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GB"/>
        </w:rPr>
        <w:id w:val="89307894"/>
        <w:docPartObj>
          <w:docPartGallery w:val="Cover Pages"/>
          <w:docPartUnique/>
        </w:docPartObj>
      </w:sdtPr>
      <w:sdtEndPr>
        <w:rPr>
          <w:rFonts w:ascii="Tahoma" w:eastAsiaTheme="minorHAnsi" w:hAnsi="Tahoma" w:cs="Tahoma"/>
          <w:b/>
          <w:bCs/>
          <w:smallCaps/>
          <w:sz w:val="20"/>
          <w:szCs w:val="20"/>
        </w:rPr>
      </w:sdtEndPr>
      <w:sdtContent>
        <w:bookmarkStart w:id="0" w:name="_GoBack" w:displacedByCustomXml="prev"/>
        <w:bookmarkEnd w:id="0" w:displacedByCustomXml="prev"/>
        <w:p w:rsidR="00446151" w:rsidRPr="000C6452" w:rsidRDefault="00204CCB">
          <w:pPr>
            <w:pStyle w:val="NoSpacing"/>
            <w:rPr>
              <w:rFonts w:asciiTheme="majorHAnsi" w:eastAsiaTheme="majorEastAsia" w:hAnsiTheme="majorHAnsi" w:cstheme="majorBidi"/>
              <w:sz w:val="72"/>
              <w:szCs w:val="72"/>
            </w:rPr>
          </w:pPr>
          <w:r w:rsidRPr="000C6452">
            <w:rPr>
              <w:rFonts w:ascii="Arial" w:hAnsi="Arial" w:cs="Arial"/>
              <w:noProof/>
              <w:lang w:eastAsia="pt-PT"/>
            </w:rPr>
            <w:drawing>
              <wp:inline distT="0" distB="0" distL="0" distR="0">
                <wp:extent cx="5396230" cy="630555"/>
                <wp:effectExtent l="19050" t="0" r="0" b="0"/>
                <wp:docPr id="62" name="Picture 2" descr="Logo_secundario_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cundario_cores"/>
                        <pic:cNvPicPr>
                          <a:picLocks noChangeAspect="1" noChangeArrowheads="1"/>
                        </pic:cNvPicPr>
                      </pic:nvPicPr>
                      <pic:blipFill>
                        <a:blip r:embed="rId8" cstate="print"/>
                        <a:srcRect/>
                        <a:stretch>
                          <a:fillRect/>
                        </a:stretch>
                      </pic:blipFill>
                      <pic:spPr bwMode="auto">
                        <a:xfrm>
                          <a:off x="0" y="0"/>
                          <a:ext cx="5396230" cy="630555"/>
                        </a:xfrm>
                        <a:prstGeom prst="rect">
                          <a:avLst/>
                        </a:prstGeom>
                        <a:noFill/>
                        <a:ln w="9525">
                          <a:noFill/>
                          <a:miter lim="800000"/>
                          <a:headEnd/>
                          <a:tailEnd/>
                        </a:ln>
                      </pic:spPr>
                    </pic:pic>
                  </a:graphicData>
                </a:graphic>
              </wp:inline>
            </w:drawing>
          </w:r>
          <w:r w:rsidR="00FC5138" w:rsidRPr="00FC5138">
            <w:rPr>
              <w:rFonts w:eastAsiaTheme="majorEastAsia" w:cstheme="majorBidi"/>
              <w:noProof/>
              <w:lang w:eastAsia="pt-PT"/>
            </w:rPr>
            <w:pict>
              <v:rect id="Rectangle 2" o:spid="_x0000_s1026" style="position:absolute;left:0;text-align:left;margin-left:0;margin-top:0;width:623.3pt;height:62.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" o:allowincell="f" fillcolor="#4bacc6 [3208]" strokecolor="#31849b [2408]">
                <w10:wrap anchorx="page" anchory="page"/>
              </v:rect>
            </w:pict>
          </w:r>
          <w:r w:rsidR="00FC5138" w:rsidRPr="00FC5138">
            <w:rPr>
              <w:rFonts w:eastAsiaTheme="majorEastAsia" w:cstheme="majorBidi"/>
              <w:noProof/>
              <w:lang w:eastAsia="pt-PT"/>
            </w:rPr>
            <w:pict>
              <v:rect id="Rectangle 5" o:spid="_x0000_s1036" style="position:absolute;left:0;text-align:left;margin-left:0;margin-top:0;width:7.15pt;height:882.2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" o:allowincell="f" fillcolor="white [3212]" strokecolor="#31849b [2408]">
                <w10:wrap anchorx="margin" anchory="page"/>
              </v:rect>
            </w:pict>
          </w:r>
          <w:r w:rsidR="00FC5138" w:rsidRPr="00FC5138">
            <w:rPr>
              <w:rFonts w:eastAsiaTheme="majorEastAsia" w:cstheme="majorBidi"/>
              <w:noProof/>
              <w:lang w:eastAsia="pt-PT"/>
            </w:rPr>
            <w:pict>
              <v:rect id="Rectangle 4" o:spid="_x0000_s1035" style="position:absolute;left:0;text-align:left;margin-left:0;margin-top:0;width:7.15pt;height:882.2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" o:allowincell="f" fillcolor="white [3212]" strokecolor="#31849b [2408]">
                <w10:wrap anchorx="margin" anchory="page"/>
              </v:rect>
            </w:pict>
          </w:r>
          <w:r w:rsidR="00FC5138" w:rsidRPr="00FC5138">
            <w:rPr>
              <w:rFonts w:eastAsiaTheme="majorEastAsia" w:cstheme="majorBidi"/>
              <w:noProof/>
              <w:lang w:eastAsia="pt-PT"/>
            </w:rPr>
            <w:pict>
              <v:rect id="Rectangle 3" o:spid="_x0000_s1034" style="position:absolute;left:0;text-align:left;margin-left:0;margin-top:0;width:623.3pt;height:62.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" o:allowincell="f" fillcolor="#4bacc6 [3208]" strokecolor="#31849b [2408]">
                <w10:wrap anchorx="page" anchory="margin"/>
              </v:rect>
            </w:pict>
          </w:r>
        </w:p>
        <w:p w:rsidR="00204CCB" w:rsidRPr="000C6452" w:rsidRDefault="00204CCB">
          <w:pPr>
            <w:pStyle w:val="NoSpacing"/>
            <w:rPr>
              <w:rFonts w:asciiTheme="majorHAnsi" w:eastAsiaTheme="majorEastAsia" w:hAnsiTheme="majorHAnsi" w:cstheme="majorBidi"/>
              <w:sz w:val="72"/>
              <w:szCs w:val="72"/>
            </w:rPr>
          </w:pPr>
        </w:p>
        <w:p w:rsidR="00204CCB" w:rsidRPr="000C6452" w:rsidRDefault="00204CCB">
          <w:pPr>
            <w:pStyle w:val="NoSpacing"/>
            <w:rPr>
              <w:rFonts w:asciiTheme="majorHAnsi" w:eastAsiaTheme="majorEastAsia" w:hAnsiTheme="majorHAnsi" w:cstheme="majorBidi"/>
              <w:sz w:val="72"/>
              <w:szCs w:val="72"/>
            </w:rPr>
          </w:pPr>
        </w:p>
        <w:p w:rsidR="00446151" w:rsidRPr="000C6452" w:rsidRDefault="00446151">
          <w:pPr>
            <w:pStyle w:val="NoSpacing"/>
            <w:rPr>
              <w:rFonts w:asciiTheme="majorHAnsi" w:eastAsiaTheme="majorEastAsia" w:hAnsiTheme="majorHAnsi" w:cstheme="majorBidi"/>
              <w:sz w:val="36"/>
              <w:szCs w:val="36"/>
              <w:lang w:val="en-GB"/>
            </w:rPr>
          </w:pPr>
        </w:p>
        <w:p w:rsidR="00204CCB" w:rsidRPr="000C6452" w:rsidRDefault="00204CCB">
          <w:pPr>
            <w:pStyle w:val="NoSpacing"/>
            <w:rPr>
              <w:rFonts w:asciiTheme="majorHAnsi" w:eastAsiaTheme="majorEastAsia" w:hAnsiTheme="majorHAnsi" w:cstheme="majorBidi"/>
              <w:sz w:val="36"/>
              <w:szCs w:val="36"/>
              <w:lang w:val="en-GB"/>
            </w:rPr>
          </w:pPr>
        </w:p>
        <w:p w:rsidR="00204CCB" w:rsidRPr="000C6452" w:rsidRDefault="00204CCB">
          <w:pPr>
            <w:pStyle w:val="NoSpacing"/>
            <w:rPr>
              <w:rFonts w:asciiTheme="majorHAnsi" w:eastAsiaTheme="majorEastAsia" w:hAnsiTheme="majorHAnsi" w:cstheme="majorBidi"/>
              <w:sz w:val="36"/>
              <w:szCs w:val="36"/>
              <w:lang w:val="en-GB"/>
            </w:rPr>
          </w:pPr>
        </w:p>
        <w:p w:rsidR="00204CCB" w:rsidRPr="00626E4C" w:rsidRDefault="00204CCB" w:rsidP="00204CCB">
          <w:pPr>
            <w:pStyle w:val="NoSpacing"/>
            <w:jc w:val="center"/>
            <w:rPr>
              <w:rFonts w:ascii="Cambria" w:hAnsi="Cambria"/>
              <w:sz w:val="72"/>
              <w:szCs w:val="72"/>
              <w:lang w:val="en-GB"/>
            </w:rPr>
          </w:pPr>
          <w:r w:rsidRPr="00626E4C">
            <w:rPr>
              <w:rFonts w:ascii="Cambria" w:hAnsi="Cambria"/>
              <w:sz w:val="72"/>
              <w:szCs w:val="72"/>
              <w:lang w:val="en-GB"/>
            </w:rPr>
            <w:t>Annual Sector Accounts Inventory</w:t>
          </w:r>
        </w:p>
        <w:p w:rsidR="00446151" w:rsidRPr="00626E4C" w:rsidRDefault="00446151">
          <w:pPr>
            <w:pStyle w:val="NoSpacing"/>
            <w:rPr>
              <w:rFonts w:asciiTheme="majorHAnsi" w:eastAsiaTheme="majorEastAsia" w:hAnsiTheme="majorHAnsi" w:cstheme="majorBidi"/>
              <w:sz w:val="72"/>
              <w:szCs w:val="72"/>
              <w:lang w:val="en-GB"/>
            </w:rPr>
          </w:pPr>
        </w:p>
        <w:p w:rsidR="00626E4C" w:rsidRPr="00626E4C" w:rsidRDefault="00626E4C">
          <w:pPr>
            <w:pStyle w:val="NoSpacing"/>
            <w:rPr>
              <w:rFonts w:asciiTheme="majorHAnsi" w:eastAsiaTheme="majorEastAsia" w:hAnsiTheme="majorHAnsi" w:cstheme="majorBidi"/>
              <w:sz w:val="72"/>
              <w:szCs w:val="72"/>
              <w:lang w:val="en-GB"/>
            </w:rPr>
          </w:pPr>
        </w:p>
        <w:p w:rsidR="00204CCB" w:rsidRPr="00626E4C" w:rsidRDefault="00626E4C" w:rsidP="00626E4C">
          <w:pPr>
            <w:pStyle w:val="NoSpacing"/>
            <w:jc w:val="center"/>
            <w:rPr>
              <w:rFonts w:ascii="Cambria" w:hAnsi="Cambria"/>
              <w:sz w:val="72"/>
              <w:szCs w:val="72"/>
              <w:lang w:val="en-GB"/>
            </w:rPr>
          </w:pPr>
          <w:r w:rsidRPr="00626E4C">
            <w:rPr>
              <w:rFonts w:ascii="Cambria" w:hAnsi="Cambria"/>
              <w:sz w:val="72"/>
              <w:szCs w:val="72"/>
              <w:lang w:val="en-GB"/>
            </w:rPr>
            <w:t>PORTUGAL</w:t>
          </w:r>
        </w:p>
        <w:p w:rsidR="00D71CDA" w:rsidRPr="000C6452" w:rsidRDefault="00D71CDA">
          <w:pPr>
            <w:pStyle w:val="NoSpacing"/>
            <w:rPr>
              <w:rFonts w:asciiTheme="majorHAnsi" w:eastAsiaTheme="majorEastAsia" w:hAnsiTheme="majorHAnsi" w:cstheme="majorBidi"/>
              <w:sz w:val="36"/>
              <w:szCs w:val="36"/>
              <w:lang w:val="en-GB"/>
            </w:rPr>
          </w:pPr>
        </w:p>
        <w:p w:rsidR="00D71CDA" w:rsidRPr="000C6452" w:rsidRDefault="00D71CDA">
          <w:pPr>
            <w:pStyle w:val="NoSpacing"/>
            <w:rPr>
              <w:rFonts w:asciiTheme="majorHAnsi" w:eastAsiaTheme="majorEastAsia" w:hAnsiTheme="majorHAnsi" w:cstheme="majorBidi"/>
              <w:sz w:val="36"/>
              <w:szCs w:val="36"/>
              <w:lang w:val="en-GB"/>
            </w:rPr>
          </w:pPr>
        </w:p>
        <w:p w:rsidR="00D71CDA" w:rsidRPr="000C6452" w:rsidRDefault="00D71CDA">
          <w:pPr>
            <w:pStyle w:val="NoSpacing"/>
            <w:rPr>
              <w:rFonts w:asciiTheme="majorHAnsi" w:eastAsiaTheme="majorEastAsia" w:hAnsiTheme="majorHAnsi" w:cstheme="majorBidi"/>
              <w:sz w:val="36"/>
              <w:szCs w:val="36"/>
              <w:lang w:val="en-GB"/>
            </w:rPr>
          </w:pPr>
        </w:p>
        <w:p w:rsidR="00D71CDA" w:rsidRPr="000C6452" w:rsidRDefault="00D71CDA">
          <w:pPr>
            <w:pStyle w:val="NoSpacing"/>
            <w:rPr>
              <w:rFonts w:asciiTheme="majorHAnsi" w:eastAsiaTheme="majorEastAsia" w:hAnsiTheme="majorHAnsi" w:cstheme="majorBidi"/>
              <w:sz w:val="36"/>
              <w:szCs w:val="36"/>
              <w:lang w:val="en-GB"/>
            </w:rPr>
          </w:pPr>
        </w:p>
        <w:p w:rsidR="00D71CDA" w:rsidRPr="000C6452" w:rsidRDefault="00D71CDA">
          <w:pPr>
            <w:pStyle w:val="NoSpacing"/>
            <w:rPr>
              <w:rFonts w:asciiTheme="majorHAnsi" w:eastAsiaTheme="majorEastAsia" w:hAnsiTheme="majorHAnsi" w:cstheme="majorBidi"/>
              <w:sz w:val="36"/>
              <w:szCs w:val="36"/>
              <w:lang w:val="en-GB"/>
            </w:rPr>
          </w:pPr>
        </w:p>
        <w:p w:rsidR="00D71CDA" w:rsidRPr="000C6452" w:rsidRDefault="00D71CDA" w:rsidP="00D71CDA">
          <w:pPr>
            <w:rPr>
              <w:b/>
              <w:i/>
            </w:rPr>
          </w:pPr>
        </w:p>
        <w:p w:rsidR="00204CCB" w:rsidRPr="00E54EC4" w:rsidRDefault="00E54EC4" w:rsidP="00E54EC4">
          <w:pPr>
            <w:ind w:left="4956"/>
            <w:jc w:val="center"/>
            <w:rPr>
              <w:rFonts w:asciiTheme="minorHAnsi" w:hAnsiTheme="minorHAnsi" w:cstheme="minorHAnsi"/>
              <w:b/>
              <w:i/>
              <w:sz w:val="28"/>
              <w:szCs w:val="28"/>
            </w:rPr>
          </w:pPr>
          <w:r w:rsidRPr="00E54EC4">
            <w:rPr>
              <w:rFonts w:asciiTheme="minorHAnsi" w:hAnsiTheme="minorHAnsi" w:cstheme="minorHAnsi"/>
              <w:b/>
              <w:i/>
              <w:sz w:val="28"/>
              <w:szCs w:val="28"/>
            </w:rPr>
            <w:t>06</w:t>
          </w:r>
          <w:r w:rsidR="00832008" w:rsidRPr="00E54EC4">
            <w:rPr>
              <w:rFonts w:asciiTheme="minorHAnsi" w:hAnsiTheme="minorHAnsi" w:cstheme="minorHAnsi"/>
              <w:b/>
              <w:i/>
              <w:sz w:val="28"/>
              <w:szCs w:val="28"/>
              <w:vertAlign w:val="superscript"/>
            </w:rPr>
            <w:t>th</w:t>
          </w:r>
          <w:r w:rsidR="00832008" w:rsidRPr="00E54EC4">
            <w:rPr>
              <w:rFonts w:asciiTheme="minorHAnsi" w:hAnsiTheme="minorHAnsi" w:cstheme="minorHAnsi"/>
              <w:b/>
              <w:i/>
              <w:sz w:val="28"/>
              <w:szCs w:val="28"/>
            </w:rPr>
            <w:t xml:space="preserve"> </w:t>
          </w:r>
          <w:r w:rsidRPr="00E54EC4">
            <w:rPr>
              <w:rFonts w:asciiTheme="minorHAnsi" w:hAnsiTheme="minorHAnsi" w:cstheme="minorHAnsi"/>
              <w:b/>
              <w:i/>
              <w:sz w:val="28"/>
              <w:szCs w:val="28"/>
            </w:rPr>
            <w:t>July</w:t>
          </w:r>
          <w:r w:rsidR="00204CCB" w:rsidRPr="00E54EC4">
            <w:rPr>
              <w:rFonts w:asciiTheme="minorHAnsi" w:hAnsiTheme="minorHAnsi" w:cstheme="minorHAnsi"/>
              <w:b/>
              <w:i/>
              <w:sz w:val="28"/>
              <w:szCs w:val="28"/>
            </w:rPr>
            <w:t xml:space="preserve"> 201</w:t>
          </w:r>
          <w:r w:rsidR="00C55F9D" w:rsidRPr="00E54EC4">
            <w:rPr>
              <w:rFonts w:asciiTheme="minorHAnsi" w:hAnsiTheme="minorHAnsi" w:cstheme="minorHAnsi"/>
              <w:b/>
              <w:i/>
              <w:sz w:val="28"/>
              <w:szCs w:val="28"/>
            </w:rPr>
            <w:t>6</w:t>
          </w:r>
        </w:p>
        <w:p w:rsidR="00204CCB" w:rsidRPr="000C6452" w:rsidRDefault="00204CCB" w:rsidP="00FF3E4D"/>
        <w:p w:rsidR="00204CCB" w:rsidRPr="000C6452" w:rsidRDefault="00204CCB" w:rsidP="00FF3E4D">
          <w:r w:rsidRPr="000C6452">
            <w:br w:type="page"/>
          </w:r>
        </w:p>
      </w:sdtContent>
    </w:sdt>
    <w:sdt>
      <w:sdtPr>
        <w:rPr>
          <w:rFonts w:asciiTheme="minorHAnsi" w:eastAsiaTheme="minorHAnsi" w:hAnsiTheme="minorHAnsi" w:cstheme="minorHAnsi"/>
          <w:b w:val="0"/>
          <w:bCs w:val="0"/>
          <w:smallCaps w:val="0"/>
          <w:color w:val="auto"/>
          <w:sz w:val="20"/>
          <w:szCs w:val="20"/>
          <w:u w:val="single"/>
          <w:lang w:val="en-GB"/>
        </w:rPr>
        <w:id w:val="91218689"/>
        <w:docPartObj>
          <w:docPartGallery w:val="Table of Contents"/>
          <w:docPartUnique/>
        </w:docPartObj>
      </w:sdtPr>
      <w:sdtEndPr>
        <w:rPr>
          <w:rFonts w:ascii="Tahoma" w:hAnsi="Tahoma" w:cs="Tahoma"/>
          <w:u w:val="none"/>
        </w:rPr>
      </w:sdtEndPr>
      <w:sdtContent>
        <w:p w:rsidR="00944934" w:rsidRPr="000C6452" w:rsidRDefault="00944934" w:rsidP="00437566">
          <w:pPr>
            <w:pStyle w:val="TOCHeading"/>
            <w:numPr>
              <w:ilvl w:val="0"/>
              <w:numId w:val="0"/>
            </w:numPr>
            <w:ind w:left="360"/>
            <w:rPr>
              <w:rFonts w:asciiTheme="minorHAnsi" w:eastAsiaTheme="minorHAnsi" w:hAnsiTheme="minorHAnsi" w:cstheme="minorHAnsi"/>
              <w:color w:val="auto"/>
              <w:sz w:val="20"/>
              <w:szCs w:val="20"/>
              <w:u w:val="single"/>
              <w:lang w:val="en-GB"/>
            </w:rPr>
          </w:pPr>
          <w:r w:rsidRPr="000C6452">
            <w:t>Contents</w:t>
          </w:r>
        </w:p>
        <w:p w:rsidR="00626E4C" w:rsidRDefault="00FC5138">
          <w:pPr>
            <w:pStyle w:val="TOC1"/>
            <w:rPr>
              <w:rFonts w:asciiTheme="minorHAnsi" w:eastAsiaTheme="minorEastAsia" w:hAnsiTheme="minorHAnsi" w:cstheme="minorBidi"/>
              <w:noProof/>
              <w:sz w:val="22"/>
              <w:szCs w:val="22"/>
              <w:lang w:val="pt-PT" w:eastAsia="pt-PT"/>
            </w:rPr>
          </w:pPr>
          <w:r w:rsidRPr="00FC5138">
            <w:fldChar w:fldCharType="begin"/>
          </w:r>
          <w:r w:rsidR="00944934" w:rsidRPr="000C6452">
            <w:instrText xml:space="preserve"> TOC \o "1-3" \h \z \u </w:instrText>
          </w:r>
          <w:r w:rsidRPr="00FC5138">
            <w:fldChar w:fldCharType="separate"/>
          </w:r>
          <w:hyperlink w:anchor="_Toc455588308" w:history="1">
            <w:r w:rsidR="00626E4C" w:rsidRPr="00804070">
              <w:rPr>
                <w:rStyle w:val="Hyperlink"/>
                <w:noProof/>
              </w:rPr>
              <w:t>Section A – General overview</w:t>
            </w:r>
            <w:r w:rsidR="00626E4C">
              <w:rPr>
                <w:noProof/>
                <w:webHidden/>
              </w:rPr>
              <w:tab/>
            </w:r>
            <w:r w:rsidR="00626E4C">
              <w:rPr>
                <w:noProof/>
                <w:webHidden/>
              </w:rPr>
              <w:fldChar w:fldCharType="begin"/>
            </w:r>
            <w:r w:rsidR="00626E4C">
              <w:rPr>
                <w:noProof/>
                <w:webHidden/>
              </w:rPr>
              <w:instrText xml:space="preserve"> PAGEREF _Toc455588308 \h </w:instrText>
            </w:r>
            <w:r w:rsidR="00626E4C">
              <w:rPr>
                <w:noProof/>
                <w:webHidden/>
              </w:rPr>
            </w:r>
            <w:r w:rsidR="00626E4C">
              <w:rPr>
                <w:noProof/>
                <w:webHidden/>
              </w:rPr>
              <w:fldChar w:fldCharType="separate"/>
            </w:r>
            <w:r w:rsidR="00626E4C">
              <w:rPr>
                <w:noProof/>
                <w:webHidden/>
              </w:rPr>
              <w:t>11</w:t>
            </w:r>
            <w:r w:rsidR="00626E4C">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09" w:history="1">
            <w:r w:rsidRPr="00804070">
              <w:rPr>
                <w:rStyle w:val="Hyperlink"/>
                <w:noProof/>
              </w:rPr>
              <w:t>1. Organisational aspects</w:t>
            </w:r>
            <w:r>
              <w:rPr>
                <w:noProof/>
                <w:webHidden/>
              </w:rPr>
              <w:tab/>
            </w:r>
            <w:r>
              <w:rPr>
                <w:noProof/>
                <w:webHidden/>
              </w:rPr>
              <w:fldChar w:fldCharType="begin"/>
            </w:r>
            <w:r>
              <w:rPr>
                <w:noProof/>
                <w:webHidden/>
              </w:rPr>
              <w:instrText xml:space="preserve"> PAGEREF _Toc455588309 \h </w:instrText>
            </w:r>
            <w:r>
              <w:rPr>
                <w:noProof/>
                <w:webHidden/>
              </w:rPr>
            </w:r>
            <w:r>
              <w:rPr>
                <w:noProof/>
                <w:webHidden/>
              </w:rPr>
              <w:fldChar w:fldCharType="separate"/>
            </w:r>
            <w:r>
              <w:rPr>
                <w:noProof/>
                <w:webHidden/>
              </w:rPr>
              <w:t>11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10" w:history="1">
            <w:r w:rsidRPr="00804070">
              <w:rPr>
                <w:rStyle w:val="Hyperlink"/>
                <w:noProof/>
              </w:rPr>
              <w:t>2. ASA compilation overview</w:t>
            </w:r>
            <w:r>
              <w:rPr>
                <w:noProof/>
                <w:webHidden/>
              </w:rPr>
              <w:tab/>
            </w:r>
            <w:r>
              <w:rPr>
                <w:noProof/>
                <w:webHidden/>
              </w:rPr>
              <w:fldChar w:fldCharType="begin"/>
            </w:r>
            <w:r>
              <w:rPr>
                <w:noProof/>
                <w:webHidden/>
              </w:rPr>
              <w:instrText xml:space="preserve"> PAGEREF _Toc455588310 \h </w:instrText>
            </w:r>
            <w:r>
              <w:rPr>
                <w:noProof/>
                <w:webHidden/>
              </w:rPr>
            </w:r>
            <w:r>
              <w:rPr>
                <w:noProof/>
                <w:webHidden/>
              </w:rPr>
              <w:fldChar w:fldCharType="separate"/>
            </w:r>
            <w:r>
              <w:rPr>
                <w:noProof/>
                <w:webHidden/>
              </w:rPr>
              <w:t>11</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1" w:history="1">
            <w:r w:rsidRPr="00804070">
              <w:rPr>
                <w:rStyle w:val="Hyperlink"/>
                <w:noProof/>
                <w:lang w:val="en-US"/>
              </w:rPr>
              <w:t>2.1. Data sources</w:t>
            </w:r>
            <w:r>
              <w:rPr>
                <w:noProof/>
                <w:webHidden/>
              </w:rPr>
              <w:tab/>
            </w:r>
            <w:r>
              <w:rPr>
                <w:noProof/>
                <w:webHidden/>
              </w:rPr>
              <w:fldChar w:fldCharType="begin"/>
            </w:r>
            <w:r>
              <w:rPr>
                <w:noProof/>
                <w:webHidden/>
              </w:rPr>
              <w:instrText xml:space="preserve"> PAGEREF _Toc455588311 \h </w:instrText>
            </w:r>
            <w:r>
              <w:rPr>
                <w:noProof/>
                <w:webHidden/>
              </w:rPr>
            </w:r>
            <w:r>
              <w:rPr>
                <w:noProof/>
                <w:webHidden/>
              </w:rPr>
              <w:fldChar w:fldCharType="separate"/>
            </w:r>
            <w:r>
              <w:rPr>
                <w:noProof/>
                <w:webHidden/>
              </w:rPr>
              <w:t>11</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2" w:history="1">
            <w:r w:rsidRPr="00804070">
              <w:rPr>
                <w:rStyle w:val="Hyperlink"/>
                <w:noProof/>
                <w:lang w:val="en-US"/>
              </w:rPr>
              <w:t>2.2. Methods</w:t>
            </w:r>
            <w:r>
              <w:rPr>
                <w:noProof/>
                <w:webHidden/>
              </w:rPr>
              <w:tab/>
            </w:r>
            <w:r>
              <w:rPr>
                <w:noProof/>
                <w:webHidden/>
              </w:rPr>
              <w:fldChar w:fldCharType="begin"/>
            </w:r>
            <w:r>
              <w:rPr>
                <w:noProof/>
                <w:webHidden/>
              </w:rPr>
              <w:instrText xml:space="preserve"> PAGEREF _Toc455588312 \h </w:instrText>
            </w:r>
            <w:r>
              <w:rPr>
                <w:noProof/>
                <w:webHidden/>
              </w:rPr>
            </w:r>
            <w:r>
              <w:rPr>
                <w:noProof/>
                <w:webHidden/>
              </w:rPr>
              <w:fldChar w:fldCharType="separate"/>
            </w:r>
            <w:r>
              <w:rPr>
                <w:noProof/>
                <w:webHidden/>
              </w:rPr>
              <w:t>13</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3" w:history="1">
            <w:r w:rsidRPr="00804070">
              <w:rPr>
                <w:rStyle w:val="Hyperlink"/>
                <w:noProof/>
                <w:lang w:val="en-US"/>
              </w:rPr>
              <w:t>2.3. Approaches to exhaustiveness</w:t>
            </w:r>
            <w:r>
              <w:rPr>
                <w:noProof/>
                <w:webHidden/>
              </w:rPr>
              <w:tab/>
            </w:r>
            <w:r>
              <w:rPr>
                <w:noProof/>
                <w:webHidden/>
              </w:rPr>
              <w:fldChar w:fldCharType="begin"/>
            </w:r>
            <w:r>
              <w:rPr>
                <w:noProof/>
                <w:webHidden/>
              </w:rPr>
              <w:instrText xml:space="preserve"> PAGEREF _Toc455588313 \h </w:instrText>
            </w:r>
            <w:r>
              <w:rPr>
                <w:noProof/>
                <w:webHidden/>
              </w:rPr>
            </w:r>
            <w:r>
              <w:rPr>
                <w:noProof/>
                <w:webHidden/>
              </w:rPr>
              <w:fldChar w:fldCharType="separate"/>
            </w:r>
            <w:r>
              <w:rPr>
                <w:noProof/>
                <w:webHidden/>
              </w:rPr>
              <w:t>14</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14" w:history="1">
            <w:r w:rsidRPr="00804070">
              <w:rPr>
                <w:rStyle w:val="Hyperlink"/>
                <w:noProof/>
              </w:rPr>
              <w:t>3. ASA data sets consistency</w:t>
            </w:r>
            <w:r>
              <w:rPr>
                <w:noProof/>
                <w:webHidden/>
              </w:rPr>
              <w:tab/>
            </w:r>
            <w:r>
              <w:rPr>
                <w:noProof/>
                <w:webHidden/>
              </w:rPr>
              <w:fldChar w:fldCharType="begin"/>
            </w:r>
            <w:r>
              <w:rPr>
                <w:noProof/>
                <w:webHidden/>
              </w:rPr>
              <w:instrText xml:space="preserve"> PAGEREF _Toc455588314 \h </w:instrText>
            </w:r>
            <w:r>
              <w:rPr>
                <w:noProof/>
                <w:webHidden/>
              </w:rPr>
            </w:r>
            <w:r>
              <w:rPr>
                <w:noProof/>
                <w:webHidden/>
              </w:rPr>
              <w:fldChar w:fldCharType="separate"/>
            </w:r>
            <w:r>
              <w:rPr>
                <w:noProof/>
                <w:webHidden/>
              </w:rPr>
              <w:t>18</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5" w:history="1">
            <w:r w:rsidRPr="00804070">
              <w:rPr>
                <w:rStyle w:val="Hyperlink"/>
                <w:noProof/>
                <w:lang w:val="en-US"/>
              </w:rPr>
              <w:t>3.1. Integration of financial and non-financial ASA accounts</w:t>
            </w:r>
            <w:r>
              <w:rPr>
                <w:noProof/>
                <w:webHidden/>
              </w:rPr>
              <w:tab/>
            </w:r>
            <w:r>
              <w:rPr>
                <w:noProof/>
                <w:webHidden/>
              </w:rPr>
              <w:fldChar w:fldCharType="begin"/>
            </w:r>
            <w:r>
              <w:rPr>
                <w:noProof/>
                <w:webHidden/>
              </w:rPr>
              <w:instrText xml:space="preserve"> PAGEREF _Toc455588315 \h </w:instrText>
            </w:r>
            <w:r>
              <w:rPr>
                <w:noProof/>
                <w:webHidden/>
              </w:rPr>
            </w:r>
            <w:r>
              <w:rPr>
                <w:noProof/>
                <w:webHidden/>
              </w:rPr>
              <w:fldChar w:fldCharType="separate"/>
            </w:r>
            <w:r>
              <w:rPr>
                <w:noProof/>
                <w:webHidden/>
              </w:rPr>
              <w:t>18</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6" w:history="1">
            <w:r w:rsidRPr="00804070">
              <w:rPr>
                <w:rStyle w:val="Hyperlink"/>
                <w:noProof/>
                <w:lang w:val="en-US"/>
              </w:rPr>
              <w:t>3.2. Consistency with non-financial QSA data</w:t>
            </w:r>
            <w:r>
              <w:rPr>
                <w:noProof/>
                <w:webHidden/>
              </w:rPr>
              <w:tab/>
            </w:r>
            <w:r>
              <w:rPr>
                <w:noProof/>
                <w:webHidden/>
              </w:rPr>
              <w:fldChar w:fldCharType="begin"/>
            </w:r>
            <w:r>
              <w:rPr>
                <w:noProof/>
                <w:webHidden/>
              </w:rPr>
              <w:instrText xml:space="preserve"> PAGEREF _Toc455588316 \h </w:instrText>
            </w:r>
            <w:r>
              <w:rPr>
                <w:noProof/>
                <w:webHidden/>
              </w:rPr>
            </w:r>
            <w:r>
              <w:rPr>
                <w:noProof/>
                <w:webHidden/>
              </w:rPr>
              <w:fldChar w:fldCharType="separate"/>
            </w:r>
            <w:r>
              <w:rPr>
                <w:noProof/>
                <w:webHidden/>
              </w:rPr>
              <w:t>18</w:t>
            </w:r>
            <w:r>
              <w:rPr>
                <w:noProof/>
                <w:webHidden/>
              </w:rPr>
              <w:fldChar w:fldCharType="end"/>
            </w:r>
          </w:hyperlink>
        </w:p>
        <w:p w:rsidR="00626E4C" w:rsidRDefault="00626E4C">
          <w:pPr>
            <w:pStyle w:val="TOC3"/>
            <w:tabs>
              <w:tab w:val="right" w:leader="dot" w:pos="8494"/>
            </w:tabs>
            <w:rPr>
              <w:rFonts w:asciiTheme="minorHAnsi" w:eastAsiaTheme="minorEastAsia" w:hAnsiTheme="minorHAnsi" w:cstheme="minorBidi"/>
              <w:noProof/>
              <w:sz w:val="22"/>
              <w:szCs w:val="22"/>
              <w:lang w:val="pt-PT" w:eastAsia="pt-PT"/>
            </w:rPr>
          </w:pPr>
          <w:hyperlink w:anchor="_Toc455588317" w:history="1">
            <w:r w:rsidRPr="00804070">
              <w:rPr>
                <w:rStyle w:val="Hyperlink"/>
                <w:noProof/>
                <w:lang w:val="en-US"/>
              </w:rPr>
              <w:t>3.3. Consistency with other data sets</w:t>
            </w:r>
            <w:r>
              <w:rPr>
                <w:noProof/>
                <w:webHidden/>
              </w:rPr>
              <w:tab/>
            </w:r>
            <w:r>
              <w:rPr>
                <w:noProof/>
                <w:webHidden/>
              </w:rPr>
              <w:fldChar w:fldCharType="begin"/>
            </w:r>
            <w:r>
              <w:rPr>
                <w:noProof/>
                <w:webHidden/>
              </w:rPr>
              <w:instrText xml:space="preserve"> PAGEREF _Toc455588317 \h </w:instrText>
            </w:r>
            <w:r>
              <w:rPr>
                <w:noProof/>
                <w:webHidden/>
              </w:rPr>
            </w:r>
            <w:r>
              <w:rPr>
                <w:noProof/>
                <w:webHidden/>
              </w:rPr>
              <w:fldChar w:fldCharType="separate"/>
            </w:r>
            <w:r>
              <w:rPr>
                <w:noProof/>
                <w:webHidden/>
              </w:rPr>
              <w:t>19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18" w:history="1">
            <w:r w:rsidRPr="00804070">
              <w:rPr>
                <w:rStyle w:val="Hyperlink"/>
                <w:noProof/>
              </w:rPr>
              <w:t>4. Release policy</w:t>
            </w:r>
            <w:r>
              <w:rPr>
                <w:noProof/>
                <w:webHidden/>
              </w:rPr>
              <w:tab/>
            </w:r>
            <w:r>
              <w:rPr>
                <w:noProof/>
                <w:webHidden/>
              </w:rPr>
              <w:fldChar w:fldCharType="begin"/>
            </w:r>
            <w:r>
              <w:rPr>
                <w:noProof/>
                <w:webHidden/>
              </w:rPr>
              <w:instrText xml:space="preserve"> PAGEREF _Toc455588318 \h </w:instrText>
            </w:r>
            <w:r>
              <w:rPr>
                <w:noProof/>
                <w:webHidden/>
              </w:rPr>
            </w:r>
            <w:r>
              <w:rPr>
                <w:noProof/>
                <w:webHidden/>
              </w:rPr>
              <w:fldChar w:fldCharType="separate"/>
            </w:r>
            <w:r>
              <w:rPr>
                <w:noProof/>
                <w:webHidden/>
              </w:rPr>
              <w:t>20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19" w:history="1">
            <w:r w:rsidRPr="00804070">
              <w:rPr>
                <w:rStyle w:val="Hyperlink"/>
                <w:noProof/>
              </w:rPr>
              <w:t>5. Revision policy</w:t>
            </w:r>
            <w:r>
              <w:rPr>
                <w:noProof/>
                <w:webHidden/>
              </w:rPr>
              <w:tab/>
            </w:r>
            <w:r>
              <w:rPr>
                <w:noProof/>
                <w:webHidden/>
              </w:rPr>
              <w:fldChar w:fldCharType="begin"/>
            </w:r>
            <w:r>
              <w:rPr>
                <w:noProof/>
                <w:webHidden/>
              </w:rPr>
              <w:instrText xml:space="preserve"> PAGEREF _Toc455588319 \h </w:instrText>
            </w:r>
            <w:r>
              <w:rPr>
                <w:noProof/>
                <w:webHidden/>
              </w:rPr>
            </w:r>
            <w:r>
              <w:rPr>
                <w:noProof/>
                <w:webHidden/>
              </w:rPr>
              <w:fldChar w:fldCharType="separate"/>
            </w:r>
            <w:r>
              <w:rPr>
                <w:noProof/>
                <w:webHidden/>
              </w:rPr>
              <w:t>22</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0" w:history="1">
            <w:r w:rsidRPr="00804070">
              <w:rPr>
                <w:rStyle w:val="Hyperlink"/>
                <w:noProof/>
              </w:rPr>
              <w:t>6. Remarks on problems</w:t>
            </w:r>
            <w:r>
              <w:rPr>
                <w:noProof/>
                <w:webHidden/>
              </w:rPr>
              <w:tab/>
            </w:r>
            <w:r>
              <w:rPr>
                <w:noProof/>
                <w:webHidden/>
              </w:rPr>
              <w:fldChar w:fldCharType="begin"/>
            </w:r>
            <w:r>
              <w:rPr>
                <w:noProof/>
                <w:webHidden/>
              </w:rPr>
              <w:instrText xml:space="preserve"> PAGEREF _Toc455588320 \h </w:instrText>
            </w:r>
            <w:r>
              <w:rPr>
                <w:noProof/>
                <w:webHidden/>
              </w:rPr>
            </w:r>
            <w:r>
              <w:rPr>
                <w:noProof/>
                <w:webHidden/>
              </w:rPr>
              <w:fldChar w:fldCharType="separate"/>
            </w:r>
            <w:r>
              <w:rPr>
                <w:noProof/>
                <w:webHidden/>
              </w:rPr>
              <w:t>23</w:t>
            </w:r>
            <w:r>
              <w:rPr>
                <w:noProof/>
                <w:webHidden/>
              </w:rPr>
              <w:fldChar w:fldCharType="end"/>
            </w:r>
          </w:hyperlink>
        </w:p>
        <w:p w:rsidR="00626E4C" w:rsidRDefault="00626E4C">
          <w:pPr>
            <w:pStyle w:val="TOC1"/>
            <w:rPr>
              <w:rFonts w:asciiTheme="minorHAnsi" w:eastAsiaTheme="minorEastAsia" w:hAnsiTheme="minorHAnsi" w:cstheme="minorBidi"/>
              <w:noProof/>
              <w:sz w:val="22"/>
              <w:szCs w:val="22"/>
              <w:lang w:val="pt-PT" w:eastAsia="pt-PT"/>
            </w:rPr>
          </w:pPr>
          <w:hyperlink w:anchor="_Toc455588321" w:history="1">
            <w:r w:rsidRPr="00804070">
              <w:rPr>
                <w:rStyle w:val="Hyperlink"/>
                <w:noProof/>
              </w:rPr>
              <w:t>Section B – Sector delineation</w:t>
            </w:r>
            <w:r>
              <w:rPr>
                <w:noProof/>
                <w:webHidden/>
              </w:rPr>
              <w:tab/>
            </w:r>
            <w:r>
              <w:rPr>
                <w:noProof/>
                <w:webHidden/>
              </w:rPr>
              <w:fldChar w:fldCharType="begin"/>
            </w:r>
            <w:r>
              <w:rPr>
                <w:noProof/>
                <w:webHidden/>
              </w:rPr>
              <w:instrText xml:space="preserve"> PAGEREF _Toc455588321 \h </w:instrText>
            </w:r>
            <w:r>
              <w:rPr>
                <w:noProof/>
                <w:webHidden/>
              </w:rPr>
            </w:r>
            <w:r>
              <w:rPr>
                <w:noProof/>
                <w:webHidden/>
              </w:rPr>
              <w:fldChar w:fldCharType="separate"/>
            </w:r>
            <w:r>
              <w:rPr>
                <w:noProof/>
                <w:webHidden/>
              </w:rPr>
              <w:t>24</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2" w:history="1">
            <w:r w:rsidRPr="00804070">
              <w:rPr>
                <w:rStyle w:val="Hyperlink"/>
                <w:noProof/>
              </w:rPr>
              <w:t>1. List of subsectors</w:t>
            </w:r>
            <w:r>
              <w:rPr>
                <w:noProof/>
                <w:webHidden/>
              </w:rPr>
              <w:tab/>
            </w:r>
            <w:r>
              <w:rPr>
                <w:noProof/>
                <w:webHidden/>
              </w:rPr>
              <w:fldChar w:fldCharType="begin"/>
            </w:r>
            <w:r>
              <w:rPr>
                <w:noProof/>
                <w:webHidden/>
              </w:rPr>
              <w:instrText xml:space="preserve"> PAGEREF _Toc455588322 \h </w:instrText>
            </w:r>
            <w:r>
              <w:rPr>
                <w:noProof/>
                <w:webHidden/>
              </w:rPr>
            </w:r>
            <w:r>
              <w:rPr>
                <w:noProof/>
                <w:webHidden/>
              </w:rPr>
              <w:fldChar w:fldCharType="separate"/>
            </w:r>
            <w:r>
              <w:rPr>
                <w:noProof/>
                <w:webHidden/>
              </w:rPr>
              <w:t>24</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3" w:history="1">
            <w:r w:rsidRPr="00804070">
              <w:rPr>
                <w:rStyle w:val="Hyperlink"/>
                <w:noProof/>
              </w:rPr>
              <w:t>2. Importance of institutional sectors in the domestic economy</w:t>
            </w:r>
            <w:r>
              <w:rPr>
                <w:noProof/>
                <w:webHidden/>
              </w:rPr>
              <w:tab/>
            </w:r>
            <w:r>
              <w:rPr>
                <w:noProof/>
                <w:webHidden/>
              </w:rPr>
              <w:fldChar w:fldCharType="begin"/>
            </w:r>
            <w:r>
              <w:rPr>
                <w:noProof/>
                <w:webHidden/>
              </w:rPr>
              <w:instrText xml:space="preserve"> PAGEREF _Toc455588323 \h </w:instrText>
            </w:r>
            <w:r>
              <w:rPr>
                <w:noProof/>
                <w:webHidden/>
              </w:rPr>
            </w:r>
            <w:r>
              <w:rPr>
                <w:noProof/>
                <w:webHidden/>
              </w:rPr>
              <w:fldChar w:fldCharType="separate"/>
            </w:r>
            <w:r>
              <w:rPr>
                <w:noProof/>
                <w:webHidden/>
              </w:rPr>
              <w:t>25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4" w:history="1">
            <w:r w:rsidRPr="00804070">
              <w:rPr>
                <w:rStyle w:val="Hyperlink"/>
                <w:noProof/>
              </w:rPr>
              <w:t>3. Sector allocation of institutional units</w:t>
            </w:r>
            <w:r>
              <w:rPr>
                <w:noProof/>
                <w:webHidden/>
              </w:rPr>
              <w:tab/>
            </w:r>
            <w:r>
              <w:rPr>
                <w:noProof/>
                <w:webHidden/>
              </w:rPr>
              <w:fldChar w:fldCharType="begin"/>
            </w:r>
            <w:r>
              <w:rPr>
                <w:noProof/>
                <w:webHidden/>
              </w:rPr>
              <w:instrText xml:space="preserve"> PAGEREF _Toc455588324 \h </w:instrText>
            </w:r>
            <w:r>
              <w:rPr>
                <w:noProof/>
                <w:webHidden/>
              </w:rPr>
            </w:r>
            <w:r>
              <w:rPr>
                <w:noProof/>
                <w:webHidden/>
              </w:rPr>
              <w:fldChar w:fldCharType="separate"/>
            </w:r>
            <w:r>
              <w:rPr>
                <w:noProof/>
                <w:webHidden/>
              </w:rPr>
              <w:t>25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5" w:history="1">
            <w:r w:rsidRPr="00804070">
              <w:rPr>
                <w:rStyle w:val="Hyperlink"/>
                <w:noProof/>
              </w:rPr>
              <w:t>4. Matrix “industries-subsectors”</w:t>
            </w:r>
            <w:r>
              <w:rPr>
                <w:noProof/>
                <w:webHidden/>
              </w:rPr>
              <w:tab/>
            </w:r>
            <w:r>
              <w:rPr>
                <w:noProof/>
                <w:webHidden/>
              </w:rPr>
              <w:fldChar w:fldCharType="begin"/>
            </w:r>
            <w:r>
              <w:rPr>
                <w:noProof/>
                <w:webHidden/>
              </w:rPr>
              <w:instrText xml:space="preserve"> PAGEREF _Toc455588325 \h </w:instrText>
            </w:r>
            <w:r>
              <w:rPr>
                <w:noProof/>
                <w:webHidden/>
              </w:rPr>
            </w:r>
            <w:r>
              <w:rPr>
                <w:noProof/>
                <w:webHidden/>
              </w:rPr>
              <w:fldChar w:fldCharType="separate"/>
            </w:r>
            <w:r>
              <w:rPr>
                <w:noProof/>
                <w:webHidden/>
              </w:rPr>
              <w:t>27</w:t>
            </w:r>
            <w:r>
              <w:rPr>
                <w:noProof/>
                <w:webHidden/>
              </w:rPr>
              <w:fldChar w:fldCharType="end"/>
            </w:r>
          </w:hyperlink>
        </w:p>
        <w:p w:rsidR="00626E4C" w:rsidRDefault="00626E4C">
          <w:pPr>
            <w:pStyle w:val="TOC1"/>
            <w:rPr>
              <w:rFonts w:asciiTheme="minorHAnsi" w:eastAsiaTheme="minorEastAsia" w:hAnsiTheme="minorHAnsi" w:cstheme="minorBidi"/>
              <w:noProof/>
              <w:sz w:val="22"/>
              <w:szCs w:val="22"/>
              <w:lang w:val="pt-PT" w:eastAsia="pt-PT"/>
            </w:rPr>
          </w:pPr>
          <w:hyperlink w:anchor="_Toc455588326" w:history="1">
            <w:r w:rsidRPr="00804070">
              <w:rPr>
                <w:rStyle w:val="Hyperlink"/>
                <w:noProof/>
              </w:rPr>
              <w:t>Section C – Data sources</w:t>
            </w:r>
            <w:r>
              <w:rPr>
                <w:noProof/>
                <w:webHidden/>
              </w:rPr>
              <w:tab/>
            </w:r>
            <w:r>
              <w:rPr>
                <w:noProof/>
                <w:webHidden/>
              </w:rPr>
              <w:fldChar w:fldCharType="begin"/>
            </w:r>
            <w:r>
              <w:rPr>
                <w:noProof/>
                <w:webHidden/>
              </w:rPr>
              <w:instrText xml:space="preserve"> PAGEREF _Toc455588326 \h </w:instrText>
            </w:r>
            <w:r>
              <w:rPr>
                <w:noProof/>
                <w:webHidden/>
              </w:rPr>
            </w:r>
            <w:r>
              <w:rPr>
                <w:noProof/>
                <w:webHidden/>
              </w:rPr>
              <w:fldChar w:fldCharType="separate"/>
            </w:r>
            <w:r>
              <w:rPr>
                <w:noProof/>
                <w:webHidden/>
              </w:rPr>
              <w:t>30</w:t>
            </w:r>
            <w:r>
              <w:rPr>
                <w:noProof/>
                <w:webHidden/>
              </w:rPr>
              <w:fldChar w:fldCharType="end"/>
            </w:r>
          </w:hyperlink>
        </w:p>
        <w:p w:rsidR="00626E4C" w:rsidRDefault="00626E4C">
          <w:pPr>
            <w:pStyle w:val="TOC1"/>
            <w:rPr>
              <w:rFonts w:asciiTheme="minorHAnsi" w:eastAsiaTheme="minorEastAsia" w:hAnsiTheme="minorHAnsi" w:cstheme="minorBidi"/>
              <w:noProof/>
              <w:sz w:val="22"/>
              <w:szCs w:val="22"/>
              <w:lang w:val="pt-PT" w:eastAsia="pt-PT"/>
            </w:rPr>
          </w:pPr>
          <w:hyperlink w:anchor="_Toc455588327" w:history="1">
            <w:r w:rsidRPr="00804070">
              <w:rPr>
                <w:rStyle w:val="Hyperlink"/>
                <w:noProof/>
              </w:rPr>
              <w:t>Section D – Description by transaction</w:t>
            </w:r>
            <w:r>
              <w:rPr>
                <w:noProof/>
                <w:webHidden/>
              </w:rPr>
              <w:tab/>
            </w:r>
            <w:r>
              <w:rPr>
                <w:noProof/>
                <w:webHidden/>
              </w:rPr>
              <w:fldChar w:fldCharType="begin"/>
            </w:r>
            <w:r>
              <w:rPr>
                <w:noProof/>
                <w:webHidden/>
              </w:rPr>
              <w:instrText xml:space="preserve"> PAGEREF _Toc455588327 \h </w:instrText>
            </w:r>
            <w:r>
              <w:rPr>
                <w:noProof/>
                <w:webHidden/>
              </w:rPr>
            </w:r>
            <w:r>
              <w:rPr>
                <w:noProof/>
                <w:webHidden/>
              </w:rPr>
              <w:fldChar w:fldCharType="separate"/>
            </w:r>
            <w:r>
              <w:rPr>
                <w:noProof/>
                <w:webHidden/>
              </w:rPr>
              <w:t>45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8" w:history="1">
            <w:r w:rsidRPr="00804070">
              <w:rPr>
                <w:rStyle w:val="Hyperlink"/>
                <w:noProof/>
              </w:rPr>
              <w:t>1. Output (P.1)</w:t>
            </w:r>
            <w:r>
              <w:rPr>
                <w:noProof/>
                <w:webHidden/>
              </w:rPr>
              <w:tab/>
            </w:r>
            <w:r>
              <w:rPr>
                <w:noProof/>
                <w:webHidden/>
              </w:rPr>
              <w:fldChar w:fldCharType="begin"/>
            </w:r>
            <w:r>
              <w:rPr>
                <w:noProof/>
                <w:webHidden/>
              </w:rPr>
              <w:instrText xml:space="preserve"> PAGEREF _Toc455588328 \h </w:instrText>
            </w:r>
            <w:r>
              <w:rPr>
                <w:noProof/>
                <w:webHidden/>
              </w:rPr>
            </w:r>
            <w:r>
              <w:rPr>
                <w:noProof/>
                <w:webHidden/>
              </w:rPr>
              <w:fldChar w:fldCharType="separate"/>
            </w:r>
            <w:r>
              <w:rPr>
                <w:noProof/>
                <w:webHidden/>
              </w:rPr>
              <w:t>45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29" w:history="1">
            <w:r w:rsidRPr="00804070">
              <w:rPr>
                <w:rStyle w:val="Hyperlink"/>
                <w:noProof/>
              </w:rPr>
              <w:t>2. Financial intermediation services indirectly measured (FISIM)</w:t>
            </w:r>
            <w:r>
              <w:rPr>
                <w:noProof/>
                <w:webHidden/>
              </w:rPr>
              <w:tab/>
            </w:r>
            <w:r>
              <w:rPr>
                <w:noProof/>
                <w:webHidden/>
              </w:rPr>
              <w:fldChar w:fldCharType="begin"/>
            </w:r>
            <w:r>
              <w:rPr>
                <w:noProof/>
                <w:webHidden/>
              </w:rPr>
              <w:instrText xml:space="preserve"> PAGEREF _Toc455588329 \h </w:instrText>
            </w:r>
            <w:r>
              <w:rPr>
                <w:noProof/>
                <w:webHidden/>
              </w:rPr>
            </w:r>
            <w:r>
              <w:rPr>
                <w:noProof/>
                <w:webHidden/>
              </w:rPr>
              <w:fldChar w:fldCharType="separate"/>
            </w:r>
            <w:r>
              <w:rPr>
                <w:noProof/>
                <w:webHidden/>
              </w:rPr>
              <w:t>55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0" w:history="1">
            <w:r w:rsidRPr="00804070">
              <w:rPr>
                <w:rStyle w:val="Hyperlink"/>
                <w:noProof/>
              </w:rPr>
              <w:t>3. Intermediate consumption (P.2)</w:t>
            </w:r>
            <w:r>
              <w:rPr>
                <w:noProof/>
                <w:webHidden/>
              </w:rPr>
              <w:tab/>
            </w:r>
            <w:r>
              <w:rPr>
                <w:noProof/>
                <w:webHidden/>
              </w:rPr>
              <w:fldChar w:fldCharType="begin"/>
            </w:r>
            <w:r>
              <w:rPr>
                <w:noProof/>
                <w:webHidden/>
              </w:rPr>
              <w:instrText xml:space="preserve"> PAGEREF _Toc455588330 \h </w:instrText>
            </w:r>
            <w:r>
              <w:rPr>
                <w:noProof/>
                <w:webHidden/>
              </w:rPr>
            </w:r>
            <w:r>
              <w:rPr>
                <w:noProof/>
                <w:webHidden/>
              </w:rPr>
              <w:fldChar w:fldCharType="separate"/>
            </w:r>
            <w:r>
              <w:rPr>
                <w:noProof/>
                <w:webHidden/>
              </w:rPr>
              <w:t>58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1" w:history="1">
            <w:r w:rsidRPr="00804070">
              <w:rPr>
                <w:rStyle w:val="Hyperlink"/>
                <w:noProof/>
              </w:rPr>
              <w:t>4. Final consumption expenditure (P.3)</w:t>
            </w:r>
            <w:r>
              <w:rPr>
                <w:noProof/>
                <w:webHidden/>
              </w:rPr>
              <w:tab/>
            </w:r>
            <w:r>
              <w:rPr>
                <w:noProof/>
                <w:webHidden/>
              </w:rPr>
              <w:fldChar w:fldCharType="begin"/>
            </w:r>
            <w:r>
              <w:rPr>
                <w:noProof/>
                <w:webHidden/>
              </w:rPr>
              <w:instrText xml:space="preserve"> PAGEREF _Toc455588331 \h </w:instrText>
            </w:r>
            <w:r>
              <w:rPr>
                <w:noProof/>
                <w:webHidden/>
              </w:rPr>
            </w:r>
            <w:r>
              <w:rPr>
                <w:noProof/>
                <w:webHidden/>
              </w:rPr>
              <w:fldChar w:fldCharType="separate"/>
            </w:r>
            <w:r>
              <w:rPr>
                <w:noProof/>
                <w:webHidden/>
              </w:rPr>
              <w:t>68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2" w:history="1">
            <w:r w:rsidRPr="00804070">
              <w:rPr>
                <w:rStyle w:val="Hyperlink"/>
                <w:noProof/>
              </w:rPr>
              <w:t>5. Gross fixed capital formation (P.51g)</w:t>
            </w:r>
            <w:r>
              <w:rPr>
                <w:noProof/>
                <w:webHidden/>
              </w:rPr>
              <w:tab/>
            </w:r>
            <w:r>
              <w:rPr>
                <w:noProof/>
                <w:webHidden/>
              </w:rPr>
              <w:fldChar w:fldCharType="begin"/>
            </w:r>
            <w:r>
              <w:rPr>
                <w:noProof/>
                <w:webHidden/>
              </w:rPr>
              <w:instrText xml:space="preserve"> PAGEREF _Toc455588332 \h </w:instrText>
            </w:r>
            <w:r>
              <w:rPr>
                <w:noProof/>
                <w:webHidden/>
              </w:rPr>
            </w:r>
            <w:r>
              <w:rPr>
                <w:noProof/>
                <w:webHidden/>
              </w:rPr>
              <w:fldChar w:fldCharType="separate"/>
            </w:r>
            <w:r>
              <w:rPr>
                <w:noProof/>
                <w:webHidden/>
              </w:rPr>
              <w:t>70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3" w:history="1">
            <w:r w:rsidRPr="00804070">
              <w:rPr>
                <w:rStyle w:val="Hyperlink"/>
                <w:noProof/>
              </w:rPr>
              <w:t>6. Consumption of fixed capital (P.51c)</w:t>
            </w:r>
            <w:r>
              <w:rPr>
                <w:noProof/>
                <w:webHidden/>
              </w:rPr>
              <w:tab/>
            </w:r>
            <w:r>
              <w:rPr>
                <w:noProof/>
                <w:webHidden/>
              </w:rPr>
              <w:fldChar w:fldCharType="begin"/>
            </w:r>
            <w:r>
              <w:rPr>
                <w:noProof/>
                <w:webHidden/>
              </w:rPr>
              <w:instrText xml:space="preserve"> PAGEREF _Toc455588333 \h </w:instrText>
            </w:r>
            <w:r>
              <w:rPr>
                <w:noProof/>
                <w:webHidden/>
              </w:rPr>
            </w:r>
            <w:r>
              <w:rPr>
                <w:noProof/>
                <w:webHidden/>
              </w:rPr>
              <w:fldChar w:fldCharType="separate"/>
            </w:r>
            <w:r>
              <w:rPr>
                <w:noProof/>
                <w:webHidden/>
              </w:rPr>
              <w:t>76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4" w:history="1">
            <w:r w:rsidRPr="00804070">
              <w:rPr>
                <w:rStyle w:val="Hyperlink"/>
                <w:noProof/>
              </w:rPr>
              <w:t>7. Changes in inventories (P.52)</w:t>
            </w:r>
            <w:r>
              <w:rPr>
                <w:noProof/>
                <w:webHidden/>
              </w:rPr>
              <w:tab/>
            </w:r>
            <w:r>
              <w:rPr>
                <w:noProof/>
                <w:webHidden/>
              </w:rPr>
              <w:fldChar w:fldCharType="begin"/>
            </w:r>
            <w:r>
              <w:rPr>
                <w:noProof/>
                <w:webHidden/>
              </w:rPr>
              <w:instrText xml:space="preserve"> PAGEREF _Toc455588334 \h </w:instrText>
            </w:r>
            <w:r>
              <w:rPr>
                <w:noProof/>
                <w:webHidden/>
              </w:rPr>
            </w:r>
            <w:r>
              <w:rPr>
                <w:noProof/>
                <w:webHidden/>
              </w:rPr>
              <w:fldChar w:fldCharType="separate"/>
            </w:r>
            <w:r>
              <w:rPr>
                <w:noProof/>
                <w:webHidden/>
              </w:rPr>
              <w:t>81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5" w:history="1">
            <w:r w:rsidRPr="00804070">
              <w:rPr>
                <w:rStyle w:val="Hyperlink"/>
                <w:noProof/>
              </w:rPr>
              <w:t>8. Acquisitions less disposals of valuables (P.53)</w:t>
            </w:r>
            <w:r>
              <w:rPr>
                <w:noProof/>
                <w:webHidden/>
              </w:rPr>
              <w:tab/>
            </w:r>
            <w:r>
              <w:rPr>
                <w:noProof/>
                <w:webHidden/>
              </w:rPr>
              <w:fldChar w:fldCharType="begin"/>
            </w:r>
            <w:r>
              <w:rPr>
                <w:noProof/>
                <w:webHidden/>
              </w:rPr>
              <w:instrText xml:space="preserve"> PAGEREF _Toc455588335 \h </w:instrText>
            </w:r>
            <w:r>
              <w:rPr>
                <w:noProof/>
                <w:webHidden/>
              </w:rPr>
            </w:r>
            <w:r>
              <w:rPr>
                <w:noProof/>
                <w:webHidden/>
              </w:rPr>
              <w:fldChar w:fldCharType="separate"/>
            </w:r>
            <w:r>
              <w:rPr>
                <w:noProof/>
                <w:webHidden/>
              </w:rPr>
              <w:t>84</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6" w:history="1">
            <w:r w:rsidRPr="00804070">
              <w:rPr>
                <w:rStyle w:val="Hyperlink"/>
                <w:noProof/>
              </w:rPr>
              <w:t>9. Exports of goods (P.61)</w:t>
            </w:r>
            <w:r>
              <w:rPr>
                <w:noProof/>
                <w:webHidden/>
              </w:rPr>
              <w:tab/>
            </w:r>
            <w:r>
              <w:rPr>
                <w:noProof/>
                <w:webHidden/>
              </w:rPr>
              <w:fldChar w:fldCharType="begin"/>
            </w:r>
            <w:r>
              <w:rPr>
                <w:noProof/>
                <w:webHidden/>
              </w:rPr>
              <w:instrText xml:space="preserve"> PAGEREF _Toc455588336 \h </w:instrText>
            </w:r>
            <w:r>
              <w:rPr>
                <w:noProof/>
                <w:webHidden/>
              </w:rPr>
            </w:r>
            <w:r>
              <w:rPr>
                <w:noProof/>
                <w:webHidden/>
              </w:rPr>
              <w:fldChar w:fldCharType="separate"/>
            </w:r>
            <w:r>
              <w:rPr>
                <w:noProof/>
                <w:webHidden/>
              </w:rPr>
              <w:t>86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7" w:history="1">
            <w:r w:rsidRPr="00804070">
              <w:rPr>
                <w:rStyle w:val="Hyperlink"/>
                <w:noProof/>
              </w:rPr>
              <w:t>10. Exports of services (P.62)</w:t>
            </w:r>
            <w:r>
              <w:rPr>
                <w:noProof/>
                <w:webHidden/>
              </w:rPr>
              <w:tab/>
            </w:r>
            <w:r>
              <w:rPr>
                <w:noProof/>
                <w:webHidden/>
              </w:rPr>
              <w:fldChar w:fldCharType="begin"/>
            </w:r>
            <w:r>
              <w:rPr>
                <w:noProof/>
                <w:webHidden/>
              </w:rPr>
              <w:instrText xml:space="preserve"> PAGEREF _Toc455588337 \h </w:instrText>
            </w:r>
            <w:r>
              <w:rPr>
                <w:noProof/>
                <w:webHidden/>
              </w:rPr>
            </w:r>
            <w:r>
              <w:rPr>
                <w:noProof/>
                <w:webHidden/>
              </w:rPr>
              <w:fldChar w:fldCharType="separate"/>
            </w:r>
            <w:r>
              <w:rPr>
                <w:noProof/>
                <w:webHidden/>
              </w:rPr>
              <w:t>88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8" w:history="1">
            <w:r w:rsidRPr="00804070">
              <w:rPr>
                <w:rStyle w:val="Hyperlink"/>
                <w:noProof/>
              </w:rPr>
              <w:t>11. Imports of goods (P.71)</w:t>
            </w:r>
            <w:r>
              <w:rPr>
                <w:noProof/>
                <w:webHidden/>
              </w:rPr>
              <w:tab/>
            </w:r>
            <w:r>
              <w:rPr>
                <w:noProof/>
                <w:webHidden/>
              </w:rPr>
              <w:fldChar w:fldCharType="begin"/>
            </w:r>
            <w:r>
              <w:rPr>
                <w:noProof/>
                <w:webHidden/>
              </w:rPr>
              <w:instrText xml:space="preserve"> PAGEREF _Toc455588338 \h </w:instrText>
            </w:r>
            <w:r>
              <w:rPr>
                <w:noProof/>
                <w:webHidden/>
              </w:rPr>
            </w:r>
            <w:r>
              <w:rPr>
                <w:noProof/>
                <w:webHidden/>
              </w:rPr>
              <w:fldChar w:fldCharType="separate"/>
            </w:r>
            <w:r>
              <w:rPr>
                <w:noProof/>
                <w:webHidden/>
              </w:rPr>
              <w:t>89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39" w:history="1">
            <w:r w:rsidRPr="00804070">
              <w:rPr>
                <w:rStyle w:val="Hyperlink"/>
                <w:noProof/>
              </w:rPr>
              <w:t>12. Imports of services (P.72)</w:t>
            </w:r>
            <w:r>
              <w:rPr>
                <w:noProof/>
                <w:webHidden/>
              </w:rPr>
              <w:tab/>
            </w:r>
            <w:r>
              <w:rPr>
                <w:noProof/>
                <w:webHidden/>
              </w:rPr>
              <w:fldChar w:fldCharType="begin"/>
            </w:r>
            <w:r>
              <w:rPr>
                <w:noProof/>
                <w:webHidden/>
              </w:rPr>
              <w:instrText xml:space="preserve"> PAGEREF _Toc455588339 \h </w:instrText>
            </w:r>
            <w:r>
              <w:rPr>
                <w:noProof/>
                <w:webHidden/>
              </w:rPr>
            </w:r>
            <w:r>
              <w:rPr>
                <w:noProof/>
                <w:webHidden/>
              </w:rPr>
              <w:fldChar w:fldCharType="separate"/>
            </w:r>
            <w:r>
              <w:rPr>
                <w:noProof/>
                <w:webHidden/>
              </w:rPr>
              <w:t>90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0" w:history="1">
            <w:r w:rsidRPr="00804070">
              <w:rPr>
                <w:rStyle w:val="Hyperlink"/>
                <w:noProof/>
              </w:rPr>
              <w:t>13. Acquisitions less disposals of non-produced assets (NP)</w:t>
            </w:r>
            <w:r>
              <w:rPr>
                <w:noProof/>
                <w:webHidden/>
              </w:rPr>
              <w:tab/>
            </w:r>
            <w:r>
              <w:rPr>
                <w:noProof/>
                <w:webHidden/>
              </w:rPr>
              <w:fldChar w:fldCharType="begin"/>
            </w:r>
            <w:r>
              <w:rPr>
                <w:noProof/>
                <w:webHidden/>
              </w:rPr>
              <w:instrText xml:space="preserve"> PAGEREF _Toc455588340 \h </w:instrText>
            </w:r>
            <w:r>
              <w:rPr>
                <w:noProof/>
                <w:webHidden/>
              </w:rPr>
            </w:r>
            <w:r>
              <w:rPr>
                <w:noProof/>
                <w:webHidden/>
              </w:rPr>
              <w:fldChar w:fldCharType="separate"/>
            </w:r>
            <w:r>
              <w:rPr>
                <w:noProof/>
                <w:webHidden/>
              </w:rPr>
              <w:t>91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1" w:history="1">
            <w:r w:rsidRPr="00804070">
              <w:rPr>
                <w:rStyle w:val="Hyperlink"/>
                <w:noProof/>
              </w:rPr>
              <w:t>14. Wages and salaries (D.11)</w:t>
            </w:r>
            <w:r>
              <w:rPr>
                <w:noProof/>
                <w:webHidden/>
              </w:rPr>
              <w:tab/>
            </w:r>
            <w:r>
              <w:rPr>
                <w:noProof/>
                <w:webHidden/>
              </w:rPr>
              <w:fldChar w:fldCharType="begin"/>
            </w:r>
            <w:r>
              <w:rPr>
                <w:noProof/>
                <w:webHidden/>
              </w:rPr>
              <w:instrText xml:space="preserve"> PAGEREF _Toc455588341 \h </w:instrText>
            </w:r>
            <w:r>
              <w:rPr>
                <w:noProof/>
                <w:webHidden/>
              </w:rPr>
            </w:r>
            <w:r>
              <w:rPr>
                <w:noProof/>
                <w:webHidden/>
              </w:rPr>
              <w:fldChar w:fldCharType="separate"/>
            </w:r>
            <w:r>
              <w:rPr>
                <w:noProof/>
                <w:webHidden/>
              </w:rPr>
              <w:t>97</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2" w:history="1">
            <w:r w:rsidRPr="00804070">
              <w:rPr>
                <w:rStyle w:val="Hyperlink"/>
                <w:noProof/>
              </w:rPr>
              <w:t>15. Employers’ social contributions (D.12)</w:t>
            </w:r>
            <w:r>
              <w:rPr>
                <w:noProof/>
                <w:webHidden/>
              </w:rPr>
              <w:tab/>
            </w:r>
            <w:r>
              <w:rPr>
                <w:noProof/>
                <w:webHidden/>
              </w:rPr>
              <w:fldChar w:fldCharType="begin"/>
            </w:r>
            <w:r>
              <w:rPr>
                <w:noProof/>
                <w:webHidden/>
              </w:rPr>
              <w:instrText xml:space="preserve"> PAGEREF _Toc455588342 \h </w:instrText>
            </w:r>
            <w:r>
              <w:rPr>
                <w:noProof/>
                <w:webHidden/>
              </w:rPr>
            </w:r>
            <w:r>
              <w:rPr>
                <w:noProof/>
                <w:webHidden/>
              </w:rPr>
              <w:fldChar w:fldCharType="separate"/>
            </w:r>
            <w:r>
              <w:rPr>
                <w:noProof/>
                <w:webHidden/>
              </w:rPr>
              <w:t>103</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3" w:history="1">
            <w:r w:rsidRPr="00804070">
              <w:rPr>
                <w:rStyle w:val="Hyperlink"/>
                <w:noProof/>
              </w:rPr>
              <w:t>16. Taxes on products (D.21)</w:t>
            </w:r>
            <w:r>
              <w:rPr>
                <w:noProof/>
                <w:webHidden/>
              </w:rPr>
              <w:tab/>
            </w:r>
            <w:r>
              <w:rPr>
                <w:noProof/>
                <w:webHidden/>
              </w:rPr>
              <w:fldChar w:fldCharType="begin"/>
            </w:r>
            <w:r>
              <w:rPr>
                <w:noProof/>
                <w:webHidden/>
              </w:rPr>
              <w:instrText xml:space="preserve"> PAGEREF _Toc455588343 \h </w:instrText>
            </w:r>
            <w:r>
              <w:rPr>
                <w:noProof/>
                <w:webHidden/>
              </w:rPr>
            </w:r>
            <w:r>
              <w:rPr>
                <w:noProof/>
                <w:webHidden/>
              </w:rPr>
              <w:fldChar w:fldCharType="separate"/>
            </w:r>
            <w:r>
              <w:rPr>
                <w:noProof/>
                <w:webHidden/>
              </w:rPr>
              <w:t>109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4" w:history="1">
            <w:r w:rsidRPr="00804070">
              <w:rPr>
                <w:rStyle w:val="Hyperlink"/>
                <w:noProof/>
              </w:rPr>
              <w:t>17. Other taxes on production (D.29)</w:t>
            </w:r>
            <w:r>
              <w:rPr>
                <w:noProof/>
                <w:webHidden/>
              </w:rPr>
              <w:tab/>
            </w:r>
            <w:r>
              <w:rPr>
                <w:noProof/>
                <w:webHidden/>
              </w:rPr>
              <w:fldChar w:fldCharType="begin"/>
            </w:r>
            <w:r>
              <w:rPr>
                <w:noProof/>
                <w:webHidden/>
              </w:rPr>
              <w:instrText xml:space="preserve"> PAGEREF _Toc455588344 \h </w:instrText>
            </w:r>
            <w:r>
              <w:rPr>
                <w:noProof/>
                <w:webHidden/>
              </w:rPr>
            </w:r>
            <w:r>
              <w:rPr>
                <w:noProof/>
                <w:webHidden/>
              </w:rPr>
              <w:fldChar w:fldCharType="separate"/>
            </w:r>
            <w:r>
              <w:rPr>
                <w:noProof/>
                <w:webHidden/>
              </w:rPr>
              <w:t>111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5" w:history="1">
            <w:r w:rsidRPr="00804070">
              <w:rPr>
                <w:rStyle w:val="Hyperlink"/>
                <w:noProof/>
              </w:rPr>
              <w:t>18. Subsidies on products (D.31)</w:t>
            </w:r>
            <w:r>
              <w:rPr>
                <w:noProof/>
                <w:webHidden/>
              </w:rPr>
              <w:tab/>
            </w:r>
            <w:r>
              <w:rPr>
                <w:noProof/>
                <w:webHidden/>
              </w:rPr>
              <w:fldChar w:fldCharType="begin"/>
            </w:r>
            <w:r>
              <w:rPr>
                <w:noProof/>
                <w:webHidden/>
              </w:rPr>
              <w:instrText xml:space="preserve"> PAGEREF _Toc455588345 \h </w:instrText>
            </w:r>
            <w:r>
              <w:rPr>
                <w:noProof/>
                <w:webHidden/>
              </w:rPr>
            </w:r>
            <w:r>
              <w:rPr>
                <w:noProof/>
                <w:webHidden/>
              </w:rPr>
              <w:fldChar w:fldCharType="separate"/>
            </w:r>
            <w:r>
              <w:rPr>
                <w:noProof/>
                <w:webHidden/>
              </w:rPr>
              <w:t>115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6" w:history="1">
            <w:r w:rsidRPr="00804070">
              <w:rPr>
                <w:rStyle w:val="Hyperlink"/>
                <w:noProof/>
              </w:rPr>
              <w:t>19. Other subsidies on production (D.39)</w:t>
            </w:r>
            <w:r>
              <w:rPr>
                <w:noProof/>
                <w:webHidden/>
              </w:rPr>
              <w:tab/>
            </w:r>
            <w:r>
              <w:rPr>
                <w:noProof/>
                <w:webHidden/>
              </w:rPr>
              <w:fldChar w:fldCharType="begin"/>
            </w:r>
            <w:r>
              <w:rPr>
                <w:noProof/>
                <w:webHidden/>
              </w:rPr>
              <w:instrText xml:space="preserve"> PAGEREF _Toc455588346 \h </w:instrText>
            </w:r>
            <w:r>
              <w:rPr>
                <w:noProof/>
                <w:webHidden/>
              </w:rPr>
            </w:r>
            <w:r>
              <w:rPr>
                <w:noProof/>
                <w:webHidden/>
              </w:rPr>
              <w:fldChar w:fldCharType="separate"/>
            </w:r>
            <w:r>
              <w:rPr>
                <w:noProof/>
                <w:webHidden/>
              </w:rPr>
              <w:t>116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7" w:history="1">
            <w:r w:rsidRPr="00804070">
              <w:rPr>
                <w:rStyle w:val="Hyperlink"/>
                <w:noProof/>
              </w:rPr>
              <w:t>20. Interests before FISIM allocation (D.41G)</w:t>
            </w:r>
            <w:r>
              <w:rPr>
                <w:noProof/>
                <w:webHidden/>
              </w:rPr>
              <w:tab/>
            </w:r>
            <w:r>
              <w:rPr>
                <w:noProof/>
                <w:webHidden/>
              </w:rPr>
              <w:fldChar w:fldCharType="begin"/>
            </w:r>
            <w:r>
              <w:rPr>
                <w:noProof/>
                <w:webHidden/>
              </w:rPr>
              <w:instrText xml:space="preserve"> PAGEREF _Toc455588347 \h </w:instrText>
            </w:r>
            <w:r>
              <w:rPr>
                <w:noProof/>
                <w:webHidden/>
              </w:rPr>
            </w:r>
            <w:r>
              <w:rPr>
                <w:noProof/>
                <w:webHidden/>
              </w:rPr>
              <w:fldChar w:fldCharType="separate"/>
            </w:r>
            <w:r>
              <w:rPr>
                <w:noProof/>
                <w:webHidden/>
              </w:rPr>
              <w:t>118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8" w:history="1">
            <w:r w:rsidRPr="00804070">
              <w:rPr>
                <w:rStyle w:val="Hyperlink"/>
                <w:noProof/>
              </w:rPr>
              <w:t>21. Dividends (D.421)</w:t>
            </w:r>
            <w:r>
              <w:rPr>
                <w:noProof/>
                <w:webHidden/>
              </w:rPr>
              <w:tab/>
            </w:r>
            <w:r>
              <w:rPr>
                <w:noProof/>
                <w:webHidden/>
              </w:rPr>
              <w:fldChar w:fldCharType="begin"/>
            </w:r>
            <w:r>
              <w:rPr>
                <w:noProof/>
                <w:webHidden/>
              </w:rPr>
              <w:instrText xml:space="preserve"> PAGEREF _Toc455588348 \h </w:instrText>
            </w:r>
            <w:r>
              <w:rPr>
                <w:noProof/>
                <w:webHidden/>
              </w:rPr>
            </w:r>
            <w:r>
              <w:rPr>
                <w:noProof/>
                <w:webHidden/>
              </w:rPr>
              <w:fldChar w:fldCharType="separate"/>
            </w:r>
            <w:r>
              <w:rPr>
                <w:noProof/>
                <w:webHidden/>
              </w:rPr>
              <w:t>128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49" w:history="1">
            <w:r w:rsidRPr="00804070">
              <w:rPr>
                <w:rStyle w:val="Hyperlink"/>
                <w:noProof/>
              </w:rPr>
              <w:t>22. Withdrawals from the income of quasi-corporations (D.422)</w:t>
            </w:r>
            <w:r>
              <w:rPr>
                <w:noProof/>
                <w:webHidden/>
              </w:rPr>
              <w:tab/>
            </w:r>
            <w:r>
              <w:rPr>
                <w:noProof/>
                <w:webHidden/>
              </w:rPr>
              <w:fldChar w:fldCharType="begin"/>
            </w:r>
            <w:r>
              <w:rPr>
                <w:noProof/>
                <w:webHidden/>
              </w:rPr>
              <w:instrText xml:space="preserve"> PAGEREF _Toc455588349 \h </w:instrText>
            </w:r>
            <w:r>
              <w:rPr>
                <w:noProof/>
                <w:webHidden/>
              </w:rPr>
            </w:r>
            <w:r>
              <w:rPr>
                <w:noProof/>
                <w:webHidden/>
              </w:rPr>
              <w:fldChar w:fldCharType="separate"/>
            </w:r>
            <w:r>
              <w:rPr>
                <w:noProof/>
                <w:webHidden/>
              </w:rPr>
              <w:t>136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0" w:history="1">
            <w:r w:rsidRPr="00804070">
              <w:rPr>
                <w:rStyle w:val="Hyperlink"/>
                <w:noProof/>
              </w:rPr>
              <w:t>23. Reinvested earnings on foreign direct investment (D.43)</w:t>
            </w:r>
            <w:r>
              <w:rPr>
                <w:noProof/>
                <w:webHidden/>
              </w:rPr>
              <w:tab/>
            </w:r>
            <w:r>
              <w:rPr>
                <w:noProof/>
                <w:webHidden/>
              </w:rPr>
              <w:fldChar w:fldCharType="begin"/>
            </w:r>
            <w:r>
              <w:rPr>
                <w:noProof/>
                <w:webHidden/>
              </w:rPr>
              <w:instrText xml:space="preserve"> PAGEREF _Toc455588350 \h </w:instrText>
            </w:r>
            <w:r>
              <w:rPr>
                <w:noProof/>
                <w:webHidden/>
              </w:rPr>
            </w:r>
            <w:r>
              <w:rPr>
                <w:noProof/>
                <w:webHidden/>
              </w:rPr>
              <w:fldChar w:fldCharType="separate"/>
            </w:r>
            <w:r>
              <w:rPr>
                <w:noProof/>
                <w:webHidden/>
              </w:rPr>
              <w:t>139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1" w:history="1">
            <w:r w:rsidRPr="00804070">
              <w:rPr>
                <w:rStyle w:val="Hyperlink"/>
                <w:noProof/>
              </w:rPr>
              <w:t>24. Investment income attributable to insurance policy holders (D.441)</w:t>
            </w:r>
            <w:r>
              <w:rPr>
                <w:noProof/>
                <w:webHidden/>
              </w:rPr>
              <w:tab/>
            </w:r>
            <w:r>
              <w:rPr>
                <w:noProof/>
                <w:webHidden/>
              </w:rPr>
              <w:fldChar w:fldCharType="begin"/>
            </w:r>
            <w:r>
              <w:rPr>
                <w:noProof/>
                <w:webHidden/>
              </w:rPr>
              <w:instrText xml:space="preserve"> PAGEREF _Toc455588351 \h </w:instrText>
            </w:r>
            <w:r>
              <w:rPr>
                <w:noProof/>
                <w:webHidden/>
              </w:rPr>
            </w:r>
            <w:r>
              <w:rPr>
                <w:noProof/>
                <w:webHidden/>
              </w:rPr>
              <w:fldChar w:fldCharType="separate"/>
            </w:r>
            <w:r>
              <w:rPr>
                <w:noProof/>
                <w:webHidden/>
              </w:rPr>
              <w:t>144</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2" w:history="1">
            <w:r w:rsidRPr="00804070">
              <w:rPr>
                <w:rStyle w:val="Hyperlink"/>
                <w:noProof/>
              </w:rPr>
              <w:t>25. Investment income payable on pension entitlements (D.442)</w:t>
            </w:r>
            <w:r>
              <w:rPr>
                <w:noProof/>
                <w:webHidden/>
              </w:rPr>
              <w:tab/>
            </w:r>
            <w:r>
              <w:rPr>
                <w:noProof/>
                <w:webHidden/>
              </w:rPr>
              <w:fldChar w:fldCharType="begin"/>
            </w:r>
            <w:r>
              <w:rPr>
                <w:noProof/>
                <w:webHidden/>
              </w:rPr>
              <w:instrText xml:space="preserve"> PAGEREF _Toc455588352 \h </w:instrText>
            </w:r>
            <w:r>
              <w:rPr>
                <w:noProof/>
                <w:webHidden/>
              </w:rPr>
            </w:r>
            <w:r>
              <w:rPr>
                <w:noProof/>
                <w:webHidden/>
              </w:rPr>
              <w:fldChar w:fldCharType="separate"/>
            </w:r>
            <w:r>
              <w:rPr>
                <w:noProof/>
                <w:webHidden/>
              </w:rPr>
              <w:t>148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3" w:history="1">
            <w:r w:rsidRPr="00804070">
              <w:rPr>
                <w:rStyle w:val="Hyperlink"/>
                <w:noProof/>
              </w:rPr>
              <w:t>26. Investment income attributable to collective investment fund shareholders (D.443)</w:t>
            </w:r>
            <w:r>
              <w:rPr>
                <w:noProof/>
                <w:webHidden/>
              </w:rPr>
              <w:tab/>
            </w:r>
            <w:r>
              <w:rPr>
                <w:noProof/>
                <w:webHidden/>
              </w:rPr>
              <w:fldChar w:fldCharType="begin"/>
            </w:r>
            <w:r>
              <w:rPr>
                <w:noProof/>
                <w:webHidden/>
              </w:rPr>
              <w:instrText xml:space="preserve"> PAGEREF _Toc455588353 \h </w:instrText>
            </w:r>
            <w:r>
              <w:rPr>
                <w:noProof/>
                <w:webHidden/>
              </w:rPr>
            </w:r>
            <w:r>
              <w:rPr>
                <w:noProof/>
                <w:webHidden/>
              </w:rPr>
              <w:fldChar w:fldCharType="separate"/>
            </w:r>
            <w:r>
              <w:rPr>
                <w:noProof/>
                <w:webHidden/>
              </w:rPr>
              <w:t>151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4" w:history="1">
            <w:r w:rsidRPr="00804070">
              <w:rPr>
                <w:rStyle w:val="Hyperlink"/>
                <w:noProof/>
              </w:rPr>
              <w:t>27. Rent (D.45)</w:t>
            </w:r>
            <w:r>
              <w:rPr>
                <w:noProof/>
                <w:webHidden/>
              </w:rPr>
              <w:tab/>
            </w:r>
            <w:r>
              <w:rPr>
                <w:noProof/>
                <w:webHidden/>
              </w:rPr>
              <w:fldChar w:fldCharType="begin"/>
            </w:r>
            <w:r>
              <w:rPr>
                <w:noProof/>
                <w:webHidden/>
              </w:rPr>
              <w:instrText xml:space="preserve"> PAGEREF _Toc455588354 \h </w:instrText>
            </w:r>
            <w:r>
              <w:rPr>
                <w:noProof/>
                <w:webHidden/>
              </w:rPr>
            </w:r>
            <w:r>
              <w:rPr>
                <w:noProof/>
                <w:webHidden/>
              </w:rPr>
              <w:fldChar w:fldCharType="separate"/>
            </w:r>
            <w:r>
              <w:rPr>
                <w:noProof/>
                <w:webHidden/>
              </w:rPr>
              <w:t>156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5" w:history="1">
            <w:r w:rsidRPr="00804070">
              <w:rPr>
                <w:rStyle w:val="Hyperlink"/>
                <w:noProof/>
              </w:rPr>
              <w:t>28. Taxes on income (D.51)</w:t>
            </w:r>
            <w:r>
              <w:rPr>
                <w:noProof/>
                <w:webHidden/>
              </w:rPr>
              <w:tab/>
            </w:r>
            <w:r>
              <w:rPr>
                <w:noProof/>
                <w:webHidden/>
              </w:rPr>
              <w:fldChar w:fldCharType="begin"/>
            </w:r>
            <w:r>
              <w:rPr>
                <w:noProof/>
                <w:webHidden/>
              </w:rPr>
              <w:instrText xml:space="preserve"> PAGEREF _Toc455588355 \h </w:instrText>
            </w:r>
            <w:r>
              <w:rPr>
                <w:noProof/>
                <w:webHidden/>
              </w:rPr>
            </w:r>
            <w:r>
              <w:rPr>
                <w:noProof/>
                <w:webHidden/>
              </w:rPr>
              <w:fldChar w:fldCharType="separate"/>
            </w:r>
            <w:r>
              <w:rPr>
                <w:noProof/>
                <w:webHidden/>
              </w:rPr>
              <w:t>161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6" w:history="1">
            <w:r w:rsidRPr="00804070">
              <w:rPr>
                <w:rStyle w:val="Hyperlink"/>
                <w:noProof/>
              </w:rPr>
              <w:t>29. Other current taxes (D.59)</w:t>
            </w:r>
            <w:r>
              <w:rPr>
                <w:noProof/>
                <w:webHidden/>
              </w:rPr>
              <w:tab/>
            </w:r>
            <w:r>
              <w:rPr>
                <w:noProof/>
                <w:webHidden/>
              </w:rPr>
              <w:fldChar w:fldCharType="begin"/>
            </w:r>
            <w:r>
              <w:rPr>
                <w:noProof/>
                <w:webHidden/>
              </w:rPr>
              <w:instrText xml:space="preserve"> PAGEREF _Toc455588356 \h </w:instrText>
            </w:r>
            <w:r>
              <w:rPr>
                <w:noProof/>
                <w:webHidden/>
              </w:rPr>
            </w:r>
            <w:r>
              <w:rPr>
                <w:noProof/>
                <w:webHidden/>
              </w:rPr>
              <w:fldChar w:fldCharType="separate"/>
            </w:r>
            <w:r>
              <w:rPr>
                <w:noProof/>
                <w:webHidden/>
              </w:rPr>
              <w:t>169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7" w:history="1">
            <w:r w:rsidRPr="00804070">
              <w:rPr>
                <w:rStyle w:val="Hyperlink"/>
                <w:noProof/>
              </w:rPr>
              <w:t>30. Employers’ actual social contributions (D.611)</w:t>
            </w:r>
            <w:r>
              <w:rPr>
                <w:noProof/>
                <w:webHidden/>
              </w:rPr>
              <w:tab/>
            </w:r>
            <w:r>
              <w:rPr>
                <w:noProof/>
                <w:webHidden/>
              </w:rPr>
              <w:fldChar w:fldCharType="begin"/>
            </w:r>
            <w:r>
              <w:rPr>
                <w:noProof/>
                <w:webHidden/>
              </w:rPr>
              <w:instrText xml:space="preserve"> PAGEREF _Toc455588357 \h </w:instrText>
            </w:r>
            <w:r>
              <w:rPr>
                <w:noProof/>
                <w:webHidden/>
              </w:rPr>
            </w:r>
            <w:r>
              <w:rPr>
                <w:noProof/>
                <w:webHidden/>
              </w:rPr>
              <w:fldChar w:fldCharType="separate"/>
            </w:r>
            <w:r>
              <w:rPr>
                <w:noProof/>
                <w:webHidden/>
              </w:rPr>
              <w:t>172</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8" w:history="1">
            <w:r w:rsidRPr="00804070">
              <w:rPr>
                <w:rStyle w:val="Hyperlink"/>
                <w:noProof/>
              </w:rPr>
              <w:t>31. Employers’ imputed social contributions (D.612)</w:t>
            </w:r>
            <w:r>
              <w:rPr>
                <w:noProof/>
                <w:webHidden/>
              </w:rPr>
              <w:tab/>
            </w:r>
            <w:r>
              <w:rPr>
                <w:noProof/>
                <w:webHidden/>
              </w:rPr>
              <w:fldChar w:fldCharType="begin"/>
            </w:r>
            <w:r>
              <w:rPr>
                <w:noProof/>
                <w:webHidden/>
              </w:rPr>
              <w:instrText xml:space="preserve"> PAGEREF _Toc455588358 \h </w:instrText>
            </w:r>
            <w:r>
              <w:rPr>
                <w:noProof/>
                <w:webHidden/>
              </w:rPr>
            </w:r>
            <w:r>
              <w:rPr>
                <w:noProof/>
                <w:webHidden/>
              </w:rPr>
              <w:fldChar w:fldCharType="separate"/>
            </w:r>
            <w:r>
              <w:rPr>
                <w:noProof/>
                <w:webHidden/>
              </w:rPr>
              <w:t>175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59" w:history="1">
            <w:r w:rsidRPr="00804070">
              <w:rPr>
                <w:rStyle w:val="Hyperlink"/>
                <w:noProof/>
              </w:rPr>
              <w:t>32. Households’ actual social contributions (D.613)</w:t>
            </w:r>
            <w:r>
              <w:rPr>
                <w:noProof/>
                <w:webHidden/>
              </w:rPr>
              <w:tab/>
            </w:r>
            <w:r>
              <w:rPr>
                <w:noProof/>
                <w:webHidden/>
              </w:rPr>
              <w:fldChar w:fldCharType="begin"/>
            </w:r>
            <w:r>
              <w:rPr>
                <w:noProof/>
                <w:webHidden/>
              </w:rPr>
              <w:instrText xml:space="preserve"> PAGEREF _Toc455588359 \h </w:instrText>
            </w:r>
            <w:r>
              <w:rPr>
                <w:noProof/>
                <w:webHidden/>
              </w:rPr>
            </w:r>
            <w:r>
              <w:rPr>
                <w:noProof/>
                <w:webHidden/>
              </w:rPr>
              <w:fldChar w:fldCharType="separate"/>
            </w:r>
            <w:r>
              <w:rPr>
                <w:noProof/>
                <w:webHidden/>
              </w:rPr>
              <w:t>178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0" w:history="1">
            <w:r w:rsidRPr="00804070">
              <w:rPr>
                <w:rStyle w:val="Hyperlink"/>
                <w:noProof/>
              </w:rPr>
              <w:t>33. Households’ social contribution supplements (D.614)</w:t>
            </w:r>
            <w:r>
              <w:rPr>
                <w:noProof/>
                <w:webHidden/>
              </w:rPr>
              <w:tab/>
            </w:r>
            <w:r>
              <w:rPr>
                <w:noProof/>
                <w:webHidden/>
              </w:rPr>
              <w:fldChar w:fldCharType="begin"/>
            </w:r>
            <w:r>
              <w:rPr>
                <w:noProof/>
                <w:webHidden/>
              </w:rPr>
              <w:instrText xml:space="preserve"> PAGEREF _Toc455588360 \h </w:instrText>
            </w:r>
            <w:r>
              <w:rPr>
                <w:noProof/>
                <w:webHidden/>
              </w:rPr>
            </w:r>
            <w:r>
              <w:rPr>
                <w:noProof/>
                <w:webHidden/>
              </w:rPr>
              <w:fldChar w:fldCharType="separate"/>
            </w:r>
            <w:r>
              <w:rPr>
                <w:noProof/>
                <w:webHidden/>
              </w:rPr>
              <w:t>181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1" w:history="1">
            <w:r w:rsidRPr="00804070">
              <w:rPr>
                <w:rStyle w:val="Hyperlink"/>
                <w:noProof/>
              </w:rPr>
              <w:t>34. Social insurance scheme service charges (D.61SC)</w:t>
            </w:r>
            <w:r>
              <w:rPr>
                <w:noProof/>
                <w:webHidden/>
              </w:rPr>
              <w:tab/>
            </w:r>
            <w:r>
              <w:rPr>
                <w:noProof/>
                <w:webHidden/>
              </w:rPr>
              <w:fldChar w:fldCharType="begin"/>
            </w:r>
            <w:r>
              <w:rPr>
                <w:noProof/>
                <w:webHidden/>
              </w:rPr>
              <w:instrText xml:space="preserve"> PAGEREF _Toc455588361 \h </w:instrText>
            </w:r>
            <w:r>
              <w:rPr>
                <w:noProof/>
                <w:webHidden/>
              </w:rPr>
            </w:r>
            <w:r>
              <w:rPr>
                <w:noProof/>
                <w:webHidden/>
              </w:rPr>
              <w:fldChar w:fldCharType="separate"/>
            </w:r>
            <w:r>
              <w:rPr>
                <w:noProof/>
                <w:webHidden/>
              </w:rPr>
              <w:t>183</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2" w:history="1">
            <w:r w:rsidRPr="00804070">
              <w:rPr>
                <w:rStyle w:val="Hyperlink"/>
                <w:noProof/>
              </w:rPr>
              <w:t>35. Social benefits other than social transfers in kind (D.62)</w:t>
            </w:r>
            <w:r>
              <w:rPr>
                <w:noProof/>
                <w:webHidden/>
              </w:rPr>
              <w:tab/>
            </w:r>
            <w:r>
              <w:rPr>
                <w:noProof/>
                <w:webHidden/>
              </w:rPr>
              <w:fldChar w:fldCharType="begin"/>
            </w:r>
            <w:r>
              <w:rPr>
                <w:noProof/>
                <w:webHidden/>
              </w:rPr>
              <w:instrText xml:space="preserve"> PAGEREF _Toc455588362 \h </w:instrText>
            </w:r>
            <w:r>
              <w:rPr>
                <w:noProof/>
                <w:webHidden/>
              </w:rPr>
            </w:r>
            <w:r>
              <w:rPr>
                <w:noProof/>
                <w:webHidden/>
              </w:rPr>
              <w:fldChar w:fldCharType="separate"/>
            </w:r>
            <w:r>
              <w:rPr>
                <w:noProof/>
                <w:webHidden/>
              </w:rPr>
              <w:t>185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3" w:history="1">
            <w:r w:rsidRPr="00804070">
              <w:rPr>
                <w:rStyle w:val="Hyperlink"/>
                <w:noProof/>
              </w:rPr>
              <w:t>36. Social transfers in kind (D.63)</w:t>
            </w:r>
            <w:r>
              <w:rPr>
                <w:noProof/>
                <w:webHidden/>
              </w:rPr>
              <w:tab/>
            </w:r>
            <w:r>
              <w:rPr>
                <w:noProof/>
                <w:webHidden/>
              </w:rPr>
              <w:fldChar w:fldCharType="begin"/>
            </w:r>
            <w:r>
              <w:rPr>
                <w:noProof/>
                <w:webHidden/>
              </w:rPr>
              <w:instrText xml:space="preserve"> PAGEREF _Toc455588363 \h </w:instrText>
            </w:r>
            <w:r>
              <w:rPr>
                <w:noProof/>
                <w:webHidden/>
              </w:rPr>
            </w:r>
            <w:r>
              <w:rPr>
                <w:noProof/>
                <w:webHidden/>
              </w:rPr>
              <w:fldChar w:fldCharType="separate"/>
            </w:r>
            <w:r>
              <w:rPr>
                <w:noProof/>
                <w:webHidden/>
              </w:rPr>
              <w:t>188</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4" w:history="1">
            <w:r w:rsidRPr="00804070">
              <w:rPr>
                <w:rStyle w:val="Hyperlink"/>
                <w:noProof/>
              </w:rPr>
              <w:t>37. Net non-life insurance premiums (D.71)</w:t>
            </w:r>
            <w:r>
              <w:rPr>
                <w:noProof/>
                <w:webHidden/>
              </w:rPr>
              <w:tab/>
            </w:r>
            <w:r>
              <w:rPr>
                <w:noProof/>
                <w:webHidden/>
              </w:rPr>
              <w:fldChar w:fldCharType="begin"/>
            </w:r>
            <w:r>
              <w:rPr>
                <w:noProof/>
                <w:webHidden/>
              </w:rPr>
              <w:instrText xml:space="preserve"> PAGEREF _Toc455588364 \h </w:instrText>
            </w:r>
            <w:r>
              <w:rPr>
                <w:noProof/>
                <w:webHidden/>
              </w:rPr>
            </w:r>
            <w:r>
              <w:rPr>
                <w:noProof/>
                <w:webHidden/>
              </w:rPr>
              <w:fldChar w:fldCharType="separate"/>
            </w:r>
            <w:r>
              <w:rPr>
                <w:noProof/>
                <w:webHidden/>
              </w:rPr>
              <w:t>190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5" w:history="1">
            <w:r w:rsidRPr="00804070">
              <w:rPr>
                <w:rStyle w:val="Hyperlink"/>
                <w:noProof/>
              </w:rPr>
              <w:t>38. Non-lif</w:t>
            </w:r>
            <w:r w:rsidRPr="00804070">
              <w:rPr>
                <w:rStyle w:val="Hyperlink"/>
                <w:noProof/>
              </w:rPr>
              <w:t>e</w:t>
            </w:r>
            <w:r w:rsidRPr="00804070">
              <w:rPr>
                <w:rStyle w:val="Hyperlink"/>
                <w:noProof/>
              </w:rPr>
              <w:t xml:space="preserve"> insurance claims (D.72)</w:t>
            </w:r>
            <w:r>
              <w:rPr>
                <w:noProof/>
                <w:webHidden/>
              </w:rPr>
              <w:tab/>
            </w:r>
            <w:r>
              <w:rPr>
                <w:noProof/>
                <w:webHidden/>
              </w:rPr>
              <w:fldChar w:fldCharType="begin"/>
            </w:r>
            <w:r>
              <w:rPr>
                <w:noProof/>
                <w:webHidden/>
              </w:rPr>
              <w:instrText xml:space="preserve"> PAGEREF _Toc455588365 \h </w:instrText>
            </w:r>
            <w:r>
              <w:rPr>
                <w:noProof/>
                <w:webHidden/>
              </w:rPr>
            </w:r>
            <w:r>
              <w:rPr>
                <w:noProof/>
                <w:webHidden/>
              </w:rPr>
              <w:fldChar w:fldCharType="separate"/>
            </w:r>
            <w:r>
              <w:rPr>
                <w:noProof/>
                <w:webHidden/>
              </w:rPr>
              <w:t>195</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6" w:history="1">
            <w:r w:rsidRPr="00804070">
              <w:rPr>
                <w:rStyle w:val="Hyperlink"/>
                <w:noProof/>
              </w:rPr>
              <w:t>39. Current international cooperation (D.74)</w:t>
            </w:r>
            <w:r>
              <w:rPr>
                <w:noProof/>
                <w:webHidden/>
              </w:rPr>
              <w:tab/>
            </w:r>
            <w:r>
              <w:rPr>
                <w:noProof/>
                <w:webHidden/>
              </w:rPr>
              <w:fldChar w:fldCharType="begin"/>
            </w:r>
            <w:r>
              <w:rPr>
                <w:noProof/>
                <w:webHidden/>
              </w:rPr>
              <w:instrText xml:space="preserve"> PAGEREF _Toc455588366 \h </w:instrText>
            </w:r>
            <w:r>
              <w:rPr>
                <w:noProof/>
                <w:webHidden/>
              </w:rPr>
            </w:r>
            <w:r>
              <w:rPr>
                <w:noProof/>
                <w:webHidden/>
              </w:rPr>
              <w:fldChar w:fldCharType="separate"/>
            </w:r>
            <w:r>
              <w:rPr>
                <w:noProof/>
                <w:webHidden/>
              </w:rPr>
              <w:t>200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7" w:history="1">
            <w:r w:rsidRPr="00804070">
              <w:rPr>
                <w:rStyle w:val="Hyperlink"/>
                <w:noProof/>
              </w:rPr>
              <w:t>40. Miscellaneous current transfers (D.75)</w:t>
            </w:r>
            <w:r>
              <w:rPr>
                <w:noProof/>
                <w:webHidden/>
              </w:rPr>
              <w:tab/>
            </w:r>
            <w:r>
              <w:rPr>
                <w:noProof/>
                <w:webHidden/>
              </w:rPr>
              <w:fldChar w:fldCharType="begin"/>
            </w:r>
            <w:r>
              <w:rPr>
                <w:noProof/>
                <w:webHidden/>
              </w:rPr>
              <w:instrText xml:space="preserve"> PAGEREF _Toc455588367 \h </w:instrText>
            </w:r>
            <w:r>
              <w:rPr>
                <w:noProof/>
                <w:webHidden/>
              </w:rPr>
            </w:r>
            <w:r>
              <w:rPr>
                <w:noProof/>
                <w:webHidden/>
              </w:rPr>
              <w:fldChar w:fldCharType="separate"/>
            </w:r>
            <w:r>
              <w:rPr>
                <w:noProof/>
                <w:webHidden/>
              </w:rPr>
              <w:t>202</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8" w:history="1">
            <w:r w:rsidRPr="00804070">
              <w:rPr>
                <w:rStyle w:val="Hyperlink"/>
                <w:noProof/>
              </w:rPr>
              <w:t>41. VAT-and-GNI-based EU own resources (D.76)</w:t>
            </w:r>
            <w:r>
              <w:rPr>
                <w:noProof/>
                <w:webHidden/>
              </w:rPr>
              <w:tab/>
            </w:r>
            <w:r>
              <w:rPr>
                <w:noProof/>
                <w:webHidden/>
              </w:rPr>
              <w:fldChar w:fldCharType="begin"/>
            </w:r>
            <w:r>
              <w:rPr>
                <w:noProof/>
                <w:webHidden/>
              </w:rPr>
              <w:instrText xml:space="preserve"> PAGEREF _Toc455588368 \h </w:instrText>
            </w:r>
            <w:r>
              <w:rPr>
                <w:noProof/>
                <w:webHidden/>
              </w:rPr>
            </w:r>
            <w:r>
              <w:rPr>
                <w:noProof/>
                <w:webHidden/>
              </w:rPr>
              <w:fldChar w:fldCharType="separate"/>
            </w:r>
            <w:r>
              <w:rPr>
                <w:noProof/>
                <w:webHidden/>
              </w:rPr>
              <w:t>209</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69" w:history="1">
            <w:r w:rsidRPr="00804070">
              <w:rPr>
                <w:rStyle w:val="Hyperlink"/>
                <w:noProof/>
              </w:rPr>
              <w:t>42. Adjustment for the change in pension entitlements (D.8)</w:t>
            </w:r>
            <w:r>
              <w:rPr>
                <w:noProof/>
                <w:webHidden/>
              </w:rPr>
              <w:tab/>
            </w:r>
            <w:r>
              <w:rPr>
                <w:noProof/>
                <w:webHidden/>
              </w:rPr>
              <w:fldChar w:fldCharType="begin"/>
            </w:r>
            <w:r>
              <w:rPr>
                <w:noProof/>
                <w:webHidden/>
              </w:rPr>
              <w:instrText xml:space="preserve"> PAGEREF _Toc455588369 \h </w:instrText>
            </w:r>
            <w:r>
              <w:rPr>
                <w:noProof/>
                <w:webHidden/>
              </w:rPr>
            </w:r>
            <w:r>
              <w:rPr>
                <w:noProof/>
                <w:webHidden/>
              </w:rPr>
              <w:fldChar w:fldCharType="separate"/>
            </w:r>
            <w:r>
              <w:rPr>
                <w:noProof/>
                <w:webHidden/>
              </w:rPr>
              <w:t>210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70" w:history="1">
            <w:r w:rsidRPr="00804070">
              <w:rPr>
                <w:rStyle w:val="Hyperlink"/>
                <w:noProof/>
              </w:rPr>
              <w:t>43. Capital taxes (D.91)</w:t>
            </w:r>
            <w:r>
              <w:rPr>
                <w:noProof/>
                <w:webHidden/>
              </w:rPr>
              <w:tab/>
            </w:r>
            <w:r>
              <w:rPr>
                <w:noProof/>
                <w:webHidden/>
              </w:rPr>
              <w:fldChar w:fldCharType="begin"/>
            </w:r>
            <w:r>
              <w:rPr>
                <w:noProof/>
                <w:webHidden/>
              </w:rPr>
              <w:instrText xml:space="preserve"> PAGEREF _Toc455588370 \h </w:instrText>
            </w:r>
            <w:r>
              <w:rPr>
                <w:noProof/>
                <w:webHidden/>
              </w:rPr>
            </w:r>
            <w:r>
              <w:rPr>
                <w:noProof/>
                <w:webHidden/>
              </w:rPr>
              <w:fldChar w:fldCharType="separate"/>
            </w:r>
            <w:r>
              <w:rPr>
                <w:noProof/>
                <w:webHidden/>
              </w:rPr>
              <w:t>211</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71" w:history="1">
            <w:r w:rsidRPr="00804070">
              <w:rPr>
                <w:rStyle w:val="Hyperlink"/>
                <w:noProof/>
              </w:rPr>
              <w:t>44. Investment grants (D.92)</w:t>
            </w:r>
            <w:r>
              <w:rPr>
                <w:noProof/>
                <w:webHidden/>
              </w:rPr>
              <w:tab/>
            </w:r>
            <w:r>
              <w:rPr>
                <w:noProof/>
                <w:webHidden/>
              </w:rPr>
              <w:fldChar w:fldCharType="begin"/>
            </w:r>
            <w:r>
              <w:rPr>
                <w:noProof/>
                <w:webHidden/>
              </w:rPr>
              <w:instrText xml:space="preserve"> PAGEREF _Toc455588371 \h </w:instrText>
            </w:r>
            <w:r>
              <w:rPr>
                <w:noProof/>
                <w:webHidden/>
              </w:rPr>
            </w:r>
            <w:r>
              <w:rPr>
                <w:noProof/>
                <w:webHidden/>
              </w:rPr>
              <w:fldChar w:fldCharType="separate"/>
            </w:r>
            <w:r>
              <w:rPr>
                <w:noProof/>
                <w:webHidden/>
              </w:rPr>
              <w:t>212</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72" w:history="1">
            <w:r w:rsidRPr="00804070">
              <w:rPr>
                <w:rStyle w:val="Hyperlink"/>
                <w:noProof/>
              </w:rPr>
              <w:t>45. Other capital transfers (D.99)</w:t>
            </w:r>
            <w:r>
              <w:rPr>
                <w:noProof/>
                <w:webHidden/>
              </w:rPr>
              <w:tab/>
            </w:r>
            <w:r>
              <w:rPr>
                <w:noProof/>
                <w:webHidden/>
              </w:rPr>
              <w:fldChar w:fldCharType="begin"/>
            </w:r>
            <w:r>
              <w:rPr>
                <w:noProof/>
                <w:webHidden/>
              </w:rPr>
              <w:instrText xml:space="preserve"> PAGEREF _Toc455588372 \h </w:instrText>
            </w:r>
            <w:r>
              <w:rPr>
                <w:noProof/>
                <w:webHidden/>
              </w:rPr>
            </w:r>
            <w:r>
              <w:rPr>
                <w:noProof/>
                <w:webHidden/>
              </w:rPr>
              <w:fldChar w:fldCharType="separate"/>
            </w:r>
            <w:r>
              <w:rPr>
                <w:noProof/>
                <w:webHidden/>
              </w:rPr>
              <w:t>216</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73" w:history="1">
            <w:r w:rsidRPr="00804070">
              <w:rPr>
                <w:rStyle w:val="Hyperlink"/>
                <w:noProof/>
              </w:rPr>
              <w:t>46. Employment</w:t>
            </w:r>
            <w:r>
              <w:rPr>
                <w:noProof/>
                <w:webHidden/>
              </w:rPr>
              <w:tab/>
            </w:r>
            <w:r>
              <w:rPr>
                <w:noProof/>
                <w:webHidden/>
              </w:rPr>
              <w:fldChar w:fldCharType="begin"/>
            </w:r>
            <w:r>
              <w:rPr>
                <w:noProof/>
                <w:webHidden/>
              </w:rPr>
              <w:instrText xml:space="preserve"> PAGEREF _Toc455588373 \h </w:instrText>
            </w:r>
            <w:r>
              <w:rPr>
                <w:noProof/>
                <w:webHidden/>
              </w:rPr>
            </w:r>
            <w:r>
              <w:rPr>
                <w:noProof/>
                <w:webHidden/>
              </w:rPr>
              <w:fldChar w:fldCharType="separate"/>
            </w:r>
            <w:r>
              <w:rPr>
                <w:noProof/>
                <w:webHidden/>
              </w:rPr>
              <w:t>220</w:t>
            </w:r>
            <w:r>
              <w:rPr>
                <w:noProof/>
                <w:webHidden/>
              </w:rPr>
              <w:fldChar w:fldCharType="end"/>
            </w:r>
          </w:hyperlink>
        </w:p>
        <w:p w:rsidR="00626E4C" w:rsidRDefault="00626E4C">
          <w:pPr>
            <w:pStyle w:val="TOC2"/>
            <w:tabs>
              <w:tab w:val="right" w:leader="dot" w:pos="8494"/>
            </w:tabs>
            <w:rPr>
              <w:rFonts w:asciiTheme="minorHAnsi" w:eastAsiaTheme="minorEastAsia" w:hAnsiTheme="minorHAnsi" w:cstheme="minorBidi"/>
              <w:noProof/>
              <w:sz w:val="22"/>
              <w:szCs w:val="22"/>
              <w:lang w:val="pt-PT" w:eastAsia="pt-PT"/>
            </w:rPr>
          </w:pPr>
          <w:hyperlink w:anchor="_Toc455588374" w:history="1">
            <w:r w:rsidRPr="00804070">
              <w:rPr>
                <w:rStyle w:val="Hyperlink"/>
                <w:noProof/>
              </w:rPr>
              <w:t>Annex – Share of estimates per transaction/sector</w:t>
            </w:r>
            <w:r>
              <w:rPr>
                <w:noProof/>
                <w:webHidden/>
              </w:rPr>
              <w:tab/>
            </w:r>
            <w:r>
              <w:rPr>
                <w:noProof/>
                <w:webHidden/>
              </w:rPr>
              <w:fldChar w:fldCharType="begin"/>
            </w:r>
            <w:r>
              <w:rPr>
                <w:noProof/>
                <w:webHidden/>
              </w:rPr>
              <w:instrText xml:space="preserve"> PAGEREF _Toc455588374 \h </w:instrText>
            </w:r>
            <w:r>
              <w:rPr>
                <w:noProof/>
                <w:webHidden/>
              </w:rPr>
            </w:r>
            <w:r>
              <w:rPr>
                <w:noProof/>
                <w:webHidden/>
              </w:rPr>
              <w:fldChar w:fldCharType="separate"/>
            </w:r>
            <w:r>
              <w:rPr>
                <w:noProof/>
                <w:webHidden/>
              </w:rPr>
              <w:t>222</w:t>
            </w:r>
            <w:r>
              <w:rPr>
                <w:noProof/>
                <w:webHidden/>
              </w:rPr>
              <w:fldChar w:fldCharType="end"/>
            </w:r>
          </w:hyperlink>
        </w:p>
        <w:p w:rsidR="003A26F6" w:rsidRPr="000C6452" w:rsidRDefault="00FC5138" w:rsidP="00FF3E4D">
          <w:r w:rsidRPr="000C6452">
            <w:rPr>
              <w:smallCaps/>
            </w:rPr>
            <w:fldChar w:fldCharType="end"/>
          </w:r>
        </w:p>
      </w:sdtContent>
    </w:sdt>
    <w:p w:rsidR="00FD646B" w:rsidRPr="000C6452" w:rsidRDefault="00FD646B" w:rsidP="00FF3E4D">
      <w:pPr>
        <w:rPr>
          <w:rFonts w:ascii="Cambria" w:hAnsi="Cambria"/>
          <w:b/>
          <w:smallCaps/>
          <w:color w:val="365F91" w:themeColor="accent1" w:themeShade="BF"/>
          <w:sz w:val="28"/>
          <w:szCs w:val="28"/>
        </w:rPr>
      </w:pPr>
    </w:p>
    <w:p w:rsidR="00FD646B" w:rsidRPr="000C6452" w:rsidRDefault="00FD646B" w:rsidP="00FF3E4D">
      <w:pPr>
        <w:rPr>
          <w:rFonts w:ascii="Cambria" w:hAnsi="Cambria"/>
          <w:b/>
          <w:smallCaps/>
          <w:color w:val="365F91" w:themeColor="accent1" w:themeShade="BF"/>
          <w:sz w:val="28"/>
          <w:szCs w:val="28"/>
        </w:rPr>
      </w:pPr>
    </w:p>
    <w:p w:rsidR="00FD646B" w:rsidRPr="000C6452" w:rsidRDefault="00FD646B" w:rsidP="00FF3E4D">
      <w:pPr>
        <w:rPr>
          <w:rFonts w:ascii="Cambria" w:hAnsi="Cambria"/>
          <w:b/>
          <w:smallCaps/>
          <w:color w:val="365F91" w:themeColor="accent1" w:themeShade="BF"/>
          <w:sz w:val="28"/>
          <w:szCs w:val="28"/>
        </w:rPr>
      </w:pPr>
    </w:p>
    <w:p w:rsidR="00FD646B" w:rsidRPr="000C6452" w:rsidRDefault="00FD646B">
      <w:pPr>
        <w:autoSpaceDE/>
        <w:autoSpaceDN/>
        <w:adjustRightInd/>
        <w:spacing w:after="200" w:line="276" w:lineRule="auto"/>
        <w:jc w:val="left"/>
        <w:rPr>
          <w:rFonts w:ascii="Cambria" w:hAnsi="Cambria"/>
          <w:b/>
          <w:smallCaps/>
          <w:color w:val="365F91" w:themeColor="accent1" w:themeShade="BF"/>
          <w:sz w:val="28"/>
          <w:szCs w:val="28"/>
        </w:rPr>
      </w:pPr>
      <w:r w:rsidRPr="000C6452">
        <w:rPr>
          <w:rFonts w:ascii="Cambria" w:hAnsi="Cambria"/>
          <w:b/>
          <w:smallCaps/>
          <w:color w:val="365F91" w:themeColor="accent1" w:themeShade="BF"/>
          <w:sz w:val="28"/>
          <w:szCs w:val="28"/>
        </w:rPr>
        <w:br w:type="page"/>
      </w:r>
    </w:p>
    <w:p w:rsidR="00FD646B" w:rsidRPr="000C6452" w:rsidRDefault="00FD646B" w:rsidP="00FF3E4D">
      <w:pPr>
        <w:rPr>
          <w:rFonts w:ascii="Cambria" w:hAnsi="Cambria"/>
          <w:b/>
          <w:smallCaps/>
          <w:color w:val="365F91" w:themeColor="accent1" w:themeShade="BF"/>
          <w:sz w:val="28"/>
          <w:szCs w:val="28"/>
        </w:rPr>
      </w:pPr>
    </w:p>
    <w:p w:rsidR="003A26F6" w:rsidRPr="000C6452" w:rsidRDefault="00BF1703" w:rsidP="00FF3E4D">
      <w:pPr>
        <w:rPr>
          <w:rFonts w:ascii="Cambria" w:hAnsi="Cambria"/>
          <w:b/>
          <w:smallCaps/>
          <w:color w:val="365F91" w:themeColor="accent1" w:themeShade="BF"/>
          <w:sz w:val="28"/>
          <w:szCs w:val="28"/>
        </w:rPr>
      </w:pPr>
      <w:r w:rsidRPr="000C6452">
        <w:rPr>
          <w:rFonts w:ascii="Cambria" w:hAnsi="Cambria"/>
          <w:b/>
          <w:smallCaps/>
          <w:color w:val="365F91" w:themeColor="accent1" w:themeShade="BF"/>
          <w:sz w:val="28"/>
          <w:szCs w:val="28"/>
        </w:rPr>
        <w:t>List of Tables</w:t>
      </w:r>
    </w:p>
    <w:p w:rsidR="00626E4C" w:rsidRDefault="00FC5138">
      <w:pPr>
        <w:pStyle w:val="TableofFigures"/>
        <w:tabs>
          <w:tab w:val="right" w:leader="dot" w:pos="8494"/>
        </w:tabs>
        <w:rPr>
          <w:rFonts w:asciiTheme="minorHAnsi" w:eastAsiaTheme="minorEastAsia" w:hAnsiTheme="minorHAnsi" w:cstheme="minorBidi"/>
          <w:noProof/>
          <w:sz w:val="22"/>
          <w:szCs w:val="22"/>
          <w:lang w:val="pt-PT" w:eastAsia="pt-PT"/>
        </w:rPr>
      </w:pPr>
      <w:r w:rsidRPr="00FC5138">
        <w:fldChar w:fldCharType="begin"/>
      </w:r>
      <w:r w:rsidR="00CB2468" w:rsidRPr="000C6452">
        <w:instrText xml:space="preserve"> TOC \h \z \t "Heading 4" \c </w:instrText>
      </w:r>
      <w:r w:rsidRPr="00FC5138">
        <w:fldChar w:fldCharType="separate"/>
      </w:r>
      <w:hyperlink w:anchor="_Toc455588375" w:history="1">
        <w:r w:rsidR="00626E4C" w:rsidRPr="00611605">
          <w:rPr>
            <w:rStyle w:val="Hyperlink"/>
            <w:noProof/>
          </w:rPr>
          <w:t>Table A.3.1 – Net lending/ net borrowing (B.9 and B.9F) by institutional sector (2011)</w:t>
        </w:r>
        <w:r w:rsidR="00626E4C">
          <w:rPr>
            <w:noProof/>
            <w:webHidden/>
          </w:rPr>
          <w:tab/>
        </w:r>
        <w:r w:rsidR="00626E4C">
          <w:rPr>
            <w:noProof/>
            <w:webHidden/>
          </w:rPr>
          <w:fldChar w:fldCharType="begin"/>
        </w:r>
        <w:r w:rsidR="00626E4C">
          <w:rPr>
            <w:noProof/>
            <w:webHidden/>
          </w:rPr>
          <w:instrText xml:space="preserve"> PAGEREF _Toc455588375 \h </w:instrText>
        </w:r>
        <w:r w:rsidR="00626E4C">
          <w:rPr>
            <w:noProof/>
            <w:webHidden/>
          </w:rPr>
        </w:r>
        <w:r w:rsidR="00626E4C">
          <w:rPr>
            <w:noProof/>
            <w:webHidden/>
          </w:rPr>
          <w:fldChar w:fldCharType="separate"/>
        </w:r>
        <w:r w:rsidR="00626E4C">
          <w:rPr>
            <w:noProof/>
            <w:webHidden/>
          </w:rPr>
          <w:t>18</w:t>
        </w:r>
        <w:r w:rsidR="00626E4C">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76" w:history="1">
        <w:r w:rsidRPr="00611605">
          <w:rPr>
            <w:rStyle w:val="Hyperlink"/>
            <w:noProof/>
          </w:rPr>
          <w:t>Table A.3.2 – Net lending/ net borrowing quarterly estimates</w:t>
        </w:r>
        <w:r>
          <w:rPr>
            <w:noProof/>
            <w:webHidden/>
          </w:rPr>
          <w:tab/>
        </w:r>
        <w:r>
          <w:rPr>
            <w:noProof/>
            <w:webHidden/>
          </w:rPr>
          <w:fldChar w:fldCharType="begin"/>
        </w:r>
        <w:r>
          <w:rPr>
            <w:noProof/>
            <w:webHidden/>
          </w:rPr>
          <w:instrText xml:space="preserve"> PAGEREF _Toc455588376 \h </w:instrText>
        </w:r>
        <w:r>
          <w:rPr>
            <w:noProof/>
            <w:webHidden/>
          </w:rPr>
        </w:r>
        <w:r>
          <w:rPr>
            <w:noProof/>
            <w:webHidden/>
          </w:rPr>
          <w:fldChar w:fldCharType="separate"/>
        </w:r>
        <w:r>
          <w:rPr>
            <w:noProof/>
            <w:webHidden/>
          </w:rPr>
          <w:t>19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77" w:history="1">
        <w:r w:rsidRPr="00611605">
          <w:rPr>
            <w:rStyle w:val="Hyperlink"/>
            <w:noProof/>
          </w:rPr>
          <w:t>Table A.3.3 – Current and capital accounts of BoP and B.9 of ASA (2011)</w:t>
        </w:r>
        <w:r>
          <w:rPr>
            <w:noProof/>
            <w:webHidden/>
          </w:rPr>
          <w:tab/>
        </w:r>
        <w:r>
          <w:rPr>
            <w:noProof/>
            <w:webHidden/>
          </w:rPr>
          <w:fldChar w:fldCharType="begin"/>
        </w:r>
        <w:r>
          <w:rPr>
            <w:noProof/>
            <w:webHidden/>
          </w:rPr>
          <w:instrText xml:space="preserve"> PAGEREF _Toc455588377 \h </w:instrText>
        </w:r>
        <w:r>
          <w:rPr>
            <w:noProof/>
            <w:webHidden/>
          </w:rPr>
        </w:r>
        <w:r>
          <w:rPr>
            <w:noProof/>
            <w:webHidden/>
          </w:rPr>
          <w:fldChar w:fldCharType="separate"/>
        </w:r>
        <w:r>
          <w:rPr>
            <w:noProof/>
            <w:webHidden/>
          </w:rPr>
          <w:t>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78" w:history="1">
        <w:r w:rsidRPr="00611605">
          <w:rPr>
            <w:rStyle w:val="Hyperlink"/>
            <w:noProof/>
          </w:rPr>
          <w:t>Table A.5.1– Timetable of QSA and ASA dissemination</w:t>
        </w:r>
        <w:r>
          <w:rPr>
            <w:noProof/>
            <w:webHidden/>
          </w:rPr>
          <w:tab/>
        </w:r>
        <w:r>
          <w:rPr>
            <w:noProof/>
            <w:webHidden/>
          </w:rPr>
          <w:fldChar w:fldCharType="begin"/>
        </w:r>
        <w:r>
          <w:rPr>
            <w:noProof/>
            <w:webHidden/>
          </w:rPr>
          <w:instrText xml:space="preserve"> PAGEREF _Toc455588378 \h </w:instrText>
        </w:r>
        <w:r>
          <w:rPr>
            <w:noProof/>
            <w:webHidden/>
          </w:rPr>
        </w:r>
        <w:r>
          <w:rPr>
            <w:noProof/>
            <w:webHidden/>
          </w:rPr>
          <w:fldChar w:fldCharType="separate"/>
        </w:r>
        <w:r>
          <w:rPr>
            <w:noProof/>
            <w:webHidden/>
          </w:rPr>
          <w:t>22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79" w:history="1">
        <w:r w:rsidRPr="00611605">
          <w:rPr>
            <w:rStyle w:val="Hyperlink"/>
            <w:noProof/>
          </w:rPr>
          <w:t>Table B.2.1 – Employment measured in full-time equivalence units (2011)</w:t>
        </w:r>
        <w:r>
          <w:rPr>
            <w:noProof/>
            <w:webHidden/>
          </w:rPr>
          <w:tab/>
        </w:r>
        <w:r>
          <w:rPr>
            <w:noProof/>
            <w:webHidden/>
          </w:rPr>
          <w:fldChar w:fldCharType="begin"/>
        </w:r>
        <w:r>
          <w:rPr>
            <w:noProof/>
            <w:webHidden/>
          </w:rPr>
          <w:instrText xml:space="preserve"> PAGEREF _Toc455588379 \h </w:instrText>
        </w:r>
        <w:r>
          <w:rPr>
            <w:noProof/>
            <w:webHidden/>
          </w:rPr>
        </w:r>
        <w:r>
          <w:rPr>
            <w:noProof/>
            <w:webHidden/>
          </w:rPr>
          <w:fldChar w:fldCharType="separate"/>
        </w:r>
        <w:r>
          <w:rPr>
            <w:noProof/>
            <w:webHidden/>
          </w:rPr>
          <w:t>25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0" w:history="1">
        <w:r w:rsidRPr="00611605">
          <w:rPr>
            <w:rStyle w:val="Hyperlink"/>
            <w:noProof/>
          </w:rPr>
          <w:t>Table B.3.1 – Institutional sector classification based on the legal forms</w:t>
        </w:r>
        <w:r>
          <w:rPr>
            <w:noProof/>
            <w:webHidden/>
          </w:rPr>
          <w:tab/>
        </w:r>
        <w:r>
          <w:rPr>
            <w:noProof/>
            <w:webHidden/>
          </w:rPr>
          <w:fldChar w:fldCharType="begin"/>
        </w:r>
        <w:r>
          <w:rPr>
            <w:noProof/>
            <w:webHidden/>
          </w:rPr>
          <w:instrText xml:space="preserve"> PAGEREF _Toc455588380 \h </w:instrText>
        </w:r>
        <w:r>
          <w:rPr>
            <w:noProof/>
            <w:webHidden/>
          </w:rPr>
        </w:r>
        <w:r>
          <w:rPr>
            <w:noProof/>
            <w:webHidden/>
          </w:rPr>
          <w:fldChar w:fldCharType="separate"/>
        </w:r>
        <w:r>
          <w:rPr>
            <w:noProof/>
            <w:webHidden/>
          </w:rPr>
          <w:t>26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1" w:history="1">
        <w:r w:rsidRPr="00611605">
          <w:rPr>
            <w:rStyle w:val="Hyperlink"/>
            <w:noProof/>
          </w:rPr>
          <w:t>Table B.3.2 – Criteria for sector allocation</w:t>
        </w:r>
        <w:r>
          <w:rPr>
            <w:noProof/>
            <w:webHidden/>
          </w:rPr>
          <w:tab/>
        </w:r>
        <w:r>
          <w:rPr>
            <w:noProof/>
            <w:webHidden/>
          </w:rPr>
          <w:fldChar w:fldCharType="begin"/>
        </w:r>
        <w:r>
          <w:rPr>
            <w:noProof/>
            <w:webHidden/>
          </w:rPr>
          <w:instrText xml:space="preserve"> PAGEREF _Toc455588381 \h </w:instrText>
        </w:r>
        <w:r>
          <w:rPr>
            <w:noProof/>
            <w:webHidden/>
          </w:rPr>
        </w:r>
        <w:r>
          <w:rPr>
            <w:noProof/>
            <w:webHidden/>
          </w:rPr>
          <w:fldChar w:fldCharType="separate"/>
        </w:r>
        <w:r>
          <w:rPr>
            <w:noProof/>
            <w:webHidden/>
          </w:rPr>
          <w:t>27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2" w:history="1">
        <w:r w:rsidRPr="00611605">
          <w:rPr>
            <w:rStyle w:val="Hyperlink"/>
            <w:noProof/>
          </w:rPr>
          <w:t>Table B.4.1 – Distribution of GVA by institutional sector and branch of activity (NACE Rev.2)</w:t>
        </w:r>
        <w:r>
          <w:rPr>
            <w:noProof/>
            <w:webHidden/>
          </w:rPr>
          <w:tab/>
        </w:r>
        <w:r>
          <w:rPr>
            <w:noProof/>
            <w:webHidden/>
          </w:rPr>
          <w:fldChar w:fldCharType="begin"/>
        </w:r>
        <w:r>
          <w:rPr>
            <w:noProof/>
            <w:webHidden/>
          </w:rPr>
          <w:instrText xml:space="preserve"> PAGEREF _Toc455588382 \h </w:instrText>
        </w:r>
        <w:r>
          <w:rPr>
            <w:noProof/>
            <w:webHidden/>
          </w:rPr>
        </w:r>
        <w:r>
          <w:rPr>
            <w:noProof/>
            <w:webHidden/>
          </w:rPr>
          <w:fldChar w:fldCharType="separate"/>
        </w:r>
        <w:r>
          <w:rPr>
            <w:noProof/>
            <w:webHidden/>
          </w:rPr>
          <w:t>28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3" w:history="1">
        <w:r w:rsidRPr="00611605">
          <w:rPr>
            <w:rStyle w:val="Hyperlink"/>
            <w:noProof/>
          </w:rPr>
          <w:t>Table D.1.1 – Output by institutional sector (2011)</w:t>
        </w:r>
        <w:r>
          <w:rPr>
            <w:noProof/>
            <w:webHidden/>
          </w:rPr>
          <w:tab/>
        </w:r>
        <w:r>
          <w:rPr>
            <w:noProof/>
            <w:webHidden/>
          </w:rPr>
          <w:fldChar w:fldCharType="begin"/>
        </w:r>
        <w:r>
          <w:rPr>
            <w:noProof/>
            <w:webHidden/>
          </w:rPr>
          <w:instrText xml:space="preserve"> PAGEREF _Toc455588383 \h </w:instrText>
        </w:r>
        <w:r>
          <w:rPr>
            <w:noProof/>
            <w:webHidden/>
          </w:rPr>
        </w:r>
        <w:r>
          <w:rPr>
            <w:noProof/>
            <w:webHidden/>
          </w:rPr>
          <w:fldChar w:fldCharType="separate"/>
        </w:r>
        <w:r>
          <w:rPr>
            <w:noProof/>
            <w:webHidden/>
          </w:rPr>
          <w:t>45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4" w:history="1">
        <w:r w:rsidRPr="00611605">
          <w:rPr>
            <w:rStyle w:val="Hyperlink"/>
            <w:rFonts w:eastAsia="Times New Roman"/>
            <w:noProof/>
            <w:lang w:val="en-US" w:eastAsia="pt-PT"/>
          </w:rPr>
          <w:t>Table D.1.2 – P.11 for the source [DS2-A] Simplified Business Information - Annex A</w:t>
        </w:r>
        <w:r>
          <w:rPr>
            <w:noProof/>
            <w:webHidden/>
          </w:rPr>
          <w:tab/>
        </w:r>
        <w:r>
          <w:rPr>
            <w:noProof/>
            <w:webHidden/>
          </w:rPr>
          <w:fldChar w:fldCharType="begin"/>
        </w:r>
        <w:r>
          <w:rPr>
            <w:noProof/>
            <w:webHidden/>
          </w:rPr>
          <w:instrText xml:space="preserve"> PAGEREF _Toc455588384 \h </w:instrText>
        </w:r>
        <w:r>
          <w:rPr>
            <w:noProof/>
            <w:webHidden/>
          </w:rPr>
        </w:r>
        <w:r>
          <w:rPr>
            <w:noProof/>
            <w:webHidden/>
          </w:rPr>
          <w:fldChar w:fldCharType="separate"/>
        </w:r>
        <w:r>
          <w:rPr>
            <w:noProof/>
            <w:webHidden/>
          </w:rPr>
          <w:t>46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5" w:history="1">
        <w:r w:rsidRPr="00611605">
          <w:rPr>
            <w:rStyle w:val="Hyperlink"/>
            <w:rFonts w:eastAsia="Times New Roman"/>
            <w:noProof/>
            <w:lang w:val="en-US" w:eastAsia="pt-PT"/>
          </w:rPr>
          <w:t>Table D.1.3 – P.12 for the source DS2-A - Simplified Business Information - Annex A</w:t>
        </w:r>
        <w:r>
          <w:rPr>
            <w:noProof/>
            <w:webHidden/>
          </w:rPr>
          <w:tab/>
        </w:r>
        <w:r>
          <w:rPr>
            <w:noProof/>
            <w:webHidden/>
          </w:rPr>
          <w:fldChar w:fldCharType="begin"/>
        </w:r>
        <w:r>
          <w:rPr>
            <w:noProof/>
            <w:webHidden/>
          </w:rPr>
          <w:instrText xml:space="preserve"> PAGEREF _Toc455588385 \h </w:instrText>
        </w:r>
        <w:r>
          <w:rPr>
            <w:noProof/>
            <w:webHidden/>
          </w:rPr>
        </w:r>
        <w:r>
          <w:rPr>
            <w:noProof/>
            <w:webHidden/>
          </w:rPr>
          <w:fldChar w:fldCharType="separate"/>
        </w:r>
        <w:r>
          <w:rPr>
            <w:noProof/>
            <w:webHidden/>
          </w:rPr>
          <w:t>46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6" w:history="1">
        <w:r w:rsidRPr="00611605">
          <w:rPr>
            <w:rStyle w:val="Hyperlink"/>
            <w:noProof/>
          </w:rPr>
          <w:t>Table D.1.4 – Output data source by subsector of S.12 – Financial corporations</w:t>
        </w:r>
        <w:r>
          <w:rPr>
            <w:noProof/>
            <w:webHidden/>
          </w:rPr>
          <w:tab/>
        </w:r>
        <w:r>
          <w:rPr>
            <w:noProof/>
            <w:webHidden/>
          </w:rPr>
          <w:fldChar w:fldCharType="begin"/>
        </w:r>
        <w:r>
          <w:rPr>
            <w:noProof/>
            <w:webHidden/>
          </w:rPr>
          <w:instrText xml:space="preserve"> PAGEREF _Toc455588386 \h </w:instrText>
        </w:r>
        <w:r>
          <w:rPr>
            <w:noProof/>
            <w:webHidden/>
          </w:rPr>
        </w:r>
        <w:r>
          <w:rPr>
            <w:noProof/>
            <w:webHidden/>
          </w:rPr>
          <w:fldChar w:fldCharType="separate"/>
        </w:r>
        <w:r>
          <w:rPr>
            <w:noProof/>
            <w:webHidden/>
          </w:rPr>
          <w:t>47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7" w:history="1">
        <w:r w:rsidRPr="00611605">
          <w:rPr>
            <w:rStyle w:val="Hyperlink"/>
            <w:noProof/>
            <w:lang w:val="en-US"/>
          </w:rPr>
          <w:t>Table D.1.5 – P.11 for the source [DS2-A] Simplified Business Information – Annex A</w:t>
        </w:r>
        <w:r>
          <w:rPr>
            <w:noProof/>
            <w:webHidden/>
          </w:rPr>
          <w:tab/>
        </w:r>
        <w:r>
          <w:rPr>
            <w:noProof/>
            <w:webHidden/>
          </w:rPr>
          <w:fldChar w:fldCharType="begin"/>
        </w:r>
        <w:r>
          <w:rPr>
            <w:noProof/>
            <w:webHidden/>
          </w:rPr>
          <w:instrText xml:space="preserve"> PAGEREF _Toc455588387 \h </w:instrText>
        </w:r>
        <w:r>
          <w:rPr>
            <w:noProof/>
            <w:webHidden/>
          </w:rPr>
        </w:r>
        <w:r>
          <w:rPr>
            <w:noProof/>
            <w:webHidden/>
          </w:rPr>
          <w:fldChar w:fldCharType="separate"/>
        </w:r>
        <w:r>
          <w:rPr>
            <w:noProof/>
            <w:webHidden/>
          </w:rPr>
          <w:t>48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8" w:history="1">
        <w:r w:rsidRPr="00611605">
          <w:rPr>
            <w:rStyle w:val="Hyperlink"/>
            <w:noProof/>
            <w:lang w:val="en-US"/>
          </w:rPr>
          <w:t>Table D.1.6 – P.11 for the source [DS2-B]-Simplified Business Information – Annex B</w:t>
        </w:r>
        <w:r>
          <w:rPr>
            <w:noProof/>
            <w:webHidden/>
          </w:rPr>
          <w:tab/>
        </w:r>
        <w:r>
          <w:rPr>
            <w:noProof/>
            <w:webHidden/>
          </w:rPr>
          <w:fldChar w:fldCharType="begin"/>
        </w:r>
        <w:r>
          <w:rPr>
            <w:noProof/>
            <w:webHidden/>
          </w:rPr>
          <w:instrText xml:space="preserve"> PAGEREF _Toc455588388 \h </w:instrText>
        </w:r>
        <w:r>
          <w:rPr>
            <w:noProof/>
            <w:webHidden/>
          </w:rPr>
        </w:r>
        <w:r>
          <w:rPr>
            <w:noProof/>
            <w:webHidden/>
          </w:rPr>
          <w:fldChar w:fldCharType="separate"/>
        </w:r>
        <w:r>
          <w:rPr>
            <w:noProof/>
            <w:webHidden/>
          </w:rPr>
          <w:t>49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89" w:history="1">
        <w:r w:rsidRPr="00611605">
          <w:rPr>
            <w:rStyle w:val="Hyperlink"/>
            <w:noProof/>
            <w:lang w:val="en-US"/>
          </w:rPr>
          <w:t>Table D.1.7 – P.11 for the source [DS2-C] – Non life insurance</w:t>
        </w:r>
        <w:r>
          <w:rPr>
            <w:noProof/>
            <w:webHidden/>
          </w:rPr>
          <w:tab/>
        </w:r>
        <w:r>
          <w:rPr>
            <w:noProof/>
            <w:webHidden/>
          </w:rPr>
          <w:fldChar w:fldCharType="begin"/>
        </w:r>
        <w:r>
          <w:rPr>
            <w:noProof/>
            <w:webHidden/>
          </w:rPr>
          <w:instrText xml:space="preserve"> PAGEREF _Toc455588389 \h </w:instrText>
        </w:r>
        <w:r>
          <w:rPr>
            <w:noProof/>
            <w:webHidden/>
          </w:rPr>
        </w:r>
        <w:r>
          <w:rPr>
            <w:noProof/>
            <w:webHidden/>
          </w:rPr>
          <w:fldChar w:fldCharType="separate"/>
        </w:r>
        <w:r>
          <w:rPr>
            <w:noProof/>
            <w:webHidden/>
          </w:rPr>
          <w:t>49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0" w:history="1">
        <w:r w:rsidRPr="00611605">
          <w:rPr>
            <w:rStyle w:val="Hyperlink"/>
            <w:noProof/>
            <w:lang w:val="en-US"/>
          </w:rPr>
          <w:t>Table D.1.8 – P.11 for the source [DS2-C] – Life insurance</w:t>
        </w:r>
        <w:r>
          <w:rPr>
            <w:noProof/>
            <w:webHidden/>
          </w:rPr>
          <w:tab/>
        </w:r>
        <w:r>
          <w:rPr>
            <w:noProof/>
            <w:webHidden/>
          </w:rPr>
          <w:fldChar w:fldCharType="begin"/>
        </w:r>
        <w:r>
          <w:rPr>
            <w:noProof/>
            <w:webHidden/>
          </w:rPr>
          <w:instrText xml:space="preserve"> PAGEREF _Toc455588390 \h </w:instrText>
        </w:r>
        <w:r>
          <w:rPr>
            <w:noProof/>
            <w:webHidden/>
          </w:rPr>
        </w:r>
        <w:r>
          <w:rPr>
            <w:noProof/>
            <w:webHidden/>
          </w:rPr>
          <w:fldChar w:fldCharType="separate"/>
        </w:r>
        <w:r>
          <w:rPr>
            <w:noProof/>
            <w:webHidden/>
          </w:rPr>
          <w:t>50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1" w:history="1">
        <w:r w:rsidRPr="00611605">
          <w:rPr>
            <w:rStyle w:val="Hyperlink"/>
            <w:noProof/>
            <w:lang w:val="en-US"/>
          </w:rPr>
          <w:t>Table D.1.9 – P.11 for the source [DS2-D]-Simplified Business Information – Annex D</w:t>
        </w:r>
        <w:r>
          <w:rPr>
            <w:noProof/>
            <w:webHidden/>
          </w:rPr>
          <w:tab/>
        </w:r>
        <w:r>
          <w:rPr>
            <w:noProof/>
            <w:webHidden/>
          </w:rPr>
          <w:fldChar w:fldCharType="begin"/>
        </w:r>
        <w:r>
          <w:rPr>
            <w:noProof/>
            <w:webHidden/>
          </w:rPr>
          <w:instrText xml:space="preserve"> PAGEREF _Toc455588391 \h </w:instrText>
        </w:r>
        <w:r>
          <w:rPr>
            <w:noProof/>
            <w:webHidden/>
          </w:rPr>
        </w:r>
        <w:r>
          <w:rPr>
            <w:noProof/>
            <w:webHidden/>
          </w:rPr>
          <w:fldChar w:fldCharType="separate"/>
        </w:r>
        <w:r>
          <w:rPr>
            <w:noProof/>
            <w:webHidden/>
          </w:rPr>
          <w:t>50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2" w:history="1">
        <w:r w:rsidRPr="00611605">
          <w:rPr>
            <w:rStyle w:val="Hyperlink"/>
            <w:rFonts w:eastAsia="Times New Roman"/>
            <w:noProof/>
            <w:lang w:val="en-US" w:eastAsia="pt-PT"/>
          </w:rPr>
          <w:t xml:space="preserve">Table D.1.10 – </w:t>
        </w:r>
        <w:r w:rsidRPr="00611605">
          <w:rPr>
            <w:rStyle w:val="Hyperlink"/>
            <w:noProof/>
            <w:lang w:val="en-US"/>
          </w:rPr>
          <w:t xml:space="preserve">P.11 for the source </w:t>
        </w:r>
        <w:r w:rsidRPr="00611605">
          <w:rPr>
            <w:rStyle w:val="Hyperlink"/>
            <w:rFonts w:eastAsia="Times New Roman"/>
            <w:noProof/>
            <w:lang w:val="en-US" w:eastAsia="pt-PT"/>
          </w:rPr>
          <w:t>[DS3] Supervision data of financial institutions</w:t>
        </w:r>
        <w:r>
          <w:rPr>
            <w:noProof/>
            <w:webHidden/>
          </w:rPr>
          <w:tab/>
        </w:r>
        <w:r>
          <w:rPr>
            <w:noProof/>
            <w:webHidden/>
          </w:rPr>
          <w:fldChar w:fldCharType="begin"/>
        </w:r>
        <w:r>
          <w:rPr>
            <w:noProof/>
            <w:webHidden/>
          </w:rPr>
          <w:instrText xml:space="preserve"> PAGEREF _Toc455588392 \h </w:instrText>
        </w:r>
        <w:r>
          <w:rPr>
            <w:noProof/>
            <w:webHidden/>
          </w:rPr>
        </w:r>
        <w:r>
          <w:rPr>
            <w:noProof/>
            <w:webHidden/>
          </w:rPr>
          <w:fldChar w:fldCharType="separate"/>
        </w:r>
        <w:r>
          <w:rPr>
            <w:noProof/>
            <w:webHidden/>
          </w:rPr>
          <w:t>51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3" w:history="1">
        <w:r w:rsidRPr="00611605">
          <w:rPr>
            <w:rStyle w:val="Hyperlink"/>
            <w:noProof/>
            <w:lang w:val="en-US"/>
          </w:rPr>
          <w:t>Table D.1.11 – P.11 for the source [DS12] Survey of Mutual Associations</w:t>
        </w:r>
        <w:r>
          <w:rPr>
            <w:noProof/>
            <w:webHidden/>
          </w:rPr>
          <w:tab/>
        </w:r>
        <w:r>
          <w:rPr>
            <w:noProof/>
            <w:webHidden/>
          </w:rPr>
          <w:fldChar w:fldCharType="begin"/>
        </w:r>
        <w:r>
          <w:rPr>
            <w:noProof/>
            <w:webHidden/>
          </w:rPr>
          <w:instrText xml:space="preserve"> PAGEREF _Toc455588393 \h </w:instrText>
        </w:r>
        <w:r>
          <w:rPr>
            <w:noProof/>
            <w:webHidden/>
          </w:rPr>
        </w:r>
        <w:r>
          <w:rPr>
            <w:noProof/>
            <w:webHidden/>
          </w:rPr>
          <w:fldChar w:fldCharType="separate"/>
        </w:r>
        <w:r>
          <w:rPr>
            <w:noProof/>
            <w:webHidden/>
          </w:rPr>
          <w:t>51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4" w:history="1">
        <w:r w:rsidRPr="00611605">
          <w:rPr>
            <w:rStyle w:val="Hyperlink"/>
            <w:rFonts w:eastAsia="Times New Roman"/>
            <w:noProof/>
            <w:lang w:val="en-US" w:eastAsia="pt-PT"/>
          </w:rPr>
          <w:t>Table D.1.12 – P.11 for the source [DS17] - Survey of Employers' Associations (…)</w:t>
        </w:r>
        <w:r>
          <w:rPr>
            <w:noProof/>
            <w:webHidden/>
          </w:rPr>
          <w:tab/>
        </w:r>
        <w:r>
          <w:rPr>
            <w:noProof/>
            <w:webHidden/>
          </w:rPr>
          <w:fldChar w:fldCharType="begin"/>
        </w:r>
        <w:r>
          <w:rPr>
            <w:noProof/>
            <w:webHidden/>
          </w:rPr>
          <w:instrText xml:space="preserve"> PAGEREF _Toc455588394 \h </w:instrText>
        </w:r>
        <w:r>
          <w:rPr>
            <w:noProof/>
            <w:webHidden/>
          </w:rPr>
        </w:r>
        <w:r>
          <w:rPr>
            <w:noProof/>
            <w:webHidden/>
          </w:rPr>
          <w:fldChar w:fldCharType="separate"/>
        </w:r>
        <w:r>
          <w:rPr>
            <w:noProof/>
            <w:webHidden/>
          </w:rPr>
          <w:t>51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5" w:history="1">
        <w:r w:rsidRPr="00611605">
          <w:rPr>
            <w:rStyle w:val="Hyperlink"/>
            <w:rFonts w:eastAsia="Times New Roman"/>
            <w:noProof/>
            <w:lang w:val="en-US" w:eastAsia="pt-PT"/>
          </w:rPr>
          <w:t>Table D.1.13 – P.12 for the source [DS2-A]-Simplified Business Information – Annex A</w:t>
        </w:r>
        <w:r>
          <w:rPr>
            <w:noProof/>
            <w:webHidden/>
          </w:rPr>
          <w:tab/>
        </w:r>
        <w:r>
          <w:rPr>
            <w:noProof/>
            <w:webHidden/>
          </w:rPr>
          <w:fldChar w:fldCharType="begin"/>
        </w:r>
        <w:r>
          <w:rPr>
            <w:noProof/>
            <w:webHidden/>
          </w:rPr>
          <w:instrText xml:space="preserve"> PAGEREF _Toc455588395 \h </w:instrText>
        </w:r>
        <w:r>
          <w:rPr>
            <w:noProof/>
            <w:webHidden/>
          </w:rPr>
        </w:r>
        <w:r>
          <w:rPr>
            <w:noProof/>
            <w:webHidden/>
          </w:rPr>
          <w:fldChar w:fldCharType="separate"/>
        </w:r>
        <w:r>
          <w:rPr>
            <w:noProof/>
            <w:webHidden/>
          </w:rPr>
          <w:t>52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6" w:history="1">
        <w:r w:rsidRPr="00611605">
          <w:rPr>
            <w:rStyle w:val="Hyperlink"/>
            <w:rFonts w:eastAsia="Times New Roman"/>
            <w:noProof/>
            <w:lang w:val="en-US" w:eastAsia="pt-PT"/>
          </w:rPr>
          <w:t>Table D.1.14 – P.12 for the source [DS2-B]-Simplified Business Information – Annex B</w:t>
        </w:r>
        <w:r>
          <w:rPr>
            <w:noProof/>
            <w:webHidden/>
          </w:rPr>
          <w:tab/>
        </w:r>
        <w:r>
          <w:rPr>
            <w:noProof/>
            <w:webHidden/>
          </w:rPr>
          <w:fldChar w:fldCharType="begin"/>
        </w:r>
        <w:r>
          <w:rPr>
            <w:noProof/>
            <w:webHidden/>
          </w:rPr>
          <w:instrText xml:space="preserve"> PAGEREF _Toc455588396 \h </w:instrText>
        </w:r>
        <w:r>
          <w:rPr>
            <w:noProof/>
            <w:webHidden/>
          </w:rPr>
        </w:r>
        <w:r>
          <w:rPr>
            <w:noProof/>
            <w:webHidden/>
          </w:rPr>
          <w:fldChar w:fldCharType="separate"/>
        </w:r>
        <w:r>
          <w:rPr>
            <w:noProof/>
            <w:webHidden/>
          </w:rPr>
          <w:t>52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7" w:history="1">
        <w:r w:rsidRPr="00611605">
          <w:rPr>
            <w:rStyle w:val="Hyperlink"/>
            <w:rFonts w:eastAsia="Times New Roman"/>
            <w:noProof/>
            <w:lang w:val="en-US" w:eastAsia="pt-PT"/>
          </w:rPr>
          <w:t>Table D.1.15 – Output of NPISH by category of output (2011)</w:t>
        </w:r>
        <w:r>
          <w:rPr>
            <w:noProof/>
            <w:webHidden/>
          </w:rPr>
          <w:tab/>
        </w:r>
        <w:r>
          <w:rPr>
            <w:noProof/>
            <w:webHidden/>
          </w:rPr>
          <w:fldChar w:fldCharType="begin"/>
        </w:r>
        <w:r>
          <w:rPr>
            <w:noProof/>
            <w:webHidden/>
          </w:rPr>
          <w:instrText xml:space="preserve"> PAGEREF _Toc455588397 \h </w:instrText>
        </w:r>
        <w:r>
          <w:rPr>
            <w:noProof/>
            <w:webHidden/>
          </w:rPr>
        </w:r>
        <w:r>
          <w:rPr>
            <w:noProof/>
            <w:webHidden/>
          </w:rPr>
          <w:fldChar w:fldCharType="separate"/>
        </w:r>
        <w:r>
          <w:rPr>
            <w:noProof/>
            <w:webHidden/>
          </w:rPr>
          <w:t>53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8" w:history="1">
        <w:r w:rsidRPr="00611605">
          <w:rPr>
            <w:rStyle w:val="Hyperlink"/>
            <w:rFonts w:eastAsia="Times New Roman"/>
            <w:noProof/>
            <w:lang w:val="en-US" w:eastAsia="pt-PT"/>
          </w:rPr>
          <w:t>Table D.2.1 – SIFIM output by institutional sector</w:t>
        </w:r>
        <w:r>
          <w:rPr>
            <w:noProof/>
            <w:webHidden/>
          </w:rPr>
          <w:tab/>
        </w:r>
        <w:r>
          <w:rPr>
            <w:noProof/>
            <w:webHidden/>
          </w:rPr>
          <w:fldChar w:fldCharType="begin"/>
        </w:r>
        <w:r>
          <w:rPr>
            <w:noProof/>
            <w:webHidden/>
          </w:rPr>
          <w:instrText xml:space="preserve"> PAGEREF _Toc455588398 \h </w:instrText>
        </w:r>
        <w:r>
          <w:rPr>
            <w:noProof/>
            <w:webHidden/>
          </w:rPr>
        </w:r>
        <w:r>
          <w:rPr>
            <w:noProof/>
            <w:webHidden/>
          </w:rPr>
          <w:fldChar w:fldCharType="separate"/>
        </w:r>
        <w:r>
          <w:rPr>
            <w:noProof/>
            <w:webHidden/>
          </w:rPr>
          <w:t>55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399" w:history="1">
        <w:r w:rsidRPr="00611605">
          <w:rPr>
            <w:rStyle w:val="Hyperlink"/>
            <w:rFonts w:eastAsia="Times New Roman"/>
            <w:noProof/>
            <w:lang w:val="en-US" w:eastAsia="pt-PT"/>
          </w:rPr>
          <w:t>Table D.2.2 – Algorithm of SIFIM</w:t>
        </w:r>
        <w:r>
          <w:rPr>
            <w:noProof/>
            <w:webHidden/>
          </w:rPr>
          <w:tab/>
        </w:r>
        <w:r>
          <w:rPr>
            <w:noProof/>
            <w:webHidden/>
          </w:rPr>
          <w:fldChar w:fldCharType="begin"/>
        </w:r>
        <w:r>
          <w:rPr>
            <w:noProof/>
            <w:webHidden/>
          </w:rPr>
          <w:instrText xml:space="preserve"> PAGEREF _Toc455588399 \h </w:instrText>
        </w:r>
        <w:r>
          <w:rPr>
            <w:noProof/>
            <w:webHidden/>
          </w:rPr>
        </w:r>
        <w:r>
          <w:rPr>
            <w:noProof/>
            <w:webHidden/>
          </w:rPr>
          <w:fldChar w:fldCharType="separate"/>
        </w:r>
        <w:r>
          <w:rPr>
            <w:noProof/>
            <w:webHidden/>
          </w:rPr>
          <w:t>56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0" w:history="1">
        <w:r w:rsidRPr="00611605">
          <w:rPr>
            <w:rStyle w:val="Hyperlink"/>
            <w:rFonts w:eastAsia="Times New Roman"/>
            <w:noProof/>
            <w:lang w:val="en-US" w:eastAsia="pt-PT"/>
          </w:rPr>
          <w:t>Table D.3.1 – P.2 by institutional sector (2011)</w:t>
        </w:r>
        <w:r>
          <w:rPr>
            <w:noProof/>
            <w:webHidden/>
          </w:rPr>
          <w:tab/>
        </w:r>
        <w:r>
          <w:rPr>
            <w:noProof/>
            <w:webHidden/>
          </w:rPr>
          <w:fldChar w:fldCharType="begin"/>
        </w:r>
        <w:r>
          <w:rPr>
            <w:noProof/>
            <w:webHidden/>
          </w:rPr>
          <w:instrText xml:space="preserve"> PAGEREF _Toc455588400 \h </w:instrText>
        </w:r>
        <w:r>
          <w:rPr>
            <w:noProof/>
            <w:webHidden/>
          </w:rPr>
        </w:r>
        <w:r>
          <w:rPr>
            <w:noProof/>
            <w:webHidden/>
          </w:rPr>
          <w:fldChar w:fldCharType="separate"/>
        </w:r>
        <w:r>
          <w:rPr>
            <w:noProof/>
            <w:webHidden/>
          </w:rPr>
          <w:t>58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1" w:history="1">
        <w:r w:rsidRPr="00611605">
          <w:rPr>
            <w:rStyle w:val="Hyperlink"/>
            <w:noProof/>
          </w:rPr>
          <w:t>Table D.3.2 – P.2 for the source [DS2-A]-Simplified Business Information – Annex A</w:t>
        </w:r>
        <w:r>
          <w:rPr>
            <w:noProof/>
            <w:webHidden/>
          </w:rPr>
          <w:tab/>
        </w:r>
        <w:r>
          <w:rPr>
            <w:noProof/>
            <w:webHidden/>
          </w:rPr>
          <w:fldChar w:fldCharType="begin"/>
        </w:r>
        <w:r>
          <w:rPr>
            <w:noProof/>
            <w:webHidden/>
          </w:rPr>
          <w:instrText xml:space="preserve"> PAGEREF _Toc455588401 \h </w:instrText>
        </w:r>
        <w:r>
          <w:rPr>
            <w:noProof/>
            <w:webHidden/>
          </w:rPr>
        </w:r>
        <w:r>
          <w:rPr>
            <w:noProof/>
            <w:webHidden/>
          </w:rPr>
          <w:fldChar w:fldCharType="separate"/>
        </w:r>
        <w:r>
          <w:rPr>
            <w:noProof/>
            <w:webHidden/>
          </w:rPr>
          <w:t>59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2" w:history="1">
        <w:r w:rsidRPr="00611605">
          <w:rPr>
            <w:rStyle w:val="Hyperlink"/>
            <w:rFonts w:eastAsia="Times New Roman"/>
            <w:noProof/>
            <w:lang w:val="en-US" w:eastAsia="pt-PT"/>
          </w:rPr>
          <w:t>Table D.3.3 – P.2 for the source [DS2-B]-Simplified Business Information – Annex B</w:t>
        </w:r>
        <w:r>
          <w:rPr>
            <w:noProof/>
            <w:webHidden/>
          </w:rPr>
          <w:tab/>
        </w:r>
        <w:r>
          <w:rPr>
            <w:noProof/>
            <w:webHidden/>
          </w:rPr>
          <w:fldChar w:fldCharType="begin"/>
        </w:r>
        <w:r>
          <w:rPr>
            <w:noProof/>
            <w:webHidden/>
          </w:rPr>
          <w:instrText xml:space="preserve"> PAGEREF _Toc455588402 \h </w:instrText>
        </w:r>
        <w:r>
          <w:rPr>
            <w:noProof/>
            <w:webHidden/>
          </w:rPr>
        </w:r>
        <w:r>
          <w:rPr>
            <w:noProof/>
            <w:webHidden/>
          </w:rPr>
          <w:fldChar w:fldCharType="separate"/>
        </w:r>
        <w:r>
          <w:rPr>
            <w:noProof/>
            <w:webHidden/>
          </w:rPr>
          <w:t>60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3" w:history="1">
        <w:r w:rsidRPr="00611605">
          <w:rPr>
            <w:rStyle w:val="Hyperlink"/>
            <w:rFonts w:eastAsia="Times New Roman"/>
            <w:noProof/>
            <w:lang w:val="en-US" w:eastAsia="pt-PT"/>
          </w:rPr>
          <w:t>Table D.3.4 – P.2 for the source [DS2-C]-Simplified Business Information – Annex C</w:t>
        </w:r>
        <w:r>
          <w:rPr>
            <w:noProof/>
            <w:webHidden/>
          </w:rPr>
          <w:tab/>
        </w:r>
        <w:r>
          <w:rPr>
            <w:noProof/>
            <w:webHidden/>
          </w:rPr>
          <w:fldChar w:fldCharType="begin"/>
        </w:r>
        <w:r>
          <w:rPr>
            <w:noProof/>
            <w:webHidden/>
          </w:rPr>
          <w:instrText xml:space="preserve"> PAGEREF _Toc455588403 \h </w:instrText>
        </w:r>
        <w:r>
          <w:rPr>
            <w:noProof/>
            <w:webHidden/>
          </w:rPr>
        </w:r>
        <w:r>
          <w:rPr>
            <w:noProof/>
            <w:webHidden/>
          </w:rPr>
          <w:fldChar w:fldCharType="separate"/>
        </w:r>
        <w:r>
          <w:rPr>
            <w:noProof/>
            <w:webHidden/>
          </w:rPr>
          <w:t>60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4" w:history="1">
        <w:r w:rsidRPr="00611605">
          <w:rPr>
            <w:rStyle w:val="Hyperlink"/>
            <w:rFonts w:eastAsia="Times New Roman"/>
            <w:noProof/>
            <w:lang w:val="en-US" w:eastAsia="pt-PT"/>
          </w:rPr>
          <w:t>Table D.3.5 – P.2 of Non-life reinsurance services for source [DS2-C]</w:t>
        </w:r>
        <w:r>
          <w:rPr>
            <w:noProof/>
            <w:webHidden/>
          </w:rPr>
          <w:tab/>
        </w:r>
        <w:r>
          <w:rPr>
            <w:noProof/>
            <w:webHidden/>
          </w:rPr>
          <w:fldChar w:fldCharType="begin"/>
        </w:r>
        <w:r>
          <w:rPr>
            <w:noProof/>
            <w:webHidden/>
          </w:rPr>
          <w:instrText xml:space="preserve"> PAGEREF _Toc455588404 \h </w:instrText>
        </w:r>
        <w:r>
          <w:rPr>
            <w:noProof/>
            <w:webHidden/>
          </w:rPr>
        </w:r>
        <w:r>
          <w:rPr>
            <w:noProof/>
            <w:webHidden/>
          </w:rPr>
          <w:fldChar w:fldCharType="separate"/>
        </w:r>
        <w:r>
          <w:rPr>
            <w:noProof/>
            <w:webHidden/>
          </w:rPr>
          <w:t>61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5" w:history="1">
        <w:r w:rsidRPr="00611605">
          <w:rPr>
            <w:rStyle w:val="Hyperlink"/>
            <w:rFonts w:eastAsia="Times New Roman"/>
            <w:noProof/>
            <w:lang w:val="en-US" w:eastAsia="pt-PT"/>
          </w:rPr>
          <w:t>Table D.3.6 – P.2 of life reinsurance services for the source [DS2-C]</w:t>
        </w:r>
        <w:r>
          <w:rPr>
            <w:noProof/>
            <w:webHidden/>
          </w:rPr>
          <w:tab/>
        </w:r>
        <w:r>
          <w:rPr>
            <w:noProof/>
            <w:webHidden/>
          </w:rPr>
          <w:fldChar w:fldCharType="begin"/>
        </w:r>
        <w:r>
          <w:rPr>
            <w:noProof/>
            <w:webHidden/>
          </w:rPr>
          <w:instrText xml:space="preserve"> PAGEREF _Toc455588405 \h </w:instrText>
        </w:r>
        <w:r>
          <w:rPr>
            <w:noProof/>
            <w:webHidden/>
          </w:rPr>
        </w:r>
        <w:r>
          <w:rPr>
            <w:noProof/>
            <w:webHidden/>
          </w:rPr>
          <w:fldChar w:fldCharType="separate"/>
        </w:r>
        <w:r>
          <w:rPr>
            <w:noProof/>
            <w:webHidden/>
          </w:rPr>
          <w:t>61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6" w:history="1">
        <w:r w:rsidRPr="00611605">
          <w:rPr>
            <w:rStyle w:val="Hyperlink"/>
            <w:noProof/>
            <w:lang w:val="en-US"/>
          </w:rPr>
          <w:t>Table D.3.7 – P.2 for the source [DS2-D</w:t>
        </w:r>
        <w:r w:rsidRPr="00611605">
          <w:rPr>
            <w:rStyle w:val="Hyperlink"/>
            <w:rFonts w:eastAsia="Times New Roman"/>
            <w:noProof/>
            <w:lang w:val="en-US" w:eastAsia="pt-PT"/>
          </w:rPr>
          <w:t>]-Simplified Business Information – Annex D</w:t>
        </w:r>
        <w:r>
          <w:rPr>
            <w:noProof/>
            <w:webHidden/>
          </w:rPr>
          <w:tab/>
        </w:r>
        <w:r>
          <w:rPr>
            <w:noProof/>
            <w:webHidden/>
          </w:rPr>
          <w:fldChar w:fldCharType="begin"/>
        </w:r>
        <w:r>
          <w:rPr>
            <w:noProof/>
            <w:webHidden/>
          </w:rPr>
          <w:instrText xml:space="preserve"> PAGEREF _Toc455588406 \h </w:instrText>
        </w:r>
        <w:r>
          <w:rPr>
            <w:noProof/>
            <w:webHidden/>
          </w:rPr>
        </w:r>
        <w:r>
          <w:rPr>
            <w:noProof/>
            <w:webHidden/>
          </w:rPr>
          <w:fldChar w:fldCharType="separate"/>
        </w:r>
        <w:r>
          <w:rPr>
            <w:noProof/>
            <w:webHidden/>
          </w:rPr>
          <w:t>62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7" w:history="1">
        <w:r w:rsidRPr="00611605">
          <w:rPr>
            <w:rStyle w:val="Hyperlink"/>
            <w:noProof/>
            <w:lang w:val="en-US"/>
          </w:rPr>
          <w:t>Table D.3.8 – P.2 for the source [DS3] Supervision data of financial institutions</w:t>
        </w:r>
        <w:r>
          <w:rPr>
            <w:noProof/>
            <w:webHidden/>
          </w:rPr>
          <w:tab/>
        </w:r>
        <w:r>
          <w:rPr>
            <w:noProof/>
            <w:webHidden/>
          </w:rPr>
          <w:fldChar w:fldCharType="begin"/>
        </w:r>
        <w:r>
          <w:rPr>
            <w:noProof/>
            <w:webHidden/>
          </w:rPr>
          <w:instrText xml:space="preserve"> PAGEREF _Toc455588407 \h </w:instrText>
        </w:r>
        <w:r>
          <w:rPr>
            <w:noProof/>
            <w:webHidden/>
          </w:rPr>
        </w:r>
        <w:r>
          <w:rPr>
            <w:noProof/>
            <w:webHidden/>
          </w:rPr>
          <w:fldChar w:fldCharType="separate"/>
        </w:r>
        <w:r>
          <w:rPr>
            <w:noProof/>
            <w:webHidden/>
          </w:rPr>
          <w:t>62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8" w:history="1">
        <w:r w:rsidRPr="00611605">
          <w:rPr>
            <w:rStyle w:val="Hyperlink"/>
            <w:noProof/>
            <w:lang w:val="en-US"/>
          </w:rPr>
          <w:t>Table D.3.9 – P.2 for the source [DS4] Pension funds financial statements</w:t>
        </w:r>
        <w:r>
          <w:rPr>
            <w:noProof/>
            <w:webHidden/>
          </w:rPr>
          <w:tab/>
        </w:r>
        <w:r>
          <w:rPr>
            <w:noProof/>
            <w:webHidden/>
          </w:rPr>
          <w:fldChar w:fldCharType="begin"/>
        </w:r>
        <w:r>
          <w:rPr>
            <w:noProof/>
            <w:webHidden/>
          </w:rPr>
          <w:instrText xml:space="preserve"> PAGEREF _Toc455588408 \h </w:instrText>
        </w:r>
        <w:r>
          <w:rPr>
            <w:noProof/>
            <w:webHidden/>
          </w:rPr>
        </w:r>
        <w:r>
          <w:rPr>
            <w:noProof/>
            <w:webHidden/>
          </w:rPr>
          <w:fldChar w:fldCharType="separate"/>
        </w:r>
        <w:r>
          <w:rPr>
            <w:noProof/>
            <w:webHidden/>
          </w:rPr>
          <w:t>63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09" w:history="1">
        <w:r w:rsidRPr="00611605">
          <w:rPr>
            <w:rStyle w:val="Hyperlink"/>
            <w:rFonts w:eastAsia="Times New Roman"/>
            <w:noProof/>
            <w:lang w:val="en-US" w:eastAsia="pt-PT"/>
          </w:rPr>
          <w:t>Table D.3.10 – P.2 for the source [DS5] Securities Mutual Funds</w:t>
        </w:r>
        <w:r>
          <w:rPr>
            <w:noProof/>
            <w:webHidden/>
          </w:rPr>
          <w:tab/>
        </w:r>
        <w:r>
          <w:rPr>
            <w:noProof/>
            <w:webHidden/>
          </w:rPr>
          <w:fldChar w:fldCharType="begin"/>
        </w:r>
        <w:r>
          <w:rPr>
            <w:noProof/>
            <w:webHidden/>
          </w:rPr>
          <w:instrText xml:space="preserve"> PAGEREF _Toc455588409 \h </w:instrText>
        </w:r>
        <w:r>
          <w:rPr>
            <w:noProof/>
            <w:webHidden/>
          </w:rPr>
        </w:r>
        <w:r>
          <w:rPr>
            <w:noProof/>
            <w:webHidden/>
          </w:rPr>
          <w:fldChar w:fldCharType="separate"/>
        </w:r>
        <w:r>
          <w:rPr>
            <w:noProof/>
            <w:webHidden/>
          </w:rPr>
          <w:t>63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0" w:history="1">
        <w:r w:rsidRPr="00611605">
          <w:rPr>
            <w:rStyle w:val="Hyperlink"/>
            <w:rFonts w:eastAsia="Times New Roman"/>
            <w:noProof/>
            <w:lang w:val="en-US" w:eastAsia="pt-PT"/>
          </w:rPr>
          <w:t>Table D.3.11 – P.2 for the source [DS5] Real Estate Mutual funds</w:t>
        </w:r>
        <w:r>
          <w:rPr>
            <w:noProof/>
            <w:webHidden/>
          </w:rPr>
          <w:tab/>
        </w:r>
        <w:r>
          <w:rPr>
            <w:noProof/>
            <w:webHidden/>
          </w:rPr>
          <w:fldChar w:fldCharType="begin"/>
        </w:r>
        <w:r>
          <w:rPr>
            <w:noProof/>
            <w:webHidden/>
          </w:rPr>
          <w:instrText xml:space="preserve"> PAGEREF _Toc455588410 \h </w:instrText>
        </w:r>
        <w:r>
          <w:rPr>
            <w:noProof/>
            <w:webHidden/>
          </w:rPr>
        </w:r>
        <w:r>
          <w:rPr>
            <w:noProof/>
            <w:webHidden/>
          </w:rPr>
          <w:fldChar w:fldCharType="separate"/>
        </w:r>
        <w:r>
          <w:rPr>
            <w:noProof/>
            <w:webHidden/>
          </w:rPr>
          <w:t>64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1" w:history="1">
        <w:r w:rsidRPr="00611605">
          <w:rPr>
            <w:rStyle w:val="Hyperlink"/>
            <w:noProof/>
            <w:lang w:val="en-US"/>
          </w:rPr>
          <w:t>Table D.3.12 – P.2 for the source [DS7] Venture Capital funds’ financial statements</w:t>
        </w:r>
        <w:r>
          <w:rPr>
            <w:noProof/>
            <w:webHidden/>
          </w:rPr>
          <w:tab/>
        </w:r>
        <w:r>
          <w:rPr>
            <w:noProof/>
            <w:webHidden/>
          </w:rPr>
          <w:fldChar w:fldCharType="begin"/>
        </w:r>
        <w:r>
          <w:rPr>
            <w:noProof/>
            <w:webHidden/>
          </w:rPr>
          <w:instrText xml:space="preserve"> PAGEREF _Toc455588411 \h </w:instrText>
        </w:r>
        <w:r>
          <w:rPr>
            <w:noProof/>
            <w:webHidden/>
          </w:rPr>
        </w:r>
        <w:r>
          <w:rPr>
            <w:noProof/>
            <w:webHidden/>
          </w:rPr>
          <w:fldChar w:fldCharType="separate"/>
        </w:r>
        <w:r>
          <w:rPr>
            <w:noProof/>
            <w:webHidden/>
          </w:rPr>
          <w:t>64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2" w:history="1">
        <w:r w:rsidRPr="00611605">
          <w:rPr>
            <w:rStyle w:val="Hyperlink"/>
            <w:rFonts w:eastAsia="Times New Roman"/>
            <w:noProof/>
            <w:lang w:val="en-US" w:eastAsia="pt-PT"/>
          </w:rPr>
          <w:t>Table D.3.13 – P.2 for the source [DS8] Securitization Funds’ financial statements</w:t>
        </w:r>
        <w:r>
          <w:rPr>
            <w:noProof/>
            <w:webHidden/>
          </w:rPr>
          <w:tab/>
        </w:r>
        <w:r>
          <w:rPr>
            <w:noProof/>
            <w:webHidden/>
          </w:rPr>
          <w:fldChar w:fldCharType="begin"/>
        </w:r>
        <w:r>
          <w:rPr>
            <w:noProof/>
            <w:webHidden/>
          </w:rPr>
          <w:instrText xml:space="preserve"> PAGEREF _Toc455588412 \h </w:instrText>
        </w:r>
        <w:r>
          <w:rPr>
            <w:noProof/>
            <w:webHidden/>
          </w:rPr>
        </w:r>
        <w:r>
          <w:rPr>
            <w:noProof/>
            <w:webHidden/>
          </w:rPr>
          <w:fldChar w:fldCharType="separate"/>
        </w:r>
        <w:r>
          <w:rPr>
            <w:noProof/>
            <w:webHidden/>
          </w:rPr>
          <w:t>64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3" w:history="1">
        <w:r w:rsidRPr="00611605">
          <w:rPr>
            <w:rStyle w:val="Hyperlink"/>
            <w:rFonts w:eastAsia="Times New Roman"/>
            <w:noProof/>
            <w:lang w:val="en-US" w:eastAsia="pt-PT"/>
          </w:rPr>
          <w:t>Table D.3.14 – P.2 for the Portuguese Central Bank, source [DS10]</w:t>
        </w:r>
        <w:r>
          <w:rPr>
            <w:noProof/>
            <w:webHidden/>
          </w:rPr>
          <w:tab/>
        </w:r>
        <w:r>
          <w:rPr>
            <w:noProof/>
            <w:webHidden/>
          </w:rPr>
          <w:fldChar w:fldCharType="begin"/>
        </w:r>
        <w:r>
          <w:rPr>
            <w:noProof/>
            <w:webHidden/>
          </w:rPr>
          <w:instrText xml:space="preserve"> PAGEREF _Toc455588413 \h </w:instrText>
        </w:r>
        <w:r>
          <w:rPr>
            <w:noProof/>
            <w:webHidden/>
          </w:rPr>
        </w:r>
        <w:r>
          <w:rPr>
            <w:noProof/>
            <w:webHidden/>
          </w:rPr>
          <w:fldChar w:fldCharType="separate"/>
        </w:r>
        <w:r>
          <w:rPr>
            <w:noProof/>
            <w:webHidden/>
          </w:rPr>
          <w:t>65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4" w:history="1">
        <w:r w:rsidRPr="00611605">
          <w:rPr>
            <w:rStyle w:val="Hyperlink"/>
            <w:rFonts w:eastAsia="Times New Roman"/>
            <w:noProof/>
            <w:lang w:val="en-US" w:eastAsia="pt-PT"/>
          </w:rPr>
          <w:t>Table D.3.15 – P.2 algorithm for the source [DS12] Survey of Mutual Associations</w:t>
        </w:r>
        <w:r>
          <w:rPr>
            <w:noProof/>
            <w:webHidden/>
          </w:rPr>
          <w:tab/>
        </w:r>
        <w:r>
          <w:rPr>
            <w:noProof/>
            <w:webHidden/>
          </w:rPr>
          <w:fldChar w:fldCharType="begin"/>
        </w:r>
        <w:r>
          <w:rPr>
            <w:noProof/>
            <w:webHidden/>
          </w:rPr>
          <w:instrText xml:space="preserve"> PAGEREF _Toc455588414 \h </w:instrText>
        </w:r>
        <w:r>
          <w:rPr>
            <w:noProof/>
            <w:webHidden/>
          </w:rPr>
        </w:r>
        <w:r>
          <w:rPr>
            <w:noProof/>
            <w:webHidden/>
          </w:rPr>
          <w:fldChar w:fldCharType="separate"/>
        </w:r>
        <w:r>
          <w:rPr>
            <w:noProof/>
            <w:webHidden/>
          </w:rPr>
          <w:t>65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5" w:history="1">
        <w:r w:rsidRPr="00611605">
          <w:rPr>
            <w:rStyle w:val="Hyperlink"/>
            <w:rFonts w:eastAsia="Times New Roman"/>
            <w:noProof/>
            <w:lang w:val="en-US" w:eastAsia="pt-PT"/>
          </w:rPr>
          <w:t>Table D.3.16 – P.2 algorithm for [DS17] Survey of Employers’ Associations</w:t>
        </w:r>
        <w:r>
          <w:rPr>
            <w:noProof/>
            <w:webHidden/>
          </w:rPr>
          <w:tab/>
        </w:r>
        <w:r>
          <w:rPr>
            <w:noProof/>
            <w:webHidden/>
          </w:rPr>
          <w:fldChar w:fldCharType="begin"/>
        </w:r>
        <w:r>
          <w:rPr>
            <w:noProof/>
            <w:webHidden/>
          </w:rPr>
          <w:instrText xml:space="preserve"> PAGEREF _Toc455588415 \h </w:instrText>
        </w:r>
        <w:r>
          <w:rPr>
            <w:noProof/>
            <w:webHidden/>
          </w:rPr>
        </w:r>
        <w:r>
          <w:rPr>
            <w:noProof/>
            <w:webHidden/>
          </w:rPr>
          <w:fldChar w:fldCharType="separate"/>
        </w:r>
        <w:r>
          <w:rPr>
            <w:noProof/>
            <w:webHidden/>
          </w:rPr>
          <w:t>65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6" w:history="1">
        <w:r w:rsidRPr="00611605">
          <w:rPr>
            <w:rStyle w:val="Hyperlink"/>
            <w:rFonts w:eastAsia="Times New Roman"/>
            <w:noProof/>
            <w:lang w:val="en-US" w:eastAsia="pt-PT"/>
          </w:rPr>
          <w:t>Table D.3.17 – Rate of insurance service charge</w:t>
        </w:r>
        <w:r>
          <w:rPr>
            <w:noProof/>
            <w:webHidden/>
          </w:rPr>
          <w:tab/>
        </w:r>
        <w:r>
          <w:rPr>
            <w:noProof/>
            <w:webHidden/>
          </w:rPr>
          <w:fldChar w:fldCharType="begin"/>
        </w:r>
        <w:r>
          <w:rPr>
            <w:noProof/>
            <w:webHidden/>
          </w:rPr>
          <w:instrText xml:space="preserve"> PAGEREF _Toc455588416 \h </w:instrText>
        </w:r>
        <w:r>
          <w:rPr>
            <w:noProof/>
            <w:webHidden/>
          </w:rPr>
        </w:r>
        <w:r>
          <w:rPr>
            <w:noProof/>
            <w:webHidden/>
          </w:rPr>
          <w:fldChar w:fldCharType="separate"/>
        </w:r>
        <w:r>
          <w:rPr>
            <w:noProof/>
            <w:webHidden/>
          </w:rPr>
          <w:t>67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7" w:history="1">
        <w:r w:rsidRPr="00611605">
          <w:rPr>
            <w:rStyle w:val="Hyperlink"/>
            <w:noProof/>
            <w:lang w:val="en-US"/>
          </w:rPr>
          <w:t>Table D.4.1 – Final consumption expenditure by institutional sector (2011)</w:t>
        </w:r>
        <w:r>
          <w:rPr>
            <w:noProof/>
            <w:webHidden/>
          </w:rPr>
          <w:tab/>
        </w:r>
        <w:r>
          <w:rPr>
            <w:noProof/>
            <w:webHidden/>
          </w:rPr>
          <w:fldChar w:fldCharType="begin"/>
        </w:r>
        <w:r>
          <w:rPr>
            <w:noProof/>
            <w:webHidden/>
          </w:rPr>
          <w:instrText xml:space="preserve"> PAGEREF _Toc455588417 \h </w:instrText>
        </w:r>
        <w:r>
          <w:rPr>
            <w:noProof/>
            <w:webHidden/>
          </w:rPr>
        </w:r>
        <w:r>
          <w:rPr>
            <w:noProof/>
            <w:webHidden/>
          </w:rPr>
          <w:fldChar w:fldCharType="separate"/>
        </w:r>
        <w:r>
          <w:rPr>
            <w:noProof/>
            <w:webHidden/>
          </w:rPr>
          <w:t>68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8" w:history="1">
        <w:r w:rsidRPr="00611605">
          <w:rPr>
            <w:rStyle w:val="Hyperlink"/>
            <w:noProof/>
            <w:lang w:val="en-US"/>
          </w:rPr>
          <w:t>Table D.5.1 – Gross fixed capital formation by institutional sector (2011)</w:t>
        </w:r>
        <w:r>
          <w:rPr>
            <w:noProof/>
            <w:webHidden/>
          </w:rPr>
          <w:tab/>
        </w:r>
        <w:r>
          <w:rPr>
            <w:noProof/>
            <w:webHidden/>
          </w:rPr>
          <w:fldChar w:fldCharType="begin"/>
        </w:r>
        <w:r>
          <w:rPr>
            <w:noProof/>
            <w:webHidden/>
          </w:rPr>
          <w:instrText xml:space="preserve"> PAGEREF _Toc455588418 \h </w:instrText>
        </w:r>
        <w:r>
          <w:rPr>
            <w:noProof/>
            <w:webHidden/>
          </w:rPr>
        </w:r>
        <w:r>
          <w:rPr>
            <w:noProof/>
            <w:webHidden/>
          </w:rPr>
          <w:fldChar w:fldCharType="separate"/>
        </w:r>
        <w:r>
          <w:rPr>
            <w:noProof/>
            <w:webHidden/>
          </w:rPr>
          <w:t>70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19" w:history="1">
        <w:r w:rsidRPr="00611605">
          <w:rPr>
            <w:rStyle w:val="Hyperlink"/>
            <w:rFonts w:eastAsia="Times New Roman"/>
            <w:noProof/>
            <w:lang w:val="en-US" w:eastAsia="pt-PT"/>
          </w:rPr>
          <w:t>Table D.5.2 – P.51g algorithm for Non financial corporations based on [DS2-A]</w:t>
        </w:r>
        <w:r>
          <w:rPr>
            <w:noProof/>
            <w:webHidden/>
          </w:rPr>
          <w:tab/>
        </w:r>
        <w:r>
          <w:rPr>
            <w:noProof/>
            <w:webHidden/>
          </w:rPr>
          <w:fldChar w:fldCharType="begin"/>
        </w:r>
        <w:r>
          <w:rPr>
            <w:noProof/>
            <w:webHidden/>
          </w:rPr>
          <w:instrText xml:space="preserve"> PAGEREF _Toc455588419 \h </w:instrText>
        </w:r>
        <w:r>
          <w:rPr>
            <w:noProof/>
            <w:webHidden/>
          </w:rPr>
        </w:r>
        <w:r>
          <w:rPr>
            <w:noProof/>
            <w:webHidden/>
          </w:rPr>
          <w:fldChar w:fldCharType="separate"/>
        </w:r>
        <w:r>
          <w:rPr>
            <w:noProof/>
            <w:webHidden/>
          </w:rPr>
          <w:t>71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0" w:history="1">
        <w:r w:rsidRPr="00611605">
          <w:rPr>
            <w:rStyle w:val="Hyperlink"/>
            <w:noProof/>
            <w:lang w:val="en-US"/>
          </w:rPr>
          <w:t xml:space="preserve">Table D.5.3 – </w:t>
        </w:r>
        <w:r w:rsidRPr="00611605">
          <w:rPr>
            <w:rStyle w:val="Hyperlink"/>
            <w:rFonts w:eastAsia="Times New Roman"/>
            <w:noProof/>
            <w:lang w:val="en-US" w:eastAsia="pt-PT"/>
          </w:rPr>
          <w:t>P.51g data sources by subsector of Financial corporations (S.12)</w:t>
        </w:r>
        <w:r>
          <w:rPr>
            <w:noProof/>
            <w:webHidden/>
          </w:rPr>
          <w:tab/>
        </w:r>
        <w:r>
          <w:rPr>
            <w:noProof/>
            <w:webHidden/>
          </w:rPr>
          <w:fldChar w:fldCharType="begin"/>
        </w:r>
        <w:r>
          <w:rPr>
            <w:noProof/>
            <w:webHidden/>
          </w:rPr>
          <w:instrText xml:space="preserve"> PAGEREF _Toc455588420 \h </w:instrText>
        </w:r>
        <w:r>
          <w:rPr>
            <w:noProof/>
            <w:webHidden/>
          </w:rPr>
        </w:r>
        <w:r>
          <w:rPr>
            <w:noProof/>
            <w:webHidden/>
          </w:rPr>
          <w:fldChar w:fldCharType="separate"/>
        </w:r>
        <w:r>
          <w:rPr>
            <w:noProof/>
            <w:webHidden/>
          </w:rPr>
          <w:t>72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1" w:history="1">
        <w:r w:rsidRPr="00611605">
          <w:rPr>
            <w:rStyle w:val="Hyperlink"/>
            <w:noProof/>
            <w:lang w:val="en-US"/>
          </w:rPr>
          <w:t>Table D.5.4 – P.51g algorithm for [DS2-B] - Simplified Business Information - Annex B</w:t>
        </w:r>
        <w:r>
          <w:rPr>
            <w:noProof/>
            <w:webHidden/>
          </w:rPr>
          <w:tab/>
        </w:r>
        <w:r>
          <w:rPr>
            <w:noProof/>
            <w:webHidden/>
          </w:rPr>
          <w:fldChar w:fldCharType="begin"/>
        </w:r>
        <w:r>
          <w:rPr>
            <w:noProof/>
            <w:webHidden/>
          </w:rPr>
          <w:instrText xml:space="preserve"> PAGEREF _Toc455588421 \h </w:instrText>
        </w:r>
        <w:r>
          <w:rPr>
            <w:noProof/>
            <w:webHidden/>
          </w:rPr>
        </w:r>
        <w:r>
          <w:rPr>
            <w:noProof/>
            <w:webHidden/>
          </w:rPr>
          <w:fldChar w:fldCharType="separate"/>
        </w:r>
        <w:r>
          <w:rPr>
            <w:noProof/>
            <w:webHidden/>
          </w:rPr>
          <w:t>72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2" w:history="1">
        <w:r w:rsidRPr="00611605">
          <w:rPr>
            <w:rStyle w:val="Hyperlink"/>
            <w:noProof/>
            <w:lang w:val="en-US"/>
          </w:rPr>
          <w:t>Table D.5.5 – P.51g algorithm for [DS2-C] - Simplified Business Information - Annex C</w:t>
        </w:r>
        <w:r>
          <w:rPr>
            <w:noProof/>
            <w:webHidden/>
          </w:rPr>
          <w:tab/>
        </w:r>
        <w:r>
          <w:rPr>
            <w:noProof/>
            <w:webHidden/>
          </w:rPr>
          <w:fldChar w:fldCharType="begin"/>
        </w:r>
        <w:r>
          <w:rPr>
            <w:noProof/>
            <w:webHidden/>
          </w:rPr>
          <w:instrText xml:space="preserve"> PAGEREF _Toc455588422 \h </w:instrText>
        </w:r>
        <w:r>
          <w:rPr>
            <w:noProof/>
            <w:webHidden/>
          </w:rPr>
        </w:r>
        <w:r>
          <w:rPr>
            <w:noProof/>
            <w:webHidden/>
          </w:rPr>
          <w:fldChar w:fldCharType="separate"/>
        </w:r>
        <w:r>
          <w:rPr>
            <w:noProof/>
            <w:webHidden/>
          </w:rPr>
          <w:t>73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3" w:history="1">
        <w:r w:rsidRPr="00611605">
          <w:rPr>
            <w:rStyle w:val="Hyperlink"/>
            <w:noProof/>
            <w:lang w:val="en-US"/>
          </w:rPr>
          <w:t>Table D.5.6 – P.51g algorithm for [DS4] – Pension Funds’ financial statements</w:t>
        </w:r>
        <w:r>
          <w:rPr>
            <w:noProof/>
            <w:webHidden/>
          </w:rPr>
          <w:tab/>
        </w:r>
        <w:r>
          <w:rPr>
            <w:noProof/>
            <w:webHidden/>
          </w:rPr>
          <w:fldChar w:fldCharType="begin"/>
        </w:r>
        <w:r>
          <w:rPr>
            <w:noProof/>
            <w:webHidden/>
          </w:rPr>
          <w:instrText xml:space="preserve"> PAGEREF _Toc455588423 \h </w:instrText>
        </w:r>
        <w:r>
          <w:rPr>
            <w:noProof/>
            <w:webHidden/>
          </w:rPr>
        </w:r>
        <w:r>
          <w:rPr>
            <w:noProof/>
            <w:webHidden/>
          </w:rPr>
          <w:fldChar w:fldCharType="separate"/>
        </w:r>
        <w:r>
          <w:rPr>
            <w:noProof/>
            <w:webHidden/>
          </w:rPr>
          <w:t>73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4" w:history="1">
        <w:r w:rsidRPr="00611605">
          <w:rPr>
            <w:rStyle w:val="Hyperlink"/>
            <w:rFonts w:eastAsia="Times New Roman"/>
            <w:noProof/>
            <w:lang w:val="en-US" w:eastAsia="pt-PT"/>
          </w:rPr>
          <w:t>Table D.5.7 – P.51g algorithm for [DS17] - Survey of Employers' Associations (…)</w:t>
        </w:r>
        <w:r>
          <w:rPr>
            <w:noProof/>
            <w:webHidden/>
          </w:rPr>
          <w:tab/>
        </w:r>
        <w:r>
          <w:rPr>
            <w:noProof/>
            <w:webHidden/>
          </w:rPr>
          <w:fldChar w:fldCharType="begin"/>
        </w:r>
        <w:r>
          <w:rPr>
            <w:noProof/>
            <w:webHidden/>
          </w:rPr>
          <w:instrText xml:space="preserve"> PAGEREF _Toc455588424 \h </w:instrText>
        </w:r>
        <w:r>
          <w:rPr>
            <w:noProof/>
            <w:webHidden/>
          </w:rPr>
        </w:r>
        <w:r>
          <w:rPr>
            <w:noProof/>
            <w:webHidden/>
          </w:rPr>
          <w:fldChar w:fldCharType="separate"/>
        </w:r>
        <w:r>
          <w:rPr>
            <w:noProof/>
            <w:webHidden/>
          </w:rPr>
          <w:t>73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5" w:history="1">
        <w:r w:rsidRPr="00611605">
          <w:rPr>
            <w:rStyle w:val="Hyperlink"/>
            <w:noProof/>
            <w:lang w:val="en-US"/>
          </w:rPr>
          <w:t>Table D.6.1 – Consumption of fixed capital (P.51c) by institutional sector</w:t>
        </w:r>
        <w:r>
          <w:rPr>
            <w:noProof/>
            <w:webHidden/>
          </w:rPr>
          <w:tab/>
        </w:r>
        <w:r>
          <w:rPr>
            <w:noProof/>
            <w:webHidden/>
          </w:rPr>
          <w:fldChar w:fldCharType="begin"/>
        </w:r>
        <w:r>
          <w:rPr>
            <w:noProof/>
            <w:webHidden/>
          </w:rPr>
          <w:instrText xml:space="preserve"> PAGEREF _Toc455588425 \h </w:instrText>
        </w:r>
        <w:r>
          <w:rPr>
            <w:noProof/>
            <w:webHidden/>
          </w:rPr>
        </w:r>
        <w:r>
          <w:rPr>
            <w:noProof/>
            <w:webHidden/>
          </w:rPr>
          <w:fldChar w:fldCharType="separate"/>
        </w:r>
        <w:r>
          <w:rPr>
            <w:noProof/>
            <w:webHidden/>
          </w:rPr>
          <w:t>76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6" w:history="1">
        <w:r w:rsidRPr="00611605">
          <w:rPr>
            <w:rStyle w:val="Hyperlink"/>
            <w:noProof/>
          </w:rPr>
          <w:t>Table D.6.2 – Minimum and maximum service lives by asset and by sector</w:t>
        </w:r>
        <w:r>
          <w:rPr>
            <w:noProof/>
            <w:webHidden/>
          </w:rPr>
          <w:tab/>
        </w:r>
        <w:r>
          <w:rPr>
            <w:noProof/>
            <w:webHidden/>
          </w:rPr>
          <w:fldChar w:fldCharType="begin"/>
        </w:r>
        <w:r>
          <w:rPr>
            <w:noProof/>
            <w:webHidden/>
          </w:rPr>
          <w:instrText xml:space="preserve"> PAGEREF _Toc455588426 \h </w:instrText>
        </w:r>
        <w:r>
          <w:rPr>
            <w:noProof/>
            <w:webHidden/>
          </w:rPr>
        </w:r>
        <w:r>
          <w:rPr>
            <w:noProof/>
            <w:webHidden/>
          </w:rPr>
          <w:fldChar w:fldCharType="separate"/>
        </w:r>
        <w:r>
          <w:rPr>
            <w:noProof/>
            <w:webHidden/>
          </w:rPr>
          <w:t>78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7" w:history="1">
        <w:r w:rsidRPr="00611605">
          <w:rPr>
            <w:rStyle w:val="Hyperlink"/>
            <w:noProof/>
            <w:lang w:val="en-US"/>
          </w:rPr>
          <w:t>Table D.7.1 – Changes in inventories (P.52) by institutional sector (2011)</w:t>
        </w:r>
        <w:r>
          <w:rPr>
            <w:noProof/>
            <w:webHidden/>
          </w:rPr>
          <w:tab/>
        </w:r>
        <w:r>
          <w:rPr>
            <w:noProof/>
            <w:webHidden/>
          </w:rPr>
          <w:fldChar w:fldCharType="begin"/>
        </w:r>
        <w:r>
          <w:rPr>
            <w:noProof/>
            <w:webHidden/>
          </w:rPr>
          <w:instrText xml:space="preserve"> PAGEREF _Toc455588427 \h </w:instrText>
        </w:r>
        <w:r>
          <w:rPr>
            <w:noProof/>
            <w:webHidden/>
          </w:rPr>
        </w:r>
        <w:r>
          <w:rPr>
            <w:noProof/>
            <w:webHidden/>
          </w:rPr>
          <w:fldChar w:fldCharType="separate"/>
        </w:r>
        <w:r>
          <w:rPr>
            <w:noProof/>
            <w:webHidden/>
          </w:rPr>
          <w:t>81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8" w:history="1">
        <w:r w:rsidRPr="00611605">
          <w:rPr>
            <w:rStyle w:val="Hyperlink"/>
            <w:noProof/>
            <w:lang w:val="en-US"/>
          </w:rPr>
          <w:t>Table D.8.1 – Acquisitions less disposals of valuables (P.53) by institutional sector (2011)</w:t>
        </w:r>
        <w:r>
          <w:rPr>
            <w:noProof/>
            <w:webHidden/>
          </w:rPr>
          <w:tab/>
        </w:r>
        <w:r>
          <w:rPr>
            <w:noProof/>
            <w:webHidden/>
          </w:rPr>
          <w:fldChar w:fldCharType="begin"/>
        </w:r>
        <w:r>
          <w:rPr>
            <w:noProof/>
            <w:webHidden/>
          </w:rPr>
          <w:instrText xml:space="preserve"> PAGEREF _Toc455588428 \h </w:instrText>
        </w:r>
        <w:r>
          <w:rPr>
            <w:noProof/>
            <w:webHidden/>
          </w:rPr>
        </w:r>
        <w:r>
          <w:rPr>
            <w:noProof/>
            <w:webHidden/>
          </w:rPr>
          <w:fldChar w:fldCharType="separate"/>
        </w:r>
        <w:r>
          <w:rPr>
            <w:noProof/>
            <w:webHidden/>
          </w:rPr>
          <w:t>84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29" w:history="1">
        <w:r w:rsidRPr="00611605">
          <w:rPr>
            <w:rStyle w:val="Hyperlink"/>
            <w:rFonts w:eastAsia="Times New Roman"/>
            <w:noProof/>
            <w:lang w:val="en-US" w:eastAsia="pt-PT"/>
          </w:rPr>
          <w:t>Table D.9.1 – Imports (P.7) and exports (P.6) of goods and services (2011)</w:t>
        </w:r>
        <w:r>
          <w:rPr>
            <w:noProof/>
            <w:webHidden/>
          </w:rPr>
          <w:tab/>
        </w:r>
        <w:r>
          <w:rPr>
            <w:noProof/>
            <w:webHidden/>
          </w:rPr>
          <w:fldChar w:fldCharType="begin"/>
        </w:r>
        <w:r>
          <w:rPr>
            <w:noProof/>
            <w:webHidden/>
          </w:rPr>
          <w:instrText xml:space="preserve"> PAGEREF _Toc455588429 \h </w:instrText>
        </w:r>
        <w:r>
          <w:rPr>
            <w:noProof/>
            <w:webHidden/>
          </w:rPr>
        </w:r>
        <w:r>
          <w:rPr>
            <w:noProof/>
            <w:webHidden/>
          </w:rPr>
          <w:fldChar w:fldCharType="separate"/>
        </w:r>
        <w:r>
          <w:rPr>
            <w:noProof/>
            <w:webHidden/>
          </w:rPr>
          <w:t>86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0" w:history="1">
        <w:r w:rsidRPr="00611605">
          <w:rPr>
            <w:rStyle w:val="Hyperlink"/>
            <w:noProof/>
          </w:rPr>
          <w:t>Table D.13.1 – NP by Institutional sector (2011)</w:t>
        </w:r>
        <w:r>
          <w:rPr>
            <w:noProof/>
            <w:webHidden/>
          </w:rPr>
          <w:tab/>
        </w:r>
        <w:r>
          <w:rPr>
            <w:noProof/>
            <w:webHidden/>
          </w:rPr>
          <w:fldChar w:fldCharType="begin"/>
        </w:r>
        <w:r>
          <w:rPr>
            <w:noProof/>
            <w:webHidden/>
          </w:rPr>
          <w:instrText xml:space="preserve"> PAGEREF _Toc455588430 \h </w:instrText>
        </w:r>
        <w:r>
          <w:rPr>
            <w:noProof/>
            <w:webHidden/>
          </w:rPr>
        </w:r>
        <w:r>
          <w:rPr>
            <w:noProof/>
            <w:webHidden/>
          </w:rPr>
          <w:fldChar w:fldCharType="separate"/>
        </w:r>
        <w:r>
          <w:rPr>
            <w:noProof/>
            <w:webHidden/>
          </w:rPr>
          <w:t>91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1" w:history="1">
        <w:r w:rsidRPr="00611605">
          <w:rPr>
            <w:rStyle w:val="Hyperlink"/>
            <w:noProof/>
          </w:rPr>
          <w:t>Table D.13.2 – Algorithm of NP1 for source DS2-A, sector S.11</w:t>
        </w:r>
        <w:r>
          <w:rPr>
            <w:noProof/>
            <w:webHidden/>
          </w:rPr>
          <w:tab/>
        </w:r>
        <w:r>
          <w:rPr>
            <w:noProof/>
            <w:webHidden/>
          </w:rPr>
          <w:fldChar w:fldCharType="begin"/>
        </w:r>
        <w:r>
          <w:rPr>
            <w:noProof/>
            <w:webHidden/>
          </w:rPr>
          <w:instrText xml:space="preserve"> PAGEREF _Toc455588431 \h </w:instrText>
        </w:r>
        <w:r>
          <w:rPr>
            <w:noProof/>
            <w:webHidden/>
          </w:rPr>
        </w:r>
        <w:r>
          <w:rPr>
            <w:noProof/>
            <w:webHidden/>
          </w:rPr>
          <w:fldChar w:fldCharType="separate"/>
        </w:r>
        <w:r>
          <w:rPr>
            <w:noProof/>
            <w:webHidden/>
          </w:rPr>
          <w:t>92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2" w:history="1">
        <w:r w:rsidRPr="00611605">
          <w:rPr>
            <w:rStyle w:val="Hyperlink"/>
            <w:noProof/>
          </w:rPr>
          <w:t>Table D.13.3 – Algorithm of NP2 for source DS2-A, sector S.11</w:t>
        </w:r>
        <w:r>
          <w:rPr>
            <w:noProof/>
            <w:webHidden/>
          </w:rPr>
          <w:tab/>
        </w:r>
        <w:r>
          <w:rPr>
            <w:noProof/>
            <w:webHidden/>
          </w:rPr>
          <w:fldChar w:fldCharType="begin"/>
        </w:r>
        <w:r>
          <w:rPr>
            <w:noProof/>
            <w:webHidden/>
          </w:rPr>
          <w:instrText xml:space="preserve"> PAGEREF _Toc455588432 \h </w:instrText>
        </w:r>
        <w:r>
          <w:rPr>
            <w:noProof/>
            <w:webHidden/>
          </w:rPr>
        </w:r>
        <w:r>
          <w:rPr>
            <w:noProof/>
            <w:webHidden/>
          </w:rPr>
          <w:fldChar w:fldCharType="separate"/>
        </w:r>
        <w:r>
          <w:rPr>
            <w:noProof/>
            <w:webHidden/>
          </w:rPr>
          <w:t>92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3" w:history="1">
        <w:r w:rsidRPr="00611605">
          <w:rPr>
            <w:rStyle w:val="Hyperlink"/>
            <w:noProof/>
          </w:rPr>
          <w:t>Table D.13.4 – Algorithm of NP3 for source DS2-A, sector S.11</w:t>
        </w:r>
        <w:r>
          <w:rPr>
            <w:noProof/>
            <w:webHidden/>
          </w:rPr>
          <w:tab/>
        </w:r>
        <w:r>
          <w:rPr>
            <w:noProof/>
            <w:webHidden/>
          </w:rPr>
          <w:fldChar w:fldCharType="begin"/>
        </w:r>
        <w:r>
          <w:rPr>
            <w:noProof/>
            <w:webHidden/>
          </w:rPr>
          <w:instrText xml:space="preserve"> PAGEREF _Toc455588433 \h </w:instrText>
        </w:r>
        <w:r>
          <w:rPr>
            <w:noProof/>
            <w:webHidden/>
          </w:rPr>
        </w:r>
        <w:r>
          <w:rPr>
            <w:noProof/>
            <w:webHidden/>
          </w:rPr>
          <w:fldChar w:fldCharType="separate"/>
        </w:r>
        <w:r>
          <w:rPr>
            <w:noProof/>
            <w:webHidden/>
          </w:rPr>
          <w:t>92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4" w:history="1">
        <w:r w:rsidRPr="00611605">
          <w:rPr>
            <w:rStyle w:val="Hyperlink"/>
            <w:noProof/>
            <w:lang w:val="en-US"/>
          </w:rPr>
          <w:t>Table D.13.5 – Algorithm of NP.1 for source DS2-B, sector S.12</w:t>
        </w:r>
        <w:r>
          <w:rPr>
            <w:noProof/>
            <w:webHidden/>
          </w:rPr>
          <w:tab/>
        </w:r>
        <w:r>
          <w:rPr>
            <w:noProof/>
            <w:webHidden/>
          </w:rPr>
          <w:fldChar w:fldCharType="begin"/>
        </w:r>
        <w:r>
          <w:rPr>
            <w:noProof/>
            <w:webHidden/>
          </w:rPr>
          <w:instrText xml:space="preserve"> PAGEREF _Toc455588434 \h </w:instrText>
        </w:r>
        <w:r>
          <w:rPr>
            <w:noProof/>
            <w:webHidden/>
          </w:rPr>
        </w:r>
        <w:r>
          <w:rPr>
            <w:noProof/>
            <w:webHidden/>
          </w:rPr>
          <w:fldChar w:fldCharType="separate"/>
        </w:r>
        <w:r>
          <w:rPr>
            <w:noProof/>
            <w:webHidden/>
          </w:rPr>
          <w:t>93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5" w:history="1">
        <w:r w:rsidRPr="00611605">
          <w:rPr>
            <w:rStyle w:val="Hyperlink"/>
            <w:noProof/>
          </w:rPr>
          <w:t>Table D.13.6 – Algorithm of NP.2 for source DS2-B, sector S.12</w:t>
        </w:r>
        <w:r>
          <w:rPr>
            <w:noProof/>
            <w:webHidden/>
          </w:rPr>
          <w:tab/>
        </w:r>
        <w:r>
          <w:rPr>
            <w:noProof/>
            <w:webHidden/>
          </w:rPr>
          <w:fldChar w:fldCharType="begin"/>
        </w:r>
        <w:r>
          <w:rPr>
            <w:noProof/>
            <w:webHidden/>
          </w:rPr>
          <w:instrText xml:space="preserve"> PAGEREF _Toc455588435 \h </w:instrText>
        </w:r>
        <w:r>
          <w:rPr>
            <w:noProof/>
            <w:webHidden/>
          </w:rPr>
        </w:r>
        <w:r>
          <w:rPr>
            <w:noProof/>
            <w:webHidden/>
          </w:rPr>
          <w:fldChar w:fldCharType="separate"/>
        </w:r>
        <w:r>
          <w:rPr>
            <w:noProof/>
            <w:webHidden/>
          </w:rPr>
          <w:t>94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6" w:history="1">
        <w:r w:rsidRPr="00611605">
          <w:rPr>
            <w:rStyle w:val="Hyperlink"/>
            <w:noProof/>
          </w:rPr>
          <w:t>Table D.13.7 – Algorithm of NP.3 for source DS2-B, sector S.12</w:t>
        </w:r>
        <w:r>
          <w:rPr>
            <w:noProof/>
            <w:webHidden/>
          </w:rPr>
          <w:tab/>
        </w:r>
        <w:r>
          <w:rPr>
            <w:noProof/>
            <w:webHidden/>
          </w:rPr>
          <w:fldChar w:fldCharType="begin"/>
        </w:r>
        <w:r>
          <w:rPr>
            <w:noProof/>
            <w:webHidden/>
          </w:rPr>
          <w:instrText xml:space="preserve"> PAGEREF _Toc455588436 \h </w:instrText>
        </w:r>
        <w:r>
          <w:rPr>
            <w:noProof/>
            <w:webHidden/>
          </w:rPr>
        </w:r>
        <w:r>
          <w:rPr>
            <w:noProof/>
            <w:webHidden/>
          </w:rPr>
          <w:fldChar w:fldCharType="separate"/>
        </w:r>
        <w:r>
          <w:rPr>
            <w:noProof/>
            <w:webHidden/>
          </w:rPr>
          <w:t>94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7" w:history="1">
        <w:r w:rsidRPr="00611605">
          <w:rPr>
            <w:rStyle w:val="Hyperlink"/>
            <w:noProof/>
          </w:rPr>
          <w:t>Table D.13.8 – Algorithm of NP.1 for source DS2-C, sector S.12</w:t>
        </w:r>
        <w:r>
          <w:rPr>
            <w:noProof/>
            <w:webHidden/>
          </w:rPr>
          <w:tab/>
        </w:r>
        <w:r>
          <w:rPr>
            <w:noProof/>
            <w:webHidden/>
          </w:rPr>
          <w:fldChar w:fldCharType="begin"/>
        </w:r>
        <w:r>
          <w:rPr>
            <w:noProof/>
            <w:webHidden/>
          </w:rPr>
          <w:instrText xml:space="preserve"> PAGEREF _Toc455588437 \h </w:instrText>
        </w:r>
        <w:r>
          <w:rPr>
            <w:noProof/>
            <w:webHidden/>
          </w:rPr>
        </w:r>
        <w:r>
          <w:rPr>
            <w:noProof/>
            <w:webHidden/>
          </w:rPr>
          <w:fldChar w:fldCharType="separate"/>
        </w:r>
        <w:r>
          <w:rPr>
            <w:noProof/>
            <w:webHidden/>
          </w:rPr>
          <w:t>94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8" w:history="1">
        <w:r w:rsidRPr="00611605">
          <w:rPr>
            <w:rStyle w:val="Hyperlink"/>
            <w:noProof/>
          </w:rPr>
          <w:t>Table D.13.9 – Algorithm of NP.2 for source DS2-C, sector S.12</w:t>
        </w:r>
        <w:r>
          <w:rPr>
            <w:noProof/>
            <w:webHidden/>
          </w:rPr>
          <w:tab/>
        </w:r>
        <w:r>
          <w:rPr>
            <w:noProof/>
            <w:webHidden/>
          </w:rPr>
          <w:fldChar w:fldCharType="begin"/>
        </w:r>
        <w:r>
          <w:rPr>
            <w:noProof/>
            <w:webHidden/>
          </w:rPr>
          <w:instrText xml:space="preserve"> PAGEREF _Toc455588438 \h </w:instrText>
        </w:r>
        <w:r>
          <w:rPr>
            <w:noProof/>
            <w:webHidden/>
          </w:rPr>
        </w:r>
        <w:r>
          <w:rPr>
            <w:noProof/>
            <w:webHidden/>
          </w:rPr>
          <w:fldChar w:fldCharType="separate"/>
        </w:r>
        <w:r>
          <w:rPr>
            <w:noProof/>
            <w:webHidden/>
          </w:rPr>
          <w:t>94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39" w:history="1">
        <w:r w:rsidRPr="00611605">
          <w:rPr>
            <w:rStyle w:val="Hyperlink"/>
            <w:noProof/>
          </w:rPr>
          <w:t>Table D.13.10 – Algorithm of NP.1 for source DS17, sector S.12</w:t>
        </w:r>
        <w:r>
          <w:rPr>
            <w:noProof/>
            <w:webHidden/>
          </w:rPr>
          <w:tab/>
        </w:r>
        <w:r>
          <w:rPr>
            <w:noProof/>
            <w:webHidden/>
          </w:rPr>
          <w:fldChar w:fldCharType="begin"/>
        </w:r>
        <w:r>
          <w:rPr>
            <w:noProof/>
            <w:webHidden/>
          </w:rPr>
          <w:instrText xml:space="preserve"> PAGEREF _Toc455588439 \h </w:instrText>
        </w:r>
        <w:r>
          <w:rPr>
            <w:noProof/>
            <w:webHidden/>
          </w:rPr>
        </w:r>
        <w:r>
          <w:rPr>
            <w:noProof/>
            <w:webHidden/>
          </w:rPr>
          <w:fldChar w:fldCharType="separate"/>
        </w:r>
        <w:r>
          <w:rPr>
            <w:noProof/>
            <w:webHidden/>
          </w:rPr>
          <w:t>95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0" w:history="1">
        <w:r w:rsidRPr="00611605">
          <w:rPr>
            <w:rStyle w:val="Hyperlink"/>
            <w:rFonts w:eastAsia="Times New Roman"/>
            <w:noProof/>
            <w:lang w:val="en-US" w:eastAsia="pt-PT"/>
          </w:rPr>
          <w:t>Table D.14.1 – Wages and salaries (D.11) by institutional sector (2011)</w:t>
        </w:r>
        <w:r>
          <w:rPr>
            <w:noProof/>
            <w:webHidden/>
          </w:rPr>
          <w:tab/>
        </w:r>
        <w:r>
          <w:rPr>
            <w:noProof/>
            <w:webHidden/>
          </w:rPr>
          <w:fldChar w:fldCharType="begin"/>
        </w:r>
        <w:r>
          <w:rPr>
            <w:noProof/>
            <w:webHidden/>
          </w:rPr>
          <w:instrText xml:space="preserve"> PAGEREF _Toc455588440 \h </w:instrText>
        </w:r>
        <w:r>
          <w:rPr>
            <w:noProof/>
            <w:webHidden/>
          </w:rPr>
        </w:r>
        <w:r>
          <w:rPr>
            <w:noProof/>
            <w:webHidden/>
          </w:rPr>
          <w:fldChar w:fldCharType="separate"/>
        </w:r>
        <w:r>
          <w:rPr>
            <w:noProof/>
            <w:webHidden/>
          </w:rPr>
          <w:t>97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1" w:history="1">
        <w:r w:rsidRPr="00611605">
          <w:rPr>
            <w:rStyle w:val="Hyperlink"/>
            <w:noProof/>
          </w:rPr>
          <w:t>Table D.14.2 – Wages and salaries (D.11) paid by Non financial corporations (S.11)</w:t>
        </w:r>
        <w:r>
          <w:rPr>
            <w:noProof/>
            <w:webHidden/>
          </w:rPr>
          <w:tab/>
        </w:r>
        <w:r>
          <w:rPr>
            <w:noProof/>
            <w:webHidden/>
          </w:rPr>
          <w:fldChar w:fldCharType="begin"/>
        </w:r>
        <w:r>
          <w:rPr>
            <w:noProof/>
            <w:webHidden/>
          </w:rPr>
          <w:instrText xml:space="preserve"> PAGEREF _Toc455588441 \h </w:instrText>
        </w:r>
        <w:r>
          <w:rPr>
            <w:noProof/>
            <w:webHidden/>
          </w:rPr>
        </w:r>
        <w:r>
          <w:rPr>
            <w:noProof/>
            <w:webHidden/>
          </w:rPr>
          <w:fldChar w:fldCharType="separate"/>
        </w:r>
        <w:r>
          <w:rPr>
            <w:noProof/>
            <w:webHidden/>
          </w:rPr>
          <w:t>98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2" w:history="1">
        <w:r w:rsidRPr="00611605">
          <w:rPr>
            <w:rStyle w:val="Hyperlink"/>
            <w:noProof/>
          </w:rPr>
          <w:t>Table D.14.3 – Data sources for Wages and salaries (D.11) paid by S.12</w:t>
        </w:r>
        <w:r>
          <w:rPr>
            <w:noProof/>
            <w:webHidden/>
          </w:rPr>
          <w:tab/>
        </w:r>
        <w:r>
          <w:rPr>
            <w:noProof/>
            <w:webHidden/>
          </w:rPr>
          <w:fldChar w:fldCharType="begin"/>
        </w:r>
        <w:r>
          <w:rPr>
            <w:noProof/>
            <w:webHidden/>
          </w:rPr>
          <w:instrText xml:space="preserve"> PAGEREF _Toc455588442 \h </w:instrText>
        </w:r>
        <w:r>
          <w:rPr>
            <w:noProof/>
            <w:webHidden/>
          </w:rPr>
        </w:r>
        <w:r>
          <w:rPr>
            <w:noProof/>
            <w:webHidden/>
          </w:rPr>
          <w:fldChar w:fldCharType="separate"/>
        </w:r>
        <w:r>
          <w:rPr>
            <w:noProof/>
            <w:webHidden/>
          </w:rPr>
          <w:t>98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3" w:history="1">
        <w:r w:rsidRPr="00611605">
          <w:rPr>
            <w:rStyle w:val="Hyperlink"/>
            <w:noProof/>
            <w:lang w:val="en-US"/>
          </w:rPr>
          <w:t>Table D.14.4 – D.11 algorithm for the source [DS2-B]</w:t>
        </w:r>
        <w:r>
          <w:rPr>
            <w:noProof/>
            <w:webHidden/>
          </w:rPr>
          <w:tab/>
        </w:r>
        <w:r>
          <w:rPr>
            <w:noProof/>
            <w:webHidden/>
          </w:rPr>
          <w:fldChar w:fldCharType="begin"/>
        </w:r>
        <w:r>
          <w:rPr>
            <w:noProof/>
            <w:webHidden/>
          </w:rPr>
          <w:instrText xml:space="preserve"> PAGEREF _Toc455588443 \h </w:instrText>
        </w:r>
        <w:r>
          <w:rPr>
            <w:noProof/>
            <w:webHidden/>
          </w:rPr>
        </w:r>
        <w:r>
          <w:rPr>
            <w:noProof/>
            <w:webHidden/>
          </w:rPr>
          <w:fldChar w:fldCharType="separate"/>
        </w:r>
        <w:r>
          <w:rPr>
            <w:noProof/>
            <w:webHidden/>
          </w:rPr>
          <w:t>99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4" w:history="1">
        <w:r w:rsidRPr="00611605">
          <w:rPr>
            <w:rStyle w:val="Hyperlink"/>
            <w:noProof/>
            <w:lang w:val="en-US"/>
          </w:rPr>
          <w:t>Table D.14.5 – D.11 algorithm for the source [DS2-C]</w:t>
        </w:r>
        <w:r>
          <w:rPr>
            <w:noProof/>
            <w:webHidden/>
          </w:rPr>
          <w:tab/>
        </w:r>
        <w:r>
          <w:rPr>
            <w:noProof/>
            <w:webHidden/>
          </w:rPr>
          <w:fldChar w:fldCharType="begin"/>
        </w:r>
        <w:r>
          <w:rPr>
            <w:noProof/>
            <w:webHidden/>
          </w:rPr>
          <w:instrText xml:space="preserve"> PAGEREF _Toc455588444 \h </w:instrText>
        </w:r>
        <w:r>
          <w:rPr>
            <w:noProof/>
            <w:webHidden/>
          </w:rPr>
        </w:r>
        <w:r>
          <w:rPr>
            <w:noProof/>
            <w:webHidden/>
          </w:rPr>
          <w:fldChar w:fldCharType="separate"/>
        </w:r>
        <w:r>
          <w:rPr>
            <w:noProof/>
            <w:webHidden/>
          </w:rPr>
          <w:t>99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5" w:history="1">
        <w:r w:rsidRPr="00611605">
          <w:rPr>
            <w:rStyle w:val="Hyperlink"/>
            <w:noProof/>
            <w:lang w:val="en-US"/>
          </w:rPr>
          <w:t>Table D.14.6 – D.11 algorithm for the source [DS2-D]</w:t>
        </w:r>
        <w:r>
          <w:rPr>
            <w:noProof/>
            <w:webHidden/>
          </w:rPr>
          <w:tab/>
        </w:r>
        <w:r>
          <w:rPr>
            <w:noProof/>
            <w:webHidden/>
          </w:rPr>
          <w:fldChar w:fldCharType="begin"/>
        </w:r>
        <w:r>
          <w:rPr>
            <w:noProof/>
            <w:webHidden/>
          </w:rPr>
          <w:instrText xml:space="preserve"> PAGEREF _Toc455588445 \h </w:instrText>
        </w:r>
        <w:r>
          <w:rPr>
            <w:noProof/>
            <w:webHidden/>
          </w:rPr>
        </w:r>
        <w:r>
          <w:rPr>
            <w:noProof/>
            <w:webHidden/>
          </w:rPr>
          <w:fldChar w:fldCharType="separate"/>
        </w:r>
        <w:r>
          <w:rPr>
            <w:noProof/>
            <w:webHidden/>
          </w:rPr>
          <w:t>99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6" w:history="1">
        <w:r w:rsidRPr="00611605">
          <w:rPr>
            <w:rStyle w:val="Hyperlink"/>
            <w:noProof/>
            <w:lang w:val="en-US"/>
          </w:rPr>
          <w:t>Table D.14.7 – D.11 algorithm for the source [DS3]</w:t>
        </w:r>
        <w:r>
          <w:rPr>
            <w:noProof/>
            <w:webHidden/>
          </w:rPr>
          <w:tab/>
        </w:r>
        <w:r>
          <w:rPr>
            <w:noProof/>
            <w:webHidden/>
          </w:rPr>
          <w:fldChar w:fldCharType="begin"/>
        </w:r>
        <w:r>
          <w:rPr>
            <w:noProof/>
            <w:webHidden/>
          </w:rPr>
          <w:instrText xml:space="preserve"> PAGEREF _Toc455588446 \h </w:instrText>
        </w:r>
        <w:r>
          <w:rPr>
            <w:noProof/>
            <w:webHidden/>
          </w:rPr>
        </w:r>
        <w:r>
          <w:rPr>
            <w:noProof/>
            <w:webHidden/>
          </w:rPr>
          <w:fldChar w:fldCharType="separate"/>
        </w:r>
        <w:r>
          <w:rPr>
            <w:noProof/>
            <w:webHidden/>
          </w:rPr>
          <w:t>99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7" w:history="1">
        <w:r w:rsidRPr="00611605">
          <w:rPr>
            <w:rStyle w:val="Hyperlink"/>
            <w:noProof/>
            <w:lang w:val="en-US"/>
          </w:rPr>
          <w:t>Table D.14.8 – D.11 algorithm for the [DS12] - Survey of Mutual Associations</w:t>
        </w:r>
        <w:r>
          <w:rPr>
            <w:noProof/>
            <w:webHidden/>
          </w:rPr>
          <w:tab/>
        </w:r>
        <w:r>
          <w:rPr>
            <w:noProof/>
            <w:webHidden/>
          </w:rPr>
          <w:fldChar w:fldCharType="begin"/>
        </w:r>
        <w:r>
          <w:rPr>
            <w:noProof/>
            <w:webHidden/>
          </w:rPr>
          <w:instrText xml:space="preserve"> PAGEREF _Toc455588447 \h </w:instrText>
        </w:r>
        <w:r>
          <w:rPr>
            <w:noProof/>
            <w:webHidden/>
          </w:rPr>
        </w:r>
        <w:r>
          <w:rPr>
            <w:noProof/>
            <w:webHidden/>
          </w:rPr>
          <w:fldChar w:fldCharType="separate"/>
        </w:r>
        <w:r>
          <w:rPr>
            <w:noProof/>
            <w:webHidden/>
          </w:rPr>
          <w:t>100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8" w:history="1">
        <w:r w:rsidRPr="00611605">
          <w:rPr>
            <w:rStyle w:val="Hyperlink"/>
            <w:noProof/>
            <w:lang w:val="en-US"/>
          </w:rPr>
          <w:t>Table D.14.9 – D.11 algorithm for the [DS17] - Survey of Employers’ Associations (…)</w:t>
        </w:r>
        <w:r>
          <w:rPr>
            <w:noProof/>
            <w:webHidden/>
          </w:rPr>
          <w:tab/>
        </w:r>
        <w:r>
          <w:rPr>
            <w:noProof/>
            <w:webHidden/>
          </w:rPr>
          <w:fldChar w:fldCharType="begin"/>
        </w:r>
        <w:r>
          <w:rPr>
            <w:noProof/>
            <w:webHidden/>
          </w:rPr>
          <w:instrText xml:space="preserve"> PAGEREF _Toc455588448 \h </w:instrText>
        </w:r>
        <w:r>
          <w:rPr>
            <w:noProof/>
            <w:webHidden/>
          </w:rPr>
        </w:r>
        <w:r>
          <w:rPr>
            <w:noProof/>
            <w:webHidden/>
          </w:rPr>
          <w:fldChar w:fldCharType="separate"/>
        </w:r>
        <w:r>
          <w:rPr>
            <w:noProof/>
            <w:webHidden/>
          </w:rPr>
          <w:t>100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49" w:history="1">
        <w:r w:rsidRPr="00611605">
          <w:rPr>
            <w:rStyle w:val="Hyperlink"/>
            <w:noProof/>
          </w:rPr>
          <w:t>Table D.14.10 – Wages and salaries (D.11) paid by the Rest of the World</w:t>
        </w:r>
        <w:r>
          <w:rPr>
            <w:noProof/>
            <w:webHidden/>
          </w:rPr>
          <w:tab/>
        </w:r>
        <w:r>
          <w:rPr>
            <w:noProof/>
            <w:webHidden/>
          </w:rPr>
          <w:fldChar w:fldCharType="begin"/>
        </w:r>
        <w:r>
          <w:rPr>
            <w:noProof/>
            <w:webHidden/>
          </w:rPr>
          <w:instrText xml:space="preserve"> PAGEREF _Toc455588449 \h </w:instrText>
        </w:r>
        <w:r>
          <w:rPr>
            <w:noProof/>
            <w:webHidden/>
          </w:rPr>
        </w:r>
        <w:r>
          <w:rPr>
            <w:noProof/>
            <w:webHidden/>
          </w:rPr>
          <w:fldChar w:fldCharType="separate"/>
        </w:r>
        <w:r>
          <w:rPr>
            <w:noProof/>
            <w:webHidden/>
          </w:rPr>
          <w:t>101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0" w:history="1">
        <w:r w:rsidRPr="00611605">
          <w:rPr>
            <w:rStyle w:val="Hyperlink"/>
            <w:rFonts w:eastAsia="Times New Roman"/>
            <w:noProof/>
            <w:lang w:val="en-US" w:eastAsia="pt-PT"/>
          </w:rPr>
          <w:t>Table D.14.11 – Wages and salaries (D.11) received by Households (S.14) - 2011</w:t>
        </w:r>
        <w:r>
          <w:rPr>
            <w:noProof/>
            <w:webHidden/>
          </w:rPr>
          <w:tab/>
        </w:r>
        <w:r>
          <w:rPr>
            <w:noProof/>
            <w:webHidden/>
          </w:rPr>
          <w:fldChar w:fldCharType="begin"/>
        </w:r>
        <w:r>
          <w:rPr>
            <w:noProof/>
            <w:webHidden/>
          </w:rPr>
          <w:instrText xml:space="preserve"> PAGEREF _Toc455588450 \h </w:instrText>
        </w:r>
        <w:r>
          <w:rPr>
            <w:noProof/>
            <w:webHidden/>
          </w:rPr>
        </w:r>
        <w:r>
          <w:rPr>
            <w:noProof/>
            <w:webHidden/>
          </w:rPr>
          <w:fldChar w:fldCharType="separate"/>
        </w:r>
        <w:r>
          <w:rPr>
            <w:noProof/>
            <w:webHidden/>
          </w:rPr>
          <w:t>102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1" w:history="1">
        <w:r w:rsidRPr="00611605">
          <w:rPr>
            <w:rStyle w:val="Hyperlink"/>
            <w:noProof/>
          </w:rPr>
          <w:t>Table D.14.12 – Wages and salaries (D.11) received by the Rest of the World (2011)</w:t>
        </w:r>
        <w:r>
          <w:rPr>
            <w:noProof/>
            <w:webHidden/>
          </w:rPr>
          <w:tab/>
        </w:r>
        <w:r>
          <w:rPr>
            <w:noProof/>
            <w:webHidden/>
          </w:rPr>
          <w:fldChar w:fldCharType="begin"/>
        </w:r>
        <w:r>
          <w:rPr>
            <w:noProof/>
            <w:webHidden/>
          </w:rPr>
          <w:instrText xml:space="preserve"> PAGEREF _Toc455588451 \h </w:instrText>
        </w:r>
        <w:r>
          <w:rPr>
            <w:noProof/>
            <w:webHidden/>
          </w:rPr>
        </w:r>
        <w:r>
          <w:rPr>
            <w:noProof/>
            <w:webHidden/>
          </w:rPr>
          <w:fldChar w:fldCharType="separate"/>
        </w:r>
        <w:r>
          <w:rPr>
            <w:noProof/>
            <w:webHidden/>
          </w:rPr>
          <w:t>102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2" w:history="1">
        <w:r w:rsidRPr="00611605">
          <w:rPr>
            <w:rStyle w:val="Hyperlink"/>
            <w:noProof/>
          </w:rPr>
          <w:t>Table D.15.1 – Employers' social contributions (D.12) by institutional sector (2011)</w:t>
        </w:r>
        <w:r>
          <w:rPr>
            <w:noProof/>
            <w:webHidden/>
          </w:rPr>
          <w:tab/>
        </w:r>
        <w:r>
          <w:rPr>
            <w:noProof/>
            <w:webHidden/>
          </w:rPr>
          <w:fldChar w:fldCharType="begin"/>
        </w:r>
        <w:r>
          <w:rPr>
            <w:noProof/>
            <w:webHidden/>
          </w:rPr>
          <w:instrText xml:space="preserve"> PAGEREF _Toc455588452 \h </w:instrText>
        </w:r>
        <w:r>
          <w:rPr>
            <w:noProof/>
            <w:webHidden/>
          </w:rPr>
        </w:r>
        <w:r>
          <w:rPr>
            <w:noProof/>
            <w:webHidden/>
          </w:rPr>
          <w:fldChar w:fldCharType="separate"/>
        </w:r>
        <w:r>
          <w:rPr>
            <w:noProof/>
            <w:webHidden/>
          </w:rPr>
          <w:t>103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3" w:history="1">
        <w:r w:rsidRPr="00611605">
          <w:rPr>
            <w:rStyle w:val="Hyperlink"/>
            <w:noProof/>
          </w:rPr>
          <w:t>Table D.15.2 – D.12 paid by Non Financial corporations (S.11)</w:t>
        </w:r>
        <w:r>
          <w:rPr>
            <w:noProof/>
            <w:webHidden/>
          </w:rPr>
          <w:tab/>
        </w:r>
        <w:r>
          <w:rPr>
            <w:noProof/>
            <w:webHidden/>
          </w:rPr>
          <w:fldChar w:fldCharType="begin"/>
        </w:r>
        <w:r>
          <w:rPr>
            <w:noProof/>
            <w:webHidden/>
          </w:rPr>
          <w:instrText xml:space="preserve"> PAGEREF _Toc455588453 \h </w:instrText>
        </w:r>
        <w:r>
          <w:rPr>
            <w:noProof/>
            <w:webHidden/>
          </w:rPr>
        </w:r>
        <w:r>
          <w:rPr>
            <w:noProof/>
            <w:webHidden/>
          </w:rPr>
          <w:fldChar w:fldCharType="separate"/>
        </w:r>
        <w:r>
          <w:rPr>
            <w:noProof/>
            <w:webHidden/>
          </w:rPr>
          <w:t>104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4" w:history="1">
        <w:r w:rsidRPr="00611605">
          <w:rPr>
            <w:rStyle w:val="Hyperlink"/>
            <w:noProof/>
          </w:rPr>
          <w:t>Table D.15.3 – Data sources for D.12 paid by Financial corporations</w:t>
        </w:r>
        <w:r>
          <w:rPr>
            <w:noProof/>
            <w:webHidden/>
          </w:rPr>
          <w:tab/>
        </w:r>
        <w:r>
          <w:rPr>
            <w:noProof/>
            <w:webHidden/>
          </w:rPr>
          <w:fldChar w:fldCharType="begin"/>
        </w:r>
        <w:r>
          <w:rPr>
            <w:noProof/>
            <w:webHidden/>
          </w:rPr>
          <w:instrText xml:space="preserve"> PAGEREF _Toc455588454 \h </w:instrText>
        </w:r>
        <w:r>
          <w:rPr>
            <w:noProof/>
            <w:webHidden/>
          </w:rPr>
        </w:r>
        <w:r>
          <w:rPr>
            <w:noProof/>
            <w:webHidden/>
          </w:rPr>
          <w:fldChar w:fldCharType="separate"/>
        </w:r>
        <w:r>
          <w:rPr>
            <w:noProof/>
            <w:webHidden/>
          </w:rPr>
          <w:t>104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5" w:history="1">
        <w:r w:rsidRPr="00611605">
          <w:rPr>
            <w:rStyle w:val="Hyperlink"/>
            <w:noProof/>
          </w:rPr>
          <w:t xml:space="preserve">Table D.15.4 – </w:t>
        </w:r>
        <w:r w:rsidRPr="00611605">
          <w:rPr>
            <w:rStyle w:val="Hyperlink"/>
            <w:noProof/>
            <w:lang w:val="en-US"/>
          </w:rPr>
          <w:t>D.12 algorithm for the source [DS2-B]</w:t>
        </w:r>
        <w:r>
          <w:rPr>
            <w:noProof/>
            <w:webHidden/>
          </w:rPr>
          <w:tab/>
        </w:r>
        <w:r>
          <w:rPr>
            <w:noProof/>
            <w:webHidden/>
          </w:rPr>
          <w:fldChar w:fldCharType="begin"/>
        </w:r>
        <w:r>
          <w:rPr>
            <w:noProof/>
            <w:webHidden/>
          </w:rPr>
          <w:instrText xml:space="preserve"> PAGEREF _Toc455588455 \h </w:instrText>
        </w:r>
        <w:r>
          <w:rPr>
            <w:noProof/>
            <w:webHidden/>
          </w:rPr>
        </w:r>
        <w:r>
          <w:rPr>
            <w:noProof/>
            <w:webHidden/>
          </w:rPr>
          <w:fldChar w:fldCharType="separate"/>
        </w:r>
        <w:r>
          <w:rPr>
            <w:noProof/>
            <w:webHidden/>
          </w:rPr>
          <w:t>105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6" w:history="1">
        <w:r w:rsidRPr="00611605">
          <w:rPr>
            <w:rStyle w:val="Hyperlink"/>
            <w:noProof/>
          </w:rPr>
          <w:t>Table D.15.5 – D.12 algorithm for the source [DS2-C]</w:t>
        </w:r>
        <w:r>
          <w:rPr>
            <w:noProof/>
            <w:webHidden/>
          </w:rPr>
          <w:tab/>
        </w:r>
        <w:r>
          <w:rPr>
            <w:noProof/>
            <w:webHidden/>
          </w:rPr>
          <w:fldChar w:fldCharType="begin"/>
        </w:r>
        <w:r>
          <w:rPr>
            <w:noProof/>
            <w:webHidden/>
          </w:rPr>
          <w:instrText xml:space="preserve"> PAGEREF _Toc455588456 \h </w:instrText>
        </w:r>
        <w:r>
          <w:rPr>
            <w:noProof/>
            <w:webHidden/>
          </w:rPr>
        </w:r>
        <w:r>
          <w:rPr>
            <w:noProof/>
            <w:webHidden/>
          </w:rPr>
          <w:fldChar w:fldCharType="separate"/>
        </w:r>
        <w:r>
          <w:rPr>
            <w:noProof/>
            <w:webHidden/>
          </w:rPr>
          <w:t>105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7" w:history="1">
        <w:r w:rsidRPr="00611605">
          <w:rPr>
            <w:rStyle w:val="Hyperlink"/>
            <w:noProof/>
          </w:rPr>
          <w:t xml:space="preserve">Table D.15.6 – D.12 algorithm for the source </w:t>
        </w:r>
        <w:r w:rsidRPr="00611605">
          <w:rPr>
            <w:rStyle w:val="Hyperlink"/>
            <w:noProof/>
            <w:lang w:val="en-US"/>
          </w:rPr>
          <w:t>[DS2-D]</w:t>
        </w:r>
        <w:r>
          <w:rPr>
            <w:noProof/>
            <w:webHidden/>
          </w:rPr>
          <w:tab/>
        </w:r>
        <w:r>
          <w:rPr>
            <w:noProof/>
            <w:webHidden/>
          </w:rPr>
          <w:fldChar w:fldCharType="begin"/>
        </w:r>
        <w:r>
          <w:rPr>
            <w:noProof/>
            <w:webHidden/>
          </w:rPr>
          <w:instrText xml:space="preserve"> PAGEREF _Toc455588457 \h </w:instrText>
        </w:r>
        <w:r>
          <w:rPr>
            <w:noProof/>
            <w:webHidden/>
          </w:rPr>
        </w:r>
        <w:r>
          <w:rPr>
            <w:noProof/>
            <w:webHidden/>
          </w:rPr>
          <w:fldChar w:fldCharType="separate"/>
        </w:r>
        <w:r>
          <w:rPr>
            <w:noProof/>
            <w:webHidden/>
          </w:rPr>
          <w:t>105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8" w:history="1">
        <w:r w:rsidRPr="00611605">
          <w:rPr>
            <w:rStyle w:val="Hyperlink"/>
            <w:rFonts w:eastAsia="Times New Roman"/>
            <w:noProof/>
            <w:lang w:eastAsia="pt-PT"/>
          </w:rPr>
          <w:t>Table D.15.7 – D.12 algorithm for the [DS3] - Supervision data of financial institutions</w:t>
        </w:r>
        <w:r>
          <w:rPr>
            <w:noProof/>
            <w:webHidden/>
          </w:rPr>
          <w:tab/>
        </w:r>
        <w:r>
          <w:rPr>
            <w:noProof/>
            <w:webHidden/>
          </w:rPr>
          <w:fldChar w:fldCharType="begin"/>
        </w:r>
        <w:r>
          <w:rPr>
            <w:noProof/>
            <w:webHidden/>
          </w:rPr>
          <w:instrText xml:space="preserve"> PAGEREF _Toc455588458 \h </w:instrText>
        </w:r>
        <w:r>
          <w:rPr>
            <w:noProof/>
            <w:webHidden/>
          </w:rPr>
        </w:r>
        <w:r>
          <w:rPr>
            <w:noProof/>
            <w:webHidden/>
          </w:rPr>
          <w:fldChar w:fldCharType="separate"/>
        </w:r>
        <w:r>
          <w:rPr>
            <w:noProof/>
            <w:webHidden/>
          </w:rPr>
          <w:t>105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59" w:history="1">
        <w:r w:rsidRPr="00611605">
          <w:rPr>
            <w:rStyle w:val="Hyperlink"/>
            <w:noProof/>
          </w:rPr>
          <w:t>Table D.15.8 – D.12 algorithm for the [DS12] - Survey of Mutual Associations</w:t>
        </w:r>
        <w:r>
          <w:rPr>
            <w:noProof/>
            <w:webHidden/>
          </w:rPr>
          <w:tab/>
        </w:r>
        <w:r>
          <w:rPr>
            <w:noProof/>
            <w:webHidden/>
          </w:rPr>
          <w:fldChar w:fldCharType="begin"/>
        </w:r>
        <w:r>
          <w:rPr>
            <w:noProof/>
            <w:webHidden/>
          </w:rPr>
          <w:instrText xml:space="preserve"> PAGEREF _Toc455588459 \h </w:instrText>
        </w:r>
        <w:r>
          <w:rPr>
            <w:noProof/>
            <w:webHidden/>
          </w:rPr>
        </w:r>
        <w:r>
          <w:rPr>
            <w:noProof/>
            <w:webHidden/>
          </w:rPr>
          <w:fldChar w:fldCharType="separate"/>
        </w:r>
        <w:r>
          <w:rPr>
            <w:noProof/>
            <w:webHidden/>
          </w:rPr>
          <w:t>106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0" w:history="1">
        <w:r w:rsidRPr="00611605">
          <w:rPr>
            <w:rStyle w:val="Hyperlink"/>
            <w:noProof/>
          </w:rPr>
          <w:t>Table D.15.9 – D.12 algorithm for the [DS17] - Survey of Employers’ Associations (...)</w:t>
        </w:r>
        <w:r>
          <w:rPr>
            <w:noProof/>
            <w:webHidden/>
          </w:rPr>
          <w:tab/>
        </w:r>
        <w:r>
          <w:rPr>
            <w:noProof/>
            <w:webHidden/>
          </w:rPr>
          <w:fldChar w:fldCharType="begin"/>
        </w:r>
        <w:r>
          <w:rPr>
            <w:noProof/>
            <w:webHidden/>
          </w:rPr>
          <w:instrText xml:space="preserve"> PAGEREF _Toc455588460 \h </w:instrText>
        </w:r>
        <w:r>
          <w:rPr>
            <w:noProof/>
            <w:webHidden/>
          </w:rPr>
        </w:r>
        <w:r>
          <w:rPr>
            <w:noProof/>
            <w:webHidden/>
          </w:rPr>
          <w:fldChar w:fldCharType="separate"/>
        </w:r>
        <w:r>
          <w:rPr>
            <w:noProof/>
            <w:webHidden/>
          </w:rPr>
          <w:t>106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1" w:history="1">
        <w:r w:rsidRPr="00611605">
          <w:rPr>
            <w:rStyle w:val="Hyperlink"/>
            <w:rFonts w:eastAsia="Times New Roman"/>
            <w:noProof/>
            <w:lang w:val="en-US" w:eastAsia="pt-PT"/>
          </w:rPr>
          <w:t>Table D.15.10 – Employers' social contributions (D.12) received by the Rest of the World</w:t>
        </w:r>
        <w:r>
          <w:rPr>
            <w:noProof/>
            <w:webHidden/>
          </w:rPr>
          <w:tab/>
        </w:r>
        <w:r>
          <w:rPr>
            <w:noProof/>
            <w:webHidden/>
          </w:rPr>
          <w:fldChar w:fldCharType="begin"/>
        </w:r>
        <w:r>
          <w:rPr>
            <w:noProof/>
            <w:webHidden/>
          </w:rPr>
          <w:instrText xml:space="preserve"> PAGEREF _Toc455588461 \h </w:instrText>
        </w:r>
        <w:r>
          <w:rPr>
            <w:noProof/>
            <w:webHidden/>
          </w:rPr>
        </w:r>
        <w:r>
          <w:rPr>
            <w:noProof/>
            <w:webHidden/>
          </w:rPr>
          <w:fldChar w:fldCharType="separate"/>
        </w:r>
        <w:r>
          <w:rPr>
            <w:noProof/>
            <w:webHidden/>
          </w:rPr>
          <w:t>108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2" w:history="1">
        <w:r w:rsidRPr="00611605">
          <w:rPr>
            <w:rStyle w:val="Hyperlink"/>
            <w:rFonts w:eastAsia="Times New Roman"/>
            <w:noProof/>
            <w:lang w:val="en-US" w:eastAsia="pt-PT"/>
          </w:rPr>
          <w:t>Table D.16.1 – Taxes on products (D.21) by institutional sector (2011)</w:t>
        </w:r>
        <w:r>
          <w:rPr>
            <w:noProof/>
            <w:webHidden/>
          </w:rPr>
          <w:tab/>
        </w:r>
        <w:r>
          <w:rPr>
            <w:noProof/>
            <w:webHidden/>
          </w:rPr>
          <w:fldChar w:fldCharType="begin"/>
        </w:r>
        <w:r>
          <w:rPr>
            <w:noProof/>
            <w:webHidden/>
          </w:rPr>
          <w:instrText xml:space="preserve"> PAGEREF _Toc455588462 \h </w:instrText>
        </w:r>
        <w:r>
          <w:rPr>
            <w:noProof/>
            <w:webHidden/>
          </w:rPr>
        </w:r>
        <w:r>
          <w:rPr>
            <w:noProof/>
            <w:webHidden/>
          </w:rPr>
          <w:fldChar w:fldCharType="separate"/>
        </w:r>
        <w:r>
          <w:rPr>
            <w:noProof/>
            <w:webHidden/>
          </w:rPr>
          <w:t>109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3" w:history="1">
        <w:r w:rsidRPr="00611605">
          <w:rPr>
            <w:rStyle w:val="Hyperlink"/>
            <w:rFonts w:eastAsia="Times New Roman"/>
            <w:noProof/>
            <w:lang w:val="en-US" w:eastAsia="pt-PT"/>
          </w:rPr>
          <w:t>Table D.17.1 – Other taxes on products (D.29) by institutional sector (2011)</w:t>
        </w:r>
        <w:r>
          <w:rPr>
            <w:noProof/>
            <w:webHidden/>
          </w:rPr>
          <w:tab/>
        </w:r>
        <w:r>
          <w:rPr>
            <w:noProof/>
            <w:webHidden/>
          </w:rPr>
          <w:fldChar w:fldCharType="begin"/>
        </w:r>
        <w:r>
          <w:rPr>
            <w:noProof/>
            <w:webHidden/>
          </w:rPr>
          <w:instrText xml:space="preserve"> PAGEREF _Toc455588463 \h </w:instrText>
        </w:r>
        <w:r>
          <w:rPr>
            <w:noProof/>
            <w:webHidden/>
          </w:rPr>
        </w:r>
        <w:r>
          <w:rPr>
            <w:noProof/>
            <w:webHidden/>
          </w:rPr>
          <w:fldChar w:fldCharType="separate"/>
        </w:r>
        <w:r>
          <w:rPr>
            <w:noProof/>
            <w:webHidden/>
          </w:rPr>
          <w:t>111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4" w:history="1">
        <w:r w:rsidRPr="00611605">
          <w:rPr>
            <w:rStyle w:val="Hyperlink"/>
            <w:rFonts w:eastAsia="Times New Roman"/>
            <w:noProof/>
            <w:lang w:val="en-US" w:eastAsia="pt-PT"/>
          </w:rPr>
          <w:t>Table D.17.2 – Payer sector by category of taxes (2011)</w:t>
        </w:r>
        <w:r>
          <w:rPr>
            <w:noProof/>
            <w:webHidden/>
          </w:rPr>
          <w:tab/>
        </w:r>
        <w:r>
          <w:rPr>
            <w:noProof/>
            <w:webHidden/>
          </w:rPr>
          <w:fldChar w:fldCharType="begin"/>
        </w:r>
        <w:r>
          <w:rPr>
            <w:noProof/>
            <w:webHidden/>
          </w:rPr>
          <w:instrText xml:space="preserve"> PAGEREF _Toc455588464 \h </w:instrText>
        </w:r>
        <w:r>
          <w:rPr>
            <w:noProof/>
            <w:webHidden/>
          </w:rPr>
        </w:r>
        <w:r>
          <w:rPr>
            <w:noProof/>
            <w:webHidden/>
          </w:rPr>
          <w:fldChar w:fldCharType="separate"/>
        </w:r>
        <w:r>
          <w:rPr>
            <w:noProof/>
            <w:webHidden/>
          </w:rPr>
          <w:t>112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5" w:history="1">
        <w:r w:rsidRPr="00611605">
          <w:rPr>
            <w:rStyle w:val="Hyperlink"/>
            <w:rFonts w:eastAsia="Times New Roman"/>
            <w:noProof/>
            <w:lang w:val="en-US" w:eastAsia="pt-PT"/>
          </w:rPr>
          <w:t>Table D.18.1 – Subsidies on products (D.31) by institutional sector (2011)</w:t>
        </w:r>
        <w:r>
          <w:rPr>
            <w:noProof/>
            <w:webHidden/>
          </w:rPr>
          <w:tab/>
        </w:r>
        <w:r>
          <w:rPr>
            <w:noProof/>
            <w:webHidden/>
          </w:rPr>
          <w:fldChar w:fldCharType="begin"/>
        </w:r>
        <w:r>
          <w:rPr>
            <w:noProof/>
            <w:webHidden/>
          </w:rPr>
          <w:instrText xml:space="preserve"> PAGEREF _Toc455588465 \h </w:instrText>
        </w:r>
        <w:r>
          <w:rPr>
            <w:noProof/>
            <w:webHidden/>
          </w:rPr>
        </w:r>
        <w:r>
          <w:rPr>
            <w:noProof/>
            <w:webHidden/>
          </w:rPr>
          <w:fldChar w:fldCharType="separate"/>
        </w:r>
        <w:r>
          <w:rPr>
            <w:noProof/>
            <w:webHidden/>
          </w:rPr>
          <w:t>115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6" w:history="1">
        <w:r w:rsidRPr="00611605">
          <w:rPr>
            <w:rStyle w:val="Hyperlink"/>
            <w:rFonts w:eastAsia="Times New Roman"/>
            <w:noProof/>
            <w:lang w:val="en-US" w:eastAsia="pt-PT"/>
          </w:rPr>
          <w:t>Table D.19.1 – Other subsidies on production (D.39) by institutional sector (2011)</w:t>
        </w:r>
        <w:r>
          <w:rPr>
            <w:noProof/>
            <w:webHidden/>
          </w:rPr>
          <w:tab/>
        </w:r>
        <w:r>
          <w:rPr>
            <w:noProof/>
            <w:webHidden/>
          </w:rPr>
          <w:fldChar w:fldCharType="begin"/>
        </w:r>
        <w:r>
          <w:rPr>
            <w:noProof/>
            <w:webHidden/>
          </w:rPr>
          <w:instrText xml:space="preserve"> PAGEREF _Toc455588466 \h </w:instrText>
        </w:r>
        <w:r>
          <w:rPr>
            <w:noProof/>
            <w:webHidden/>
          </w:rPr>
        </w:r>
        <w:r>
          <w:rPr>
            <w:noProof/>
            <w:webHidden/>
          </w:rPr>
          <w:fldChar w:fldCharType="separate"/>
        </w:r>
        <w:r>
          <w:rPr>
            <w:noProof/>
            <w:webHidden/>
          </w:rPr>
          <w:t>116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7" w:history="1">
        <w:r w:rsidRPr="00611605">
          <w:rPr>
            <w:rStyle w:val="Hyperlink"/>
            <w:rFonts w:eastAsia="Times New Roman"/>
            <w:noProof/>
            <w:lang w:val="en-US" w:eastAsia="pt-PT"/>
          </w:rPr>
          <w:t>Table D.20.1 – Interests (D.41) by institutional sector (2011)</w:t>
        </w:r>
        <w:r>
          <w:rPr>
            <w:noProof/>
            <w:webHidden/>
          </w:rPr>
          <w:tab/>
        </w:r>
        <w:r>
          <w:rPr>
            <w:noProof/>
            <w:webHidden/>
          </w:rPr>
          <w:fldChar w:fldCharType="begin"/>
        </w:r>
        <w:r>
          <w:rPr>
            <w:noProof/>
            <w:webHidden/>
          </w:rPr>
          <w:instrText xml:space="preserve"> PAGEREF _Toc455588467 \h </w:instrText>
        </w:r>
        <w:r>
          <w:rPr>
            <w:noProof/>
            <w:webHidden/>
          </w:rPr>
        </w:r>
        <w:r>
          <w:rPr>
            <w:noProof/>
            <w:webHidden/>
          </w:rPr>
          <w:fldChar w:fldCharType="separate"/>
        </w:r>
        <w:r>
          <w:rPr>
            <w:noProof/>
            <w:webHidden/>
          </w:rPr>
          <w:t>118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8" w:history="1">
        <w:r w:rsidRPr="00611605">
          <w:rPr>
            <w:rStyle w:val="Hyperlink"/>
            <w:rFonts w:eastAsia="Times New Roman"/>
            <w:noProof/>
            <w:lang w:val="en-US" w:eastAsia="pt-PT"/>
          </w:rPr>
          <w:t>Table D.20.2 – D41G for [DS2-A] Simplified Business Information – Annex A</w:t>
        </w:r>
        <w:r>
          <w:rPr>
            <w:noProof/>
            <w:webHidden/>
          </w:rPr>
          <w:tab/>
        </w:r>
        <w:r>
          <w:rPr>
            <w:noProof/>
            <w:webHidden/>
          </w:rPr>
          <w:fldChar w:fldCharType="begin"/>
        </w:r>
        <w:r>
          <w:rPr>
            <w:noProof/>
            <w:webHidden/>
          </w:rPr>
          <w:instrText xml:space="preserve"> PAGEREF _Toc455588468 \h </w:instrText>
        </w:r>
        <w:r>
          <w:rPr>
            <w:noProof/>
            <w:webHidden/>
          </w:rPr>
        </w:r>
        <w:r>
          <w:rPr>
            <w:noProof/>
            <w:webHidden/>
          </w:rPr>
          <w:fldChar w:fldCharType="separate"/>
        </w:r>
        <w:r>
          <w:rPr>
            <w:noProof/>
            <w:webHidden/>
          </w:rPr>
          <w:t>118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69" w:history="1">
        <w:r w:rsidRPr="00611605">
          <w:rPr>
            <w:rStyle w:val="Hyperlink"/>
            <w:rFonts w:eastAsia="Times New Roman"/>
            <w:noProof/>
            <w:lang w:val="en-US" w:eastAsia="pt-PT"/>
          </w:rPr>
          <w:t>Table D.20.3 – Data sources for D.41G, paid by financial corporations</w:t>
        </w:r>
        <w:r>
          <w:rPr>
            <w:noProof/>
            <w:webHidden/>
          </w:rPr>
          <w:tab/>
        </w:r>
        <w:r>
          <w:rPr>
            <w:noProof/>
            <w:webHidden/>
          </w:rPr>
          <w:fldChar w:fldCharType="begin"/>
        </w:r>
        <w:r>
          <w:rPr>
            <w:noProof/>
            <w:webHidden/>
          </w:rPr>
          <w:instrText xml:space="preserve"> PAGEREF _Toc455588469 \h </w:instrText>
        </w:r>
        <w:r>
          <w:rPr>
            <w:noProof/>
            <w:webHidden/>
          </w:rPr>
        </w:r>
        <w:r>
          <w:rPr>
            <w:noProof/>
            <w:webHidden/>
          </w:rPr>
          <w:fldChar w:fldCharType="separate"/>
        </w:r>
        <w:r>
          <w:rPr>
            <w:noProof/>
            <w:webHidden/>
          </w:rPr>
          <w:t>119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0" w:history="1">
        <w:r w:rsidRPr="00611605">
          <w:rPr>
            <w:rStyle w:val="Hyperlink"/>
            <w:rFonts w:eastAsia="Times New Roman"/>
            <w:noProof/>
            <w:lang w:val="en-US" w:eastAsia="pt-PT"/>
          </w:rPr>
          <w:t>Table D.20.4 – D.41G for [DS2-B] Simplified Business Information – Annex B</w:t>
        </w:r>
        <w:r>
          <w:rPr>
            <w:noProof/>
            <w:webHidden/>
          </w:rPr>
          <w:tab/>
        </w:r>
        <w:r>
          <w:rPr>
            <w:noProof/>
            <w:webHidden/>
          </w:rPr>
          <w:fldChar w:fldCharType="begin"/>
        </w:r>
        <w:r>
          <w:rPr>
            <w:noProof/>
            <w:webHidden/>
          </w:rPr>
          <w:instrText xml:space="preserve"> PAGEREF _Toc455588470 \h </w:instrText>
        </w:r>
        <w:r>
          <w:rPr>
            <w:noProof/>
            <w:webHidden/>
          </w:rPr>
        </w:r>
        <w:r>
          <w:rPr>
            <w:noProof/>
            <w:webHidden/>
          </w:rPr>
          <w:fldChar w:fldCharType="separate"/>
        </w:r>
        <w:r>
          <w:rPr>
            <w:noProof/>
            <w:webHidden/>
          </w:rPr>
          <w:t>119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1" w:history="1">
        <w:r w:rsidRPr="00611605">
          <w:rPr>
            <w:rStyle w:val="Hyperlink"/>
            <w:rFonts w:eastAsia="Times New Roman"/>
            <w:noProof/>
            <w:lang w:val="en-US" w:eastAsia="pt-PT"/>
          </w:rPr>
          <w:t>Table D.20.5 – D.41G algorithm for [DS2-C] Simplified Business Information – Annex C</w:t>
        </w:r>
        <w:r>
          <w:rPr>
            <w:noProof/>
            <w:webHidden/>
          </w:rPr>
          <w:tab/>
        </w:r>
        <w:r>
          <w:rPr>
            <w:noProof/>
            <w:webHidden/>
          </w:rPr>
          <w:fldChar w:fldCharType="begin"/>
        </w:r>
        <w:r>
          <w:rPr>
            <w:noProof/>
            <w:webHidden/>
          </w:rPr>
          <w:instrText xml:space="preserve"> PAGEREF _Toc455588471 \h </w:instrText>
        </w:r>
        <w:r>
          <w:rPr>
            <w:noProof/>
            <w:webHidden/>
          </w:rPr>
        </w:r>
        <w:r>
          <w:rPr>
            <w:noProof/>
            <w:webHidden/>
          </w:rPr>
          <w:fldChar w:fldCharType="separate"/>
        </w:r>
        <w:r>
          <w:rPr>
            <w:noProof/>
            <w:webHidden/>
          </w:rPr>
          <w:t>119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2" w:history="1">
        <w:r w:rsidRPr="00611605">
          <w:rPr>
            <w:rStyle w:val="Hyperlink"/>
            <w:rFonts w:eastAsia="Times New Roman"/>
            <w:noProof/>
            <w:lang w:val="en-US" w:eastAsia="pt-PT"/>
          </w:rPr>
          <w:t>Table D.20.6 – D.41G algorithm for [DS2-D] Simplified Business Information – Annex D</w:t>
        </w:r>
        <w:r>
          <w:rPr>
            <w:noProof/>
            <w:webHidden/>
          </w:rPr>
          <w:tab/>
        </w:r>
        <w:r>
          <w:rPr>
            <w:noProof/>
            <w:webHidden/>
          </w:rPr>
          <w:fldChar w:fldCharType="begin"/>
        </w:r>
        <w:r>
          <w:rPr>
            <w:noProof/>
            <w:webHidden/>
          </w:rPr>
          <w:instrText xml:space="preserve"> PAGEREF _Toc455588472 \h </w:instrText>
        </w:r>
        <w:r>
          <w:rPr>
            <w:noProof/>
            <w:webHidden/>
          </w:rPr>
        </w:r>
        <w:r>
          <w:rPr>
            <w:noProof/>
            <w:webHidden/>
          </w:rPr>
          <w:fldChar w:fldCharType="separate"/>
        </w:r>
        <w:r>
          <w:rPr>
            <w:noProof/>
            <w:webHidden/>
          </w:rPr>
          <w:t>120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3" w:history="1">
        <w:r w:rsidRPr="00611605">
          <w:rPr>
            <w:rStyle w:val="Hyperlink"/>
            <w:rFonts w:eastAsia="Times New Roman"/>
            <w:noProof/>
            <w:lang w:val="en-US" w:eastAsia="pt-PT"/>
          </w:rPr>
          <w:t>Table D.20.7 – D.41G algorithm for [DS3] Supervision Data of Financial Institutions</w:t>
        </w:r>
        <w:r>
          <w:rPr>
            <w:noProof/>
            <w:webHidden/>
          </w:rPr>
          <w:tab/>
        </w:r>
        <w:r>
          <w:rPr>
            <w:noProof/>
            <w:webHidden/>
          </w:rPr>
          <w:fldChar w:fldCharType="begin"/>
        </w:r>
        <w:r>
          <w:rPr>
            <w:noProof/>
            <w:webHidden/>
          </w:rPr>
          <w:instrText xml:space="preserve"> PAGEREF _Toc455588473 \h </w:instrText>
        </w:r>
        <w:r>
          <w:rPr>
            <w:noProof/>
            <w:webHidden/>
          </w:rPr>
        </w:r>
        <w:r>
          <w:rPr>
            <w:noProof/>
            <w:webHidden/>
          </w:rPr>
          <w:fldChar w:fldCharType="separate"/>
        </w:r>
        <w:r>
          <w:rPr>
            <w:noProof/>
            <w:webHidden/>
          </w:rPr>
          <w:t>120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4" w:history="1">
        <w:r w:rsidRPr="00611605">
          <w:rPr>
            <w:rStyle w:val="Hyperlink"/>
            <w:rFonts w:eastAsia="Times New Roman"/>
            <w:noProof/>
            <w:lang w:val="en-US" w:eastAsia="pt-PT"/>
          </w:rPr>
          <w:t>Table D.20.8 – D.41G paid by Mutual funds, sources [DS5], [DS6] and [DS8]</w:t>
        </w:r>
        <w:r>
          <w:rPr>
            <w:noProof/>
            <w:webHidden/>
          </w:rPr>
          <w:tab/>
        </w:r>
        <w:r>
          <w:rPr>
            <w:noProof/>
            <w:webHidden/>
          </w:rPr>
          <w:fldChar w:fldCharType="begin"/>
        </w:r>
        <w:r>
          <w:rPr>
            <w:noProof/>
            <w:webHidden/>
          </w:rPr>
          <w:instrText xml:space="preserve"> PAGEREF _Toc455588474 \h </w:instrText>
        </w:r>
        <w:r>
          <w:rPr>
            <w:noProof/>
            <w:webHidden/>
          </w:rPr>
        </w:r>
        <w:r>
          <w:rPr>
            <w:noProof/>
            <w:webHidden/>
          </w:rPr>
          <w:fldChar w:fldCharType="separate"/>
        </w:r>
        <w:r>
          <w:rPr>
            <w:noProof/>
            <w:webHidden/>
          </w:rPr>
          <w:t>120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5" w:history="1">
        <w:r w:rsidRPr="00611605">
          <w:rPr>
            <w:rStyle w:val="Hyperlink"/>
            <w:noProof/>
            <w:lang w:val="en-US" w:eastAsia="pt-PT"/>
          </w:rPr>
          <w:t>Table D.20.9 – D.41G for [DS7] - Venture Capital funds’ financial statements</w:t>
        </w:r>
        <w:r>
          <w:rPr>
            <w:noProof/>
            <w:webHidden/>
          </w:rPr>
          <w:tab/>
        </w:r>
        <w:r>
          <w:rPr>
            <w:noProof/>
            <w:webHidden/>
          </w:rPr>
          <w:fldChar w:fldCharType="begin"/>
        </w:r>
        <w:r>
          <w:rPr>
            <w:noProof/>
            <w:webHidden/>
          </w:rPr>
          <w:instrText xml:space="preserve"> PAGEREF _Toc455588475 \h </w:instrText>
        </w:r>
        <w:r>
          <w:rPr>
            <w:noProof/>
            <w:webHidden/>
          </w:rPr>
        </w:r>
        <w:r>
          <w:rPr>
            <w:noProof/>
            <w:webHidden/>
          </w:rPr>
          <w:fldChar w:fldCharType="separate"/>
        </w:r>
        <w:r>
          <w:rPr>
            <w:noProof/>
            <w:webHidden/>
          </w:rPr>
          <w:t>120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6" w:history="1">
        <w:r w:rsidRPr="00611605">
          <w:rPr>
            <w:rStyle w:val="Hyperlink"/>
            <w:noProof/>
          </w:rPr>
          <w:t>Table D.20.10 – D.41G for [DS12] -Survey of mutual associations</w:t>
        </w:r>
        <w:r>
          <w:rPr>
            <w:noProof/>
            <w:webHidden/>
          </w:rPr>
          <w:tab/>
        </w:r>
        <w:r>
          <w:rPr>
            <w:noProof/>
            <w:webHidden/>
          </w:rPr>
          <w:fldChar w:fldCharType="begin"/>
        </w:r>
        <w:r>
          <w:rPr>
            <w:noProof/>
            <w:webHidden/>
          </w:rPr>
          <w:instrText xml:space="preserve"> PAGEREF _Toc455588476 \h </w:instrText>
        </w:r>
        <w:r>
          <w:rPr>
            <w:noProof/>
            <w:webHidden/>
          </w:rPr>
        </w:r>
        <w:r>
          <w:rPr>
            <w:noProof/>
            <w:webHidden/>
          </w:rPr>
          <w:fldChar w:fldCharType="separate"/>
        </w:r>
        <w:r>
          <w:rPr>
            <w:noProof/>
            <w:webHidden/>
          </w:rPr>
          <w:t>120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7" w:history="1">
        <w:r w:rsidRPr="00611605">
          <w:rPr>
            <w:rStyle w:val="Hyperlink"/>
            <w:noProof/>
          </w:rPr>
          <w:t>Table D.20.11 – D.41G algorithm for [DS2-A] Simplified Business Information – Annex A</w:t>
        </w:r>
        <w:r>
          <w:rPr>
            <w:noProof/>
            <w:webHidden/>
          </w:rPr>
          <w:tab/>
        </w:r>
        <w:r>
          <w:rPr>
            <w:noProof/>
            <w:webHidden/>
          </w:rPr>
          <w:fldChar w:fldCharType="begin"/>
        </w:r>
        <w:r>
          <w:rPr>
            <w:noProof/>
            <w:webHidden/>
          </w:rPr>
          <w:instrText xml:space="preserve"> PAGEREF _Toc455588477 \h </w:instrText>
        </w:r>
        <w:r>
          <w:rPr>
            <w:noProof/>
            <w:webHidden/>
          </w:rPr>
        </w:r>
        <w:r>
          <w:rPr>
            <w:noProof/>
            <w:webHidden/>
          </w:rPr>
          <w:fldChar w:fldCharType="separate"/>
        </w:r>
        <w:r>
          <w:rPr>
            <w:noProof/>
            <w:webHidden/>
          </w:rPr>
          <w:t>122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8" w:history="1">
        <w:r w:rsidRPr="00611605">
          <w:rPr>
            <w:rStyle w:val="Hyperlink"/>
            <w:noProof/>
          </w:rPr>
          <w:t>Table D.20.12 – Data sources for D.41G, received by Financial corporations</w:t>
        </w:r>
        <w:r>
          <w:rPr>
            <w:noProof/>
            <w:webHidden/>
          </w:rPr>
          <w:tab/>
        </w:r>
        <w:r>
          <w:rPr>
            <w:noProof/>
            <w:webHidden/>
          </w:rPr>
          <w:fldChar w:fldCharType="begin"/>
        </w:r>
        <w:r>
          <w:rPr>
            <w:noProof/>
            <w:webHidden/>
          </w:rPr>
          <w:instrText xml:space="preserve"> PAGEREF _Toc455588478 \h </w:instrText>
        </w:r>
        <w:r>
          <w:rPr>
            <w:noProof/>
            <w:webHidden/>
          </w:rPr>
        </w:r>
        <w:r>
          <w:rPr>
            <w:noProof/>
            <w:webHidden/>
          </w:rPr>
          <w:fldChar w:fldCharType="separate"/>
        </w:r>
        <w:r>
          <w:rPr>
            <w:noProof/>
            <w:webHidden/>
          </w:rPr>
          <w:t>123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79" w:history="1">
        <w:r w:rsidRPr="00611605">
          <w:rPr>
            <w:rStyle w:val="Hyperlink"/>
            <w:rFonts w:eastAsia="Times New Roman"/>
            <w:noProof/>
            <w:lang w:val="en-US" w:eastAsia="pt-PT"/>
          </w:rPr>
          <w:t>Table D.20.13 – D.41G received for [DS2-B] Simplified Business Information – Annex B</w:t>
        </w:r>
        <w:r>
          <w:rPr>
            <w:noProof/>
            <w:webHidden/>
          </w:rPr>
          <w:tab/>
        </w:r>
        <w:r>
          <w:rPr>
            <w:noProof/>
            <w:webHidden/>
          </w:rPr>
          <w:fldChar w:fldCharType="begin"/>
        </w:r>
        <w:r>
          <w:rPr>
            <w:noProof/>
            <w:webHidden/>
          </w:rPr>
          <w:instrText xml:space="preserve"> PAGEREF _Toc455588479 \h </w:instrText>
        </w:r>
        <w:r>
          <w:rPr>
            <w:noProof/>
            <w:webHidden/>
          </w:rPr>
        </w:r>
        <w:r>
          <w:rPr>
            <w:noProof/>
            <w:webHidden/>
          </w:rPr>
          <w:fldChar w:fldCharType="separate"/>
        </w:r>
        <w:r>
          <w:rPr>
            <w:noProof/>
            <w:webHidden/>
          </w:rPr>
          <w:t>123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0" w:history="1">
        <w:r w:rsidRPr="00611605">
          <w:rPr>
            <w:rStyle w:val="Hyperlink"/>
            <w:rFonts w:eastAsia="Times New Roman"/>
            <w:noProof/>
            <w:lang w:val="en-US" w:eastAsia="pt-PT"/>
          </w:rPr>
          <w:t>Table D.20.14 – D.41G received for [DS2-C] Simplified Business Information – Annex C</w:t>
        </w:r>
        <w:r>
          <w:rPr>
            <w:noProof/>
            <w:webHidden/>
          </w:rPr>
          <w:tab/>
        </w:r>
        <w:r>
          <w:rPr>
            <w:noProof/>
            <w:webHidden/>
          </w:rPr>
          <w:fldChar w:fldCharType="begin"/>
        </w:r>
        <w:r>
          <w:rPr>
            <w:noProof/>
            <w:webHidden/>
          </w:rPr>
          <w:instrText xml:space="preserve"> PAGEREF _Toc455588480 \h </w:instrText>
        </w:r>
        <w:r>
          <w:rPr>
            <w:noProof/>
            <w:webHidden/>
          </w:rPr>
        </w:r>
        <w:r>
          <w:rPr>
            <w:noProof/>
            <w:webHidden/>
          </w:rPr>
          <w:fldChar w:fldCharType="separate"/>
        </w:r>
        <w:r>
          <w:rPr>
            <w:noProof/>
            <w:webHidden/>
          </w:rPr>
          <w:t>124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1" w:history="1">
        <w:r w:rsidRPr="00611605">
          <w:rPr>
            <w:rStyle w:val="Hyperlink"/>
            <w:rFonts w:eastAsia="Times New Roman"/>
            <w:noProof/>
            <w:lang w:val="en-US" w:eastAsia="pt-PT"/>
          </w:rPr>
          <w:t>Table D.20.15 – D.41G received for [DS2-D] Simplified Business Information – Annex D</w:t>
        </w:r>
        <w:r>
          <w:rPr>
            <w:noProof/>
            <w:webHidden/>
          </w:rPr>
          <w:tab/>
        </w:r>
        <w:r>
          <w:rPr>
            <w:noProof/>
            <w:webHidden/>
          </w:rPr>
          <w:fldChar w:fldCharType="begin"/>
        </w:r>
        <w:r>
          <w:rPr>
            <w:noProof/>
            <w:webHidden/>
          </w:rPr>
          <w:instrText xml:space="preserve"> PAGEREF _Toc455588481 \h </w:instrText>
        </w:r>
        <w:r>
          <w:rPr>
            <w:noProof/>
            <w:webHidden/>
          </w:rPr>
        </w:r>
        <w:r>
          <w:rPr>
            <w:noProof/>
            <w:webHidden/>
          </w:rPr>
          <w:fldChar w:fldCharType="separate"/>
        </w:r>
        <w:r>
          <w:rPr>
            <w:noProof/>
            <w:webHidden/>
          </w:rPr>
          <w:t>124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2" w:history="1">
        <w:r w:rsidRPr="00611605">
          <w:rPr>
            <w:rStyle w:val="Hyperlink"/>
            <w:rFonts w:eastAsia="Times New Roman"/>
            <w:noProof/>
            <w:lang w:val="en-US" w:eastAsia="pt-PT"/>
          </w:rPr>
          <w:t>Table D.20.16 – D.41G received for [DS3] Supervision Data of Financial Institutions</w:t>
        </w:r>
        <w:r>
          <w:rPr>
            <w:noProof/>
            <w:webHidden/>
          </w:rPr>
          <w:tab/>
        </w:r>
        <w:r>
          <w:rPr>
            <w:noProof/>
            <w:webHidden/>
          </w:rPr>
          <w:fldChar w:fldCharType="begin"/>
        </w:r>
        <w:r>
          <w:rPr>
            <w:noProof/>
            <w:webHidden/>
          </w:rPr>
          <w:instrText xml:space="preserve"> PAGEREF _Toc455588482 \h </w:instrText>
        </w:r>
        <w:r>
          <w:rPr>
            <w:noProof/>
            <w:webHidden/>
          </w:rPr>
        </w:r>
        <w:r>
          <w:rPr>
            <w:noProof/>
            <w:webHidden/>
          </w:rPr>
          <w:fldChar w:fldCharType="separate"/>
        </w:r>
        <w:r>
          <w:rPr>
            <w:noProof/>
            <w:webHidden/>
          </w:rPr>
          <w:t>124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3" w:history="1">
        <w:r w:rsidRPr="00611605">
          <w:rPr>
            <w:rStyle w:val="Hyperlink"/>
            <w:rFonts w:eastAsia="Times New Roman"/>
            <w:noProof/>
            <w:lang w:val="en-US" w:eastAsia="pt-PT"/>
          </w:rPr>
          <w:t>Table D.20.17 – D.41G received by Mutual funds, before FISIM allocation</w:t>
        </w:r>
        <w:r>
          <w:rPr>
            <w:noProof/>
            <w:webHidden/>
          </w:rPr>
          <w:tab/>
        </w:r>
        <w:r>
          <w:rPr>
            <w:noProof/>
            <w:webHidden/>
          </w:rPr>
          <w:fldChar w:fldCharType="begin"/>
        </w:r>
        <w:r>
          <w:rPr>
            <w:noProof/>
            <w:webHidden/>
          </w:rPr>
          <w:instrText xml:space="preserve"> PAGEREF _Toc455588483 \h </w:instrText>
        </w:r>
        <w:r>
          <w:rPr>
            <w:noProof/>
            <w:webHidden/>
          </w:rPr>
        </w:r>
        <w:r>
          <w:rPr>
            <w:noProof/>
            <w:webHidden/>
          </w:rPr>
          <w:fldChar w:fldCharType="separate"/>
        </w:r>
        <w:r>
          <w:rPr>
            <w:noProof/>
            <w:webHidden/>
          </w:rPr>
          <w:t>124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4" w:history="1">
        <w:r w:rsidRPr="00611605">
          <w:rPr>
            <w:rStyle w:val="Hyperlink"/>
            <w:rFonts w:eastAsia="Times New Roman"/>
            <w:noProof/>
            <w:lang w:val="en-US" w:eastAsia="pt-PT"/>
          </w:rPr>
          <w:t>Table D.20.18 – D.41G received for [DS7] - Venture Capital funds’ financial statements</w:t>
        </w:r>
        <w:r>
          <w:rPr>
            <w:noProof/>
            <w:webHidden/>
          </w:rPr>
          <w:tab/>
        </w:r>
        <w:r>
          <w:rPr>
            <w:noProof/>
            <w:webHidden/>
          </w:rPr>
          <w:fldChar w:fldCharType="begin"/>
        </w:r>
        <w:r>
          <w:rPr>
            <w:noProof/>
            <w:webHidden/>
          </w:rPr>
          <w:instrText xml:space="preserve"> PAGEREF _Toc455588484 \h </w:instrText>
        </w:r>
        <w:r>
          <w:rPr>
            <w:noProof/>
            <w:webHidden/>
          </w:rPr>
        </w:r>
        <w:r>
          <w:rPr>
            <w:noProof/>
            <w:webHidden/>
          </w:rPr>
          <w:fldChar w:fldCharType="separate"/>
        </w:r>
        <w:r>
          <w:rPr>
            <w:noProof/>
            <w:webHidden/>
          </w:rPr>
          <w:t>124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5" w:history="1">
        <w:r w:rsidRPr="00611605">
          <w:rPr>
            <w:rStyle w:val="Hyperlink"/>
            <w:rFonts w:eastAsia="Times New Roman"/>
            <w:noProof/>
            <w:lang w:val="en-US" w:eastAsia="pt-PT"/>
          </w:rPr>
          <w:t>Table D.20.19 – D.41G received for [DS12] -Survey of mutual associations</w:t>
        </w:r>
        <w:r>
          <w:rPr>
            <w:noProof/>
            <w:webHidden/>
          </w:rPr>
          <w:tab/>
        </w:r>
        <w:r>
          <w:rPr>
            <w:noProof/>
            <w:webHidden/>
          </w:rPr>
          <w:fldChar w:fldCharType="begin"/>
        </w:r>
        <w:r>
          <w:rPr>
            <w:noProof/>
            <w:webHidden/>
          </w:rPr>
          <w:instrText xml:space="preserve"> PAGEREF _Toc455588485 \h </w:instrText>
        </w:r>
        <w:r>
          <w:rPr>
            <w:noProof/>
            <w:webHidden/>
          </w:rPr>
        </w:r>
        <w:r>
          <w:rPr>
            <w:noProof/>
            <w:webHidden/>
          </w:rPr>
          <w:fldChar w:fldCharType="separate"/>
        </w:r>
        <w:r>
          <w:rPr>
            <w:noProof/>
            <w:webHidden/>
          </w:rPr>
          <w:t>125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6" w:history="1">
        <w:r w:rsidRPr="00611605">
          <w:rPr>
            <w:rStyle w:val="Hyperlink"/>
            <w:rFonts w:eastAsia="Times New Roman"/>
            <w:noProof/>
            <w:lang w:val="en-US" w:eastAsia="pt-PT"/>
          </w:rPr>
          <w:t>Table D.20.20 – D.41G received for [DS4] - Pension Funds' financial statements</w:t>
        </w:r>
        <w:r>
          <w:rPr>
            <w:noProof/>
            <w:webHidden/>
          </w:rPr>
          <w:tab/>
        </w:r>
        <w:r>
          <w:rPr>
            <w:noProof/>
            <w:webHidden/>
          </w:rPr>
          <w:fldChar w:fldCharType="begin"/>
        </w:r>
        <w:r>
          <w:rPr>
            <w:noProof/>
            <w:webHidden/>
          </w:rPr>
          <w:instrText xml:space="preserve"> PAGEREF _Toc455588486 \h </w:instrText>
        </w:r>
        <w:r>
          <w:rPr>
            <w:noProof/>
            <w:webHidden/>
          </w:rPr>
        </w:r>
        <w:r>
          <w:rPr>
            <w:noProof/>
            <w:webHidden/>
          </w:rPr>
          <w:fldChar w:fldCharType="separate"/>
        </w:r>
        <w:r>
          <w:rPr>
            <w:noProof/>
            <w:webHidden/>
          </w:rPr>
          <w:t>125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7" w:history="1">
        <w:r w:rsidRPr="00611605">
          <w:rPr>
            <w:rStyle w:val="Hyperlink"/>
            <w:rFonts w:eastAsia="Times New Roman"/>
            <w:noProof/>
            <w:lang w:val="en-US" w:eastAsia="pt-PT"/>
          </w:rPr>
          <w:t>Table D.21.1 – Dividends (D.421) by institutional sector (2011)</w:t>
        </w:r>
        <w:r>
          <w:rPr>
            <w:noProof/>
            <w:webHidden/>
          </w:rPr>
          <w:tab/>
        </w:r>
        <w:r>
          <w:rPr>
            <w:noProof/>
            <w:webHidden/>
          </w:rPr>
          <w:fldChar w:fldCharType="begin"/>
        </w:r>
        <w:r>
          <w:rPr>
            <w:noProof/>
            <w:webHidden/>
          </w:rPr>
          <w:instrText xml:space="preserve"> PAGEREF _Toc455588487 \h </w:instrText>
        </w:r>
        <w:r>
          <w:rPr>
            <w:noProof/>
            <w:webHidden/>
          </w:rPr>
        </w:r>
        <w:r>
          <w:rPr>
            <w:noProof/>
            <w:webHidden/>
          </w:rPr>
          <w:fldChar w:fldCharType="separate"/>
        </w:r>
        <w:r>
          <w:rPr>
            <w:noProof/>
            <w:webHidden/>
          </w:rPr>
          <w:t>128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8" w:history="1">
        <w:r w:rsidRPr="00611605">
          <w:rPr>
            <w:rStyle w:val="Hyperlink"/>
            <w:noProof/>
          </w:rPr>
          <w:t>Table D.21.2 – Variables of [DS2 - A] used for the D421 paid by non financial corporations</w:t>
        </w:r>
        <w:r>
          <w:rPr>
            <w:noProof/>
            <w:webHidden/>
          </w:rPr>
          <w:tab/>
        </w:r>
        <w:r>
          <w:rPr>
            <w:noProof/>
            <w:webHidden/>
          </w:rPr>
          <w:fldChar w:fldCharType="begin"/>
        </w:r>
        <w:r>
          <w:rPr>
            <w:noProof/>
            <w:webHidden/>
          </w:rPr>
          <w:instrText xml:space="preserve"> PAGEREF _Toc455588488 \h </w:instrText>
        </w:r>
        <w:r>
          <w:rPr>
            <w:noProof/>
            <w:webHidden/>
          </w:rPr>
        </w:r>
        <w:r>
          <w:rPr>
            <w:noProof/>
            <w:webHidden/>
          </w:rPr>
          <w:fldChar w:fldCharType="separate"/>
        </w:r>
        <w:r>
          <w:rPr>
            <w:noProof/>
            <w:webHidden/>
          </w:rPr>
          <w:t>129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89" w:history="1">
        <w:r w:rsidRPr="00611605">
          <w:rPr>
            <w:rStyle w:val="Hyperlink"/>
            <w:rFonts w:eastAsia="Times New Roman"/>
            <w:noProof/>
            <w:lang w:val="en-US" w:eastAsia="pt-PT"/>
          </w:rPr>
          <w:t>Table D.21.3 –Data sources for dividends (D.421) paid by financial corporations</w:t>
        </w:r>
        <w:r>
          <w:rPr>
            <w:noProof/>
            <w:webHidden/>
          </w:rPr>
          <w:tab/>
        </w:r>
        <w:r>
          <w:rPr>
            <w:noProof/>
            <w:webHidden/>
          </w:rPr>
          <w:fldChar w:fldCharType="begin"/>
        </w:r>
        <w:r>
          <w:rPr>
            <w:noProof/>
            <w:webHidden/>
          </w:rPr>
          <w:instrText xml:space="preserve"> PAGEREF _Toc455588489 \h </w:instrText>
        </w:r>
        <w:r>
          <w:rPr>
            <w:noProof/>
            <w:webHidden/>
          </w:rPr>
        </w:r>
        <w:r>
          <w:rPr>
            <w:noProof/>
            <w:webHidden/>
          </w:rPr>
          <w:fldChar w:fldCharType="separate"/>
        </w:r>
        <w:r>
          <w:rPr>
            <w:noProof/>
            <w:webHidden/>
          </w:rPr>
          <w:t>129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0" w:history="1">
        <w:r w:rsidRPr="00611605">
          <w:rPr>
            <w:rStyle w:val="Hyperlink"/>
            <w:rFonts w:eastAsia="Times New Roman"/>
            <w:noProof/>
            <w:lang w:val="en-US" w:eastAsia="pt-PT"/>
          </w:rPr>
          <w:t>Table D.21.4 – Dividends paid for [DS2-B] - Simplified Business Information - Annex B</w:t>
        </w:r>
        <w:r>
          <w:rPr>
            <w:noProof/>
            <w:webHidden/>
          </w:rPr>
          <w:tab/>
        </w:r>
        <w:r>
          <w:rPr>
            <w:noProof/>
            <w:webHidden/>
          </w:rPr>
          <w:fldChar w:fldCharType="begin"/>
        </w:r>
        <w:r>
          <w:rPr>
            <w:noProof/>
            <w:webHidden/>
          </w:rPr>
          <w:instrText xml:space="preserve"> PAGEREF _Toc455588490 \h </w:instrText>
        </w:r>
        <w:r>
          <w:rPr>
            <w:noProof/>
            <w:webHidden/>
          </w:rPr>
        </w:r>
        <w:r>
          <w:rPr>
            <w:noProof/>
            <w:webHidden/>
          </w:rPr>
          <w:fldChar w:fldCharType="separate"/>
        </w:r>
        <w:r>
          <w:rPr>
            <w:noProof/>
            <w:webHidden/>
          </w:rPr>
          <w:t>130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1" w:history="1">
        <w:r w:rsidRPr="00611605">
          <w:rPr>
            <w:rStyle w:val="Hyperlink"/>
            <w:rFonts w:eastAsia="Times New Roman"/>
            <w:noProof/>
            <w:lang w:val="en-US" w:eastAsia="pt-PT"/>
          </w:rPr>
          <w:t>Table D.21.5 –Dividends paid for [DS2-C] - Simplified Business Information - Annex C</w:t>
        </w:r>
        <w:r>
          <w:rPr>
            <w:noProof/>
            <w:webHidden/>
          </w:rPr>
          <w:tab/>
        </w:r>
        <w:r>
          <w:rPr>
            <w:noProof/>
            <w:webHidden/>
          </w:rPr>
          <w:fldChar w:fldCharType="begin"/>
        </w:r>
        <w:r>
          <w:rPr>
            <w:noProof/>
            <w:webHidden/>
          </w:rPr>
          <w:instrText xml:space="preserve"> PAGEREF _Toc455588491 \h </w:instrText>
        </w:r>
        <w:r>
          <w:rPr>
            <w:noProof/>
            <w:webHidden/>
          </w:rPr>
        </w:r>
        <w:r>
          <w:rPr>
            <w:noProof/>
            <w:webHidden/>
          </w:rPr>
          <w:fldChar w:fldCharType="separate"/>
        </w:r>
        <w:r>
          <w:rPr>
            <w:noProof/>
            <w:webHidden/>
          </w:rPr>
          <w:t>130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2" w:history="1">
        <w:r w:rsidRPr="00611605">
          <w:rPr>
            <w:rStyle w:val="Hyperlink"/>
            <w:rFonts w:eastAsia="Times New Roman"/>
            <w:noProof/>
            <w:lang w:val="en-US" w:eastAsia="pt-PT"/>
          </w:rPr>
          <w:t>Table D.21.6 – Dividends paid by the Rest of the World (S.2)</w:t>
        </w:r>
        <w:r>
          <w:rPr>
            <w:noProof/>
            <w:webHidden/>
          </w:rPr>
          <w:tab/>
        </w:r>
        <w:r>
          <w:rPr>
            <w:noProof/>
            <w:webHidden/>
          </w:rPr>
          <w:fldChar w:fldCharType="begin"/>
        </w:r>
        <w:r>
          <w:rPr>
            <w:noProof/>
            <w:webHidden/>
          </w:rPr>
          <w:instrText xml:space="preserve"> PAGEREF _Toc455588492 \h </w:instrText>
        </w:r>
        <w:r>
          <w:rPr>
            <w:noProof/>
            <w:webHidden/>
          </w:rPr>
        </w:r>
        <w:r>
          <w:rPr>
            <w:noProof/>
            <w:webHidden/>
          </w:rPr>
          <w:fldChar w:fldCharType="separate"/>
        </w:r>
        <w:r>
          <w:rPr>
            <w:noProof/>
            <w:webHidden/>
          </w:rPr>
          <w:t>131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3" w:history="1">
        <w:r w:rsidRPr="00611605">
          <w:rPr>
            <w:rStyle w:val="Hyperlink"/>
            <w:rFonts w:eastAsia="Times New Roman"/>
            <w:noProof/>
            <w:lang w:val="en-US" w:eastAsia="pt-PT"/>
          </w:rPr>
          <w:t>Table D.21.7 – Algorithm for [DS2 - A] Simplified Business Information - Annex A</w:t>
        </w:r>
        <w:r>
          <w:rPr>
            <w:noProof/>
            <w:webHidden/>
          </w:rPr>
          <w:tab/>
        </w:r>
        <w:r>
          <w:rPr>
            <w:noProof/>
            <w:webHidden/>
          </w:rPr>
          <w:fldChar w:fldCharType="begin"/>
        </w:r>
        <w:r>
          <w:rPr>
            <w:noProof/>
            <w:webHidden/>
          </w:rPr>
          <w:instrText xml:space="preserve"> PAGEREF _Toc455588493 \h </w:instrText>
        </w:r>
        <w:r>
          <w:rPr>
            <w:noProof/>
            <w:webHidden/>
          </w:rPr>
        </w:r>
        <w:r>
          <w:rPr>
            <w:noProof/>
            <w:webHidden/>
          </w:rPr>
          <w:fldChar w:fldCharType="separate"/>
        </w:r>
        <w:r>
          <w:rPr>
            <w:noProof/>
            <w:webHidden/>
          </w:rPr>
          <w:t>132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4" w:history="1">
        <w:r w:rsidRPr="00611605">
          <w:rPr>
            <w:rStyle w:val="Hyperlink"/>
            <w:rFonts w:eastAsia="Calibri"/>
            <w:noProof/>
            <w:lang w:val="en-US"/>
          </w:rPr>
          <w:t>Table D.21.8 – Data sources for D.421 received by S.12 – Financial corporations</w:t>
        </w:r>
        <w:r>
          <w:rPr>
            <w:noProof/>
            <w:webHidden/>
          </w:rPr>
          <w:tab/>
        </w:r>
        <w:r>
          <w:rPr>
            <w:noProof/>
            <w:webHidden/>
          </w:rPr>
          <w:fldChar w:fldCharType="begin"/>
        </w:r>
        <w:r>
          <w:rPr>
            <w:noProof/>
            <w:webHidden/>
          </w:rPr>
          <w:instrText xml:space="preserve"> PAGEREF _Toc455588494 \h </w:instrText>
        </w:r>
        <w:r>
          <w:rPr>
            <w:noProof/>
            <w:webHidden/>
          </w:rPr>
        </w:r>
        <w:r>
          <w:rPr>
            <w:noProof/>
            <w:webHidden/>
          </w:rPr>
          <w:fldChar w:fldCharType="separate"/>
        </w:r>
        <w:r>
          <w:rPr>
            <w:noProof/>
            <w:webHidden/>
          </w:rPr>
          <w:t>132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5" w:history="1">
        <w:r w:rsidRPr="00611605">
          <w:rPr>
            <w:rStyle w:val="Hyperlink"/>
            <w:rFonts w:eastAsia="Times New Roman"/>
            <w:noProof/>
            <w:lang w:val="en-US" w:eastAsia="pt-PT"/>
          </w:rPr>
          <w:t>Table D.21.9 – D.421R of [DS2 - B] Simplified Business Information - Annex B</w:t>
        </w:r>
        <w:r>
          <w:rPr>
            <w:noProof/>
            <w:webHidden/>
          </w:rPr>
          <w:tab/>
        </w:r>
        <w:r>
          <w:rPr>
            <w:noProof/>
            <w:webHidden/>
          </w:rPr>
          <w:fldChar w:fldCharType="begin"/>
        </w:r>
        <w:r>
          <w:rPr>
            <w:noProof/>
            <w:webHidden/>
          </w:rPr>
          <w:instrText xml:space="preserve"> PAGEREF _Toc455588495 \h </w:instrText>
        </w:r>
        <w:r>
          <w:rPr>
            <w:noProof/>
            <w:webHidden/>
          </w:rPr>
        </w:r>
        <w:r>
          <w:rPr>
            <w:noProof/>
            <w:webHidden/>
          </w:rPr>
          <w:fldChar w:fldCharType="separate"/>
        </w:r>
        <w:r>
          <w:rPr>
            <w:noProof/>
            <w:webHidden/>
          </w:rPr>
          <w:t>133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6" w:history="1">
        <w:r w:rsidRPr="00611605">
          <w:rPr>
            <w:rStyle w:val="Hyperlink"/>
            <w:rFonts w:eastAsia="Times New Roman"/>
            <w:noProof/>
            <w:lang w:val="en-US" w:eastAsia="pt-PT"/>
          </w:rPr>
          <w:t>Table D.21.10 – D.421R of [DS2 - C] Simplified Business Information - Annex C</w:t>
        </w:r>
        <w:r>
          <w:rPr>
            <w:noProof/>
            <w:webHidden/>
          </w:rPr>
          <w:tab/>
        </w:r>
        <w:r>
          <w:rPr>
            <w:noProof/>
            <w:webHidden/>
          </w:rPr>
          <w:fldChar w:fldCharType="begin"/>
        </w:r>
        <w:r>
          <w:rPr>
            <w:noProof/>
            <w:webHidden/>
          </w:rPr>
          <w:instrText xml:space="preserve"> PAGEREF _Toc455588496 \h </w:instrText>
        </w:r>
        <w:r>
          <w:rPr>
            <w:noProof/>
            <w:webHidden/>
          </w:rPr>
        </w:r>
        <w:r>
          <w:rPr>
            <w:noProof/>
            <w:webHidden/>
          </w:rPr>
          <w:fldChar w:fldCharType="separate"/>
        </w:r>
        <w:r>
          <w:rPr>
            <w:noProof/>
            <w:webHidden/>
          </w:rPr>
          <w:t>133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7" w:history="1">
        <w:r w:rsidRPr="00611605">
          <w:rPr>
            <w:rStyle w:val="Hyperlink"/>
            <w:noProof/>
            <w:lang w:val="en-US"/>
          </w:rPr>
          <w:t>Table D.21.11 – Algorithm for D.421R of [DS3] - Supervision data of financial institutions</w:t>
        </w:r>
        <w:r>
          <w:rPr>
            <w:noProof/>
            <w:webHidden/>
          </w:rPr>
          <w:tab/>
        </w:r>
        <w:r>
          <w:rPr>
            <w:noProof/>
            <w:webHidden/>
          </w:rPr>
          <w:fldChar w:fldCharType="begin"/>
        </w:r>
        <w:r>
          <w:rPr>
            <w:noProof/>
            <w:webHidden/>
          </w:rPr>
          <w:instrText xml:space="preserve"> PAGEREF _Toc455588497 \h </w:instrText>
        </w:r>
        <w:r>
          <w:rPr>
            <w:noProof/>
            <w:webHidden/>
          </w:rPr>
        </w:r>
        <w:r>
          <w:rPr>
            <w:noProof/>
            <w:webHidden/>
          </w:rPr>
          <w:fldChar w:fldCharType="separate"/>
        </w:r>
        <w:r>
          <w:rPr>
            <w:noProof/>
            <w:webHidden/>
          </w:rPr>
          <w:t>134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8" w:history="1">
        <w:r w:rsidRPr="00611605">
          <w:rPr>
            <w:rStyle w:val="Hyperlink"/>
            <w:rFonts w:eastAsia="Times New Roman"/>
            <w:noProof/>
            <w:lang w:val="en-US" w:eastAsia="pt-PT"/>
          </w:rPr>
          <w:t>Table D.21.12 – Dividends received by the Rest of the World</w:t>
        </w:r>
        <w:r>
          <w:rPr>
            <w:noProof/>
            <w:webHidden/>
          </w:rPr>
          <w:tab/>
        </w:r>
        <w:r>
          <w:rPr>
            <w:noProof/>
            <w:webHidden/>
          </w:rPr>
          <w:fldChar w:fldCharType="begin"/>
        </w:r>
        <w:r>
          <w:rPr>
            <w:noProof/>
            <w:webHidden/>
          </w:rPr>
          <w:instrText xml:space="preserve"> PAGEREF _Toc455588498 \h </w:instrText>
        </w:r>
        <w:r>
          <w:rPr>
            <w:noProof/>
            <w:webHidden/>
          </w:rPr>
        </w:r>
        <w:r>
          <w:rPr>
            <w:noProof/>
            <w:webHidden/>
          </w:rPr>
          <w:fldChar w:fldCharType="separate"/>
        </w:r>
        <w:r>
          <w:rPr>
            <w:noProof/>
            <w:webHidden/>
          </w:rPr>
          <w:t>135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499" w:history="1">
        <w:r w:rsidRPr="00611605">
          <w:rPr>
            <w:rStyle w:val="Hyperlink"/>
            <w:rFonts w:eastAsia="Times New Roman"/>
            <w:noProof/>
            <w:lang w:val="en-US" w:eastAsia="pt-PT"/>
          </w:rPr>
          <w:t>Table D.22.1 – D.422 by institutional sector (2011)</w:t>
        </w:r>
        <w:r>
          <w:rPr>
            <w:noProof/>
            <w:webHidden/>
          </w:rPr>
          <w:tab/>
        </w:r>
        <w:r>
          <w:rPr>
            <w:noProof/>
            <w:webHidden/>
          </w:rPr>
          <w:fldChar w:fldCharType="begin"/>
        </w:r>
        <w:r>
          <w:rPr>
            <w:noProof/>
            <w:webHidden/>
          </w:rPr>
          <w:instrText xml:space="preserve"> PAGEREF _Toc455588499 \h </w:instrText>
        </w:r>
        <w:r>
          <w:rPr>
            <w:noProof/>
            <w:webHidden/>
          </w:rPr>
        </w:r>
        <w:r>
          <w:rPr>
            <w:noProof/>
            <w:webHidden/>
          </w:rPr>
          <w:fldChar w:fldCharType="separate"/>
        </w:r>
        <w:r>
          <w:rPr>
            <w:noProof/>
            <w:webHidden/>
          </w:rPr>
          <w:t>136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0" w:history="1">
        <w:r w:rsidRPr="00611605">
          <w:rPr>
            <w:rStyle w:val="Hyperlink"/>
            <w:noProof/>
          </w:rPr>
          <w:t>Table D.23.1 – Reinvested earnings (D.43) by institutional sector (2011)</w:t>
        </w:r>
        <w:r>
          <w:rPr>
            <w:noProof/>
            <w:webHidden/>
          </w:rPr>
          <w:tab/>
        </w:r>
        <w:r>
          <w:rPr>
            <w:noProof/>
            <w:webHidden/>
          </w:rPr>
          <w:fldChar w:fldCharType="begin"/>
        </w:r>
        <w:r>
          <w:rPr>
            <w:noProof/>
            <w:webHidden/>
          </w:rPr>
          <w:instrText xml:space="preserve"> PAGEREF _Toc455588500 \h </w:instrText>
        </w:r>
        <w:r>
          <w:rPr>
            <w:noProof/>
            <w:webHidden/>
          </w:rPr>
        </w:r>
        <w:r>
          <w:rPr>
            <w:noProof/>
            <w:webHidden/>
          </w:rPr>
          <w:fldChar w:fldCharType="separate"/>
        </w:r>
        <w:r>
          <w:rPr>
            <w:noProof/>
            <w:webHidden/>
          </w:rPr>
          <w:t>139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1" w:history="1">
        <w:r w:rsidRPr="00611605">
          <w:rPr>
            <w:rStyle w:val="Hyperlink"/>
            <w:rFonts w:eastAsia="Times New Roman"/>
            <w:noProof/>
            <w:lang w:eastAsia="pt-PT"/>
          </w:rPr>
          <w:t>Table D.23.2 – Reinvested earnings (D.43) paid by the S.11</w:t>
        </w:r>
        <w:r>
          <w:rPr>
            <w:noProof/>
            <w:webHidden/>
          </w:rPr>
          <w:tab/>
        </w:r>
        <w:r>
          <w:rPr>
            <w:noProof/>
            <w:webHidden/>
          </w:rPr>
          <w:fldChar w:fldCharType="begin"/>
        </w:r>
        <w:r>
          <w:rPr>
            <w:noProof/>
            <w:webHidden/>
          </w:rPr>
          <w:instrText xml:space="preserve"> PAGEREF _Toc455588501 \h </w:instrText>
        </w:r>
        <w:r>
          <w:rPr>
            <w:noProof/>
            <w:webHidden/>
          </w:rPr>
        </w:r>
        <w:r>
          <w:rPr>
            <w:noProof/>
            <w:webHidden/>
          </w:rPr>
          <w:fldChar w:fldCharType="separate"/>
        </w:r>
        <w:r>
          <w:rPr>
            <w:noProof/>
            <w:webHidden/>
          </w:rPr>
          <w:t>140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2" w:history="1">
        <w:r w:rsidRPr="00611605">
          <w:rPr>
            <w:rStyle w:val="Hyperlink"/>
            <w:noProof/>
          </w:rPr>
          <w:t>Table D.23.3 – Reinvested earnings (D.43) paid by the Rest of the World</w:t>
        </w:r>
        <w:r>
          <w:rPr>
            <w:noProof/>
            <w:webHidden/>
          </w:rPr>
          <w:tab/>
        </w:r>
        <w:r>
          <w:rPr>
            <w:noProof/>
            <w:webHidden/>
          </w:rPr>
          <w:fldChar w:fldCharType="begin"/>
        </w:r>
        <w:r>
          <w:rPr>
            <w:noProof/>
            <w:webHidden/>
          </w:rPr>
          <w:instrText xml:space="preserve"> PAGEREF _Toc455588502 \h </w:instrText>
        </w:r>
        <w:r>
          <w:rPr>
            <w:noProof/>
            <w:webHidden/>
          </w:rPr>
        </w:r>
        <w:r>
          <w:rPr>
            <w:noProof/>
            <w:webHidden/>
          </w:rPr>
          <w:fldChar w:fldCharType="separate"/>
        </w:r>
        <w:r>
          <w:rPr>
            <w:noProof/>
            <w:webHidden/>
          </w:rPr>
          <w:t>141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3" w:history="1">
        <w:r w:rsidRPr="00611605">
          <w:rPr>
            <w:rStyle w:val="Hyperlink"/>
            <w:rFonts w:eastAsia="Times New Roman"/>
            <w:noProof/>
            <w:lang w:eastAsia="pt-PT"/>
          </w:rPr>
          <w:t>Table D.23.4 – Reinvested earnings (D.43) received by the S.11</w:t>
        </w:r>
        <w:r>
          <w:rPr>
            <w:noProof/>
            <w:webHidden/>
          </w:rPr>
          <w:tab/>
        </w:r>
        <w:r>
          <w:rPr>
            <w:noProof/>
            <w:webHidden/>
          </w:rPr>
          <w:fldChar w:fldCharType="begin"/>
        </w:r>
        <w:r>
          <w:rPr>
            <w:noProof/>
            <w:webHidden/>
          </w:rPr>
          <w:instrText xml:space="preserve"> PAGEREF _Toc455588503 \h </w:instrText>
        </w:r>
        <w:r>
          <w:rPr>
            <w:noProof/>
            <w:webHidden/>
          </w:rPr>
        </w:r>
        <w:r>
          <w:rPr>
            <w:noProof/>
            <w:webHidden/>
          </w:rPr>
          <w:fldChar w:fldCharType="separate"/>
        </w:r>
        <w:r>
          <w:rPr>
            <w:noProof/>
            <w:webHidden/>
          </w:rPr>
          <w:t>141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4" w:history="1">
        <w:r w:rsidRPr="00611605">
          <w:rPr>
            <w:rStyle w:val="Hyperlink"/>
            <w:rFonts w:eastAsia="Times New Roman"/>
            <w:noProof/>
            <w:lang w:eastAsia="pt-PT"/>
          </w:rPr>
          <w:t>Table D.23.5 – Reinvested earnings (D.43) received by the Rest of the World</w:t>
        </w:r>
        <w:r>
          <w:rPr>
            <w:noProof/>
            <w:webHidden/>
          </w:rPr>
          <w:tab/>
        </w:r>
        <w:r>
          <w:rPr>
            <w:noProof/>
            <w:webHidden/>
          </w:rPr>
          <w:fldChar w:fldCharType="begin"/>
        </w:r>
        <w:r>
          <w:rPr>
            <w:noProof/>
            <w:webHidden/>
          </w:rPr>
          <w:instrText xml:space="preserve"> PAGEREF _Toc455588504 \h </w:instrText>
        </w:r>
        <w:r>
          <w:rPr>
            <w:noProof/>
            <w:webHidden/>
          </w:rPr>
        </w:r>
        <w:r>
          <w:rPr>
            <w:noProof/>
            <w:webHidden/>
          </w:rPr>
          <w:fldChar w:fldCharType="separate"/>
        </w:r>
        <w:r>
          <w:rPr>
            <w:noProof/>
            <w:webHidden/>
          </w:rPr>
          <w:t>142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5" w:history="1">
        <w:r w:rsidRPr="00611605">
          <w:rPr>
            <w:rStyle w:val="Hyperlink"/>
            <w:noProof/>
          </w:rPr>
          <w:t>Table D.24.1 – Investment income attributable to insurance policy holders (D.441) (2011)</w:t>
        </w:r>
        <w:r>
          <w:rPr>
            <w:noProof/>
            <w:webHidden/>
          </w:rPr>
          <w:tab/>
        </w:r>
        <w:r>
          <w:rPr>
            <w:noProof/>
            <w:webHidden/>
          </w:rPr>
          <w:fldChar w:fldCharType="begin"/>
        </w:r>
        <w:r>
          <w:rPr>
            <w:noProof/>
            <w:webHidden/>
          </w:rPr>
          <w:instrText xml:space="preserve"> PAGEREF _Toc455588505 \h </w:instrText>
        </w:r>
        <w:r>
          <w:rPr>
            <w:noProof/>
            <w:webHidden/>
          </w:rPr>
        </w:r>
        <w:r>
          <w:rPr>
            <w:noProof/>
            <w:webHidden/>
          </w:rPr>
          <w:fldChar w:fldCharType="separate"/>
        </w:r>
        <w:r>
          <w:rPr>
            <w:noProof/>
            <w:webHidden/>
          </w:rPr>
          <w:t>144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6" w:history="1">
        <w:r w:rsidRPr="00611605">
          <w:rPr>
            <w:rStyle w:val="Hyperlink"/>
            <w:noProof/>
          </w:rPr>
          <w:t>Table D.24.2 – Data sources for D.441 received by Financial corporations</w:t>
        </w:r>
        <w:r>
          <w:rPr>
            <w:noProof/>
            <w:webHidden/>
          </w:rPr>
          <w:tab/>
        </w:r>
        <w:r>
          <w:rPr>
            <w:noProof/>
            <w:webHidden/>
          </w:rPr>
          <w:fldChar w:fldCharType="begin"/>
        </w:r>
        <w:r>
          <w:rPr>
            <w:noProof/>
            <w:webHidden/>
          </w:rPr>
          <w:instrText xml:space="preserve"> PAGEREF _Toc455588506 \h </w:instrText>
        </w:r>
        <w:r>
          <w:rPr>
            <w:noProof/>
            <w:webHidden/>
          </w:rPr>
        </w:r>
        <w:r>
          <w:rPr>
            <w:noProof/>
            <w:webHidden/>
          </w:rPr>
          <w:fldChar w:fldCharType="separate"/>
        </w:r>
        <w:r>
          <w:rPr>
            <w:noProof/>
            <w:webHidden/>
          </w:rPr>
          <w:t>145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7" w:history="1">
        <w:r w:rsidRPr="00611605">
          <w:rPr>
            <w:rStyle w:val="Hyperlink"/>
            <w:noProof/>
          </w:rPr>
          <w:t>Table D.24.3 – Investment income (D.441) received by Households</w:t>
        </w:r>
        <w:r>
          <w:rPr>
            <w:noProof/>
            <w:webHidden/>
          </w:rPr>
          <w:tab/>
        </w:r>
        <w:r>
          <w:rPr>
            <w:noProof/>
            <w:webHidden/>
          </w:rPr>
          <w:fldChar w:fldCharType="begin"/>
        </w:r>
        <w:r>
          <w:rPr>
            <w:noProof/>
            <w:webHidden/>
          </w:rPr>
          <w:instrText xml:space="preserve"> PAGEREF _Toc455588507 \h </w:instrText>
        </w:r>
        <w:r>
          <w:rPr>
            <w:noProof/>
            <w:webHidden/>
          </w:rPr>
        </w:r>
        <w:r>
          <w:rPr>
            <w:noProof/>
            <w:webHidden/>
          </w:rPr>
          <w:fldChar w:fldCharType="separate"/>
        </w:r>
        <w:r>
          <w:rPr>
            <w:noProof/>
            <w:webHidden/>
          </w:rPr>
          <w:t>146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8" w:history="1">
        <w:r w:rsidRPr="00611605">
          <w:rPr>
            <w:rStyle w:val="Hyperlink"/>
            <w:noProof/>
          </w:rPr>
          <w:t>Table D.24.4 – Investment income (D.441) paid by Financial Corporations</w:t>
        </w:r>
        <w:r>
          <w:rPr>
            <w:noProof/>
            <w:webHidden/>
          </w:rPr>
          <w:tab/>
        </w:r>
        <w:r>
          <w:rPr>
            <w:noProof/>
            <w:webHidden/>
          </w:rPr>
          <w:fldChar w:fldCharType="begin"/>
        </w:r>
        <w:r>
          <w:rPr>
            <w:noProof/>
            <w:webHidden/>
          </w:rPr>
          <w:instrText xml:space="preserve"> PAGEREF _Toc455588508 \h </w:instrText>
        </w:r>
        <w:r>
          <w:rPr>
            <w:noProof/>
            <w:webHidden/>
          </w:rPr>
        </w:r>
        <w:r>
          <w:rPr>
            <w:noProof/>
            <w:webHidden/>
          </w:rPr>
          <w:fldChar w:fldCharType="separate"/>
        </w:r>
        <w:r>
          <w:rPr>
            <w:noProof/>
            <w:webHidden/>
          </w:rPr>
          <w:t>147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09" w:history="1">
        <w:r w:rsidRPr="00611605">
          <w:rPr>
            <w:rStyle w:val="Hyperlink"/>
            <w:noProof/>
          </w:rPr>
          <w:t>Table D.25.1 – Investment income payable on pension entitlements (D.442) (2011)</w:t>
        </w:r>
        <w:r>
          <w:rPr>
            <w:noProof/>
            <w:webHidden/>
          </w:rPr>
          <w:tab/>
        </w:r>
        <w:r>
          <w:rPr>
            <w:noProof/>
            <w:webHidden/>
          </w:rPr>
          <w:fldChar w:fldCharType="begin"/>
        </w:r>
        <w:r>
          <w:rPr>
            <w:noProof/>
            <w:webHidden/>
          </w:rPr>
          <w:instrText xml:space="preserve"> PAGEREF _Toc455588509 \h </w:instrText>
        </w:r>
        <w:r>
          <w:rPr>
            <w:noProof/>
            <w:webHidden/>
          </w:rPr>
        </w:r>
        <w:r>
          <w:rPr>
            <w:noProof/>
            <w:webHidden/>
          </w:rPr>
          <w:fldChar w:fldCharType="separate"/>
        </w:r>
        <w:r>
          <w:rPr>
            <w:noProof/>
            <w:webHidden/>
          </w:rPr>
          <w:t>148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0" w:history="1">
        <w:r w:rsidRPr="00611605">
          <w:rPr>
            <w:rStyle w:val="Hyperlink"/>
            <w:noProof/>
          </w:rPr>
          <w:t>Table D.25.2 – Investment income (D.442) paid by Financial corporations (S.12)</w:t>
        </w:r>
        <w:r>
          <w:rPr>
            <w:noProof/>
            <w:webHidden/>
          </w:rPr>
          <w:tab/>
        </w:r>
        <w:r>
          <w:rPr>
            <w:noProof/>
            <w:webHidden/>
          </w:rPr>
          <w:fldChar w:fldCharType="begin"/>
        </w:r>
        <w:r>
          <w:rPr>
            <w:noProof/>
            <w:webHidden/>
          </w:rPr>
          <w:instrText xml:space="preserve"> PAGEREF _Toc455588510 \h </w:instrText>
        </w:r>
        <w:r>
          <w:rPr>
            <w:noProof/>
            <w:webHidden/>
          </w:rPr>
        </w:r>
        <w:r>
          <w:rPr>
            <w:noProof/>
            <w:webHidden/>
          </w:rPr>
          <w:fldChar w:fldCharType="separate"/>
        </w:r>
        <w:r>
          <w:rPr>
            <w:noProof/>
            <w:webHidden/>
          </w:rPr>
          <w:t>149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1" w:history="1">
        <w:r w:rsidRPr="00611605">
          <w:rPr>
            <w:rStyle w:val="Hyperlink"/>
            <w:rFonts w:eastAsia="Times New Roman"/>
            <w:noProof/>
            <w:lang w:val="en-US" w:eastAsia="pt-PT"/>
          </w:rPr>
          <w:t>Table D.26.1 – D.443 by institutional sector (2011)</w:t>
        </w:r>
        <w:r>
          <w:rPr>
            <w:noProof/>
            <w:webHidden/>
          </w:rPr>
          <w:tab/>
        </w:r>
        <w:r>
          <w:rPr>
            <w:noProof/>
            <w:webHidden/>
          </w:rPr>
          <w:fldChar w:fldCharType="begin"/>
        </w:r>
        <w:r>
          <w:rPr>
            <w:noProof/>
            <w:webHidden/>
          </w:rPr>
          <w:instrText xml:space="preserve"> PAGEREF _Toc455588511 \h </w:instrText>
        </w:r>
        <w:r>
          <w:rPr>
            <w:noProof/>
            <w:webHidden/>
          </w:rPr>
        </w:r>
        <w:r>
          <w:rPr>
            <w:noProof/>
            <w:webHidden/>
          </w:rPr>
          <w:fldChar w:fldCharType="separate"/>
        </w:r>
        <w:r>
          <w:rPr>
            <w:noProof/>
            <w:webHidden/>
          </w:rPr>
          <w:t>151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2" w:history="1">
        <w:r w:rsidRPr="00611605">
          <w:rPr>
            <w:rStyle w:val="Hyperlink"/>
            <w:rFonts w:eastAsia="Times New Roman"/>
            <w:noProof/>
            <w:lang w:val="en-US" w:eastAsia="pt-PT"/>
          </w:rPr>
          <w:t>Table D.26.2 – Data sources of D.443 by subsector of S.12 – Financial corporations</w:t>
        </w:r>
        <w:r>
          <w:rPr>
            <w:noProof/>
            <w:webHidden/>
          </w:rPr>
          <w:tab/>
        </w:r>
        <w:r>
          <w:rPr>
            <w:noProof/>
            <w:webHidden/>
          </w:rPr>
          <w:fldChar w:fldCharType="begin"/>
        </w:r>
        <w:r>
          <w:rPr>
            <w:noProof/>
            <w:webHidden/>
          </w:rPr>
          <w:instrText xml:space="preserve"> PAGEREF _Toc455588512 \h </w:instrText>
        </w:r>
        <w:r>
          <w:rPr>
            <w:noProof/>
            <w:webHidden/>
          </w:rPr>
        </w:r>
        <w:r>
          <w:rPr>
            <w:noProof/>
            <w:webHidden/>
          </w:rPr>
          <w:fldChar w:fldCharType="separate"/>
        </w:r>
        <w:r>
          <w:rPr>
            <w:noProof/>
            <w:webHidden/>
          </w:rPr>
          <w:t>151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3" w:history="1">
        <w:r w:rsidRPr="00611605">
          <w:rPr>
            <w:rStyle w:val="Hyperlink"/>
            <w:noProof/>
          </w:rPr>
          <w:t>Table D.26.3 – Algorithm of D.4431, paid by Mutual funds</w:t>
        </w:r>
        <w:r>
          <w:rPr>
            <w:noProof/>
            <w:webHidden/>
          </w:rPr>
          <w:tab/>
        </w:r>
        <w:r>
          <w:rPr>
            <w:noProof/>
            <w:webHidden/>
          </w:rPr>
          <w:fldChar w:fldCharType="begin"/>
        </w:r>
        <w:r>
          <w:rPr>
            <w:noProof/>
            <w:webHidden/>
          </w:rPr>
          <w:instrText xml:space="preserve"> PAGEREF _Toc455588513 \h </w:instrText>
        </w:r>
        <w:r>
          <w:rPr>
            <w:noProof/>
            <w:webHidden/>
          </w:rPr>
        </w:r>
        <w:r>
          <w:rPr>
            <w:noProof/>
            <w:webHidden/>
          </w:rPr>
          <w:fldChar w:fldCharType="separate"/>
        </w:r>
        <w:r>
          <w:rPr>
            <w:noProof/>
            <w:webHidden/>
          </w:rPr>
          <w:t>152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4" w:history="1">
        <w:r w:rsidRPr="00611605">
          <w:rPr>
            <w:rStyle w:val="Hyperlink"/>
            <w:rFonts w:eastAsia="Times New Roman"/>
            <w:noProof/>
            <w:lang w:val="en-US" w:eastAsia="pt-PT"/>
          </w:rPr>
          <w:t>Table D.26.4 – Algorithm of D.4431, paid by Securitization funds</w:t>
        </w:r>
        <w:r>
          <w:rPr>
            <w:noProof/>
            <w:webHidden/>
          </w:rPr>
          <w:tab/>
        </w:r>
        <w:r>
          <w:rPr>
            <w:noProof/>
            <w:webHidden/>
          </w:rPr>
          <w:fldChar w:fldCharType="begin"/>
        </w:r>
        <w:r>
          <w:rPr>
            <w:noProof/>
            <w:webHidden/>
          </w:rPr>
          <w:instrText xml:space="preserve"> PAGEREF _Toc455588514 \h </w:instrText>
        </w:r>
        <w:r>
          <w:rPr>
            <w:noProof/>
            <w:webHidden/>
          </w:rPr>
        </w:r>
        <w:r>
          <w:rPr>
            <w:noProof/>
            <w:webHidden/>
          </w:rPr>
          <w:fldChar w:fldCharType="separate"/>
        </w:r>
        <w:r>
          <w:rPr>
            <w:noProof/>
            <w:webHidden/>
          </w:rPr>
          <w:t>152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5" w:history="1">
        <w:r w:rsidRPr="00611605">
          <w:rPr>
            <w:rStyle w:val="Hyperlink"/>
            <w:noProof/>
            <w:lang w:val="en-US"/>
          </w:rPr>
          <w:t>Table D.26.5 – Algorithm of D.4432, paid by Mutual and Securitization funds (S.12)</w:t>
        </w:r>
        <w:r>
          <w:rPr>
            <w:noProof/>
            <w:webHidden/>
          </w:rPr>
          <w:tab/>
        </w:r>
        <w:r>
          <w:rPr>
            <w:noProof/>
            <w:webHidden/>
          </w:rPr>
          <w:fldChar w:fldCharType="begin"/>
        </w:r>
        <w:r>
          <w:rPr>
            <w:noProof/>
            <w:webHidden/>
          </w:rPr>
          <w:instrText xml:space="preserve"> PAGEREF _Toc455588515 \h </w:instrText>
        </w:r>
        <w:r>
          <w:rPr>
            <w:noProof/>
            <w:webHidden/>
          </w:rPr>
        </w:r>
        <w:r>
          <w:rPr>
            <w:noProof/>
            <w:webHidden/>
          </w:rPr>
          <w:fldChar w:fldCharType="separate"/>
        </w:r>
        <w:r>
          <w:rPr>
            <w:noProof/>
            <w:webHidden/>
          </w:rPr>
          <w:t>153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6" w:history="1">
        <w:r w:rsidRPr="00611605">
          <w:rPr>
            <w:rStyle w:val="Hyperlink"/>
            <w:rFonts w:eastAsia="Times New Roman"/>
            <w:noProof/>
            <w:lang w:val="en-US" w:eastAsia="pt-PT"/>
          </w:rPr>
          <w:t>Table D.27.1 – Rent (D.45) by institutional sector (2011)</w:t>
        </w:r>
        <w:r>
          <w:rPr>
            <w:noProof/>
            <w:webHidden/>
          </w:rPr>
          <w:tab/>
        </w:r>
        <w:r>
          <w:rPr>
            <w:noProof/>
            <w:webHidden/>
          </w:rPr>
          <w:fldChar w:fldCharType="begin"/>
        </w:r>
        <w:r>
          <w:rPr>
            <w:noProof/>
            <w:webHidden/>
          </w:rPr>
          <w:instrText xml:space="preserve"> PAGEREF _Toc455588516 \h </w:instrText>
        </w:r>
        <w:r>
          <w:rPr>
            <w:noProof/>
            <w:webHidden/>
          </w:rPr>
        </w:r>
        <w:r>
          <w:rPr>
            <w:noProof/>
            <w:webHidden/>
          </w:rPr>
          <w:fldChar w:fldCharType="separate"/>
        </w:r>
        <w:r>
          <w:rPr>
            <w:noProof/>
            <w:webHidden/>
          </w:rPr>
          <w:t>156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7" w:history="1">
        <w:r w:rsidRPr="00611605">
          <w:rPr>
            <w:rStyle w:val="Hyperlink"/>
            <w:noProof/>
            <w:lang w:val="en-US"/>
          </w:rPr>
          <w:t>Table D.27.2 – Rents paid for [DS2-A]-Simplified Business Information – Annex A</w:t>
        </w:r>
        <w:r>
          <w:rPr>
            <w:noProof/>
            <w:webHidden/>
          </w:rPr>
          <w:tab/>
        </w:r>
        <w:r>
          <w:rPr>
            <w:noProof/>
            <w:webHidden/>
          </w:rPr>
          <w:fldChar w:fldCharType="begin"/>
        </w:r>
        <w:r>
          <w:rPr>
            <w:noProof/>
            <w:webHidden/>
          </w:rPr>
          <w:instrText xml:space="preserve"> PAGEREF _Toc455588517 \h </w:instrText>
        </w:r>
        <w:r>
          <w:rPr>
            <w:noProof/>
            <w:webHidden/>
          </w:rPr>
        </w:r>
        <w:r>
          <w:rPr>
            <w:noProof/>
            <w:webHidden/>
          </w:rPr>
          <w:fldChar w:fldCharType="separate"/>
        </w:r>
        <w:r>
          <w:rPr>
            <w:noProof/>
            <w:webHidden/>
          </w:rPr>
          <w:t>156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8" w:history="1">
        <w:r w:rsidRPr="00611605">
          <w:rPr>
            <w:rStyle w:val="Hyperlink"/>
            <w:noProof/>
            <w:lang w:val="en-US"/>
          </w:rPr>
          <w:t>Table D.27.3 – Rents paid by Households (S.14)</w:t>
        </w:r>
        <w:r>
          <w:rPr>
            <w:noProof/>
            <w:webHidden/>
          </w:rPr>
          <w:tab/>
        </w:r>
        <w:r>
          <w:rPr>
            <w:noProof/>
            <w:webHidden/>
          </w:rPr>
          <w:fldChar w:fldCharType="begin"/>
        </w:r>
        <w:r>
          <w:rPr>
            <w:noProof/>
            <w:webHidden/>
          </w:rPr>
          <w:instrText xml:space="preserve"> PAGEREF _Toc455588518 \h </w:instrText>
        </w:r>
        <w:r>
          <w:rPr>
            <w:noProof/>
            <w:webHidden/>
          </w:rPr>
        </w:r>
        <w:r>
          <w:rPr>
            <w:noProof/>
            <w:webHidden/>
          </w:rPr>
          <w:fldChar w:fldCharType="separate"/>
        </w:r>
        <w:r>
          <w:rPr>
            <w:noProof/>
            <w:webHidden/>
          </w:rPr>
          <w:t>157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19" w:history="1">
        <w:r w:rsidRPr="00611605">
          <w:rPr>
            <w:rStyle w:val="Hyperlink"/>
            <w:rFonts w:eastAsia="Times New Roman"/>
            <w:noProof/>
            <w:lang w:val="en-US" w:eastAsia="pt-PT"/>
          </w:rPr>
          <w:t>Table D.28.1 – Taxes on income (D.51) by institutional sector (2011)</w:t>
        </w:r>
        <w:r>
          <w:rPr>
            <w:noProof/>
            <w:webHidden/>
          </w:rPr>
          <w:tab/>
        </w:r>
        <w:r>
          <w:rPr>
            <w:noProof/>
            <w:webHidden/>
          </w:rPr>
          <w:fldChar w:fldCharType="begin"/>
        </w:r>
        <w:r>
          <w:rPr>
            <w:noProof/>
            <w:webHidden/>
          </w:rPr>
          <w:instrText xml:space="preserve"> PAGEREF _Toc455588519 \h </w:instrText>
        </w:r>
        <w:r>
          <w:rPr>
            <w:noProof/>
            <w:webHidden/>
          </w:rPr>
        </w:r>
        <w:r>
          <w:rPr>
            <w:noProof/>
            <w:webHidden/>
          </w:rPr>
          <w:fldChar w:fldCharType="separate"/>
        </w:r>
        <w:r>
          <w:rPr>
            <w:noProof/>
            <w:webHidden/>
          </w:rPr>
          <w:t>161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0" w:history="1">
        <w:r w:rsidRPr="00611605">
          <w:rPr>
            <w:rStyle w:val="Hyperlink"/>
            <w:rFonts w:eastAsia="Times New Roman"/>
            <w:noProof/>
            <w:lang w:val="en-US" w:eastAsia="pt-PT"/>
          </w:rPr>
          <w:t>Table D.28.2 – Data sources for income taxes (D.51), paid by Financial corporations</w:t>
        </w:r>
        <w:r>
          <w:rPr>
            <w:noProof/>
            <w:webHidden/>
          </w:rPr>
          <w:tab/>
        </w:r>
        <w:r>
          <w:rPr>
            <w:noProof/>
            <w:webHidden/>
          </w:rPr>
          <w:fldChar w:fldCharType="begin"/>
        </w:r>
        <w:r>
          <w:rPr>
            <w:noProof/>
            <w:webHidden/>
          </w:rPr>
          <w:instrText xml:space="preserve"> PAGEREF _Toc455588520 \h </w:instrText>
        </w:r>
        <w:r>
          <w:rPr>
            <w:noProof/>
            <w:webHidden/>
          </w:rPr>
        </w:r>
        <w:r>
          <w:rPr>
            <w:noProof/>
            <w:webHidden/>
          </w:rPr>
          <w:fldChar w:fldCharType="separate"/>
        </w:r>
        <w:r>
          <w:rPr>
            <w:noProof/>
            <w:webHidden/>
          </w:rPr>
          <w:t>162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1" w:history="1">
        <w:r w:rsidRPr="00611605">
          <w:rPr>
            <w:rStyle w:val="Hyperlink"/>
            <w:rFonts w:eastAsia="Times New Roman"/>
            <w:noProof/>
            <w:lang w:val="en-US" w:eastAsia="pt-PT"/>
          </w:rPr>
          <w:t>Table D.28.3 – Income taxes (D.51) for the source [DS2-A], paid by Financial corporations</w:t>
        </w:r>
        <w:r>
          <w:rPr>
            <w:noProof/>
            <w:webHidden/>
          </w:rPr>
          <w:tab/>
        </w:r>
        <w:r>
          <w:rPr>
            <w:noProof/>
            <w:webHidden/>
          </w:rPr>
          <w:fldChar w:fldCharType="begin"/>
        </w:r>
        <w:r>
          <w:rPr>
            <w:noProof/>
            <w:webHidden/>
          </w:rPr>
          <w:instrText xml:space="preserve"> PAGEREF _Toc455588521 \h </w:instrText>
        </w:r>
        <w:r>
          <w:rPr>
            <w:noProof/>
            <w:webHidden/>
          </w:rPr>
        </w:r>
        <w:r>
          <w:rPr>
            <w:noProof/>
            <w:webHidden/>
          </w:rPr>
          <w:fldChar w:fldCharType="separate"/>
        </w:r>
        <w:r>
          <w:rPr>
            <w:noProof/>
            <w:webHidden/>
          </w:rPr>
          <w:t>162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2" w:history="1">
        <w:r w:rsidRPr="00611605">
          <w:rPr>
            <w:rStyle w:val="Hyperlink"/>
            <w:rFonts w:eastAsia="Times New Roman"/>
            <w:noProof/>
            <w:lang w:val="en-US" w:eastAsia="pt-PT"/>
          </w:rPr>
          <w:t>Table D.28.4 – Income taxes (D.51) for the [DS2-B], paid by Financial corporations</w:t>
        </w:r>
        <w:r>
          <w:rPr>
            <w:noProof/>
            <w:webHidden/>
          </w:rPr>
          <w:tab/>
        </w:r>
        <w:r>
          <w:rPr>
            <w:noProof/>
            <w:webHidden/>
          </w:rPr>
          <w:fldChar w:fldCharType="begin"/>
        </w:r>
        <w:r>
          <w:rPr>
            <w:noProof/>
            <w:webHidden/>
          </w:rPr>
          <w:instrText xml:space="preserve"> PAGEREF _Toc455588522 \h </w:instrText>
        </w:r>
        <w:r>
          <w:rPr>
            <w:noProof/>
            <w:webHidden/>
          </w:rPr>
        </w:r>
        <w:r>
          <w:rPr>
            <w:noProof/>
            <w:webHidden/>
          </w:rPr>
          <w:fldChar w:fldCharType="separate"/>
        </w:r>
        <w:r>
          <w:rPr>
            <w:noProof/>
            <w:webHidden/>
          </w:rPr>
          <w:t>163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3" w:history="1">
        <w:r w:rsidRPr="00611605">
          <w:rPr>
            <w:rStyle w:val="Hyperlink"/>
            <w:rFonts w:eastAsia="Times New Roman"/>
            <w:noProof/>
            <w:lang w:val="en-US" w:eastAsia="pt-PT"/>
          </w:rPr>
          <w:t>Table D.28.5 – Income taxes (D.51) for the [DS2-C], paid by Financial corporations</w:t>
        </w:r>
        <w:r>
          <w:rPr>
            <w:noProof/>
            <w:webHidden/>
          </w:rPr>
          <w:tab/>
        </w:r>
        <w:r>
          <w:rPr>
            <w:noProof/>
            <w:webHidden/>
          </w:rPr>
          <w:fldChar w:fldCharType="begin"/>
        </w:r>
        <w:r>
          <w:rPr>
            <w:noProof/>
            <w:webHidden/>
          </w:rPr>
          <w:instrText xml:space="preserve"> PAGEREF _Toc455588523 \h </w:instrText>
        </w:r>
        <w:r>
          <w:rPr>
            <w:noProof/>
            <w:webHidden/>
          </w:rPr>
        </w:r>
        <w:r>
          <w:rPr>
            <w:noProof/>
            <w:webHidden/>
          </w:rPr>
          <w:fldChar w:fldCharType="separate"/>
        </w:r>
        <w:r>
          <w:rPr>
            <w:noProof/>
            <w:webHidden/>
          </w:rPr>
          <w:t>163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4" w:history="1">
        <w:r w:rsidRPr="00611605">
          <w:rPr>
            <w:rStyle w:val="Hyperlink"/>
            <w:noProof/>
            <w:lang w:val="en-US"/>
          </w:rPr>
          <w:t>Table D.28.6 – Income taxes (D.51) for the [DS2-D], paid by Financial corporations</w:t>
        </w:r>
        <w:r>
          <w:rPr>
            <w:noProof/>
            <w:webHidden/>
          </w:rPr>
          <w:tab/>
        </w:r>
        <w:r>
          <w:rPr>
            <w:noProof/>
            <w:webHidden/>
          </w:rPr>
          <w:fldChar w:fldCharType="begin"/>
        </w:r>
        <w:r>
          <w:rPr>
            <w:noProof/>
            <w:webHidden/>
          </w:rPr>
          <w:instrText xml:space="preserve"> PAGEREF _Toc455588524 \h </w:instrText>
        </w:r>
        <w:r>
          <w:rPr>
            <w:noProof/>
            <w:webHidden/>
          </w:rPr>
        </w:r>
        <w:r>
          <w:rPr>
            <w:noProof/>
            <w:webHidden/>
          </w:rPr>
          <w:fldChar w:fldCharType="separate"/>
        </w:r>
        <w:r>
          <w:rPr>
            <w:noProof/>
            <w:webHidden/>
          </w:rPr>
          <w:t>163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5" w:history="1">
        <w:r w:rsidRPr="00611605">
          <w:rPr>
            <w:rStyle w:val="Hyperlink"/>
            <w:rFonts w:eastAsia="Times New Roman"/>
            <w:noProof/>
            <w:lang w:val="en-US" w:eastAsia="pt-PT"/>
          </w:rPr>
          <w:t>Table D.28.7 – D.51 for the [DS5], [DS6] and [DS8], paid by investment funds</w:t>
        </w:r>
        <w:r>
          <w:rPr>
            <w:noProof/>
            <w:webHidden/>
          </w:rPr>
          <w:tab/>
        </w:r>
        <w:r>
          <w:rPr>
            <w:noProof/>
            <w:webHidden/>
          </w:rPr>
          <w:fldChar w:fldCharType="begin"/>
        </w:r>
        <w:r>
          <w:rPr>
            <w:noProof/>
            <w:webHidden/>
          </w:rPr>
          <w:instrText xml:space="preserve"> PAGEREF _Toc455588525 \h </w:instrText>
        </w:r>
        <w:r>
          <w:rPr>
            <w:noProof/>
            <w:webHidden/>
          </w:rPr>
        </w:r>
        <w:r>
          <w:rPr>
            <w:noProof/>
            <w:webHidden/>
          </w:rPr>
          <w:fldChar w:fldCharType="separate"/>
        </w:r>
        <w:r>
          <w:rPr>
            <w:noProof/>
            <w:webHidden/>
          </w:rPr>
          <w:t>164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6" w:history="1">
        <w:r w:rsidRPr="00611605">
          <w:rPr>
            <w:rStyle w:val="Hyperlink"/>
            <w:noProof/>
            <w:lang w:val="en-US"/>
          </w:rPr>
          <w:t>Table D.28.8 – Income taxes (D.51) for the Supervision data [DS3]</w:t>
        </w:r>
        <w:r>
          <w:rPr>
            <w:noProof/>
            <w:webHidden/>
          </w:rPr>
          <w:tab/>
        </w:r>
        <w:r>
          <w:rPr>
            <w:noProof/>
            <w:webHidden/>
          </w:rPr>
          <w:fldChar w:fldCharType="begin"/>
        </w:r>
        <w:r>
          <w:rPr>
            <w:noProof/>
            <w:webHidden/>
          </w:rPr>
          <w:instrText xml:space="preserve"> PAGEREF _Toc455588526 \h </w:instrText>
        </w:r>
        <w:r>
          <w:rPr>
            <w:noProof/>
            <w:webHidden/>
          </w:rPr>
        </w:r>
        <w:r>
          <w:rPr>
            <w:noProof/>
            <w:webHidden/>
          </w:rPr>
          <w:fldChar w:fldCharType="separate"/>
        </w:r>
        <w:r>
          <w:rPr>
            <w:noProof/>
            <w:webHidden/>
          </w:rPr>
          <w:t>164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7" w:history="1">
        <w:r w:rsidRPr="00611605">
          <w:rPr>
            <w:rStyle w:val="Hyperlink"/>
            <w:rFonts w:eastAsia="Times New Roman"/>
            <w:noProof/>
            <w:lang w:val="en-US" w:eastAsia="pt-PT"/>
          </w:rPr>
          <w:t>Table D.28.9 – Adjustment of D.51 paid/received by the Rest of the World 2011</w:t>
        </w:r>
        <w:r>
          <w:rPr>
            <w:noProof/>
            <w:webHidden/>
          </w:rPr>
          <w:tab/>
        </w:r>
        <w:r>
          <w:rPr>
            <w:noProof/>
            <w:webHidden/>
          </w:rPr>
          <w:fldChar w:fldCharType="begin"/>
        </w:r>
        <w:r>
          <w:rPr>
            <w:noProof/>
            <w:webHidden/>
          </w:rPr>
          <w:instrText xml:space="preserve"> PAGEREF _Toc455588527 \h </w:instrText>
        </w:r>
        <w:r>
          <w:rPr>
            <w:noProof/>
            <w:webHidden/>
          </w:rPr>
        </w:r>
        <w:r>
          <w:rPr>
            <w:noProof/>
            <w:webHidden/>
          </w:rPr>
          <w:fldChar w:fldCharType="separate"/>
        </w:r>
        <w:r>
          <w:rPr>
            <w:noProof/>
            <w:webHidden/>
          </w:rPr>
          <w:t>166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8" w:history="1">
        <w:r w:rsidRPr="00611605">
          <w:rPr>
            <w:rStyle w:val="Hyperlink"/>
            <w:noProof/>
          </w:rPr>
          <w:t>Table D.29.1 – Other current taxes (D.59) by institutional sector (2011)</w:t>
        </w:r>
        <w:r>
          <w:rPr>
            <w:noProof/>
            <w:webHidden/>
          </w:rPr>
          <w:tab/>
        </w:r>
        <w:r>
          <w:rPr>
            <w:noProof/>
            <w:webHidden/>
          </w:rPr>
          <w:fldChar w:fldCharType="begin"/>
        </w:r>
        <w:r>
          <w:rPr>
            <w:noProof/>
            <w:webHidden/>
          </w:rPr>
          <w:instrText xml:space="preserve"> PAGEREF _Toc455588528 \h </w:instrText>
        </w:r>
        <w:r>
          <w:rPr>
            <w:noProof/>
            <w:webHidden/>
          </w:rPr>
        </w:r>
        <w:r>
          <w:rPr>
            <w:noProof/>
            <w:webHidden/>
          </w:rPr>
          <w:fldChar w:fldCharType="separate"/>
        </w:r>
        <w:r>
          <w:rPr>
            <w:noProof/>
            <w:webHidden/>
          </w:rPr>
          <w:t>169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29" w:history="1">
        <w:r w:rsidRPr="00611605">
          <w:rPr>
            <w:rStyle w:val="Hyperlink"/>
            <w:rFonts w:eastAsia="Times New Roman"/>
            <w:noProof/>
            <w:lang w:val="en-US" w:eastAsia="pt-PT"/>
          </w:rPr>
          <w:t>Table D.29.2 – Other taxes on income (D.59) by category of taxes (2011)</w:t>
        </w:r>
        <w:r>
          <w:rPr>
            <w:noProof/>
            <w:webHidden/>
          </w:rPr>
          <w:tab/>
        </w:r>
        <w:r>
          <w:rPr>
            <w:noProof/>
            <w:webHidden/>
          </w:rPr>
          <w:fldChar w:fldCharType="begin"/>
        </w:r>
        <w:r>
          <w:rPr>
            <w:noProof/>
            <w:webHidden/>
          </w:rPr>
          <w:instrText xml:space="preserve"> PAGEREF _Toc455588529 \h </w:instrText>
        </w:r>
        <w:r>
          <w:rPr>
            <w:noProof/>
            <w:webHidden/>
          </w:rPr>
        </w:r>
        <w:r>
          <w:rPr>
            <w:noProof/>
            <w:webHidden/>
          </w:rPr>
          <w:fldChar w:fldCharType="separate"/>
        </w:r>
        <w:r>
          <w:rPr>
            <w:noProof/>
            <w:webHidden/>
          </w:rPr>
          <w:t>170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0" w:history="1">
        <w:r w:rsidRPr="00611605">
          <w:rPr>
            <w:rStyle w:val="Hyperlink"/>
            <w:noProof/>
          </w:rPr>
          <w:t>Table D.30.1 – Employers’ actual social contributions (D.611) by institutional sector</w:t>
        </w:r>
        <w:r>
          <w:rPr>
            <w:noProof/>
            <w:webHidden/>
          </w:rPr>
          <w:tab/>
        </w:r>
        <w:r>
          <w:rPr>
            <w:noProof/>
            <w:webHidden/>
          </w:rPr>
          <w:fldChar w:fldCharType="begin"/>
        </w:r>
        <w:r>
          <w:rPr>
            <w:noProof/>
            <w:webHidden/>
          </w:rPr>
          <w:instrText xml:space="preserve"> PAGEREF _Toc455588530 \h </w:instrText>
        </w:r>
        <w:r>
          <w:rPr>
            <w:noProof/>
            <w:webHidden/>
          </w:rPr>
        </w:r>
        <w:r>
          <w:rPr>
            <w:noProof/>
            <w:webHidden/>
          </w:rPr>
          <w:fldChar w:fldCharType="separate"/>
        </w:r>
        <w:r>
          <w:rPr>
            <w:noProof/>
            <w:webHidden/>
          </w:rPr>
          <w:t>172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1" w:history="1">
        <w:r w:rsidRPr="00611605">
          <w:rPr>
            <w:rStyle w:val="Hyperlink"/>
            <w:noProof/>
          </w:rPr>
          <w:t>Table D.30.2 – D.611 received by Financial corporations</w:t>
        </w:r>
        <w:r>
          <w:rPr>
            <w:noProof/>
            <w:webHidden/>
          </w:rPr>
          <w:tab/>
        </w:r>
        <w:r>
          <w:rPr>
            <w:noProof/>
            <w:webHidden/>
          </w:rPr>
          <w:fldChar w:fldCharType="begin"/>
        </w:r>
        <w:r>
          <w:rPr>
            <w:noProof/>
            <w:webHidden/>
          </w:rPr>
          <w:instrText xml:space="preserve"> PAGEREF _Toc455588531 \h </w:instrText>
        </w:r>
        <w:r>
          <w:rPr>
            <w:noProof/>
            <w:webHidden/>
          </w:rPr>
        </w:r>
        <w:r>
          <w:rPr>
            <w:noProof/>
            <w:webHidden/>
          </w:rPr>
          <w:fldChar w:fldCharType="separate"/>
        </w:r>
        <w:r>
          <w:rPr>
            <w:noProof/>
            <w:webHidden/>
          </w:rPr>
          <w:t>173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2" w:history="1">
        <w:r w:rsidRPr="00611605">
          <w:rPr>
            <w:rStyle w:val="Hyperlink"/>
            <w:noProof/>
          </w:rPr>
          <w:t>Table D.31.1 – Employers’ imputed social contributions (D.612)</w:t>
        </w:r>
        <w:r>
          <w:rPr>
            <w:noProof/>
            <w:webHidden/>
          </w:rPr>
          <w:tab/>
        </w:r>
        <w:r>
          <w:rPr>
            <w:noProof/>
            <w:webHidden/>
          </w:rPr>
          <w:fldChar w:fldCharType="begin"/>
        </w:r>
        <w:r>
          <w:rPr>
            <w:noProof/>
            <w:webHidden/>
          </w:rPr>
          <w:instrText xml:space="preserve"> PAGEREF _Toc455588532 \h </w:instrText>
        </w:r>
        <w:r>
          <w:rPr>
            <w:noProof/>
            <w:webHidden/>
          </w:rPr>
        </w:r>
        <w:r>
          <w:rPr>
            <w:noProof/>
            <w:webHidden/>
          </w:rPr>
          <w:fldChar w:fldCharType="separate"/>
        </w:r>
        <w:r>
          <w:rPr>
            <w:noProof/>
            <w:webHidden/>
          </w:rPr>
          <w:t>175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3" w:history="1">
        <w:r w:rsidRPr="00611605">
          <w:rPr>
            <w:rStyle w:val="Hyperlink"/>
            <w:noProof/>
          </w:rPr>
          <w:t>Table D.31.2 – D.612 received by Non-financial corporations (2011)</w:t>
        </w:r>
        <w:r>
          <w:rPr>
            <w:noProof/>
            <w:webHidden/>
          </w:rPr>
          <w:tab/>
        </w:r>
        <w:r>
          <w:rPr>
            <w:noProof/>
            <w:webHidden/>
          </w:rPr>
          <w:fldChar w:fldCharType="begin"/>
        </w:r>
        <w:r>
          <w:rPr>
            <w:noProof/>
            <w:webHidden/>
          </w:rPr>
          <w:instrText xml:space="preserve"> PAGEREF _Toc455588533 \h </w:instrText>
        </w:r>
        <w:r>
          <w:rPr>
            <w:noProof/>
            <w:webHidden/>
          </w:rPr>
        </w:r>
        <w:r>
          <w:rPr>
            <w:noProof/>
            <w:webHidden/>
          </w:rPr>
          <w:fldChar w:fldCharType="separate"/>
        </w:r>
        <w:r>
          <w:rPr>
            <w:noProof/>
            <w:webHidden/>
          </w:rPr>
          <w:t>176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4" w:history="1">
        <w:r w:rsidRPr="00611605">
          <w:rPr>
            <w:rStyle w:val="Hyperlink"/>
            <w:noProof/>
          </w:rPr>
          <w:t>Table D.31.3 – Employers’ imputed social contributions (D.612) by Financial corporations</w:t>
        </w:r>
        <w:r>
          <w:rPr>
            <w:noProof/>
            <w:webHidden/>
          </w:rPr>
          <w:tab/>
        </w:r>
        <w:r>
          <w:rPr>
            <w:noProof/>
            <w:webHidden/>
          </w:rPr>
          <w:fldChar w:fldCharType="begin"/>
        </w:r>
        <w:r>
          <w:rPr>
            <w:noProof/>
            <w:webHidden/>
          </w:rPr>
          <w:instrText xml:space="preserve"> PAGEREF _Toc455588534 \h </w:instrText>
        </w:r>
        <w:r>
          <w:rPr>
            <w:noProof/>
            <w:webHidden/>
          </w:rPr>
        </w:r>
        <w:r>
          <w:rPr>
            <w:noProof/>
            <w:webHidden/>
          </w:rPr>
          <w:fldChar w:fldCharType="separate"/>
        </w:r>
        <w:r>
          <w:rPr>
            <w:noProof/>
            <w:webHidden/>
          </w:rPr>
          <w:t>176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5" w:history="1">
        <w:r w:rsidRPr="00611605">
          <w:rPr>
            <w:rStyle w:val="Hyperlink"/>
            <w:noProof/>
          </w:rPr>
          <w:t>Table D.32.1 – Households’ actual social contributions (D.613)</w:t>
        </w:r>
        <w:r>
          <w:rPr>
            <w:noProof/>
            <w:webHidden/>
          </w:rPr>
          <w:tab/>
        </w:r>
        <w:r>
          <w:rPr>
            <w:noProof/>
            <w:webHidden/>
          </w:rPr>
          <w:fldChar w:fldCharType="begin"/>
        </w:r>
        <w:r>
          <w:rPr>
            <w:noProof/>
            <w:webHidden/>
          </w:rPr>
          <w:instrText xml:space="preserve"> PAGEREF _Toc455588535 \h </w:instrText>
        </w:r>
        <w:r>
          <w:rPr>
            <w:noProof/>
            <w:webHidden/>
          </w:rPr>
        </w:r>
        <w:r>
          <w:rPr>
            <w:noProof/>
            <w:webHidden/>
          </w:rPr>
          <w:fldChar w:fldCharType="separate"/>
        </w:r>
        <w:r>
          <w:rPr>
            <w:noProof/>
            <w:webHidden/>
          </w:rPr>
          <w:t>178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6" w:history="1">
        <w:r w:rsidRPr="00611605">
          <w:rPr>
            <w:rStyle w:val="Hyperlink"/>
            <w:noProof/>
          </w:rPr>
          <w:t>Table D.32.2 – D.613 received by Financial Corporations (S.12)</w:t>
        </w:r>
        <w:r>
          <w:rPr>
            <w:noProof/>
            <w:webHidden/>
          </w:rPr>
          <w:tab/>
        </w:r>
        <w:r>
          <w:rPr>
            <w:noProof/>
            <w:webHidden/>
          </w:rPr>
          <w:fldChar w:fldCharType="begin"/>
        </w:r>
        <w:r>
          <w:rPr>
            <w:noProof/>
            <w:webHidden/>
          </w:rPr>
          <w:instrText xml:space="preserve"> PAGEREF _Toc455588536 \h </w:instrText>
        </w:r>
        <w:r>
          <w:rPr>
            <w:noProof/>
            <w:webHidden/>
          </w:rPr>
        </w:r>
        <w:r>
          <w:rPr>
            <w:noProof/>
            <w:webHidden/>
          </w:rPr>
          <w:fldChar w:fldCharType="separate"/>
        </w:r>
        <w:r>
          <w:rPr>
            <w:noProof/>
            <w:webHidden/>
          </w:rPr>
          <w:t>179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7" w:history="1">
        <w:r w:rsidRPr="00611605">
          <w:rPr>
            <w:rStyle w:val="Hyperlink"/>
            <w:noProof/>
          </w:rPr>
          <w:t>Table D.32.3 – Households’ actual social contributions (D.613) paid by Households (S.14)</w:t>
        </w:r>
        <w:r>
          <w:rPr>
            <w:noProof/>
            <w:webHidden/>
          </w:rPr>
          <w:tab/>
        </w:r>
        <w:r>
          <w:rPr>
            <w:noProof/>
            <w:webHidden/>
          </w:rPr>
          <w:fldChar w:fldCharType="begin"/>
        </w:r>
        <w:r>
          <w:rPr>
            <w:noProof/>
            <w:webHidden/>
          </w:rPr>
          <w:instrText xml:space="preserve"> PAGEREF _Toc455588537 \h </w:instrText>
        </w:r>
        <w:r>
          <w:rPr>
            <w:noProof/>
            <w:webHidden/>
          </w:rPr>
        </w:r>
        <w:r>
          <w:rPr>
            <w:noProof/>
            <w:webHidden/>
          </w:rPr>
          <w:fldChar w:fldCharType="separate"/>
        </w:r>
        <w:r>
          <w:rPr>
            <w:noProof/>
            <w:webHidden/>
          </w:rPr>
          <w:t>180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8" w:history="1">
        <w:r w:rsidRPr="00611605">
          <w:rPr>
            <w:rStyle w:val="Hyperlink"/>
            <w:noProof/>
          </w:rPr>
          <w:t>Table D.33.1 – Households’ social contribution supplements (D.614)</w:t>
        </w:r>
        <w:r>
          <w:rPr>
            <w:noProof/>
            <w:webHidden/>
          </w:rPr>
          <w:tab/>
        </w:r>
        <w:r>
          <w:rPr>
            <w:noProof/>
            <w:webHidden/>
          </w:rPr>
          <w:fldChar w:fldCharType="begin"/>
        </w:r>
        <w:r>
          <w:rPr>
            <w:noProof/>
            <w:webHidden/>
          </w:rPr>
          <w:instrText xml:space="preserve"> PAGEREF _Toc455588538 \h </w:instrText>
        </w:r>
        <w:r>
          <w:rPr>
            <w:noProof/>
            <w:webHidden/>
          </w:rPr>
        </w:r>
        <w:r>
          <w:rPr>
            <w:noProof/>
            <w:webHidden/>
          </w:rPr>
          <w:fldChar w:fldCharType="separate"/>
        </w:r>
        <w:r>
          <w:rPr>
            <w:noProof/>
            <w:webHidden/>
          </w:rPr>
          <w:t>181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39" w:history="1">
        <w:r w:rsidRPr="00611605">
          <w:rPr>
            <w:rStyle w:val="Hyperlink"/>
            <w:noProof/>
          </w:rPr>
          <w:t>Table D.33.2 – D.614 paid received by Financial corporations (S.12)</w:t>
        </w:r>
        <w:r>
          <w:rPr>
            <w:noProof/>
            <w:webHidden/>
          </w:rPr>
          <w:tab/>
        </w:r>
        <w:r>
          <w:rPr>
            <w:noProof/>
            <w:webHidden/>
          </w:rPr>
          <w:fldChar w:fldCharType="begin"/>
        </w:r>
        <w:r>
          <w:rPr>
            <w:noProof/>
            <w:webHidden/>
          </w:rPr>
          <w:instrText xml:space="preserve"> PAGEREF _Toc455588539 \h </w:instrText>
        </w:r>
        <w:r>
          <w:rPr>
            <w:noProof/>
            <w:webHidden/>
          </w:rPr>
        </w:r>
        <w:r>
          <w:rPr>
            <w:noProof/>
            <w:webHidden/>
          </w:rPr>
          <w:fldChar w:fldCharType="separate"/>
        </w:r>
        <w:r>
          <w:rPr>
            <w:noProof/>
            <w:webHidden/>
          </w:rPr>
          <w:t>182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0" w:history="1">
        <w:r w:rsidRPr="00611605">
          <w:rPr>
            <w:rStyle w:val="Hyperlink"/>
            <w:noProof/>
          </w:rPr>
          <w:t>Table D.34.1 – Social insurance scheme service charges (D.61SC)</w:t>
        </w:r>
        <w:r>
          <w:rPr>
            <w:noProof/>
            <w:webHidden/>
          </w:rPr>
          <w:tab/>
        </w:r>
        <w:r>
          <w:rPr>
            <w:noProof/>
            <w:webHidden/>
          </w:rPr>
          <w:fldChar w:fldCharType="begin"/>
        </w:r>
        <w:r>
          <w:rPr>
            <w:noProof/>
            <w:webHidden/>
          </w:rPr>
          <w:instrText xml:space="preserve"> PAGEREF _Toc455588540 \h </w:instrText>
        </w:r>
        <w:r>
          <w:rPr>
            <w:noProof/>
            <w:webHidden/>
          </w:rPr>
        </w:r>
        <w:r>
          <w:rPr>
            <w:noProof/>
            <w:webHidden/>
          </w:rPr>
          <w:fldChar w:fldCharType="separate"/>
        </w:r>
        <w:r>
          <w:rPr>
            <w:noProof/>
            <w:webHidden/>
          </w:rPr>
          <w:t>183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1" w:history="1">
        <w:r w:rsidRPr="00611605">
          <w:rPr>
            <w:rStyle w:val="Hyperlink"/>
            <w:noProof/>
          </w:rPr>
          <w:t>Table D.35.1 – D.62 by institutional sector (2011)</w:t>
        </w:r>
        <w:r>
          <w:rPr>
            <w:noProof/>
            <w:webHidden/>
          </w:rPr>
          <w:tab/>
        </w:r>
        <w:r>
          <w:rPr>
            <w:noProof/>
            <w:webHidden/>
          </w:rPr>
          <w:fldChar w:fldCharType="begin"/>
        </w:r>
        <w:r>
          <w:rPr>
            <w:noProof/>
            <w:webHidden/>
          </w:rPr>
          <w:instrText xml:space="preserve"> PAGEREF _Toc455588541 \h </w:instrText>
        </w:r>
        <w:r>
          <w:rPr>
            <w:noProof/>
            <w:webHidden/>
          </w:rPr>
        </w:r>
        <w:r>
          <w:rPr>
            <w:noProof/>
            <w:webHidden/>
          </w:rPr>
          <w:fldChar w:fldCharType="separate"/>
        </w:r>
        <w:r>
          <w:rPr>
            <w:noProof/>
            <w:webHidden/>
          </w:rPr>
          <w:t>185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2" w:history="1">
        <w:r w:rsidRPr="00611605">
          <w:rPr>
            <w:rStyle w:val="Hyperlink"/>
            <w:noProof/>
          </w:rPr>
          <w:t>Table D.35.2 – D.62 received by Households (S.14) (2011)</w:t>
        </w:r>
        <w:r>
          <w:rPr>
            <w:noProof/>
            <w:webHidden/>
          </w:rPr>
          <w:tab/>
        </w:r>
        <w:r>
          <w:rPr>
            <w:noProof/>
            <w:webHidden/>
          </w:rPr>
          <w:fldChar w:fldCharType="begin"/>
        </w:r>
        <w:r>
          <w:rPr>
            <w:noProof/>
            <w:webHidden/>
          </w:rPr>
          <w:instrText xml:space="preserve"> PAGEREF _Toc455588542 \h </w:instrText>
        </w:r>
        <w:r>
          <w:rPr>
            <w:noProof/>
            <w:webHidden/>
          </w:rPr>
        </w:r>
        <w:r>
          <w:rPr>
            <w:noProof/>
            <w:webHidden/>
          </w:rPr>
          <w:fldChar w:fldCharType="separate"/>
        </w:r>
        <w:r>
          <w:rPr>
            <w:noProof/>
            <w:webHidden/>
          </w:rPr>
          <w:t>185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3" w:history="1">
        <w:r w:rsidRPr="00611605">
          <w:rPr>
            <w:rStyle w:val="Hyperlink"/>
            <w:noProof/>
          </w:rPr>
          <w:t>Table D.35.3 – D.62 paid by Insurance corporations and Pension Funds (S.12)</w:t>
        </w:r>
        <w:r>
          <w:rPr>
            <w:noProof/>
            <w:webHidden/>
          </w:rPr>
          <w:tab/>
        </w:r>
        <w:r>
          <w:rPr>
            <w:noProof/>
            <w:webHidden/>
          </w:rPr>
          <w:fldChar w:fldCharType="begin"/>
        </w:r>
        <w:r>
          <w:rPr>
            <w:noProof/>
            <w:webHidden/>
          </w:rPr>
          <w:instrText xml:space="preserve"> PAGEREF _Toc455588543 \h </w:instrText>
        </w:r>
        <w:r>
          <w:rPr>
            <w:noProof/>
            <w:webHidden/>
          </w:rPr>
        </w:r>
        <w:r>
          <w:rPr>
            <w:noProof/>
            <w:webHidden/>
          </w:rPr>
          <w:fldChar w:fldCharType="separate"/>
        </w:r>
        <w:r>
          <w:rPr>
            <w:noProof/>
            <w:webHidden/>
          </w:rPr>
          <w:t>186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4" w:history="1">
        <w:r w:rsidRPr="00611605">
          <w:rPr>
            <w:rStyle w:val="Hyperlink"/>
            <w:noProof/>
          </w:rPr>
          <w:t>Table D.36.1 – Social transfers in kind (D.63) by institutional sector (2011)</w:t>
        </w:r>
        <w:r>
          <w:rPr>
            <w:noProof/>
            <w:webHidden/>
          </w:rPr>
          <w:tab/>
        </w:r>
        <w:r>
          <w:rPr>
            <w:noProof/>
            <w:webHidden/>
          </w:rPr>
          <w:fldChar w:fldCharType="begin"/>
        </w:r>
        <w:r>
          <w:rPr>
            <w:noProof/>
            <w:webHidden/>
          </w:rPr>
          <w:instrText xml:space="preserve"> PAGEREF _Toc455588544 \h </w:instrText>
        </w:r>
        <w:r>
          <w:rPr>
            <w:noProof/>
            <w:webHidden/>
          </w:rPr>
        </w:r>
        <w:r>
          <w:rPr>
            <w:noProof/>
            <w:webHidden/>
          </w:rPr>
          <w:fldChar w:fldCharType="separate"/>
        </w:r>
        <w:r>
          <w:rPr>
            <w:noProof/>
            <w:webHidden/>
          </w:rPr>
          <w:t>188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5" w:history="1">
        <w:r w:rsidRPr="00611605">
          <w:rPr>
            <w:rStyle w:val="Hyperlink"/>
            <w:noProof/>
          </w:rPr>
          <w:t>Table D.37.1 – Net non-life insurance premiums (D.71)</w:t>
        </w:r>
        <w:r>
          <w:rPr>
            <w:noProof/>
            <w:webHidden/>
          </w:rPr>
          <w:tab/>
        </w:r>
        <w:r>
          <w:rPr>
            <w:noProof/>
            <w:webHidden/>
          </w:rPr>
          <w:fldChar w:fldCharType="begin"/>
        </w:r>
        <w:r>
          <w:rPr>
            <w:noProof/>
            <w:webHidden/>
          </w:rPr>
          <w:instrText xml:space="preserve"> PAGEREF _Toc455588545 \h </w:instrText>
        </w:r>
        <w:r>
          <w:rPr>
            <w:noProof/>
            <w:webHidden/>
          </w:rPr>
        </w:r>
        <w:r>
          <w:rPr>
            <w:noProof/>
            <w:webHidden/>
          </w:rPr>
          <w:fldChar w:fldCharType="separate"/>
        </w:r>
        <w:r>
          <w:rPr>
            <w:noProof/>
            <w:webHidden/>
          </w:rPr>
          <w:t>190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6" w:history="1">
        <w:r w:rsidRPr="00611605">
          <w:rPr>
            <w:rStyle w:val="Hyperlink"/>
            <w:noProof/>
          </w:rPr>
          <w:t>Table D.37.2 – Net non-life direct insurance premiums (D.711) received by S.12</w:t>
        </w:r>
        <w:r>
          <w:rPr>
            <w:noProof/>
            <w:webHidden/>
          </w:rPr>
          <w:tab/>
        </w:r>
        <w:r>
          <w:rPr>
            <w:noProof/>
            <w:webHidden/>
          </w:rPr>
          <w:fldChar w:fldCharType="begin"/>
        </w:r>
        <w:r>
          <w:rPr>
            <w:noProof/>
            <w:webHidden/>
          </w:rPr>
          <w:instrText xml:space="preserve"> PAGEREF _Toc455588546 \h </w:instrText>
        </w:r>
        <w:r>
          <w:rPr>
            <w:noProof/>
            <w:webHidden/>
          </w:rPr>
        </w:r>
        <w:r>
          <w:rPr>
            <w:noProof/>
            <w:webHidden/>
          </w:rPr>
          <w:fldChar w:fldCharType="separate"/>
        </w:r>
        <w:r>
          <w:rPr>
            <w:noProof/>
            <w:webHidden/>
          </w:rPr>
          <w:t>191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7" w:history="1">
        <w:r w:rsidRPr="00611605">
          <w:rPr>
            <w:rStyle w:val="Hyperlink"/>
            <w:noProof/>
          </w:rPr>
          <w:t>Table D.37.3 - Data sources for Net non-life insurance premiums (D.71) received by S.12</w:t>
        </w:r>
        <w:r>
          <w:rPr>
            <w:noProof/>
            <w:webHidden/>
          </w:rPr>
          <w:tab/>
        </w:r>
        <w:r>
          <w:rPr>
            <w:noProof/>
            <w:webHidden/>
          </w:rPr>
          <w:fldChar w:fldCharType="begin"/>
        </w:r>
        <w:r>
          <w:rPr>
            <w:noProof/>
            <w:webHidden/>
          </w:rPr>
          <w:instrText xml:space="preserve"> PAGEREF _Toc455588547 \h </w:instrText>
        </w:r>
        <w:r>
          <w:rPr>
            <w:noProof/>
            <w:webHidden/>
          </w:rPr>
        </w:r>
        <w:r>
          <w:rPr>
            <w:noProof/>
            <w:webHidden/>
          </w:rPr>
          <w:fldChar w:fldCharType="separate"/>
        </w:r>
        <w:r>
          <w:rPr>
            <w:noProof/>
            <w:webHidden/>
          </w:rPr>
          <w:t>192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8" w:history="1">
        <w:r w:rsidRPr="00611605">
          <w:rPr>
            <w:rStyle w:val="Hyperlink"/>
            <w:noProof/>
          </w:rPr>
          <w:t>Table D.37.4 – Net non-life direct insurance premiums (D.712) paid by S.12</w:t>
        </w:r>
        <w:r>
          <w:rPr>
            <w:noProof/>
            <w:webHidden/>
          </w:rPr>
          <w:tab/>
        </w:r>
        <w:r>
          <w:rPr>
            <w:noProof/>
            <w:webHidden/>
          </w:rPr>
          <w:fldChar w:fldCharType="begin"/>
        </w:r>
        <w:r>
          <w:rPr>
            <w:noProof/>
            <w:webHidden/>
          </w:rPr>
          <w:instrText xml:space="preserve"> PAGEREF _Toc455588548 \h </w:instrText>
        </w:r>
        <w:r>
          <w:rPr>
            <w:noProof/>
            <w:webHidden/>
          </w:rPr>
        </w:r>
        <w:r>
          <w:rPr>
            <w:noProof/>
            <w:webHidden/>
          </w:rPr>
          <w:fldChar w:fldCharType="separate"/>
        </w:r>
        <w:r>
          <w:rPr>
            <w:noProof/>
            <w:webHidden/>
          </w:rPr>
          <w:t>193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49" w:history="1">
        <w:r w:rsidRPr="00611605">
          <w:rPr>
            <w:rStyle w:val="Hyperlink"/>
            <w:noProof/>
          </w:rPr>
          <w:t>Table D.37.5 – Net non-life insurance premiums (D.71) paid by Households</w:t>
        </w:r>
        <w:r>
          <w:rPr>
            <w:noProof/>
            <w:webHidden/>
          </w:rPr>
          <w:tab/>
        </w:r>
        <w:r>
          <w:rPr>
            <w:noProof/>
            <w:webHidden/>
          </w:rPr>
          <w:fldChar w:fldCharType="begin"/>
        </w:r>
        <w:r>
          <w:rPr>
            <w:noProof/>
            <w:webHidden/>
          </w:rPr>
          <w:instrText xml:space="preserve"> PAGEREF _Toc455588549 \h </w:instrText>
        </w:r>
        <w:r>
          <w:rPr>
            <w:noProof/>
            <w:webHidden/>
          </w:rPr>
        </w:r>
        <w:r>
          <w:rPr>
            <w:noProof/>
            <w:webHidden/>
          </w:rPr>
          <w:fldChar w:fldCharType="separate"/>
        </w:r>
        <w:r>
          <w:rPr>
            <w:noProof/>
            <w:webHidden/>
          </w:rPr>
          <w:t>193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0" w:history="1">
        <w:r w:rsidRPr="00611605">
          <w:rPr>
            <w:rStyle w:val="Hyperlink"/>
            <w:noProof/>
          </w:rPr>
          <w:t>Table D.38.1 – Non-life insurance claims (D.72)</w:t>
        </w:r>
        <w:r>
          <w:rPr>
            <w:noProof/>
            <w:webHidden/>
          </w:rPr>
          <w:tab/>
        </w:r>
        <w:r>
          <w:rPr>
            <w:noProof/>
            <w:webHidden/>
          </w:rPr>
          <w:fldChar w:fldCharType="begin"/>
        </w:r>
        <w:r>
          <w:rPr>
            <w:noProof/>
            <w:webHidden/>
          </w:rPr>
          <w:instrText xml:space="preserve"> PAGEREF _Toc455588550 \h </w:instrText>
        </w:r>
        <w:r>
          <w:rPr>
            <w:noProof/>
            <w:webHidden/>
          </w:rPr>
        </w:r>
        <w:r>
          <w:rPr>
            <w:noProof/>
            <w:webHidden/>
          </w:rPr>
          <w:fldChar w:fldCharType="separate"/>
        </w:r>
        <w:r>
          <w:rPr>
            <w:noProof/>
            <w:webHidden/>
          </w:rPr>
          <w:t>195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1" w:history="1">
        <w:r w:rsidRPr="00611605">
          <w:rPr>
            <w:rStyle w:val="Hyperlink"/>
            <w:noProof/>
          </w:rPr>
          <w:t>Table D.38.2 – Data sources for Non-life insurance claims (D.72) received by S.12</w:t>
        </w:r>
        <w:r>
          <w:rPr>
            <w:noProof/>
            <w:webHidden/>
          </w:rPr>
          <w:tab/>
        </w:r>
        <w:r>
          <w:rPr>
            <w:noProof/>
            <w:webHidden/>
          </w:rPr>
          <w:fldChar w:fldCharType="begin"/>
        </w:r>
        <w:r>
          <w:rPr>
            <w:noProof/>
            <w:webHidden/>
          </w:rPr>
          <w:instrText xml:space="preserve"> PAGEREF _Toc455588551 \h </w:instrText>
        </w:r>
        <w:r>
          <w:rPr>
            <w:noProof/>
            <w:webHidden/>
          </w:rPr>
        </w:r>
        <w:r>
          <w:rPr>
            <w:noProof/>
            <w:webHidden/>
          </w:rPr>
          <w:fldChar w:fldCharType="separate"/>
        </w:r>
        <w:r>
          <w:rPr>
            <w:noProof/>
            <w:webHidden/>
          </w:rPr>
          <w:t>196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2" w:history="1">
        <w:r w:rsidRPr="00611605">
          <w:rPr>
            <w:rStyle w:val="Hyperlink"/>
            <w:noProof/>
          </w:rPr>
          <w:t>Table 4.38.3  Non-life reinsurance claims (D.722) received by Financial Corporations (S.12)</w:t>
        </w:r>
        <w:r>
          <w:rPr>
            <w:noProof/>
            <w:webHidden/>
          </w:rPr>
          <w:tab/>
        </w:r>
        <w:r>
          <w:rPr>
            <w:noProof/>
            <w:webHidden/>
          </w:rPr>
          <w:fldChar w:fldCharType="begin"/>
        </w:r>
        <w:r>
          <w:rPr>
            <w:noProof/>
            <w:webHidden/>
          </w:rPr>
          <w:instrText xml:space="preserve"> PAGEREF _Toc455588552 \h </w:instrText>
        </w:r>
        <w:r>
          <w:rPr>
            <w:noProof/>
            <w:webHidden/>
          </w:rPr>
        </w:r>
        <w:r>
          <w:rPr>
            <w:noProof/>
            <w:webHidden/>
          </w:rPr>
          <w:fldChar w:fldCharType="separate"/>
        </w:r>
        <w:r>
          <w:rPr>
            <w:noProof/>
            <w:webHidden/>
          </w:rPr>
          <w:t>197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3" w:history="1">
        <w:r w:rsidRPr="00611605">
          <w:rPr>
            <w:rStyle w:val="Hyperlink"/>
            <w:noProof/>
          </w:rPr>
          <w:t>Table D.38.4 – Non-life direct insurance claims (D.721) received by Households</w:t>
        </w:r>
        <w:r>
          <w:rPr>
            <w:noProof/>
            <w:webHidden/>
          </w:rPr>
          <w:tab/>
        </w:r>
        <w:r>
          <w:rPr>
            <w:noProof/>
            <w:webHidden/>
          </w:rPr>
          <w:fldChar w:fldCharType="begin"/>
        </w:r>
        <w:r>
          <w:rPr>
            <w:noProof/>
            <w:webHidden/>
          </w:rPr>
          <w:instrText xml:space="preserve"> PAGEREF _Toc455588553 \h </w:instrText>
        </w:r>
        <w:r>
          <w:rPr>
            <w:noProof/>
            <w:webHidden/>
          </w:rPr>
        </w:r>
        <w:r>
          <w:rPr>
            <w:noProof/>
            <w:webHidden/>
          </w:rPr>
          <w:fldChar w:fldCharType="separate"/>
        </w:r>
        <w:r>
          <w:rPr>
            <w:noProof/>
            <w:webHidden/>
          </w:rPr>
          <w:t>197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4" w:history="1">
        <w:r w:rsidRPr="00611605">
          <w:rPr>
            <w:rStyle w:val="Hyperlink"/>
            <w:noProof/>
          </w:rPr>
          <w:t>Table D.38.5 – Non-life direct insurance claims (D.721) paid by S.12</w:t>
        </w:r>
        <w:r>
          <w:rPr>
            <w:noProof/>
            <w:webHidden/>
          </w:rPr>
          <w:tab/>
        </w:r>
        <w:r>
          <w:rPr>
            <w:noProof/>
            <w:webHidden/>
          </w:rPr>
          <w:fldChar w:fldCharType="begin"/>
        </w:r>
        <w:r>
          <w:rPr>
            <w:noProof/>
            <w:webHidden/>
          </w:rPr>
          <w:instrText xml:space="preserve"> PAGEREF _Toc455588554 \h </w:instrText>
        </w:r>
        <w:r>
          <w:rPr>
            <w:noProof/>
            <w:webHidden/>
          </w:rPr>
        </w:r>
        <w:r>
          <w:rPr>
            <w:noProof/>
            <w:webHidden/>
          </w:rPr>
          <w:fldChar w:fldCharType="separate"/>
        </w:r>
        <w:r>
          <w:rPr>
            <w:noProof/>
            <w:webHidden/>
          </w:rPr>
          <w:t>199</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5" w:history="1">
        <w:r w:rsidRPr="00611605">
          <w:rPr>
            <w:rStyle w:val="Hyperlink"/>
            <w:rFonts w:eastAsia="Times New Roman"/>
            <w:noProof/>
            <w:lang w:val="en-US" w:eastAsia="pt-PT"/>
          </w:rPr>
          <w:t>Table D.39.1 – Current international cooperation (D.74) by institutional sector (2011)</w:t>
        </w:r>
        <w:r>
          <w:rPr>
            <w:noProof/>
            <w:webHidden/>
          </w:rPr>
          <w:tab/>
        </w:r>
        <w:r>
          <w:rPr>
            <w:noProof/>
            <w:webHidden/>
          </w:rPr>
          <w:fldChar w:fldCharType="begin"/>
        </w:r>
        <w:r>
          <w:rPr>
            <w:noProof/>
            <w:webHidden/>
          </w:rPr>
          <w:instrText xml:space="preserve"> PAGEREF _Toc455588555 \h </w:instrText>
        </w:r>
        <w:r>
          <w:rPr>
            <w:noProof/>
            <w:webHidden/>
          </w:rPr>
        </w:r>
        <w:r>
          <w:rPr>
            <w:noProof/>
            <w:webHidden/>
          </w:rPr>
          <w:fldChar w:fldCharType="separate"/>
        </w:r>
        <w:r>
          <w:rPr>
            <w:noProof/>
            <w:webHidden/>
          </w:rPr>
          <w:t>200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6" w:history="1">
        <w:r w:rsidRPr="00611605">
          <w:rPr>
            <w:rStyle w:val="Hyperlink"/>
            <w:noProof/>
          </w:rPr>
          <w:t>Table D.40.1 – Miscellaneous current transfers (D.75) by institutional sector (2011)</w:t>
        </w:r>
        <w:r>
          <w:rPr>
            <w:noProof/>
            <w:webHidden/>
          </w:rPr>
          <w:tab/>
        </w:r>
        <w:r>
          <w:rPr>
            <w:noProof/>
            <w:webHidden/>
          </w:rPr>
          <w:fldChar w:fldCharType="begin"/>
        </w:r>
        <w:r>
          <w:rPr>
            <w:noProof/>
            <w:webHidden/>
          </w:rPr>
          <w:instrText xml:space="preserve"> PAGEREF _Toc455588556 \h </w:instrText>
        </w:r>
        <w:r>
          <w:rPr>
            <w:noProof/>
            <w:webHidden/>
          </w:rPr>
        </w:r>
        <w:r>
          <w:rPr>
            <w:noProof/>
            <w:webHidden/>
          </w:rPr>
          <w:fldChar w:fldCharType="separate"/>
        </w:r>
        <w:r>
          <w:rPr>
            <w:noProof/>
            <w:webHidden/>
          </w:rPr>
          <w:t>202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7" w:history="1">
        <w:r w:rsidRPr="00611605">
          <w:rPr>
            <w:rStyle w:val="Hyperlink"/>
            <w:noProof/>
          </w:rPr>
          <w:t>Table D.40.2 – Miscellaneous current transfers (D.75) of non financial corporations</w:t>
        </w:r>
        <w:r>
          <w:rPr>
            <w:noProof/>
            <w:webHidden/>
          </w:rPr>
          <w:tab/>
        </w:r>
        <w:r>
          <w:rPr>
            <w:noProof/>
            <w:webHidden/>
          </w:rPr>
          <w:fldChar w:fldCharType="begin"/>
        </w:r>
        <w:r>
          <w:rPr>
            <w:noProof/>
            <w:webHidden/>
          </w:rPr>
          <w:instrText xml:space="preserve"> PAGEREF _Toc455588557 \h </w:instrText>
        </w:r>
        <w:r>
          <w:rPr>
            <w:noProof/>
            <w:webHidden/>
          </w:rPr>
        </w:r>
        <w:r>
          <w:rPr>
            <w:noProof/>
            <w:webHidden/>
          </w:rPr>
          <w:fldChar w:fldCharType="separate"/>
        </w:r>
        <w:r>
          <w:rPr>
            <w:noProof/>
            <w:webHidden/>
          </w:rPr>
          <w:t>203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8" w:history="1">
        <w:r w:rsidRPr="00611605">
          <w:rPr>
            <w:rStyle w:val="Hyperlink"/>
            <w:rFonts w:eastAsia="Times New Roman"/>
            <w:noProof/>
            <w:lang w:val="en-US" w:eastAsia="pt-PT"/>
          </w:rPr>
          <w:t>Table D.40.3 – Data sources for D.75, paid by Financial corporations</w:t>
        </w:r>
        <w:r>
          <w:rPr>
            <w:noProof/>
            <w:webHidden/>
          </w:rPr>
          <w:tab/>
        </w:r>
        <w:r>
          <w:rPr>
            <w:noProof/>
            <w:webHidden/>
          </w:rPr>
          <w:fldChar w:fldCharType="begin"/>
        </w:r>
        <w:r>
          <w:rPr>
            <w:noProof/>
            <w:webHidden/>
          </w:rPr>
          <w:instrText xml:space="preserve"> PAGEREF _Toc455588558 \h </w:instrText>
        </w:r>
        <w:r>
          <w:rPr>
            <w:noProof/>
            <w:webHidden/>
          </w:rPr>
        </w:r>
        <w:r>
          <w:rPr>
            <w:noProof/>
            <w:webHidden/>
          </w:rPr>
          <w:fldChar w:fldCharType="separate"/>
        </w:r>
        <w:r>
          <w:rPr>
            <w:noProof/>
            <w:webHidden/>
          </w:rPr>
          <w:t>203</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59" w:history="1">
        <w:r w:rsidRPr="00611605">
          <w:rPr>
            <w:rStyle w:val="Hyperlink"/>
            <w:rFonts w:eastAsia="Times New Roman"/>
            <w:noProof/>
            <w:lang w:val="en-US" w:eastAsia="pt-PT"/>
          </w:rPr>
          <w:t>Table D.40.4 – Miscellaneous current transfers (D.75), paid by Financial corporations</w:t>
        </w:r>
        <w:r>
          <w:rPr>
            <w:noProof/>
            <w:webHidden/>
          </w:rPr>
          <w:tab/>
        </w:r>
        <w:r>
          <w:rPr>
            <w:noProof/>
            <w:webHidden/>
          </w:rPr>
          <w:fldChar w:fldCharType="begin"/>
        </w:r>
        <w:r>
          <w:rPr>
            <w:noProof/>
            <w:webHidden/>
          </w:rPr>
          <w:instrText xml:space="preserve"> PAGEREF _Toc455588559 \h </w:instrText>
        </w:r>
        <w:r>
          <w:rPr>
            <w:noProof/>
            <w:webHidden/>
          </w:rPr>
        </w:r>
        <w:r>
          <w:rPr>
            <w:noProof/>
            <w:webHidden/>
          </w:rPr>
          <w:fldChar w:fldCharType="separate"/>
        </w:r>
        <w:r>
          <w:rPr>
            <w:noProof/>
            <w:webHidden/>
          </w:rPr>
          <w:t>204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0" w:history="1">
        <w:r w:rsidRPr="00611605">
          <w:rPr>
            <w:rStyle w:val="Hyperlink"/>
            <w:rFonts w:eastAsia="Times New Roman"/>
            <w:noProof/>
            <w:lang w:val="en-US" w:eastAsia="pt-PT"/>
          </w:rPr>
          <w:t>Table D.40.5 – Miscellaneous current transfers (D.75), paid by Households</w:t>
        </w:r>
        <w:r>
          <w:rPr>
            <w:noProof/>
            <w:webHidden/>
          </w:rPr>
          <w:tab/>
        </w:r>
        <w:r>
          <w:rPr>
            <w:noProof/>
            <w:webHidden/>
          </w:rPr>
          <w:fldChar w:fldCharType="begin"/>
        </w:r>
        <w:r>
          <w:rPr>
            <w:noProof/>
            <w:webHidden/>
          </w:rPr>
          <w:instrText xml:space="preserve"> PAGEREF _Toc455588560 \h </w:instrText>
        </w:r>
        <w:r>
          <w:rPr>
            <w:noProof/>
            <w:webHidden/>
          </w:rPr>
        </w:r>
        <w:r>
          <w:rPr>
            <w:noProof/>
            <w:webHidden/>
          </w:rPr>
          <w:fldChar w:fldCharType="separate"/>
        </w:r>
        <w:r>
          <w:rPr>
            <w:noProof/>
            <w:webHidden/>
          </w:rPr>
          <w:t>205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1" w:history="1">
        <w:r w:rsidRPr="00611605">
          <w:rPr>
            <w:rStyle w:val="Hyperlink"/>
            <w:rFonts w:eastAsia="Times New Roman"/>
            <w:noProof/>
            <w:lang w:val="en-US" w:eastAsia="pt-PT"/>
          </w:rPr>
          <w:t>Table D.40.6 – Miscellaneous current transfers (D.75), paid by NPISH</w:t>
        </w:r>
        <w:r>
          <w:rPr>
            <w:noProof/>
            <w:webHidden/>
          </w:rPr>
          <w:tab/>
        </w:r>
        <w:r>
          <w:rPr>
            <w:noProof/>
            <w:webHidden/>
          </w:rPr>
          <w:fldChar w:fldCharType="begin"/>
        </w:r>
        <w:r>
          <w:rPr>
            <w:noProof/>
            <w:webHidden/>
          </w:rPr>
          <w:instrText xml:space="preserve"> PAGEREF _Toc455588561 \h </w:instrText>
        </w:r>
        <w:r>
          <w:rPr>
            <w:noProof/>
            <w:webHidden/>
          </w:rPr>
        </w:r>
        <w:r>
          <w:rPr>
            <w:noProof/>
            <w:webHidden/>
          </w:rPr>
          <w:fldChar w:fldCharType="separate"/>
        </w:r>
        <w:r>
          <w:rPr>
            <w:noProof/>
            <w:webHidden/>
          </w:rPr>
          <w:t>205</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2" w:history="1">
        <w:r w:rsidRPr="00611605">
          <w:rPr>
            <w:rStyle w:val="Hyperlink"/>
            <w:rFonts w:eastAsia="Times New Roman"/>
            <w:noProof/>
            <w:lang w:val="en-US" w:eastAsia="pt-PT"/>
          </w:rPr>
          <w:t>Table D.40.7 – Data sources for D.75, received by Financial corporations</w:t>
        </w:r>
        <w:r>
          <w:rPr>
            <w:noProof/>
            <w:webHidden/>
          </w:rPr>
          <w:tab/>
        </w:r>
        <w:r>
          <w:rPr>
            <w:noProof/>
            <w:webHidden/>
          </w:rPr>
          <w:fldChar w:fldCharType="begin"/>
        </w:r>
        <w:r>
          <w:rPr>
            <w:noProof/>
            <w:webHidden/>
          </w:rPr>
          <w:instrText xml:space="preserve"> PAGEREF _Toc455588562 \h </w:instrText>
        </w:r>
        <w:r>
          <w:rPr>
            <w:noProof/>
            <w:webHidden/>
          </w:rPr>
        </w:r>
        <w:r>
          <w:rPr>
            <w:noProof/>
            <w:webHidden/>
          </w:rPr>
          <w:fldChar w:fldCharType="separate"/>
        </w:r>
        <w:r>
          <w:rPr>
            <w:noProof/>
            <w:webHidden/>
          </w:rPr>
          <w:t>206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3" w:history="1">
        <w:r w:rsidRPr="00611605">
          <w:rPr>
            <w:rStyle w:val="Hyperlink"/>
            <w:rFonts w:eastAsia="Times New Roman"/>
            <w:noProof/>
            <w:lang w:val="en-US" w:eastAsia="pt-PT"/>
          </w:rPr>
          <w:t>Table D.40.8 – Miscellaneous current transfers (D.75), received by Financial corporations</w:t>
        </w:r>
        <w:r>
          <w:rPr>
            <w:noProof/>
            <w:webHidden/>
          </w:rPr>
          <w:tab/>
        </w:r>
        <w:r>
          <w:rPr>
            <w:noProof/>
            <w:webHidden/>
          </w:rPr>
          <w:fldChar w:fldCharType="begin"/>
        </w:r>
        <w:r>
          <w:rPr>
            <w:noProof/>
            <w:webHidden/>
          </w:rPr>
          <w:instrText xml:space="preserve"> PAGEREF _Toc455588563 \h </w:instrText>
        </w:r>
        <w:r>
          <w:rPr>
            <w:noProof/>
            <w:webHidden/>
          </w:rPr>
        </w:r>
        <w:r>
          <w:rPr>
            <w:noProof/>
            <w:webHidden/>
          </w:rPr>
          <w:fldChar w:fldCharType="separate"/>
        </w:r>
        <w:r>
          <w:rPr>
            <w:noProof/>
            <w:webHidden/>
          </w:rPr>
          <w:t>207</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4" w:history="1">
        <w:r w:rsidRPr="00611605">
          <w:rPr>
            <w:rStyle w:val="Hyperlink"/>
            <w:rFonts w:eastAsia="Times New Roman"/>
            <w:noProof/>
            <w:lang w:val="en-US" w:eastAsia="pt-PT"/>
          </w:rPr>
          <w:t>Table D.40.9 – Miscellaneous current transfers (D.75), received by Households</w:t>
        </w:r>
        <w:r>
          <w:rPr>
            <w:noProof/>
            <w:webHidden/>
          </w:rPr>
          <w:tab/>
        </w:r>
        <w:r>
          <w:rPr>
            <w:noProof/>
            <w:webHidden/>
          </w:rPr>
          <w:fldChar w:fldCharType="begin"/>
        </w:r>
        <w:r>
          <w:rPr>
            <w:noProof/>
            <w:webHidden/>
          </w:rPr>
          <w:instrText xml:space="preserve"> PAGEREF _Toc455588564 \h </w:instrText>
        </w:r>
        <w:r>
          <w:rPr>
            <w:noProof/>
            <w:webHidden/>
          </w:rPr>
        </w:r>
        <w:r>
          <w:rPr>
            <w:noProof/>
            <w:webHidden/>
          </w:rPr>
          <w:fldChar w:fldCharType="separate"/>
        </w:r>
        <w:r>
          <w:rPr>
            <w:noProof/>
            <w:webHidden/>
          </w:rPr>
          <w:t>208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5" w:history="1">
        <w:r w:rsidRPr="00611605">
          <w:rPr>
            <w:rStyle w:val="Hyperlink"/>
            <w:rFonts w:eastAsia="Times New Roman"/>
            <w:noProof/>
            <w:lang w:val="en-US" w:eastAsia="pt-PT"/>
          </w:rPr>
          <w:t>Table D.40.10 – Miscellaneous current transfers (D.75), received by NPISH</w:t>
        </w:r>
        <w:r>
          <w:rPr>
            <w:noProof/>
            <w:webHidden/>
          </w:rPr>
          <w:tab/>
        </w:r>
        <w:r>
          <w:rPr>
            <w:noProof/>
            <w:webHidden/>
          </w:rPr>
          <w:fldChar w:fldCharType="begin"/>
        </w:r>
        <w:r>
          <w:rPr>
            <w:noProof/>
            <w:webHidden/>
          </w:rPr>
          <w:instrText xml:space="preserve"> PAGEREF _Toc455588565 \h </w:instrText>
        </w:r>
        <w:r>
          <w:rPr>
            <w:noProof/>
            <w:webHidden/>
          </w:rPr>
        </w:r>
        <w:r>
          <w:rPr>
            <w:noProof/>
            <w:webHidden/>
          </w:rPr>
          <w:fldChar w:fldCharType="separate"/>
        </w:r>
        <w:r>
          <w:rPr>
            <w:noProof/>
            <w:webHidden/>
          </w:rPr>
          <w:t>208</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6" w:history="1">
        <w:r w:rsidRPr="00611605">
          <w:rPr>
            <w:rStyle w:val="Hyperlink"/>
            <w:rFonts w:eastAsia="Times New Roman"/>
            <w:noProof/>
            <w:lang w:val="en-US" w:eastAsia="pt-PT"/>
          </w:rPr>
          <w:t>Table D.42.1 – Balance of the Adjustment for the change in pension entitlements (D.8)</w:t>
        </w:r>
        <w:r>
          <w:rPr>
            <w:noProof/>
            <w:webHidden/>
          </w:rPr>
          <w:tab/>
        </w:r>
        <w:r>
          <w:rPr>
            <w:noProof/>
            <w:webHidden/>
          </w:rPr>
          <w:fldChar w:fldCharType="begin"/>
        </w:r>
        <w:r>
          <w:rPr>
            <w:noProof/>
            <w:webHidden/>
          </w:rPr>
          <w:instrText xml:space="preserve"> PAGEREF _Toc455588566 \h </w:instrText>
        </w:r>
        <w:r>
          <w:rPr>
            <w:noProof/>
            <w:webHidden/>
          </w:rPr>
        </w:r>
        <w:r>
          <w:rPr>
            <w:noProof/>
            <w:webHidden/>
          </w:rPr>
          <w:fldChar w:fldCharType="separate"/>
        </w:r>
        <w:r>
          <w:rPr>
            <w:noProof/>
            <w:webHidden/>
          </w:rPr>
          <w:t>210</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7" w:history="1">
        <w:r w:rsidRPr="00611605">
          <w:rPr>
            <w:rStyle w:val="Hyperlink"/>
            <w:rFonts w:eastAsia="Times New Roman"/>
            <w:noProof/>
            <w:lang w:val="en-US" w:eastAsia="pt-PT"/>
          </w:rPr>
          <w:t>Table D.43.1 – Balance of the Adjustment for the change in pension entitlements (D.8)</w:t>
        </w:r>
        <w:r>
          <w:rPr>
            <w:noProof/>
            <w:webHidden/>
          </w:rPr>
          <w:tab/>
        </w:r>
        <w:r>
          <w:rPr>
            <w:noProof/>
            <w:webHidden/>
          </w:rPr>
          <w:fldChar w:fldCharType="begin"/>
        </w:r>
        <w:r>
          <w:rPr>
            <w:noProof/>
            <w:webHidden/>
          </w:rPr>
          <w:instrText xml:space="preserve"> PAGEREF _Toc455588567 \h </w:instrText>
        </w:r>
        <w:r>
          <w:rPr>
            <w:noProof/>
            <w:webHidden/>
          </w:rPr>
        </w:r>
        <w:r>
          <w:rPr>
            <w:noProof/>
            <w:webHidden/>
          </w:rPr>
          <w:fldChar w:fldCharType="separate"/>
        </w:r>
        <w:r>
          <w:rPr>
            <w:noProof/>
            <w:webHidden/>
          </w:rPr>
          <w:t>211</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8" w:history="1">
        <w:r w:rsidRPr="00611605">
          <w:rPr>
            <w:rStyle w:val="Hyperlink"/>
            <w:rFonts w:eastAsia="Times New Roman"/>
            <w:noProof/>
            <w:lang w:val="en-US" w:eastAsia="pt-PT"/>
          </w:rPr>
          <w:t>Table D.44.1 – Investment grants (D.92) by institutional sector (2011)</w:t>
        </w:r>
        <w:r>
          <w:rPr>
            <w:noProof/>
            <w:webHidden/>
          </w:rPr>
          <w:tab/>
        </w:r>
        <w:r>
          <w:rPr>
            <w:noProof/>
            <w:webHidden/>
          </w:rPr>
          <w:fldChar w:fldCharType="begin"/>
        </w:r>
        <w:r>
          <w:rPr>
            <w:noProof/>
            <w:webHidden/>
          </w:rPr>
          <w:instrText xml:space="preserve"> PAGEREF _Toc455588568 \h </w:instrText>
        </w:r>
        <w:r>
          <w:rPr>
            <w:noProof/>
            <w:webHidden/>
          </w:rPr>
        </w:r>
        <w:r>
          <w:rPr>
            <w:noProof/>
            <w:webHidden/>
          </w:rPr>
          <w:fldChar w:fldCharType="separate"/>
        </w:r>
        <w:r>
          <w:rPr>
            <w:noProof/>
            <w:webHidden/>
          </w:rPr>
          <w:t>212</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69" w:history="1">
        <w:r w:rsidRPr="00611605">
          <w:rPr>
            <w:rStyle w:val="Hyperlink"/>
            <w:rFonts w:eastAsia="Times New Roman"/>
            <w:noProof/>
            <w:lang w:val="en-US" w:eastAsia="pt-PT"/>
          </w:rPr>
          <w:t>Table D.44.2 – European grants by ESA transaction</w:t>
        </w:r>
        <w:r>
          <w:rPr>
            <w:noProof/>
            <w:webHidden/>
          </w:rPr>
          <w:tab/>
        </w:r>
        <w:r>
          <w:rPr>
            <w:noProof/>
            <w:webHidden/>
          </w:rPr>
          <w:fldChar w:fldCharType="begin"/>
        </w:r>
        <w:r>
          <w:rPr>
            <w:noProof/>
            <w:webHidden/>
          </w:rPr>
          <w:instrText xml:space="preserve"> PAGEREF _Toc455588569 \h </w:instrText>
        </w:r>
        <w:r>
          <w:rPr>
            <w:noProof/>
            <w:webHidden/>
          </w:rPr>
        </w:r>
        <w:r>
          <w:rPr>
            <w:noProof/>
            <w:webHidden/>
          </w:rPr>
          <w:fldChar w:fldCharType="separate"/>
        </w:r>
        <w:r>
          <w:rPr>
            <w:noProof/>
            <w:webHidden/>
          </w:rPr>
          <w:t>214</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70" w:history="1">
        <w:r w:rsidRPr="00611605">
          <w:rPr>
            <w:rStyle w:val="Hyperlink"/>
            <w:rFonts w:eastAsia="Times New Roman"/>
            <w:noProof/>
            <w:lang w:val="en-US" w:eastAsia="pt-PT"/>
          </w:rPr>
          <w:t>Table D.45.1 – Investment grants (D.99) by institutional sector (2011)</w:t>
        </w:r>
        <w:r>
          <w:rPr>
            <w:noProof/>
            <w:webHidden/>
          </w:rPr>
          <w:tab/>
        </w:r>
        <w:r>
          <w:rPr>
            <w:noProof/>
            <w:webHidden/>
          </w:rPr>
          <w:fldChar w:fldCharType="begin"/>
        </w:r>
        <w:r>
          <w:rPr>
            <w:noProof/>
            <w:webHidden/>
          </w:rPr>
          <w:instrText xml:space="preserve"> PAGEREF _Toc455588570 \h </w:instrText>
        </w:r>
        <w:r>
          <w:rPr>
            <w:noProof/>
            <w:webHidden/>
          </w:rPr>
        </w:r>
        <w:r>
          <w:rPr>
            <w:noProof/>
            <w:webHidden/>
          </w:rPr>
          <w:fldChar w:fldCharType="separate"/>
        </w:r>
        <w:r>
          <w:rPr>
            <w:noProof/>
            <w:webHidden/>
          </w:rPr>
          <w:t>216</w:t>
        </w:r>
        <w:r>
          <w:rPr>
            <w:noProof/>
            <w:webHidden/>
          </w:rPr>
          <w:fldChar w:fldCharType="end"/>
        </w:r>
      </w:hyperlink>
    </w:p>
    <w:p w:rsidR="00626E4C" w:rsidRDefault="00626E4C">
      <w:pPr>
        <w:pStyle w:val="TableofFigures"/>
        <w:tabs>
          <w:tab w:val="right" w:leader="dot" w:pos="8494"/>
        </w:tabs>
        <w:rPr>
          <w:rFonts w:asciiTheme="minorHAnsi" w:eastAsiaTheme="minorEastAsia" w:hAnsiTheme="minorHAnsi" w:cstheme="minorBidi"/>
          <w:noProof/>
          <w:sz w:val="22"/>
          <w:szCs w:val="22"/>
          <w:lang w:val="pt-PT" w:eastAsia="pt-PT"/>
        </w:rPr>
      </w:pPr>
      <w:hyperlink w:anchor="_Toc455588571" w:history="1">
        <w:r w:rsidRPr="00611605">
          <w:rPr>
            <w:rStyle w:val="Hyperlink"/>
            <w:rFonts w:eastAsia="Times New Roman"/>
            <w:noProof/>
            <w:lang w:val="en-US" w:eastAsia="pt-PT"/>
          </w:rPr>
          <w:t>Table D.46.1 – Employment and number of employees by institutional sector</w:t>
        </w:r>
        <w:r>
          <w:rPr>
            <w:noProof/>
            <w:webHidden/>
          </w:rPr>
          <w:tab/>
        </w:r>
        <w:r>
          <w:rPr>
            <w:noProof/>
            <w:webHidden/>
          </w:rPr>
          <w:fldChar w:fldCharType="begin"/>
        </w:r>
        <w:r>
          <w:rPr>
            <w:noProof/>
            <w:webHidden/>
          </w:rPr>
          <w:instrText xml:space="preserve"> PAGEREF _Toc455588571 \h </w:instrText>
        </w:r>
        <w:r>
          <w:rPr>
            <w:noProof/>
            <w:webHidden/>
          </w:rPr>
        </w:r>
        <w:r>
          <w:rPr>
            <w:noProof/>
            <w:webHidden/>
          </w:rPr>
          <w:fldChar w:fldCharType="separate"/>
        </w:r>
        <w:r>
          <w:rPr>
            <w:noProof/>
            <w:webHidden/>
          </w:rPr>
          <w:t>220</w:t>
        </w:r>
        <w:r>
          <w:rPr>
            <w:noProof/>
            <w:webHidden/>
          </w:rPr>
          <w:fldChar w:fldCharType="end"/>
        </w:r>
      </w:hyperlink>
    </w:p>
    <w:p w:rsidR="00ED372B" w:rsidRPr="000C6452" w:rsidRDefault="00FC5138" w:rsidP="00FF3E4D">
      <w:pPr>
        <w:pStyle w:val="Heading1"/>
        <w:numPr>
          <w:ilvl w:val="0"/>
          <w:numId w:val="0"/>
        </w:numPr>
        <w:ind w:left="360"/>
      </w:pPr>
      <w:r w:rsidRPr="000C6452">
        <w:fldChar w:fldCharType="end"/>
      </w:r>
    </w:p>
    <w:p w:rsidR="00ED372B" w:rsidRPr="000C6452" w:rsidRDefault="00ED372B" w:rsidP="00ED372B">
      <w:pPr>
        <w:rPr>
          <w:rFonts w:ascii="Cambria" w:eastAsia="Times New Roman" w:hAnsi="Cambria" w:cs="Times New Roman"/>
          <w:color w:val="365F91"/>
          <w:sz w:val="28"/>
          <w:szCs w:val="28"/>
        </w:rPr>
      </w:pPr>
      <w:r w:rsidRPr="000C6452">
        <w:br w:type="page"/>
      </w:r>
    </w:p>
    <w:p w:rsidR="0027421F" w:rsidRPr="000C6452" w:rsidRDefault="00540DB6" w:rsidP="00FF3E4D">
      <w:pPr>
        <w:pStyle w:val="Heading1"/>
        <w:numPr>
          <w:ilvl w:val="0"/>
          <w:numId w:val="0"/>
        </w:numPr>
        <w:ind w:left="360"/>
      </w:pPr>
      <w:bookmarkStart w:id="1" w:name="_Toc455588308"/>
      <w:r w:rsidRPr="000C6452">
        <w:lastRenderedPageBreak/>
        <w:t>Section A – General overview</w:t>
      </w:r>
      <w:bookmarkEnd w:id="1"/>
      <w:r w:rsidR="00F529CA" w:rsidRPr="000C6452">
        <w:t xml:space="preserve"> </w:t>
      </w:r>
    </w:p>
    <w:p w:rsidR="00540DB6" w:rsidRPr="000C6452" w:rsidRDefault="00540DB6" w:rsidP="00FF3E4D"/>
    <w:p w:rsidR="00540DB6" w:rsidRPr="000C6452" w:rsidRDefault="00540DB6" w:rsidP="00FD646B">
      <w:pPr>
        <w:pStyle w:val="Heading2"/>
      </w:pPr>
      <w:bookmarkStart w:id="2" w:name="_Toc455588309"/>
      <w:r w:rsidRPr="000C6452">
        <w:t>1. Organisational aspects</w:t>
      </w:r>
      <w:bookmarkEnd w:id="2"/>
    </w:p>
    <w:p w:rsidR="00252503" w:rsidRPr="000C6452" w:rsidRDefault="00252503" w:rsidP="00FF3E4D"/>
    <w:p w:rsidR="00252503" w:rsidRPr="000C6452" w:rsidRDefault="00252503" w:rsidP="00FF3E4D">
      <w:r w:rsidRPr="000C6452">
        <w:t>S</w:t>
      </w:r>
      <w:r w:rsidR="003A4DDC" w:rsidRPr="000C6452">
        <w:t>tatistics Portugal is the institution</w:t>
      </w:r>
      <w:r w:rsidRPr="000C6452">
        <w:t xml:space="preserve"> responsible for ensuring the production and dissemination of official statistical information.</w:t>
      </w:r>
      <w:r w:rsidR="00835DDD" w:rsidRPr="000C6452">
        <w:t xml:space="preserve"> It</w:t>
      </w:r>
      <w:r w:rsidRPr="000C6452">
        <w:t xml:space="preserve"> is a public institution which has legal personality, administrative autonomy and technical independence in the exercise of it</w:t>
      </w:r>
      <w:r w:rsidR="00835DDD" w:rsidRPr="000C6452">
        <w:t>s official statistical activity</w:t>
      </w:r>
      <w:r w:rsidRPr="000C6452">
        <w:t>.</w:t>
      </w:r>
    </w:p>
    <w:p w:rsidR="00252503" w:rsidRPr="000C6452" w:rsidRDefault="00835DDD" w:rsidP="00FF3E4D">
      <w:r w:rsidRPr="000C6452">
        <w:t xml:space="preserve">The </w:t>
      </w:r>
      <w:r w:rsidR="00252503" w:rsidRPr="000C6452">
        <w:t>Annua</w:t>
      </w:r>
      <w:r w:rsidRPr="000C6452">
        <w:t>l Sector Accounts (ASA), the Quarterly sector accounts (</w:t>
      </w:r>
      <w:r w:rsidR="00252503" w:rsidRPr="000C6452">
        <w:t xml:space="preserve">QSA) and </w:t>
      </w:r>
      <w:r w:rsidRPr="000C6452">
        <w:t xml:space="preserve">the </w:t>
      </w:r>
      <w:r w:rsidR="00252503" w:rsidRPr="000C6452">
        <w:t>Quarterly National Accounts (QNA) are produced by the National Accounts Department of Statistics Portugal.</w:t>
      </w:r>
      <w:r w:rsidRPr="000C6452">
        <w:t xml:space="preserve"> </w:t>
      </w:r>
    </w:p>
    <w:p w:rsidR="00835DDD" w:rsidRPr="000C6452" w:rsidRDefault="00835DDD" w:rsidP="00FF3E4D">
      <w:r w:rsidRPr="000C6452">
        <w:t>The Balance of Payments and the financial accounts (annual and quarterly) are produced by the Bank of Portugal.</w:t>
      </w:r>
    </w:p>
    <w:p w:rsidR="00835DDD" w:rsidRPr="000C6452" w:rsidRDefault="00835DDD" w:rsidP="00FF3E4D">
      <w:r w:rsidRPr="000C6452">
        <w:t>There is a serv</w:t>
      </w:r>
      <w:r w:rsidR="003A4DDC" w:rsidRPr="000C6452">
        <w:t>ice level agreement which set up</w:t>
      </w:r>
      <w:r w:rsidRPr="000C6452">
        <w:t xml:space="preserve"> the </w:t>
      </w:r>
      <w:r w:rsidR="005F2730" w:rsidRPr="000C6452">
        <w:t>responsibilities</w:t>
      </w:r>
      <w:r w:rsidRPr="000C6452">
        <w:t xml:space="preserve"> of each insti</w:t>
      </w:r>
      <w:r w:rsidR="005F2730" w:rsidRPr="000C6452">
        <w:t>tution in the field of national</w:t>
      </w:r>
      <w:r w:rsidRPr="000C6452">
        <w:t xml:space="preserve"> accounts and the com</w:t>
      </w:r>
      <w:r w:rsidR="003A4DDC" w:rsidRPr="000C6452">
        <w:t>promise of exchanging information.</w:t>
      </w:r>
    </w:p>
    <w:p w:rsidR="00252503" w:rsidRPr="000C6452" w:rsidRDefault="002B590C" w:rsidP="00FF3E4D">
      <w:r w:rsidRPr="000C6452">
        <w:t xml:space="preserve">The ASA </w:t>
      </w:r>
      <w:r w:rsidR="005F2730" w:rsidRPr="000C6452">
        <w:t>are produce</w:t>
      </w:r>
      <w:r w:rsidR="00E77E45" w:rsidRPr="000C6452">
        <w:t>d by a team of 3.</w:t>
      </w:r>
      <w:r w:rsidRPr="000C6452">
        <w:t xml:space="preserve">1 </w:t>
      </w:r>
      <w:r w:rsidR="00C35E33" w:rsidRPr="000C6452">
        <w:t xml:space="preserve">statisticians, measured in </w:t>
      </w:r>
      <w:r w:rsidRPr="000C6452">
        <w:t>full time equivale</w:t>
      </w:r>
      <w:r w:rsidR="00C35E33" w:rsidRPr="000C6452">
        <w:t>nt employment</w:t>
      </w:r>
      <w:r w:rsidRPr="000C6452">
        <w:t xml:space="preserve">.  </w:t>
      </w:r>
      <w:r w:rsidR="005F2730" w:rsidRPr="000C6452">
        <w:t xml:space="preserve"> </w:t>
      </w:r>
    </w:p>
    <w:p w:rsidR="005F2730" w:rsidRPr="000C6452" w:rsidRDefault="005F2730" w:rsidP="00FF3E4D"/>
    <w:p w:rsidR="00540DB6" w:rsidRPr="000C6452" w:rsidRDefault="00540DB6" w:rsidP="00437566">
      <w:pPr>
        <w:pStyle w:val="Heading2"/>
      </w:pPr>
      <w:bookmarkStart w:id="3" w:name="_Toc455588310"/>
      <w:r w:rsidRPr="000C6452">
        <w:t>2</w:t>
      </w:r>
      <w:r w:rsidR="004B0297" w:rsidRPr="000C6452">
        <w:t>.</w:t>
      </w:r>
      <w:r w:rsidRPr="000C6452">
        <w:t xml:space="preserve"> ASA compilation overview</w:t>
      </w:r>
      <w:bookmarkEnd w:id="3"/>
    </w:p>
    <w:p w:rsidR="00540DB6" w:rsidRPr="000C6452" w:rsidRDefault="00540DB6" w:rsidP="00FF3E4D"/>
    <w:p w:rsidR="00ED74EA" w:rsidRPr="000C6452" w:rsidRDefault="00ED74EA" w:rsidP="005017DF">
      <w:pPr>
        <w:pStyle w:val="Heading3"/>
        <w:rPr>
          <w:lang w:val="en-US"/>
        </w:rPr>
      </w:pPr>
      <w:bookmarkStart w:id="4" w:name="_Toc455588311"/>
      <w:r w:rsidRPr="000C6452">
        <w:rPr>
          <w:lang w:val="en-US"/>
        </w:rPr>
        <w:t>2.1. Data sources</w:t>
      </w:r>
      <w:bookmarkEnd w:id="4"/>
    </w:p>
    <w:p w:rsidR="009C7E46" w:rsidRPr="000C6452" w:rsidRDefault="009C7E46" w:rsidP="00FF3E4D">
      <w:pPr>
        <w:rPr>
          <w:b/>
        </w:rPr>
      </w:pPr>
      <w:r w:rsidRPr="000C6452">
        <w:rPr>
          <w:b/>
        </w:rPr>
        <w:t>Data sources – S.11 Non financial corporations</w:t>
      </w:r>
    </w:p>
    <w:p w:rsidR="009C7E46" w:rsidRPr="000C6452" w:rsidRDefault="009C7E46" w:rsidP="00FF3E4D">
      <w:r w:rsidRPr="000C6452">
        <w:t xml:space="preserve">The main data source for non financial corporations is the </w:t>
      </w:r>
      <w:r w:rsidR="00E047AE" w:rsidRPr="000C6452">
        <w:t xml:space="preserve">Annex A of the </w:t>
      </w:r>
      <w:r w:rsidRPr="000C6452">
        <w:t xml:space="preserve">Simplified Business Information </w:t>
      </w:r>
      <w:r w:rsidR="00E047AE" w:rsidRPr="000C6452">
        <w:t xml:space="preserve">(SBI) </w:t>
      </w:r>
      <w:r w:rsidRPr="000C6452">
        <w:t>(DS2</w:t>
      </w:r>
      <w:r w:rsidR="00E047AE" w:rsidRPr="000C6452">
        <w:t>-A</w:t>
      </w:r>
      <w:r w:rsidRPr="000C6452">
        <w:t xml:space="preserve">). </w:t>
      </w:r>
      <w:r w:rsidR="003A4DDC" w:rsidRPr="000C6452">
        <w:t xml:space="preserve">It is </w:t>
      </w:r>
      <w:r w:rsidR="0096498B" w:rsidRPr="000C6452">
        <w:t xml:space="preserve">a mandatory survey, </w:t>
      </w:r>
      <w:r w:rsidR="003A4DDC" w:rsidRPr="000C6452">
        <w:t>collected through a web form</w:t>
      </w:r>
      <w:r w:rsidR="00E047AE" w:rsidRPr="000C6452">
        <w:t>,</w:t>
      </w:r>
      <w:r w:rsidR="003A4DDC" w:rsidRPr="000C6452">
        <w:t xml:space="preserve"> filled by </w:t>
      </w:r>
      <w:r w:rsidR="0096498B" w:rsidRPr="000C6452">
        <w:t>all the active corporations. Its content</w:t>
      </w:r>
      <w:r w:rsidR="00E047AE" w:rsidRPr="000C6452">
        <w:t xml:space="preserve"> covers the</w:t>
      </w:r>
      <w:r w:rsidRPr="000C6452">
        <w:t xml:space="preserve"> financial statements and other accounting information. The information collected is used simultaneously by Statistics Portugal, Bank of Portugal, Ministry of Justice and Ministry of Finance.  </w:t>
      </w:r>
    </w:p>
    <w:p w:rsidR="0069701F" w:rsidRPr="000C6452" w:rsidRDefault="009C7E46" w:rsidP="00FF3E4D">
      <w:r w:rsidRPr="000C6452">
        <w:t xml:space="preserve">For some </w:t>
      </w:r>
      <w:r w:rsidR="0096498B" w:rsidRPr="000C6452">
        <w:t xml:space="preserve">ESA </w:t>
      </w:r>
      <w:r w:rsidRPr="000C6452">
        <w:t>transactions</w:t>
      </w:r>
      <w:r w:rsidR="0069701F" w:rsidRPr="000C6452">
        <w:t>,</w:t>
      </w:r>
      <w:r w:rsidRPr="000C6452">
        <w:t xml:space="preserve"> the counterpart information </w:t>
      </w:r>
      <w:r w:rsidR="0096498B" w:rsidRPr="000C6452">
        <w:t xml:space="preserve">obtained </w:t>
      </w:r>
      <w:r w:rsidR="0069701F" w:rsidRPr="000C6452">
        <w:t>from general government financial statements is used and replaces the data from the</w:t>
      </w:r>
      <w:r w:rsidR="00E047AE" w:rsidRPr="000C6452">
        <w:t xml:space="preserve"> SBI</w:t>
      </w:r>
      <w:r w:rsidR="00B613B6" w:rsidRPr="000C6452">
        <w:t xml:space="preserve"> (DS2</w:t>
      </w:r>
      <w:r w:rsidR="00E047AE" w:rsidRPr="000C6452">
        <w:t>-A</w:t>
      </w:r>
      <w:r w:rsidR="00B613B6" w:rsidRPr="000C6452">
        <w:t>)</w:t>
      </w:r>
      <w:r w:rsidR="0069701F" w:rsidRPr="000C6452">
        <w:t>. This is the case of D.5 – Current taxes on income, wealth, etc., D.29 – Other taxes on production, D.39 – Other subsidies on production and D.92 – Investment grants.</w:t>
      </w:r>
    </w:p>
    <w:p w:rsidR="00B613B6" w:rsidRPr="000C6452" w:rsidRDefault="00B613B6" w:rsidP="00FF3E4D"/>
    <w:p w:rsidR="00B66753" w:rsidRPr="000C6452" w:rsidRDefault="00B66753" w:rsidP="00FF3E4D"/>
    <w:p w:rsidR="00B613B6" w:rsidRPr="000C6452" w:rsidRDefault="00B613B6" w:rsidP="00FF3E4D">
      <w:pPr>
        <w:rPr>
          <w:b/>
        </w:rPr>
      </w:pPr>
      <w:r w:rsidRPr="000C6452">
        <w:rPr>
          <w:b/>
        </w:rPr>
        <w:t>Data sources – S.12 Financial corporations</w:t>
      </w:r>
    </w:p>
    <w:p w:rsidR="0069701F" w:rsidRPr="000C6452" w:rsidRDefault="006B6B5C" w:rsidP="00FF3E4D">
      <w:r w:rsidRPr="000C6452">
        <w:lastRenderedPageBreak/>
        <w:t xml:space="preserve">The Annex B </w:t>
      </w:r>
      <w:r w:rsidR="00E047AE" w:rsidRPr="000C6452">
        <w:t xml:space="preserve">of SBI </w:t>
      </w:r>
      <w:r w:rsidRPr="000C6452">
        <w:t>(DS</w:t>
      </w:r>
      <w:r w:rsidR="00E047AE" w:rsidRPr="000C6452">
        <w:t>2</w:t>
      </w:r>
      <w:r w:rsidRPr="000C6452">
        <w:t>-B) covers exclusively the financial corporations</w:t>
      </w:r>
      <w:r w:rsidR="0096498B" w:rsidRPr="000C6452">
        <w:t xml:space="preserve"> </w:t>
      </w:r>
      <w:r w:rsidR="00EE798F" w:rsidRPr="000C6452">
        <w:t>using the Portuguese accounting standards for credit institutions</w:t>
      </w:r>
      <w:r w:rsidR="0096498B" w:rsidRPr="000C6452">
        <w:t xml:space="preserve">. </w:t>
      </w:r>
      <w:r w:rsidR="00E047AE" w:rsidRPr="000C6452">
        <w:t>The Annex C (DS-C) covers the</w:t>
      </w:r>
      <w:r w:rsidR="0096498B" w:rsidRPr="000C6452">
        <w:t xml:space="preserve"> </w:t>
      </w:r>
      <w:r w:rsidR="00EE798F" w:rsidRPr="000C6452">
        <w:t>insur</w:t>
      </w:r>
      <w:r w:rsidR="0096498B" w:rsidRPr="000C6452">
        <w:t xml:space="preserve">ance corporations </w:t>
      </w:r>
      <w:r w:rsidR="00E047AE" w:rsidRPr="000C6452">
        <w:t xml:space="preserve">acting </w:t>
      </w:r>
      <w:r w:rsidR="00EE798F" w:rsidRPr="000C6452">
        <w:t>in Portugal.</w:t>
      </w:r>
    </w:p>
    <w:p w:rsidR="00EE798F" w:rsidRPr="000C6452" w:rsidRDefault="00EE798F" w:rsidP="00FF3E4D">
      <w:r w:rsidRPr="000C6452">
        <w:t>The f</w:t>
      </w:r>
      <w:r w:rsidR="00E047AE" w:rsidRPr="000C6452">
        <w:t xml:space="preserve">inancial corporations using the general accounting standards are not </w:t>
      </w:r>
      <w:r w:rsidRPr="000C6452">
        <w:t>covered by thos</w:t>
      </w:r>
      <w:r w:rsidR="00E047AE" w:rsidRPr="000C6452">
        <w:t>e two annexes and</w:t>
      </w:r>
      <w:r w:rsidR="00352E90" w:rsidRPr="000C6452">
        <w:t xml:space="preserve"> have to fill in the annexe A of the</w:t>
      </w:r>
      <w:r w:rsidR="00E047AE" w:rsidRPr="000C6452">
        <w:t xml:space="preserve"> SBI</w:t>
      </w:r>
      <w:r w:rsidR="00352E90" w:rsidRPr="000C6452">
        <w:t xml:space="preserve">. This is the case of holding corporations, head-offices and the management corporations of mutual and pension funds.  </w:t>
      </w:r>
    </w:p>
    <w:p w:rsidR="00E047AE" w:rsidRPr="000C6452" w:rsidRDefault="00D67E64" w:rsidP="00FF3E4D">
      <w:r w:rsidRPr="000C6452">
        <w:t xml:space="preserve">Additionally, there are </w:t>
      </w:r>
      <w:r w:rsidR="00367ADF" w:rsidRPr="000C6452">
        <w:t xml:space="preserve">some categories of units with </w:t>
      </w:r>
      <w:r w:rsidRPr="000C6452">
        <w:t>specific data sources</w:t>
      </w:r>
      <w:r w:rsidR="003B3D46" w:rsidRPr="000C6452">
        <w:t>:</w:t>
      </w:r>
    </w:p>
    <w:p w:rsidR="00352E90" w:rsidRPr="000C6452" w:rsidRDefault="003B3D46" w:rsidP="00367ADF">
      <w:pPr>
        <w:pStyle w:val="ListParagraph"/>
        <w:numPr>
          <w:ilvl w:val="0"/>
          <w:numId w:val="28"/>
        </w:numPr>
      </w:pPr>
      <w:r w:rsidRPr="000C6452">
        <w:t>T</w:t>
      </w:r>
      <w:r w:rsidR="00D67E64" w:rsidRPr="000C6452">
        <w:t xml:space="preserve">he </w:t>
      </w:r>
      <w:r w:rsidR="00FF3E4D" w:rsidRPr="000C6452">
        <w:t>Supervision Data of Financial I</w:t>
      </w:r>
      <w:r w:rsidR="00D67E64" w:rsidRPr="000C6452">
        <w:t>nstitutions (DS3</w:t>
      </w:r>
      <w:r w:rsidR="00FF3E4D" w:rsidRPr="000C6452">
        <w:t xml:space="preserve">) </w:t>
      </w:r>
      <w:r w:rsidR="00D67E64" w:rsidRPr="000C6452">
        <w:t>covers the accounting dat</w:t>
      </w:r>
      <w:r w:rsidR="00FF3E4D" w:rsidRPr="000C6452">
        <w:t xml:space="preserve">a of all corporations </w:t>
      </w:r>
      <w:r w:rsidR="00D67E64" w:rsidRPr="000C6452">
        <w:t>supervised by the Portug</w:t>
      </w:r>
      <w:r w:rsidR="006C0C61" w:rsidRPr="000C6452">
        <w:t>uese Central Bank;</w:t>
      </w:r>
    </w:p>
    <w:p w:rsidR="00593C12" w:rsidRPr="000C6452" w:rsidRDefault="00593C12" w:rsidP="00367ADF">
      <w:pPr>
        <w:pStyle w:val="ListParagraph"/>
        <w:numPr>
          <w:ilvl w:val="0"/>
          <w:numId w:val="28"/>
        </w:numPr>
      </w:pPr>
      <w:r w:rsidRPr="000C6452">
        <w:t xml:space="preserve">Data on </w:t>
      </w:r>
      <w:r w:rsidR="00367ADF" w:rsidRPr="000C6452">
        <w:t>Mutual funds</w:t>
      </w:r>
      <w:r w:rsidR="001B72B6" w:rsidRPr="000C6452">
        <w:t>, Venture Capital funds and Securitization Fund</w:t>
      </w:r>
      <w:r w:rsidRPr="000C6452">
        <w:t xml:space="preserve"> are collected by the Portuguese Securities Market Commission;</w:t>
      </w:r>
    </w:p>
    <w:p w:rsidR="006C0C61" w:rsidRPr="000C6452" w:rsidRDefault="006C0C61" w:rsidP="00367ADF">
      <w:pPr>
        <w:pStyle w:val="ListParagraph"/>
        <w:numPr>
          <w:ilvl w:val="0"/>
          <w:numId w:val="28"/>
        </w:numPr>
      </w:pPr>
      <w:r w:rsidRPr="000C6452">
        <w:t>The a</w:t>
      </w:r>
      <w:r w:rsidR="00367ADF" w:rsidRPr="000C6452">
        <w:t xml:space="preserve">ccounting data on </w:t>
      </w:r>
      <w:r w:rsidR="006E75F5" w:rsidRPr="000C6452">
        <w:t>P</w:t>
      </w:r>
      <w:r w:rsidR="00367ADF" w:rsidRPr="000C6452">
        <w:t xml:space="preserve">ension </w:t>
      </w:r>
      <w:r w:rsidR="006E75F5" w:rsidRPr="000C6452">
        <w:t>F</w:t>
      </w:r>
      <w:r w:rsidR="00367ADF" w:rsidRPr="000C6452">
        <w:t xml:space="preserve">unds is collected </w:t>
      </w:r>
      <w:r w:rsidRPr="000C6452">
        <w:t>by the supervisor authority of the insurance sector;</w:t>
      </w:r>
    </w:p>
    <w:p w:rsidR="006C0C61" w:rsidRPr="000C6452" w:rsidRDefault="006C0C61" w:rsidP="00FF3E4D"/>
    <w:p w:rsidR="006C0C61" w:rsidRPr="000C6452" w:rsidRDefault="006C0C61" w:rsidP="00FF3E4D">
      <w:pPr>
        <w:rPr>
          <w:b/>
        </w:rPr>
      </w:pPr>
      <w:r w:rsidRPr="000C6452">
        <w:rPr>
          <w:b/>
        </w:rPr>
        <w:t>Data sources – S.13 General Government</w:t>
      </w:r>
    </w:p>
    <w:p w:rsidR="004A4632" w:rsidRPr="000C6452" w:rsidRDefault="004A4632" w:rsidP="00FF3E4D">
      <w:r w:rsidRPr="000C6452">
        <w:t xml:space="preserve">For a </w:t>
      </w:r>
      <w:r w:rsidR="001B6447" w:rsidRPr="000C6452">
        <w:t>description of the data sources</w:t>
      </w:r>
      <w:r w:rsidRPr="000C6452">
        <w:t xml:space="preserve"> for sector S.13 – General Government, please consult the Portuguese “Inventory of the methods, procedures and sources used for the compilation of deficit and debt data and the underlying government sector accounts according to ESA2010”.</w:t>
      </w:r>
    </w:p>
    <w:p w:rsidR="00B44F04" w:rsidRPr="000C6452" w:rsidRDefault="00B44F04" w:rsidP="00FF3E4D"/>
    <w:p w:rsidR="00B44F04" w:rsidRPr="000C6452" w:rsidRDefault="00B44F04" w:rsidP="00FF3E4D">
      <w:pPr>
        <w:rPr>
          <w:b/>
        </w:rPr>
      </w:pPr>
      <w:r w:rsidRPr="000C6452">
        <w:rPr>
          <w:b/>
        </w:rPr>
        <w:t>Data sources – S.14 Households</w:t>
      </w:r>
    </w:p>
    <w:p w:rsidR="00CC7601" w:rsidRPr="000C6452" w:rsidRDefault="00B44F04" w:rsidP="00FF3E4D">
      <w:r w:rsidRPr="000C6452">
        <w:t>The main data source for Households is the accoun</w:t>
      </w:r>
      <w:r w:rsidR="00E37966" w:rsidRPr="000C6452">
        <w:t>ting data collected through the</w:t>
      </w:r>
      <w:r w:rsidR="00C44D78" w:rsidRPr="000C6452">
        <w:t xml:space="preserve"> tax form</w:t>
      </w:r>
      <w:r w:rsidR="00E37966" w:rsidRPr="000C6452">
        <w:t>s for single persons</w:t>
      </w:r>
      <w:r w:rsidR="00BA6370" w:rsidRPr="000C6452">
        <w:t xml:space="preserve"> (DS21)</w:t>
      </w:r>
      <w:r w:rsidR="00E37966" w:rsidRPr="000C6452">
        <w:t xml:space="preserve">, </w:t>
      </w:r>
      <w:r w:rsidR="00367ADF" w:rsidRPr="000C6452">
        <w:t>especially</w:t>
      </w:r>
      <w:r w:rsidR="00BA6370" w:rsidRPr="000C6452">
        <w:t xml:space="preserve"> the tax forms</w:t>
      </w:r>
      <w:r w:rsidR="00E37966" w:rsidRPr="000C6452">
        <w:t xml:space="preserve"> covering the ac</w:t>
      </w:r>
      <w:r w:rsidR="00FC0D6A" w:rsidRPr="000C6452">
        <w:t xml:space="preserve">tivity of sole proprietors. </w:t>
      </w:r>
      <w:r w:rsidR="00CC7601" w:rsidRPr="000C6452">
        <w:t>This source</w:t>
      </w:r>
      <w:r w:rsidR="00E37966" w:rsidRPr="000C6452">
        <w:t xml:space="preserve"> is used for the compilation of</w:t>
      </w:r>
      <w:r w:rsidR="00A41945" w:rsidRPr="000C6452">
        <w:t xml:space="preserve"> output,</w:t>
      </w:r>
      <w:r w:rsidR="00352437" w:rsidRPr="000C6452">
        <w:t xml:space="preserve"> </w:t>
      </w:r>
      <w:r w:rsidR="00E37966" w:rsidRPr="000C6452">
        <w:t>intermediate consum</w:t>
      </w:r>
      <w:r w:rsidR="00CC7601" w:rsidRPr="000C6452">
        <w:t xml:space="preserve">ption </w:t>
      </w:r>
      <w:r w:rsidR="00A41945" w:rsidRPr="000C6452">
        <w:t>and rents</w:t>
      </w:r>
      <w:r w:rsidR="00CC7601" w:rsidRPr="000C6452">
        <w:t xml:space="preserve">. </w:t>
      </w:r>
      <w:r w:rsidR="00352437" w:rsidRPr="000C6452">
        <w:t>However, t</w:t>
      </w:r>
      <w:r w:rsidR="007728AD" w:rsidRPr="000C6452">
        <w:t>his</w:t>
      </w:r>
      <w:r w:rsidR="00A41945" w:rsidRPr="000C6452">
        <w:t xml:space="preserve"> data </w:t>
      </w:r>
      <w:r w:rsidR="007728AD" w:rsidRPr="000C6452">
        <w:t>source is not used directly, instead it is</w:t>
      </w:r>
      <w:r w:rsidR="00A41945" w:rsidRPr="000C6452">
        <w:t xml:space="preserve"> integrated with the equivalent dataset </w:t>
      </w:r>
      <w:r w:rsidR="007728AD" w:rsidRPr="000C6452">
        <w:t>of the</w:t>
      </w:r>
      <w:r w:rsidR="00A41945" w:rsidRPr="000C6452">
        <w:t xml:space="preserve"> non financial </w:t>
      </w:r>
      <w:r w:rsidR="007728AD" w:rsidRPr="000C6452">
        <w:t>corporations, the Simplified Business Information - Annex A [DS2-A]. In section D, whenever the algorithm for S.11 and S.14 are the same, only the algorithm of S.11 is presented.</w:t>
      </w:r>
    </w:p>
    <w:p w:rsidR="00A41945" w:rsidRPr="000C6452" w:rsidRDefault="00A41945" w:rsidP="00FF3E4D"/>
    <w:p w:rsidR="00CC7601" w:rsidRPr="000C6452" w:rsidRDefault="00CC7601" w:rsidP="00FF3E4D">
      <w:r w:rsidRPr="000C6452">
        <w:t xml:space="preserve">The other transactions for households are mainly estimated through counterpart information, as it is the case of D.1 – Compensation of employees, D.41 – </w:t>
      </w:r>
      <w:r w:rsidR="00C455F8" w:rsidRPr="000C6452">
        <w:t>I</w:t>
      </w:r>
      <w:r w:rsidRPr="000C6452">
        <w:t>nterests</w:t>
      </w:r>
      <w:r w:rsidR="00C455F8" w:rsidRPr="000C6452">
        <w:t xml:space="preserve">, D.421 </w:t>
      </w:r>
      <w:r w:rsidR="00386702" w:rsidRPr="000C6452">
        <w:t>–</w:t>
      </w:r>
      <w:r w:rsidR="00C455F8" w:rsidRPr="000C6452">
        <w:t xml:space="preserve"> Dividends</w:t>
      </w:r>
      <w:r w:rsidR="00386702" w:rsidRPr="000C6452">
        <w:t xml:space="preserve">, </w:t>
      </w:r>
      <w:r w:rsidRPr="000C6452">
        <w:t xml:space="preserve"> </w:t>
      </w:r>
      <w:r w:rsidR="00386702" w:rsidRPr="000C6452">
        <w:rPr>
          <w:lang w:val="en-US"/>
        </w:rPr>
        <w:t xml:space="preserve">D.422 - </w:t>
      </w:r>
      <w:r w:rsidR="00386702" w:rsidRPr="000C6452">
        <w:rPr>
          <w:rFonts w:ascii="Arial" w:eastAsia="Calibri" w:hAnsi="Arial" w:cs="Arial"/>
          <w:lang w:val="en-US"/>
        </w:rPr>
        <w:t xml:space="preserve">Withdrawals from the income of quasi-corporations, D.443 - Investment income attributable to collective investment fund shareholders </w:t>
      </w:r>
      <w:r w:rsidRPr="000C6452">
        <w:t>and D.51 – Taxes on income.</w:t>
      </w:r>
      <w:r w:rsidR="00372B3F" w:rsidRPr="000C6452">
        <w:t xml:space="preserve"> Final consumption expenditure is estimated based on the results of the Survey of Households Consumption (DS23).</w:t>
      </w:r>
    </w:p>
    <w:p w:rsidR="00AA346A" w:rsidRPr="000C6452" w:rsidRDefault="00AA346A" w:rsidP="00FF3E4D"/>
    <w:p w:rsidR="00CC7601" w:rsidRPr="000C6452" w:rsidRDefault="00CC7601" w:rsidP="00FF3E4D">
      <w:pPr>
        <w:rPr>
          <w:b/>
        </w:rPr>
      </w:pPr>
      <w:r w:rsidRPr="000C6452">
        <w:rPr>
          <w:b/>
        </w:rPr>
        <w:t>Data sources – S.15 NPISH</w:t>
      </w:r>
    </w:p>
    <w:p w:rsidR="00CC7601" w:rsidRPr="000C6452" w:rsidRDefault="00CC7601" w:rsidP="00FF3E4D">
      <w:r w:rsidRPr="000C6452">
        <w:t xml:space="preserve">The mains source for </w:t>
      </w:r>
      <w:r w:rsidR="00265A1C" w:rsidRPr="000C6452">
        <w:t>Non profit institutions serving households (</w:t>
      </w:r>
      <w:r w:rsidRPr="000C6452">
        <w:t>NPISH</w:t>
      </w:r>
      <w:r w:rsidR="00265A1C" w:rsidRPr="000C6452">
        <w:t>)</w:t>
      </w:r>
      <w:r w:rsidRPr="000C6452">
        <w:t xml:space="preserve"> is the Wages declaration (DS11). This source collects monthly data on all wage</w:t>
      </w:r>
      <w:r w:rsidR="00372B3F" w:rsidRPr="000C6452">
        <w:t>s paid by the resident employers, including NPISH</w:t>
      </w:r>
      <w:r w:rsidRPr="000C6452">
        <w:t>. This employment is used to gross up the variables of consumpti</w:t>
      </w:r>
      <w:r w:rsidR="00F269DB" w:rsidRPr="000C6452">
        <w:t xml:space="preserve">on and sales, obtained from the few NPISH answering the </w:t>
      </w:r>
      <w:r w:rsidR="00ED74EA" w:rsidRPr="000C6452">
        <w:t xml:space="preserve">Annex A of the </w:t>
      </w:r>
      <w:r w:rsidR="00F269DB" w:rsidRPr="000C6452">
        <w:t>Simplified Business Information (</w:t>
      </w:r>
      <w:r w:rsidR="00ED74EA" w:rsidRPr="000C6452">
        <w:t>D</w:t>
      </w:r>
      <w:r w:rsidR="00F269DB" w:rsidRPr="000C6452">
        <w:t>S2</w:t>
      </w:r>
      <w:r w:rsidR="00ED74EA" w:rsidRPr="000C6452">
        <w:t>-A</w:t>
      </w:r>
      <w:r w:rsidR="00F269DB" w:rsidRPr="000C6452">
        <w:t>).</w:t>
      </w:r>
    </w:p>
    <w:p w:rsidR="00372B3F" w:rsidRPr="000C6452" w:rsidRDefault="00372B3F" w:rsidP="00FF3E4D"/>
    <w:p w:rsidR="00ED74EA" w:rsidRPr="000C6452" w:rsidRDefault="00ED74EA" w:rsidP="005017DF">
      <w:pPr>
        <w:pStyle w:val="Heading3"/>
        <w:rPr>
          <w:lang w:val="en-US"/>
        </w:rPr>
      </w:pPr>
      <w:bookmarkStart w:id="5" w:name="_Toc455588312"/>
      <w:r w:rsidRPr="000C6452">
        <w:rPr>
          <w:lang w:val="en-US"/>
        </w:rPr>
        <w:t>2.2. Methods</w:t>
      </w:r>
      <w:bookmarkEnd w:id="5"/>
    </w:p>
    <w:p w:rsidR="00CC7601" w:rsidRPr="000C6452" w:rsidRDefault="00372B3F" w:rsidP="00FF3E4D">
      <w:r w:rsidRPr="000C6452">
        <w:t xml:space="preserve">In general, for all subsectors, the </w:t>
      </w:r>
      <w:r w:rsidR="00D52852" w:rsidRPr="000C6452">
        <w:t>compilation process of the ASA follows several stages:</w:t>
      </w:r>
    </w:p>
    <w:p w:rsidR="00D52852" w:rsidRPr="000C6452" w:rsidRDefault="0076677F" w:rsidP="003D0FD5">
      <w:r w:rsidRPr="000C6452">
        <w:rPr>
          <w:u w:val="single"/>
        </w:rPr>
        <w:t xml:space="preserve">Population of institutional </w:t>
      </w:r>
      <w:r w:rsidR="00D52852" w:rsidRPr="000C6452">
        <w:rPr>
          <w:u w:val="single"/>
        </w:rPr>
        <w:t>units</w:t>
      </w:r>
      <w:r w:rsidR="00D52852" w:rsidRPr="000C6452">
        <w:t xml:space="preserve"> –</w:t>
      </w:r>
      <w:r w:rsidR="00595728" w:rsidRPr="000C6452">
        <w:t xml:space="preserve"> For each instituti</w:t>
      </w:r>
      <w:r w:rsidR="00D52852" w:rsidRPr="000C6452">
        <w:t xml:space="preserve">onal sector, the population of institutional units is updated with the </w:t>
      </w:r>
      <w:r w:rsidR="00595728" w:rsidRPr="000C6452">
        <w:t xml:space="preserve">births and deaths of units, collected from the Business Register. </w:t>
      </w:r>
      <w:r w:rsidRPr="000C6452">
        <w:t>The lists of the Portuguese supervisor</w:t>
      </w:r>
      <w:r w:rsidR="00372B3F" w:rsidRPr="000C6452">
        <w:t xml:space="preserve">y authorities are also used for control and </w:t>
      </w:r>
      <w:r w:rsidRPr="000C6452">
        <w:t>updating.</w:t>
      </w:r>
    </w:p>
    <w:p w:rsidR="00ED74EA" w:rsidRPr="000C6452" w:rsidRDefault="00ED74EA" w:rsidP="00ED74EA">
      <w:pPr>
        <w:ind w:left="708"/>
      </w:pPr>
      <w:r w:rsidRPr="000C6452">
        <w:t>Population N = Population (N-1) + Births (N) – Deaths (N-1)</w:t>
      </w:r>
    </w:p>
    <w:p w:rsidR="00ED74EA" w:rsidRPr="000C6452" w:rsidRDefault="00ED74EA" w:rsidP="003D0FD5">
      <w:r w:rsidRPr="000C6452">
        <w:t>Because some sources report to the population of active units at the end of the year</w:t>
      </w:r>
      <w:r w:rsidR="00AA346A" w:rsidRPr="000C6452">
        <w:t xml:space="preserve"> N</w:t>
      </w:r>
      <w:r w:rsidRPr="000C6452">
        <w:t xml:space="preserve">, special care is given to units that cease activity </w:t>
      </w:r>
      <w:r w:rsidR="009A7EE1" w:rsidRPr="000C6452">
        <w:t>during</w:t>
      </w:r>
      <w:r w:rsidRPr="000C6452">
        <w:t xml:space="preserve"> year N</w:t>
      </w:r>
      <w:r w:rsidR="009A7EE1" w:rsidRPr="000C6452">
        <w:t xml:space="preserve">. Adjustments may be needed in order that </w:t>
      </w:r>
      <w:r w:rsidRPr="000C6452">
        <w:t xml:space="preserve">accounting data </w:t>
      </w:r>
      <w:r w:rsidR="009A7EE1" w:rsidRPr="000C6452">
        <w:t>of th</w:t>
      </w:r>
      <w:r w:rsidR="00AA346A" w:rsidRPr="000C6452">
        <w:t>e</w:t>
      </w:r>
      <w:r w:rsidR="009A7EE1" w:rsidRPr="000C6452">
        <w:t xml:space="preserve">se units </w:t>
      </w:r>
      <w:r w:rsidRPr="000C6452">
        <w:t>is still included in the compilation o</w:t>
      </w:r>
      <w:r w:rsidR="009A7EE1" w:rsidRPr="000C6452">
        <w:t>f</w:t>
      </w:r>
      <w:r w:rsidRPr="000C6452">
        <w:t xml:space="preserve"> National Accounts in year N. </w:t>
      </w:r>
    </w:p>
    <w:p w:rsidR="005A0914" w:rsidRPr="000C6452" w:rsidRDefault="005A0914" w:rsidP="003D0FD5"/>
    <w:p w:rsidR="0076677F" w:rsidRPr="000C6452" w:rsidRDefault="00D52852" w:rsidP="003D0FD5">
      <w:r w:rsidRPr="000C6452">
        <w:rPr>
          <w:u w:val="single"/>
        </w:rPr>
        <w:t>Processing the data sources</w:t>
      </w:r>
      <w:r w:rsidRPr="000C6452">
        <w:t xml:space="preserve"> – The data sour</w:t>
      </w:r>
      <w:r w:rsidR="003D0FD5" w:rsidRPr="000C6452">
        <w:t xml:space="preserve">ces are </w:t>
      </w:r>
      <w:r w:rsidR="009A7EE1" w:rsidRPr="000C6452">
        <w:t>usually produced in other directorates of Statistics Portugal or in external organizations, such as the Bank of Portugal or the Supervision Authority of Securities Market.</w:t>
      </w:r>
      <w:r w:rsidR="0076677F" w:rsidRPr="000C6452">
        <w:t xml:space="preserve"> </w:t>
      </w:r>
      <w:r w:rsidRPr="000C6452">
        <w:t>Once th</w:t>
      </w:r>
      <w:r w:rsidR="0076677F" w:rsidRPr="000C6452">
        <w:t>e data source is available</w:t>
      </w:r>
      <w:r w:rsidR="009A7EE1" w:rsidRPr="000C6452">
        <w:t xml:space="preserve"> </w:t>
      </w:r>
      <w:r w:rsidR="00FD1A0E" w:rsidRPr="000C6452">
        <w:t>for</w:t>
      </w:r>
      <w:r w:rsidR="009A7EE1" w:rsidRPr="000C6452">
        <w:t xml:space="preserve"> National Accounts, the data is tested and</w:t>
      </w:r>
      <w:r w:rsidR="0076677F" w:rsidRPr="000C6452">
        <w:t xml:space="preserve"> matched with the population of institutional sectors. </w:t>
      </w:r>
      <w:r w:rsidR="009A7EE1" w:rsidRPr="000C6452">
        <w:t xml:space="preserve">The result is that accounting data is sorted by institutional unit,that can be aggregated to </w:t>
      </w:r>
      <w:r w:rsidR="005A0914" w:rsidRPr="000C6452">
        <w:t xml:space="preserve">the </w:t>
      </w:r>
      <w:r w:rsidR="009A7EE1" w:rsidRPr="000C6452">
        <w:t>institutional sectors.</w:t>
      </w:r>
      <w:r w:rsidR="005A0914" w:rsidRPr="000C6452">
        <w:t xml:space="preserve"> </w:t>
      </w:r>
      <w:r w:rsidR="0076677F" w:rsidRPr="000C6452">
        <w:t xml:space="preserve">The matching variable is the Fiscal Number, which is </w:t>
      </w:r>
      <w:r w:rsidR="00962DDB" w:rsidRPr="000C6452">
        <w:t>equivalent</w:t>
      </w:r>
      <w:r w:rsidR="0076677F" w:rsidRPr="000C6452">
        <w:t xml:space="preserve"> to the Legal Person Number.</w:t>
      </w:r>
    </w:p>
    <w:p w:rsidR="005A0914" w:rsidRPr="000C6452" w:rsidRDefault="005A0914" w:rsidP="003D0FD5"/>
    <w:p w:rsidR="00D53392" w:rsidRPr="000C6452" w:rsidRDefault="00D53392" w:rsidP="003D0FD5">
      <w:r w:rsidRPr="000C6452">
        <w:rPr>
          <w:u w:val="single"/>
        </w:rPr>
        <w:t>Estimation of transactions</w:t>
      </w:r>
      <w:r w:rsidR="004C0C1D" w:rsidRPr="000C6452">
        <w:rPr>
          <w:u w:val="single"/>
        </w:rPr>
        <w:t xml:space="preserve"> 1</w:t>
      </w:r>
      <w:r w:rsidRPr="000C6452">
        <w:t xml:space="preserve"> - </w:t>
      </w:r>
      <w:r w:rsidR="0076677F" w:rsidRPr="000C6452">
        <w:t>After the matching</w:t>
      </w:r>
      <w:r w:rsidRPr="000C6452">
        <w:t xml:space="preserve">, </w:t>
      </w:r>
      <w:r w:rsidR="0076677F" w:rsidRPr="000C6452">
        <w:t xml:space="preserve">the </w:t>
      </w:r>
      <w:r w:rsidRPr="000C6452">
        <w:t xml:space="preserve">ESA2010 </w:t>
      </w:r>
      <w:r w:rsidR="0076677F" w:rsidRPr="000C6452">
        <w:t>transactions are estimated for each institutional unit, using the algorithms described in Section D.</w:t>
      </w:r>
      <w:r w:rsidR="00D52852" w:rsidRPr="000C6452">
        <w:t xml:space="preserve"> </w:t>
      </w:r>
    </w:p>
    <w:p w:rsidR="00D52852" w:rsidRPr="000C6452" w:rsidRDefault="00D53392" w:rsidP="00FF3E4D">
      <w:r w:rsidRPr="000C6452">
        <w:t>The s</w:t>
      </w:r>
      <w:r w:rsidR="003D0FD5" w:rsidRPr="000C6452">
        <w:t xml:space="preserve">ums </w:t>
      </w:r>
      <w:r w:rsidRPr="000C6452">
        <w:t xml:space="preserve">of the individual results </w:t>
      </w:r>
      <w:r w:rsidR="003D0FD5" w:rsidRPr="000C6452">
        <w:t xml:space="preserve">by sector </w:t>
      </w:r>
      <w:r w:rsidRPr="000C6452">
        <w:t xml:space="preserve">are laid down in transactions matrixes, one for each </w:t>
      </w:r>
      <w:r w:rsidR="003D0FD5" w:rsidRPr="000C6452">
        <w:t xml:space="preserve">ESA </w:t>
      </w:r>
      <w:r w:rsidRPr="000C6452">
        <w:t>transaction. The transaction matrixes are used for the identification of imbalances</w:t>
      </w:r>
      <w:r w:rsidR="004C0C1D" w:rsidRPr="000C6452">
        <w:t xml:space="preserve"> between uses and resources.</w:t>
      </w:r>
    </w:p>
    <w:p w:rsidR="005A0914" w:rsidRPr="000C6452" w:rsidRDefault="005A0914" w:rsidP="00FF3E4D"/>
    <w:p w:rsidR="004C0C1D" w:rsidRPr="000C6452" w:rsidRDefault="004C0C1D" w:rsidP="003D0FD5">
      <w:r w:rsidRPr="000C6452">
        <w:rPr>
          <w:u w:val="single"/>
        </w:rPr>
        <w:lastRenderedPageBreak/>
        <w:t>Estimation of transactions 2</w:t>
      </w:r>
      <w:r w:rsidRPr="000C6452">
        <w:t xml:space="preserve"> – The analysis of changes between two </w:t>
      </w:r>
      <w:r w:rsidR="00ED74EA" w:rsidRPr="000C6452">
        <w:t>consecutives transaction matrixe</w:t>
      </w:r>
      <w:r w:rsidRPr="000C6452">
        <w:t>s is used for the identification of problems connected with the data sources: a chang</w:t>
      </w:r>
      <w:r w:rsidR="00A87457" w:rsidRPr="000C6452">
        <w:t xml:space="preserve">e of coverage, missing units, </w:t>
      </w:r>
      <w:r w:rsidRPr="000C6452">
        <w:t>bad reporting</w:t>
      </w:r>
      <w:r w:rsidR="00A87457" w:rsidRPr="000C6452">
        <w:t>, valuation principle, etc.</w:t>
      </w:r>
      <w:r w:rsidRPr="000C6452">
        <w:t xml:space="preserve">. </w:t>
      </w:r>
      <w:r w:rsidR="003D0FD5" w:rsidRPr="000C6452">
        <w:t xml:space="preserve">                                                                                                                                                                                                                                                                                                                                                                                                                                                                                                                                                                                                                                                                                                       </w:t>
      </w:r>
      <w:r w:rsidR="00920F8F" w:rsidRPr="000C6452">
        <w:t xml:space="preserve">                                                                                                                                                                                                                                                                                                               </w:t>
      </w:r>
    </w:p>
    <w:p w:rsidR="00557CDF" w:rsidRPr="000C6452" w:rsidRDefault="004C0C1D" w:rsidP="00FF3E4D">
      <w:r w:rsidRPr="000C6452">
        <w:t xml:space="preserve">Additionally, some new data sources are added at this </w:t>
      </w:r>
      <w:r w:rsidR="00A87457" w:rsidRPr="000C6452">
        <w:t xml:space="preserve">final </w:t>
      </w:r>
      <w:r w:rsidRPr="000C6452">
        <w:t xml:space="preserve">stage. </w:t>
      </w:r>
      <w:r w:rsidR="00557CDF" w:rsidRPr="000C6452">
        <w:t>These additional data sources may be focused in just one transaction, as is the case of the statistics on interests and rate of interests produced by the Portuguese central bank, or may be</w:t>
      </w:r>
      <w:r w:rsidR="00A87457" w:rsidRPr="000C6452">
        <w:t xml:space="preserve"> from a</w:t>
      </w:r>
      <w:r w:rsidR="00557CDF" w:rsidRPr="000C6452">
        <w:t xml:space="preserve"> sector</w:t>
      </w:r>
      <w:r w:rsidR="00A87457" w:rsidRPr="000C6452">
        <w:t xml:space="preserve"> that centralizes the transactions with all the other sector</w:t>
      </w:r>
      <w:r w:rsidR="009F7880" w:rsidRPr="000C6452">
        <w:t>s</w:t>
      </w:r>
      <w:r w:rsidR="00A87457" w:rsidRPr="000C6452">
        <w:t>.</w:t>
      </w:r>
      <w:r w:rsidR="00F82BA1" w:rsidRPr="000C6452">
        <w:t xml:space="preserve"> Examples of this</w:t>
      </w:r>
      <w:r w:rsidR="00557CDF" w:rsidRPr="000C6452">
        <w:t xml:space="preserve"> last </w:t>
      </w:r>
      <w:r w:rsidR="00F82BA1" w:rsidRPr="000C6452">
        <w:t xml:space="preserve">type of </w:t>
      </w:r>
      <w:r w:rsidR="00557CDF" w:rsidRPr="000C6452">
        <w:t xml:space="preserve">sources are </w:t>
      </w:r>
      <w:r w:rsidR="00F82BA1" w:rsidRPr="000C6452">
        <w:t xml:space="preserve">the </w:t>
      </w:r>
      <w:r w:rsidR="00557CDF" w:rsidRPr="000C6452">
        <w:t xml:space="preserve">information from the general government on taxes on income by sector, or </w:t>
      </w:r>
      <w:r w:rsidR="00F82BA1" w:rsidRPr="000C6452">
        <w:t xml:space="preserve">the </w:t>
      </w:r>
      <w:r w:rsidR="00557CDF" w:rsidRPr="000C6452">
        <w:t>insurance premiums and claims, obtained from the insurance companies.</w:t>
      </w:r>
      <w:r w:rsidR="00A87457" w:rsidRPr="000C6452">
        <w:t xml:space="preserve"> The results of the general sources replace the initial estimat</w:t>
      </w:r>
      <w:r w:rsidR="00FD1A0E" w:rsidRPr="000C6452">
        <w:t>ions</w:t>
      </w:r>
      <w:r w:rsidR="00A87457" w:rsidRPr="000C6452">
        <w:t>.</w:t>
      </w:r>
    </w:p>
    <w:p w:rsidR="004C0C1D" w:rsidRPr="000C6452" w:rsidRDefault="004C0C1D" w:rsidP="00A87457">
      <w:r w:rsidRPr="000C6452">
        <w:rPr>
          <w:u w:val="single"/>
        </w:rPr>
        <w:t>Validation of results</w:t>
      </w:r>
      <w:r w:rsidRPr="000C6452">
        <w:t xml:space="preserve"> – The final validation of the results </w:t>
      </w:r>
      <w:r w:rsidR="00A87457" w:rsidRPr="000C6452">
        <w:t>explain</w:t>
      </w:r>
      <w:r w:rsidR="00E9065B" w:rsidRPr="000C6452">
        <w:t>s</w:t>
      </w:r>
      <w:r w:rsidRPr="000C6452">
        <w:t xml:space="preserve"> the major changes between two consecutive years, and also compare</w:t>
      </w:r>
      <w:r w:rsidR="00E9065B" w:rsidRPr="000C6452">
        <w:t>s</w:t>
      </w:r>
      <w:r w:rsidRPr="000C6452">
        <w:t xml:space="preserve"> the results with the last version of the quarterly sector accounts for the same period.</w:t>
      </w:r>
    </w:p>
    <w:p w:rsidR="004C0C1D" w:rsidRPr="000C6452" w:rsidRDefault="00557CDF" w:rsidP="00FF3E4D">
      <w:r w:rsidRPr="000C6452">
        <w:t>As a general rule, all transactions are estimated individu</w:t>
      </w:r>
      <w:r w:rsidR="00AC2CAA" w:rsidRPr="000C6452">
        <w:t>ally</w:t>
      </w:r>
      <w:r w:rsidR="006E4CEB" w:rsidRPr="000C6452">
        <w:t xml:space="preserve"> with data collected directly from the units, even if it will be replaced later by an estimate of the counterpart sector or statistical data for a specific transaction</w:t>
      </w:r>
      <w:r w:rsidR="00F82BA1" w:rsidRPr="000C6452">
        <w:t>.</w:t>
      </w:r>
    </w:p>
    <w:p w:rsidR="00341D2D" w:rsidRPr="000C6452" w:rsidRDefault="00341D2D" w:rsidP="00FF3E4D">
      <w:r w:rsidRPr="000C6452">
        <w:t>The ASA include estimates for illegal activities of drug traffic, smuggling activities and prostitution.</w:t>
      </w:r>
    </w:p>
    <w:p w:rsidR="006E4CEB" w:rsidRPr="000C6452" w:rsidRDefault="006E4CEB" w:rsidP="00FF3E4D">
      <w:r w:rsidRPr="000C6452">
        <w:t xml:space="preserve">Portuguese National Accounts include six institutional sectors. The </w:t>
      </w:r>
      <w:r w:rsidR="009F7880" w:rsidRPr="000C6452">
        <w:t>S.12 – Financial corporations are</w:t>
      </w:r>
      <w:r w:rsidRPr="000C6452">
        <w:t xml:space="preserve"> </w:t>
      </w:r>
      <w:r w:rsidR="00AC2CAA" w:rsidRPr="000C6452">
        <w:t xml:space="preserve">further </w:t>
      </w:r>
      <w:r w:rsidRPr="000C6452">
        <w:t>subdivided in 9 subsectors and the S.13 – General government in three subsecto</w:t>
      </w:r>
      <w:r w:rsidR="0095187D" w:rsidRPr="000C6452">
        <w:t>rs. The input/output tables at their ma</w:t>
      </w:r>
      <w:r w:rsidR="00341D2D" w:rsidRPr="000C6452">
        <w:t>ximum detail</w:t>
      </w:r>
      <w:r w:rsidR="0095187D" w:rsidRPr="000C6452">
        <w:t xml:space="preserve"> comprehend 97 industries.</w:t>
      </w:r>
    </w:p>
    <w:p w:rsidR="00AC2CAA" w:rsidRPr="000C6452" w:rsidRDefault="00AC2CAA" w:rsidP="00FF3E4D">
      <w:r w:rsidRPr="000C6452">
        <w:t xml:space="preserve">With the important exceptions of the Population Censuses and the Survey of Households Consumption (DS23), </w:t>
      </w:r>
      <w:r w:rsidR="00341D2D" w:rsidRPr="000C6452">
        <w:t>the same sources are used both for current years and the benchmark years. In each benchmark year the data sources are revised and updat</w:t>
      </w:r>
      <w:r w:rsidRPr="000C6452">
        <w:t xml:space="preserve">ed. </w:t>
      </w:r>
    </w:p>
    <w:p w:rsidR="00341D2D" w:rsidRPr="000C6452" w:rsidRDefault="00341D2D" w:rsidP="00FF3E4D">
      <w:r w:rsidRPr="000C6452">
        <w:t>The preliminary ASA are the result of the sum of the correspondent four quarters, which are estimated throug</w:t>
      </w:r>
      <w:r w:rsidR="00AC2CAA" w:rsidRPr="000C6452">
        <w:t>h different sources and</w:t>
      </w:r>
      <w:r w:rsidRPr="000C6452">
        <w:t xml:space="preserve"> techniques.</w:t>
      </w:r>
    </w:p>
    <w:p w:rsidR="00341D2D" w:rsidRPr="000C6452" w:rsidRDefault="00341D2D" w:rsidP="00FF3E4D">
      <w:r w:rsidRPr="000C6452">
        <w:t xml:space="preserve">The software use is MSOffice tools (excel, word and access) and SAS – Statistical Analysis System. </w:t>
      </w:r>
    </w:p>
    <w:p w:rsidR="00C91DC1" w:rsidRPr="000C6452" w:rsidRDefault="00C91DC1" w:rsidP="00FF3E4D"/>
    <w:p w:rsidR="003D5122" w:rsidRPr="000C6452" w:rsidRDefault="003D5122" w:rsidP="00FF3E4D"/>
    <w:p w:rsidR="008E2BF2" w:rsidRPr="000C6452" w:rsidRDefault="005017DF" w:rsidP="005017DF">
      <w:pPr>
        <w:pStyle w:val="Heading3"/>
        <w:rPr>
          <w:lang w:val="en-US"/>
        </w:rPr>
      </w:pPr>
      <w:bookmarkStart w:id="6" w:name="_Toc455588313"/>
      <w:r w:rsidRPr="000C6452">
        <w:rPr>
          <w:lang w:val="en-US"/>
        </w:rPr>
        <w:t>2.</w:t>
      </w:r>
      <w:r w:rsidR="008E2BF2" w:rsidRPr="000C6452">
        <w:rPr>
          <w:lang w:val="en-US"/>
        </w:rPr>
        <w:t>3. Approaches to exhaustiveness</w:t>
      </w:r>
      <w:bookmarkEnd w:id="6"/>
    </w:p>
    <w:p w:rsidR="008E2BF2" w:rsidRPr="000C6452" w:rsidRDefault="008E2BF2" w:rsidP="00FF3E4D"/>
    <w:p w:rsidR="003F7DE2" w:rsidRPr="000C6452" w:rsidRDefault="003F7DE2" w:rsidP="003F7DE2">
      <w:r w:rsidRPr="000C6452">
        <w:t>The main components</w:t>
      </w:r>
      <w:r w:rsidR="008E2BF2" w:rsidRPr="000C6452">
        <w:t xml:space="preserve"> that contribute to exhaustiveness</w:t>
      </w:r>
      <w:r w:rsidRPr="000C6452">
        <w:t xml:space="preserve"> are:</w:t>
      </w:r>
    </w:p>
    <w:p w:rsidR="003F7DE2" w:rsidRPr="000C6452" w:rsidRDefault="003F7DE2" w:rsidP="003F7DE2">
      <w:r w:rsidRPr="000C6452">
        <w:t>a) The "additional employment" re</w:t>
      </w:r>
      <w:r w:rsidR="00745B7A" w:rsidRPr="000C6452">
        <w:t>sulting from the employment gap</w:t>
      </w:r>
      <w:r w:rsidRPr="000C6452">
        <w:t>;</w:t>
      </w:r>
    </w:p>
    <w:p w:rsidR="003F7DE2" w:rsidRPr="000C6452" w:rsidRDefault="008E2BF2" w:rsidP="003F7DE2">
      <w:r w:rsidRPr="000C6452">
        <w:lastRenderedPageBreak/>
        <w:t>b) T</w:t>
      </w:r>
      <w:r w:rsidR="003F7DE2" w:rsidRPr="000C6452">
        <w:t>he remuneration in kind - adjustments rela</w:t>
      </w:r>
      <w:r w:rsidRPr="000C6452">
        <w:t>ting to the amount of tips</w:t>
      </w:r>
      <w:r w:rsidR="003F7DE2" w:rsidRPr="000C6452">
        <w:t xml:space="preserve"> and salar</w:t>
      </w:r>
      <w:r w:rsidRPr="000C6452">
        <w:t>ies in kind;</w:t>
      </w:r>
    </w:p>
    <w:p w:rsidR="003F7DE2" w:rsidRPr="000C6452" w:rsidRDefault="003F7DE2" w:rsidP="003F7DE2">
      <w:r w:rsidRPr="000C6452">
        <w:t>c) The completeness of the statistica</w:t>
      </w:r>
      <w:r w:rsidR="008E2BF2" w:rsidRPr="000C6452">
        <w:t>l sources</w:t>
      </w:r>
      <w:r w:rsidRPr="000C6452">
        <w:t>;</w:t>
      </w:r>
    </w:p>
    <w:p w:rsidR="00C507ED" w:rsidRPr="000C6452" w:rsidRDefault="00C507ED" w:rsidP="003F7DE2">
      <w:r w:rsidRPr="000C6452">
        <w:t>d) Misreporting of financial statements;</w:t>
      </w:r>
    </w:p>
    <w:p w:rsidR="003F7DE2" w:rsidRPr="000C6452" w:rsidRDefault="00C507ED" w:rsidP="003F7DE2">
      <w:r w:rsidRPr="000C6452">
        <w:t>e</w:t>
      </w:r>
      <w:r w:rsidR="003F7DE2" w:rsidRPr="000C6452">
        <w:t xml:space="preserve">) </w:t>
      </w:r>
      <w:r w:rsidR="008E2BF2" w:rsidRPr="000C6452">
        <w:t>N</w:t>
      </w:r>
      <w:r w:rsidR="003F7DE2" w:rsidRPr="000C6452">
        <w:t>on-ded</w:t>
      </w:r>
      <w:r w:rsidR="008E2BF2" w:rsidRPr="000C6452">
        <w:t>uctible VAT</w:t>
      </w:r>
      <w:r w:rsidR="003F7DE2" w:rsidRPr="000C6452">
        <w:t>.</w:t>
      </w:r>
    </w:p>
    <w:p w:rsidR="003F7DE2" w:rsidRPr="000C6452" w:rsidRDefault="003F7DE2" w:rsidP="003F7DE2"/>
    <w:p w:rsidR="008E2BF2" w:rsidRPr="000C6452" w:rsidRDefault="00CA255B" w:rsidP="00E77E45">
      <w:pPr>
        <w:rPr>
          <w:b/>
        </w:rPr>
      </w:pPr>
      <w:r w:rsidRPr="000C6452">
        <w:rPr>
          <w:b/>
        </w:rPr>
        <w:t>The contribution of the e</w:t>
      </w:r>
      <w:r w:rsidR="008E2BF2" w:rsidRPr="000C6452">
        <w:rPr>
          <w:b/>
        </w:rPr>
        <w:t>mployment</w:t>
      </w:r>
    </w:p>
    <w:p w:rsidR="003F7DE2" w:rsidRPr="000C6452" w:rsidRDefault="008E2BF2" w:rsidP="003F7DE2">
      <w:r w:rsidRPr="000C6452">
        <w:t>The methodology</w:t>
      </w:r>
      <w:r w:rsidR="0047796E" w:rsidRPr="000C6452">
        <w:t xml:space="preserve"> is based on the comparison</w:t>
      </w:r>
      <w:r w:rsidR="003F7DE2" w:rsidRPr="000C6452">
        <w:t xml:space="preserve"> between the var</w:t>
      </w:r>
      <w:r w:rsidR="00CA255B" w:rsidRPr="000C6452">
        <w:t xml:space="preserve">ious statistical sources on </w:t>
      </w:r>
      <w:r w:rsidR="003F7DE2" w:rsidRPr="000C6452">
        <w:t xml:space="preserve">supply and demand for </w:t>
      </w:r>
      <w:r w:rsidRPr="000C6452">
        <w:t>labour</w:t>
      </w:r>
      <w:r w:rsidR="003F7DE2" w:rsidRPr="000C6452">
        <w:t xml:space="preserve">. </w:t>
      </w:r>
      <w:r w:rsidR="005C5887" w:rsidRPr="000C6452">
        <w:t>The result points to an employment</w:t>
      </w:r>
      <w:r w:rsidR="0047796E" w:rsidRPr="000C6452">
        <w:t xml:space="preserve"> differential to include within the</w:t>
      </w:r>
      <w:r w:rsidR="003F7DE2" w:rsidRPr="000C6452">
        <w:t xml:space="preserve"> perimeter of National Accounts.</w:t>
      </w:r>
      <w:r w:rsidR="00745B7A" w:rsidRPr="000C6452">
        <w:t xml:space="preserve"> To this additional </w:t>
      </w:r>
      <w:r w:rsidR="00352437" w:rsidRPr="000C6452">
        <w:t>employment we</w:t>
      </w:r>
      <w:r w:rsidR="00745B7A" w:rsidRPr="000C6452">
        <w:t xml:space="preserve"> appl</w:t>
      </w:r>
      <w:r w:rsidR="00352437" w:rsidRPr="000C6452">
        <w:t>y per capita</w:t>
      </w:r>
      <w:r w:rsidR="00745B7A" w:rsidRPr="000C6452">
        <w:t xml:space="preserve"> average values of output, intermediate consumption and compensation of employees.</w:t>
      </w:r>
    </w:p>
    <w:p w:rsidR="005C5887" w:rsidRPr="000C6452" w:rsidRDefault="005C5887" w:rsidP="003F7DE2"/>
    <w:p w:rsidR="003F7DE2" w:rsidRPr="000C6452" w:rsidRDefault="005C5887" w:rsidP="003F7DE2">
      <w:r w:rsidRPr="000C6452">
        <w:t>Employment estimates for s</w:t>
      </w:r>
      <w:r w:rsidR="003F7DE2" w:rsidRPr="000C6452">
        <w:t xml:space="preserve">ectors of </w:t>
      </w:r>
      <w:r w:rsidRPr="000C6452">
        <w:t>financial corporations (S.12), general government (S.13) and NPISHs (S.15)</w:t>
      </w:r>
      <w:r w:rsidR="003F7DE2" w:rsidRPr="000C6452">
        <w:t xml:space="preserve"> a</w:t>
      </w:r>
      <w:r w:rsidRPr="000C6452">
        <w:t>re considered exhaustive</w:t>
      </w:r>
      <w:r w:rsidR="003F7DE2" w:rsidRPr="000C6452">
        <w:t xml:space="preserve">, i.e. originating from extensive statistical information sources. The additional </w:t>
      </w:r>
      <w:r w:rsidR="00CA255B" w:rsidRPr="000C6452">
        <w:t xml:space="preserve">employment </w:t>
      </w:r>
      <w:r w:rsidR="003F7DE2" w:rsidRPr="000C6452">
        <w:t xml:space="preserve">is allocated </w:t>
      </w:r>
      <w:r w:rsidRPr="000C6452">
        <w:t xml:space="preserve">to sectors </w:t>
      </w:r>
      <w:r w:rsidR="00E54CB7" w:rsidRPr="000C6452">
        <w:t xml:space="preserve">of </w:t>
      </w:r>
      <w:r w:rsidR="00CA255B" w:rsidRPr="000C6452">
        <w:t>n</w:t>
      </w:r>
      <w:r w:rsidRPr="000C6452">
        <w:t>on financial corporations</w:t>
      </w:r>
      <w:r w:rsidR="00E54CB7" w:rsidRPr="000C6452">
        <w:t xml:space="preserve"> (S.11) and households (S.14), and it is the origin of an additional</w:t>
      </w:r>
      <w:r w:rsidR="00CA255B" w:rsidRPr="000C6452">
        <w:t xml:space="preserve"> production value, intermediate consumption, value added</w:t>
      </w:r>
      <w:r w:rsidR="003F7DE2" w:rsidRPr="000C6452">
        <w:t xml:space="preserve"> and wages</w:t>
      </w:r>
      <w:r w:rsidR="00352437" w:rsidRPr="000C6452">
        <w:t xml:space="preserve"> imputed to those two sectors</w:t>
      </w:r>
      <w:r w:rsidR="00E54CB7" w:rsidRPr="000C6452">
        <w:t>.</w:t>
      </w:r>
    </w:p>
    <w:p w:rsidR="003F7DE2" w:rsidRPr="000C6452" w:rsidRDefault="003F7DE2" w:rsidP="003F7DE2"/>
    <w:p w:rsidR="000B1A5D" w:rsidRPr="000C6452" w:rsidRDefault="00D625AF" w:rsidP="00E77E45">
      <w:pPr>
        <w:rPr>
          <w:b/>
        </w:rPr>
      </w:pPr>
      <w:r w:rsidRPr="000C6452">
        <w:rPr>
          <w:b/>
        </w:rPr>
        <w:t>Remuneration in kind</w:t>
      </w:r>
      <w:r w:rsidR="00FA735A" w:rsidRPr="000C6452">
        <w:rPr>
          <w:b/>
        </w:rPr>
        <w:t xml:space="preserve"> and tips</w:t>
      </w:r>
    </w:p>
    <w:p w:rsidR="000B1A5D" w:rsidRPr="000C6452" w:rsidRDefault="000B1A5D" w:rsidP="003F7DE2">
      <w:r w:rsidRPr="000C6452">
        <w:t>The estimate for the remuneration in kind was made based on the Labour Cost Index, which provides information on the costs related to the payment in kind by NACE. The</w:t>
      </w:r>
      <w:r w:rsidR="00352437" w:rsidRPr="000C6452">
        <w:t>se</w:t>
      </w:r>
      <w:r w:rsidRPr="000C6452">
        <w:t xml:space="preserve"> additional wages </w:t>
      </w:r>
      <w:r w:rsidR="00352437" w:rsidRPr="000C6452">
        <w:t xml:space="preserve">are </w:t>
      </w:r>
      <w:r w:rsidRPr="000C6452">
        <w:t>add</w:t>
      </w:r>
      <w:r w:rsidR="00352437" w:rsidRPr="000C6452">
        <w:t>ed</w:t>
      </w:r>
      <w:r w:rsidRPr="000C6452">
        <w:t xml:space="preserve"> to the wages ma</w:t>
      </w:r>
      <w:r w:rsidR="00352437" w:rsidRPr="000C6452">
        <w:t>de</w:t>
      </w:r>
      <w:r w:rsidRPr="000C6452">
        <w:t xml:space="preserve"> by Non financial corporations (S.11) and Households (S.14).</w:t>
      </w:r>
    </w:p>
    <w:p w:rsidR="000B1A5D" w:rsidRPr="000C6452" w:rsidRDefault="00FA735A" w:rsidP="003F7DE2">
      <w:r w:rsidRPr="000C6452">
        <w:t>The amount of tips was determined by reference to ea</w:t>
      </w:r>
      <w:r w:rsidR="007A7D26" w:rsidRPr="000C6452">
        <w:t>ch of the activities where tips are usual</w:t>
      </w:r>
      <w:r w:rsidRPr="000C6452">
        <w:t xml:space="preserve"> (restaurants, hotels,</w:t>
      </w:r>
      <w:r w:rsidR="007A7D26" w:rsidRPr="000C6452">
        <w:t xml:space="preserve"> taxis, hairdressers and barber shops</w:t>
      </w:r>
      <w:r w:rsidRPr="000C6452">
        <w:t>), establishing a percentage of the production corresponding to t</w:t>
      </w:r>
      <w:r w:rsidR="007A7D26" w:rsidRPr="000C6452">
        <w:t>he amount of tips</w:t>
      </w:r>
      <w:r w:rsidRPr="000C6452">
        <w:t>.</w:t>
      </w:r>
    </w:p>
    <w:p w:rsidR="00FA735A" w:rsidRPr="000C6452" w:rsidRDefault="00FA735A" w:rsidP="003F7DE2"/>
    <w:p w:rsidR="00352437" w:rsidRPr="000C6452" w:rsidRDefault="00352437">
      <w:pPr>
        <w:autoSpaceDE/>
        <w:autoSpaceDN/>
        <w:adjustRightInd/>
        <w:spacing w:after="200" w:line="276" w:lineRule="auto"/>
        <w:jc w:val="left"/>
        <w:rPr>
          <w:rFonts w:ascii="Cambria" w:hAnsi="Cambria"/>
          <w:b/>
          <w:i/>
          <w:sz w:val="28"/>
          <w:szCs w:val="28"/>
        </w:rPr>
      </w:pPr>
      <w:r w:rsidRPr="000C6452">
        <w:rPr>
          <w:rFonts w:ascii="Cambria" w:hAnsi="Cambria"/>
          <w:b/>
          <w:i/>
          <w:sz w:val="28"/>
          <w:szCs w:val="28"/>
        </w:rPr>
        <w:br w:type="page"/>
      </w:r>
    </w:p>
    <w:p w:rsidR="00E54CB7" w:rsidRPr="000C6452" w:rsidRDefault="00E54CB7" w:rsidP="00E77E45">
      <w:pPr>
        <w:rPr>
          <w:b/>
        </w:rPr>
      </w:pPr>
      <w:r w:rsidRPr="000C6452">
        <w:rPr>
          <w:b/>
        </w:rPr>
        <w:lastRenderedPageBreak/>
        <w:t>Completeness of statistical sources</w:t>
      </w:r>
    </w:p>
    <w:p w:rsidR="003F7DE2" w:rsidRPr="000C6452" w:rsidRDefault="003F7DE2" w:rsidP="003F7DE2">
      <w:r w:rsidRPr="000C6452">
        <w:t>The sources of information</w:t>
      </w:r>
      <w:r w:rsidR="00E54CB7" w:rsidRPr="000C6452">
        <w:t xml:space="preserve"> </w:t>
      </w:r>
      <w:r w:rsidR="00C507ED" w:rsidRPr="000C6452">
        <w:t>comprehend several surveys and administrative data</w:t>
      </w:r>
      <w:r w:rsidRPr="000C6452">
        <w:t xml:space="preserve"> whose collection is exhaustive</w:t>
      </w:r>
      <w:r w:rsidR="00C507ED" w:rsidRPr="000C6452">
        <w:t>. This translates into products/</w:t>
      </w:r>
      <w:r w:rsidRPr="000C6452">
        <w:t>branches and sectors in which information sources allow obtaining the ESA 2010 operations in a comprehensive way.</w:t>
      </w:r>
    </w:p>
    <w:p w:rsidR="007C7B05" w:rsidRPr="000C6452" w:rsidRDefault="001A2226" w:rsidP="003F7DE2">
      <w:r w:rsidRPr="000C6452">
        <w:t>F</w:t>
      </w:r>
      <w:r w:rsidR="003F7DE2" w:rsidRPr="000C6452">
        <w:t>inancial corporations (S.12</w:t>
      </w:r>
      <w:r w:rsidRPr="000C6452">
        <w:t xml:space="preserve">) and general government (S.13) are covered exhaustively by actual data sources. </w:t>
      </w:r>
      <w:r w:rsidR="00CA255B" w:rsidRPr="000C6452">
        <w:t xml:space="preserve">Employment </w:t>
      </w:r>
      <w:r w:rsidR="00672982" w:rsidRPr="000C6452">
        <w:t>data</w:t>
      </w:r>
      <w:r w:rsidR="00CA255B" w:rsidRPr="000C6452">
        <w:t xml:space="preserve"> for S.15 </w:t>
      </w:r>
      <w:r w:rsidR="00672982" w:rsidRPr="000C6452">
        <w:t>is</w:t>
      </w:r>
      <w:r w:rsidR="00CA255B" w:rsidRPr="000C6452">
        <w:t xml:space="preserve"> exhaustively collected </w:t>
      </w:r>
      <w:r w:rsidR="00672982" w:rsidRPr="000C6452">
        <w:t>from the Wages declaration [DS11]</w:t>
      </w:r>
      <w:r w:rsidR="00CA255B" w:rsidRPr="000C6452">
        <w:t xml:space="preserve"> and are used to gross up </w:t>
      </w:r>
      <w:r w:rsidR="00014EC8" w:rsidRPr="000C6452">
        <w:t xml:space="preserve">most of </w:t>
      </w:r>
      <w:r w:rsidR="00672982" w:rsidRPr="000C6452">
        <w:t>NPISH transactions.</w:t>
      </w:r>
    </w:p>
    <w:p w:rsidR="003F7DE2" w:rsidRPr="000C6452" w:rsidRDefault="007C7B05" w:rsidP="003F7DE2">
      <w:r w:rsidRPr="000C6452">
        <w:t>The Portuguese Business Register is the basis</w:t>
      </w:r>
      <w:r w:rsidR="003F7DE2" w:rsidRPr="000C6452">
        <w:t xml:space="preserve"> of various surveys undertaken and</w:t>
      </w:r>
      <w:r w:rsidR="00C507ED" w:rsidRPr="000C6452">
        <w:t xml:space="preserve"> of</w:t>
      </w:r>
      <w:r w:rsidR="003F7DE2" w:rsidRPr="000C6452">
        <w:t xml:space="preserve"> the </w:t>
      </w:r>
      <w:r w:rsidR="00C507ED" w:rsidRPr="000C6452">
        <w:t>construction of the national accounts population of institutional units</w:t>
      </w:r>
      <w:r w:rsidR="003F7DE2" w:rsidRPr="000C6452">
        <w:t xml:space="preserve">. This is </w:t>
      </w:r>
      <w:r w:rsidRPr="000C6452">
        <w:t>an instrument of</w:t>
      </w:r>
      <w:r w:rsidR="003F7DE2" w:rsidRPr="000C6452">
        <w:t xml:space="preserve"> coordination and harmonizat</w:t>
      </w:r>
      <w:r w:rsidRPr="000C6452">
        <w:t xml:space="preserve">ion of the various </w:t>
      </w:r>
      <w:r w:rsidR="00C507ED" w:rsidRPr="000C6452">
        <w:t>surveys and integrates also</w:t>
      </w:r>
      <w:r w:rsidR="003F7DE2" w:rsidRPr="000C6452">
        <w:t xml:space="preserve"> administrative records com</w:t>
      </w:r>
      <w:r w:rsidRPr="000C6452">
        <w:t>ing</w:t>
      </w:r>
      <w:r w:rsidR="003F7DE2" w:rsidRPr="000C6452">
        <w:t xml:space="preserve"> from external entities.</w:t>
      </w:r>
      <w:r w:rsidR="00C507ED" w:rsidRPr="000C6452">
        <w:t xml:space="preserve"> The Portuguese Business Register covers all institutional units. The units are identified by the respective fiscal number.</w:t>
      </w:r>
    </w:p>
    <w:p w:rsidR="00ED70CC" w:rsidRPr="000C6452" w:rsidRDefault="00ED70CC" w:rsidP="003F7DE2">
      <w:r w:rsidRPr="000C6452">
        <w:t>However, two situations are considered of producers outside the scope of questionnaires: tutors in the education branch (branch 85) and nannies (branch 88 - social work activities without accommodation). The estimate of these outputs resulted from the comparison with the survey on household expenditure.</w:t>
      </w:r>
    </w:p>
    <w:p w:rsidR="0052675D" w:rsidRPr="000C6452" w:rsidRDefault="0052675D" w:rsidP="003F7DE2"/>
    <w:p w:rsidR="003F7DE2" w:rsidRPr="000C6452" w:rsidRDefault="0052675D" w:rsidP="003F7DE2">
      <w:pPr>
        <w:rPr>
          <w:b/>
        </w:rPr>
      </w:pPr>
      <w:r w:rsidRPr="000C6452">
        <w:rPr>
          <w:b/>
        </w:rPr>
        <w:t>Misreporting of financial statements</w:t>
      </w:r>
    </w:p>
    <w:p w:rsidR="0052675D" w:rsidRPr="000C6452" w:rsidRDefault="0052675D" w:rsidP="0052675D">
      <w:r w:rsidRPr="000C6452">
        <w:t xml:space="preserve">Although there are no solid official studies on fraud and tax evasion, it is admitted its existence. The phenomenon can take place in various ways, mainly by under-invoicing / underreporting of income and / or surcharging of costs. </w:t>
      </w:r>
    </w:p>
    <w:p w:rsidR="0052675D" w:rsidRPr="000C6452" w:rsidRDefault="0052675D" w:rsidP="0052675D">
      <w:r w:rsidRPr="000C6452">
        <w:t>For units that have persistently negative surplus, it was assumed to be in the presence of misreporting and the need for revaluation.</w:t>
      </w:r>
    </w:p>
    <w:p w:rsidR="005F4930" w:rsidRPr="000C6452" w:rsidRDefault="005F4930" w:rsidP="003F7DE2">
      <w:r w:rsidRPr="000C6452">
        <w:t>The adjustment for misreporting may imply the increase of output and the decrease of intermediate consumption for some branches of households or non financial corporations.</w:t>
      </w:r>
    </w:p>
    <w:p w:rsidR="0052675D" w:rsidRPr="000C6452" w:rsidRDefault="005F4930" w:rsidP="003F7DE2">
      <w:r w:rsidRPr="000C6452">
        <w:t xml:space="preserve"> </w:t>
      </w:r>
    </w:p>
    <w:p w:rsidR="00D625AF" w:rsidRPr="000C6452" w:rsidRDefault="003F7DE2" w:rsidP="00E77E45">
      <w:pPr>
        <w:rPr>
          <w:b/>
        </w:rPr>
      </w:pPr>
      <w:r w:rsidRPr="000C6452">
        <w:rPr>
          <w:b/>
        </w:rPr>
        <w:t>VAT</w:t>
      </w:r>
      <w:r w:rsidR="000E18B1" w:rsidRPr="000C6452">
        <w:rPr>
          <w:b/>
        </w:rPr>
        <w:t xml:space="preserve"> gap</w:t>
      </w:r>
    </w:p>
    <w:p w:rsidR="003F7DE2" w:rsidRPr="000C6452" w:rsidRDefault="003F7DE2" w:rsidP="003F7DE2">
      <w:r w:rsidRPr="000C6452">
        <w:t xml:space="preserve">The calculation of this component is the difference between the </w:t>
      </w:r>
      <w:r w:rsidR="00E60738" w:rsidRPr="000C6452">
        <w:t>estimated theoretical VAT</w:t>
      </w:r>
      <w:r w:rsidRPr="000C6452">
        <w:t xml:space="preserve"> underlying </w:t>
      </w:r>
      <w:r w:rsidR="00E60738" w:rsidRPr="000C6452">
        <w:t xml:space="preserve">the </w:t>
      </w:r>
      <w:r w:rsidRPr="000C6452">
        <w:t>economi</w:t>
      </w:r>
      <w:r w:rsidR="00E60738" w:rsidRPr="000C6452">
        <w:t>c activity and the actual VAT collected</w:t>
      </w:r>
      <w:r w:rsidRPr="000C6452">
        <w:t xml:space="preserve">, </w:t>
      </w:r>
      <w:r w:rsidR="00E60738" w:rsidRPr="000C6452">
        <w:t>pursuant</w:t>
      </w:r>
      <w:r w:rsidRPr="000C6452">
        <w:t xml:space="preserve"> to</w:t>
      </w:r>
      <w:r w:rsidR="00E60738" w:rsidRPr="000C6452">
        <w:t xml:space="preserve"> the</w:t>
      </w:r>
      <w:r w:rsidRPr="000C6452">
        <w:t xml:space="preserve"> Commission Deci</w:t>
      </w:r>
      <w:r w:rsidR="00E60738" w:rsidRPr="000C6452">
        <w:t>sion 98/527/</w:t>
      </w:r>
      <w:r w:rsidRPr="000C6452">
        <w:t>EC of 24 July 1998.</w:t>
      </w:r>
    </w:p>
    <w:p w:rsidR="003F7DE2" w:rsidRPr="000C6452" w:rsidRDefault="003F7DE2" w:rsidP="003F7DE2">
      <w:r w:rsidRPr="000C6452">
        <w:t>The theoretical VAT was estimated by applying the total transactions subject to VAT the wei</w:t>
      </w:r>
      <w:r w:rsidR="004D1F49" w:rsidRPr="000C6452">
        <w:t>ghted average rate per product. T</w:t>
      </w:r>
      <w:r w:rsidRPr="000C6452">
        <w:t xml:space="preserve">he gap between the theoretical VAT and the VAT effective </w:t>
      </w:r>
      <w:r w:rsidR="004D1F49" w:rsidRPr="000C6452">
        <w:t xml:space="preserve">was considered </w:t>
      </w:r>
      <w:r w:rsidRPr="000C6452">
        <w:t>a</w:t>
      </w:r>
      <w:r w:rsidR="004D1F49" w:rsidRPr="000C6452">
        <w:t xml:space="preserve">s an approach to underreporting, affecting the </w:t>
      </w:r>
      <w:r w:rsidRPr="000C6452">
        <w:t>non-financial corporatio</w:t>
      </w:r>
      <w:r w:rsidR="00ED70CC" w:rsidRPr="000C6452">
        <w:t>ns (S.11) and households (S.14), and is the base for an additional estimate of output.</w:t>
      </w:r>
    </w:p>
    <w:p w:rsidR="00014EC8" w:rsidRPr="000C6452" w:rsidRDefault="00014EC8" w:rsidP="003F7DE2">
      <w:r w:rsidRPr="000C6452">
        <w:lastRenderedPageBreak/>
        <w:t>Statistics Portugal publishes information on the VAT gap on an annual basis for the last final year of national accounts available on the press release on tax revenue and tax burden.</w:t>
      </w:r>
    </w:p>
    <w:p w:rsidR="003F7DE2" w:rsidRPr="000C6452" w:rsidRDefault="003F7DE2" w:rsidP="003F7DE2"/>
    <w:p w:rsidR="00D625AF" w:rsidRPr="000C6452" w:rsidRDefault="004D1F49" w:rsidP="00E77E45">
      <w:pPr>
        <w:rPr>
          <w:b/>
        </w:rPr>
      </w:pPr>
      <w:r w:rsidRPr="000C6452">
        <w:rPr>
          <w:b/>
        </w:rPr>
        <w:t>Illegal activities</w:t>
      </w:r>
    </w:p>
    <w:p w:rsidR="003F7DE2" w:rsidRPr="000C6452" w:rsidRDefault="003F7DE2" w:rsidP="003F7DE2">
      <w:r w:rsidRPr="000C6452">
        <w:t xml:space="preserve">According to ESA 2010, all activities, legal or illegal, are part of the production </w:t>
      </w:r>
      <w:r w:rsidR="00014EC8" w:rsidRPr="000C6452">
        <w:t>boundary</w:t>
      </w:r>
      <w:r w:rsidRPr="000C6452">
        <w:t xml:space="preserve"> and should be reco</w:t>
      </w:r>
      <w:r w:rsidR="004D1F49" w:rsidRPr="000C6452">
        <w:t xml:space="preserve">rded. GDP </w:t>
      </w:r>
      <w:r w:rsidRPr="000C6452">
        <w:t>includes drug trafficking activities, prostitution (subject to the agreement of both parties) and tobacco smuggling.</w:t>
      </w:r>
    </w:p>
    <w:p w:rsidR="003F7DE2" w:rsidRPr="000C6452" w:rsidRDefault="003F7DE2" w:rsidP="003F7DE2">
      <w:r w:rsidRPr="000C6452">
        <w:t xml:space="preserve">The estimation of the contribution of the drug </w:t>
      </w:r>
      <w:r w:rsidR="004D1F49" w:rsidRPr="000C6452">
        <w:t xml:space="preserve">trafficking </w:t>
      </w:r>
      <w:r w:rsidRPr="000C6452">
        <w:t>to the Portuguese economy</w:t>
      </w:r>
      <w:r w:rsidR="004D1F49" w:rsidRPr="000C6452">
        <w:t xml:space="preserve"> is</w:t>
      </w:r>
      <w:r w:rsidRPr="000C6452">
        <w:t xml:space="preserve"> based on a demand-side approach, </w:t>
      </w:r>
      <w:r w:rsidR="004D1F49" w:rsidRPr="000C6452">
        <w:t>i.e.</w:t>
      </w:r>
      <w:r w:rsidRPr="000C6452">
        <w:t>,</w:t>
      </w:r>
      <w:r w:rsidR="004D1F49" w:rsidRPr="000C6452">
        <w:t xml:space="preserve"> the information on </w:t>
      </w:r>
      <w:r w:rsidRPr="000C6452">
        <w:t>consumers. Given the little expressive value of domestic production, the f</w:t>
      </w:r>
      <w:r w:rsidR="00A14A6C" w:rsidRPr="000C6452">
        <w:t xml:space="preserve">inal consumption is </w:t>
      </w:r>
      <w:r w:rsidR="00014EC8" w:rsidRPr="000C6452">
        <w:t>considered to be based on</w:t>
      </w:r>
      <w:r w:rsidR="00A14A6C" w:rsidRPr="000C6452">
        <w:t xml:space="preserve"> imported</w:t>
      </w:r>
      <w:r w:rsidRPr="000C6452">
        <w:t xml:space="preserve"> drugs. Taking into account the perspective of demand, imports are calculated from estimates of consumption</w:t>
      </w:r>
      <w:r w:rsidR="00014EC8" w:rsidRPr="000C6452">
        <w:t xml:space="preserve"> by deducting a component related to the surplus generated nationally.</w:t>
      </w:r>
    </w:p>
    <w:p w:rsidR="003F7DE2" w:rsidRPr="000C6452" w:rsidRDefault="003F7DE2" w:rsidP="003F7DE2"/>
    <w:p w:rsidR="003F7DE2" w:rsidRPr="000C6452" w:rsidRDefault="003F7DE2" w:rsidP="003F7DE2">
      <w:r w:rsidRPr="000C6452">
        <w:t>The estimated contribution to the economy of the activity associated with prostitution services was deve</w:t>
      </w:r>
      <w:r w:rsidR="00A14A6C" w:rsidRPr="000C6452">
        <w:t xml:space="preserve">loped based on the supply side. </w:t>
      </w:r>
      <w:r w:rsidRPr="000C6452">
        <w:t>The information available is essentially qualitative, originating from officials working in the area of ​​Public Health in Non-Governmental Organizations (NGOs), academic studies or in the media.</w:t>
      </w:r>
    </w:p>
    <w:p w:rsidR="003F7DE2" w:rsidRPr="000C6452" w:rsidRDefault="003F7DE2" w:rsidP="003F7DE2">
      <w:r w:rsidRPr="000C6452">
        <w:t xml:space="preserve">The estimated contribution to the economy of the activity associated with tobacco smuggling is done by the supply side - seizure data. For the smuggling of alcohol, no estimate </w:t>
      </w:r>
      <w:r w:rsidR="00A14A6C" w:rsidRPr="000C6452">
        <w:t>was incorporated</w:t>
      </w:r>
      <w:r w:rsidRPr="000C6452">
        <w:t>, since the phenomenon is not significant in Portugal.</w:t>
      </w:r>
    </w:p>
    <w:p w:rsidR="003F7DE2" w:rsidRPr="000C6452" w:rsidRDefault="003F7DE2" w:rsidP="003F7DE2">
      <w:r w:rsidRPr="000C6452">
        <w:t xml:space="preserve">Estimation of flows related to tobacco smuggling was based </w:t>
      </w:r>
      <w:r w:rsidR="00A14A6C" w:rsidRPr="000C6452">
        <w:t>on a work of the police forces</w:t>
      </w:r>
      <w:r w:rsidRPr="000C6452">
        <w:t xml:space="preserve"> for the period </w:t>
      </w:r>
      <w:r w:rsidR="00A14A6C" w:rsidRPr="000C6452">
        <w:t xml:space="preserve">of </w:t>
      </w:r>
      <w:r w:rsidRPr="000C6452">
        <w:t xml:space="preserve">2010 to 2012, where the quantities seized and </w:t>
      </w:r>
      <w:r w:rsidR="00A14A6C" w:rsidRPr="000C6452">
        <w:t>their values are</w:t>
      </w:r>
      <w:r w:rsidRPr="000C6452">
        <w:t xml:space="preserve"> quantif</w:t>
      </w:r>
      <w:r w:rsidR="00A14A6C" w:rsidRPr="000C6452">
        <w:t>ied. According to the same source</w:t>
      </w:r>
      <w:r w:rsidRPr="000C6452">
        <w:t xml:space="preserve">, the </w:t>
      </w:r>
      <w:r w:rsidR="00A14A6C" w:rsidRPr="000C6452">
        <w:t xml:space="preserve">majority of the </w:t>
      </w:r>
      <w:r w:rsidRPr="000C6452">
        <w:t>seized tobacco was for the European market, and Portugal</w:t>
      </w:r>
      <w:r w:rsidR="00A14A6C" w:rsidRPr="000C6452">
        <w:t xml:space="preserve"> was only a gateway</w:t>
      </w:r>
      <w:r w:rsidRPr="000C6452">
        <w:t>.</w:t>
      </w:r>
    </w:p>
    <w:p w:rsidR="003D5122" w:rsidRDefault="003D5122" w:rsidP="00FF3E4D"/>
    <w:p w:rsidR="000C6452" w:rsidRDefault="000C6452" w:rsidP="00FF3E4D"/>
    <w:p w:rsidR="000C6452" w:rsidRPr="000C6452" w:rsidRDefault="000C6452" w:rsidP="00FF3E4D"/>
    <w:p w:rsidR="003D5122" w:rsidRPr="000C6452" w:rsidRDefault="003D5122" w:rsidP="00FF3E4D"/>
    <w:p w:rsidR="003D5122" w:rsidRPr="000C6452" w:rsidRDefault="003D5122" w:rsidP="00FF3E4D"/>
    <w:p w:rsidR="003D5122" w:rsidRPr="000C6452" w:rsidRDefault="003D5122" w:rsidP="00FF3E4D"/>
    <w:p w:rsidR="00540DB6" w:rsidRPr="000C6452" w:rsidRDefault="00733382" w:rsidP="00437566">
      <w:pPr>
        <w:pStyle w:val="Heading2"/>
      </w:pPr>
      <w:bookmarkStart w:id="7" w:name="_Toc455588314"/>
      <w:r w:rsidRPr="000C6452">
        <w:lastRenderedPageBreak/>
        <w:t>3</w:t>
      </w:r>
      <w:r w:rsidR="004B0297" w:rsidRPr="000C6452">
        <w:t>.</w:t>
      </w:r>
      <w:r w:rsidR="00540DB6" w:rsidRPr="000C6452">
        <w:t xml:space="preserve"> ASA </w:t>
      </w:r>
      <w:r w:rsidRPr="000C6452">
        <w:t xml:space="preserve">data sets </w:t>
      </w:r>
      <w:r w:rsidR="00540DB6" w:rsidRPr="000C6452">
        <w:t>consistency</w:t>
      </w:r>
      <w:bookmarkEnd w:id="7"/>
    </w:p>
    <w:p w:rsidR="00540DB6" w:rsidRPr="000C6452" w:rsidRDefault="00540DB6" w:rsidP="00B66753">
      <w:pPr>
        <w:pStyle w:val="Heading2"/>
      </w:pPr>
    </w:p>
    <w:p w:rsidR="000B5BEF" w:rsidRPr="000C6452" w:rsidRDefault="0035177F" w:rsidP="00FF3E4D">
      <w:r w:rsidRPr="000C6452">
        <w:t>The methodological manuals</w:t>
      </w:r>
      <w:r w:rsidR="000B5BEF" w:rsidRPr="000C6452">
        <w:t xml:space="preserve"> </w:t>
      </w:r>
      <w:r w:rsidR="00E610F4" w:rsidRPr="000C6452">
        <w:t>of</w:t>
      </w:r>
      <w:r w:rsidR="00FE24FF" w:rsidRPr="000C6452">
        <w:t xml:space="preserve"> national accou</w:t>
      </w:r>
      <w:r w:rsidR="00F84332" w:rsidRPr="000C6452">
        <w:t xml:space="preserve">nts are consistent between them, and so should </w:t>
      </w:r>
      <w:r w:rsidR="004D2683" w:rsidRPr="000C6452">
        <w:t>also be</w:t>
      </w:r>
      <w:r w:rsidR="00F84332" w:rsidRPr="000C6452">
        <w:t xml:space="preserve"> the results of the several statistical areas that compose the National Accounts.</w:t>
      </w:r>
      <w:r w:rsidR="006E43C5" w:rsidRPr="000C6452">
        <w:t xml:space="preserve"> </w:t>
      </w:r>
      <w:r w:rsidR="00FE24FF" w:rsidRPr="000C6452">
        <w:t xml:space="preserve"> </w:t>
      </w:r>
    </w:p>
    <w:p w:rsidR="00ED44D1" w:rsidRPr="000C6452" w:rsidRDefault="000B5BEF" w:rsidP="00FF3E4D">
      <w:r w:rsidRPr="000C6452">
        <w:t>However, independent estimates may produce results which are not completely consistent</w:t>
      </w:r>
      <w:r w:rsidR="00ED44D1" w:rsidRPr="000C6452">
        <w:t xml:space="preserve">. For 2011, some inconsistencies remain </w:t>
      </w:r>
      <w:r w:rsidR="002A79F0" w:rsidRPr="000C6452">
        <w:t xml:space="preserve">between </w:t>
      </w:r>
      <w:r w:rsidR="00ED44D1" w:rsidRPr="000C6452">
        <w:t xml:space="preserve">the </w:t>
      </w:r>
      <w:r w:rsidR="00677A8E" w:rsidRPr="000C6452">
        <w:t>different areas of the accounts.</w:t>
      </w:r>
    </w:p>
    <w:p w:rsidR="004D2683" w:rsidRPr="000C6452" w:rsidRDefault="004D2683" w:rsidP="00677A8E"/>
    <w:p w:rsidR="00D625AF" w:rsidRPr="000C6452" w:rsidRDefault="00733382" w:rsidP="005017DF">
      <w:pPr>
        <w:pStyle w:val="Heading3"/>
        <w:rPr>
          <w:lang w:val="en-US"/>
        </w:rPr>
      </w:pPr>
      <w:bookmarkStart w:id="8" w:name="_Toc455588315"/>
      <w:r w:rsidRPr="000C6452">
        <w:rPr>
          <w:lang w:val="en-US"/>
        </w:rPr>
        <w:t xml:space="preserve">3.1. Integration of financial and non-financial </w:t>
      </w:r>
      <w:r w:rsidR="004D2683" w:rsidRPr="000C6452">
        <w:rPr>
          <w:lang w:val="en-US"/>
        </w:rPr>
        <w:t>ASA accounts</w:t>
      </w:r>
      <w:bookmarkEnd w:id="8"/>
    </w:p>
    <w:p w:rsidR="00944B15" w:rsidRPr="000C6452" w:rsidRDefault="00FA544F" w:rsidP="00677A8E">
      <w:r w:rsidRPr="000C6452">
        <w:t xml:space="preserve">The </w:t>
      </w:r>
      <w:r w:rsidR="00677A8E" w:rsidRPr="000C6452">
        <w:t>Net lending/net borrowing of Financial Accounts (B.9F) is set to be equal to the B.9 of Annual sector Accounts (</w:t>
      </w:r>
      <w:r w:rsidRPr="000C6452">
        <w:t>ASA</w:t>
      </w:r>
      <w:r w:rsidR="00677A8E" w:rsidRPr="000C6452">
        <w:t xml:space="preserve">) for sectors S.13 – General Government and of the sum of S.14 – Households plus the S.15 – NPISH. </w:t>
      </w:r>
      <w:r w:rsidR="00944B15" w:rsidRPr="000C6452">
        <w:t xml:space="preserve">The adjustment is made in the Annual Financial Accounts </w:t>
      </w:r>
      <w:r w:rsidR="00014EC8" w:rsidRPr="000C6452">
        <w:t>produced</w:t>
      </w:r>
      <w:r w:rsidR="00944B15" w:rsidRPr="000C6452">
        <w:t xml:space="preserve"> by the Portuguese Central Bank.</w:t>
      </w:r>
    </w:p>
    <w:p w:rsidR="00944B15" w:rsidRPr="000C6452" w:rsidRDefault="00944B15" w:rsidP="00677A8E"/>
    <w:p w:rsidR="00FA544F" w:rsidRPr="000C6452" w:rsidRDefault="00677A8E" w:rsidP="00677A8E">
      <w:r w:rsidRPr="000C6452">
        <w:t>For the remaining sectors</w:t>
      </w:r>
      <w:r w:rsidR="00FB7AAB" w:rsidRPr="000C6452">
        <w:t xml:space="preserve"> (S.11, S.12 and S.2)</w:t>
      </w:r>
      <w:r w:rsidRPr="000C6452">
        <w:t xml:space="preserve"> the differences remain</w:t>
      </w:r>
      <w:r w:rsidR="00FB7AAB" w:rsidRPr="000C6452">
        <w:t>.</w:t>
      </w:r>
    </w:p>
    <w:p w:rsidR="00677A8E" w:rsidRPr="000C6452" w:rsidRDefault="00677A8E" w:rsidP="00677A8E"/>
    <w:p w:rsidR="00677A8E" w:rsidRPr="000C6452" w:rsidRDefault="00677A8E" w:rsidP="00677A8E">
      <w:pPr>
        <w:pStyle w:val="Heading4"/>
      </w:pPr>
      <w:bookmarkStart w:id="9" w:name="_Toc455588375"/>
      <w:r w:rsidRPr="000C6452">
        <w:t xml:space="preserve">Table </w:t>
      </w:r>
      <w:r w:rsidR="00257173" w:rsidRPr="000C6452">
        <w:t>A.3.1</w:t>
      </w:r>
      <w:r w:rsidRPr="000C6452">
        <w:t xml:space="preserve"> – Net lending/ net borrowing (B.9 and B.9F) by institutional sector</w:t>
      </w:r>
      <w:r w:rsidR="00165484" w:rsidRPr="000C6452">
        <w:t xml:space="preserve"> (</w:t>
      </w:r>
      <w:r w:rsidR="00A76822" w:rsidRPr="000C6452">
        <w:t>2011</w:t>
      </w:r>
      <w:r w:rsidR="00165484" w:rsidRPr="000C6452">
        <w:t>)</w:t>
      </w:r>
      <w:bookmarkEnd w:id="9"/>
    </w:p>
    <w:p w:rsidR="003D5122" w:rsidRPr="000C6452" w:rsidRDefault="00677A8E" w:rsidP="00677A8E">
      <w:pPr>
        <w:jc w:val="center"/>
      </w:pPr>
      <w:r w:rsidRPr="000C6452">
        <w:rPr>
          <w:noProof/>
          <w:lang w:val="pt-PT" w:eastAsia="pt-PT"/>
        </w:rPr>
        <w:drawing>
          <wp:inline distT="0" distB="0" distL="0" distR="0">
            <wp:extent cx="4916805" cy="2639695"/>
            <wp:effectExtent l="19050" t="0" r="0" b="0"/>
            <wp:docPr id="17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4916805" cy="2639695"/>
                    </a:xfrm>
                    <a:prstGeom prst="rect">
                      <a:avLst/>
                    </a:prstGeom>
                    <a:noFill/>
                    <a:ln w="9525">
                      <a:noFill/>
                      <a:miter lim="800000"/>
                      <a:headEnd/>
                      <a:tailEnd/>
                    </a:ln>
                  </pic:spPr>
                </pic:pic>
              </a:graphicData>
            </a:graphic>
          </wp:inline>
        </w:drawing>
      </w:r>
    </w:p>
    <w:p w:rsidR="00677A8E" w:rsidRPr="000C6452" w:rsidRDefault="00677A8E" w:rsidP="003D5122"/>
    <w:p w:rsidR="00D625AF" w:rsidRPr="000C6452" w:rsidRDefault="00733382" w:rsidP="005017DF">
      <w:pPr>
        <w:pStyle w:val="Heading3"/>
        <w:rPr>
          <w:lang w:val="en-US"/>
        </w:rPr>
      </w:pPr>
      <w:bookmarkStart w:id="10" w:name="_Toc455588316"/>
      <w:r w:rsidRPr="000C6452">
        <w:rPr>
          <w:lang w:val="en-US"/>
        </w:rPr>
        <w:t>3.2. C</w:t>
      </w:r>
      <w:r w:rsidR="004D2683" w:rsidRPr="000C6452">
        <w:rPr>
          <w:lang w:val="en-US"/>
        </w:rPr>
        <w:t>onsistency with non-financial QSA data</w:t>
      </w:r>
      <w:bookmarkEnd w:id="10"/>
    </w:p>
    <w:p w:rsidR="00FB7AAB" w:rsidRPr="000C6452" w:rsidRDefault="00FB7AAB" w:rsidP="003D5122">
      <w:r w:rsidRPr="000C6452">
        <w:t>The Quarterly sector accounts (QSA) are consistent with ASA. For reference years with def</w:t>
      </w:r>
      <w:r w:rsidR="004D2683" w:rsidRPr="000C6452">
        <w:t xml:space="preserve">initive estimates for the ASA, </w:t>
      </w:r>
      <w:r w:rsidRPr="000C6452">
        <w:t>QSA estimates</w:t>
      </w:r>
      <w:r w:rsidR="004D2683" w:rsidRPr="000C6452">
        <w:t xml:space="preserve"> are benchmarked on ASA. The quarterly estimates of QSA are conforming to the definitive annual figures of ASA.</w:t>
      </w:r>
    </w:p>
    <w:p w:rsidR="000E141B" w:rsidRPr="000C6452" w:rsidRDefault="00FB7AAB" w:rsidP="00F1112E">
      <w:r w:rsidRPr="000C6452">
        <w:lastRenderedPageBreak/>
        <w:t>For reference years witho</w:t>
      </w:r>
      <w:r w:rsidR="00737088" w:rsidRPr="000C6452">
        <w:t>ut definitive estimates of the A</w:t>
      </w:r>
      <w:r w:rsidRPr="000C6452">
        <w:t>SA, a provisional</w:t>
      </w:r>
      <w:r w:rsidR="00737088" w:rsidRPr="000C6452">
        <w:t xml:space="preserve"> </w:t>
      </w:r>
      <w:r w:rsidR="004D2683" w:rsidRPr="000C6452">
        <w:t xml:space="preserve">ASA </w:t>
      </w:r>
      <w:r w:rsidR="00737088" w:rsidRPr="000C6452">
        <w:t>version is obtained as the sum of the QSA data.</w:t>
      </w:r>
      <w:r w:rsidRPr="000C6452">
        <w:t xml:space="preserve"> </w:t>
      </w:r>
      <w:r w:rsidR="00F1112E" w:rsidRPr="000C6452">
        <w:t>The provisional estimates are revised due to the availability of new data sources, until a definitiv</w:t>
      </w:r>
      <w:r w:rsidR="000E141B" w:rsidRPr="000C6452">
        <w:t xml:space="preserve">e ASA estimate is released. </w:t>
      </w:r>
    </w:p>
    <w:p w:rsidR="00D177D4" w:rsidRPr="000C6452" w:rsidRDefault="000E141B" w:rsidP="00F1112E">
      <w:r w:rsidRPr="000C6452">
        <w:t>T</w:t>
      </w:r>
      <w:r w:rsidR="00F1112E" w:rsidRPr="000C6452">
        <w:t xml:space="preserve">able </w:t>
      </w:r>
      <w:r w:rsidR="004D2683" w:rsidRPr="000C6452">
        <w:t>A.3.2</w:t>
      </w:r>
      <w:r w:rsidRPr="000C6452">
        <w:t xml:space="preserve"> presents the </w:t>
      </w:r>
      <w:r w:rsidR="00F1112E" w:rsidRPr="000C6452">
        <w:t xml:space="preserve">B.9 </w:t>
      </w:r>
      <w:r w:rsidR="004D2683" w:rsidRPr="000C6452">
        <w:t xml:space="preserve">of total economy </w:t>
      </w:r>
      <w:r w:rsidRPr="000C6452">
        <w:t>and its data source. F</w:t>
      </w:r>
      <w:r w:rsidR="00F1112E" w:rsidRPr="000C6452">
        <w:t>or 2012</w:t>
      </w:r>
      <w:r w:rsidRPr="000C6452">
        <w:t>, the B.9</w:t>
      </w:r>
      <w:r w:rsidR="00F1112E" w:rsidRPr="000C6452">
        <w:t xml:space="preserve"> was based on the QSA</w:t>
      </w:r>
      <w:r w:rsidRPr="000C6452">
        <w:t xml:space="preserve"> until 2014Q3</w:t>
      </w:r>
      <w:r w:rsidR="00F1112E" w:rsidRPr="000C6452">
        <w:t xml:space="preserve"> (-1.025,4 10</w:t>
      </w:r>
      <w:r w:rsidR="00F1112E" w:rsidRPr="000C6452">
        <w:rPr>
          <w:vertAlign w:val="superscript"/>
        </w:rPr>
        <w:t>6</w:t>
      </w:r>
      <w:r w:rsidRPr="000C6452">
        <w:t xml:space="preserve"> Euros) and it was replaced by the ASA estimate in 2014W4 (15,4 10</w:t>
      </w:r>
      <w:r w:rsidRPr="000C6452">
        <w:rPr>
          <w:vertAlign w:val="superscript"/>
        </w:rPr>
        <w:t>6</w:t>
      </w:r>
      <w:r w:rsidRPr="000C6452">
        <w:t xml:space="preserve"> Euros). </w:t>
      </w:r>
      <w:r w:rsidR="00D177D4" w:rsidRPr="000C6452">
        <w:t xml:space="preserve"> </w:t>
      </w:r>
    </w:p>
    <w:p w:rsidR="00F1112E" w:rsidRPr="000C6452" w:rsidRDefault="00D177D4" w:rsidP="00F1112E">
      <w:r w:rsidRPr="000C6452">
        <w:t>The incorporation of the ASA benchmarks years in 2012 and 2013 in 2014Q4 and 2015Q2, respectively, are the causes of the changes registered in the B.9. The benchmarks years include more comprehensive data sources, namely the last version of the Balance of Payments, which may induce revisions of some importance in the ASA and QSA estimates.</w:t>
      </w:r>
    </w:p>
    <w:p w:rsidR="00BE4329" w:rsidRPr="000C6452" w:rsidRDefault="00BE4329" w:rsidP="003D5122"/>
    <w:p w:rsidR="00BE4329" w:rsidRPr="000C6452" w:rsidRDefault="00BE4329" w:rsidP="00BE4329">
      <w:pPr>
        <w:pStyle w:val="Heading4"/>
      </w:pPr>
      <w:bookmarkStart w:id="11" w:name="_Toc455588376"/>
      <w:r w:rsidRPr="000C6452">
        <w:t xml:space="preserve">Table </w:t>
      </w:r>
      <w:r w:rsidR="00257173" w:rsidRPr="000C6452">
        <w:t>A.3.2</w:t>
      </w:r>
      <w:r w:rsidRPr="000C6452">
        <w:t xml:space="preserve"> – Net lending/ net borrowing </w:t>
      </w:r>
      <w:r w:rsidR="00F1112E" w:rsidRPr="000C6452">
        <w:t>quarterly estimates</w:t>
      </w:r>
      <w:bookmarkEnd w:id="11"/>
    </w:p>
    <w:p w:rsidR="00737088" w:rsidRPr="000C6452" w:rsidRDefault="00E84FBE" w:rsidP="00E84FBE">
      <w:pPr>
        <w:jc w:val="center"/>
      </w:pPr>
      <w:r w:rsidRPr="000C6452">
        <w:rPr>
          <w:noProof/>
          <w:lang w:val="pt-PT" w:eastAsia="pt-PT"/>
        </w:rPr>
        <w:drawing>
          <wp:inline distT="0" distB="0" distL="0" distR="0">
            <wp:extent cx="4959985" cy="2096135"/>
            <wp:effectExtent l="19050" t="0" r="0" b="0"/>
            <wp:docPr id="18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srcRect/>
                    <a:stretch>
                      <a:fillRect/>
                    </a:stretch>
                  </pic:blipFill>
                  <pic:spPr bwMode="auto">
                    <a:xfrm>
                      <a:off x="0" y="0"/>
                      <a:ext cx="4959985" cy="2096135"/>
                    </a:xfrm>
                    <a:prstGeom prst="rect">
                      <a:avLst/>
                    </a:prstGeom>
                    <a:noFill/>
                    <a:ln w="9525">
                      <a:noFill/>
                      <a:miter lim="800000"/>
                      <a:headEnd/>
                      <a:tailEnd/>
                    </a:ln>
                  </pic:spPr>
                </pic:pic>
              </a:graphicData>
            </a:graphic>
          </wp:inline>
        </w:drawing>
      </w:r>
    </w:p>
    <w:p w:rsidR="00F1112E" w:rsidRPr="000C6452" w:rsidRDefault="00F1112E" w:rsidP="00F1112E"/>
    <w:p w:rsidR="00A5000A" w:rsidRPr="000C6452" w:rsidRDefault="00A5000A" w:rsidP="00F1112E"/>
    <w:p w:rsidR="00A5000A" w:rsidRPr="000C6452" w:rsidRDefault="00A5000A" w:rsidP="00F1112E"/>
    <w:p w:rsidR="00733382" w:rsidRPr="000C6452" w:rsidRDefault="00733382" w:rsidP="005017DF">
      <w:pPr>
        <w:pStyle w:val="Heading3"/>
        <w:rPr>
          <w:lang w:val="en-US"/>
        </w:rPr>
      </w:pPr>
      <w:bookmarkStart w:id="12" w:name="_Toc455588317"/>
      <w:r w:rsidRPr="000C6452">
        <w:rPr>
          <w:lang w:val="en-US"/>
        </w:rPr>
        <w:t>3.3. Consistency with other data sets</w:t>
      </w:r>
      <w:bookmarkEnd w:id="12"/>
    </w:p>
    <w:p w:rsidR="00733382" w:rsidRPr="000C6452" w:rsidRDefault="00733382" w:rsidP="00733382">
      <w:pPr>
        <w:rPr>
          <w:lang w:val="en-US"/>
        </w:rPr>
      </w:pPr>
    </w:p>
    <w:p w:rsidR="00D625AF" w:rsidRPr="000C6452" w:rsidRDefault="00733382" w:rsidP="00733382">
      <w:pPr>
        <w:rPr>
          <w:b/>
          <w:lang w:val="en-US"/>
        </w:rPr>
      </w:pPr>
      <w:r w:rsidRPr="000C6452">
        <w:rPr>
          <w:b/>
          <w:lang w:val="en-US"/>
        </w:rPr>
        <w:t>C</w:t>
      </w:r>
      <w:r w:rsidR="00A5000A" w:rsidRPr="000C6452">
        <w:rPr>
          <w:b/>
          <w:lang w:val="en-US"/>
        </w:rPr>
        <w:t xml:space="preserve">onsistency with Quarterly National Accounts (table 1 of </w:t>
      </w:r>
      <w:r w:rsidR="005F0B09" w:rsidRPr="000C6452">
        <w:rPr>
          <w:b/>
          <w:lang w:val="en-US"/>
        </w:rPr>
        <w:t>the T</w:t>
      </w:r>
      <w:r w:rsidR="00A5000A" w:rsidRPr="000C6452">
        <w:rPr>
          <w:b/>
          <w:lang w:val="en-US"/>
        </w:rPr>
        <w:t xml:space="preserve">ransmission </w:t>
      </w:r>
      <w:r w:rsidR="005F0B09" w:rsidRPr="000C6452">
        <w:rPr>
          <w:b/>
          <w:lang w:val="en-US"/>
        </w:rPr>
        <w:t>P</w:t>
      </w:r>
      <w:r w:rsidR="00A5000A" w:rsidRPr="000C6452">
        <w:rPr>
          <w:b/>
          <w:lang w:val="en-US"/>
        </w:rPr>
        <w:t>rogram)</w:t>
      </w:r>
    </w:p>
    <w:p w:rsidR="00A5000A" w:rsidRPr="000C6452" w:rsidRDefault="00A5000A" w:rsidP="00A5000A">
      <w:r w:rsidRPr="000C6452">
        <w:t xml:space="preserve">The ASA are consistent with the annual data obtained as the sum of the national quarterly accounts (QNA) released at 85 days after the end of the quarter. The data </w:t>
      </w:r>
      <w:r w:rsidR="00D625AF" w:rsidRPr="000C6452">
        <w:t xml:space="preserve">for the goods and services accounts </w:t>
      </w:r>
      <w:r w:rsidRPr="000C6452">
        <w:t xml:space="preserve">released </w:t>
      </w:r>
      <w:r w:rsidR="00D625AF" w:rsidRPr="000C6452">
        <w:t xml:space="preserve">at </w:t>
      </w:r>
      <w:r w:rsidRPr="000C6452">
        <w:t xml:space="preserve">60 days after the end of the quarter may be revised </w:t>
      </w:r>
      <w:r w:rsidR="00D625AF" w:rsidRPr="000C6452">
        <w:t xml:space="preserve">at t+85 days ensuring consistency with </w:t>
      </w:r>
      <w:r w:rsidRPr="000C6452">
        <w:t>the Quarterly Sector Accounts and the ASA.</w:t>
      </w:r>
    </w:p>
    <w:p w:rsidR="00A5000A" w:rsidRPr="000C6452" w:rsidRDefault="00A5000A" w:rsidP="00A5000A"/>
    <w:p w:rsidR="00A5000A" w:rsidRPr="000C6452" w:rsidRDefault="00A5000A" w:rsidP="00A5000A"/>
    <w:p w:rsidR="00A5000A" w:rsidRPr="000C6452" w:rsidRDefault="00733382" w:rsidP="00733382">
      <w:pPr>
        <w:rPr>
          <w:b/>
        </w:rPr>
      </w:pPr>
      <w:r w:rsidRPr="000C6452">
        <w:rPr>
          <w:b/>
        </w:rPr>
        <w:lastRenderedPageBreak/>
        <w:t>C</w:t>
      </w:r>
      <w:r w:rsidR="00A5000A" w:rsidRPr="000C6452">
        <w:rPr>
          <w:b/>
        </w:rPr>
        <w:t>onsistency with</w:t>
      </w:r>
      <w:r w:rsidR="005F0B09" w:rsidRPr="000C6452">
        <w:rPr>
          <w:b/>
        </w:rPr>
        <w:t xml:space="preserve"> the Main Aggregates of General Government</w:t>
      </w:r>
    </w:p>
    <w:p w:rsidR="00415123" w:rsidRPr="000C6452" w:rsidRDefault="00415123" w:rsidP="00A5000A">
      <w:r w:rsidRPr="000C6452">
        <w:t xml:space="preserve">The ASA are consistent with </w:t>
      </w:r>
      <w:r w:rsidR="00CD2638" w:rsidRPr="000C6452">
        <w:t xml:space="preserve">the </w:t>
      </w:r>
      <w:r w:rsidRPr="000C6452">
        <w:t xml:space="preserve">Main Aggregates of General Government (table 2 of the Transmission Program) released in March and September of each year. For </w:t>
      </w:r>
      <w:r w:rsidR="00CD2638" w:rsidRPr="000C6452">
        <w:t>the years where final data</w:t>
      </w:r>
      <w:r w:rsidRPr="000C6452">
        <w:t xml:space="preserve"> </w:t>
      </w:r>
      <w:r w:rsidR="00CD2638" w:rsidRPr="000C6452">
        <w:t xml:space="preserve">is available, </w:t>
      </w:r>
      <w:r w:rsidRPr="000C6452">
        <w:t>the annual data is obtained directly from the ASA</w:t>
      </w:r>
      <w:r w:rsidR="008B28F6" w:rsidRPr="000C6452">
        <w:t>. F</w:t>
      </w:r>
      <w:r w:rsidRPr="000C6452">
        <w:t xml:space="preserve">or years </w:t>
      </w:r>
      <w:r w:rsidR="00CD2638" w:rsidRPr="000C6452">
        <w:t xml:space="preserve">with provisional data, </w:t>
      </w:r>
      <w:r w:rsidRPr="000C6452">
        <w:t xml:space="preserve">the </w:t>
      </w:r>
      <w:r w:rsidR="008B28F6" w:rsidRPr="000C6452">
        <w:t xml:space="preserve">annual data of General Government is </w:t>
      </w:r>
      <w:r w:rsidR="00CD2638" w:rsidRPr="000C6452">
        <w:t xml:space="preserve">consistency with </w:t>
      </w:r>
      <w:r w:rsidR="008B28F6" w:rsidRPr="000C6452">
        <w:t>the sum of the quarterly data, which is the same raw data used in the compilation of QSA and ASA.</w:t>
      </w:r>
    </w:p>
    <w:p w:rsidR="005102E1" w:rsidRPr="000C6452" w:rsidRDefault="005102E1" w:rsidP="00F1112E"/>
    <w:p w:rsidR="00D625AF" w:rsidRPr="000C6452" w:rsidRDefault="00733382" w:rsidP="00733382">
      <w:pPr>
        <w:rPr>
          <w:b/>
          <w:lang w:val="en-US"/>
        </w:rPr>
      </w:pPr>
      <w:r w:rsidRPr="000C6452">
        <w:rPr>
          <w:b/>
          <w:lang w:val="en-US"/>
        </w:rPr>
        <w:t>C</w:t>
      </w:r>
      <w:r w:rsidR="000E141B" w:rsidRPr="000C6452">
        <w:rPr>
          <w:b/>
          <w:lang w:val="en-US"/>
        </w:rPr>
        <w:t xml:space="preserve">onsistency with </w:t>
      </w:r>
      <w:r w:rsidR="00047E3D" w:rsidRPr="000C6452">
        <w:rPr>
          <w:b/>
          <w:lang w:val="en-US"/>
        </w:rPr>
        <w:t>the Balance of Payments</w:t>
      </w:r>
    </w:p>
    <w:p w:rsidR="00D0367A" w:rsidRPr="000C6452" w:rsidRDefault="00047E3D" w:rsidP="00F1112E">
      <w:r w:rsidRPr="000C6452">
        <w:t xml:space="preserve">The discrepancies </w:t>
      </w:r>
      <w:r w:rsidR="00CD2638" w:rsidRPr="000C6452">
        <w:t xml:space="preserve">in the overall balance </w:t>
      </w:r>
      <w:r w:rsidRPr="000C6452">
        <w:t xml:space="preserve">between ASA and the BoP </w:t>
      </w:r>
      <w:r w:rsidR="007E5F57" w:rsidRPr="000C6452">
        <w:t xml:space="preserve">are </w:t>
      </w:r>
      <w:r w:rsidR="00CD2638" w:rsidRPr="000C6452">
        <w:t xml:space="preserve">due to </w:t>
      </w:r>
      <w:r w:rsidR="00A3102B" w:rsidRPr="000C6452">
        <w:t xml:space="preserve">the different treatment </w:t>
      </w:r>
      <w:r w:rsidR="0094455A" w:rsidRPr="000C6452">
        <w:t xml:space="preserve">of specific transactions, mainly the recording </w:t>
      </w:r>
      <w:r w:rsidR="00A3102B" w:rsidRPr="000C6452">
        <w:t>of</w:t>
      </w:r>
      <w:r w:rsidRPr="000C6452">
        <w:t xml:space="preserve"> the </w:t>
      </w:r>
      <w:r w:rsidR="007E5F57" w:rsidRPr="000C6452">
        <w:t xml:space="preserve">Special Purpose Entities </w:t>
      </w:r>
      <w:r w:rsidR="00A3102B" w:rsidRPr="000C6452">
        <w:t xml:space="preserve">(SPE) </w:t>
      </w:r>
      <w:r w:rsidR="007E5F57" w:rsidRPr="000C6452">
        <w:t xml:space="preserve">located in the Portuguese </w:t>
      </w:r>
      <w:r w:rsidR="00D625AF" w:rsidRPr="000C6452">
        <w:t>International Business Centre of Madeira</w:t>
      </w:r>
      <w:r w:rsidR="00A3102B" w:rsidRPr="000C6452">
        <w:t xml:space="preserve">. The </w:t>
      </w:r>
      <w:r w:rsidR="00480692" w:rsidRPr="000C6452">
        <w:t xml:space="preserve">gross majority of Portuguese </w:t>
      </w:r>
      <w:r w:rsidR="00A3102B" w:rsidRPr="000C6452">
        <w:t xml:space="preserve">SPE are corporations located </w:t>
      </w:r>
      <w:r w:rsidR="00D0367A" w:rsidRPr="000C6452">
        <w:t xml:space="preserve">for tax purposes </w:t>
      </w:r>
      <w:r w:rsidR="00A3102B" w:rsidRPr="000C6452">
        <w:t>in the economic territory</w:t>
      </w:r>
      <w:r w:rsidR="00D0367A" w:rsidRPr="000C6452">
        <w:t xml:space="preserve">, but carrying out their activity exclusively outside the Portuguese economic territory and with </w:t>
      </w:r>
      <w:r w:rsidR="00CD2638" w:rsidRPr="000C6452">
        <w:t>non-resident</w:t>
      </w:r>
      <w:r w:rsidR="00D0367A" w:rsidRPr="000C6452">
        <w:t xml:space="preserve"> units. </w:t>
      </w:r>
    </w:p>
    <w:p w:rsidR="00CD2638" w:rsidRPr="000C6452" w:rsidRDefault="00CD2638" w:rsidP="00F1112E">
      <w:r w:rsidRPr="000C6452">
        <w:t>As determined by a GNI Committee recommendation, the production of this kind of units should be evaluated by the costs incurred in the Portuguese territory.</w:t>
      </w:r>
    </w:p>
    <w:p w:rsidR="007E5F57" w:rsidRPr="000C6452" w:rsidRDefault="007E5F57" w:rsidP="00F1112E"/>
    <w:p w:rsidR="003C75A1" w:rsidRPr="000C6452" w:rsidRDefault="003C75A1" w:rsidP="00E84FBE">
      <w:pPr>
        <w:pStyle w:val="Heading4"/>
      </w:pPr>
      <w:bookmarkStart w:id="13" w:name="_Toc455588377"/>
      <w:r w:rsidRPr="000C6452">
        <w:t xml:space="preserve">Table </w:t>
      </w:r>
      <w:r w:rsidR="00257173" w:rsidRPr="000C6452">
        <w:t>A.3.3</w:t>
      </w:r>
      <w:r w:rsidRPr="000C6452">
        <w:t xml:space="preserve"> – </w:t>
      </w:r>
      <w:r w:rsidR="00E84FBE" w:rsidRPr="000C6452">
        <w:t>Current and capital accounts of BoP and B.9 of ASA (2011)</w:t>
      </w:r>
      <w:bookmarkEnd w:id="13"/>
    </w:p>
    <w:p w:rsidR="002A79F0" w:rsidRPr="000C6452" w:rsidRDefault="00E84FBE" w:rsidP="003C75A1">
      <w:pPr>
        <w:jc w:val="center"/>
      </w:pPr>
      <w:r w:rsidRPr="000C6452">
        <w:rPr>
          <w:noProof/>
          <w:lang w:val="pt-PT" w:eastAsia="pt-PT"/>
        </w:rPr>
        <w:drawing>
          <wp:inline distT="0" distB="0" distL="0" distR="0">
            <wp:extent cx="4227195" cy="2113280"/>
            <wp:effectExtent l="0" t="0" r="1905" b="0"/>
            <wp:docPr id="18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a:stretch>
                      <a:fillRect/>
                    </a:stretch>
                  </pic:blipFill>
                  <pic:spPr bwMode="auto">
                    <a:xfrm>
                      <a:off x="0" y="0"/>
                      <a:ext cx="4227195" cy="2113280"/>
                    </a:xfrm>
                    <a:prstGeom prst="rect">
                      <a:avLst/>
                    </a:prstGeom>
                    <a:noFill/>
                    <a:ln w="9525">
                      <a:noFill/>
                      <a:miter lim="800000"/>
                      <a:headEnd/>
                      <a:tailEnd/>
                    </a:ln>
                  </pic:spPr>
                </pic:pic>
              </a:graphicData>
            </a:graphic>
          </wp:inline>
        </w:drawing>
      </w:r>
    </w:p>
    <w:p w:rsidR="00E84FBE" w:rsidRPr="000C6452" w:rsidRDefault="00E84FBE" w:rsidP="003C75A1">
      <w:pPr>
        <w:jc w:val="center"/>
      </w:pPr>
    </w:p>
    <w:p w:rsidR="00540DB6" w:rsidRPr="000C6452" w:rsidRDefault="00733382" w:rsidP="00437566">
      <w:pPr>
        <w:pStyle w:val="Heading2"/>
      </w:pPr>
      <w:bookmarkStart w:id="14" w:name="_Toc455588318"/>
      <w:r w:rsidRPr="000C6452">
        <w:t>4</w:t>
      </w:r>
      <w:r w:rsidR="004B0297" w:rsidRPr="000C6452">
        <w:t>.</w:t>
      </w:r>
      <w:r w:rsidR="001C02C8" w:rsidRPr="000C6452">
        <w:t xml:space="preserve"> </w:t>
      </w:r>
      <w:r w:rsidR="00540DB6" w:rsidRPr="000C6452">
        <w:t>Release policy</w:t>
      </w:r>
      <w:bookmarkEnd w:id="14"/>
    </w:p>
    <w:p w:rsidR="00540DB6" w:rsidRPr="000C6452" w:rsidRDefault="00540DB6" w:rsidP="00FF3E4D"/>
    <w:p w:rsidR="004B7653" w:rsidRPr="000C6452" w:rsidRDefault="00257173" w:rsidP="00FF3E4D">
      <w:r w:rsidRPr="000C6452">
        <w:t>The definitive ASA data is</w:t>
      </w:r>
      <w:r w:rsidR="00420466" w:rsidRPr="000C6452">
        <w:t xml:space="preserve"> complying with the contents defined in table 8 of the ESA transmission programme.</w:t>
      </w:r>
      <w:r w:rsidR="004B7653" w:rsidRPr="000C6452">
        <w:t xml:space="preserve"> The data </w:t>
      </w:r>
      <w:r w:rsidR="00EB2E1B" w:rsidRPr="000C6452">
        <w:t>is usually officially released in</w:t>
      </w:r>
      <w:r w:rsidR="004B7653" w:rsidRPr="000C6452">
        <w:t xml:space="preserve"> December, two years after the end of the reference year. The same press release publishes simultaneously the ASA </w:t>
      </w:r>
      <w:r w:rsidR="0081256C" w:rsidRPr="000C6452">
        <w:t xml:space="preserve">for year </w:t>
      </w:r>
      <w:r w:rsidR="004910DE" w:rsidRPr="000C6452">
        <w:t>T</w:t>
      </w:r>
      <w:r w:rsidR="0081256C" w:rsidRPr="000C6452">
        <w:t xml:space="preserve">-2 </w:t>
      </w:r>
      <w:r w:rsidR="004B7653" w:rsidRPr="000C6452">
        <w:t>and the QSA for the 3th quarter</w:t>
      </w:r>
      <w:r w:rsidR="0081256C" w:rsidRPr="000C6452">
        <w:t xml:space="preserve"> of </w:t>
      </w:r>
      <w:r w:rsidR="004910DE" w:rsidRPr="000C6452">
        <w:t>T</w:t>
      </w:r>
      <w:r w:rsidR="004B7653" w:rsidRPr="000C6452">
        <w:t>.</w:t>
      </w:r>
    </w:p>
    <w:p w:rsidR="00F56443" w:rsidRPr="000C6452" w:rsidRDefault="00257173" w:rsidP="00FF3E4D">
      <w:r w:rsidRPr="000C6452">
        <w:lastRenderedPageBreak/>
        <w:t>The p</w:t>
      </w:r>
      <w:r w:rsidR="00474118" w:rsidRPr="000C6452">
        <w:t xml:space="preserve">reliminary ASA </w:t>
      </w:r>
      <w:r w:rsidR="001C02C8" w:rsidRPr="000C6452">
        <w:t xml:space="preserve">data for the year </w:t>
      </w:r>
      <w:r w:rsidR="004910DE" w:rsidRPr="000C6452">
        <w:t>T</w:t>
      </w:r>
      <w:r w:rsidR="001C02C8" w:rsidRPr="000C6452">
        <w:t xml:space="preserve"> </w:t>
      </w:r>
      <w:r w:rsidR="00474118" w:rsidRPr="000C6452">
        <w:t xml:space="preserve">are </w:t>
      </w:r>
      <w:r w:rsidR="00013A8D" w:rsidRPr="000C6452">
        <w:t xml:space="preserve">officially </w:t>
      </w:r>
      <w:r w:rsidR="00F56443" w:rsidRPr="000C6452">
        <w:t>released 85 days after the end of the reference year, simultaneously with the QSA</w:t>
      </w:r>
      <w:r w:rsidR="001C02C8" w:rsidRPr="000C6452">
        <w:t xml:space="preserve"> of the fourth quarter of </w:t>
      </w:r>
      <w:r w:rsidR="004910DE" w:rsidRPr="000C6452">
        <w:t>T</w:t>
      </w:r>
      <w:r w:rsidR="00F56443" w:rsidRPr="000C6452">
        <w:t xml:space="preserve">. </w:t>
      </w:r>
    </w:p>
    <w:p w:rsidR="00BC57F9" w:rsidRPr="000C6452" w:rsidRDefault="0081256C" w:rsidP="00FF3E4D">
      <w:r w:rsidRPr="000C6452">
        <w:t>P</w:t>
      </w:r>
      <w:r w:rsidR="00BC57F9" w:rsidRPr="000C6452">
        <w:t xml:space="preserve">reliminary ASA </w:t>
      </w:r>
      <w:r w:rsidRPr="000C6452">
        <w:t xml:space="preserve">data </w:t>
      </w:r>
      <w:r w:rsidR="00404F2A" w:rsidRPr="000C6452">
        <w:t xml:space="preserve">is in accordance </w:t>
      </w:r>
      <w:r w:rsidR="00BC57F9" w:rsidRPr="000C6452">
        <w:t xml:space="preserve">with the contents defined in table 8, </w:t>
      </w:r>
      <w:r w:rsidR="001C02C8" w:rsidRPr="000C6452">
        <w:t xml:space="preserve">but </w:t>
      </w:r>
      <w:r w:rsidR="00EB2E1B" w:rsidRPr="000C6452">
        <w:t>aggregates the results of Households and NPISH in just one institutional secto</w:t>
      </w:r>
      <w:r w:rsidRPr="000C6452">
        <w:t>r (S.1M – Households and NPISH) and some</w:t>
      </w:r>
      <w:r w:rsidR="00257173" w:rsidRPr="000C6452">
        <w:t xml:space="preserve"> </w:t>
      </w:r>
      <w:r w:rsidRPr="000C6452">
        <w:t xml:space="preserve">detailed </w:t>
      </w:r>
      <w:r w:rsidR="00EB2E1B" w:rsidRPr="000C6452">
        <w:t>transactions are</w:t>
      </w:r>
      <w:r w:rsidRPr="000C6452">
        <w:t xml:space="preserve"> missing</w:t>
      </w:r>
      <w:r w:rsidR="00EB2E1B" w:rsidRPr="000C6452">
        <w:t>:</w:t>
      </w:r>
    </w:p>
    <w:p w:rsidR="009E396C" w:rsidRPr="000C6452" w:rsidRDefault="009E396C" w:rsidP="0081256C">
      <w:pPr>
        <w:ind w:left="708"/>
      </w:pPr>
      <w:r w:rsidRPr="000C6452">
        <w:t>D.421 – Dividends</w:t>
      </w:r>
    </w:p>
    <w:p w:rsidR="009E396C" w:rsidRPr="000C6452" w:rsidRDefault="009E396C" w:rsidP="0081256C">
      <w:pPr>
        <w:ind w:left="708"/>
      </w:pPr>
      <w:r w:rsidRPr="000C6452">
        <w:t>D.422 – Withdrawals from the income of quasi-corporations</w:t>
      </w:r>
    </w:p>
    <w:p w:rsidR="009E396C" w:rsidRPr="000C6452" w:rsidRDefault="009E396C" w:rsidP="0081256C">
      <w:pPr>
        <w:ind w:left="708"/>
      </w:pPr>
      <w:r w:rsidRPr="000C6452">
        <w:t>D.441 – Investment income attributable to insurance</w:t>
      </w:r>
    </w:p>
    <w:p w:rsidR="009E396C" w:rsidRPr="000C6452" w:rsidRDefault="009E396C" w:rsidP="0081256C">
      <w:pPr>
        <w:ind w:left="708"/>
      </w:pPr>
      <w:r w:rsidRPr="000C6452">
        <w:t>D.442 – Investment income payable on pension entitlements</w:t>
      </w:r>
    </w:p>
    <w:p w:rsidR="009E396C" w:rsidRPr="000C6452" w:rsidRDefault="009E396C" w:rsidP="0081256C">
      <w:pPr>
        <w:ind w:left="708"/>
      </w:pPr>
      <w:r w:rsidRPr="000C6452">
        <w:t>D.442 – Investment income attributable to collective</w:t>
      </w:r>
    </w:p>
    <w:p w:rsidR="009E396C" w:rsidRPr="000C6452" w:rsidRDefault="009E396C" w:rsidP="0081256C">
      <w:pPr>
        <w:ind w:left="708"/>
      </w:pPr>
      <w:r w:rsidRPr="000C6452">
        <w:t>D.51 – Taxes on income</w:t>
      </w:r>
    </w:p>
    <w:p w:rsidR="009E396C" w:rsidRPr="000C6452" w:rsidRDefault="009E396C" w:rsidP="0081256C">
      <w:pPr>
        <w:ind w:left="708"/>
      </w:pPr>
      <w:r w:rsidRPr="000C6452">
        <w:t>D.59 – Other current taxes</w:t>
      </w:r>
    </w:p>
    <w:p w:rsidR="009E396C" w:rsidRPr="000C6452" w:rsidRDefault="009E396C" w:rsidP="0081256C">
      <w:pPr>
        <w:ind w:left="708"/>
      </w:pPr>
      <w:r w:rsidRPr="000C6452">
        <w:t>D.611 – Employers' actual social contributions</w:t>
      </w:r>
    </w:p>
    <w:p w:rsidR="009E396C" w:rsidRPr="000C6452" w:rsidRDefault="009E396C" w:rsidP="0081256C">
      <w:pPr>
        <w:ind w:left="708"/>
      </w:pPr>
      <w:r w:rsidRPr="000C6452">
        <w:t>D.612 – Employers' imputed social contributions</w:t>
      </w:r>
    </w:p>
    <w:p w:rsidR="009E396C" w:rsidRPr="000C6452" w:rsidRDefault="009E396C" w:rsidP="0081256C">
      <w:pPr>
        <w:ind w:left="708"/>
      </w:pPr>
      <w:r w:rsidRPr="000C6452">
        <w:t>D.613 – Households' actual social contributions</w:t>
      </w:r>
    </w:p>
    <w:p w:rsidR="009E396C" w:rsidRPr="000C6452" w:rsidRDefault="009E396C" w:rsidP="0081256C">
      <w:pPr>
        <w:ind w:left="708"/>
      </w:pPr>
      <w:r w:rsidRPr="000C6452">
        <w:t>D.614 – Households' social contribution supplements</w:t>
      </w:r>
    </w:p>
    <w:p w:rsidR="009E396C" w:rsidRPr="000C6452" w:rsidRDefault="009E396C" w:rsidP="0081256C">
      <w:pPr>
        <w:ind w:left="708"/>
      </w:pPr>
      <w:r w:rsidRPr="000C6452">
        <w:t>D.61SC – Social insurance scheme service charges</w:t>
      </w:r>
    </w:p>
    <w:p w:rsidR="0037696F" w:rsidRPr="000C6452" w:rsidRDefault="0037696F" w:rsidP="0081256C">
      <w:pPr>
        <w:ind w:left="708"/>
      </w:pPr>
      <w:r w:rsidRPr="000C6452">
        <w:t>P.11 – Market Output</w:t>
      </w:r>
    </w:p>
    <w:p w:rsidR="0037696F" w:rsidRPr="000C6452" w:rsidRDefault="0037696F" w:rsidP="0081256C">
      <w:pPr>
        <w:ind w:left="708"/>
      </w:pPr>
      <w:r w:rsidRPr="000C6452">
        <w:t>P.12 – Output for own final use</w:t>
      </w:r>
    </w:p>
    <w:p w:rsidR="0037696F" w:rsidRPr="000C6452" w:rsidRDefault="0037696F" w:rsidP="0081256C">
      <w:pPr>
        <w:ind w:left="708"/>
      </w:pPr>
      <w:r w:rsidRPr="000C6452">
        <w:t>P.13 – Non-market output</w:t>
      </w:r>
    </w:p>
    <w:p w:rsidR="004074FD" w:rsidRPr="000C6452" w:rsidRDefault="004074FD" w:rsidP="00FF3E4D"/>
    <w:p w:rsidR="0037696F" w:rsidRPr="000C6452" w:rsidRDefault="00EB2E1B" w:rsidP="00FF3E4D">
      <w:r w:rsidRPr="000C6452">
        <w:t>Preliminary figures for t</w:t>
      </w:r>
      <w:r w:rsidR="00BF3F38" w:rsidRPr="000C6452">
        <w:t xml:space="preserve">ransactions </w:t>
      </w:r>
      <w:r w:rsidRPr="000C6452">
        <w:t xml:space="preserve">D.11 – Wages and salaries and D.12 – Employers' social contributions </w:t>
      </w:r>
      <w:r w:rsidR="00BF3F38" w:rsidRPr="000C6452">
        <w:t>are only estima</w:t>
      </w:r>
      <w:r w:rsidRPr="000C6452">
        <w:t>ted for the total economy (S.1).</w:t>
      </w:r>
    </w:p>
    <w:p w:rsidR="00013A8D" w:rsidRPr="000C6452" w:rsidRDefault="00013A8D" w:rsidP="00FF3E4D">
      <w:r w:rsidRPr="000C6452">
        <w:t>Both data sets, definitive and pre</w:t>
      </w:r>
      <w:r w:rsidR="0081256C" w:rsidRPr="000C6452">
        <w:t>liminary ASA, are published</w:t>
      </w:r>
      <w:r w:rsidRPr="000C6452">
        <w:t xml:space="preserve"> in Statistics Portugal website </w:t>
      </w:r>
      <w:r w:rsidR="00071C6A" w:rsidRPr="000C6452">
        <w:t>and are available for download in excel and csv format</w:t>
      </w:r>
      <w:r w:rsidRPr="000C6452">
        <w:t xml:space="preserve">. A specific press release is also published in the web site simultaneously with the data set, and </w:t>
      </w:r>
      <w:r w:rsidR="00D83459" w:rsidRPr="000C6452">
        <w:t xml:space="preserve">the </w:t>
      </w:r>
      <w:r w:rsidR="00962DDB" w:rsidRPr="000C6452">
        <w:t>English</w:t>
      </w:r>
      <w:r w:rsidR="00D83459" w:rsidRPr="000C6452">
        <w:t xml:space="preserve"> version </w:t>
      </w:r>
      <w:r w:rsidRPr="000C6452">
        <w:t>can be downloaded from the following address:</w:t>
      </w:r>
    </w:p>
    <w:p w:rsidR="00013A8D" w:rsidRPr="000C6452" w:rsidRDefault="00FC5138" w:rsidP="00A00DD5">
      <w:hyperlink r:id="rId12" w:history="1">
        <w:r w:rsidR="00CD2638" w:rsidRPr="000C6452">
          <w:rPr>
            <w:rStyle w:val="Hyperlink"/>
          </w:rPr>
          <w:t>https://www.ine.pt/xportal/xmain?xpid=INE&amp;xpgid=ine_destaques&amp;DESTAQUESdest_boui=211351807&amp;DESTAQUESmodo=2&amp;xlang=en</w:t>
        </w:r>
      </w:hyperlink>
      <w:r w:rsidR="00CD2638" w:rsidRPr="000C6452">
        <w:t xml:space="preserve"> </w:t>
      </w:r>
    </w:p>
    <w:p w:rsidR="00071C6A" w:rsidRPr="000C6452" w:rsidRDefault="00071C6A" w:rsidP="00437566">
      <w:pPr>
        <w:pStyle w:val="Heading2"/>
      </w:pPr>
    </w:p>
    <w:p w:rsidR="00540DB6" w:rsidRPr="000C6452" w:rsidRDefault="00733382" w:rsidP="00437566">
      <w:pPr>
        <w:pStyle w:val="Heading2"/>
      </w:pPr>
      <w:bookmarkStart w:id="15" w:name="_Toc455588319"/>
      <w:r w:rsidRPr="000C6452">
        <w:t>5</w:t>
      </w:r>
      <w:r w:rsidR="004B0297" w:rsidRPr="000C6452">
        <w:t>.</w:t>
      </w:r>
      <w:r w:rsidR="00540DB6" w:rsidRPr="000C6452">
        <w:t xml:space="preserve"> Revision policy</w:t>
      </w:r>
      <w:bookmarkEnd w:id="15"/>
    </w:p>
    <w:p w:rsidR="00540DB6" w:rsidRPr="000C6452" w:rsidRDefault="00540DB6" w:rsidP="00FF3E4D"/>
    <w:p w:rsidR="005200C1" w:rsidRPr="000C6452" w:rsidRDefault="00BF0984" w:rsidP="00FF3E4D">
      <w:r w:rsidRPr="000C6452">
        <w:t>T</w:t>
      </w:r>
      <w:r w:rsidR="005200C1" w:rsidRPr="000C6452">
        <w:t xml:space="preserve">he National Accounts data depend on the availability of basic statistical information and its adequacy to the objectives of national accounts. The regular revisions of national accounts estimates are due mainly to the updating of the </w:t>
      </w:r>
      <w:r w:rsidRPr="000C6452">
        <w:t>data sources through time.</w:t>
      </w:r>
    </w:p>
    <w:p w:rsidR="005200C1" w:rsidRPr="000C6452" w:rsidRDefault="005200C1" w:rsidP="00FF3E4D">
      <w:r w:rsidRPr="000C6452">
        <w:t>The quarterly sector accounts prepare the first annual versio</w:t>
      </w:r>
      <w:r w:rsidR="00BF0984" w:rsidRPr="000C6452">
        <w:t>ns of the ASA</w:t>
      </w:r>
      <w:r w:rsidRPr="000C6452">
        <w:t>, as the sum of the quarters of a given year. These annual versions are labelled as “preliminary” versions.</w:t>
      </w:r>
    </w:p>
    <w:p w:rsidR="005200C1" w:rsidRPr="000C6452" w:rsidRDefault="005200C1" w:rsidP="00FF3E4D">
      <w:r w:rsidRPr="000C6452">
        <w:t>The QSA revise, in each quarter, the annual preliminary values whenever newer v</w:t>
      </w:r>
      <w:r w:rsidR="00071C6A" w:rsidRPr="000C6452">
        <w:t>ersions of the data sources</w:t>
      </w:r>
      <w:r w:rsidRPr="000C6452">
        <w:t xml:space="preserve"> are available. </w:t>
      </w:r>
    </w:p>
    <w:p w:rsidR="005200C1" w:rsidRPr="000C6452" w:rsidRDefault="005200C1" w:rsidP="00FF3E4D">
      <w:r w:rsidRPr="000C6452">
        <w:t>The ASA final version incorporates all the basic statistics sources in their final versions, treated with the highest level of detail necessary for national accounts.</w:t>
      </w:r>
    </w:p>
    <w:p w:rsidR="005200C1" w:rsidRPr="000C6452" w:rsidRDefault="005200C1" w:rsidP="00FF3E4D">
      <w:r w:rsidRPr="000C6452">
        <w:t>Substantial changes in sources or their replacement, as well as a progressive inadequacy of the relevant information system</w:t>
      </w:r>
      <w:r w:rsidR="00BF0984" w:rsidRPr="000C6452">
        <w:t>s</w:t>
      </w:r>
      <w:r w:rsidRPr="000C6452">
        <w:t xml:space="preserve">, originate methodological revisions. These revisions are usually incorporated in one moment in time, usually a new benchmark year. Also, new requirements or new methodological specifications, </w:t>
      </w:r>
      <w:r w:rsidR="00637D93" w:rsidRPr="000C6452">
        <w:t>frequently</w:t>
      </w:r>
      <w:r w:rsidRPr="000C6452">
        <w:t xml:space="preserve"> originat</w:t>
      </w:r>
      <w:r w:rsidR="004910DE" w:rsidRPr="000C6452">
        <w:t>ed</w:t>
      </w:r>
      <w:r w:rsidRPr="000C6452">
        <w:t xml:space="preserve"> in the European institutions, trigger the need to develop methodological changes and even a new benchmark year, implying the reinstatement of all existing information and processes of integration.</w:t>
      </w:r>
    </w:p>
    <w:p w:rsidR="005200C1" w:rsidRPr="000C6452" w:rsidRDefault="005200C1" w:rsidP="00FF3E4D">
      <w:r w:rsidRPr="000C6452">
        <w:t>The sequence of the dissemination of results for year T is as follow.</w:t>
      </w:r>
    </w:p>
    <w:p w:rsidR="005200C1" w:rsidRPr="000C6452" w:rsidRDefault="005200C1" w:rsidP="00FF3E4D"/>
    <w:p w:rsidR="005200C1" w:rsidRPr="000C6452" w:rsidRDefault="00C974C1" w:rsidP="00CB2468">
      <w:pPr>
        <w:pStyle w:val="Heading4"/>
      </w:pPr>
      <w:bookmarkStart w:id="16" w:name="_Toc455588378"/>
      <w:r w:rsidRPr="000C6452">
        <w:t>Tabl</w:t>
      </w:r>
      <w:r w:rsidR="00941887" w:rsidRPr="000C6452">
        <w:t xml:space="preserve">e </w:t>
      </w:r>
      <w:r w:rsidR="00257173" w:rsidRPr="000C6452">
        <w:t>A.5</w:t>
      </w:r>
      <w:r w:rsidR="005D6A0A" w:rsidRPr="000C6452">
        <w:t>.1</w:t>
      </w:r>
      <w:r w:rsidR="00941887" w:rsidRPr="000C6452">
        <w:t xml:space="preserve">– </w:t>
      </w:r>
      <w:r w:rsidR="005200C1" w:rsidRPr="000C6452">
        <w:t>Timetable of QSA and ASA dissemination</w:t>
      </w:r>
      <w:bookmarkEnd w:id="16"/>
    </w:p>
    <w:p w:rsidR="005200C1" w:rsidRPr="000C6452" w:rsidRDefault="00146FBD" w:rsidP="00FF3E4D">
      <w:r w:rsidRPr="000C6452">
        <w:rPr>
          <w:noProof/>
          <w:lang w:val="pt-PT" w:eastAsia="pt-PT"/>
        </w:rPr>
        <w:drawing>
          <wp:inline distT="0" distB="0" distL="0" distR="0">
            <wp:extent cx="5400040" cy="2983937"/>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400040" cy="2983937"/>
                    </a:xfrm>
                    <a:prstGeom prst="rect">
                      <a:avLst/>
                    </a:prstGeom>
                    <a:noFill/>
                    <a:ln w="9525">
                      <a:noFill/>
                      <a:miter lim="800000"/>
                      <a:headEnd/>
                      <a:tailEnd/>
                    </a:ln>
                  </pic:spPr>
                </pic:pic>
              </a:graphicData>
            </a:graphic>
          </wp:inline>
        </w:drawing>
      </w:r>
    </w:p>
    <w:p w:rsidR="002A0EE9" w:rsidRPr="000C6452" w:rsidRDefault="002A0EE9" w:rsidP="00FF3E4D">
      <w:pPr>
        <w:rPr>
          <w:lang w:val="pt-PT"/>
        </w:rPr>
      </w:pPr>
    </w:p>
    <w:p w:rsidR="005200C1" w:rsidRPr="000C6452" w:rsidRDefault="005200C1" w:rsidP="00FF3E4D">
      <w:r w:rsidRPr="000C6452">
        <w:t xml:space="preserve">The </w:t>
      </w:r>
      <w:r w:rsidR="00E16620" w:rsidRPr="000C6452">
        <w:t>degree</w:t>
      </w:r>
      <w:r w:rsidRPr="000C6452">
        <w:t xml:space="preserve"> of the revisions is larger for releases coinciding with the </w:t>
      </w:r>
      <w:r w:rsidR="00E16620" w:rsidRPr="000C6452">
        <w:t>Excessive Deficit Procedures (</w:t>
      </w:r>
      <w:r w:rsidRPr="000C6452">
        <w:t>EDP</w:t>
      </w:r>
      <w:r w:rsidR="00E16620" w:rsidRPr="000C6452">
        <w:t>)</w:t>
      </w:r>
      <w:r w:rsidRPr="000C6452">
        <w:t xml:space="preserve"> notification </w:t>
      </w:r>
      <w:r w:rsidR="00BF0984" w:rsidRPr="000C6452">
        <w:t xml:space="preserve">(March and September) </w:t>
      </w:r>
      <w:r w:rsidRPr="000C6452">
        <w:t>and shorter for the other releases.</w:t>
      </w:r>
    </w:p>
    <w:p w:rsidR="005200C1" w:rsidRPr="000C6452" w:rsidRDefault="005200C1" w:rsidP="00FF3E4D">
      <w:r w:rsidRPr="000C6452">
        <w:t xml:space="preserve">The underlying method </w:t>
      </w:r>
      <w:r w:rsidR="00E16620" w:rsidRPr="000C6452">
        <w:t>for</w:t>
      </w:r>
      <w:r w:rsidRPr="000C6452">
        <w:t xml:space="preserve"> the production of the QSA is based on econometric methods and therefore relatively limited, given the accounting framework defined in the ESA 2010. With the final ASA, the cyclical statistical information (infra-annual) is replaced by annual data, much more detailed </w:t>
      </w:r>
      <w:r w:rsidR="00E16620" w:rsidRPr="000C6452">
        <w:t>as</w:t>
      </w:r>
      <w:r w:rsidRPr="000C6452">
        <w:t xml:space="preserve"> it is applied a broader accounting framework, more rigorous and consistent, inherent to the </w:t>
      </w:r>
      <w:r w:rsidR="00E16620" w:rsidRPr="000C6452">
        <w:t xml:space="preserve">ASA </w:t>
      </w:r>
      <w:r w:rsidRPr="000C6452">
        <w:t>compilation.</w:t>
      </w:r>
    </w:p>
    <w:p w:rsidR="005200C1" w:rsidRPr="000C6452" w:rsidRDefault="005200C1" w:rsidP="00FF3E4D"/>
    <w:p w:rsidR="005200C1" w:rsidRPr="000C6452" w:rsidRDefault="005200C1" w:rsidP="00FF3E4D">
      <w:r w:rsidRPr="000C6452">
        <w:t xml:space="preserve">The revisions are coordinated between different data sets of </w:t>
      </w:r>
      <w:r w:rsidR="00071C6A" w:rsidRPr="000C6452">
        <w:t xml:space="preserve">the </w:t>
      </w:r>
      <w:r w:rsidRPr="000C6452">
        <w:t>national accounts produced by Statistics Portugal. ASA, QSA, Quarterly National Accounts and Excessive Deficit Procedures are consistent and their revisions coordinated. If any dataset is revised, the others are immediately updated in conformity. Inconsistencies remain between th</w:t>
      </w:r>
      <w:r w:rsidR="00BF0984" w:rsidRPr="000C6452">
        <w:t>e data sets produced by Statistics Portugal and the B</w:t>
      </w:r>
      <w:r w:rsidRPr="000C6452">
        <w:t>ank of Portugal, namely the Financial accounts and the Balance of payments.</w:t>
      </w:r>
    </w:p>
    <w:p w:rsidR="009646F4" w:rsidRPr="000C6452" w:rsidRDefault="009646F4" w:rsidP="00FF3E4D"/>
    <w:p w:rsidR="00F0299B" w:rsidRPr="000C6452" w:rsidRDefault="00F0299B" w:rsidP="00FF3E4D"/>
    <w:p w:rsidR="00F0299B" w:rsidRPr="000C6452" w:rsidRDefault="00F0299B" w:rsidP="00FF3E4D"/>
    <w:p w:rsidR="001D77C1" w:rsidRPr="000C6452" w:rsidRDefault="001D77C1" w:rsidP="00FF3E4D"/>
    <w:p w:rsidR="001D77C1" w:rsidRPr="000C6452" w:rsidRDefault="001D77C1" w:rsidP="00FF3E4D"/>
    <w:p w:rsidR="00540DB6" w:rsidRPr="000C6452" w:rsidRDefault="00E77E45" w:rsidP="00437566">
      <w:pPr>
        <w:pStyle w:val="Heading2"/>
      </w:pPr>
      <w:bookmarkStart w:id="17" w:name="_Toc455588320"/>
      <w:r w:rsidRPr="000C6452">
        <w:t>6</w:t>
      </w:r>
      <w:r w:rsidR="004B0297" w:rsidRPr="000C6452">
        <w:t>.</w:t>
      </w:r>
      <w:r w:rsidR="00540DB6" w:rsidRPr="000C6452">
        <w:t xml:space="preserve"> Remarks on problems</w:t>
      </w:r>
      <w:bookmarkEnd w:id="17"/>
    </w:p>
    <w:p w:rsidR="00F0299B" w:rsidRPr="000C6452" w:rsidRDefault="00F0299B" w:rsidP="00FF3E4D"/>
    <w:p w:rsidR="00306573" w:rsidRPr="000C6452" w:rsidRDefault="009646F4" w:rsidP="00FF3E4D">
      <w:r w:rsidRPr="000C6452">
        <w:t>The major prob</w:t>
      </w:r>
      <w:r w:rsidR="007B1BF9" w:rsidRPr="000C6452">
        <w:t xml:space="preserve">lems concern the discrepancies between the net lending/net borrowing </w:t>
      </w:r>
      <w:r w:rsidR="00252503" w:rsidRPr="000C6452">
        <w:t>of the economy obtained</w:t>
      </w:r>
      <w:r w:rsidR="00071C6A" w:rsidRPr="000C6452">
        <w:t xml:space="preserve"> from ASA</w:t>
      </w:r>
      <w:r w:rsidR="00252503" w:rsidRPr="000C6452">
        <w:t xml:space="preserve"> and the same balance item obtained from the financial accounts and the Balance of Payments.</w:t>
      </w:r>
      <w:r w:rsidR="00944B15" w:rsidRPr="000C6452">
        <w:t xml:space="preserve"> </w:t>
      </w:r>
      <w:r w:rsidR="0094455A" w:rsidRPr="000C6452">
        <w:t>As mentioned before, this is due the different treatment of some transactions, mainly the recording of the transactions made by SPE located in the Portuguese International Business Centre of Madeira. These discrepancies are currently being analysed jointly by Statistics Portugal and Banco de Portugal</w:t>
      </w:r>
      <w:r w:rsidR="00944B15" w:rsidRPr="000C6452">
        <w:t>.</w:t>
      </w:r>
      <w:r w:rsidR="00944B15" w:rsidRPr="000C6452" w:rsidDel="00944B15">
        <w:t xml:space="preserve"> </w:t>
      </w:r>
    </w:p>
    <w:p w:rsidR="009646F4" w:rsidRPr="000C6452" w:rsidRDefault="009646F4" w:rsidP="00FF3E4D"/>
    <w:p w:rsidR="00540DB6" w:rsidRPr="000C6452" w:rsidRDefault="00540DB6" w:rsidP="00FF3E4D"/>
    <w:p w:rsidR="009646F4" w:rsidRPr="000C6452" w:rsidRDefault="009646F4" w:rsidP="00FF3E4D"/>
    <w:p w:rsidR="003E4DD4" w:rsidRPr="000C6452" w:rsidRDefault="003E4DD4" w:rsidP="00FF3E4D">
      <w:pPr>
        <w:rPr>
          <w:rFonts w:asciiTheme="majorHAnsi" w:eastAsiaTheme="majorEastAsia" w:hAnsiTheme="majorHAnsi" w:cstheme="majorBidi"/>
          <w:color w:val="000000" w:themeColor="text1"/>
          <w:sz w:val="24"/>
          <w:szCs w:val="24"/>
        </w:rPr>
      </w:pPr>
      <w:r w:rsidRPr="000C6452">
        <w:br w:type="page"/>
      </w:r>
    </w:p>
    <w:p w:rsidR="00540DB6" w:rsidRPr="000C6452" w:rsidRDefault="00540DB6" w:rsidP="008B30F8">
      <w:pPr>
        <w:pStyle w:val="Heading1"/>
        <w:numPr>
          <w:ilvl w:val="0"/>
          <w:numId w:val="0"/>
        </w:numPr>
        <w:ind w:left="360"/>
      </w:pPr>
      <w:bookmarkStart w:id="18" w:name="_Toc455588321"/>
      <w:r w:rsidRPr="000C6452">
        <w:lastRenderedPageBreak/>
        <w:t>Section B – Sector delineation</w:t>
      </w:r>
      <w:bookmarkEnd w:id="18"/>
    </w:p>
    <w:p w:rsidR="00F0299B" w:rsidRPr="000C6452" w:rsidRDefault="00F0299B" w:rsidP="00437566">
      <w:pPr>
        <w:pStyle w:val="Heading2"/>
      </w:pPr>
    </w:p>
    <w:p w:rsidR="00540DB6" w:rsidRPr="000C6452" w:rsidRDefault="00540DB6" w:rsidP="00437566">
      <w:pPr>
        <w:pStyle w:val="Heading2"/>
      </w:pPr>
      <w:bookmarkStart w:id="19" w:name="_Toc455588322"/>
      <w:r w:rsidRPr="000C6452">
        <w:t>1</w:t>
      </w:r>
      <w:r w:rsidR="004B0297" w:rsidRPr="000C6452">
        <w:t>.</w:t>
      </w:r>
      <w:r w:rsidRPr="000C6452">
        <w:t xml:space="preserve"> List of subsectors</w:t>
      </w:r>
      <w:bookmarkEnd w:id="19"/>
    </w:p>
    <w:p w:rsidR="00F0299B" w:rsidRPr="000C6452" w:rsidRDefault="00F0299B" w:rsidP="00FF3E4D"/>
    <w:p w:rsidR="00C83DB7" w:rsidRPr="000C6452" w:rsidRDefault="00C83DB7" w:rsidP="00FF3E4D">
      <w:r w:rsidRPr="000C6452">
        <w:t xml:space="preserve">The lists of institutional sectors and subsectors of the Portuguese ASA are presented in </w:t>
      </w:r>
      <w:r w:rsidR="00877D43" w:rsidRPr="000C6452">
        <w:t xml:space="preserve">the following table. The </w:t>
      </w:r>
      <w:r w:rsidRPr="000C6452">
        <w:t>accounts of some subsectors are not released and they just contribute to the sector totals.</w:t>
      </w:r>
    </w:p>
    <w:p w:rsidR="001366A3" w:rsidRPr="000C6452" w:rsidRDefault="001366A3" w:rsidP="00CB2468">
      <w:pPr>
        <w:pStyle w:val="Heading4"/>
      </w:pPr>
    </w:p>
    <w:p w:rsidR="00FD646B" w:rsidRPr="000C6452" w:rsidRDefault="00FD646B" w:rsidP="00FD646B"/>
    <w:p w:rsidR="00C83DB7" w:rsidRPr="000C6452" w:rsidRDefault="00C83DB7" w:rsidP="004A2516">
      <w:pPr>
        <w:jc w:val="center"/>
      </w:pPr>
    </w:p>
    <w:p w:rsidR="00C83DB7" w:rsidRPr="000C6452" w:rsidRDefault="00480692" w:rsidP="00FF3E4D">
      <w:r w:rsidRPr="000C6452">
        <w:rPr>
          <w:noProof/>
          <w:lang w:val="pt-PT" w:eastAsia="pt-PT"/>
        </w:rPr>
        <w:drawing>
          <wp:inline distT="0" distB="0" distL="0" distR="0">
            <wp:extent cx="5400040" cy="4532980"/>
            <wp:effectExtent l="19050" t="0" r="0"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400040" cy="4532980"/>
                    </a:xfrm>
                    <a:prstGeom prst="rect">
                      <a:avLst/>
                    </a:prstGeom>
                    <a:noFill/>
                    <a:ln w="9525">
                      <a:noFill/>
                      <a:miter lim="800000"/>
                      <a:headEnd/>
                      <a:tailEnd/>
                    </a:ln>
                  </pic:spPr>
                </pic:pic>
              </a:graphicData>
            </a:graphic>
          </wp:inline>
        </w:drawing>
      </w:r>
    </w:p>
    <w:p w:rsidR="00C83DB7" w:rsidRPr="000C6452" w:rsidRDefault="00C83DB7" w:rsidP="00FF3E4D"/>
    <w:p w:rsidR="00B87AF4" w:rsidRPr="000C6452" w:rsidRDefault="00B87AF4" w:rsidP="00FF3E4D"/>
    <w:p w:rsidR="0094455A" w:rsidRPr="000C6452" w:rsidRDefault="0094455A">
      <w:pPr>
        <w:autoSpaceDE/>
        <w:autoSpaceDN/>
        <w:adjustRightInd/>
        <w:spacing w:after="200" w:line="276" w:lineRule="auto"/>
        <w:jc w:val="left"/>
        <w:rPr>
          <w:rFonts w:ascii="Cambria" w:eastAsia="Times New Roman" w:hAnsi="Cambria" w:cs="Times New Roman"/>
          <w:b/>
          <w:bCs/>
          <w:i/>
          <w:iCs/>
          <w:sz w:val="28"/>
          <w:szCs w:val="28"/>
        </w:rPr>
      </w:pPr>
      <w:r w:rsidRPr="000C6452">
        <w:br w:type="page"/>
      </w:r>
    </w:p>
    <w:p w:rsidR="00540DB6" w:rsidRPr="000C6452" w:rsidRDefault="000A6090" w:rsidP="00437566">
      <w:pPr>
        <w:pStyle w:val="Heading2"/>
      </w:pPr>
      <w:bookmarkStart w:id="20" w:name="_Toc455588323"/>
      <w:r w:rsidRPr="000C6452">
        <w:lastRenderedPageBreak/>
        <w:t>2. I</w:t>
      </w:r>
      <w:r w:rsidR="00540DB6" w:rsidRPr="000C6452">
        <w:t xml:space="preserve">mportance of </w:t>
      </w:r>
      <w:r w:rsidR="001366A3" w:rsidRPr="000C6452">
        <w:t xml:space="preserve">institutional </w:t>
      </w:r>
      <w:r w:rsidR="00540DB6" w:rsidRPr="000C6452">
        <w:t>sectors in</w:t>
      </w:r>
      <w:r w:rsidRPr="000C6452">
        <w:t xml:space="preserve"> the</w:t>
      </w:r>
      <w:r w:rsidR="00540DB6" w:rsidRPr="000C6452">
        <w:t xml:space="preserve"> domestic economy</w:t>
      </w:r>
      <w:bookmarkEnd w:id="20"/>
    </w:p>
    <w:p w:rsidR="00540DB6" w:rsidRPr="000C6452" w:rsidRDefault="00540DB6" w:rsidP="00FF3E4D"/>
    <w:p w:rsidR="00435EA4" w:rsidRPr="000C6452" w:rsidRDefault="00435EA4" w:rsidP="00FF3E4D">
      <w:r w:rsidRPr="000C6452">
        <w:t>The following table presents the distribution of employment by institutional sector, measured in full-time equivalence units, for the year of 2011.</w:t>
      </w:r>
    </w:p>
    <w:p w:rsidR="00435EA4" w:rsidRPr="000C6452" w:rsidRDefault="00435EA4" w:rsidP="00CB2468">
      <w:pPr>
        <w:pStyle w:val="Heading4"/>
      </w:pPr>
      <w:bookmarkStart w:id="21" w:name="_Toc455588379"/>
      <w:r w:rsidRPr="000C6452">
        <w:t xml:space="preserve">Table </w:t>
      </w:r>
      <w:r w:rsidR="00E61592" w:rsidRPr="000C6452">
        <w:t>B.</w:t>
      </w:r>
      <w:r w:rsidRPr="000C6452">
        <w:t>2.</w:t>
      </w:r>
      <w:r w:rsidR="00E61592" w:rsidRPr="000C6452">
        <w:t>1</w:t>
      </w:r>
      <w:r w:rsidR="00941887" w:rsidRPr="000C6452">
        <w:t xml:space="preserve"> –</w:t>
      </w:r>
      <w:r w:rsidRPr="000C6452">
        <w:t xml:space="preserve"> Employment measured </w:t>
      </w:r>
      <w:r w:rsidR="00817A08" w:rsidRPr="000C6452">
        <w:t>in full-time equivalence units</w:t>
      </w:r>
      <w:r w:rsidRPr="000C6452">
        <w:t xml:space="preserve"> (2011)</w:t>
      </w:r>
      <w:bookmarkEnd w:id="21"/>
    </w:p>
    <w:p w:rsidR="00275B7C" w:rsidRPr="000C6452" w:rsidRDefault="00691A5E" w:rsidP="00C974C1">
      <w:pPr>
        <w:jc w:val="center"/>
      </w:pPr>
      <w:r w:rsidRPr="000C6452">
        <w:rPr>
          <w:noProof/>
          <w:lang w:val="pt-PT" w:eastAsia="pt-PT"/>
        </w:rPr>
        <w:drawing>
          <wp:inline distT="0" distB="0" distL="0" distR="0">
            <wp:extent cx="4752975" cy="2139315"/>
            <wp:effectExtent l="1905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 cstate="print"/>
                    <a:srcRect/>
                    <a:stretch>
                      <a:fillRect/>
                    </a:stretch>
                  </pic:blipFill>
                  <pic:spPr bwMode="auto">
                    <a:xfrm>
                      <a:off x="0" y="0"/>
                      <a:ext cx="4752975" cy="2139315"/>
                    </a:xfrm>
                    <a:prstGeom prst="rect">
                      <a:avLst/>
                    </a:prstGeom>
                    <a:noFill/>
                    <a:ln w="9525">
                      <a:noFill/>
                      <a:miter lim="800000"/>
                      <a:headEnd/>
                      <a:tailEnd/>
                    </a:ln>
                  </pic:spPr>
                </pic:pic>
              </a:graphicData>
            </a:graphic>
          </wp:inline>
        </w:drawing>
      </w:r>
    </w:p>
    <w:p w:rsidR="00275B7C" w:rsidRPr="000C6452" w:rsidRDefault="00275B7C" w:rsidP="00FF3E4D"/>
    <w:p w:rsidR="00540DB6" w:rsidRPr="000C6452" w:rsidRDefault="00540DB6" w:rsidP="00437566">
      <w:pPr>
        <w:pStyle w:val="Heading2"/>
      </w:pPr>
      <w:bookmarkStart w:id="22" w:name="_Toc455588324"/>
      <w:r w:rsidRPr="000C6452">
        <w:t>3</w:t>
      </w:r>
      <w:r w:rsidR="004B0297" w:rsidRPr="000C6452">
        <w:t>.</w:t>
      </w:r>
      <w:r w:rsidRPr="000C6452">
        <w:t xml:space="preserve"> Sector allocation of institutional units</w:t>
      </w:r>
      <w:bookmarkEnd w:id="22"/>
    </w:p>
    <w:p w:rsidR="00540DB6" w:rsidRPr="000C6452" w:rsidRDefault="00540DB6" w:rsidP="00FF3E4D"/>
    <w:p w:rsidR="00CC4B10" w:rsidRPr="000C6452" w:rsidRDefault="00CC4B10" w:rsidP="00FF3E4D">
      <w:r w:rsidRPr="000C6452">
        <w:t xml:space="preserve">The legal form is the basic </w:t>
      </w:r>
      <w:r w:rsidR="00877D43" w:rsidRPr="000C6452">
        <w:t xml:space="preserve">and initial </w:t>
      </w:r>
      <w:r w:rsidRPr="000C6452">
        <w:t>criteria for the allocation of units to t</w:t>
      </w:r>
      <w:r w:rsidR="00821397" w:rsidRPr="000C6452">
        <w:t>he institutional sectors. Table 2.3 shows how the legal forms used in Portugal match the list of institutional sectors.</w:t>
      </w:r>
    </w:p>
    <w:p w:rsidR="00821397" w:rsidRPr="000C6452" w:rsidRDefault="00821397" w:rsidP="00FF3E4D"/>
    <w:p w:rsidR="00901FED" w:rsidRPr="000C6452" w:rsidRDefault="00941887" w:rsidP="00CB2468">
      <w:pPr>
        <w:pStyle w:val="Heading4"/>
      </w:pPr>
      <w:bookmarkStart w:id="23" w:name="_Toc455588380"/>
      <w:r w:rsidRPr="000C6452">
        <w:lastRenderedPageBreak/>
        <w:t xml:space="preserve">Table </w:t>
      </w:r>
      <w:r w:rsidR="00321E23" w:rsidRPr="000C6452">
        <w:t>B.3</w:t>
      </w:r>
      <w:r w:rsidR="00E61592" w:rsidRPr="000C6452">
        <w:t>.</w:t>
      </w:r>
      <w:r w:rsidR="00321E23" w:rsidRPr="000C6452">
        <w:t>1</w:t>
      </w:r>
      <w:r w:rsidRPr="000C6452">
        <w:t xml:space="preserve"> –</w:t>
      </w:r>
      <w:r w:rsidR="00901FED" w:rsidRPr="000C6452">
        <w:t xml:space="preserve"> Institutional sector classification based on the legal forms</w:t>
      </w:r>
      <w:bookmarkEnd w:id="23"/>
    </w:p>
    <w:p w:rsidR="00821397" w:rsidRPr="000C6452" w:rsidRDefault="005A1A3B" w:rsidP="00FF3E4D">
      <w:r w:rsidRPr="000C6452">
        <w:rPr>
          <w:noProof/>
          <w:lang w:val="pt-PT" w:eastAsia="pt-PT"/>
        </w:rPr>
        <w:drawing>
          <wp:inline distT="0" distB="0" distL="0" distR="0">
            <wp:extent cx="5400040" cy="2876996"/>
            <wp:effectExtent l="1905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 cstate="print"/>
                    <a:srcRect/>
                    <a:stretch>
                      <a:fillRect/>
                    </a:stretch>
                  </pic:blipFill>
                  <pic:spPr bwMode="auto">
                    <a:xfrm>
                      <a:off x="0" y="0"/>
                      <a:ext cx="5400040" cy="2876996"/>
                    </a:xfrm>
                    <a:prstGeom prst="rect">
                      <a:avLst/>
                    </a:prstGeom>
                    <a:noFill/>
                    <a:ln w="9525">
                      <a:noFill/>
                      <a:miter lim="800000"/>
                      <a:headEnd/>
                      <a:tailEnd/>
                    </a:ln>
                  </pic:spPr>
                </pic:pic>
              </a:graphicData>
            </a:graphic>
          </wp:inline>
        </w:drawing>
      </w:r>
    </w:p>
    <w:p w:rsidR="005A1A3B" w:rsidRPr="000C6452" w:rsidRDefault="005A1A3B" w:rsidP="00FF3E4D"/>
    <w:p w:rsidR="008B4021" w:rsidRPr="000C6452" w:rsidRDefault="008B4021" w:rsidP="00FF3E4D">
      <w:r w:rsidRPr="000C6452">
        <w:t xml:space="preserve">Only the </w:t>
      </w:r>
      <w:r w:rsidR="00C974C1" w:rsidRPr="000C6452">
        <w:t>legal form “</w:t>
      </w:r>
      <w:r w:rsidRPr="000C6452">
        <w:t>Individual enterprise</w:t>
      </w:r>
      <w:r w:rsidR="00C974C1" w:rsidRPr="000C6452">
        <w:t>”</w:t>
      </w:r>
      <w:r w:rsidRPr="000C6452">
        <w:t xml:space="preserve"> is classified in just one institutional sector. For other legal forms</w:t>
      </w:r>
      <w:r w:rsidR="00200319" w:rsidRPr="000C6452">
        <w:t xml:space="preserve">, additional </w:t>
      </w:r>
      <w:r w:rsidR="000A287A" w:rsidRPr="000C6452">
        <w:t>specifications of the criteria are</w:t>
      </w:r>
      <w:r w:rsidR="00200319" w:rsidRPr="000C6452">
        <w:t xml:space="preserve"> required</w:t>
      </w:r>
      <w:r w:rsidRPr="000C6452">
        <w:t>.</w:t>
      </w:r>
      <w:r w:rsidR="00CF7932" w:rsidRPr="000C6452">
        <w:t xml:space="preserve"> </w:t>
      </w:r>
    </w:p>
    <w:p w:rsidR="00426030" w:rsidRPr="000C6452" w:rsidRDefault="00FC6D27" w:rsidP="00FF3E4D">
      <w:r w:rsidRPr="000C6452">
        <w:t xml:space="preserve">Companies, partnerships, cooperatives and public entities which are </w:t>
      </w:r>
      <w:r w:rsidR="00200319" w:rsidRPr="000C6452">
        <w:t xml:space="preserve">controlled by the General government (directly or indirectly) and are </w:t>
      </w:r>
      <w:r w:rsidRPr="000C6452">
        <w:t xml:space="preserve">non market </w:t>
      </w:r>
      <w:r w:rsidR="00200319" w:rsidRPr="000C6452">
        <w:t xml:space="preserve">producers </w:t>
      </w:r>
      <w:r w:rsidRPr="000C6452">
        <w:t>are</w:t>
      </w:r>
      <w:r w:rsidR="00200319" w:rsidRPr="000C6452">
        <w:t xml:space="preserve"> classified in the institutional sector S.13 – General government. The remaining units, which do not fulfil </w:t>
      </w:r>
      <w:r w:rsidR="00165484" w:rsidRPr="000C6452">
        <w:t xml:space="preserve">simultaneously </w:t>
      </w:r>
      <w:r w:rsidR="00200319" w:rsidRPr="000C6452">
        <w:t xml:space="preserve">the two previous conditions, are classified as market producers, </w:t>
      </w:r>
      <w:r w:rsidR="00770FCF" w:rsidRPr="000C6452">
        <w:t xml:space="preserve">in the sector of non financial corporations or in the financial corporations, according to its main activity. </w:t>
      </w:r>
    </w:p>
    <w:p w:rsidR="00663B90" w:rsidRPr="000C6452" w:rsidRDefault="008F0538" w:rsidP="00FF3E4D">
      <w:r w:rsidRPr="000C6452">
        <w:t>Units classified in NACE’s divisions 64 to 66 (financial and insurance activities)</w:t>
      </w:r>
      <w:r w:rsidR="006A6EF7" w:rsidRPr="000C6452">
        <w:t>, or in division 70 – Activities of head-offices (of groups of financial corporations)</w:t>
      </w:r>
      <w:r w:rsidR="00877D43" w:rsidRPr="000C6452">
        <w:t>,</w:t>
      </w:r>
      <w:r w:rsidR="006A6EF7" w:rsidRPr="000C6452">
        <w:t xml:space="preserve"> </w:t>
      </w:r>
      <w:r w:rsidRPr="000C6452">
        <w:t>are classified in S.12 –</w:t>
      </w:r>
      <w:r w:rsidR="006A6EF7" w:rsidRPr="000C6452">
        <w:t xml:space="preserve"> Financial corporations. The remaining companies and partnerships are classified in </w:t>
      </w:r>
      <w:r w:rsidR="00663B90" w:rsidRPr="000C6452">
        <w:t xml:space="preserve">sector S.11 – </w:t>
      </w:r>
      <w:r w:rsidR="00426030" w:rsidRPr="000C6452">
        <w:t xml:space="preserve">Non </w:t>
      </w:r>
      <w:r w:rsidR="00663B90" w:rsidRPr="000C6452">
        <w:t xml:space="preserve">Financial corporations. </w:t>
      </w:r>
    </w:p>
    <w:p w:rsidR="0015018E" w:rsidRPr="000C6452" w:rsidRDefault="006A6EF7" w:rsidP="00FF3E4D">
      <w:r w:rsidRPr="000C6452">
        <w:t>The classification of a</w:t>
      </w:r>
      <w:r w:rsidR="00770FCF" w:rsidRPr="000C6452">
        <w:t xml:space="preserve">ssociations and foundations </w:t>
      </w:r>
      <w:r w:rsidRPr="000C6452">
        <w:t>is more complex as these units may be classified in any of the internal inst</w:t>
      </w:r>
      <w:r w:rsidR="0015018E" w:rsidRPr="000C6452">
        <w:t>itutional sectors. The units classified in S.13 – General government must fulfil the criteria of government control and non market production. The other non market producers are classified in S.15 – Non profit institutions serving households, with the following exceptions:</w:t>
      </w:r>
    </w:p>
    <w:p w:rsidR="00331ADB" w:rsidRPr="000C6452" w:rsidRDefault="0015018E" w:rsidP="00426030">
      <w:pPr>
        <w:pStyle w:val="ListParagraph"/>
        <w:numPr>
          <w:ilvl w:val="0"/>
          <w:numId w:val="31"/>
        </w:numPr>
      </w:pPr>
      <w:r w:rsidRPr="000C6452">
        <w:t>units serving corporations are classified in S.11 – Non financial corporations or in S.12 –</w:t>
      </w:r>
      <w:r w:rsidR="00331ADB" w:rsidRPr="000C6452">
        <w:t xml:space="preserve"> Financial corporations;</w:t>
      </w:r>
    </w:p>
    <w:p w:rsidR="00331ADB" w:rsidRPr="000C6452" w:rsidRDefault="00331ADB" w:rsidP="00426030">
      <w:pPr>
        <w:pStyle w:val="ListParagraph"/>
        <w:numPr>
          <w:ilvl w:val="0"/>
          <w:numId w:val="31"/>
        </w:numPr>
      </w:pPr>
      <w:r w:rsidRPr="000C6452">
        <w:t>units of very small dimension are classified in S.14</w:t>
      </w:r>
      <w:r w:rsidR="004E6372" w:rsidRPr="000C6452">
        <w:t xml:space="preserve"> – Households. The only units of this type</w:t>
      </w:r>
      <w:r w:rsidRPr="000C6452">
        <w:t xml:space="preserve"> are associations of student’s parents without employees.</w:t>
      </w:r>
    </w:p>
    <w:p w:rsidR="00901FED" w:rsidRPr="000C6452" w:rsidRDefault="00331ADB" w:rsidP="00FF3E4D">
      <w:r w:rsidRPr="000C6452">
        <w:t>The classification criteria used are summarised in the next table.</w:t>
      </w:r>
    </w:p>
    <w:p w:rsidR="002D4331" w:rsidRPr="000C6452" w:rsidRDefault="00941887" w:rsidP="00CB2468">
      <w:pPr>
        <w:pStyle w:val="Heading4"/>
      </w:pPr>
      <w:bookmarkStart w:id="24" w:name="_Toc455588381"/>
      <w:r w:rsidRPr="000C6452">
        <w:lastRenderedPageBreak/>
        <w:t xml:space="preserve">Table </w:t>
      </w:r>
      <w:r w:rsidR="00E61592" w:rsidRPr="000C6452">
        <w:t>B.3.2</w:t>
      </w:r>
      <w:r w:rsidRPr="000C6452">
        <w:t xml:space="preserve"> – </w:t>
      </w:r>
      <w:r w:rsidR="002D4331" w:rsidRPr="000C6452">
        <w:t>Criteria for sector allocation</w:t>
      </w:r>
      <w:bookmarkEnd w:id="24"/>
    </w:p>
    <w:p w:rsidR="00331ADB" w:rsidRPr="000C6452" w:rsidRDefault="00480692" w:rsidP="00FF3E4D">
      <w:r w:rsidRPr="000C6452">
        <w:rPr>
          <w:noProof/>
          <w:lang w:val="pt-PT" w:eastAsia="pt-PT"/>
        </w:rPr>
        <w:drawing>
          <wp:inline distT="0" distB="0" distL="0" distR="0">
            <wp:extent cx="4946015" cy="3061335"/>
            <wp:effectExtent l="19050" t="0" r="6985" b="0"/>
            <wp:docPr id="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946015" cy="3061335"/>
                    </a:xfrm>
                    <a:prstGeom prst="rect">
                      <a:avLst/>
                    </a:prstGeom>
                    <a:noFill/>
                    <a:ln w="9525">
                      <a:noFill/>
                      <a:miter lim="800000"/>
                      <a:headEnd/>
                      <a:tailEnd/>
                    </a:ln>
                  </pic:spPr>
                </pic:pic>
              </a:graphicData>
            </a:graphic>
          </wp:inline>
        </w:drawing>
      </w:r>
    </w:p>
    <w:p w:rsidR="003E2EBF" w:rsidRPr="000C6452" w:rsidRDefault="003E2EBF" w:rsidP="00FF3E4D"/>
    <w:p w:rsidR="00540DB6" w:rsidRPr="000C6452" w:rsidRDefault="00540DB6" w:rsidP="00437566">
      <w:pPr>
        <w:pStyle w:val="Heading2"/>
      </w:pPr>
      <w:bookmarkStart w:id="25" w:name="_Toc455588325"/>
      <w:r w:rsidRPr="000C6452">
        <w:t>4</w:t>
      </w:r>
      <w:r w:rsidR="004B0297" w:rsidRPr="000C6452">
        <w:t>.</w:t>
      </w:r>
      <w:r w:rsidRPr="000C6452">
        <w:t xml:space="preserve"> Matrix “industries-subsectors”</w:t>
      </w:r>
      <w:bookmarkEnd w:id="25"/>
    </w:p>
    <w:p w:rsidR="00540DB6" w:rsidRPr="000C6452" w:rsidRDefault="00540DB6" w:rsidP="00FF3E4D"/>
    <w:p w:rsidR="005828E0" w:rsidRPr="000C6452" w:rsidRDefault="005828E0" w:rsidP="00FF3E4D">
      <w:r w:rsidRPr="000C6452">
        <w:t xml:space="preserve">The next table presents the distribution of the </w:t>
      </w:r>
      <w:r w:rsidR="00444102" w:rsidRPr="000C6452">
        <w:t xml:space="preserve">Gross </w:t>
      </w:r>
      <w:r w:rsidR="00DB029C" w:rsidRPr="000C6452">
        <w:t>V</w:t>
      </w:r>
      <w:r w:rsidR="00444102" w:rsidRPr="000C6452">
        <w:t xml:space="preserve">alue </w:t>
      </w:r>
      <w:r w:rsidR="00DB029C" w:rsidRPr="000C6452">
        <w:t>A</w:t>
      </w:r>
      <w:r w:rsidR="00444102" w:rsidRPr="000C6452">
        <w:t>dded (</w:t>
      </w:r>
      <w:r w:rsidRPr="000C6452">
        <w:t>GVA</w:t>
      </w:r>
      <w:r w:rsidR="00444102" w:rsidRPr="000C6452">
        <w:t>)</w:t>
      </w:r>
      <w:r w:rsidRPr="000C6452">
        <w:t xml:space="preserve"> of 2011 by institutional sector and NACE activities.</w:t>
      </w:r>
    </w:p>
    <w:p w:rsidR="00426030" w:rsidRPr="000C6452" w:rsidRDefault="00426030" w:rsidP="00FF3E4D"/>
    <w:p w:rsidR="00D625AF" w:rsidRPr="000C6452" w:rsidRDefault="00941887" w:rsidP="00D71CDA">
      <w:bookmarkStart w:id="26" w:name="_Toc455588382"/>
      <w:r w:rsidRPr="000C6452">
        <w:rPr>
          <w:rStyle w:val="Heading4Char"/>
        </w:rPr>
        <w:lastRenderedPageBreak/>
        <w:t xml:space="preserve">Table </w:t>
      </w:r>
      <w:r w:rsidR="00E61592" w:rsidRPr="000C6452">
        <w:rPr>
          <w:rStyle w:val="Heading4Char"/>
        </w:rPr>
        <w:t>B.4.1</w:t>
      </w:r>
      <w:r w:rsidRPr="000C6452">
        <w:rPr>
          <w:rStyle w:val="Heading4Char"/>
        </w:rPr>
        <w:t xml:space="preserve"> – </w:t>
      </w:r>
      <w:r w:rsidR="00201703" w:rsidRPr="000C6452">
        <w:rPr>
          <w:rStyle w:val="Heading4Char"/>
        </w:rPr>
        <w:t>Distribution of GVA by institutional sector and branch of activity (NACE Rev.2)</w:t>
      </w:r>
      <w:bookmarkEnd w:id="26"/>
      <w:r w:rsidR="00480692" w:rsidRPr="000C6452">
        <w:rPr>
          <w:noProof/>
          <w:lang w:val="pt-PT" w:eastAsia="pt-PT"/>
        </w:rPr>
        <w:drawing>
          <wp:inline distT="0" distB="0" distL="0" distR="0">
            <wp:extent cx="5400040" cy="6745028"/>
            <wp:effectExtent l="19050" t="0" r="0" b="0"/>
            <wp:docPr id="1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400040" cy="6745028"/>
                    </a:xfrm>
                    <a:prstGeom prst="rect">
                      <a:avLst/>
                    </a:prstGeom>
                    <a:noFill/>
                    <a:ln w="9525">
                      <a:noFill/>
                      <a:miter lim="800000"/>
                      <a:headEnd/>
                      <a:tailEnd/>
                    </a:ln>
                  </pic:spPr>
                </pic:pic>
              </a:graphicData>
            </a:graphic>
          </wp:inline>
        </w:drawing>
      </w:r>
      <w:r w:rsidR="003E2EBF" w:rsidRPr="000C6452">
        <w:rPr>
          <w:noProof/>
          <w:lang w:val="pt-PT" w:eastAsia="pt-PT"/>
        </w:rPr>
        <w:lastRenderedPageBreak/>
        <w:drawing>
          <wp:inline distT="0" distB="0" distL="0" distR="0">
            <wp:extent cx="5400040" cy="7001581"/>
            <wp:effectExtent l="1905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9" cstate="print"/>
                    <a:srcRect/>
                    <a:stretch>
                      <a:fillRect/>
                    </a:stretch>
                  </pic:blipFill>
                  <pic:spPr bwMode="auto">
                    <a:xfrm>
                      <a:off x="0" y="0"/>
                      <a:ext cx="5400040" cy="7001581"/>
                    </a:xfrm>
                    <a:prstGeom prst="rect">
                      <a:avLst/>
                    </a:prstGeom>
                    <a:noFill/>
                    <a:ln w="9525">
                      <a:noFill/>
                      <a:miter lim="800000"/>
                      <a:headEnd/>
                      <a:tailEnd/>
                    </a:ln>
                  </pic:spPr>
                </pic:pic>
              </a:graphicData>
            </a:graphic>
          </wp:inline>
        </w:drawing>
      </w:r>
    </w:p>
    <w:p w:rsidR="003E2EBF" w:rsidRPr="000C6452" w:rsidRDefault="003E2EBF">
      <w:pPr>
        <w:autoSpaceDE/>
        <w:autoSpaceDN/>
        <w:adjustRightInd/>
        <w:spacing w:after="200" w:line="276" w:lineRule="auto"/>
        <w:jc w:val="left"/>
      </w:pPr>
      <w:r w:rsidRPr="000C6452">
        <w:br w:type="page"/>
      </w:r>
    </w:p>
    <w:p w:rsidR="00540DB6" w:rsidRPr="000C6452" w:rsidRDefault="00540DB6" w:rsidP="008B30F8">
      <w:pPr>
        <w:pStyle w:val="Heading1"/>
        <w:numPr>
          <w:ilvl w:val="0"/>
          <w:numId w:val="0"/>
        </w:numPr>
        <w:ind w:left="360"/>
      </w:pPr>
      <w:bookmarkStart w:id="27" w:name="_Toc455588326"/>
      <w:r w:rsidRPr="000C6452">
        <w:lastRenderedPageBreak/>
        <w:t>Section C – Data sources</w:t>
      </w:r>
      <w:bookmarkEnd w:id="27"/>
    </w:p>
    <w:p w:rsidR="00540DB6" w:rsidRPr="000C6452" w:rsidRDefault="00540DB6"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39"/>
        <w:gridCol w:w="2267"/>
        <w:gridCol w:w="4255"/>
      </w:tblGrid>
      <w:tr w:rsidR="00796044" w:rsidRPr="000C6452" w:rsidTr="0086556A">
        <w:trPr>
          <w:trHeight w:hRule="exact" w:val="397"/>
        </w:trPr>
        <w:tc>
          <w:tcPr>
            <w:tcW w:w="1361" w:type="pct"/>
            <w:tcBorders>
              <w:top w:val="double" w:sz="6" w:space="0" w:color="auto"/>
            </w:tcBorders>
            <w:shd w:val="clear" w:color="auto" w:fill="auto"/>
            <w:vAlign w:val="bottom"/>
          </w:tcPr>
          <w:p w:rsidR="00796044" w:rsidRPr="000C6452" w:rsidRDefault="00796044" w:rsidP="00367ADF">
            <w:pPr>
              <w:jc w:val="center"/>
              <w:rPr>
                <w:b/>
              </w:rPr>
            </w:pPr>
            <w:r w:rsidRPr="000C6452">
              <w:rPr>
                <w:b/>
              </w:rPr>
              <w:t>Nr.</w:t>
            </w:r>
          </w:p>
        </w:tc>
        <w:tc>
          <w:tcPr>
            <w:tcW w:w="1265" w:type="pct"/>
            <w:tcBorders>
              <w:top w:val="double" w:sz="6" w:space="0" w:color="auto"/>
            </w:tcBorders>
            <w:shd w:val="clear" w:color="auto" w:fill="auto"/>
            <w:vAlign w:val="bottom"/>
          </w:tcPr>
          <w:p w:rsidR="00796044" w:rsidRPr="000C6452" w:rsidRDefault="00ED5F50" w:rsidP="00367ADF">
            <w:pPr>
              <w:jc w:val="center"/>
              <w:rPr>
                <w:b/>
              </w:rPr>
            </w:pPr>
            <w:r w:rsidRPr="000C6452">
              <w:rPr>
                <w:b/>
              </w:rPr>
              <w:t>Name</w:t>
            </w:r>
          </w:p>
          <w:p w:rsidR="00ED5F50" w:rsidRPr="000C6452" w:rsidRDefault="00ED5F50" w:rsidP="00367ADF">
            <w:pPr>
              <w:jc w:val="center"/>
              <w:rPr>
                <w:b/>
              </w:rPr>
            </w:pPr>
          </w:p>
        </w:tc>
        <w:tc>
          <w:tcPr>
            <w:tcW w:w="2373" w:type="pct"/>
            <w:tcBorders>
              <w:top w:val="double" w:sz="6" w:space="0" w:color="auto"/>
            </w:tcBorders>
            <w:shd w:val="clear" w:color="auto" w:fill="auto"/>
            <w:vAlign w:val="bottom"/>
          </w:tcPr>
          <w:p w:rsidR="00796044" w:rsidRPr="000C6452" w:rsidRDefault="007D4B21" w:rsidP="00367ADF">
            <w:pPr>
              <w:jc w:val="center"/>
              <w:rPr>
                <w:b/>
              </w:rPr>
            </w:pPr>
            <w:r w:rsidRPr="000C6452">
              <w:rPr>
                <w:b/>
              </w:rPr>
              <w:t>Coverage</w:t>
            </w:r>
          </w:p>
        </w:tc>
      </w:tr>
      <w:tr w:rsidR="00796044" w:rsidRPr="000C6452" w:rsidTr="0086556A">
        <w:trPr>
          <w:trHeight w:hRule="exact" w:val="397"/>
        </w:trPr>
        <w:tc>
          <w:tcPr>
            <w:tcW w:w="1361" w:type="pct"/>
            <w:shd w:val="solid" w:color="FFFFFF" w:fill="auto"/>
          </w:tcPr>
          <w:p w:rsidR="00796044" w:rsidRPr="000C6452" w:rsidRDefault="00796044" w:rsidP="00367ADF">
            <w:pPr>
              <w:jc w:val="center"/>
            </w:pPr>
            <w:r w:rsidRPr="000C6452">
              <w:t>[DS1]</w:t>
            </w:r>
          </w:p>
        </w:tc>
        <w:tc>
          <w:tcPr>
            <w:tcW w:w="1265" w:type="pct"/>
            <w:shd w:val="solid" w:color="FFFFFF" w:fill="auto"/>
          </w:tcPr>
          <w:p w:rsidR="00796044" w:rsidRPr="000C6452" w:rsidRDefault="00796044" w:rsidP="00367ADF">
            <w:pPr>
              <w:jc w:val="center"/>
            </w:pPr>
            <w:r w:rsidRPr="000C6452">
              <w:t>Business register</w:t>
            </w:r>
          </w:p>
        </w:tc>
        <w:tc>
          <w:tcPr>
            <w:tcW w:w="2373" w:type="pct"/>
          </w:tcPr>
          <w:p w:rsidR="00796044" w:rsidRPr="000C6452" w:rsidRDefault="00796044" w:rsidP="00367ADF">
            <w:pPr>
              <w:jc w:val="center"/>
            </w:pPr>
            <w:r w:rsidRPr="000C6452">
              <w:t>S.11, S.12, S.13, S.14 and S.15</w:t>
            </w:r>
          </w:p>
        </w:tc>
      </w:tr>
      <w:tr w:rsidR="00796044" w:rsidRPr="000C6452" w:rsidTr="0086556A">
        <w:trPr>
          <w:trHeight w:hRule="exact" w:val="397"/>
        </w:trPr>
        <w:tc>
          <w:tcPr>
            <w:tcW w:w="5000" w:type="pct"/>
            <w:gridSpan w:val="3"/>
            <w:tcBorders>
              <w:bottom w:val="single" w:sz="4" w:space="0" w:color="auto"/>
            </w:tcBorders>
            <w:shd w:val="solid" w:color="FFFFFF" w:fill="auto"/>
          </w:tcPr>
          <w:p w:rsidR="00796044" w:rsidRPr="000C6452" w:rsidRDefault="00796044" w:rsidP="00FF3E4D">
            <w:pPr>
              <w:rPr>
                <w:b/>
              </w:rPr>
            </w:pPr>
            <w:r w:rsidRPr="000C6452">
              <w:rPr>
                <w:b/>
              </w:rPr>
              <w:t>Data source description:</w:t>
            </w:r>
          </w:p>
        </w:tc>
      </w:tr>
      <w:tr w:rsidR="00796044" w:rsidRPr="000C6452" w:rsidTr="0086556A">
        <w:trPr>
          <w:trHeight w:hRule="exact" w:val="397"/>
        </w:trPr>
        <w:tc>
          <w:tcPr>
            <w:tcW w:w="1361" w:type="pct"/>
            <w:tcBorders>
              <w:top w:val="single" w:sz="4" w:space="0" w:color="auto"/>
              <w:bottom w:val="nil"/>
            </w:tcBorders>
            <w:shd w:val="solid" w:color="FFFFFF" w:fill="auto"/>
          </w:tcPr>
          <w:p w:rsidR="00796044" w:rsidRPr="000C6452" w:rsidRDefault="00796044" w:rsidP="00FF3E4D">
            <w:r w:rsidRPr="000C6452">
              <w:t>Type of data source:</w:t>
            </w:r>
          </w:p>
        </w:tc>
        <w:tc>
          <w:tcPr>
            <w:tcW w:w="3639" w:type="pct"/>
            <w:gridSpan w:val="2"/>
            <w:tcBorders>
              <w:top w:val="single" w:sz="4" w:space="0" w:color="auto"/>
              <w:bottom w:val="nil"/>
            </w:tcBorders>
            <w:shd w:val="solid" w:color="FFFFFF" w:fill="auto"/>
          </w:tcPr>
          <w:p w:rsidR="00796044" w:rsidRPr="000C6452" w:rsidRDefault="00796044" w:rsidP="00FF3E4D">
            <w:r w:rsidRPr="000C6452">
              <w:t>Statistical</w:t>
            </w:r>
          </w:p>
        </w:tc>
      </w:tr>
      <w:tr w:rsidR="00796044" w:rsidRPr="000C6452" w:rsidTr="0086556A">
        <w:trPr>
          <w:trHeight w:hRule="exact" w:val="397"/>
        </w:trPr>
        <w:tc>
          <w:tcPr>
            <w:tcW w:w="1361" w:type="pct"/>
            <w:tcBorders>
              <w:top w:val="nil"/>
              <w:bottom w:val="nil"/>
            </w:tcBorders>
            <w:shd w:val="solid" w:color="FFFFFF" w:fill="auto"/>
          </w:tcPr>
          <w:p w:rsidR="00796044" w:rsidRPr="000C6452" w:rsidRDefault="00796044" w:rsidP="00FF3E4D">
            <w:r w:rsidRPr="000C6452">
              <w:t>Type of collection method:</w:t>
            </w:r>
          </w:p>
        </w:tc>
        <w:tc>
          <w:tcPr>
            <w:tcW w:w="3639" w:type="pct"/>
            <w:gridSpan w:val="2"/>
            <w:tcBorders>
              <w:top w:val="nil"/>
              <w:bottom w:val="nil"/>
            </w:tcBorders>
            <w:shd w:val="solid" w:color="FFFFFF" w:fill="auto"/>
          </w:tcPr>
          <w:p w:rsidR="00796044" w:rsidRPr="000C6452" w:rsidRDefault="00796044" w:rsidP="00FF3E4D">
            <w:r w:rsidRPr="000C6452">
              <w:t>Census</w:t>
            </w:r>
          </w:p>
        </w:tc>
      </w:tr>
      <w:tr w:rsidR="00796044" w:rsidRPr="000C6452" w:rsidTr="0086556A">
        <w:tc>
          <w:tcPr>
            <w:tcW w:w="1361" w:type="pct"/>
            <w:tcBorders>
              <w:top w:val="nil"/>
              <w:bottom w:val="nil"/>
            </w:tcBorders>
            <w:shd w:val="solid" w:color="FFFFFF" w:fill="auto"/>
          </w:tcPr>
          <w:p w:rsidR="00796044" w:rsidRPr="000C6452" w:rsidRDefault="00796044" w:rsidP="00FF3E4D">
            <w:r w:rsidRPr="000C6452">
              <w:t>Reporting units:</w:t>
            </w:r>
          </w:p>
        </w:tc>
        <w:tc>
          <w:tcPr>
            <w:tcW w:w="3639" w:type="pct"/>
            <w:gridSpan w:val="2"/>
            <w:tcBorders>
              <w:top w:val="nil"/>
              <w:bottom w:val="nil"/>
            </w:tcBorders>
            <w:shd w:val="solid" w:color="FFFFFF" w:fill="auto"/>
          </w:tcPr>
          <w:p w:rsidR="00796044" w:rsidRPr="000C6452" w:rsidRDefault="00796044" w:rsidP="00FF3E4D">
            <w:r w:rsidRPr="000C6452">
              <w:t>Legal units, establishments; includes corporations, non profit institutions and general government units.</w:t>
            </w:r>
          </w:p>
        </w:tc>
      </w:tr>
      <w:tr w:rsidR="00796044" w:rsidRPr="000C6452" w:rsidTr="0086556A">
        <w:tc>
          <w:tcPr>
            <w:tcW w:w="1361" w:type="pct"/>
            <w:tcBorders>
              <w:top w:val="nil"/>
              <w:bottom w:val="nil"/>
            </w:tcBorders>
            <w:shd w:val="solid" w:color="FFFFFF" w:fill="auto"/>
          </w:tcPr>
          <w:p w:rsidR="00796044" w:rsidRPr="000C6452" w:rsidRDefault="00796044" w:rsidP="00FF3E4D">
            <w:r w:rsidRPr="000C6452">
              <w:t>Content:</w:t>
            </w:r>
          </w:p>
        </w:tc>
        <w:tc>
          <w:tcPr>
            <w:tcW w:w="3639" w:type="pct"/>
            <w:gridSpan w:val="2"/>
            <w:tcBorders>
              <w:top w:val="nil"/>
              <w:bottom w:val="nil"/>
            </w:tcBorders>
            <w:shd w:val="solid" w:color="FFFFFF" w:fill="auto"/>
          </w:tcPr>
          <w:p w:rsidR="00796044" w:rsidRPr="000C6452" w:rsidRDefault="00796044" w:rsidP="00FF3E4D">
            <w:r w:rsidRPr="000C6452">
              <w:t>Identification variables: legal number, official name, address, establishment number, establishm</w:t>
            </w:r>
            <w:r w:rsidR="004E6372" w:rsidRPr="000C6452">
              <w:t>ent identification, addresses; Economic</w:t>
            </w:r>
            <w:r w:rsidRPr="000C6452">
              <w:t xml:space="preserve"> variables: NACE, number of persons employed, turnover, legal form, number of establishments, NUTS, institutional sector.</w:t>
            </w:r>
          </w:p>
        </w:tc>
      </w:tr>
      <w:tr w:rsidR="00796044" w:rsidRPr="000C6452" w:rsidTr="0086556A">
        <w:tc>
          <w:tcPr>
            <w:tcW w:w="1361" w:type="pct"/>
            <w:tcBorders>
              <w:top w:val="nil"/>
              <w:bottom w:val="nil"/>
            </w:tcBorders>
            <w:shd w:val="solid" w:color="FFFFFF" w:fill="auto"/>
          </w:tcPr>
          <w:p w:rsidR="00796044" w:rsidRPr="000C6452" w:rsidRDefault="00796044" w:rsidP="00FF3E4D">
            <w:r w:rsidRPr="000C6452">
              <w:t>Valuation principle:</w:t>
            </w:r>
          </w:p>
        </w:tc>
        <w:tc>
          <w:tcPr>
            <w:tcW w:w="3639" w:type="pct"/>
            <w:gridSpan w:val="2"/>
            <w:tcBorders>
              <w:top w:val="nil"/>
              <w:bottom w:val="nil"/>
            </w:tcBorders>
            <w:shd w:val="solid" w:color="FFFFFF" w:fill="auto"/>
          </w:tcPr>
          <w:p w:rsidR="00796044" w:rsidRPr="000C6452" w:rsidRDefault="00796044" w:rsidP="00FF3E4D">
            <w:r w:rsidRPr="000C6452">
              <w:t>Accrual</w:t>
            </w:r>
          </w:p>
        </w:tc>
      </w:tr>
      <w:tr w:rsidR="00796044" w:rsidRPr="000C6452" w:rsidTr="0086556A">
        <w:tc>
          <w:tcPr>
            <w:tcW w:w="1361" w:type="pct"/>
            <w:tcBorders>
              <w:top w:val="nil"/>
              <w:bottom w:val="nil"/>
            </w:tcBorders>
            <w:shd w:val="solid" w:color="FFFFFF" w:fill="auto"/>
          </w:tcPr>
          <w:p w:rsidR="00796044" w:rsidRPr="000C6452" w:rsidRDefault="00796044" w:rsidP="007D4B21">
            <w:pPr>
              <w:jc w:val="left"/>
            </w:pPr>
            <w:r w:rsidRPr="000C6452">
              <w:t>Organization collecting data:</w:t>
            </w:r>
          </w:p>
        </w:tc>
        <w:tc>
          <w:tcPr>
            <w:tcW w:w="3639" w:type="pct"/>
            <w:gridSpan w:val="2"/>
            <w:tcBorders>
              <w:top w:val="nil"/>
              <w:bottom w:val="nil"/>
            </w:tcBorders>
            <w:shd w:val="solid" w:color="FFFFFF" w:fill="auto"/>
          </w:tcPr>
          <w:p w:rsidR="00796044" w:rsidRPr="000C6452" w:rsidRDefault="00796044" w:rsidP="00FF3E4D">
            <w:r w:rsidRPr="000C6452">
              <w:t>Statistics Portugal</w:t>
            </w:r>
          </w:p>
        </w:tc>
      </w:tr>
      <w:tr w:rsidR="00796044" w:rsidRPr="000C6452" w:rsidTr="0086556A">
        <w:tc>
          <w:tcPr>
            <w:tcW w:w="1361" w:type="pct"/>
            <w:tcBorders>
              <w:top w:val="nil"/>
              <w:bottom w:val="nil"/>
            </w:tcBorders>
            <w:shd w:val="solid" w:color="FFFFFF" w:fill="auto"/>
          </w:tcPr>
          <w:p w:rsidR="00796044" w:rsidRPr="000C6452" w:rsidRDefault="00796044" w:rsidP="00FF3E4D">
            <w:r w:rsidRPr="000C6452">
              <w:t>Periodicity:</w:t>
            </w:r>
          </w:p>
        </w:tc>
        <w:tc>
          <w:tcPr>
            <w:tcW w:w="3639" w:type="pct"/>
            <w:gridSpan w:val="2"/>
            <w:tcBorders>
              <w:top w:val="nil"/>
              <w:bottom w:val="nil"/>
            </w:tcBorders>
            <w:shd w:val="solid" w:color="FFFFFF" w:fill="auto"/>
          </w:tcPr>
          <w:p w:rsidR="00796044" w:rsidRPr="000C6452" w:rsidRDefault="00796044" w:rsidP="00FF3E4D">
            <w:r w:rsidRPr="000C6452">
              <w:t>The business register is updated continually, depending on the source.</w:t>
            </w:r>
          </w:p>
        </w:tc>
      </w:tr>
      <w:tr w:rsidR="00796044" w:rsidRPr="000C6452" w:rsidTr="0086556A">
        <w:trPr>
          <w:trHeight w:hRule="exact" w:val="397"/>
        </w:trPr>
        <w:tc>
          <w:tcPr>
            <w:tcW w:w="1361" w:type="pct"/>
            <w:tcBorders>
              <w:top w:val="nil"/>
              <w:bottom w:val="double" w:sz="6" w:space="0" w:color="auto"/>
            </w:tcBorders>
            <w:shd w:val="solid" w:color="FFFFFF" w:fill="auto"/>
          </w:tcPr>
          <w:p w:rsidR="00796044" w:rsidRPr="000C6452" w:rsidRDefault="00796044" w:rsidP="00FF3E4D">
            <w:r w:rsidRPr="000C6452">
              <w:t>Timeliness:</w:t>
            </w:r>
          </w:p>
        </w:tc>
        <w:tc>
          <w:tcPr>
            <w:tcW w:w="3639" w:type="pct"/>
            <w:gridSpan w:val="2"/>
            <w:tcBorders>
              <w:top w:val="nil"/>
              <w:bottom w:val="double" w:sz="6" w:space="0" w:color="auto"/>
            </w:tcBorders>
            <w:shd w:val="solid" w:color="FFFFFF" w:fill="auto"/>
          </w:tcPr>
          <w:p w:rsidR="00796044" w:rsidRPr="000C6452" w:rsidRDefault="00F2579D" w:rsidP="00FF3E4D">
            <w:r w:rsidRPr="000C6452">
              <w:t>Data is available in t+3</w:t>
            </w:r>
            <w:r w:rsidR="00D72875" w:rsidRPr="000C6452">
              <w:t>m</w:t>
            </w:r>
          </w:p>
        </w:tc>
      </w:tr>
    </w:tbl>
    <w:p w:rsidR="00B80CA6" w:rsidRPr="000C6452" w:rsidRDefault="00B80CA6"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86556A" w:rsidRPr="000C6452" w:rsidRDefault="0086556A" w:rsidP="00FF3E4D"/>
    <w:p w:rsidR="00642C32" w:rsidRPr="000C6452" w:rsidRDefault="00642C32" w:rsidP="00FF3E4D"/>
    <w:p w:rsidR="0086556A" w:rsidRPr="000C6452" w:rsidRDefault="0086556A" w:rsidP="00FF3E4D"/>
    <w:p w:rsidR="0086556A" w:rsidRPr="000C6452" w:rsidRDefault="0086556A"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ED5F50" w:rsidRPr="000C6452" w:rsidTr="0086556A">
        <w:trPr>
          <w:trHeight w:hRule="exact" w:val="397"/>
        </w:trPr>
        <w:tc>
          <w:tcPr>
            <w:tcW w:w="1362" w:type="pct"/>
            <w:shd w:val="clear" w:color="auto" w:fill="auto"/>
            <w:vAlign w:val="bottom"/>
          </w:tcPr>
          <w:p w:rsidR="0086556A" w:rsidRPr="000C6452" w:rsidRDefault="0086556A" w:rsidP="00ED5F50">
            <w:pPr>
              <w:jc w:val="center"/>
              <w:rPr>
                <w:b/>
              </w:rPr>
            </w:pPr>
          </w:p>
          <w:p w:rsidR="0086556A" w:rsidRPr="000C6452" w:rsidRDefault="0086556A" w:rsidP="00ED5F50">
            <w:pPr>
              <w:jc w:val="center"/>
              <w:rPr>
                <w:b/>
              </w:rPr>
            </w:pPr>
          </w:p>
          <w:p w:rsidR="0086556A" w:rsidRPr="000C6452" w:rsidRDefault="0086556A" w:rsidP="00ED5F50">
            <w:pPr>
              <w:jc w:val="center"/>
              <w:rPr>
                <w:b/>
              </w:rPr>
            </w:pPr>
          </w:p>
          <w:p w:rsidR="00ED5F50" w:rsidRPr="000C6452" w:rsidRDefault="00ED5F50" w:rsidP="00ED5F50">
            <w:pPr>
              <w:jc w:val="center"/>
              <w:rPr>
                <w:b/>
              </w:rPr>
            </w:pPr>
            <w:r w:rsidRPr="000C6452">
              <w:rPr>
                <w:b/>
              </w:rPr>
              <w:t>Nr.</w:t>
            </w:r>
          </w:p>
        </w:tc>
        <w:tc>
          <w:tcPr>
            <w:tcW w:w="1344" w:type="pct"/>
            <w:shd w:val="clear" w:color="auto" w:fill="auto"/>
            <w:vAlign w:val="bottom"/>
          </w:tcPr>
          <w:p w:rsidR="00ED5F50" w:rsidRPr="000C6452" w:rsidRDefault="00ED5F50" w:rsidP="00ED5F50">
            <w:pPr>
              <w:jc w:val="center"/>
              <w:rPr>
                <w:b/>
              </w:rPr>
            </w:pPr>
            <w:r w:rsidRPr="000C6452">
              <w:rPr>
                <w:b/>
              </w:rPr>
              <w:t>Name</w:t>
            </w:r>
          </w:p>
          <w:p w:rsidR="00ED5F50" w:rsidRPr="000C6452" w:rsidRDefault="00ED5F50" w:rsidP="00ED5F50">
            <w:pPr>
              <w:jc w:val="center"/>
              <w:rPr>
                <w:b/>
              </w:rPr>
            </w:pPr>
          </w:p>
        </w:tc>
        <w:tc>
          <w:tcPr>
            <w:tcW w:w="2294" w:type="pct"/>
            <w:shd w:val="clear" w:color="auto" w:fill="auto"/>
            <w:vAlign w:val="bottom"/>
          </w:tcPr>
          <w:p w:rsidR="00ED5F50" w:rsidRPr="000C6452" w:rsidRDefault="007D4B21" w:rsidP="00ED5F50">
            <w:pPr>
              <w:jc w:val="center"/>
              <w:rPr>
                <w:b/>
              </w:rPr>
            </w:pPr>
            <w:r w:rsidRPr="000C6452">
              <w:rPr>
                <w:b/>
              </w:rPr>
              <w:t>Coverage</w:t>
            </w:r>
          </w:p>
        </w:tc>
      </w:tr>
      <w:tr w:rsidR="00577872" w:rsidRPr="000C6452" w:rsidTr="0086556A">
        <w:trPr>
          <w:trHeight w:hRule="exact" w:val="851"/>
        </w:trPr>
        <w:tc>
          <w:tcPr>
            <w:tcW w:w="1362" w:type="pct"/>
            <w:shd w:val="solid" w:color="FFFFFF" w:fill="auto"/>
          </w:tcPr>
          <w:p w:rsidR="00577872" w:rsidRPr="000C6452" w:rsidRDefault="00B46819" w:rsidP="00ED5F50">
            <w:pPr>
              <w:jc w:val="center"/>
            </w:pPr>
            <w:r w:rsidRPr="000C6452">
              <w:t>[DS2</w:t>
            </w:r>
            <w:r w:rsidR="00577872" w:rsidRPr="000C6452">
              <w:t>-A]</w:t>
            </w:r>
          </w:p>
        </w:tc>
        <w:tc>
          <w:tcPr>
            <w:tcW w:w="1344" w:type="pct"/>
            <w:shd w:val="solid" w:color="FFFFFF" w:fill="auto"/>
          </w:tcPr>
          <w:p w:rsidR="00577872" w:rsidRPr="000C6452" w:rsidRDefault="00577872" w:rsidP="00C42A59">
            <w:pPr>
              <w:jc w:val="center"/>
            </w:pPr>
            <w:r w:rsidRPr="000C6452">
              <w:t>Simplified Business Information  - Annex A</w:t>
            </w:r>
          </w:p>
        </w:tc>
        <w:tc>
          <w:tcPr>
            <w:tcW w:w="2294" w:type="pct"/>
          </w:tcPr>
          <w:p w:rsidR="00577872" w:rsidRPr="000C6452" w:rsidRDefault="00577872" w:rsidP="00ED5F50">
            <w:pPr>
              <w:jc w:val="center"/>
            </w:pPr>
            <w:r w:rsidRPr="000C6452">
              <w:t>S.11, S.12, S.13 and S.15</w:t>
            </w:r>
          </w:p>
        </w:tc>
      </w:tr>
      <w:tr w:rsidR="00577872" w:rsidRPr="000C6452" w:rsidTr="0086556A">
        <w:trPr>
          <w:trHeight w:hRule="exact" w:val="397"/>
        </w:trPr>
        <w:tc>
          <w:tcPr>
            <w:tcW w:w="5000" w:type="pct"/>
            <w:gridSpan w:val="3"/>
            <w:tcBorders>
              <w:bottom w:val="single" w:sz="4" w:space="0" w:color="auto"/>
            </w:tcBorders>
            <w:shd w:val="solid" w:color="FFFFFF" w:fill="auto"/>
          </w:tcPr>
          <w:p w:rsidR="00577872" w:rsidRPr="000C6452" w:rsidRDefault="00577872" w:rsidP="00FF3E4D">
            <w:pPr>
              <w:rPr>
                <w:b/>
              </w:rPr>
            </w:pPr>
            <w:r w:rsidRPr="000C6452">
              <w:rPr>
                <w:b/>
              </w:rPr>
              <w:t>Data source description:</w:t>
            </w:r>
          </w:p>
        </w:tc>
      </w:tr>
      <w:tr w:rsidR="00577872" w:rsidRPr="000C6452" w:rsidTr="0086556A">
        <w:trPr>
          <w:trHeight w:hRule="exact" w:val="397"/>
        </w:trPr>
        <w:tc>
          <w:tcPr>
            <w:tcW w:w="1362" w:type="pct"/>
            <w:tcBorders>
              <w:top w:val="single" w:sz="4" w:space="0" w:color="auto"/>
              <w:bottom w:val="nil"/>
            </w:tcBorders>
            <w:shd w:val="solid" w:color="FFFFFF" w:fill="auto"/>
          </w:tcPr>
          <w:p w:rsidR="00577872" w:rsidRPr="000C6452" w:rsidRDefault="00577872" w:rsidP="00FF3E4D">
            <w:r w:rsidRPr="000C6452">
              <w:t>Type of data source:</w:t>
            </w:r>
          </w:p>
        </w:tc>
        <w:tc>
          <w:tcPr>
            <w:tcW w:w="3638" w:type="pct"/>
            <w:gridSpan w:val="2"/>
            <w:tcBorders>
              <w:top w:val="single" w:sz="4" w:space="0" w:color="auto"/>
              <w:bottom w:val="nil"/>
            </w:tcBorders>
            <w:shd w:val="solid" w:color="FFFFFF" w:fill="auto"/>
          </w:tcPr>
          <w:p w:rsidR="00577872" w:rsidRPr="000C6452" w:rsidRDefault="00577872" w:rsidP="00FF3E4D">
            <w:r w:rsidRPr="000C6452">
              <w:t>Administrative</w:t>
            </w:r>
            <w:r w:rsidR="00F2579D" w:rsidRPr="000C6452">
              <w:t xml:space="preserve"> data.</w:t>
            </w:r>
          </w:p>
        </w:tc>
      </w:tr>
      <w:tr w:rsidR="00577872" w:rsidRPr="000C6452" w:rsidTr="0086556A">
        <w:trPr>
          <w:trHeight w:hRule="exact" w:val="397"/>
        </w:trPr>
        <w:tc>
          <w:tcPr>
            <w:tcW w:w="1362" w:type="pct"/>
            <w:tcBorders>
              <w:top w:val="nil"/>
              <w:bottom w:val="nil"/>
            </w:tcBorders>
            <w:shd w:val="solid" w:color="FFFFFF" w:fill="auto"/>
          </w:tcPr>
          <w:p w:rsidR="00577872" w:rsidRPr="000C6452" w:rsidRDefault="00577872" w:rsidP="00FF3E4D">
            <w:r w:rsidRPr="000C6452">
              <w:t>Type of collection method:</w:t>
            </w:r>
          </w:p>
        </w:tc>
        <w:tc>
          <w:tcPr>
            <w:tcW w:w="3638" w:type="pct"/>
            <w:gridSpan w:val="2"/>
            <w:tcBorders>
              <w:top w:val="nil"/>
              <w:bottom w:val="nil"/>
            </w:tcBorders>
            <w:shd w:val="solid" w:color="FFFFFF" w:fill="auto"/>
          </w:tcPr>
          <w:p w:rsidR="00577872" w:rsidRPr="000C6452" w:rsidRDefault="00577872" w:rsidP="00FF3E4D">
            <w:r w:rsidRPr="000C6452">
              <w:t>Census</w:t>
            </w:r>
            <w:r w:rsidR="00F2579D" w:rsidRPr="000C6452">
              <w:t>.</w:t>
            </w:r>
          </w:p>
        </w:tc>
      </w:tr>
      <w:tr w:rsidR="00577872" w:rsidRPr="000C6452" w:rsidTr="0086556A">
        <w:tc>
          <w:tcPr>
            <w:tcW w:w="1362" w:type="pct"/>
            <w:tcBorders>
              <w:top w:val="nil"/>
              <w:bottom w:val="nil"/>
            </w:tcBorders>
            <w:shd w:val="solid" w:color="FFFFFF" w:fill="auto"/>
          </w:tcPr>
          <w:p w:rsidR="00577872" w:rsidRPr="000C6452" w:rsidRDefault="00577872" w:rsidP="00FF3E4D">
            <w:r w:rsidRPr="000C6452">
              <w:t>Reporting units:</w:t>
            </w:r>
          </w:p>
        </w:tc>
        <w:tc>
          <w:tcPr>
            <w:tcW w:w="3638" w:type="pct"/>
            <w:gridSpan w:val="2"/>
            <w:tcBorders>
              <w:top w:val="nil"/>
              <w:bottom w:val="nil"/>
            </w:tcBorders>
            <w:shd w:val="solid" w:color="FFFFFF" w:fill="auto"/>
          </w:tcPr>
          <w:p w:rsidR="00E01D74" w:rsidRPr="000C6452" w:rsidRDefault="00F2579D" w:rsidP="00FF3E4D">
            <w:r w:rsidRPr="000C6452">
              <w:t>All resident entities that exercise, as main activity, commercial activity, industrial or agricultural and non-resident entities with permanent local kind-of-activity unit.</w:t>
            </w:r>
            <w:r w:rsidR="00E01D74" w:rsidRPr="000C6452">
              <w:t xml:space="preserve"> </w:t>
            </w:r>
            <w:r w:rsidR="00092CEF" w:rsidRPr="000C6452">
              <w:t>The previous</w:t>
            </w:r>
            <w:r w:rsidR="00E01D74" w:rsidRPr="000C6452">
              <w:t xml:space="preserve"> description is currently used in Portuguese tax legislation and covers all the units of S.11</w:t>
            </w:r>
            <w:r w:rsidR="005A0E89" w:rsidRPr="000C6452">
              <w:t xml:space="preserve"> except business associations</w:t>
            </w:r>
            <w:r w:rsidR="00E01D74" w:rsidRPr="000C6452">
              <w:t xml:space="preserve">, </w:t>
            </w:r>
            <w:r w:rsidR="005A0E89" w:rsidRPr="000C6452">
              <w:t>some units of S.12 except insurance corporations, pension funds investment funds and credit institutions. It may cover corporations classified in S.13 as some</w:t>
            </w:r>
            <w:r w:rsidR="00E01D74" w:rsidRPr="000C6452">
              <w:t xml:space="preserve"> important Non Profit Institutions Serving Households</w:t>
            </w:r>
            <w:r w:rsidR="00092CEF" w:rsidRPr="000C6452">
              <w:t xml:space="preserve"> as well, which</w:t>
            </w:r>
            <w:r w:rsidR="005A0E89" w:rsidRPr="000C6452">
              <w:t xml:space="preserve"> voluntary fill the DS2-A form.</w:t>
            </w:r>
          </w:p>
        </w:tc>
      </w:tr>
      <w:tr w:rsidR="00577872" w:rsidRPr="000C6452" w:rsidTr="0086556A">
        <w:tc>
          <w:tcPr>
            <w:tcW w:w="1362" w:type="pct"/>
            <w:tcBorders>
              <w:top w:val="nil"/>
              <w:bottom w:val="nil"/>
            </w:tcBorders>
            <w:shd w:val="solid" w:color="FFFFFF" w:fill="auto"/>
          </w:tcPr>
          <w:p w:rsidR="00577872" w:rsidRPr="000C6452" w:rsidRDefault="00577872" w:rsidP="00FF3E4D">
            <w:r w:rsidRPr="000C6452">
              <w:t>Content:</w:t>
            </w:r>
          </w:p>
        </w:tc>
        <w:tc>
          <w:tcPr>
            <w:tcW w:w="3638" w:type="pct"/>
            <w:gridSpan w:val="2"/>
            <w:tcBorders>
              <w:top w:val="nil"/>
              <w:bottom w:val="nil"/>
            </w:tcBorders>
            <w:shd w:val="solid" w:color="FFFFFF" w:fill="auto"/>
          </w:tcPr>
          <w:p w:rsidR="00577872" w:rsidRPr="000C6452" w:rsidRDefault="00F2579D" w:rsidP="00FF3E4D">
            <w:r w:rsidRPr="000C6452">
              <w:t>Balance sheet; profit and loss account; origin and application of funds; Annex to balance and profit and loss accounts.</w:t>
            </w:r>
          </w:p>
        </w:tc>
      </w:tr>
      <w:tr w:rsidR="00577872" w:rsidRPr="000C6452" w:rsidTr="0086556A">
        <w:trPr>
          <w:trHeight w:hRule="exact" w:val="397"/>
        </w:trPr>
        <w:tc>
          <w:tcPr>
            <w:tcW w:w="1362" w:type="pct"/>
            <w:tcBorders>
              <w:top w:val="nil"/>
              <w:bottom w:val="nil"/>
            </w:tcBorders>
            <w:shd w:val="solid" w:color="FFFFFF" w:fill="auto"/>
          </w:tcPr>
          <w:p w:rsidR="00577872" w:rsidRPr="000C6452" w:rsidRDefault="00577872" w:rsidP="00FF3E4D">
            <w:r w:rsidRPr="000C6452">
              <w:t>Valuation principle:</w:t>
            </w:r>
          </w:p>
        </w:tc>
        <w:tc>
          <w:tcPr>
            <w:tcW w:w="3638" w:type="pct"/>
            <w:gridSpan w:val="2"/>
            <w:tcBorders>
              <w:top w:val="nil"/>
              <w:bottom w:val="nil"/>
            </w:tcBorders>
            <w:shd w:val="solid" w:color="FFFFFF" w:fill="auto"/>
          </w:tcPr>
          <w:p w:rsidR="00577872" w:rsidRPr="000C6452" w:rsidRDefault="00577872" w:rsidP="00FF3E4D">
            <w:r w:rsidRPr="000C6452">
              <w:t>Accrual</w:t>
            </w:r>
            <w:r w:rsidR="00F2579D" w:rsidRPr="000C6452">
              <w:t>.</w:t>
            </w:r>
          </w:p>
        </w:tc>
      </w:tr>
      <w:tr w:rsidR="00577872" w:rsidRPr="000C6452" w:rsidTr="0086556A">
        <w:trPr>
          <w:trHeight w:hRule="exact" w:val="794"/>
        </w:trPr>
        <w:tc>
          <w:tcPr>
            <w:tcW w:w="1362" w:type="pct"/>
            <w:tcBorders>
              <w:top w:val="nil"/>
              <w:bottom w:val="nil"/>
            </w:tcBorders>
            <w:shd w:val="solid" w:color="FFFFFF" w:fill="auto"/>
          </w:tcPr>
          <w:p w:rsidR="00577872" w:rsidRPr="000C6452" w:rsidRDefault="00577872" w:rsidP="000B1702">
            <w:pPr>
              <w:jc w:val="left"/>
            </w:pPr>
            <w:r w:rsidRPr="000C6452">
              <w:t>Organization collecting data:</w:t>
            </w:r>
          </w:p>
        </w:tc>
        <w:tc>
          <w:tcPr>
            <w:tcW w:w="3638" w:type="pct"/>
            <w:gridSpan w:val="2"/>
            <w:tcBorders>
              <w:top w:val="nil"/>
              <w:bottom w:val="nil"/>
            </w:tcBorders>
            <w:shd w:val="solid" w:color="FFFFFF" w:fill="auto"/>
          </w:tcPr>
          <w:p w:rsidR="00577872" w:rsidRPr="000C6452" w:rsidRDefault="00577872" w:rsidP="00FF3E4D">
            <w:r w:rsidRPr="000C6452">
              <w:t>Statistics Portugal</w:t>
            </w:r>
            <w:r w:rsidR="00F2579D" w:rsidRPr="000C6452">
              <w:t>.</w:t>
            </w:r>
          </w:p>
        </w:tc>
      </w:tr>
      <w:tr w:rsidR="00577872" w:rsidRPr="000C6452" w:rsidTr="0086556A">
        <w:trPr>
          <w:trHeight w:hRule="exact" w:val="397"/>
        </w:trPr>
        <w:tc>
          <w:tcPr>
            <w:tcW w:w="1362" w:type="pct"/>
            <w:tcBorders>
              <w:top w:val="nil"/>
              <w:bottom w:val="nil"/>
            </w:tcBorders>
            <w:shd w:val="solid" w:color="FFFFFF" w:fill="auto"/>
          </w:tcPr>
          <w:p w:rsidR="00577872" w:rsidRPr="000C6452" w:rsidRDefault="00577872" w:rsidP="00FF3E4D">
            <w:r w:rsidRPr="000C6452">
              <w:t>Periodicity:</w:t>
            </w:r>
          </w:p>
        </w:tc>
        <w:tc>
          <w:tcPr>
            <w:tcW w:w="3638" w:type="pct"/>
            <w:gridSpan w:val="2"/>
            <w:tcBorders>
              <w:top w:val="nil"/>
              <w:bottom w:val="nil"/>
            </w:tcBorders>
            <w:shd w:val="solid" w:color="FFFFFF" w:fill="auto"/>
          </w:tcPr>
          <w:p w:rsidR="00577872" w:rsidRPr="000C6452" w:rsidRDefault="00F2579D" w:rsidP="00FF3E4D">
            <w:r w:rsidRPr="000C6452">
              <w:t>Annual.</w:t>
            </w:r>
          </w:p>
        </w:tc>
      </w:tr>
      <w:tr w:rsidR="00577872" w:rsidRPr="000C6452" w:rsidTr="0086556A">
        <w:trPr>
          <w:trHeight w:hRule="exact" w:val="397"/>
        </w:trPr>
        <w:tc>
          <w:tcPr>
            <w:tcW w:w="1362" w:type="pct"/>
            <w:tcBorders>
              <w:top w:val="nil"/>
              <w:bottom w:val="double" w:sz="6" w:space="0" w:color="auto"/>
            </w:tcBorders>
            <w:shd w:val="solid" w:color="FFFFFF" w:fill="auto"/>
          </w:tcPr>
          <w:p w:rsidR="00577872" w:rsidRPr="000C6452" w:rsidRDefault="00577872" w:rsidP="00FF3E4D">
            <w:r w:rsidRPr="000C6452">
              <w:t>Timeliness:</w:t>
            </w:r>
          </w:p>
        </w:tc>
        <w:tc>
          <w:tcPr>
            <w:tcW w:w="3638" w:type="pct"/>
            <w:gridSpan w:val="2"/>
            <w:tcBorders>
              <w:top w:val="nil"/>
              <w:bottom w:val="double" w:sz="6" w:space="0" w:color="auto"/>
            </w:tcBorders>
            <w:shd w:val="solid" w:color="FFFFFF" w:fill="auto"/>
          </w:tcPr>
          <w:p w:rsidR="00577872" w:rsidRPr="000C6452" w:rsidRDefault="00F2579D" w:rsidP="00FF3E4D">
            <w:r w:rsidRPr="000C6452">
              <w:t>Data is available in t+9</w:t>
            </w:r>
            <w:r w:rsidR="00D72875" w:rsidRPr="000C6452">
              <w:t>m</w:t>
            </w:r>
          </w:p>
        </w:tc>
      </w:tr>
    </w:tbl>
    <w:p w:rsidR="00642C32" w:rsidRPr="000C6452" w:rsidRDefault="0086556A" w:rsidP="00FF3E4D">
      <w:r w:rsidRPr="000C6452">
        <w:t xml:space="preserve">        </w:t>
      </w:r>
    </w:p>
    <w:p w:rsidR="00F95C81" w:rsidRPr="000C6452" w:rsidRDefault="0086556A" w:rsidP="00FF3E4D">
      <w:r w:rsidRPr="000C6452">
        <w:t xml:space="preserve"> </w:t>
      </w:r>
    </w:p>
    <w:p w:rsidR="00F95C81" w:rsidRPr="000C6452" w:rsidRDefault="00F95C81">
      <w:pPr>
        <w:autoSpaceDE/>
        <w:autoSpaceDN/>
        <w:adjustRightInd/>
        <w:spacing w:after="200" w:line="276" w:lineRule="auto"/>
        <w:jc w:val="left"/>
      </w:pPr>
      <w:r w:rsidRPr="000C6452">
        <w:br w:type="page"/>
      </w:r>
    </w:p>
    <w:p w:rsidR="00577872" w:rsidRPr="000C6452" w:rsidRDefault="0086556A" w:rsidP="00FF3E4D">
      <w:r w:rsidRPr="000C6452">
        <w:lastRenderedPageBreak/>
        <w:t xml:space="preserve">                                                                                                                           </w:t>
      </w: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ED5F50" w:rsidRPr="000C6452" w:rsidTr="0086556A">
        <w:trPr>
          <w:trHeight w:hRule="exact" w:val="397"/>
        </w:trPr>
        <w:tc>
          <w:tcPr>
            <w:tcW w:w="1362" w:type="pct"/>
            <w:shd w:val="pct5" w:color="auto" w:fill="auto"/>
            <w:vAlign w:val="bottom"/>
          </w:tcPr>
          <w:p w:rsidR="00ED5F50" w:rsidRPr="000C6452" w:rsidRDefault="00ED5F50" w:rsidP="00ED5F50">
            <w:pPr>
              <w:jc w:val="center"/>
              <w:rPr>
                <w:b/>
              </w:rPr>
            </w:pPr>
            <w:r w:rsidRPr="000C6452">
              <w:rPr>
                <w:b/>
              </w:rPr>
              <w:t>Nr.</w:t>
            </w:r>
          </w:p>
        </w:tc>
        <w:tc>
          <w:tcPr>
            <w:tcW w:w="1344" w:type="pct"/>
            <w:shd w:val="pct5" w:color="auto" w:fill="auto"/>
            <w:vAlign w:val="bottom"/>
          </w:tcPr>
          <w:p w:rsidR="00ED5F50" w:rsidRPr="000C6452" w:rsidRDefault="00ED5F50" w:rsidP="00ED5F50">
            <w:pPr>
              <w:jc w:val="center"/>
              <w:rPr>
                <w:b/>
              </w:rPr>
            </w:pPr>
            <w:r w:rsidRPr="000C6452">
              <w:rPr>
                <w:b/>
              </w:rPr>
              <w:t>Name</w:t>
            </w:r>
          </w:p>
          <w:p w:rsidR="00ED5F50" w:rsidRPr="000C6452" w:rsidRDefault="00ED5F50" w:rsidP="00ED5F50">
            <w:pPr>
              <w:jc w:val="center"/>
              <w:rPr>
                <w:b/>
              </w:rPr>
            </w:pPr>
          </w:p>
        </w:tc>
        <w:tc>
          <w:tcPr>
            <w:tcW w:w="2294" w:type="pct"/>
            <w:shd w:val="pct5" w:color="auto" w:fill="auto"/>
            <w:vAlign w:val="bottom"/>
          </w:tcPr>
          <w:p w:rsidR="00ED5F50" w:rsidRPr="000C6452" w:rsidRDefault="002922A4" w:rsidP="00ED5F50">
            <w:pPr>
              <w:jc w:val="center"/>
              <w:rPr>
                <w:b/>
              </w:rPr>
            </w:pPr>
            <w:r w:rsidRPr="000C6452">
              <w:rPr>
                <w:b/>
              </w:rPr>
              <w:t>Coverage</w:t>
            </w:r>
          </w:p>
        </w:tc>
      </w:tr>
      <w:tr w:rsidR="00F2579D" w:rsidRPr="000C6452" w:rsidTr="0086556A">
        <w:trPr>
          <w:trHeight w:hRule="exact" w:val="851"/>
        </w:trPr>
        <w:tc>
          <w:tcPr>
            <w:tcW w:w="1362" w:type="pct"/>
            <w:shd w:val="solid" w:color="FFFFFF" w:fill="auto"/>
          </w:tcPr>
          <w:p w:rsidR="00F2579D" w:rsidRPr="000C6452" w:rsidRDefault="00B46819" w:rsidP="007D4B21">
            <w:pPr>
              <w:jc w:val="center"/>
            </w:pPr>
            <w:r w:rsidRPr="000C6452">
              <w:t>[DS2</w:t>
            </w:r>
            <w:r w:rsidR="00F2579D" w:rsidRPr="000C6452">
              <w:t>-B]</w:t>
            </w:r>
          </w:p>
        </w:tc>
        <w:tc>
          <w:tcPr>
            <w:tcW w:w="1344" w:type="pct"/>
            <w:shd w:val="solid" w:color="FFFFFF" w:fill="auto"/>
          </w:tcPr>
          <w:p w:rsidR="00F2579D" w:rsidRPr="000C6452" w:rsidRDefault="00F2579D" w:rsidP="007D4B21">
            <w:pPr>
              <w:jc w:val="center"/>
            </w:pPr>
            <w:r w:rsidRPr="000C6452">
              <w:t>Simplified Business Information  - Annex B</w:t>
            </w:r>
          </w:p>
        </w:tc>
        <w:tc>
          <w:tcPr>
            <w:tcW w:w="2294" w:type="pct"/>
          </w:tcPr>
          <w:p w:rsidR="00F2579D" w:rsidRPr="000C6452" w:rsidRDefault="00F2579D" w:rsidP="007D4B21">
            <w:pPr>
              <w:jc w:val="center"/>
            </w:pPr>
            <w:r w:rsidRPr="000C6452">
              <w:t>S.12</w:t>
            </w:r>
          </w:p>
        </w:tc>
      </w:tr>
      <w:tr w:rsidR="00F2579D" w:rsidRPr="000C6452" w:rsidTr="0086556A">
        <w:trPr>
          <w:trHeight w:hRule="exact" w:val="397"/>
        </w:trPr>
        <w:tc>
          <w:tcPr>
            <w:tcW w:w="5000" w:type="pct"/>
            <w:gridSpan w:val="3"/>
            <w:tcBorders>
              <w:bottom w:val="single" w:sz="4" w:space="0" w:color="auto"/>
            </w:tcBorders>
            <w:shd w:val="solid" w:color="FFFFFF" w:fill="auto"/>
          </w:tcPr>
          <w:p w:rsidR="00F2579D" w:rsidRPr="000C6452" w:rsidRDefault="00F2579D" w:rsidP="00FF3E4D">
            <w:pPr>
              <w:rPr>
                <w:b/>
              </w:rPr>
            </w:pPr>
            <w:r w:rsidRPr="000C6452">
              <w:rPr>
                <w:b/>
              </w:rPr>
              <w:t>Data source description:</w:t>
            </w:r>
          </w:p>
        </w:tc>
      </w:tr>
      <w:tr w:rsidR="00F2579D" w:rsidRPr="000C6452" w:rsidTr="0086556A">
        <w:trPr>
          <w:trHeight w:hRule="exact" w:val="397"/>
        </w:trPr>
        <w:tc>
          <w:tcPr>
            <w:tcW w:w="1362" w:type="pct"/>
            <w:tcBorders>
              <w:top w:val="single" w:sz="4" w:space="0" w:color="auto"/>
              <w:bottom w:val="nil"/>
            </w:tcBorders>
            <w:shd w:val="solid" w:color="FFFFFF" w:fill="auto"/>
          </w:tcPr>
          <w:p w:rsidR="00F2579D" w:rsidRPr="000C6452" w:rsidRDefault="00F2579D" w:rsidP="00FF3E4D">
            <w:r w:rsidRPr="000C6452">
              <w:t>Type of data source:</w:t>
            </w:r>
          </w:p>
        </w:tc>
        <w:tc>
          <w:tcPr>
            <w:tcW w:w="3638" w:type="pct"/>
            <w:gridSpan w:val="2"/>
            <w:tcBorders>
              <w:top w:val="single" w:sz="4" w:space="0" w:color="auto"/>
              <w:bottom w:val="nil"/>
            </w:tcBorders>
            <w:shd w:val="solid" w:color="FFFFFF" w:fill="auto"/>
          </w:tcPr>
          <w:p w:rsidR="00F2579D" w:rsidRPr="000C6452" w:rsidRDefault="00F2579D" w:rsidP="00FF3E4D">
            <w:r w:rsidRPr="000C6452">
              <w:t>Administrative data.</w:t>
            </w:r>
          </w:p>
        </w:tc>
      </w:tr>
      <w:tr w:rsidR="00F2579D" w:rsidRPr="000C6452" w:rsidTr="0086556A">
        <w:trPr>
          <w:trHeight w:hRule="exact" w:val="397"/>
        </w:trPr>
        <w:tc>
          <w:tcPr>
            <w:tcW w:w="1362" w:type="pct"/>
            <w:tcBorders>
              <w:top w:val="nil"/>
              <w:bottom w:val="nil"/>
            </w:tcBorders>
            <w:shd w:val="solid" w:color="FFFFFF" w:fill="auto"/>
          </w:tcPr>
          <w:p w:rsidR="00F2579D" w:rsidRPr="000C6452" w:rsidRDefault="00F2579D" w:rsidP="00FF3E4D">
            <w:r w:rsidRPr="000C6452">
              <w:t>Type of collection method:</w:t>
            </w:r>
          </w:p>
        </w:tc>
        <w:tc>
          <w:tcPr>
            <w:tcW w:w="3638" w:type="pct"/>
            <w:gridSpan w:val="2"/>
            <w:tcBorders>
              <w:top w:val="nil"/>
              <w:bottom w:val="nil"/>
            </w:tcBorders>
            <w:shd w:val="solid" w:color="FFFFFF" w:fill="auto"/>
          </w:tcPr>
          <w:p w:rsidR="00F2579D" w:rsidRPr="000C6452" w:rsidRDefault="00F2579D" w:rsidP="00FF3E4D">
            <w:r w:rsidRPr="000C6452">
              <w:t>Census.</w:t>
            </w:r>
          </w:p>
        </w:tc>
      </w:tr>
      <w:tr w:rsidR="00F2579D" w:rsidRPr="000C6452" w:rsidTr="0086556A">
        <w:trPr>
          <w:trHeight w:hRule="exact" w:val="397"/>
        </w:trPr>
        <w:tc>
          <w:tcPr>
            <w:tcW w:w="1362" w:type="pct"/>
            <w:tcBorders>
              <w:top w:val="nil"/>
              <w:bottom w:val="nil"/>
            </w:tcBorders>
            <w:shd w:val="solid" w:color="FFFFFF" w:fill="auto"/>
          </w:tcPr>
          <w:p w:rsidR="00F2579D" w:rsidRPr="000C6452" w:rsidRDefault="00F2579D" w:rsidP="00FF3E4D">
            <w:r w:rsidRPr="000C6452">
              <w:t>Reporting units:</w:t>
            </w:r>
          </w:p>
        </w:tc>
        <w:tc>
          <w:tcPr>
            <w:tcW w:w="3638" w:type="pct"/>
            <w:gridSpan w:val="2"/>
            <w:tcBorders>
              <w:top w:val="nil"/>
              <w:bottom w:val="nil"/>
            </w:tcBorders>
            <w:shd w:val="solid" w:color="FFFFFF" w:fill="auto"/>
          </w:tcPr>
          <w:p w:rsidR="00F2579D" w:rsidRPr="000C6452" w:rsidRDefault="00F2579D" w:rsidP="00FF3E4D">
            <w:r w:rsidRPr="000C6452">
              <w:t>All resident financial credit institutions.</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Content:</w:t>
            </w:r>
          </w:p>
        </w:tc>
        <w:tc>
          <w:tcPr>
            <w:tcW w:w="3638" w:type="pct"/>
            <w:gridSpan w:val="2"/>
            <w:tcBorders>
              <w:top w:val="nil"/>
              <w:bottom w:val="nil"/>
            </w:tcBorders>
            <w:shd w:val="solid" w:color="FFFFFF" w:fill="auto"/>
          </w:tcPr>
          <w:p w:rsidR="00F2579D" w:rsidRPr="000C6452" w:rsidRDefault="00F2579D" w:rsidP="00FF3E4D">
            <w:r w:rsidRPr="000C6452">
              <w:t>Balance sheet; profit and loss account; origin and application of funds; Annex to balance and profit and loss accounts.</w:t>
            </w:r>
          </w:p>
        </w:tc>
      </w:tr>
      <w:tr w:rsidR="00F2579D" w:rsidRPr="000C6452" w:rsidTr="0086556A">
        <w:trPr>
          <w:trHeight w:hRule="exact" w:val="397"/>
        </w:trPr>
        <w:tc>
          <w:tcPr>
            <w:tcW w:w="1362" w:type="pct"/>
            <w:tcBorders>
              <w:top w:val="nil"/>
              <w:bottom w:val="nil"/>
            </w:tcBorders>
            <w:shd w:val="solid" w:color="FFFFFF" w:fill="auto"/>
          </w:tcPr>
          <w:p w:rsidR="00F2579D" w:rsidRPr="000C6452" w:rsidRDefault="00F2579D" w:rsidP="00FF3E4D">
            <w:r w:rsidRPr="000C6452">
              <w:t>Valuation principle:</w:t>
            </w:r>
          </w:p>
        </w:tc>
        <w:tc>
          <w:tcPr>
            <w:tcW w:w="3638" w:type="pct"/>
            <w:gridSpan w:val="2"/>
            <w:tcBorders>
              <w:top w:val="nil"/>
              <w:bottom w:val="nil"/>
            </w:tcBorders>
            <w:shd w:val="solid" w:color="FFFFFF" w:fill="auto"/>
          </w:tcPr>
          <w:p w:rsidR="00F2579D" w:rsidRPr="000C6452" w:rsidRDefault="00F2579D" w:rsidP="00FF3E4D">
            <w:r w:rsidRPr="000C6452">
              <w:t>Accrual.</w:t>
            </w:r>
          </w:p>
        </w:tc>
      </w:tr>
      <w:tr w:rsidR="00F2579D" w:rsidRPr="000C6452" w:rsidTr="0086556A">
        <w:trPr>
          <w:trHeight w:hRule="exact" w:val="794"/>
        </w:trPr>
        <w:tc>
          <w:tcPr>
            <w:tcW w:w="1362" w:type="pct"/>
            <w:tcBorders>
              <w:top w:val="nil"/>
              <w:bottom w:val="nil"/>
            </w:tcBorders>
            <w:shd w:val="solid" w:color="FFFFFF" w:fill="auto"/>
          </w:tcPr>
          <w:p w:rsidR="00F2579D" w:rsidRPr="000C6452" w:rsidRDefault="00F2579D" w:rsidP="007D4B21">
            <w:pPr>
              <w:jc w:val="left"/>
            </w:pPr>
            <w:r w:rsidRPr="000C6452">
              <w:t>Organization collecting data:</w:t>
            </w:r>
          </w:p>
        </w:tc>
        <w:tc>
          <w:tcPr>
            <w:tcW w:w="3638" w:type="pct"/>
            <w:gridSpan w:val="2"/>
            <w:tcBorders>
              <w:top w:val="nil"/>
              <w:bottom w:val="nil"/>
            </w:tcBorders>
            <w:shd w:val="solid" w:color="FFFFFF" w:fill="auto"/>
          </w:tcPr>
          <w:p w:rsidR="00F2579D" w:rsidRPr="000C6452" w:rsidRDefault="00F2579D" w:rsidP="00FF3E4D">
            <w:r w:rsidRPr="000C6452">
              <w:t>Statistics Portugal.</w:t>
            </w:r>
          </w:p>
        </w:tc>
      </w:tr>
      <w:tr w:rsidR="00F2579D" w:rsidRPr="000C6452" w:rsidTr="0086556A">
        <w:trPr>
          <w:trHeight w:hRule="exact" w:val="397"/>
        </w:trPr>
        <w:tc>
          <w:tcPr>
            <w:tcW w:w="1362" w:type="pct"/>
            <w:tcBorders>
              <w:top w:val="nil"/>
              <w:bottom w:val="nil"/>
            </w:tcBorders>
            <w:shd w:val="solid" w:color="FFFFFF" w:fill="auto"/>
          </w:tcPr>
          <w:p w:rsidR="00F2579D" w:rsidRPr="000C6452" w:rsidRDefault="00F2579D" w:rsidP="00FF3E4D">
            <w:r w:rsidRPr="000C6452">
              <w:t>Periodicity:</w:t>
            </w:r>
          </w:p>
        </w:tc>
        <w:tc>
          <w:tcPr>
            <w:tcW w:w="3638" w:type="pct"/>
            <w:gridSpan w:val="2"/>
            <w:tcBorders>
              <w:top w:val="nil"/>
              <w:bottom w:val="nil"/>
            </w:tcBorders>
            <w:shd w:val="solid" w:color="FFFFFF" w:fill="auto"/>
          </w:tcPr>
          <w:p w:rsidR="00F2579D" w:rsidRPr="000C6452" w:rsidRDefault="00F2579D" w:rsidP="00FF3E4D">
            <w:r w:rsidRPr="000C6452">
              <w:t>Annual.</w:t>
            </w:r>
          </w:p>
        </w:tc>
      </w:tr>
      <w:tr w:rsidR="00F2579D" w:rsidRPr="000C6452" w:rsidTr="0086556A">
        <w:trPr>
          <w:trHeight w:hRule="exact" w:val="397"/>
        </w:trPr>
        <w:tc>
          <w:tcPr>
            <w:tcW w:w="1362" w:type="pct"/>
            <w:tcBorders>
              <w:top w:val="nil"/>
              <w:bottom w:val="double" w:sz="6" w:space="0" w:color="auto"/>
            </w:tcBorders>
            <w:shd w:val="solid" w:color="FFFFFF" w:fill="auto"/>
          </w:tcPr>
          <w:p w:rsidR="00F2579D" w:rsidRPr="000C6452" w:rsidRDefault="00F2579D" w:rsidP="00FF3E4D">
            <w:r w:rsidRPr="000C6452">
              <w:t>Timeliness:</w:t>
            </w:r>
          </w:p>
        </w:tc>
        <w:tc>
          <w:tcPr>
            <w:tcW w:w="3638" w:type="pct"/>
            <w:gridSpan w:val="2"/>
            <w:tcBorders>
              <w:top w:val="nil"/>
              <w:bottom w:val="double" w:sz="6" w:space="0" w:color="auto"/>
            </w:tcBorders>
            <w:shd w:val="solid" w:color="FFFFFF" w:fill="auto"/>
          </w:tcPr>
          <w:p w:rsidR="00F2579D" w:rsidRPr="000C6452" w:rsidRDefault="00F2579D" w:rsidP="00FF3E4D">
            <w:r w:rsidRPr="000C6452">
              <w:t>Data is available in t+9</w:t>
            </w:r>
            <w:r w:rsidR="00D72875" w:rsidRPr="000C6452">
              <w:t>m</w:t>
            </w:r>
          </w:p>
        </w:tc>
      </w:tr>
    </w:tbl>
    <w:p w:rsidR="002A6614" w:rsidRPr="000C6452" w:rsidRDefault="002A6614" w:rsidP="00FF3E4D">
      <w:r w:rsidRPr="000C6452">
        <w:tab/>
      </w:r>
    </w:p>
    <w:p w:rsidR="00D5356C" w:rsidRPr="000C6452" w:rsidRDefault="00D5356C"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shd w:val="clear" w:color="auto" w:fill="auto"/>
            <w:vAlign w:val="bottom"/>
          </w:tcPr>
          <w:p w:rsidR="002922A4" w:rsidRPr="000C6452" w:rsidRDefault="002922A4" w:rsidP="002922A4">
            <w:pPr>
              <w:jc w:val="center"/>
              <w:rPr>
                <w:b/>
              </w:rPr>
            </w:pPr>
            <w:r w:rsidRPr="000C6452">
              <w:rPr>
                <w:b/>
              </w:rPr>
              <w:t>Nr.</w:t>
            </w:r>
          </w:p>
        </w:tc>
        <w:tc>
          <w:tcPr>
            <w:tcW w:w="1344" w:type="pct"/>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shd w:val="clear" w:color="auto" w:fill="auto"/>
            <w:vAlign w:val="bottom"/>
          </w:tcPr>
          <w:p w:rsidR="002922A4" w:rsidRPr="000C6452" w:rsidRDefault="002922A4" w:rsidP="002922A4">
            <w:pPr>
              <w:jc w:val="center"/>
              <w:rPr>
                <w:b/>
              </w:rPr>
            </w:pPr>
            <w:r w:rsidRPr="000C6452">
              <w:rPr>
                <w:b/>
              </w:rPr>
              <w:t>Coverage</w:t>
            </w:r>
          </w:p>
        </w:tc>
      </w:tr>
      <w:tr w:rsidR="00F2579D" w:rsidRPr="000C6452" w:rsidTr="0086556A">
        <w:trPr>
          <w:trHeight w:hRule="exact" w:val="851"/>
        </w:trPr>
        <w:tc>
          <w:tcPr>
            <w:tcW w:w="1362" w:type="pct"/>
            <w:shd w:val="solid" w:color="FFFFFF" w:fill="auto"/>
          </w:tcPr>
          <w:p w:rsidR="00F2579D" w:rsidRPr="000C6452" w:rsidRDefault="00B46819" w:rsidP="007D4B21">
            <w:pPr>
              <w:jc w:val="center"/>
            </w:pPr>
            <w:r w:rsidRPr="000C6452">
              <w:t>[DS2</w:t>
            </w:r>
            <w:r w:rsidR="00F2579D" w:rsidRPr="000C6452">
              <w:t>-C]</w:t>
            </w:r>
          </w:p>
        </w:tc>
        <w:tc>
          <w:tcPr>
            <w:tcW w:w="1344" w:type="pct"/>
            <w:shd w:val="solid" w:color="FFFFFF" w:fill="auto"/>
          </w:tcPr>
          <w:p w:rsidR="00F2579D" w:rsidRPr="000C6452" w:rsidRDefault="00F2579D" w:rsidP="007D4B21">
            <w:pPr>
              <w:jc w:val="center"/>
            </w:pPr>
            <w:r w:rsidRPr="000C6452">
              <w:t>Simplified Business Information  - Annex C</w:t>
            </w:r>
          </w:p>
        </w:tc>
        <w:tc>
          <w:tcPr>
            <w:tcW w:w="2294" w:type="pct"/>
          </w:tcPr>
          <w:p w:rsidR="00F2579D" w:rsidRPr="000C6452" w:rsidRDefault="00F2579D" w:rsidP="007D4B21">
            <w:pPr>
              <w:jc w:val="center"/>
            </w:pPr>
            <w:r w:rsidRPr="000C6452">
              <w:t>S.12</w:t>
            </w:r>
          </w:p>
        </w:tc>
      </w:tr>
      <w:tr w:rsidR="00F2579D" w:rsidRPr="000C6452" w:rsidTr="0086556A">
        <w:trPr>
          <w:trHeight w:hRule="exact" w:val="397"/>
        </w:trPr>
        <w:tc>
          <w:tcPr>
            <w:tcW w:w="5000" w:type="pct"/>
            <w:gridSpan w:val="3"/>
            <w:tcBorders>
              <w:bottom w:val="single" w:sz="4" w:space="0" w:color="auto"/>
            </w:tcBorders>
            <w:shd w:val="clear" w:color="auto" w:fill="auto"/>
          </w:tcPr>
          <w:p w:rsidR="00F2579D" w:rsidRPr="000C6452" w:rsidRDefault="00F2579D" w:rsidP="00FF3E4D">
            <w:r w:rsidRPr="000C6452">
              <w:t>Data source description:</w:t>
            </w:r>
          </w:p>
        </w:tc>
      </w:tr>
      <w:tr w:rsidR="00F2579D" w:rsidRPr="000C6452" w:rsidTr="0086556A">
        <w:tc>
          <w:tcPr>
            <w:tcW w:w="1362" w:type="pct"/>
            <w:tcBorders>
              <w:top w:val="single" w:sz="4" w:space="0" w:color="auto"/>
              <w:bottom w:val="nil"/>
            </w:tcBorders>
            <w:shd w:val="solid" w:color="FFFFFF" w:fill="auto"/>
          </w:tcPr>
          <w:p w:rsidR="00F2579D" w:rsidRPr="000C6452" w:rsidRDefault="00F2579D" w:rsidP="00FF3E4D">
            <w:r w:rsidRPr="000C6452">
              <w:t>Type of data source:</w:t>
            </w:r>
          </w:p>
        </w:tc>
        <w:tc>
          <w:tcPr>
            <w:tcW w:w="3638" w:type="pct"/>
            <w:gridSpan w:val="2"/>
            <w:tcBorders>
              <w:top w:val="single" w:sz="4" w:space="0" w:color="auto"/>
              <w:bottom w:val="nil"/>
            </w:tcBorders>
            <w:shd w:val="solid" w:color="FFFFFF" w:fill="auto"/>
          </w:tcPr>
          <w:p w:rsidR="00F2579D" w:rsidRPr="000C6452" w:rsidRDefault="00F2579D" w:rsidP="00FF3E4D">
            <w:r w:rsidRPr="000C6452">
              <w:t>Administrative data.</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Type of collection method:</w:t>
            </w:r>
          </w:p>
        </w:tc>
        <w:tc>
          <w:tcPr>
            <w:tcW w:w="3638" w:type="pct"/>
            <w:gridSpan w:val="2"/>
            <w:tcBorders>
              <w:top w:val="nil"/>
              <w:bottom w:val="nil"/>
            </w:tcBorders>
            <w:shd w:val="solid" w:color="FFFFFF" w:fill="auto"/>
          </w:tcPr>
          <w:p w:rsidR="00F2579D" w:rsidRPr="000C6452" w:rsidRDefault="00F2579D" w:rsidP="00FF3E4D">
            <w:r w:rsidRPr="000C6452">
              <w:t>Census.</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Reporting units:</w:t>
            </w:r>
          </w:p>
        </w:tc>
        <w:tc>
          <w:tcPr>
            <w:tcW w:w="3638" w:type="pct"/>
            <w:gridSpan w:val="2"/>
            <w:tcBorders>
              <w:top w:val="nil"/>
              <w:bottom w:val="nil"/>
            </w:tcBorders>
            <w:shd w:val="solid" w:color="FFFFFF" w:fill="auto"/>
          </w:tcPr>
          <w:p w:rsidR="00F2579D" w:rsidRPr="000C6452" w:rsidRDefault="002A6614" w:rsidP="00FF3E4D">
            <w:r w:rsidRPr="000C6452">
              <w:t>All resident</w:t>
            </w:r>
            <w:r w:rsidR="00F2579D" w:rsidRPr="000C6452">
              <w:t xml:space="preserve"> insurance corporations.</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Content:</w:t>
            </w:r>
          </w:p>
        </w:tc>
        <w:tc>
          <w:tcPr>
            <w:tcW w:w="3638" w:type="pct"/>
            <w:gridSpan w:val="2"/>
            <w:tcBorders>
              <w:top w:val="nil"/>
              <w:bottom w:val="nil"/>
            </w:tcBorders>
            <w:shd w:val="solid" w:color="FFFFFF" w:fill="auto"/>
          </w:tcPr>
          <w:p w:rsidR="00F2579D" w:rsidRPr="000C6452" w:rsidRDefault="00F2579D" w:rsidP="00FF3E4D">
            <w:r w:rsidRPr="000C6452">
              <w:t>Balance sheet; profit and loss account; origin and application of funds; Annex to balance and profit and loss accounts.</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Valuation principle:</w:t>
            </w:r>
          </w:p>
        </w:tc>
        <w:tc>
          <w:tcPr>
            <w:tcW w:w="3638" w:type="pct"/>
            <w:gridSpan w:val="2"/>
            <w:tcBorders>
              <w:top w:val="nil"/>
              <w:bottom w:val="nil"/>
            </w:tcBorders>
            <w:shd w:val="solid" w:color="FFFFFF" w:fill="auto"/>
          </w:tcPr>
          <w:p w:rsidR="00F2579D" w:rsidRPr="000C6452" w:rsidRDefault="00F2579D" w:rsidP="00FF3E4D">
            <w:r w:rsidRPr="000C6452">
              <w:t>Accrual.</w:t>
            </w:r>
          </w:p>
        </w:tc>
      </w:tr>
      <w:tr w:rsidR="00F2579D" w:rsidRPr="000C6452" w:rsidTr="0086556A">
        <w:tc>
          <w:tcPr>
            <w:tcW w:w="1362" w:type="pct"/>
            <w:tcBorders>
              <w:top w:val="nil"/>
              <w:bottom w:val="nil"/>
            </w:tcBorders>
            <w:shd w:val="solid" w:color="FFFFFF" w:fill="auto"/>
          </w:tcPr>
          <w:p w:rsidR="00F2579D" w:rsidRPr="000C6452" w:rsidRDefault="00F2579D" w:rsidP="000B1702">
            <w:pPr>
              <w:jc w:val="left"/>
            </w:pPr>
            <w:r w:rsidRPr="000C6452">
              <w:t>Organization collecting data:</w:t>
            </w:r>
          </w:p>
        </w:tc>
        <w:tc>
          <w:tcPr>
            <w:tcW w:w="3638" w:type="pct"/>
            <w:gridSpan w:val="2"/>
            <w:tcBorders>
              <w:top w:val="nil"/>
              <w:bottom w:val="nil"/>
            </w:tcBorders>
            <w:shd w:val="solid" w:color="FFFFFF" w:fill="auto"/>
          </w:tcPr>
          <w:p w:rsidR="00F2579D" w:rsidRPr="000C6452" w:rsidRDefault="00F2579D" w:rsidP="00FF3E4D">
            <w:r w:rsidRPr="000C6452">
              <w:t>Statistics Portugal.</w:t>
            </w:r>
          </w:p>
        </w:tc>
      </w:tr>
      <w:tr w:rsidR="00F2579D" w:rsidRPr="000C6452" w:rsidTr="0086556A">
        <w:tc>
          <w:tcPr>
            <w:tcW w:w="1362" w:type="pct"/>
            <w:tcBorders>
              <w:top w:val="nil"/>
              <w:bottom w:val="nil"/>
            </w:tcBorders>
            <w:shd w:val="solid" w:color="FFFFFF" w:fill="auto"/>
          </w:tcPr>
          <w:p w:rsidR="00F2579D" w:rsidRPr="000C6452" w:rsidRDefault="00F2579D" w:rsidP="00FF3E4D">
            <w:r w:rsidRPr="000C6452">
              <w:t>Periodicity:</w:t>
            </w:r>
          </w:p>
        </w:tc>
        <w:tc>
          <w:tcPr>
            <w:tcW w:w="3638" w:type="pct"/>
            <w:gridSpan w:val="2"/>
            <w:tcBorders>
              <w:top w:val="nil"/>
              <w:bottom w:val="nil"/>
            </w:tcBorders>
            <w:shd w:val="solid" w:color="FFFFFF" w:fill="auto"/>
          </w:tcPr>
          <w:p w:rsidR="00F2579D" w:rsidRPr="000C6452" w:rsidRDefault="00F2579D" w:rsidP="00FF3E4D">
            <w:r w:rsidRPr="000C6452">
              <w:t>Annual.</w:t>
            </w:r>
          </w:p>
        </w:tc>
      </w:tr>
      <w:tr w:rsidR="00F2579D" w:rsidRPr="000C6452" w:rsidTr="0086556A">
        <w:tc>
          <w:tcPr>
            <w:tcW w:w="1362" w:type="pct"/>
            <w:tcBorders>
              <w:top w:val="nil"/>
              <w:bottom w:val="double" w:sz="6" w:space="0" w:color="auto"/>
            </w:tcBorders>
            <w:shd w:val="solid" w:color="FFFFFF" w:fill="auto"/>
          </w:tcPr>
          <w:p w:rsidR="00F2579D" w:rsidRPr="000C6452" w:rsidRDefault="00F2579D" w:rsidP="00FF3E4D">
            <w:r w:rsidRPr="000C6452">
              <w:t>Timeliness:</w:t>
            </w:r>
          </w:p>
        </w:tc>
        <w:tc>
          <w:tcPr>
            <w:tcW w:w="3638" w:type="pct"/>
            <w:gridSpan w:val="2"/>
            <w:tcBorders>
              <w:top w:val="nil"/>
              <w:bottom w:val="double" w:sz="6" w:space="0" w:color="auto"/>
            </w:tcBorders>
            <w:shd w:val="solid" w:color="FFFFFF" w:fill="auto"/>
          </w:tcPr>
          <w:p w:rsidR="00F2579D" w:rsidRPr="000C6452" w:rsidRDefault="00F2579D" w:rsidP="00FF3E4D">
            <w:r w:rsidRPr="000C6452">
              <w:t>Data is available in t+9</w:t>
            </w:r>
            <w:r w:rsidR="00D72875" w:rsidRPr="000C6452">
              <w:t>m</w:t>
            </w:r>
          </w:p>
        </w:tc>
      </w:tr>
    </w:tbl>
    <w:p w:rsidR="002A6614" w:rsidRPr="000C6452" w:rsidRDefault="002A6614"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shd w:val="clear" w:color="auto" w:fill="auto"/>
            <w:vAlign w:val="bottom"/>
          </w:tcPr>
          <w:p w:rsidR="002922A4" w:rsidRPr="000C6452" w:rsidRDefault="002922A4" w:rsidP="002922A4">
            <w:pPr>
              <w:jc w:val="center"/>
              <w:rPr>
                <w:b/>
              </w:rPr>
            </w:pPr>
            <w:r w:rsidRPr="000C6452">
              <w:rPr>
                <w:b/>
              </w:rPr>
              <w:lastRenderedPageBreak/>
              <w:t>Nr.</w:t>
            </w:r>
          </w:p>
        </w:tc>
        <w:tc>
          <w:tcPr>
            <w:tcW w:w="1344" w:type="pct"/>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shd w:val="clear" w:color="auto" w:fill="auto"/>
            <w:vAlign w:val="bottom"/>
          </w:tcPr>
          <w:p w:rsidR="002922A4" w:rsidRPr="000C6452" w:rsidRDefault="002922A4" w:rsidP="002922A4">
            <w:pPr>
              <w:jc w:val="center"/>
              <w:rPr>
                <w:b/>
              </w:rPr>
            </w:pPr>
            <w:r w:rsidRPr="000C6452">
              <w:rPr>
                <w:b/>
              </w:rPr>
              <w:t>Coverage</w:t>
            </w:r>
          </w:p>
        </w:tc>
      </w:tr>
      <w:tr w:rsidR="00B46819" w:rsidRPr="000C6452" w:rsidTr="0086556A">
        <w:trPr>
          <w:trHeight w:hRule="exact" w:val="851"/>
        </w:trPr>
        <w:tc>
          <w:tcPr>
            <w:tcW w:w="1362" w:type="pct"/>
            <w:shd w:val="solid" w:color="FFFFFF" w:fill="auto"/>
          </w:tcPr>
          <w:p w:rsidR="00B46819" w:rsidRPr="000C6452" w:rsidRDefault="00B46819" w:rsidP="007D4B21">
            <w:pPr>
              <w:jc w:val="center"/>
            </w:pPr>
            <w:r w:rsidRPr="000C6452">
              <w:t>[DS2-D]</w:t>
            </w:r>
          </w:p>
        </w:tc>
        <w:tc>
          <w:tcPr>
            <w:tcW w:w="1344" w:type="pct"/>
            <w:shd w:val="solid" w:color="FFFFFF" w:fill="auto"/>
          </w:tcPr>
          <w:p w:rsidR="00B46819" w:rsidRPr="000C6452" w:rsidRDefault="00B46819" w:rsidP="007D4B21">
            <w:pPr>
              <w:jc w:val="center"/>
            </w:pPr>
            <w:r w:rsidRPr="000C6452">
              <w:t>Simplified Business Information  - Annex D</w:t>
            </w:r>
          </w:p>
        </w:tc>
        <w:tc>
          <w:tcPr>
            <w:tcW w:w="2294" w:type="pct"/>
          </w:tcPr>
          <w:p w:rsidR="00B46819" w:rsidRPr="000C6452" w:rsidRDefault="00B46819" w:rsidP="007D4B21">
            <w:pPr>
              <w:jc w:val="center"/>
            </w:pPr>
            <w:r w:rsidRPr="000C6452">
              <w:t>S.12, S.15.</w:t>
            </w:r>
          </w:p>
        </w:tc>
      </w:tr>
      <w:tr w:rsidR="00B46819" w:rsidRPr="000C6452" w:rsidTr="0086556A">
        <w:tc>
          <w:tcPr>
            <w:tcW w:w="5000" w:type="pct"/>
            <w:gridSpan w:val="3"/>
            <w:tcBorders>
              <w:bottom w:val="single" w:sz="4" w:space="0" w:color="auto"/>
            </w:tcBorders>
            <w:shd w:val="clear" w:color="auto" w:fill="auto"/>
          </w:tcPr>
          <w:p w:rsidR="00B46819" w:rsidRPr="000C6452" w:rsidRDefault="00B46819" w:rsidP="00FF3E4D">
            <w:r w:rsidRPr="000C6452">
              <w:t>Data source description:</w:t>
            </w:r>
          </w:p>
        </w:tc>
      </w:tr>
      <w:tr w:rsidR="00B46819" w:rsidRPr="000C6452" w:rsidTr="0086556A">
        <w:tc>
          <w:tcPr>
            <w:tcW w:w="1362" w:type="pct"/>
            <w:tcBorders>
              <w:top w:val="single" w:sz="4" w:space="0" w:color="auto"/>
              <w:bottom w:val="nil"/>
            </w:tcBorders>
            <w:shd w:val="solid" w:color="FFFFFF" w:fill="auto"/>
          </w:tcPr>
          <w:p w:rsidR="00B46819" w:rsidRPr="000C6452" w:rsidRDefault="00B46819" w:rsidP="00FF3E4D">
            <w:r w:rsidRPr="000C6452">
              <w:t>Type of data source:</w:t>
            </w:r>
          </w:p>
        </w:tc>
        <w:tc>
          <w:tcPr>
            <w:tcW w:w="3638" w:type="pct"/>
            <w:gridSpan w:val="2"/>
            <w:tcBorders>
              <w:top w:val="single" w:sz="4" w:space="0" w:color="auto"/>
              <w:bottom w:val="nil"/>
            </w:tcBorders>
            <w:shd w:val="solid" w:color="FFFFFF" w:fill="auto"/>
          </w:tcPr>
          <w:p w:rsidR="00B46819" w:rsidRPr="000C6452" w:rsidRDefault="00B46819" w:rsidP="00FF3E4D">
            <w:r w:rsidRPr="000C6452">
              <w:t>Administrative data.</w:t>
            </w:r>
          </w:p>
        </w:tc>
      </w:tr>
      <w:tr w:rsidR="00B46819" w:rsidRPr="000C6452" w:rsidTr="0086556A">
        <w:tc>
          <w:tcPr>
            <w:tcW w:w="1362" w:type="pct"/>
            <w:tcBorders>
              <w:top w:val="nil"/>
              <w:bottom w:val="nil"/>
            </w:tcBorders>
            <w:shd w:val="solid" w:color="FFFFFF" w:fill="auto"/>
          </w:tcPr>
          <w:p w:rsidR="00B46819" w:rsidRPr="000C6452" w:rsidRDefault="00B46819" w:rsidP="00FF3E4D">
            <w:r w:rsidRPr="000C6452">
              <w:t>Type of collection method:</w:t>
            </w:r>
          </w:p>
        </w:tc>
        <w:tc>
          <w:tcPr>
            <w:tcW w:w="3638" w:type="pct"/>
            <w:gridSpan w:val="2"/>
            <w:tcBorders>
              <w:top w:val="nil"/>
              <w:bottom w:val="nil"/>
            </w:tcBorders>
            <w:shd w:val="solid" w:color="FFFFFF" w:fill="auto"/>
          </w:tcPr>
          <w:p w:rsidR="00B46819" w:rsidRPr="000C6452" w:rsidRDefault="00B46819" w:rsidP="00FF3E4D">
            <w:r w:rsidRPr="000C6452">
              <w:t>Census.</w:t>
            </w:r>
          </w:p>
        </w:tc>
      </w:tr>
      <w:tr w:rsidR="00B46819" w:rsidRPr="000C6452" w:rsidTr="0086556A">
        <w:tc>
          <w:tcPr>
            <w:tcW w:w="1362" w:type="pct"/>
            <w:tcBorders>
              <w:top w:val="nil"/>
              <w:bottom w:val="nil"/>
            </w:tcBorders>
            <w:shd w:val="solid" w:color="FFFFFF" w:fill="auto"/>
          </w:tcPr>
          <w:p w:rsidR="00B46819" w:rsidRPr="000C6452" w:rsidRDefault="00B46819" w:rsidP="00FF3E4D">
            <w:r w:rsidRPr="000C6452">
              <w:t>Reporting units:</w:t>
            </w:r>
          </w:p>
        </w:tc>
        <w:tc>
          <w:tcPr>
            <w:tcW w:w="3638" w:type="pct"/>
            <w:gridSpan w:val="2"/>
            <w:tcBorders>
              <w:top w:val="nil"/>
              <w:bottom w:val="nil"/>
            </w:tcBorders>
            <w:shd w:val="solid" w:color="FFFFFF" w:fill="auto"/>
          </w:tcPr>
          <w:p w:rsidR="00B46819" w:rsidRPr="000C6452" w:rsidRDefault="00B46819" w:rsidP="00FF3E4D">
            <w:r w:rsidRPr="000C6452">
              <w:t>Resident entities that do not exercise, as main activity, commercial activity, industrial or agricultural.</w:t>
            </w:r>
          </w:p>
        </w:tc>
      </w:tr>
      <w:tr w:rsidR="00B46819" w:rsidRPr="000C6452" w:rsidTr="0086556A">
        <w:tc>
          <w:tcPr>
            <w:tcW w:w="1362" w:type="pct"/>
            <w:tcBorders>
              <w:top w:val="nil"/>
              <w:bottom w:val="nil"/>
            </w:tcBorders>
            <w:shd w:val="solid" w:color="FFFFFF" w:fill="auto"/>
          </w:tcPr>
          <w:p w:rsidR="00B46819" w:rsidRPr="000C6452" w:rsidRDefault="00B46819" w:rsidP="00FF3E4D">
            <w:r w:rsidRPr="000C6452">
              <w:t>Content:</w:t>
            </w:r>
          </w:p>
        </w:tc>
        <w:tc>
          <w:tcPr>
            <w:tcW w:w="3638" w:type="pct"/>
            <w:gridSpan w:val="2"/>
            <w:tcBorders>
              <w:top w:val="nil"/>
              <w:bottom w:val="nil"/>
            </w:tcBorders>
            <w:shd w:val="solid" w:color="FFFFFF" w:fill="auto"/>
          </w:tcPr>
          <w:p w:rsidR="00B46819" w:rsidRPr="000C6452" w:rsidRDefault="00B46819" w:rsidP="00FF3E4D">
            <w:r w:rsidRPr="000C6452">
              <w:t>Balance sheet; profit and loss account; origin and application of funds; Annex to balance and profit and loss accounts.</w:t>
            </w:r>
          </w:p>
        </w:tc>
      </w:tr>
      <w:tr w:rsidR="00B46819" w:rsidRPr="000C6452" w:rsidTr="0086556A">
        <w:tc>
          <w:tcPr>
            <w:tcW w:w="1362" w:type="pct"/>
            <w:tcBorders>
              <w:top w:val="nil"/>
              <w:bottom w:val="nil"/>
            </w:tcBorders>
            <w:shd w:val="solid" w:color="FFFFFF" w:fill="auto"/>
          </w:tcPr>
          <w:p w:rsidR="00B46819" w:rsidRPr="000C6452" w:rsidRDefault="00B46819" w:rsidP="00FF3E4D">
            <w:r w:rsidRPr="000C6452">
              <w:t>Valuation principle:</w:t>
            </w:r>
          </w:p>
        </w:tc>
        <w:tc>
          <w:tcPr>
            <w:tcW w:w="3638" w:type="pct"/>
            <w:gridSpan w:val="2"/>
            <w:tcBorders>
              <w:top w:val="nil"/>
              <w:bottom w:val="nil"/>
            </w:tcBorders>
            <w:shd w:val="solid" w:color="FFFFFF" w:fill="auto"/>
          </w:tcPr>
          <w:p w:rsidR="00B46819" w:rsidRPr="000C6452" w:rsidRDefault="00B46819" w:rsidP="00FF3E4D">
            <w:r w:rsidRPr="000C6452">
              <w:t>Accrual.</w:t>
            </w:r>
          </w:p>
        </w:tc>
      </w:tr>
      <w:tr w:rsidR="00B46819" w:rsidRPr="000C6452" w:rsidTr="0086556A">
        <w:tc>
          <w:tcPr>
            <w:tcW w:w="1362" w:type="pct"/>
            <w:tcBorders>
              <w:top w:val="nil"/>
              <w:bottom w:val="nil"/>
            </w:tcBorders>
            <w:shd w:val="solid" w:color="FFFFFF" w:fill="auto"/>
          </w:tcPr>
          <w:p w:rsidR="00B46819" w:rsidRPr="000C6452" w:rsidRDefault="00B46819" w:rsidP="000B1702">
            <w:pPr>
              <w:jc w:val="left"/>
            </w:pPr>
            <w:r w:rsidRPr="000C6452">
              <w:t>Organization collecting data:</w:t>
            </w:r>
          </w:p>
        </w:tc>
        <w:tc>
          <w:tcPr>
            <w:tcW w:w="3638" w:type="pct"/>
            <w:gridSpan w:val="2"/>
            <w:tcBorders>
              <w:top w:val="nil"/>
              <w:bottom w:val="nil"/>
            </w:tcBorders>
            <w:shd w:val="solid" w:color="FFFFFF" w:fill="auto"/>
          </w:tcPr>
          <w:p w:rsidR="00B46819" w:rsidRPr="000C6452" w:rsidRDefault="00B46819" w:rsidP="00FF3E4D">
            <w:r w:rsidRPr="000C6452">
              <w:t>Statistics Portugal.</w:t>
            </w:r>
          </w:p>
        </w:tc>
      </w:tr>
      <w:tr w:rsidR="00B46819" w:rsidRPr="000C6452" w:rsidTr="0086556A">
        <w:tc>
          <w:tcPr>
            <w:tcW w:w="1362" w:type="pct"/>
            <w:tcBorders>
              <w:top w:val="nil"/>
              <w:bottom w:val="nil"/>
            </w:tcBorders>
            <w:shd w:val="solid" w:color="FFFFFF" w:fill="auto"/>
          </w:tcPr>
          <w:p w:rsidR="00B46819" w:rsidRPr="000C6452" w:rsidRDefault="00B46819" w:rsidP="00FF3E4D">
            <w:r w:rsidRPr="000C6452">
              <w:t>Periodicity:</w:t>
            </w:r>
          </w:p>
        </w:tc>
        <w:tc>
          <w:tcPr>
            <w:tcW w:w="3638" w:type="pct"/>
            <w:gridSpan w:val="2"/>
            <w:tcBorders>
              <w:top w:val="nil"/>
              <w:bottom w:val="nil"/>
            </w:tcBorders>
            <w:shd w:val="solid" w:color="FFFFFF" w:fill="auto"/>
          </w:tcPr>
          <w:p w:rsidR="00B46819" w:rsidRPr="000C6452" w:rsidRDefault="00B46819" w:rsidP="00FF3E4D">
            <w:r w:rsidRPr="000C6452">
              <w:t>Annual.</w:t>
            </w:r>
          </w:p>
        </w:tc>
      </w:tr>
      <w:tr w:rsidR="00B46819" w:rsidRPr="000C6452" w:rsidTr="0086556A">
        <w:tc>
          <w:tcPr>
            <w:tcW w:w="1362" w:type="pct"/>
            <w:tcBorders>
              <w:top w:val="nil"/>
              <w:bottom w:val="double" w:sz="6" w:space="0" w:color="auto"/>
            </w:tcBorders>
            <w:shd w:val="solid" w:color="FFFFFF" w:fill="auto"/>
          </w:tcPr>
          <w:p w:rsidR="00B46819" w:rsidRPr="000C6452" w:rsidRDefault="00B46819" w:rsidP="00FF3E4D">
            <w:r w:rsidRPr="000C6452">
              <w:t>Timeliness:</w:t>
            </w:r>
          </w:p>
        </w:tc>
        <w:tc>
          <w:tcPr>
            <w:tcW w:w="3638" w:type="pct"/>
            <w:gridSpan w:val="2"/>
            <w:tcBorders>
              <w:top w:val="nil"/>
              <w:bottom w:val="double" w:sz="6" w:space="0" w:color="auto"/>
            </w:tcBorders>
            <w:shd w:val="solid" w:color="FFFFFF" w:fill="auto"/>
          </w:tcPr>
          <w:p w:rsidR="00B46819" w:rsidRPr="000C6452" w:rsidRDefault="00B46819" w:rsidP="00FF3E4D">
            <w:r w:rsidRPr="000C6452">
              <w:t>Data is available in t+9</w:t>
            </w:r>
            <w:r w:rsidR="00D72875" w:rsidRPr="000C6452">
              <w:t>m</w:t>
            </w:r>
          </w:p>
        </w:tc>
      </w:tr>
    </w:tbl>
    <w:p w:rsidR="002A6614" w:rsidRPr="000C6452" w:rsidRDefault="002A6614"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2A6614" w:rsidRPr="000C6452" w:rsidTr="0086556A">
        <w:trPr>
          <w:trHeight w:hRule="exact" w:val="737"/>
        </w:trPr>
        <w:tc>
          <w:tcPr>
            <w:tcW w:w="1362" w:type="pct"/>
            <w:tcBorders>
              <w:top w:val="single" w:sz="4" w:space="0" w:color="auto"/>
              <w:bottom w:val="single" w:sz="4" w:space="0" w:color="auto"/>
            </w:tcBorders>
            <w:shd w:val="solid" w:color="FFFFFF" w:fill="auto"/>
          </w:tcPr>
          <w:p w:rsidR="002A6614" w:rsidRPr="000C6452" w:rsidRDefault="002A6614" w:rsidP="007D4B21">
            <w:pPr>
              <w:jc w:val="center"/>
            </w:pPr>
            <w:r w:rsidRPr="000C6452">
              <w:t>[DS3]</w:t>
            </w:r>
          </w:p>
        </w:tc>
        <w:tc>
          <w:tcPr>
            <w:tcW w:w="1344" w:type="pct"/>
            <w:tcBorders>
              <w:top w:val="single" w:sz="4" w:space="0" w:color="auto"/>
              <w:bottom w:val="single" w:sz="4" w:space="0" w:color="auto"/>
            </w:tcBorders>
            <w:shd w:val="solid" w:color="FFFFFF" w:fill="auto"/>
          </w:tcPr>
          <w:p w:rsidR="002A6614" w:rsidRPr="000C6452" w:rsidRDefault="002A6614" w:rsidP="007D4B21">
            <w:pPr>
              <w:jc w:val="center"/>
            </w:pPr>
            <w:r w:rsidRPr="000C6452">
              <w:t>Supervision data of financial institutions</w:t>
            </w:r>
          </w:p>
        </w:tc>
        <w:tc>
          <w:tcPr>
            <w:tcW w:w="2294" w:type="pct"/>
            <w:tcBorders>
              <w:top w:val="single" w:sz="4" w:space="0" w:color="auto"/>
              <w:bottom w:val="single" w:sz="4" w:space="0" w:color="auto"/>
            </w:tcBorders>
          </w:tcPr>
          <w:p w:rsidR="002A6614" w:rsidRPr="000C6452" w:rsidRDefault="002A6614" w:rsidP="007D4B21">
            <w:pPr>
              <w:jc w:val="center"/>
            </w:pPr>
            <w:r w:rsidRPr="000C6452">
              <w:t>S.122, S.125, S.126 and S.127.</w:t>
            </w:r>
          </w:p>
        </w:tc>
      </w:tr>
      <w:tr w:rsidR="002A6614" w:rsidRPr="000C6452" w:rsidTr="0086556A">
        <w:tc>
          <w:tcPr>
            <w:tcW w:w="5000" w:type="pct"/>
            <w:gridSpan w:val="3"/>
            <w:tcBorders>
              <w:top w:val="single" w:sz="4" w:space="0" w:color="auto"/>
              <w:bottom w:val="single" w:sz="4" w:space="0" w:color="auto"/>
            </w:tcBorders>
            <w:shd w:val="clear" w:color="auto" w:fill="auto"/>
          </w:tcPr>
          <w:p w:rsidR="002A6614" w:rsidRPr="000C6452" w:rsidRDefault="002A6614" w:rsidP="00FF3E4D">
            <w:r w:rsidRPr="000C6452">
              <w:t>Data source description:</w:t>
            </w:r>
          </w:p>
        </w:tc>
      </w:tr>
      <w:tr w:rsidR="002A6614" w:rsidRPr="000C6452" w:rsidTr="0086556A">
        <w:tc>
          <w:tcPr>
            <w:tcW w:w="1362" w:type="pct"/>
            <w:tcBorders>
              <w:top w:val="single" w:sz="4" w:space="0" w:color="auto"/>
              <w:bottom w:val="nil"/>
            </w:tcBorders>
            <w:shd w:val="clear" w:color="auto" w:fill="auto"/>
          </w:tcPr>
          <w:p w:rsidR="002A6614" w:rsidRPr="000C6452" w:rsidRDefault="002A6614" w:rsidP="00FF3E4D">
            <w:r w:rsidRPr="000C6452">
              <w:t>Type of data source:</w:t>
            </w:r>
          </w:p>
        </w:tc>
        <w:tc>
          <w:tcPr>
            <w:tcW w:w="3638" w:type="pct"/>
            <w:gridSpan w:val="2"/>
            <w:tcBorders>
              <w:top w:val="single" w:sz="4" w:space="0" w:color="auto"/>
              <w:bottom w:val="nil"/>
            </w:tcBorders>
            <w:shd w:val="solid" w:color="FFFFFF" w:fill="auto"/>
          </w:tcPr>
          <w:p w:rsidR="002A6614" w:rsidRPr="000C6452" w:rsidRDefault="002A6614" w:rsidP="00FF3E4D">
            <w:r w:rsidRPr="000C6452">
              <w:t>Administrative data.</w:t>
            </w:r>
          </w:p>
        </w:tc>
      </w:tr>
      <w:tr w:rsidR="002A6614" w:rsidRPr="000C6452" w:rsidTr="0086556A">
        <w:tc>
          <w:tcPr>
            <w:tcW w:w="1362" w:type="pct"/>
            <w:tcBorders>
              <w:top w:val="nil"/>
              <w:bottom w:val="nil"/>
            </w:tcBorders>
            <w:shd w:val="clear" w:color="auto" w:fill="auto"/>
          </w:tcPr>
          <w:p w:rsidR="002A6614" w:rsidRPr="000C6452" w:rsidRDefault="002A6614" w:rsidP="00FF3E4D">
            <w:r w:rsidRPr="000C6452">
              <w:t>Type of collection method:</w:t>
            </w:r>
          </w:p>
        </w:tc>
        <w:tc>
          <w:tcPr>
            <w:tcW w:w="3638" w:type="pct"/>
            <w:gridSpan w:val="2"/>
            <w:tcBorders>
              <w:top w:val="nil"/>
              <w:bottom w:val="nil"/>
            </w:tcBorders>
            <w:shd w:val="solid" w:color="FFFFFF" w:fill="auto"/>
          </w:tcPr>
          <w:p w:rsidR="002A6614" w:rsidRPr="000C6452" w:rsidRDefault="002A6614" w:rsidP="00FF3E4D">
            <w:r w:rsidRPr="000C6452">
              <w:t>Census.</w:t>
            </w:r>
          </w:p>
        </w:tc>
      </w:tr>
      <w:tr w:rsidR="002A6614" w:rsidRPr="000C6452" w:rsidTr="0086556A">
        <w:tc>
          <w:tcPr>
            <w:tcW w:w="1362" w:type="pct"/>
            <w:tcBorders>
              <w:top w:val="nil"/>
              <w:bottom w:val="nil"/>
            </w:tcBorders>
            <w:shd w:val="clear" w:color="auto" w:fill="auto"/>
          </w:tcPr>
          <w:p w:rsidR="002A6614" w:rsidRPr="000C6452" w:rsidRDefault="002A6614" w:rsidP="00FF3E4D">
            <w:r w:rsidRPr="000C6452">
              <w:t>Reporting units:</w:t>
            </w:r>
          </w:p>
        </w:tc>
        <w:tc>
          <w:tcPr>
            <w:tcW w:w="3638" w:type="pct"/>
            <w:gridSpan w:val="2"/>
            <w:tcBorders>
              <w:top w:val="nil"/>
              <w:bottom w:val="nil"/>
            </w:tcBorders>
            <w:shd w:val="solid" w:color="FFFFFF" w:fill="auto"/>
          </w:tcPr>
          <w:p w:rsidR="002A6614" w:rsidRPr="000C6452" w:rsidRDefault="002A6614" w:rsidP="00FF3E4D">
            <w:r w:rsidRPr="000C6452">
              <w:t>Deposit-taking corporations and Other financial intermediaries.</w:t>
            </w:r>
          </w:p>
        </w:tc>
      </w:tr>
      <w:tr w:rsidR="002A6614" w:rsidRPr="000C6452" w:rsidTr="0086556A">
        <w:tc>
          <w:tcPr>
            <w:tcW w:w="1362" w:type="pct"/>
            <w:tcBorders>
              <w:top w:val="nil"/>
              <w:bottom w:val="nil"/>
            </w:tcBorders>
            <w:shd w:val="clear" w:color="auto" w:fill="auto"/>
          </w:tcPr>
          <w:p w:rsidR="002A6614" w:rsidRPr="000C6452" w:rsidRDefault="002A6614" w:rsidP="00FF3E4D">
            <w:r w:rsidRPr="000C6452">
              <w:t>Content:</w:t>
            </w:r>
          </w:p>
        </w:tc>
        <w:tc>
          <w:tcPr>
            <w:tcW w:w="3638" w:type="pct"/>
            <w:gridSpan w:val="2"/>
            <w:tcBorders>
              <w:top w:val="nil"/>
              <w:bottom w:val="nil"/>
            </w:tcBorders>
            <w:shd w:val="solid" w:color="FFFFFF" w:fill="auto"/>
          </w:tcPr>
          <w:p w:rsidR="002A6614" w:rsidRPr="000C6452" w:rsidRDefault="002A6614" w:rsidP="00FF3E4D">
            <w:r w:rsidRPr="000C6452">
              <w:t>Balance sheet; profit and loss account; annexes to the balance and profit and loss account.</w:t>
            </w:r>
          </w:p>
        </w:tc>
      </w:tr>
      <w:tr w:rsidR="002A6614" w:rsidRPr="000C6452" w:rsidTr="0086556A">
        <w:tc>
          <w:tcPr>
            <w:tcW w:w="1362" w:type="pct"/>
            <w:tcBorders>
              <w:top w:val="nil"/>
              <w:bottom w:val="nil"/>
            </w:tcBorders>
            <w:shd w:val="clear" w:color="auto" w:fill="auto"/>
          </w:tcPr>
          <w:p w:rsidR="002A6614" w:rsidRPr="000C6452" w:rsidRDefault="002A6614" w:rsidP="00FF3E4D">
            <w:r w:rsidRPr="000C6452">
              <w:t>Valuation principle:</w:t>
            </w:r>
          </w:p>
        </w:tc>
        <w:tc>
          <w:tcPr>
            <w:tcW w:w="3638" w:type="pct"/>
            <w:gridSpan w:val="2"/>
            <w:tcBorders>
              <w:top w:val="nil"/>
              <w:bottom w:val="nil"/>
            </w:tcBorders>
            <w:shd w:val="solid" w:color="FFFFFF" w:fill="auto"/>
          </w:tcPr>
          <w:p w:rsidR="002A6614" w:rsidRPr="000C6452" w:rsidRDefault="002A6614" w:rsidP="00FF3E4D">
            <w:r w:rsidRPr="000C6452">
              <w:t>Accrual.</w:t>
            </w:r>
          </w:p>
        </w:tc>
      </w:tr>
      <w:tr w:rsidR="002A6614" w:rsidRPr="000C6452" w:rsidTr="0086556A">
        <w:tc>
          <w:tcPr>
            <w:tcW w:w="1362" w:type="pct"/>
            <w:tcBorders>
              <w:top w:val="nil"/>
              <w:bottom w:val="nil"/>
            </w:tcBorders>
            <w:shd w:val="clear" w:color="auto" w:fill="auto"/>
          </w:tcPr>
          <w:p w:rsidR="002A6614" w:rsidRPr="000C6452" w:rsidRDefault="002A6614" w:rsidP="000B1702">
            <w:pPr>
              <w:jc w:val="left"/>
            </w:pPr>
            <w:r w:rsidRPr="000C6452">
              <w:t>Organization collecting data:</w:t>
            </w:r>
          </w:p>
        </w:tc>
        <w:tc>
          <w:tcPr>
            <w:tcW w:w="3638" w:type="pct"/>
            <w:gridSpan w:val="2"/>
            <w:tcBorders>
              <w:top w:val="nil"/>
              <w:bottom w:val="nil"/>
            </w:tcBorders>
            <w:shd w:val="solid" w:color="FFFFFF" w:fill="auto"/>
          </w:tcPr>
          <w:p w:rsidR="002A6614" w:rsidRPr="000C6452" w:rsidRDefault="002A6614" w:rsidP="00FF3E4D">
            <w:r w:rsidRPr="000C6452">
              <w:t>Bank of Portugal.</w:t>
            </w:r>
          </w:p>
        </w:tc>
      </w:tr>
      <w:tr w:rsidR="002A6614" w:rsidRPr="000C6452" w:rsidTr="0086556A">
        <w:tc>
          <w:tcPr>
            <w:tcW w:w="1362" w:type="pct"/>
            <w:tcBorders>
              <w:top w:val="nil"/>
              <w:bottom w:val="nil"/>
            </w:tcBorders>
            <w:shd w:val="clear" w:color="auto" w:fill="auto"/>
          </w:tcPr>
          <w:p w:rsidR="002A6614" w:rsidRPr="000C6452" w:rsidRDefault="002A6614" w:rsidP="00FF3E4D">
            <w:r w:rsidRPr="000C6452">
              <w:t>Periodicity:</w:t>
            </w:r>
          </w:p>
        </w:tc>
        <w:tc>
          <w:tcPr>
            <w:tcW w:w="3638" w:type="pct"/>
            <w:gridSpan w:val="2"/>
            <w:tcBorders>
              <w:top w:val="nil"/>
              <w:bottom w:val="nil"/>
            </w:tcBorders>
            <w:shd w:val="solid" w:color="FFFFFF" w:fill="auto"/>
          </w:tcPr>
          <w:p w:rsidR="002A6614" w:rsidRPr="000C6452" w:rsidRDefault="002A6614" w:rsidP="00FF3E4D">
            <w:r w:rsidRPr="000C6452">
              <w:t>Annual.</w:t>
            </w:r>
          </w:p>
        </w:tc>
      </w:tr>
      <w:tr w:rsidR="002A6614" w:rsidRPr="000C6452" w:rsidTr="0086556A">
        <w:tc>
          <w:tcPr>
            <w:tcW w:w="1362" w:type="pct"/>
            <w:tcBorders>
              <w:top w:val="nil"/>
              <w:bottom w:val="double" w:sz="6" w:space="0" w:color="auto"/>
            </w:tcBorders>
            <w:shd w:val="clear" w:color="auto" w:fill="auto"/>
          </w:tcPr>
          <w:p w:rsidR="002A6614" w:rsidRPr="000C6452" w:rsidRDefault="002A6614" w:rsidP="00FF3E4D">
            <w:r w:rsidRPr="000C6452">
              <w:t>Timeliness:</w:t>
            </w:r>
          </w:p>
        </w:tc>
        <w:tc>
          <w:tcPr>
            <w:tcW w:w="3638" w:type="pct"/>
            <w:gridSpan w:val="2"/>
            <w:tcBorders>
              <w:top w:val="nil"/>
              <w:bottom w:val="double" w:sz="6" w:space="0" w:color="auto"/>
            </w:tcBorders>
            <w:shd w:val="solid" w:color="FFFFFF" w:fill="auto"/>
          </w:tcPr>
          <w:p w:rsidR="002A6614" w:rsidRPr="000C6452" w:rsidRDefault="002A6614" w:rsidP="00D72875">
            <w:r w:rsidRPr="000C6452">
              <w:t>Data is available in t+</w:t>
            </w:r>
            <w:r w:rsidR="00D72875" w:rsidRPr="000C6452">
              <w:t>8m</w:t>
            </w:r>
          </w:p>
        </w:tc>
      </w:tr>
    </w:tbl>
    <w:p w:rsidR="002A6614" w:rsidRPr="000C6452" w:rsidRDefault="002A6614"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2762A2" w:rsidRPr="000C6452" w:rsidTr="0086556A">
        <w:tc>
          <w:tcPr>
            <w:tcW w:w="1362" w:type="pct"/>
            <w:tcBorders>
              <w:top w:val="single" w:sz="4" w:space="0" w:color="auto"/>
              <w:bottom w:val="single" w:sz="4" w:space="0" w:color="auto"/>
            </w:tcBorders>
            <w:shd w:val="solid" w:color="FFFFFF" w:fill="auto"/>
          </w:tcPr>
          <w:p w:rsidR="002762A2" w:rsidRPr="000C6452" w:rsidRDefault="002762A2" w:rsidP="007D4B21">
            <w:pPr>
              <w:jc w:val="center"/>
            </w:pPr>
            <w:r w:rsidRPr="000C6452">
              <w:t>[DS4]</w:t>
            </w:r>
          </w:p>
        </w:tc>
        <w:tc>
          <w:tcPr>
            <w:tcW w:w="1344" w:type="pct"/>
            <w:tcBorders>
              <w:top w:val="single" w:sz="4" w:space="0" w:color="auto"/>
              <w:bottom w:val="single" w:sz="4" w:space="0" w:color="auto"/>
            </w:tcBorders>
            <w:shd w:val="solid" w:color="FFFFFF" w:fill="auto"/>
          </w:tcPr>
          <w:p w:rsidR="002762A2" w:rsidRPr="000C6452" w:rsidRDefault="00236ECF" w:rsidP="007D4B21">
            <w:pPr>
              <w:jc w:val="center"/>
            </w:pPr>
            <w:r w:rsidRPr="000C6452">
              <w:t>Pension Funds’ financial statements</w:t>
            </w:r>
          </w:p>
        </w:tc>
        <w:tc>
          <w:tcPr>
            <w:tcW w:w="2294" w:type="pct"/>
            <w:tcBorders>
              <w:top w:val="single" w:sz="4" w:space="0" w:color="auto"/>
              <w:bottom w:val="single" w:sz="4" w:space="0" w:color="auto"/>
            </w:tcBorders>
          </w:tcPr>
          <w:p w:rsidR="002762A2" w:rsidRPr="000C6452" w:rsidRDefault="002762A2" w:rsidP="007D4B21">
            <w:pPr>
              <w:jc w:val="center"/>
            </w:pPr>
            <w:r w:rsidRPr="000C6452">
              <w:t>S.</w:t>
            </w:r>
            <w:r w:rsidR="00236ECF" w:rsidRPr="000C6452">
              <w:t>128</w:t>
            </w:r>
          </w:p>
        </w:tc>
      </w:tr>
      <w:tr w:rsidR="002762A2" w:rsidRPr="000C6452" w:rsidTr="0086556A">
        <w:tc>
          <w:tcPr>
            <w:tcW w:w="5000" w:type="pct"/>
            <w:gridSpan w:val="3"/>
            <w:tcBorders>
              <w:top w:val="single" w:sz="4" w:space="0" w:color="auto"/>
              <w:bottom w:val="single" w:sz="4" w:space="0" w:color="auto"/>
            </w:tcBorders>
            <w:shd w:val="clear" w:color="auto" w:fill="auto"/>
          </w:tcPr>
          <w:p w:rsidR="002762A2" w:rsidRPr="000C6452" w:rsidRDefault="002762A2" w:rsidP="00FF3E4D">
            <w:r w:rsidRPr="000C6452">
              <w:t>Data source description:</w:t>
            </w:r>
          </w:p>
        </w:tc>
      </w:tr>
      <w:tr w:rsidR="002762A2" w:rsidRPr="000C6452" w:rsidTr="0086556A">
        <w:tc>
          <w:tcPr>
            <w:tcW w:w="1362" w:type="pct"/>
            <w:tcBorders>
              <w:top w:val="single" w:sz="4" w:space="0" w:color="auto"/>
              <w:bottom w:val="nil"/>
            </w:tcBorders>
            <w:shd w:val="clear" w:color="auto" w:fill="auto"/>
          </w:tcPr>
          <w:p w:rsidR="002762A2" w:rsidRPr="000C6452" w:rsidRDefault="002762A2" w:rsidP="00FF3E4D">
            <w:r w:rsidRPr="000C6452">
              <w:t>Type of data source:</w:t>
            </w:r>
          </w:p>
        </w:tc>
        <w:tc>
          <w:tcPr>
            <w:tcW w:w="3638" w:type="pct"/>
            <w:gridSpan w:val="2"/>
            <w:tcBorders>
              <w:top w:val="single" w:sz="4" w:space="0" w:color="auto"/>
              <w:bottom w:val="nil"/>
            </w:tcBorders>
            <w:shd w:val="solid" w:color="FFFFFF" w:fill="auto"/>
          </w:tcPr>
          <w:p w:rsidR="002762A2" w:rsidRPr="000C6452" w:rsidRDefault="002762A2" w:rsidP="00FF3E4D">
            <w:r w:rsidRPr="000C6452">
              <w:t>Administrative data.</w:t>
            </w:r>
          </w:p>
        </w:tc>
      </w:tr>
      <w:tr w:rsidR="002762A2" w:rsidRPr="000C6452" w:rsidTr="0086556A">
        <w:tc>
          <w:tcPr>
            <w:tcW w:w="1362" w:type="pct"/>
            <w:tcBorders>
              <w:top w:val="nil"/>
              <w:bottom w:val="nil"/>
            </w:tcBorders>
            <w:shd w:val="clear" w:color="auto" w:fill="auto"/>
          </w:tcPr>
          <w:p w:rsidR="002762A2" w:rsidRPr="000C6452" w:rsidRDefault="002762A2" w:rsidP="00FF3E4D">
            <w:r w:rsidRPr="000C6452">
              <w:t>Type of collection method:</w:t>
            </w:r>
          </w:p>
        </w:tc>
        <w:tc>
          <w:tcPr>
            <w:tcW w:w="3638" w:type="pct"/>
            <w:gridSpan w:val="2"/>
            <w:tcBorders>
              <w:top w:val="nil"/>
              <w:bottom w:val="nil"/>
            </w:tcBorders>
            <w:shd w:val="solid" w:color="FFFFFF" w:fill="auto"/>
          </w:tcPr>
          <w:p w:rsidR="002762A2" w:rsidRPr="000C6452" w:rsidRDefault="002762A2" w:rsidP="00FF3E4D">
            <w:r w:rsidRPr="000C6452">
              <w:t>Census.</w:t>
            </w:r>
          </w:p>
        </w:tc>
      </w:tr>
      <w:tr w:rsidR="002762A2" w:rsidRPr="000C6452" w:rsidTr="0086556A">
        <w:tc>
          <w:tcPr>
            <w:tcW w:w="1362" w:type="pct"/>
            <w:tcBorders>
              <w:top w:val="nil"/>
              <w:bottom w:val="nil"/>
            </w:tcBorders>
            <w:shd w:val="clear" w:color="auto" w:fill="auto"/>
          </w:tcPr>
          <w:p w:rsidR="002762A2" w:rsidRPr="000C6452" w:rsidRDefault="002762A2" w:rsidP="00FF3E4D">
            <w:r w:rsidRPr="000C6452">
              <w:t>Reporting units:</w:t>
            </w:r>
          </w:p>
        </w:tc>
        <w:tc>
          <w:tcPr>
            <w:tcW w:w="3638" w:type="pct"/>
            <w:gridSpan w:val="2"/>
            <w:tcBorders>
              <w:top w:val="nil"/>
              <w:bottom w:val="nil"/>
            </w:tcBorders>
            <w:shd w:val="solid" w:color="FFFFFF" w:fill="auto"/>
          </w:tcPr>
          <w:p w:rsidR="002762A2" w:rsidRPr="000C6452" w:rsidRDefault="00236ECF" w:rsidP="00FF3E4D">
            <w:r w:rsidRPr="000C6452">
              <w:t>Pension fund</w:t>
            </w:r>
            <w:r w:rsidR="00F46446" w:rsidRPr="000C6452">
              <w:t>s’</w:t>
            </w:r>
            <w:r w:rsidRPr="000C6452">
              <w:t xml:space="preserve"> management units.</w:t>
            </w:r>
          </w:p>
        </w:tc>
      </w:tr>
      <w:tr w:rsidR="002762A2" w:rsidRPr="000C6452" w:rsidTr="0086556A">
        <w:tc>
          <w:tcPr>
            <w:tcW w:w="1362" w:type="pct"/>
            <w:tcBorders>
              <w:top w:val="nil"/>
              <w:bottom w:val="nil"/>
            </w:tcBorders>
            <w:shd w:val="clear" w:color="auto" w:fill="auto"/>
          </w:tcPr>
          <w:p w:rsidR="002762A2" w:rsidRPr="000C6452" w:rsidRDefault="002762A2" w:rsidP="00FF3E4D">
            <w:r w:rsidRPr="000C6452">
              <w:t>Content:</w:t>
            </w:r>
          </w:p>
        </w:tc>
        <w:tc>
          <w:tcPr>
            <w:tcW w:w="3638" w:type="pct"/>
            <w:gridSpan w:val="2"/>
            <w:tcBorders>
              <w:top w:val="nil"/>
              <w:bottom w:val="nil"/>
            </w:tcBorders>
            <w:shd w:val="solid" w:color="FFFFFF" w:fill="auto"/>
          </w:tcPr>
          <w:p w:rsidR="002762A2" w:rsidRPr="000C6452" w:rsidRDefault="00236ECF" w:rsidP="00FF3E4D">
            <w:r w:rsidRPr="000C6452">
              <w:t>Balance sheet; profit and loss account; supplementary tables.</w:t>
            </w:r>
          </w:p>
        </w:tc>
      </w:tr>
      <w:tr w:rsidR="002762A2" w:rsidRPr="000C6452" w:rsidTr="0086556A">
        <w:tc>
          <w:tcPr>
            <w:tcW w:w="1362" w:type="pct"/>
            <w:tcBorders>
              <w:top w:val="nil"/>
              <w:bottom w:val="nil"/>
            </w:tcBorders>
            <w:shd w:val="clear" w:color="auto" w:fill="auto"/>
          </w:tcPr>
          <w:p w:rsidR="002762A2" w:rsidRPr="000C6452" w:rsidRDefault="002762A2" w:rsidP="00FF3E4D">
            <w:r w:rsidRPr="000C6452">
              <w:t>Valuation principle:</w:t>
            </w:r>
          </w:p>
        </w:tc>
        <w:tc>
          <w:tcPr>
            <w:tcW w:w="3638" w:type="pct"/>
            <w:gridSpan w:val="2"/>
            <w:tcBorders>
              <w:top w:val="nil"/>
              <w:bottom w:val="nil"/>
            </w:tcBorders>
            <w:shd w:val="solid" w:color="FFFFFF" w:fill="auto"/>
          </w:tcPr>
          <w:p w:rsidR="002762A2" w:rsidRPr="000C6452" w:rsidRDefault="002762A2" w:rsidP="00FF3E4D">
            <w:r w:rsidRPr="000C6452">
              <w:t>Accrual.</w:t>
            </w:r>
          </w:p>
        </w:tc>
      </w:tr>
      <w:tr w:rsidR="002762A2" w:rsidRPr="000C6452" w:rsidTr="0086556A">
        <w:tc>
          <w:tcPr>
            <w:tcW w:w="1362" w:type="pct"/>
            <w:tcBorders>
              <w:top w:val="nil"/>
              <w:bottom w:val="nil"/>
            </w:tcBorders>
            <w:shd w:val="clear" w:color="auto" w:fill="auto"/>
          </w:tcPr>
          <w:p w:rsidR="002762A2" w:rsidRPr="000C6452" w:rsidRDefault="002762A2" w:rsidP="000B1702">
            <w:pPr>
              <w:jc w:val="left"/>
            </w:pPr>
            <w:r w:rsidRPr="000C6452">
              <w:t>Organization collecting data:</w:t>
            </w:r>
          </w:p>
        </w:tc>
        <w:tc>
          <w:tcPr>
            <w:tcW w:w="3638" w:type="pct"/>
            <w:gridSpan w:val="2"/>
            <w:tcBorders>
              <w:top w:val="nil"/>
              <w:bottom w:val="nil"/>
            </w:tcBorders>
            <w:shd w:val="solid" w:color="FFFFFF" w:fill="auto"/>
          </w:tcPr>
          <w:p w:rsidR="002762A2" w:rsidRPr="000C6452" w:rsidRDefault="00236ECF" w:rsidP="00FF3E4D">
            <w:r w:rsidRPr="000C6452">
              <w:t xml:space="preserve">Portuguese Insurance Supervisory </w:t>
            </w:r>
            <w:r w:rsidR="005F150C" w:rsidRPr="000C6452">
              <w:t>Authority</w:t>
            </w:r>
          </w:p>
        </w:tc>
      </w:tr>
      <w:tr w:rsidR="002762A2" w:rsidRPr="000C6452" w:rsidTr="0086556A">
        <w:tc>
          <w:tcPr>
            <w:tcW w:w="1362" w:type="pct"/>
            <w:tcBorders>
              <w:top w:val="nil"/>
              <w:bottom w:val="nil"/>
            </w:tcBorders>
            <w:shd w:val="clear" w:color="auto" w:fill="auto"/>
          </w:tcPr>
          <w:p w:rsidR="002762A2" w:rsidRPr="000C6452" w:rsidRDefault="002762A2" w:rsidP="00FF3E4D">
            <w:r w:rsidRPr="000C6452">
              <w:t>Periodicity:</w:t>
            </w:r>
          </w:p>
        </w:tc>
        <w:tc>
          <w:tcPr>
            <w:tcW w:w="3638" w:type="pct"/>
            <w:gridSpan w:val="2"/>
            <w:tcBorders>
              <w:top w:val="nil"/>
              <w:bottom w:val="nil"/>
            </w:tcBorders>
            <w:shd w:val="solid" w:color="FFFFFF" w:fill="auto"/>
          </w:tcPr>
          <w:p w:rsidR="002762A2" w:rsidRPr="000C6452" w:rsidRDefault="00236ECF" w:rsidP="00FF3E4D">
            <w:r w:rsidRPr="000C6452">
              <w:t>Quarterly.</w:t>
            </w:r>
          </w:p>
        </w:tc>
      </w:tr>
      <w:tr w:rsidR="002762A2" w:rsidRPr="000C6452" w:rsidTr="0086556A">
        <w:tc>
          <w:tcPr>
            <w:tcW w:w="1362" w:type="pct"/>
            <w:tcBorders>
              <w:top w:val="nil"/>
              <w:bottom w:val="double" w:sz="6" w:space="0" w:color="auto"/>
            </w:tcBorders>
            <w:shd w:val="clear" w:color="auto" w:fill="auto"/>
          </w:tcPr>
          <w:p w:rsidR="002762A2" w:rsidRPr="000C6452" w:rsidRDefault="002762A2" w:rsidP="00FF3E4D">
            <w:r w:rsidRPr="000C6452">
              <w:t>Timeliness:</w:t>
            </w:r>
          </w:p>
        </w:tc>
        <w:tc>
          <w:tcPr>
            <w:tcW w:w="3638" w:type="pct"/>
            <w:gridSpan w:val="2"/>
            <w:tcBorders>
              <w:top w:val="nil"/>
              <w:bottom w:val="double" w:sz="6" w:space="0" w:color="auto"/>
            </w:tcBorders>
            <w:shd w:val="solid" w:color="FFFFFF" w:fill="auto"/>
          </w:tcPr>
          <w:p w:rsidR="002762A2" w:rsidRPr="000C6452" w:rsidRDefault="002762A2" w:rsidP="00FF3E4D">
            <w:r w:rsidRPr="000C6452">
              <w:t>Data is available in t+</w:t>
            </w:r>
            <w:r w:rsidR="00BA6370" w:rsidRPr="000C6452">
              <w:t>4</w:t>
            </w:r>
            <w:r w:rsidR="00D72875" w:rsidRPr="000C6452">
              <w:t>m</w:t>
            </w:r>
          </w:p>
        </w:tc>
      </w:tr>
    </w:tbl>
    <w:p w:rsidR="006659FC" w:rsidRPr="000C6452" w:rsidRDefault="006659FC" w:rsidP="00FF3E4D"/>
    <w:p w:rsidR="00F46446" w:rsidRPr="000C6452" w:rsidRDefault="00F46446"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F46446" w:rsidRPr="000C6452" w:rsidTr="0086556A">
        <w:trPr>
          <w:trHeight w:hRule="exact" w:val="851"/>
        </w:trPr>
        <w:tc>
          <w:tcPr>
            <w:tcW w:w="1362" w:type="pct"/>
            <w:tcBorders>
              <w:top w:val="single" w:sz="4" w:space="0" w:color="auto"/>
              <w:bottom w:val="single" w:sz="4" w:space="0" w:color="auto"/>
            </w:tcBorders>
            <w:shd w:val="solid" w:color="FFFFFF" w:fill="auto"/>
          </w:tcPr>
          <w:p w:rsidR="00F46446" w:rsidRPr="000C6452" w:rsidRDefault="00F46446" w:rsidP="007D4B21">
            <w:pPr>
              <w:jc w:val="center"/>
            </w:pPr>
            <w:r w:rsidRPr="000C6452">
              <w:t>[DS5]</w:t>
            </w:r>
          </w:p>
        </w:tc>
        <w:tc>
          <w:tcPr>
            <w:tcW w:w="1344" w:type="pct"/>
            <w:tcBorders>
              <w:top w:val="single" w:sz="4" w:space="0" w:color="auto"/>
              <w:bottom w:val="single" w:sz="4" w:space="0" w:color="auto"/>
            </w:tcBorders>
            <w:shd w:val="solid" w:color="FFFFFF" w:fill="auto"/>
          </w:tcPr>
          <w:p w:rsidR="00F46446" w:rsidRPr="000C6452" w:rsidRDefault="00F46446" w:rsidP="007D4B21">
            <w:pPr>
              <w:jc w:val="center"/>
            </w:pPr>
            <w:r w:rsidRPr="000C6452">
              <w:t>Mutual funds’ financial statements</w:t>
            </w:r>
            <w:r w:rsidR="00B46819" w:rsidRPr="000C6452">
              <w:t xml:space="preserve"> - securities</w:t>
            </w:r>
          </w:p>
        </w:tc>
        <w:tc>
          <w:tcPr>
            <w:tcW w:w="2294" w:type="pct"/>
            <w:tcBorders>
              <w:top w:val="single" w:sz="4" w:space="0" w:color="auto"/>
              <w:bottom w:val="single" w:sz="4" w:space="0" w:color="auto"/>
            </w:tcBorders>
          </w:tcPr>
          <w:p w:rsidR="00F46446" w:rsidRPr="000C6452" w:rsidRDefault="00F46446" w:rsidP="007D4B21">
            <w:pPr>
              <w:jc w:val="center"/>
            </w:pPr>
            <w:r w:rsidRPr="000C6452">
              <w:t>S.123, S.124</w:t>
            </w:r>
          </w:p>
        </w:tc>
      </w:tr>
      <w:tr w:rsidR="00F46446" w:rsidRPr="000C6452" w:rsidTr="0086556A">
        <w:tc>
          <w:tcPr>
            <w:tcW w:w="5000" w:type="pct"/>
            <w:gridSpan w:val="3"/>
            <w:tcBorders>
              <w:top w:val="single" w:sz="4" w:space="0" w:color="auto"/>
              <w:bottom w:val="single" w:sz="4" w:space="0" w:color="auto"/>
            </w:tcBorders>
            <w:shd w:val="clear" w:color="auto" w:fill="auto"/>
          </w:tcPr>
          <w:p w:rsidR="00F46446" w:rsidRPr="000C6452" w:rsidRDefault="00F46446" w:rsidP="00FF3E4D">
            <w:r w:rsidRPr="000C6452">
              <w:t>Data source description:</w:t>
            </w:r>
          </w:p>
        </w:tc>
      </w:tr>
      <w:tr w:rsidR="00F46446" w:rsidRPr="000C6452" w:rsidTr="0086556A">
        <w:tc>
          <w:tcPr>
            <w:tcW w:w="1362" w:type="pct"/>
            <w:tcBorders>
              <w:top w:val="single" w:sz="4" w:space="0" w:color="auto"/>
              <w:bottom w:val="nil"/>
            </w:tcBorders>
            <w:shd w:val="clear" w:color="auto" w:fill="auto"/>
          </w:tcPr>
          <w:p w:rsidR="00F46446" w:rsidRPr="000C6452" w:rsidRDefault="00F46446" w:rsidP="00FF3E4D">
            <w:r w:rsidRPr="000C6452">
              <w:t>Type of data source:</w:t>
            </w:r>
          </w:p>
        </w:tc>
        <w:tc>
          <w:tcPr>
            <w:tcW w:w="3638" w:type="pct"/>
            <w:gridSpan w:val="2"/>
            <w:tcBorders>
              <w:top w:val="single" w:sz="4" w:space="0" w:color="auto"/>
              <w:bottom w:val="nil"/>
            </w:tcBorders>
            <w:shd w:val="solid" w:color="FFFFFF" w:fill="auto"/>
          </w:tcPr>
          <w:p w:rsidR="00F46446" w:rsidRPr="000C6452" w:rsidRDefault="00F46446" w:rsidP="00FF3E4D">
            <w:r w:rsidRPr="000C6452">
              <w:t>Administrative data.</w:t>
            </w:r>
          </w:p>
        </w:tc>
      </w:tr>
      <w:tr w:rsidR="00F46446" w:rsidRPr="000C6452" w:rsidTr="0086556A">
        <w:tc>
          <w:tcPr>
            <w:tcW w:w="1362" w:type="pct"/>
            <w:tcBorders>
              <w:top w:val="nil"/>
              <w:bottom w:val="nil"/>
            </w:tcBorders>
            <w:shd w:val="clear" w:color="auto" w:fill="auto"/>
          </w:tcPr>
          <w:p w:rsidR="00F46446" w:rsidRPr="000C6452" w:rsidRDefault="00F46446" w:rsidP="00FF3E4D">
            <w:r w:rsidRPr="000C6452">
              <w:t>Type of collection method:</w:t>
            </w:r>
          </w:p>
        </w:tc>
        <w:tc>
          <w:tcPr>
            <w:tcW w:w="3638" w:type="pct"/>
            <w:gridSpan w:val="2"/>
            <w:tcBorders>
              <w:top w:val="nil"/>
              <w:bottom w:val="nil"/>
            </w:tcBorders>
            <w:shd w:val="solid" w:color="FFFFFF" w:fill="auto"/>
          </w:tcPr>
          <w:p w:rsidR="00F46446" w:rsidRPr="000C6452" w:rsidRDefault="00F46446" w:rsidP="00FF3E4D">
            <w:r w:rsidRPr="000C6452">
              <w:t>Census.</w:t>
            </w:r>
          </w:p>
        </w:tc>
      </w:tr>
      <w:tr w:rsidR="00F46446" w:rsidRPr="000C6452" w:rsidTr="0086556A">
        <w:tc>
          <w:tcPr>
            <w:tcW w:w="1362" w:type="pct"/>
            <w:tcBorders>
              <w:top w:val="nil"/>
              <w:bottom w:val="nil"/>
            </w:tcBorders>
            <w:shd w:val="clear" w:color="auto" w:fill="auto"/>
          </w:tcPr>
          <w:p w:rsidR="00F46446" w:rsidRPr="000C6452" w:rsidRDefault="00F46446" w:rsidP="00FF3E4D">
            <w:r w:rsidRPr="000C6452">
              <w:t>Reporting units:</w:t>
            </w:r>
          </w:p>
        </w:tc>
        <w:tc>
          <w:tcPr>
            <w:tcW w:w="3638" w:type="pct"/>
            <w:gridSpan w:val="2"/>
            <w:tcBorders>
              <w:top w:val="nil"/>
              <w:bottom w:val="nil"/>
            </w:tcBorders>
            <w:shd w:val="solid" w:color="FFFFFF" w:fill="auto"/>
          </w:tcPr>
          <w:p w:rsidR="00F46446" w:rsidRPr="000C6452" w:rsidRDefault="00F46446" w:rsidP="00FF3E4D">
            <w:r w:rsidRPr="000C6452">
              <w:t>Mutual funds’ management units.</w:t>
            </w:r>
          </w:p>
        </w:tc>
      </w:tr>
      <w:tr w:rsidR="00F46446" w:rsidRPr="000C6452" w:rsidTr="0086556A">
        <w:tc>
          <w:tcPr>
            <w:tcW w:w="1362" w:type="pct"/>
            <w:tcBorders>
              <w:top w:val="nil"/>
              <w:bottom w:val="nil"/>
            </w:tcBorders>
            <w:shd w:val="clear" w:color="auto" w:fill="auto"/>
          </w:tcPr>
          <w:p w:rsidR="00F46446" w:rsidRPr="000C6452" w:rsidRDefault="00F46446" w:rsidP="00FF3E4D">
            <w:r w:rsidRPr="000C6452">
              <w:t>Content:</w:t>
            </w:r>
          </w:p>
        </w:tc>
        <w:tc>
          <w:tcPr>
            <w:tcW w:w="3638" w:type="pct"/>
            <w:gridSpan w:val="2"/>
            <w:tcBorders>
              <w:top w:val="nil"/>
              <w:bottom w:val="nil"/>
            </w:tcBorders>
            <w:shd w:val="solid" w:color="FFFFFF" w:fill="auto"/>
          </w:tcPr>
          <w:p w:rsidR="00F46446" w:rsidRPr="000C6452" w:rsidRDefault="00F46446" w:rsidP="00FF3E4D">
            <w:r w:rsidRPr="000C6452">
              <w:t>Balance sheet; profit and loss account; supplementary tables.</w:t>
            </w:r>
          </w:p>
        </w:tc>
      </w:tr>
      <w:tr w:rsidR="00F46446" w:rsidRPr="000C6452" w:rsidTr="0086556A">
        <w:tc>
          <w:tcPr>
            <w:tcW w:w="1362" w:type="pct"/>
            <w:tcBorders>
              <w:top w:val="nil"/>
              <w:bottom w:val="nil"/>
            </w:tcBorders>
            <w:shd w:val="clear" w:color="auto" w:fill="auto"/>
          </w:tcPr>
          <w:p w:rsidR="00F46446" w:rsidRPr="000C6452" w:rsidRDefault="00F46446" w:rsidP="00FF3E4D">
            <w:r w:rsidRPr="000C6452">
              <w:t>Valuation principle:</w:t>
            </w:r>
          </w:p>
        </w:tc>
        <w:tc>
          <w:tcPr>
            <w:tcW w:w="3638" w:type="pct"/>
            <w:gridSpan w:val="2"/>
            <w:tcBorders>
              <w:top w:val="nil"/>
              <w:bottom w:val="nil"/>
            </w:tcBorders>
            <w:shd w:val="solid" w:color="FFFFFF" w:fill="auto"/>
          </w:tcPr>
          <w:p w:rsidR="00F46446" w:rsidRPr="000C6452" w:rsidRDefault="00F46446" w:rsidP="00FF3E4D">
            <w:r w:rsidRPr="000C6452">
              <w:t>Accrual.</w:t>
            </w:r>
          </w:p>
        </w:tc>
      </w:tr>
      <w:tr w:rsidR="00F46446" w:rsidRPr="000C6452" w:rsidTr="0086556A">
        <w:tc>
          <w:tcPr>
            <w:tcW w:w="1362" w:type="pct"/>
            <w:tcBorders>
              <w:top w:val="nil"/>
              <w:bottom w:val="nil"/>
            </w:tcBorders>
            <w:shd w:val="clear" w:color="auto" w:fill="auto"/>
          </w:tcPr>
          <w:p w:rsidR="00F46446" w:rsidRPr="000C6452" w:rsidRDefault="00F46446" w:rsidP="000B1702">
            <w:pPr>
              <w:jc w:val="left"/>
            </w:pPr>
            <w:r w:rsidRPr="000C6452">
              <w:t>Organization collecting data:</w:t>
            </w:r>
          </w:p>
        </w:tc>
        <w:tc>
          <w:tcPr>
            <w:tcW w:w="3638" w:type="pct"/>
            <w:gridSpan w:val="2"/>
            <w:tcBorders>
              <w:top w:val="nil"/>
              <w:bottom w:val="nil"/>
            </w:tcBorders>
            <w:shd w:val="solid" w:color="FFFFFF" w:fill="auto"/>
          </w:tcPr>
          <w:p w:rsidR="00F46446" w:rsidRPr="000C6452" w:rsidRDefault="00F46446" w:rsidP="00FF3E4D">
            <w:r w:rsidRPr="000C6452">
              <w:t>Portuguese Securities Market Commission.</w:t>
            </w:r>
          </w:p>
        </w:tc>
      </w:tr>
      <w:tr w:rsidR="00F46446" w:rsidRPr="000C6452" w:rsidTr="0086556A">
        <w:tc>
          <w:tcPr>
            <w:tcW w:w="1362" w:type="pct"/>
            <w:tcBorders>
              <w:top w:val="nil"/>
              <w:bottom w:val="nil"/>
            </w:tcBorders>
            <w:shd w:val="clear" w:color="auto" w:fill="auto"/>
          </w:tcPr>
          <w:p w:rsidR="00F46446" w:rsidRPr="000C6452" w:rsidRDefault="00F46446" w:rsidP="00FF3E4D">
            <w:r w:rsidRPr="000C6452">
              <w:t>Periodicity:</w:t>
            </w:r>
          </w:p>
        </w:tc>
        <w:tc>
          <w:tcPr>
            <w:tcW w:w="3638" w:type="pct"/>
            <w:gridSpan w:val="2"/>
            <w:tcBorders>
              <w:top w:val="nil"/>
              <w:bottom w:val="nil"/>
            </w:tcBorders>
            <w:shd w:val="solid" w:color="FFFFFF" w:fill="auto"/>
          </w:tcPr>
          <w:p w:rsidR="00F46446" w:rsidRPr="000C6452" w:rsidRDefault="00D5356C" w:rsidP="00FF3E4D">
            <w:r w:rsidRPr="000C6452">
              <w:t>Annual</w:t>
            </w:r>
            <w:r w:rsidR="00F46446" w:rsidRPr="000C6452">
              <w:t>.</w:t>
            </w:r>
          </w:p>
        </w:tc>
      </w:tr>
      <w:tr w:rsidR="00F46446" w:rsidRPr="000C6452" w:rsidTr="0086556A">
        <w:tc>
          <w:tcPr>
            <w:tcW w:w="1362" w:type="pct"/>
            <w:tcBorders>
              <w:top w:val="nil"/>
              <w:bottom w:val="double" w:sz="6" w:space="0" w:color="auto"/>
            </w:tcBorders>
            <w:shd w:val="clear" w:color="auto" w:fill="auto"/>
          </w:tcPr>
          <w:p w:rsidR="00F46446" w:rsidRPr="000C6452" w:rsidRDefault="00F46446" w:rsidP="00FF3E4D">
            <w:r w:rsidRPr="000C6452">
              <w:t>Timeliness:</w:t>
            </w:r>
          </w:p>
        </w:tc>
        <w:tc>
          <w:tcPr>
            <w:tcW w:w="3638" w:type="pct"/>
            <w:gridSpan w:val="2"/>
            <w:tcBorders>
              <w:top w:val="nil"/>
              <w:bottom w:val="double" w:sz="6" w:space="0" w:color="auto"/>
            </w:tcBorders>
            <w:shd w:val="solid" w:color="FFFFFF" w:fill="auto"/>
          </w:tcPr>
          <w:p w:rsidR="00F46446" w:rsidRPr="000C6452" w:rsidRDefault="00F46446" w:rsidP="00D72875">
            <w:r w:rsidRPr="000C6452">
              <w:t>Data is available in t+</w:t>
            </w:r>
            <w:r w:rsidR="00D72875" w:rsidRPr="000C6452">
              <w:t>10m</w:t>
            </w:r>
          </w:p>
        </w:tc>
      </w:tr>
    </w:tbl>
    <w:p w:rsidR="00F46446" w:rsidRPr="000C6452" w:rsidRDefault="00F46446" w:rsidP="00FF3E4D"/>
    <w:p w:rsidR="00F95C81" w:rsidRPr="000C6452" w:rsidRDefault="00F95C81">
      <w:r w:rsidRPr="000C6452">
        <w:br w:type="page"/>
      </w: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0" w:type="auto"/>
            <w:tcBorders>
              <w:top w:val="double" w:sz="6" w:space="0" w:color="auto"/>
              <w:left w:val="double" w:sz="6" w:space="0" w:color="auto"/>
              <w:bottom w:val="single" w:sz="4" w:space="0" w:color="auto"/>
              <w:right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left w:val="single" w:sz="4" w:space="0" w:color="auto"/>
              <w:bottom w:val="single" w:sz="4" w:space="0" w:color="auto"/>
              <w:right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left w:val="single" w:sz="4" w:space="0" w:color="auto"/>
              <w:bottom w:val="single" w:sz="4" w:space="0" w:color="auto"/>
              <w:right w:val="double" w:sz="6" w:space="0" w:color="auto"/>
            </w:tcBorders>
            <w:shd w:val="clear" w:color="auto" w:fill="auto"/>
            <w:vAlign w:val="bottom"/>
          </w:tcPr>
          <w:p w:rsidR="002922A4" w:rsidRPr="000C6452" w:rsidRDefault="002922A4" w:rsidP="002922A4">
            <w:pPr>
              <w:jc w:val="center"/>
              <w:rPr>
                <w:b/>
              </w:rPr>
            </w:pPr>
            <w:r w:rsidRPr="000C6452">
              <w:rPr>
                <w:b/>
              </w:rPr>
              <w:t>Coverage</w:t>
            </w:r>
          </w:p>
        </w:tc>
      </w:tr>
      <w:tr w:rsidR="00B46819" w:rsidRPr="000C6452" w:rsidTr="0086556A">
        <w:tc>
          <w:tcPr>
            <w:tcW w:w="1362" w:type="pct"/>
            <w:tcBorders>
              <w:top w:val="double" w:sz="6" w:space="0" w:color="auto"/>
              <w:left w:val="double" w:sz="6" w:space="0" w:color="auto"/>
              <w:bottom w:val="single" w:sz="4" w:space="0" w:color="auto"/>
              <w:right w:val="single" w:sz="4" w:space="0" w:color="auto"/>
            </w:tcBorders>
            <w:shd w:val="clear" w:color="auto" w:fill="auto"/>
          </w:tcPr>
          <w:p w:rsidR="00B46819" w:rsidRPr="000C6452" w:rsidRDefault="00771D9B" w:rsidP="007D4B21">
            <w:pPr>
              <w:jc w:val="center"/>
            </w:pPr>
            <w:r w:rsidRPr="000C6452">
              <w:t>[DS6</w:t>
            </w:r>
            <w:r w:rsidR="00B46819" w:rsidRPr="000C6452">
              <w:t>]</w:t>
            </w:r>
          </w:p>
        </w:tc>
        <w:tc>
          <w:tcPr>
            <w:tcW w:w="1344" w:type="pct"/>
            <w:tcBorders>
              <w:top w:val="double" w:sz="6" w:space="0" w:color="auto"/>
              <w:left w:val="single" w:sz="4" w:space="0" w:color="auto"/>
              <w:bottom w:val="single" w:sz="4" w:space="0" w:color="auto"/>
              <w:right w:val="single" w:sz="4" w:space="0" w:color="auto"/>
            </w:tcBorders>
            <w:shd w:val="clear" w:color="auto" w:fill="auto"/>
          </w:tcPr>
          <w:p w:rsidR="00B46819" w:rsidRPr="000C6452" w:rsidRDefault="00B46819" w:rsidP="007D4B21">
            <w:pPr>
              <w:jc w:val="center"/>
            </w:pPr>
            <w:r w:rsidRPr="000C6452">
              <w:t xml:space="preserve">Mutual funds’ financial statements </w:t>
            </w:r>
            <w:r w:rsidR="00771D9B" w:rsidRPr="000C6452">
              <w:t>–</w:t>
            </w:r>
            <w:r w:rsidRPr="000C6452">
              <w:t xml:space="preserve"> </w:t>
            </w:r>
            <w:r w:rsidR="00771D9B" w:rsidRPr="000C6452">
              <w:t>real estate</w:t>
            </w:r>
          </w:p>
        </w:tc>
        <w:tc>
          <w:tcPr>
            <w:tcW w:w="2294" w:type="pct"/>
            <w:tcBorders>
              <w:top w:val="double" w:sz="6" w:space="0" w:color="auto"/>
              <w:left w:val="single" w:sz="4" w:space="0" w:color="auto"/>
              <w:bottom w:val="single" w:sz="4" w:space="0" w:color="auto"/>
              <w:right w:val="double" w:sz="6" w:space="0" w:color="auto"/>
            </w:tcBorders>
            <w:shd w:val="clear" w:color="auto" w:fill="auto"/>
          </w:tcPr>
          <w:p w:rsidR="00B46819" w:rsidRPr="000C6452" w:rsidRDefault="00B46819" w:rsidP="007D4B21">
            <w:pPr>
              <w:jc w:val="center"/>
            </w:pPr>
            <w:r w:rsidRPr="000C6452">
              <w:t>S.123, S.124</w:t>
            </w:r>
          </w:p>
        </w:tc>
      </w:tr>
      <w:tr w:rsidR="00B46819" w:rsidRPr="000C6452" w:rsidTr="00642C32">
        <w:tc>
          <w:tcPr>
            <w:tcW w:w="5000" w:type="pct"/>
            <w:gridSpan w:val="3"/>
            <w:tcBorders>
              <w:top w:val="single" w:sz="4" w:space="0" w:color="auto"/>
              <w:bottom w:val="single" w:sz="4" w:space="0" w:color="auto"/>
            </w:tcBorders>
            <w:shd w:val="clear" w:color="auto" w:fill="auto"/>
          </w:tcPr>
          <w:p w:rsidR="00B46819" w:rsidRPr="000C6452" w:rsidRDefault="00B46819" w:rsidP="00FF3E4D">
            <w:r w:rsidRPr="000C6452">
              <w:t>Data source description:</w:t>
            </w:r>
          </w:p>
        </w:tc>
      </w:tr>
      <w:tr w:rsidR="00B46819" w:rsidRPr="000C6452" w:rsidTr="00642C32">
        <w:tc>
          <w:tcPr>
            <w:tcW w:w="1362" w:type="pct"/>
            <w:tcBorders>
              <w:top w:val="single" w:sz="4" w:space="0" w:color="auto"/>
              <w:bottom w:val="nil"/>
            </w:tcBorders>
            <w:shd w:val="clear" w:color="auto" w:fill="auto"/>
          </w:tcPr>
          <w:p w:rsidR="00B46819" w:rsidRPr="000C6452" w:rsidRDefault="00B46819" w:rsidP="00FF3E4D">
            <w:r w:rsidRPr="000C6452">
              <w:t>Type of data source:</w:t>
            </w:r>
          </w:p>
        </w:tc>
        <w:tc>
          <w:tcPr>
            <w:tcW w:w="3638" w:type="pct"/>
            <w:gridSpan w:val="2"/>
            <w:tcBorders>
              <w:top w:val="single" w:sz="4" w:space="0" w:color="auto"/>
              <w:bottom w:val="nil"/>
            </w:tcBorders>
            <w:shd w:val="solid" w:color="FFFFFF" w:fill="auto"/>
          </w:tcPr>
          <w:p w:rsidR="00B46819" w:rsidRPr="000C6452" w:rsidRDefault="00B46819" w:rsidP="00FF3E4D">
            <w:r w:rsidRPr="000C6452">
              <w:t>Administrative data.</w:t>
            </w:r>
          </w:p>
        </w:tc>
      </w:tr>
      <w:tr w:rsidR="00B46819" w:rsidRPr="000C6452" w:rsidTr="00642C32">
        <w:tc>
          <w:tcPr>
            <w:tcW w:w="1362" w:type="pct"/>
            <w:tcBorders>
              <w:top w:val="nil"/>
              <w:bottom w:val="nil"/>
            </w:tcBorders>
            <w:shd w:val="clear" w:color="auto" w:fill="auto"/>
          </w:tcPr>
          <w:p w:rsidR="00B46819" w:rsidRPr="000C6452" w:rsidRDefault="00B46819" w:rsidP="00FF3E4D">
            <w:r w:rsidRPr="000C6452">
              <w:t>Type of collection method:</w:t>
            </w:r>
          </w:p>
        </w:tc>
        <w:tc>
          <w:tcPr>
            <w:tcW w:w="3638" w:type="pct"/>
            <w:gridSpan w:val="2"/>
            <w:tcBorders>
              <w:top w:val="nil"/>
              <w:bottom w:val="nil"/>
            </w:tcBorders>
            <w:shd w:val="solid" w:color="FFFFFF" w:fill="auto"/>
          </w:tcPr>
          <w:p w:rsidR="00B46819" w:rsidRPr="000C6452" w:rsidRDefault="00B46819" w:rsidP="00FF3E4D">
            <w:r w:rsidRPr="000C6452">
              <w:t>Census.</w:t>
            </w:r>
          </w:p>
        </w:tc>
      </w:tr>
      <w:tr w:rsidR="00B46819" w:rsidRPr="000C6452" w:rsidTr="00642C32">
        <w:tc>
          <w:tcPr>
            <w:tcW w:w="1362" w:type="pct"/>
            <w:tcBorders>
              <w:top w:val="nil"/>
              <w:bottom w:val="nil"/>
            </w:tcBorders>
            <w:shd w:val="clear" w:color="auto" w:fill="auto"/>
          </w:tcPr>
          <w:p w:rsidR="00B46819" w:rsidRPr="000C6452" w:rsidRDefault="00B46819" w:rsidP="00FF3E4D">
            <w:r w:rsidRPr="000C6452">
              <w:t>Reporting units:</w:t>
            </w:r>
          </w:p>
        </w:tc>
        <w:tc>
          <w:tcPr>
            <w:tcW w:w="3638" w:type="pct"/>
            <w:gridSpan w:val="2"/>
            <w:tcBorders>
              <w:top w:val="nil"/>
              <w:bottom w:val="nil"/>
            </w:tcBorders>
            <w:shd w:val="solid" w:color="FFFFFF" w:fill="auto"/>
          </w:tcPr>
          <w:p w:rsidR="00B46819" w:rsidRPr="000C6452" w:rsidRDefault="00B46819" w:rsidP="00FF3E4D">
            <w:r w:rsidRPr="000C6452">
              <w:t>Mutual funds’ management units.</w:t>
            </w:r>
          </w:p>
        </w:tc>
      </w:tr>
      <w:tr w:rsidR="00B46819" w:rsidRPr="000C6452" w:rsidTr="00642C32">
        <w:tc>
          <w:tcPr>
            <w:tcW w:w="1362" w:type="pct"/>
            <w:tcBorders>
              <w:top w:val="nil"/>
              <w:bottom w:val="nil"/>
            </w:tcBorders>
            <w:shd w:val="clear" w:color="auto" w:fill="auto"/>
          </w:tcPr>
          <w:p w:rsidR="00B46819" w:rsidRPr="000C6452" w:rsidRDefault="00B46819" w:rsidP="00FF3E4D">
            <w:r w:rsidRPr="000C6452">
              <w:t>Content:</w:t>
            </w:r>
          </w:p>
        </w:tc>
        <w:tc>
          <w:tcPr>
            <w:tcW w:w="3638" w:type="pct"/>
            <w:gridSpan w:val="2"/>
            <w:tcBorders>
              <w:top w:val="nil"/>
              <w:bottom w:val="nil"/>
            </w:tcBorders>
            <w:shd w:val="solid" w:color="FFFFFF" w:fill="auto"/>
          </w:tcPr>
          <w:p w:rsidR="00B46819" w:rsidRPr="000C6452" w:rsidRDefault="00B46819" w:rsidP="00FF3E4D">
            <w:r w:rsidRPr="000C6452">
              <w:t>Balance sheet; profit and loss account; supplementary tables.</w:t>
            </w:r>
          </w:p>
        </w:tc>
      </w:tr>
      <w:tr w:rsidR="00B46819" w:rsidRPr="000C6452" w:rsidTr="00642C32">
        <w:tc>
          <w:tcPr>
            <w:tcW w:w="1362" w:type="pct"/>
            <w:tcBorders>
              <w:top w:val="nil"/>
              <w:bottom w:val="nil"/>
            </w:tcBorders>
            <w:shd w:val="clear" w:color="auto" w:fill="auto"/>
          </w:tcPr>
          <w:p w:rsidR="00B46819" w:rsidRPr="000C6452" w:rsidRDefault="00B46819" w:rsidP="00FF3E4D">
            <w:r w:rsidRPr="000C6452">
              <w:t>Valuation principle:</w:t>
            </w:r>
          </w:p>
        </w:tc>
        <w:tc>
          <w:tcPr>
            <w:tcW w:w="3638" w:type="pct"/>
            <w:gridSpan w:val="2"/>
            <w:tcBorders>
              <w:top w:val="nil"/>
              <w:bottom w:val="nil"/>
            </w:tcBorders>
            <w:shd w:val="solid" w:color="FFFFFF" w:fill="auto"/>
          </w:tcPr>
          <w:p w:rsidR="00B46819" w:rsidRPr="000C6452" w:rsidRDefault="00B46819" w:rsidP="00FF3E4D">
            <w:r w:rsidRPr="000C6452">
              <w:t>Accrual.</w:t>
            </w:r>
          </w:p>
        </w:tc>
      </w:tr>
      <w:tr w:rsidR="00B46819" w:rsidRPr="000C6452" w:rsidTr="00642C32">
        <w:tc>
          <w:tcPr>
            <w:tcW w:w="1362" w:type="pct"/>
            <w:tcBorders>
              <w:top w:val="nil"/>
              <w:bottom w:val="nil"/>
            </w:tcBorders>
            <w:shd w:val="clear" w:color="auto" w:fill="auto"/>
          </w:tcPr>
          <w:p w:rsidR="00B46819" w:rsidRPr="000C6452" w:rsidRDefault="00B46819" w:rsidP="000B1702">
            <w:pPr>
              <w:jc w:val="left"/>
            </w:pPr>
            <w:r w:rsidRPr="000C6452">
              <w:t>Organization collecting data:</w:t>
            </w:r>
          </w:p>
        </w:tc>
        <w:tc>
          <w:tcPr>
            <w:tcW w:w="3638" w:type="pct"/>
            <w:gridSpan w:val="2"/>
            <w:tcBorders>
              <w:top w:val="nil"/>
              <w:bottom w:val="nil"/>
            </w:tcBorders>
            <w:shd w:val="solid" w:color="FFFFFF" w:fill="auto"/>
          </w:tcPr>
          <w:p w:rsidR="00B46819" w:rsidRPr="000C6452" w:rsidRDefault="00B46819" w:rsidP="00FF3E4D">
            <w:r w:rsidRPr="000C6452">
              <w:t>Portuguese Securities Market Commission.</w:t>
            </w:r>
          </w:p>
        </w:tc>
      </w:tr>
      <w:tr w:rsidR="00B46819" w:rsidRPr="000C6452" w:rsidTr="00642C32">
        <w:tc>
          <w:tcPr>
            <w:tcW w:w="1362" w:type="pct"/>
            <w:tcBorders>
              <w:top w:val="nil"/>
              <w:bottom w:val="nil"/>
            </w:tcBorders>
            <w:shd w:val="clear" w:color="auto" w:fill="auto"/>
          </w:tcPr>
          <w:p w:rsidR="00B46819" w:rsidRPr="000C6452" w:rsidRDefault="00B46819" w:rsidP="00FF3E4D">
            <w:r w:rsidRPr="000C6452">
              <w:t>Periodicity:</w:t>
            </w:r>
          </w:p>
        </w:tc>
        <w:tc>
          <w:tcPr>
            <w:tcW w:w="3638" w:type="pct"/>
            <w:gridSpan w:val="2"/>
            <w:tcBorders>
              <w:top w:val="nil"/>
              <w:bottom w:val="nil"/>
            </w:tcBorders>
            <w:shd w:val="solid" w:color="FFFFFF" w:fill="auto"/>
          </w:tcPr>
          <w:p w:rsidR="00B46819" w:rsidRPr="000C6452" w:rsidRDefault="00D5356C" w:rsidP="00FF3E4D">
            <w:r w:rsidRPr="000C6452">
              <w:t>Annual</w:t>
            </w:r>
            <w:r w:rsidR="00B46819" w:rsidRPr="000C6452">
              <w:t>.</w:t>
            </w:r>
          </w:p>
        </w:tc>
      </w:tr>
      <w:tr w:rsidR="00B46819" w:rsidRPr="000C6452" w:rsidTr="00642C32">
        <w:tc>
          <w:tcPr>
            <w:tcW w:w="1362" w:type="pct"/>
            <w:tcBorders>
              <w:top w:val="nil"/>
              <w:bottom w:val="double" w:sz="6" w:space="0" w:color="auto"/>
            </w:tcBorders>
            <w:shd w:val="clear" w:color="auto" w:fill="auto"/>
          </w:tcPr>
          <w:p w:rsidR="00B46819" w:rsidRPr="000C6452" w:rsidRDefault="00B46819" w:rsidP="00FF3E4D">
            <w:r w:rsidRPr="000C6452">
              <w:t>Timeliness:</w:t>
            </w:r>
          </w:p>
        </w:tc>
        <w:tc>
          <w:tcPr>
            <w:tcW w:w="3638" w:type="pct"/>
            <w:gridSpan w:val="2"/>
            <w:tcBorders>
              <w:top w:val="nil"/>
              <w:bottom w:val="double" w:sz="6" w:space="0" w:color="auto"/>
            </w:tcBorders>
            <w:shd w:val="solid" w:color="FFFFFF" w:fill="auto"/>
          </w:tcPr>
          <w:p w:rsidR="00B46819" w:rsidRPr="000C6452" w:rsidRDefault="00B46819" w:rsidP="00FF3E4D">
            <w:r w:rsidRPr="000C6452">
              <w:t>Data is available in t+</w:t>
            </w:r>
            <w:r w:rsidR="00D72875" w:rsidRPr="000C6452">
              <w:t>10m</w:t>
            </w:r>
          </w:p>
        </w:tc>
      </w:tr>
    </w:tbl>
    <w:p w:rsidR="00642C32" w:rsidRPr="000C6452" w:rsidRDefault="00E81F98" w:rsidP="00FF3E4D">
      <w:r w:rsidRPr="000C6452">
        <w:tab/>
      </w:r>
    </w:p>
    <w:p w:rsidR="00642C32" w:rsidRPr="000C6452" w:rsidRDefault="00642C32" w:rsidP="00FF3E4D"/>
    <w:p w:rsidR="00E81F98" w:rsidRPr="000C6452" w:rsidRDefault="00E81F98" w:rsidP="00FF3E4D">
      <w:r w:rsidRPr="000C6452">
        <w:tab/>
      </w: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F46446" w:rsidRPr="000C6452" w:rsidTr="0086556A">
        <w:tc>
          <w:tcPr>
            <w:tcW w:w="1362" w:type="pct"/>
            <w:tcBorders>
              <w:top w:val="single" w:sz="4" w:space="0" w:color="auto"/>
              <w:bottom w:val="single" w:sz="4" w:space="0" w:color="auto"/>
            </w:tcBorders>
            <w:shd w:val="solid" w:color="FFFFFF" w:fill="auto"/>
          </w:tcPr>
          <w:p w:rsidR="00F46446" w:rsidRPr="000C6452" w:rsidRDefault="00E81F98" w:rsidP="00D5356C">
            <w:pPr>
              <w:jc w:val="center"/>
            </w:pPr>
            <w:r w:rsidRPr="000C6452">
              <w:t>[DS7</w:t>
            </w:r>
            <w:r w:rsidR="00F46446" w:rsidRPr="000C6452">
              <w:t>]</w:t>
            </w:r>
          </w:p>
        </w:tc>
        <w:tc>
          <w:tcPr>
            <w:tcW w:w="1344" w:type="pct"/>
            <w:tcBorders>
              <w:top w:val="single" w:sz="4" w:space="0" w:color="auto"/>
              <w:bottom w:val="single" w:sz="4" w:space="0" w:color="auto"/>
            </w:tcBorders>
            <w:shd w:val="solid" w:color="FFFFFF" w:fill="auto"/>
          </w:tcPr>
          <w:p w:rsidR="00F46446" w:rsidRPr="000C6452" w:rsidRDefault="00F46446" w:rsidP="00D5356C">
            <w:pPr>
              <w:jc w:val="center"/>
            </w:pPr>
            <w:r w:rsidRPr="000C6452">
              <w:t>Venture Capital funds’ financial statements</w:t>
            </w:r>
          </w:p>
        </w:tc>
        <w:tc>
          <w:tcPr>
            <w:tcW w:w="2294" w:type="pct"/>
            <w:tcBorders>
              <w:top w:val="single" w:sz="4" w:space="0" w:color="auto"/>
              <w:bottom w:val="single" w:sz="4" w:space="0" w:color="auto"/>
            </w:tcBorders>
          </w:tcPr>
          <w:p w:rsidR="00F46446" w:rsidRPr="000C6452" w:rsidRDefault="00F46446" w:rsidP="00D5356C">
            <w:pPr>
              <w:jc w:val="center"/>
            </w:pPr>
            <w:r w:rsidRPr="000C6452">
              <w:t>S.124</w:t>
            </w:r>
          </w:p>
        </w:tc>
      </w:tr>
      <w:tr w:rsidR="00F46446" w:rsidRPr="000C6452" w:rsidTr="00642C32">
        <w:tc>
          <w:tcPr>
            <w:tcW w:w="5000" w:type="pct"/>
            <w:gridSpan w:val="3"/>
            <w:tcBorders>
              <w:top w:val="single" w:sz="4" w:space="0" w:color="auto"/>
              <w:bottom w:val="single" w:sz="4" w:space="0" w:color="auto"/>
            </w:tcBorders>
            <w:shd w:val="clear" w:color="auto" w:fill="auto"/>
          </w:tcPr>
          <w:p w:rsidR="00F46446" w:rsidRPr="000C6452" w:rsidRDefault="00F46446" w:rsidP="00FF3E4D">
            <w:r w:rsidRPr="000C6452">
              <w:t>Data source description:</w:t>
            </w:r>
          </w:p>
        </w:tc>
      </w:tr>
      <w:tr w:rsidR="00F46446" w:rsidRPr="000C6452" w:rsidTr="00642C32">
        <w:tc>
          <w:tcPr>
            <w:tcW w:w="1362" w:type="pct"/>
            <w:tcBorders>
              <w:top w:val="single" w:sz="4" w:space="0" w:color="auto"/>
              <w:bottom w:val="nil"/>
            </w:tcBorders>
            <w:shd w:val="clear" w:color="auto" w:fill="auto"/>
          </w:tcPr>
          <w:p w:rsidR="00F46446" w:rsidRPr="000C6452" w:rsidRDefault="00F46446" w:rsidP="00FF3E4D">
            <w:r w:rsidRPr="000C6452">
              <w:t>Type of data source:</w:t>
            </w:r>
          </w:p>
        </w:tc>
        <w:tc>
          <w:tcPr>
            <w:tcW w:w="3638" w:type="pct"/>
            <w:gridSpan w:val="2"/>
            <w:tcBorders>
              <w:top w:val="single" w:sz="4" w:space="0" w:color="auto"/>
              <w:bottom w:val="nil"/>
            </w:tcBorders>
            <w:shd w:val="solid" w:color="FFFFFF" w:fill="auto"/>
          </w:tcPr>
          <w:p w:rsidR="00F46446" w:rsidRPr="000C6452" w:rsidRDefault="00F46446" w:rsidP="00FF3E4D">
            <w:r w:rsidRPr="000C6452">
              <w:t>Administrative data.</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Type of collection method:</w:t>
            </w:r>
          </w:p>
        </w:tc>
        <w:tc>
          <w:tcPr>
            <w:tcW w:w="3638" w:type="pct"/>
            <w:gridSpan w:val="2"/>
            <w:tcBorders>
              <w:top w:val="nil"/>
              <w:bottom w:val="nil"/>
            </w:tcBorders>
            <w:shd w:val="solid" w:color="FFFFFF" w:fill="auto"/>
          </w:tcPr>
          <w:p w:rsidR="00F46446" w:rsidRPr="000C6452" w:rsidRDefault="00F46446" w:rsidP="00FF3E4D">
            <w:r w:rsidRPr="000C6452">
              <w:t>Census.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Reporting units:</w:t>
            </w:r>
          </w:p>
        </w:tc>
        <w:tc>
          <w:tcPr>
            <w:tcW w:w="3638" w:type="pct"/>
            <w:gridSpan w:val="2"/>
            <w:tcBorders>
              <w:top w:val="nil"/>
              <w:bottom w:val="nil"/>
            </w:tcBorders>
            <w:shd w:val="solid" w:color="FFFFFF" w:fill="auto"/>
          </w:tcPr>
          <w:p w:rsidR="00F46446" w:rsidRPr="000C6452" w:rsidRDefault="00F46446" w:rsidP="00FF3E4D">
            <w:r w:rsidRPr="000C6452">
              <w:t>Venture capital funds’ management units.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Content:</w:t>
            </w:r>
          </w:p>
        </w:tc>
        <w:tc>
          <w:tcPr>
            <w:tcW w:w="3638" w:type="pct"/>
            <w:gridSpan w:val="2"/>
            <w:tcBorders>
              <w:top w:val="nil"/>
              <w:bottom w:val="nil"/>
            </w:tcBorders>
            <w:shd w:val="solid" w:color="FFFFFF" w:fill="auto"/>
          </w:tcPr>
          <w:p w:rsidR="00F46446" w:rsidRPr="000C6452" w:rsidRDefault="00F46446" w:rsidP="00FF3E4D">
            <w:r w:rsidRPr="000C6452">
              <w:t>Balance sheet; profit and loss account; supplementary tables.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Valuation principle:</w:t>
            </w:r>
          </w:p>
        </w:tc>
        <w:tc>
          <w:tcPr>
            <w:tcW w:w="3638" w:type="pct"/>
            <w:gridSpan w:val="2"/>
            <w:tcBorders>
              <w:top w:val="nil"/>
              <w:bottom w:val="nil"/>
            </w:tcBorders>
            <w:shd w:val="solid" w:color="FFFFFF" w:fill="auto"/>
          </w:tcPr>
          <w:p w:rsidR="00F46446" w:rsidRPr="000C6452" w:rsidRDefault="00F46446" w:rsidP="00FF3E4D">
            <w:r w:rsidRPr="000C6452">
              <w:t>Accrual.</w:t>
            </w:r>
          </w:p>
        </w:tc>
      </w:tr>
      <w:tr w:rsidR="00F46446" w:rsidRPr="000C6452" w:rsidTr="00642C32">
        <w:tc>
          <w:tcPr>
            <w:tcW w:w="1362" w:type="pct"/>
            <w:tcBorders>
              <w:top w:val="nil"/>
              <w:bottom w:val="nil"/>
            </w:tcBorders>
            <w:shd w:val="clear" w:color="auto" w:fill="auto"/>
          </w:tcPr>
          <w:p w:rsidR="00F46446" w:rsidRPr="000C6452" w:rsidRDefault="00F46446" w:rsidP="000B1702">
            <w:pPr>
              <w:jc w:val="left"/>
            </w:pPr>
            <w:r w:rsidRPr="000C6452">
              <w:t>Organization collecting data:</w:t>
            </w:r>
          </w:p>
        </w:tc>
        <w:tc>
          <w:tcPr>
            <w:tcW w:w="3638" w:type="pct"/>
            <w:gridSpan w:val="2"/>
            <w:tcBorders>
              <w:top w:val="nil"/>
              <w:bottom w:val="nil"/>
            </w:tcBorders>
            <w:shd w:val="solid" w:color="FFFFFF" w:fill="auto"/>
          </w:tcPr>
          <w:p w:rsidR="00F46446" w:rsidRPr="000C6452" w:rsidRDefault="00F46446" w:rsidP="00FF3E4D">
            <w:r w:rsidRPr="000C6452">
              <w:t>Portuguese Securities Market Commission.</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Periodicity:</w:t>
            </w:r>
          </w:p>
        </w:tc>
        <w:tc>
          <w:tcPr>
            <w:tcW w:w="3638" w:type="pct"/>
            <w:gridSpan w:val="2"/>
            <w:tcBorders>
              <w:top w:val="nil"/>
              <w:bottom w:val="nil"/>
            </w:tcBorders>
            <w:shd w:val="solid" w:color="FFFFFF" w:fill="auto"/>
          </w:tcPr>
          <w:p w:rsidR="00F46446" w:rsidRPr="000C6452" w:rsidRDefault="00D5356C" w:rsidP="00FF3E4D">
            <w:r w:rsidRPr="000C6452">
              <w:t>Annual</w:t>
            </w:r>
            <w:r w:rsidR="00F46446" w:rsidRPr="000C6452">
              <w:t>.</w:t>
            </w:r>
          </w:p>
        </w:tc>
      </w:tr>
      <w:tr w:rsidR="00F46446" w:rsidRPr="000C6452" w:rsidTr="00642C32">
        <w:tc>
          <w:tcPr>
            <w:tcW w:w="1362" w:type="pct"/>
            <w:tcBorders>
              <w:top w:val="nil"/>
              <w:bottom w:val="double" w:sz="6" w:space="0" w:color="auto"/>
            </w:tcBorders>
            <w:shd w:val="clear" w:color="auto" w:fill="auto"/>
          </w:tcPr>
          <w:p w:rsidR="00F46446" w:rsidRPr="000C6452" w:rsidRDefault="00F46446" w:rsidP="00FF3E4D">
            <w:r w:rsidRPr="000C6452">
              <w:t>Timeliness:</w:t>
            </w:r>
          </w:p>
        </w:tc>
        <w:tc>
          <w:tcPr>
            <w:tcW w:w="3638" w:type="pct"/>
            <w:gridSpan w:val="2"/>
            <w:tcBorders>
              <w:top w:val="nil"/>
              <w:bottom w:val="double" w:sz="6" w:space="0" w:color="auto"/>
            </w:tcBorders>
            <w:shd w:val="solid" w:color="FFFFFF" w:fill="auto"/>
          </w:tcPr>
          <w:p w:rsidR="00F46446" w:rsidRPr="000C6452" w:rsidRDefault="00F46446" w:rsidP="00FF3E4D">
            <w:r w:rsidRPr="000C6452">
              <w:t>Data is available in t+</w:t>
            </w:r>
            <w:r w:rsidR="008357DC" w:rsidRPr="000C6452">
              <w:t>15</w:t>
            </w:r>
            <w:r w:rsidR="00D72875" w:rsidRPr="000C6452">
              <w:t>m</w:t>
            </w:r>
          </w:p>
        </w:tc>
      </w:tr>
    </w:tbl>
    <w:p w:rsidR="00F46446" w:rsidRPr="000C6452" w:rsidRDefault="00F46446" w:rsidP="00FF3E4D"/>
    <w:p w:rsidR="00642C32" w:rsidRPr="000C6452" w:rsidRDefault="00642C32"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F46446" w:rsidRPr="000C6452" w:rsidTr="0086556A">
        <w:tc>
          <w:tcPr>
            <w:tcW w:w="1362" w:type="pct"/>
            <w:tcBorders>
              <w:top w:val="single" w:sz="4" w:space="0" w:color="auto"/>
              <w:bottom w:val="single" w:sz="4" w:space="0" w:color="auto"/>
            </w:tcBorders>
            <w:shd w:val="solid" w:color="FFFFFF" w:fill="auto"/>
          </w:tcPr>
          <w:p w:rsidR="00F46446" w:rsidRPr="000C6452" w:rsidRDefault="00E81F98" w:rsidP="00D5356C">
            <w:pPr>
              <w:jc w:val="center"/>
            </w:pPr>
            <w:r w:rsidRPr="000C6452">
              <w:t>[DS8</w:t>
            </w:r>
            <w:r w:rsidR="00F46446" w:rsidRPr="000C6452">
              <w:t>]</w:t>
            </w:r>
          </w:p>
        </w:tc>
        <w:tc>
          <w:tcPr>
            <w:tcW w:w="1344" w:type="pct"/>
            <w:tcBorders>
              <w:top w:val="single" w:sz="4" w:space="0" w:color="auto"/>
              <w:bottom w:val="single" w:sz="4" w:space="0" w:color="auto"/>
            </w:tcBorders>
            <w:shd w:val="solid" w:color="FFFFFF" w:fill="auto"/>
          </w:tcPr>
          <w:p w:rsidR="00F46446" w:rsidRPr="000C6452" w:rsidRDefault="00F46446" w:rsidP="00D5356C">
            <w:pPr>
              <w:jc w:val="center"/>
            </w:pPr>
            <w:r w:rsidRPr="000C6452">
              <w:t>Securitization Funds’ financial statements</w:t>
            </w:r>
          </w:p>
        </w:tc>
        <w:tc>
          <w:tcPr>
            <w:tcW w:w="2294" w:type="pct"/>
            <w:tcBorders>
              <w:top w:val="single" w:sz="4" w:space="0" w:color="auto"/>
              <w:bottom w:val="single" w:sz="4" w:space="0" w:color="auto"/>
            </w:tcBorders>
          </w:tcPr>
          <w:p w:rsidR="00F46446" w:rsidRPr="000C6452" w:rsidRDefault="00F46446" w:rsidP="00D5356C">
            <w:pPr>
              <w:jc w:val="center"/>
            </w:pPr>
            <w:r w:rsidRPr="000C6452">
              <w:t>S.125</w:t>
            </w:r>
          </w:p>
        </w:tc>
      </w:tr>
      <w:tr w:rsidR="00F46446" w:rsidRPr="000C6452" w:rsidTr="00642C32">
        <w:tc>
          <w:tcPr>
            <w:tcW w:w="5000" w:type="pct"/>
            <w:gridSpan w:val="3"/>
            <w:tcBorders>
              <w:top w:val="single" w:sz="4" w:space="0" w:color="auto"/>
              <w:bottom w:val="single" w:sz="4" w:space="0" w:color="auto"/>
            </w:tcBorders>
            <w:shd w:val="clear" w:color="auto" w:fill="auto"/>
          </w:tcPr>
          <w:p w:rsidR="00F46446" w:rsidRPr="000C6452" w:rsidRDefault="00F46446" w:rsidP="00FF3E4D">
            <w:r w:rsidRPr="000C6452">
              <w:t>Data source description:</w:t>
            </w:r>
          </w:p>
        </w:tc>
      </w:tr>
      <w:tr w:rsidR="00F46446" w:rsidRPr="000C6452" w:rsidTr="00642C32">
        <w:tc>
          <w:tcPr>
            <w:tcW w:w="1362" w:type="pct"/>
            <w:tcBorders>
              <w:top w:val="single" w:sz="4" w:space="0" w:color="auto"/>
              <w:bottom w:val="nil"/>
            </w:tcBorders>
            <w:shd w:val="clear" w:color="auto" w:fill="auto"/>
          </w:tcPr>
          <w:p w:rsidR="00F46446" w:rsidRPr="000C6452" w:rsidRDefault="00F46446" w:rsidP="00FF3E4D">
            <w:r w:rsidRPr="000C6452">
              <w:t>Type of data source:</w:t>
            </w:r>
          </w:p>
        </w:tc>
        <w:tc>
          <w:tcPr>
            <w:tcW w:w="3638" w:type="pct"/>
            <w:gridSpan w:val="2"/>
            <w:tcBorders>
              <w:top w:val="single" w:sz="4" w:space="0" w:color="auto"/>
              <w:bottom w:val="nil"/>
            </w:tcBorders>
            <w:shd w:val="solid" w:color="FFFFFF" w:fill="auto"/>
          </w:tcPr>
          <w:p w:rsidR="00F46446" w:rsidRPr="000C6452" w:rsidRDefault="00F46446" w:rsidP="00FF3E4D">
            <w:r w:rsidRPr="000C6452">
              <w:t>Administrative data.</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Type of collection method:</w:t>
            </w:r>
          </w:p>
        </w:tc>
        <w:tc>
          <w:tcPr>
            <w:tcW w:w="3638" w:type="pct"/>
            <w:gridSpan w:val="2"/>
            <w:tcBorders>
              <w:top w:val="nil"/>
              <w:bottom w:val="nil"/>
            </w:tcBorders>
            <w:shd w:val="solid" w:color="FFFFFF" w:fill="auto"/>
          </w:tcPr>
          <w:p w:rsidR="00F46446" w:rsidRPr="000C6452" w:rsidRDefault="00F46446" w:rsidP="00FF3E4D">
            <w:r w:rsidRPr="000C6452">
              <w:t>Census.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Reporting units:</w:t>
            </w:r>
          </w:p>
        </w:tc>
        <w:tc>
          <w:tcPr>
            <w:tcW w:w="3638" w:type="pct"/>
            <w:gridSpan w:val="2"/>
            <w:tcBorders>
              <w:top w:val="nil"/>
              <w:bottom w:val="nil"/>
            </w:tcBorders>
            <w:shd w:val="solid" w:color="FFFFFF" w:fill="auto"/>
          </w:tcPr>
          <w:p w:rsidR="00F46446" w:rsidRPr="000C6452" w:rsidRDefault="000C0263" w:rsidP="00FF3E4D">
            <w:r w:rsidRPr="000C6452">
              <w:t xml:space="preserve">Securitization Funds’ </w:t>
            </w:r>
            <w:r w:rsidR="00F46446" w:rsidRPr="000C6452">
              <w:t>management units.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Content:</w:t>
            </w:r>
          </w:p>
        </w:tc>
        <w:tc>
          <w:tcPr>
            <w:tcW w:w="3638" w:type="pct"/>
            <w:gridSpan w:val="2"/>
            <w:tcBorders>
              <w:top w:val="nil"/>
              <w:bottom w:val="nil"/>
            </w:tcBorders>
            <w:shd w:val="solid" w:color="FFFFFF" w:fill="auto"/>
          </w:tcPr>
          <w:p w:rsidR="00F46446" w:rsidRPr="000C6452" w:rsidRDefault="00F46446" w:rsidP="00FF3E4D">
            <w:r w:rsidRPr="000C6452">
              <w:t>Balance sheet; profit and loss account; supplementary tables.</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Valuation principle:</w:t>
            </w:r>
          </w:p>
        </w:tc>
        <w:tc>
          <w:tcPr>
            <w:tcW w:w="3638" w:type="pct"/>
            <w:gridSpan w:val="2"/>
            <w:tcBorders>
              <w:top w:val="nil"/>
              <w:bottom w:val="nil"/>
            </w:tcBorders>
            <w:shd w:val="solid" w:color="FFFFFF" w:fill="auto"/>
          </w:tcPr>
          <w:p w:rsidR="00F46446" w:rsidRPr="000C6452" w:rsidRDefault="00F46446" w:rsidP="00FF3E4D">
            <w:r w:rsidRPr="000C6452">
              <w:t>Accrual.</w:t>
            </w:r>
          </w:p>
        </w:tc>
      </w:tr>
      <w:tr w:rsidR="00F46446" w:rsidRPr="000C6452" w:rsidTr="00642C32">
        <w:tc>
          <w:tcPr>
            <w:tcW w:w="1362" w:type="pct"/>
            <w:tcBorders>
              <w:top w:val="nil"/>
              <w:bottom w:val="nil"/>
            </w:tcBorders>
            <w:shd w:val="clear" w:color="auto" w:fill="auto"/>
          </w:tcPr>
          <w:p w:rsidR="00F46446" w:rsidRPr="000C6452" w:rsidRDefault="00F46446" w:rsidP="000B1702">
            <w:pPr>
              <w:jc w:val="left"/>
            </w:pPr>
            <w:r w:rsidRPr="000C6452">
              <w:t>Organization collecting data:</w:t>
            </w:r>
          </w:p>
        </w:tc>
        <w:tc>
          <w:tcPr>
            <w:tcW w:w="3638" w:type="pct"/>
            <w:gridSpan w:val="2"/>
            <w:tcBorders>
              <w:top w:val="nil"/>
              <w:bottom w:val="nil"/>
            </w:tcBorders>
            <w:shd w:val="solid" w:color="FFFFFF" w:fill="auto"/>
          </w:tcPr>
          <w:p w:rsidR="00F46446" w:rsidRPr="000C6452" w:rsidRDefault="00F46446" w:rsidP="00FF3E4D">
            <w:r w:rsidRPr="000C6452">
              <w:t>Portuguese Securities Market Commission.</w:t>
            </w:r>
          </w:p>
        </w:tc>
      </w:tr>
      <w:tr w:rsidR="00F46446" w:rsidRPr="000C6452" w:rsidTr="00642C32">
        <w:tc>
          <w:tcPr>
            <w:tcW w:w="1362" w:type="pct"/>
            <w:tcBorders>
              <w:top w:val="nil"/>
              <w:bottom w:val="nil"/>
            </w:tcBorders>
            <w:shd w:val="clear" w:color="auto" w:fill="auto"/>
          </w:tcPr>
          <w:p w:rsidR="00F46446" w:rsidRPr="000C6452" w:rsidRDefault="00F46446" w:rsidP="00FF3E4D">
            <w:r w:rsidRPr="000C6452">
              <w:t>Periodicity:</w:t>
            </w:r>
          </w:p>
        </w:tc>
        <w:tc>
          <w:tcPr>
            <w:tcW w:w="3638" w:type="pct"/>
            <w:gridSpan w:val="2"/>
            <w:tcBorders>
              <w:top w:val="nil"/>
              <w:bottom w:val="nil"/>
            </w:tcBorders>
            <w:shd w:val="solid" w:color="FFFFFF" w:fill="auto"/>
          </w:tcPr>
          <w:p w:rsidR="00F46446" w:rsidRPr="000C6452" w:rsidRDefault="00D5356C" w:rsidP="00FF3E4D">
            <w:r w:rsidRPr="000C6452">
              <w:t>Annual</w:t>
            </w:r>
            <w:r w:rsidR="00F46446" w:rsidRPr="000C6452">
              <w:t>.</w:t>
            </w:r>
          </w:p>
        </w:tc>
      </w:tr>
      <w:tr w:rsidR="00F46446" w:rsidRPr="000C6452" w:rsidTr="00642C32">
        <w:tc>
          <w:tcPr>
            <w:tcW w:w="1362" w:type="pct"/>
            <w:tcBorders>
              <w:top w:val="nil"/>
              <w:bottom w:val="double" w:sz="6" w:space="0" w:color="auto"/>
            </w:tcBorders>
            <w:shd w:val="clear" w:color="auto" w:fill="auto"/>
          </w:tcPr>
          <w:p w:rsidR="00F46446" w:rsidRPr="000C6452" w:rsidRDefault="00F46446" w:rsidP="00FF3E4D">
            <w:r w:rsidRPr="000C6452">
              <w:t>Timeliness:</w:t>
            </w:r>
          </w:p>
        </w:tc>
        <w:tc>
          <w:tcPr>
            <w:tcW w:w="3638" w:type="pct"/>
            <w:gridSpan w:val="2"/>
            <w:tcBorders>
              <w:top w:val="nil"/>
              <w:bottom w:val="double" w:sz="6" w:space="0" w:color="auto"/>
            </w:tcBorders>
            <w:shd w:val="solid" w:color="FFFFFF" w:fill="auto"/>
          </w:tcPr>
          <w:p w:rsidR="00F46446" w:rsidRPr="000C6452" w:rsidRDefault="00F46446" w:rsidP="00FF3E4D">
            <w:r w:rsidRPr="000C6452">
              <w:t>Data is available in t+</w:t>
            </w:r>
            <w:r w:rsidR="00D72875" w:rsidRPr="000C6452">
              <w:t>10m</w:t>
            </w:r>
          </w:p>
        </w:tc>
      </w:tr>
    </w:tbl>
    <w:p w:rsidR="00F46446" w:rsidRPr="000C6452" w:rsidRDefault="00F46446"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0C0263" w:rsidRPr="000C6452" w:rsidTr="0086556A">
        <w:tc>
          <w:tcPr>
            <w:tcW w:w="1362" w:type="pct"/>
            <w:tcBorders>
              <w:top w:val="single" w:sz="4" w:space="0" w:color="auto"/>
              <w:bottom w:val="single" w:sz="4" w:space="0" w:color="auto"/>
            </w:tcBorders>
            <w:shd w:val="solid" w:color="FFFFFF" w:fill="auto"/>
          </w:tcPr>
          <w:p w:rsidR="000C0263" w:rsidRPr="000C6452" w:rsidRDefault="00E81F98" w:rsidP="00D5356C">
            <w:pPr>
              <w:jc w:val="center"/>
            </w:pPr>
            <w:r w:rsidRPr="000C6452">
              <w:t>[DS9</w:t>
            </w:r>
            <w:r w:rsidR="000C0263" w:rsidRPr="000C6452">
              <w:t>]</w:t>
            </w:r>
          </w:p>
        </w:tc>
        <w:tc>
          <w:tcPr>
            <w:tcW w:w="1344" w:type="pct"/>
            <w:tcBorders>
              <w:top w:val="single" w:sz="4" w:space="0" w:color="auto"/>
              <w:bottom w:val="single" w:sz="4" w:space="0" w:color="auto"/>
            </w:tcBorders>
            <w:shd w:val="solid" w:color="FFFFFF" w:fill="auto"/>
          </w:tcPr>
          <w:p w:rsidR="000C0263" w:rsidRPr="000C6452" w:rsidRDefault="000C0263" w:rsidP="00D5356C">
            <w:pPr>
              <w:jc w:val="center"/>
            </w:pPr>
            <w:r w:rsidRPr="000C6452">
              <w:t>Balance of Payments (BoP)</w:t>
            </w:r>
          </w:p>
        </w:tc>
        <w:tc>
          <w:tcPr>
            <w:tcW w:w="2294" w:type="pct"/>
            <w:tcBorders>
              <w:top w:val="single" w:sz="4" w:space="0" w:color="auto"/>
              <w:bottom w:val="single" w:sz="4" w:space="0" w:color="auto"/>
            </w:tcBorders>
          </w:tcPr>
          <w:p w:rsidR="000C0263" w:rsidRPr="000C6452" w:rsidRDefault="000C0263" w:rsidP="00FF3E4D">
            <w:r w:rsidRPr="000C6452">
              <w:t>S.2; used as counterpart for all internal sectors.</w:t>
            </w:r>
          </w:p>
        </w:tc>
      </w:tr>
      <w:tr w:rsidR="000C0263" w:rsidRPr="000C6452" w:rsidTr="00642C32">
        <w:tc>
          <w:tcPr>
            <w:tcW w:w="5000" w:type="pct"/>
            <w:gridSpan w:val="3"/>
            <w:tcBorders>
              <w:top w:val="single" w:sz="4" w:space="0" w:color="auto"/>
              <w:bottom w:val="single" w:sz="4" w:space="0" w:color="auto"/>
            </w:tcBorders>
            <w:shd w:val="clear" w:color="auto" w:fill="auto"/>
          </w:tcPr>
          <w:p w:rsidR="000C0263" w:rsidRPr="000C6452" w:rsidRDefault="000C0263" w:rsidP="00FF3E4D">
            <w:r w:rsidRPr="000C6452">
              <w:t>Data source description:</w:t>
            </w:r>
          </w:p>
        </w:tc>
      </w:tr>
      <w:tr w:rsidR="000C0263" w:rsidRPr="000C6452" w:rsidTr="00642C32">
        <w:tc>
          <w:tcPr>
            <w:tcW w:w="1362" w:type="pct"/>
            <w:tcBorders>
              <w:top w:val="single" w:sz="4" w:space="0" w:color="auto"/>
              <w:bottom w:val="nil"/>
            </w:tcBorders>
            <w:shd w:val="clear" w:color="auto" w:fill="auto"/>
          </w:tcPr>
          <w:p w:rsidR="000C0263" w:rsidRPr="000C6452" w:rsidRDefault="000C0263" w:rsidP="00FF3E4D">
            <w:r w:rsidRPr="000C6452">
              <w:t>Type of data source:</w:t>
            </w:r>
          </w:p>
        </w:tc>
        <w:tc>
          <w:tcPr>
            <w:tcW w:w="3638" w:type="pct"/>
            <w:gridSpan w:val="2"/>
            <w:tcBorders>
              <w:top w:val="single" w:sz="4" w:space="0" w:color="auto"/>
              <w:bottom w:val="nil"/>
            </w:tcBorders>
            <w:shd w:val="solid" w:color="FFFFFF" w:fill="auto"/>
          </w:tcPr>
          <w:p w:rsidR="000C0263" w:rsidRPr="000C6452" w:rsidRDefault="000C0263" w:rsidP="00FF3E4D">
            <w:r w:rsidRPr="000C6452">
              <w:t>Statistical data.</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Type of collection method:</w:t>
            </w:r>
          </w:p>
        </w:tc>
        <w:tc>
          <w:tcPr>
            <w:tcW w:w="3638" w:type="pct"/>
            <w:gridSpan w:val="2"/>
            <w:tcBorders>
              <w:top w:val="nil"/>
              <w:bottom w:val="nil"/>
            </w:tcBorders>
            <w:shd w:val="solid" w:color="FFFFFF" w:fill="auto"/>
          </w:tcPr>
          <w:p w:rsidR="000C0263" w:rsidRPr="000C6452" w:rsidRDefault="000C0263" w:rsidP="00FF3E4D">
            <w:r w:rsidRPr="000C6452">
              <w:t>Survey</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Reporting units:</w:t>
            </w:r>
          </w:p>
        </w:tc>
        <w:tc>
          <w:tcPr>
            <w:tcW w:w="3638" w:type="pct"/>
            <w:gridSpan w:val="2"/>
            <w:tcBorders>
              <w:top w:val="nil"/>
              <w:bottom w:val="nil"/>
            </w:tcBorders>
            <w:shd w:val="solid" w:color="FFFFFF" w:fill="auto"/>
          </w:tcPr>
          <w:p w:rsidR="000C0263" w:rsidRPr="000C6452" w:rsidRDefault="000C0263" w:rsidP="00FF3E4D">
            <w:r w:rsidRPr="000C6452">
              <w:t xml:space="preserve">Financial institutions; Foreign controlled corporations; General government; all other units involved in transactions with non resident units. </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Content:</w:t>
            </w:r>
          </w:p>
        </w:tc>
        <w:tc>
          <w:tcPr>
            <w:tcW w:w="3638" w:type="pct"/>
            <w:gridSpan w:val="2"/>
            <w:tcBorders>
              <w:top w:val="nil"/>
              <w:bottom w:val="nil"/>
            </w:tcBorders>
            <w:shd w:val="solid" w:color="FFFFFF" w:fill="auto"/>
          </w:tcPr>
          <w:p w:rsidR="000C0263" w:rsidRPr="000C6452" w:rsidRDefault="000C0263" w:rsidP="00FF3E4D">
            <w:r w:rsidRPr="000C6452">
              <w:t>Balance sheet; profit and loss account; supplementary tables.</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Valuation principle:</w:t>
            </w:r>
          </w:p>
        </w:tc>
        <w:tc>
          <w:tcPr>
            <w:tcW w:w="3638" w:type="pct"/>
            <w:gridSpan w:val="2"/>
            <w:tcBorders>
              <w:top w:val="nil"/>
              <w:bottom w:val="nil"/>
            </w:tcBorders>
            <w:shd w:val="solid" w:color="FFFFFF" w:fill="auto"/>
          </w:tcPr>
          <w:p w:rsidR="000C0263" w:rsidRPr="000C6452" w:rsidRDefault="000C0263" w:rsidP="00FF3E4D">
            <w:r w:rsidRPr="000C6452">
              <w:t>Accrual.</w:t>
            </w:r>
          </w:p>
        </w:tc>
      </w:tr>
      <w:tr w:rsidR="000C0263" w:rsidRPr="000C6452" w:rsidTr="00642C32">
        <w:tc>
          <w:tcPr>
            <w:tcW w:w="1362" w:type="pct"/>
            <w:tcBorders>
              <w:top w:val="nil"/>
              <w:bottom w:val="nil"/>
            </w:tcBorders>
            <w:shd w:val="clear" w:color="auto" w:fill="auto"/>
          </w:tcPr>
          <w:p w:rsidR="000C0263" w:rsidRPr="000C6452" w:rsidRDefault="000C0263" w:rsidP="000B1702">
            <w:pPr>
              <w:jc w:val="left"/>
            </w:pPr>
            <w:r w:rsidRPr="000C6452">
              <w:t>Organization collecting data:</w:t>
            </w:r>
          </w:p>
        </w:tc>
        <w:tc>
          <w:tcPr>
            <w:tcW w:w="3638" w:type="pct"/>
            <w:gridSpan w:val="2"/>
            <w:tcBorders>
              <w:top w:val="nil"/>
              <w:bottom w:val="nil"/>
            </w:tcBorders>
            <w:shd w:val="solid" w:color="FFFFFF" w:fill="auto"/>
          </w:tcPr>
          <w:p w:rsidR="000C0263" w:rsidRPr="000C6452" w:rsidRDefault="000C0263" w:rsidP="00FF3E4D">
            <w:r w:rsidRPr="000C6452">
              <w:t>Bank of Portugal</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Periodicity:</w:t>
            </w:r>
          </w:p>
        </w:tc>
        <w:tc>
          <w:tcPr>
            <w:tcW w:w="3638" w:type="pct"/>
            <w:gridSpan w:val="2"/>
            <w:tcBorders>
              <w:top w:val="nil"/>
              <w:bottom w:val="nil"/>
            </w:tcBorders>
            <w:shd w:val="solid" w:color="FFFFFF" w:fill="auto"/>
          </w:tcPr>
          <w:p w:rsidR="000C0263" w:rsidRPr="000C6452" w:rsidRDefault="000C0263" w:rsidP="00FF3E4D">
            <w:r w:rsidRPr="000C6452">
              <w:t>Monthly</w:t>
            </w:r>
          </w:p>
        </w:tc>
      </w:tr>
      <w:tr w:rsidR="000C0263" w:rsidRPr="000C6452" w:rsidTr="00642C32">
        <w:tc>
          <w:tcPr>
            <w:tcW w:w="1362" w:type="pct"/>
            <w:tcBorders>
              <w:top w:val="nil"/>
              <w:bottom w:val="double" w:sz="6" w:space="0" w:color="auto"/>
            </w:tcBorders>
            <w:shd w:val="clear" w:color="auto" w:fill="auto"/>
          </w:tcPr>
          <w:p w:rsidR="000C0263" w:rsidRPr="000C6452" w:rsidRDefault="000C0263" w:rsidP="00FF3E4D">
            <w:r w:rsidRPr="000C6452">
              <w:t>Timeliness:</w:t>
            </w:r>
          </w:p>
        </w:tc>
        <w:tc>
          <w:tcPr>
            <w:tcW w:w="3638" w:type="pct"/>
            <w:gridSpan w:val="2"/>
            <w:tcBorders>
              <w:top w:val="nil"/>
              <w:bottom w:val="double" w:sz="6" w:space="0" w:color="auto"/>
            </w:tcBorders>
            <w:shd w:val="solid" w:color="FFFFFF" w:fill="auto"/>
          </w:tcPr>
          <w:p w:rsidR="000C0263" w:rsidRPr="000C6452" w:rsidRDefault="000C0263" w:rsidP="00FF3E4D">
            <w:r w:rsidRPr="000C6452">
              <w:t>Data is available in t+2</w:t>
            </w:r>
            <w:r w:rsidR="00D72875" w:rsidRPr="000C6452">
              <w:t>m</w:t>
            </w:r>
          </w:p>
        </w:tc>
      </w:tr>
    </w:tbl>
    <w:p w:rsidR="000C0263" w:rsidRPr="000C6452" w:rsidRDefault="000C0263"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0C0263" w:rsidRPr="000C6452" w:rsidTr="0086556A">
        <w:tc>
          <w:tcPr>
            <w:tcW w:w="1362" w:type="pct"/>
            <w:tcBorders>
              <w:top w:val="single" w:sz="4" w:space="0" w:color="auto"/>
              <w:bottom w:val="single" w:sz="4" w:space="0" w:color="auto"/>
            </w:tcBorders>
            <w:shd w:val="solid" w:color="FFFFFF" w:fill="auto"/>
          </w:tcPr>
          <w:p w:rsidR="000C0263" w:rsidRPr="000C6452" w:rsidRDefault="00E81F98" w:rsidP="00D5356C">
            <w:pPr>
              <w:jc w:val="center"/>
            </w:pPr>
            <w:r w:rsidRPr="000C6452">
              <w:t>[DS10</w:t>
            </w:r>
            <w:r w:rsidR="000C0263" w:rsidRPr="000C6452">
              <w:t>]</w:t>
            </w:r>
          </w:p>
        </w:tc>
        <w:tc>
          <w:tcPr>
            <w:tcW w:w="1344" w:type="pct"/>
            <w:tcBorders>
              <w:top w:val="single" w:sz="4" w:space="0" w:color="auto"/>
              <w:bottom w:val="single" w:sz="4" w:space="0" w:color="auto"/>
            </w:tcBorders>
            <w:shd w:val="solid" w:color="FFFFFF" w:fill="auto"/>
          </w:tcPr>
          <w:p w:rsidR="000C0263" w:rsidRPr="000C6452" w:rsidRDefault="0099127B" w:rsidP="00D5356C">
            <w:pPr>
              <w:jc w:val="center"/>
            </w:pPr>
            <w:r w:rsidRPr="000C6452">
              <w:t>Annual financial reports of institutional units</w:t>
            </w:r>
          </w:p>
        </w:tc>
        <w:tc>
          <w:tcPr>
            <w:tcW w:w="2294" w:type="pct"/>
            <w:tcBorders>
              <w:top w:val="single" w:sz="4" w:space="0" w:color="auto"/>
              <w:bottom w:val="single" w:sz="4" w:space="0" w:color="auto"/>
            </w:tcBorders>
          </w:tcPr>
          <w:p w:rsidR="000C0263" w:rsidRPr="000C6452" w:rsidRDefault="006F4DD8" w:rsidP="00D5356C">
            <w:pPr>
              <w:jc w:val="center"/>
            </w:pPr>
            <w:r w:rsidRPr="000C6452">
              <w:t>S11, S.12, S.13, S.15</w:t>
            </w:r>
          </w:p>
        </w:tc>
      </w:tr>
      <w:tr w:rsidR="000C0263" w:rsidRPr="000C6452" w:rsidTr="00642C32">
        <w:tc>
          <w:tcPr>
            <w:tcW w:w="5000" w:type="pct"/>
            <w:gridSpan w:val="3"/>
            <w:tcBorders>
              <w:top w:val="single" w:sz="4" w:space="0" w:color="auto"/>
              <w:bottom w:val="single" w:sz="4" w:space="0" w:color="auto"/>
            </w:tcBorders>
            <w:shd w:val="clear" w:color="auto" w:fill="auto"/>
          </w:tcPr>
          <w:p w:rsidR="000C0263" w:rsidRPr="000C6452" w:rsidRDefault="000C0263" w:rsidP="00FF3E4D">
            <w:r w:rsidRPr="000C6452">
              <w:t>Data source description:</w:t>
            </w:r>
          </w:p>
        </w:tc>
      </w:tr>
      <w:tr w:rsidR="000C0263" w:rsidRPr="000C6452" w:rsidTr="00642C32">
        <w:tc>
          <w:tcPr>
            <w:tcW w:w="1362" w:type="pct"/>
            <w:tcBorders>
              <w:top w:val="single" w:sz="4" w:space="0" w:color="auto"/>
              <w:bottom w:val="nil"/>
            </w:tcBorders>
            <w:shd w:val="clear" w:color="auto" w:fill="auto"/>
          </w:tcPr>
          <w:p w:rsidR="000C0263" w:rsidRPr="000C6452" w:rsidRDefault="000C0263" w:rsidP="00FF3E4D">
            <w:r w:rsidRPr="000C6452">
              <w:t>Type of data source:</w:t>
            </w:r>
          </w:p>
        </w:tc>
        <w:tc>
          <w:tcPr>
            <w:tcW w:w="3638" w:type="pct"/>
            <w:gridSpan w:val="2"/>
            <w:tcBorders>
              <w:top w:val="single" w:sz="4" w:space="0" w:color="auto"/>
              <w:bottom w:val="nil"/>
            </w:tcBorders>
            <w:shd w:val="solid" w:color="FFFFFF" w:fill="auto"/>
          </w:tcPr>
          <w:p w:rsidR="000C0263" w:rsidRPr="000C6452" w:rsidRDefault="006F4DD8" w:rsidP="00FF3E4D">
            <w:r w:rsidRPr="000C6452">
              <w:t>Administrative</w:t>
            </w:r>
            <w:r w:rsidR="000C0263" w:rsidRPr="000C6452">
              <w:t xml:space="preserve"> data.</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Type of collection method:</w:t>
            </w:r>
          </w:p>
        </w:tc>
        <w:tc>
          <w:tcPr>
            <w:tcW w:w="3638" w:type="pct"/>
            <w:gridSpan w:val="2"/>
            <w:tcBorders>
              <w:top w:val="nil"/>
              <w:bottom w:val="nil"/>
            </w:tcBorders>
            <w:shd w:val="solid" w:color="FFFFFF" w:fill="auto"/>
          </w:tcPr>
          <w:p w:rsidR="000C0263" w:rsidRPr="000C6452" w:rsidRDefault="006F4DD8" w:rsidP="00FF3E4D">
            <w:r w:rsidRPr="000C6452">
              <w:t>Partial data collection for the biggest corporations.</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Reporting units:</w:t>
            </w:r>
          </w:p>
        </w:tc>
        <w:tc>
          <w:tcPr>
            <w:tcW w:w="3638" w:type="pct"/>
            <w:gridSpan w:val="2"/>
            <w:tcBorders>
              <w:top w:val="nil"/>
              <w:bottom w:val="nil"/>
            </w:tcBorders>
            <w:shd w:val="solid" w:color="FFFFFF" w:fill="auto"/>
          </w:tcPr>
          <w:p w:rsidR="000C0263" w:rsidRPr="000C6452" w:rsidRDefault="006F4DD8" w:rsidP="00FF3E4D">
            <w:r w:rsidRPr="000C6452">
              <w:t>Corporations</w:t>
            </w:r>
            <w:r w:rsidR="000C0263" w:rsidRPr="000C6452">
              <w:t xml:space="preserve"> </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Content:</w:t>
            </w:r>
          </w:p>
        </w:tc>
        <w:tc>
          <w:tcPr>
            <w:tcW w:w="3638" w:type="pct"/>
            <w:gridSpan w:val="2"/>
            <w:tcBorders>
              <w:top w:val="nil"/>
              <w:bottom w:val="nil"/>
            </w:tcBorders>
            <w:shd w:val="solid" w:color="FFFFFF" w:fill="auto"/>
          </w:tcPr>
          <w:p w:rsidR="000C0263" w:rsidRPr="000C6452" w:rsidRDefault="000C0263" w:rsidP="00FF3E4D">
            <w:r w:rsidRPr="000C6452">
              <w:t>Balance sheet; profit and loss account; supplementary tables.</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Valuation principle:</w:t>
            </w:r>
          </w:p>
        </w:tc>
        <w:tc>
          <w:tcPr>
            <w:tcW w:w="3638" w:type="pct"/>
            <w:gridSpan w:val="2"/>
            <w:tcBorders>
              <w:top w:val="nil"/>
              <w:bottom w:val="nil"/>
            </w:tcBorders>
            <w:shd w:val="solid" w:color="FFFFFF" w:fill="auto"/>
          </w:tcPr>
          <w:p w:rsidR="000C0263" w:rsidRPr="000C6452" w:rsidRDefault="000C0263" w:rsidP="00FF3E4D">
            <w:r w:rsidRPr="000C6452">
              <w:t>Accrual.</w:t>
            </w:r>
          </w:p>
        </w:tc>
      </w:tr>
      <w:tr w:rsidR="000C0263" w:rsidRPr="000C6452" w:rsidTr="00642C32">
        <w:tc>
          <w:tcPr>
            <w:tcW w:w="1362" w:type="pct"/>
            <w:tcBorders>
              <w:top w:val="nil"/>
              <w:bottom w:val="nil"/>
            </w:tcBorders>
            <w:shd w:val="clear" w:color="auto" w:fill="auto"/>
          </w:tcPr>
          <w:p w:rsidR="000C0263" w:rsidRPr="000C6452" w:rsidRDefault="000C0263" w:rsidP="000B1702">
            <w:pPr>
              <w:jc w:val="left"/>
            </w:pPr>
            <w:r w:rsidRPr="000C6452">
              <w:t>Organization collecting data:</w:t>
            </w:r>
          </w:p>
        </w:tc>
        <w:tc>
          <w:tcPr>
            <w:tcW w:w="3638" w:type="pct"/>
            <w:gridSpan w:val="2"/>
            <w:tcBorders>
              <w:top w:val="nil"/>
              <w:bottom w:val="nil"/>
            </w:tcBorders>
            <w:shd w:val="solid" w:color="FFFFFF" w:fill="auto"/>
          </w:tcPr>
          <w:p w:rsidR="000C0263" w:rsidRPr="000C6452" w:rsidRDefault="006F4DD8" w:rsidP="00FF3E4D">
            <w:r w:rsidRPr="000C6452">
              <w:t>Statistics Portugal</w:t>
            </w:r>
          </w:p>
        </w:tc>
      </w:tr>
      <w:tr w:rsidR="000C0263" w:rsidRPr="000C6452" w:rsidTr="00642C32">
        <w:tc>
          <w:tcPr>
            <w:tcW w:w="1362" w:type="pct"/>
            <w:tcBorders>
              <w:top w:val="nil"/>
              <w:bottom w:val="nil"/>
            </w:tcBorders>
            <w:shd w:val="clear" w:color="auto" w:fill="auto"/>
          </w:tcPr>
          <w:p w:rsidR="000C0263" w:rsidRPr="000C6452" w:rsidRDefault="000C0263" w:rsidP="00FF3E4D">
            <w:r w:rsidRPr="000C6452">
              <w:t>Periodicity:</w:t>
            </w:r>
          </w:p>
        </w:tc>
        <w:tc>
          <w:tcPr>
            <w:tcW w:w="3638" w:type="pct"/>
            <w:gridSpan w:val="2"/>
            <w:tcBorders>
              <w:top w:val="nil"/>
              <w:bottom w:val="nil"/>
            </w:tcBorders>
            <w:shd w:val="solid" w:color="FFFFFF" w:fill="auto"/>
          </w:tcPr>
          <w:p w:rsidR="000C0263" w:rsidRPr="000C6452" w:rsidRDefault="006F4DD8" w:rsidP="00FF3E4D">
            <w:r w:rsidRPr="000C6452">
              <w:t>Annual</w:t>
            </w:r>
          </w:p>
        </w:tc>
      </w:tr>
      <w:tr w:rsidR="000C0263" w:rsidRPr="000C6452" w:rsidTr="00642C32">
        <w:tc>
          <w:tcPr>
            <w:tcW w:w="1362" w:type="pct"/>
            <w:tcBorders>
              <w:top w:val="nil"/>
              <w:bottom w:val="double" w:sz="6" w:space="0" w:color="auto"/>
            </w:tcBorders>
            <w:shd w:val="clear" w:color="auto" w:fill="auto"/>
          </w:tcPr>
          <w:p w:rsidR="000C0263" w:rsidRPr="000C6452" w:rsidRDefault="000C0263" w:rsidP="00FF3E4D">
            <w:r w:rsidRPr="000C6452">
              <w:t>Timeliness:</w:t>
            </w:r>
          </w:p>
        </w:tc>
        <w:tc>
          <w:tcPr>
            <w:tcW w:w="3638" w:type="pct"/>
            <w:gridSpan w:val="2"/>
            <w:tcBorders>
              <w:top w:val="nil"/>
              <w:bottom w:val="double" w:sz="6" w:space="0" w:color="auto"/>
            </w:tcBorders>
            <w:shd w:val="solid" w:color="FFFFFF" w:fill="auto"/>
          </w:tcPr>
          <w:p w:rsidR="000C0263" w:rsidRPr="000C6452" w:rsidRDefault="000C0263" w:rsidP="00FF3E4D">
            <w:r w:rsidRPr="000C6452">
              <w:t xml:space="preserve">Data is </w:t>
            </w:r>
            <w:r w:rsidR="006F4DD8" w:rsidRPr="000C6452">
              <w:t>available in t+6</w:t>
            </w:r>
            <w:r w:rsidR="00D72875" w:rsidRPr="000C6452">
              <w:t>m</w:t>
            </w:r>
          </w:p>
        </w:tc>
      </w:tr>
    </w:tbl>
    <w:p w:rsidR="000C0263" w:rsidRPr="000C6452" w:rsidRDefault="000C0263"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6F4DD8" w:rsidRPr="000C6452" w:rsidTr="0086556A">
        <w:tc>
          <w:tcPr>
            <w:tcW w:w="1362" w:type="pct"/>
            <w:tcBorders>
              <w:top w:val="single" w:sz="4" w:space="0" w:color="auto"/>
              <w:bottom w:val="single" w:sz="4" w:space="0" w:color="auto"/>
            </w:tcBorders>
            <w:shd w:val="solid" w:color="FFFFFF" w:fill="auto"/>
          </w:tcPr>
          <w:p w:rsidR="006F4DD8" w:rsidRPr="000C6452" w:rsidRDefault="00E81F98" w:rsidP="00D5356C">
            <w:pPr>
              <w:jc w:val="center"/>
            </w:pPr>
            <w:r w:rsidRPr="000C6452">
              <w:t>[DS11</w:t>
            </w:r>
            <w:r w:rsidR="006F4DD8" w:rsidRPr="000C6452">
              <w:t>]</w:t>
            </w:r>
          </w:p>
        </w:tc>
        <w:tc>
          <w:tcPr>
            <w:tcW w:w="1344" w:type="pct"/>
            <w:tcBorders>
              <w:top w:val="single" w:sz="4" w:space="0" w:color="auto"/>
              <w:bottom w:val="single" w:sz="4" w:space="0" w:color="auto"/>
            </w:tcBorders>
            <w:shd w:val="solid" w:color="FFFFFF" w:fill="auto"/>
          </w:tcPr>
          <w:p w:rsidR="006F4DD8" w:rsidRPr="000C6452" w:rsidRDefault="006F4DD8" w:rsidP="00D5356C">
            <w:pPr>
              <w:jc w:val="center"/>
            </w:pPr>
            <w:r w:rsidRPr="000C6452">
              <w:t>Wages declaration</w:t>
            </w:r>
          </w:p>
        </w:tc>
        <w:tc>
          <w:tcPr>
            <w:tcW w:w="2294" w:type="pct"/>
            <w:tcBorders>
              <w:top w:val="single" w:sz="4" w:space="0" w:color="auto"/>
              <w:bottom w:val="single" w:sz="4" w:space="0" w:color="auto"/>
            </w:tcBorders>
          </w:tcPr>
          <w:p w:rsidR="006F4DD8" w:rsidRPr="000C6452" w:rsidRDefault="006F4DD8" w:rsidP="00D5356C">
            <w:pPr>
              <w:jc w:val="center"/>
            </w:pPr>
            <w:r w:rsidRPr="000C6452">
              <w:t>S.15</w:t>
            </w:r>
          </w:p>
        </w:tc>
      </w:tr>
      <w:tr w:rsidR="006F4DD8" w:rsidRPr="000C6452" w:rsidTr="00642C32">
        <w:tc>
          <w:tcPr>
            <w:tcW w:w="5000" w:type="pct"/>
            <w:gridSpan w:val="3"/>
            <w:tcBorders>
              <w:top w:val="single" w:sz="4" w:space="0" w:color="auto"/>
              <w:bottom w:val="single" w:sz="4" w:space="0" w:color="auto"/>
            </w:tcBorders>
            <w:shd w:val="clear" w:color="auto" w:fill="auto"/>
          </w:tcPr>
          <w:p w:rsidR="006F4DD8" w:rsidRPr="000C6452" w:rsidRDefault="006F4DD8" w:rsidP="00FF3E4D">
            <w:r w:rsidRPr="000C6452">
              <w:t>Data source description:</w:t>
            </w:r>
          </w:p>
        </w:tc>
      </w:tr>
      <w:tr w:rsidR="006F4DD8" w:rsidRPr="000C6452" w:rsidTr="00642C32">
        <w:tc>
          <w:tcPr>
            <w:tcW w:w="1362" w:type="pct"/>
            <w:tcBorders>
              <w:top w:val="single" w:sz="4" w:space="0" w:color="auto"/>
              <w:bottom w:val="nil"/>
            </w:tcBorders>
            <w:shd w:val="clear" w:color="auto" w:fill="auto"/>
          </w:tcPr>
          <w:p w:rsidR="006F4DD8" w:rsidRPr="000C6452" w:rsidRDefault="006F4DD8" w:rsidP="00FF3E4D">
            <w:r w:rsidRPr="000C6452">
              <w:t>Type of data source:</w:t>
            </w:r>
          </w:p>
        </w:tc>
        <w:tc>
          <w:tcPr>
            <w:tcW w:w="3638" w:type="pct"/>
            <w:gridSpan w:val="2"/>
            <w:tcBorders>
              <w:top w:val="single" w:sz="4" w:space="0" w:color="auto"/>
              <w:bottom w:val="nil"/>
            </w:tcBorders>
            <w:shd w:val="solid" w:color="FFFFFF" w:fill="auto"/>
          </w:tcPr>
          <w:p w:rsidR="006F4DD8" w:rsidRPr="000C6452" w:rsidRDefault="006F4DD8" w:rsidP="00FF3E4D">
            <w:r w:rsidRPr="000C6452">
              <w:t>Administrative data.</w:t>
            </w:r>
          </w:p>
        </w:tc>
      </w:tr>
      <w:tr w:rsidR="006F4DD8" w:rsidRPr="000C6452" w:rsidTr="00642C32">
        <w:tc>
          <w:tcPr>
            <w:tcW w:w="1362" w:type="pct"/>
            <w:tcBorders>
              <w:top w:val="nil"/>
              <w:bottom w:val="nil"/>
            </w:tcBorders>
            <w:shd w:val="clear" w:color="auto" w:fill="auto"/>
          </w:tcPr>
          <w:p w:rsidR="006F4DD8" w:rsidRPr="000C6452" w:rsidRDefault="006F4DD8" w:rsidP="00FF3E4D">
            <w:r w:rsidRPr="000C6452">
              <w:t>Type of collection method:</w:t>
            </w:r>
          </w:p>
        </w:tc>
        <w:tc>
          <w:tcPr>
            <w:tcW w:w="3638" w:type="pct"/>
            <w:gridSpan w:val="2"/>
            <w:tcBorders>
              <w:top w:val="nil"/>
              <w:bottom w:val="nil"/>
            </w:tcBorders>
            <w:shd w:val="solid" w:color="FFFFFF" w:fill="auto"/>
          </w:tcPr>
          <w:p w:rsidR="006F4DD8" w:rsidRPr="000C6452" w:rsidRDefault="006F4DD8" w:rsidP="00FF3E4D">
            <w:r w:rsidRPr="000C6452">
              <w:t>Census</w:t>
            </w:r>
          </w:p>
        </w:tc>
      </w:tr>
      <w:tr w:rsidR="006F4DD8" w:rsidRPr="000C6452" w:rsidTr="00642C32">
        <w:tc>
          <w:tcPr>
            <w:tcW w:w="1362" w:type="pct"/>
            <w:tcBorders>
              <w:top w:val="nil"/>
              <w:bottom w:val="nil"/>
            </w:tcBorders>
            <w:shd w:val="clear" w:color="auto" w:fill="auto"/>
          </w:tcPr>
          <w:p w:rsidR="006F4DD8" w:rsidRPr="000C6452" w:rsidRDefault="006F4DD8" w:rsidP="00FF3E4D">
            <w:r w:rsidRPr="000C6452">
              <w:t>Reporting units:</w:t>
            </w:r>
          </w:p>
        </w:tc>
        <w:tc>
          <w:tcPr>
            <w:tcW w:w="3638" w:type="pct"/>
            <w:gridSpan w:val="2"/>
            <w:tcBorders>
              <w:top w:val="nil"/>
              <w:bottom w:val="nil"/>
            </w:tcBorders>
            <w:shd w:val="solid" w:color="FFFFFF" w:fill="auto"/>
          </w:tcPr>
          <w:p w:rsidR="006F4DD8" w:rsidRPr="000C6452" w:rsidRDefault="006F4DD8" w:rsidP="00FF3E4D">
            <w:r w:rsidRPr="000C6452">
              <w:t>NPISH</w:t>
            </w:r>
          </w:p>
        </w:tc>
      </w:tr>
      <w:tr w:rsidR="006F4DD8" w:rsidRPr="000C6452" w:rsidTr="00642C32">
        <w:tc>
          <w:tcPr>
            <w:tcW w:w="1362" w:type="pct"/>
            <w:tcBorders>
              <w:top w:val="nil"/>
              <w:bottom w:val="nil"/>
            </w:tcBorders>
            <w:shd w:val="clear" w:color="auto" w:fill="auto"/>
          </w:tcPr>
          <w:p w:rsidR="006F4DD8" w:rsidRPr="000C6452" w:rsidRDefault="006F4DD8" w:rsidP="00FF3E4D">
            <w:r w:rsidRPr="000C6452">
              <w:t>Content:</w:t>
            </w:r>
          </w:p>
        </w:tc>
        <w:tc>
          <w:tcPr>
            <w:tcW w:w="3638" w:type="pct"/>
            <w:gridSpan w:val="2"/>
            <w:tcBorders>
              <w:top w:val="nil"/>
              <w:bottom w:val="nil"/>
            </w:tcBorders>
            <w:shd w:val="solid" w:color="FFFFFF" w:fill="auto"/>
          </w:tcPr>
          <w:p w:rsidR="006F4DD8" w:rsidRPr="000C6452" w:rsidRDefault="006F4DD8" w:rsidP="00FF3E4D">
            <w:r w:rsidRPr="000C6452">
              <w:t>Wages; number of employees.</w:t>
            </w:r>
          </w:p>
        </w:tc>
      </w:tr>
      <w:tr w:rsidR="006F4DD8" w:rsidRPr="000C6452" w:rsidTr="00642C32">
        <w:tc>
          <w:tcPr>
            <w:tcW w:w="1362" w:type="pct"/>
            <w:tcBorders>
              <w:top w:val="nil"/>
              <w:bottom w:val="nil"/>
            </w:tcBorders>
            <w:shd w:val="clear" w:color="auto" w:fill="auto"/>
          </w:tcPr>
          <w:p w:rsidR="006F4DD8" w:rsidRPr="000C6452" w:rsidRDefault="006F4DD8" w:rsidP="00FF3E4D">
            <w:r w:rsidRPr="000C6452">
              <w:t>Valuation principle:</w:t>
            </w:r>
          </w:p>
        </w:tc>
        <w:tc>
          <w:tcPr>
            <w:tcW w:w="3638" w:type="pct"/>
            <w:gridSpan w:val="2"/>
            <w:tcBorders>
              <w:top w:val="nil"/>
              <w:bottom w:val="nil"/>
            </w:tcBorders>
            <w:shd w:val="solid" w:color="FFFFFF" w:fill="auto"/>
          </w:tcPr>
          <w:p w:rsidR="006F4DD8" w:rsidRPr="000C6452" w:rsidRDefault="006F4DD8" w:rsidP="00FF3E4D">
            <w:r w:rsidRPr="000C6452">
              <w:t>Accrual.</w:t>
            </w:r>
          </w:p>
        </w:tc>
      </w:tr>
      <w:tr w:rsidR="006F4DD8" w:rsidRPr="000C6452" w:rsidTr="00642C32">
        <w:tc>
          <w:tcPr>
            <w:tcW w:w="1362" w:type="pct"/>
            <w:tcBorders>
              <w:top w:val="nil"/>
              <w:bottom w:val="nil"/>
            </w:tcBorders>
            <w:shd w:val="clear" w:color="auto" w:fill="auto"/>
          </w:tcPr>
          <w:p w:rsidR="006F4DD8" w:rsidRPr="000C6452" w:rsidRDefault="006F4DD8" w:rsidP="000B1702">
            <w:pPr>
              <w:jc w:val="left"/>
            </w:pPr>
            <w:r w:rsidRPr="000C6452">
              <w:t>Organization collecting data:</w:t>
            </w:r>
          </w:p>
        </w:tc>
        <w:tc>
          <w:tcPr>
            <w:tcW w:w="3638" w:type="pct"/>
            <w:gridSpan w:val="2"/>
            <w:tcBorders>
              <w:top w:val="nil"/>
              <w:bottom w:val="nil"/>
            </w:tcBorders>
            <w:shd w:val="solid" w:color="FFFFFF" w:fill="auto"/>
          </w:tcPr>
          <w:p w:rsidR="006F4DD8" w:rsidRPr="000C6452" w:rsidRDefault="006F4DD8" w:rsidP="00FF3E4D">
            <w:r w:rsidRPr="000C6452">
              <w:t>Portuguese Ministry of Solidarity, Employment and Social Security.</w:t>
            </w:r>
          </w:p>
        </w:tc>
      </w:tr>
      <w:tr w:rsidR="006F4DD8" w:rsidRPr="000C6452" w:rsidTr="00642C32">
        <w:tc>
          <w:tcPr>
            <w:tcW w:w="1362" w:type="pct"/>
            <w:tcBorders>
              <w:top w:val="nil"/>
              <w:bottom w:val="nil"/>
            </w:tcBorders>
            <w:shd w:val="clear" w:color="auto" w:fill="auto"/>
          </w:tcPr>
          <w:p w:rsidR="006F4DD8" w:rsidRPr="000C6452" w:rsidRDefault="006F4DD8" w:rsidP="00FF3E4D">
            <w:r w:rsidRPr="000C6452">
              <w:t>Periodicity:</w:t>
            </w:r>
          </w:p>
        </w:tc>
        <w:tc>
          <w:tcPr>
            <w:tcW w:w="3638" w:type="pct"/>
            <w:gridSpan w:val="2"/>
            <w:tcBorders>
              <w:top w:val="nil"/>
              <w:bottom w:val="nil"/>
            </w:tcBorders>
            <w:shd w:val="solid" w:color="FFFFFF" w:fill="auto"/>
          </w:tcPr>
          <w:p w:rsidR="006F4DD8" w:rsidRPr="000C6452" w:rsidRDefault="006F4DD8" w:rsidP="00FF3E4D">
            <w:r w:rsidRPr="000C6452">
              <w:t>Monthly</w:t>
            </w:r>
          </w:p>
        </w:tc>
      </w:tr>
      <w:tr w:rsidR="006F4DD8" w:rsidRPr="000C6452" w:rsidTr="00642C32">
        <w:tc>
          <w:tcPr>
            <w:tcW w:w="1362" w:type="pct"/>
            <w:tcBorders>
              <w:top w:val="nil"/>
              <w:bottom w:val="double" w:sz="6" w:space="0" w:color="auto"/>
            </w:tcBorders>
            <w:shd w:val="clear" w:color="auto" w:fill="auto"/>
          </w:tcPr>
          <w:p w:rsidR="006F4DD8" w:rsidRPr="000C6452" w:rsidRDefault="006F4DD8" w:rsidP="00FF3E4D">
            <w:r w:rsidRPr="000C6452">
              <w:t>Timeliness:</w:t>
            </w:r>
          </w:p>
        </w:tc>
        <w:tc>
          <w:tcPr>
            <w:tcW w:w="3638" w:type="pct"/>
            <w:gridSpan w:val="2"/>
            <w:tcBorders>
              <w:top w:val="nil"/>
              <w:bottom w:val="double" w:sz="6" w:space="0" w:color="auto"/>
            </w:tcBorders>
            <w:shd w:val="solid" w:color="FFFFFF" w:fill="auto"/>
          </w:tcPr>
          <w:p w:rsidR="006F4DD8" w:rsidRPr="000C6452" w:rsidRDefault="006F4DD8" w:rsidP="00FF3E4D">
            <w:r w:rsidRPr="000C6452">
              <w:t>Data is available in t+1</w:t>
            </w:r>
            <w:r w:rsidR="00D72875" w:rsidRPr="000C6452">
              <w:t>m</w:t>
            </w:r>
          </w:p>
        </w:tc>
      </w:tr>
    </w:tbl>
    <w:p w:rsidR="0099127B" w:rsidRPr="000C6452" w:rsidRDefault="0099127B" w:rsidP="00FF3E4D"/>
    <w:p w:rsidR="00642C32" w:rsidRPr="000C6452" w:rsidRDefault="00642C32" w:rsidP="00FF3E4D"/>
    <w:p w:rsidR="00F95C81" w:rsidRPr="000C6452" w:rsidRDefault="00F95C81">
      <w:r w:rsidRPr="000C6452">
        <w:br w:type="page"/>
      </w: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6F4DD8" w:rsidRPr="000C6452" w:rsidTr="0086556A">
        <w:trPr>
          <w:trHeight w:hRule="exact" w:val="907"/>
        </w:trPr>
        <w:tc>
          <w:tcPr>
            <w:tcW w:w="1362" w:type="pct"/>
            <w:tcBorders>
              <w:top w:val="single" w:sz="4" w:space="0" w:color="auto"/>
              <w:bottom w:val="single" w:sz="4" w:space="0" w:color="auto"/>
            </w:tcBorders>
            <w:shd w:val="solid" w:color="FFFFFF" w:fill="auto"/>
          </w:tcPr>
          <w:p w:rsidR="006F4DD8" w:rsidRPr="000C6452" w:rsidRDefault="00E81F98" w:rsidP="00D5356C">
            <w:pPr>
              <w:jc w:val="center"/>
            </w:pPr>
            <w:r w:rsidRPr="000C6452">
              <w:t>[DS12</w:t>
            </w:r>
            <w:r w:rsidR="006F4DD8" w:rsidRPr="000C6452">
              <w:t>]</w:t>
            </w:r>
          </w:p>
        </w:tc>
        <w:tc>
          <w:tcPr>
            <w:tcW w:w="1344" w:type="pct"/>
            <w:tcBorders>
              <w:top w:val="single" w:sz="4" w:space="0" w:color="auto"/>
              <w:bottom w:val="single" w:sz="4" w:space="0" w:color="auto"/>
            </w:tcBorders>
            <w:shd w:val="solid" w:color="FFFFFF" w:fill="auto"/>
          </w:tcPr>
          <w:p w:rsidR="006F4DD8" w:rsidRPr="000C6452" w:rsidRDefault="00813161" w:rsidP="00D5356C">
            <w:pPr>
              <w:jc w:val="center"/>
            </w:pPr>
            <w:r w:rsidRPr="000C6452">
              <w:t>Survey of Mutual Associations</w:t>
            </w:r>
          </w:p>
        </w:tc>
        <w:tc>
          <w:tcPr>
            <w:tcW w:w="2294" w:type="pct"/>
            <w:tcBorders>
              <w:top w:val="single" w:sz="4" w:space="0" w:color="auto"/>
              <w:bottom w:val="single" w:sz="4" w:space="0" w:color="auto"/>
            </w:tcBorders>
          </w:tcPr>
          <w:p w:rsidR="006F4DD8" w:rsidRPr="000C6452" w:rsidRDefault="00813161" w:rsidP="00D5356C">
            <w:pPr>
              <w:jc w:val="center"/>
            </w:pPr>
            <w:r w:rsidRPr="000C6452">
              <w:t>S.128</w:t>
            </w:r>
          </w:p>
        </w:tc>
      </w:tr>
      <w:tr w:rsidR="006F4DD8" w:rsidRPr="000C6452" w:rsidTr="0086556A">
        <w:tc>
          <w:tcPr>
            <w:tcW w:w="5000" w:type="pct"/>
            <w:gridSpan w:val="3"/>
            <w:tcBorders>
              <w:top w:val="single" w:sz="4" w:space="0" w:color="auto"/>
              <w:bottom w:val="single" w:sz="4" w:space="0" w:color="auto"/>
            </w:tcBorders>
            <w:shd w:val="clear" w:color="auto" w:fill="auto"/>
          </w:tcPr>
          <w:p w:rsidR="006F4DD8" w:rsidRPr="000C6452" w:rsidRDefault="006F4DD8" w:rsidP="00FF3E4D">
            <w:r w:rsidRPr="000C6452">
              <w:t>Data source description:</w:t>
            </w:r>
          </w:p>
        </w:tc>
      </w:tr>
      <w:tr w:rsidR="006F4DD8" w:rsidRPr="000C6452" w:rsidTr="0086556A">
        <w:tc>
          <w:tcPr>
            <w:tcW w:w="1362" w:type="pct"/>
            <w:tcBorders>
              <w:top w:val="single" w:sz="4" w:space="0" w:color="auto"/>
              <w:bottom w:val="nil"/>
            </w:tcBorders>
            <w:shd w:val="clear" w:color="auto" w:fill="auto"/>
          </w:tcPr>
          <w:p w:rsidR="006F4DD8" w:rsidRPr="000C6452" w:rsidRDefault="006F4DD8" w:rsidP="00FF3E4D">
            <w:r w:rsidRPr="000C6452">
              <w:t>Type of data source:</w:t>
            </w:r>
          </w:p>
        </w:tc>
        <w:tc>
          <w:tcPr>
            <w:tcW w:w="3638" w:type="pct"/>
            <w:gridSpan w:val="2"/>
            <w:tcBorders>
              <w:top w:val="single" w:sz="4" w:space="0" w:color="auto"/>
              <w:bottom w:val="nil"/>
            </w:tcBorders>
            <w:shd w:val="solid" w:color="FFFFFF" w:fill="auto"/>
          </w:tcPr>
          <w:p w:rsidR="006F4DD8" w:rsidRPr="000C6452" w:rsidRDefault="00813161" w:rsidP="00FF3E4D">
            <w:r w:rsidRPr="000C6452">
              <w:t xml:space="preserve">Survey </w:t>
            </w:r>
            <w:r w:rsidR="006F4DD8" w:rsidRPr="000C6452">
              <w:t>data.</w:t>
            </w:r>
          </w:p>
        </w:tc>
      </w:tr>
      <w:tr w:rsidR="006F4DD8" w:rsidRPr="000C6452" w:rsidTr="0086556A">
        <w:tc>
          <w:tcPr>
            <w:tcW w:w="1362" w:type="pct"/>
            <w:tcBorders>
              <w:top w:val="nil"/>
              <w:bottom w:val="nil"/>
            </w:tcBorders>
            <w:shd w:val="clear" w:color="auto" w:fill="auto"/>
          </w:tcPr>
          <w:p w:rsidR="006F4DD8" w:rsidRPr="000C6452" w:rsidRDefault="006F4DD8" w:rsidP="00FF3E4D">
            <w:r w:rsidRPr="000C6452">
              <w:t>Type of collection method:</w:t>
            </w:r>
          </w:p>
        </w:tc>
        <w:tc>
          <w:tcPr>
            <w:tcW w:w="3638" w:type="pct"/>
            <w:gridSpan w:val="2"/>
            <w:tcBorders>
              <w:top w:val="nil"/>
              <w:bottom w:val="nil"/>
            </w:tcBorders>
            <w:shd w:val="solid" w:color="FFFFFF" w:fill="auto"/>
          </w:tcPr>
          <w:p w:rsidR="006F4DD8" w:rsidRPr="000C6452" w:rsidRDefault="006F4DD8" w:rsidP="00FF3E4D">
            <w:r w:rsidRPr="000C6452">
              <w:t>Census</w:t>
            </w:r>
          </w:p>
        </w:tc>
      </w:tr>
      <w:tr w:rsidR="006F4DD8" w:rsidRPr="000C6452" w:rsidTr="0086556A">
        <w:tc>
          <w:tcPr>
            <w:tcW w:w="1362" w:type="pct"/>
            <w:tcBorders>
              <w:top w:val="nil"/>
              <w:bottom w:val="nil"/>
            </w:tcBorders>
            <w:shd w:val="clear" w:color="auto" w:fill="auto"/>
          </w:tcPr>
          <w:p w:rsidR="006F4DD8" w:rsidRPr="000C6452" w:rsidRDefault="006F4DD8" w:rsidP="00FF3E4D">
            <w:r w:rsidRPr="000C6452">
              <w:t>Reporting units:</w:t>
            </w:r>
          </w:p>
        </w:tc>
        <w:tc>
          <w:tcPr>
            <w:tcW w:w="3638" w:type="pct"/>
            <w:gridSpan w:val="2"/>
            <w:tcBorders>
              <w:top w:val="nil"/>
              <w:bottom w:val="nil"/>
            </w:tcBorders>
            <w:shd w:val="solid" w:color="FFFFFF" w:fill="auto"/>
          </w:tcPr>
          <w:p w:rsidR="006F4DD8" w:rsidRPr="000C6452" w:rsidRDefault="00813161" w:rsidP="00FF3E4D">
            <w:r w:rsidRPr="000C6452">
              <w:t>Mutual Associations</w:t>
            </w:r>
          </w:p>
        </w:tc>
      </w:tr>
      <w:tr w:rsidR="006F4DD8" w:rsidRPr="000C6452" w:rsidTr="0086556A">
        <w:tc>
          <w:tcPr>
            <w:tcW w:w="1362" w:type="pct"/>
            <w:tcBorders>
              <w:top w:val="nil"/>
              <w:bottom w:val="nil"/>
            </w:tcBorders>
            <w:shd w:val="clear" w:color="auto" w:fill="auto"/>
          </w:tcPr>
          <w:p w:rsidR="006F4DD8" w:rsidRPr="000C6452" w:rsidRDefault="006F4DD8" w:rsidP="00FF3E4D">
            <w:r w:rsidRPr="000C6452">
              <w:t>Content:</w:t>
            </w:r>
          </w:p>
        </w:tc>
        <w:tc>
          <w:tcPr>
            <w:tcW w:w="3638" w:type="pct"/>
            <w:gridSpan w:val="2"/>
            <w:tcBorders>
              <w:top w:val="nil"/>
              <w:bottom w:val="nil"/>
            </w:tcBorders>
            <w:shd w:val="solid" w:color="FFFFFF" w:fill="auto"/>
          </w:tcPr>
          <w:p w:rsidR="006F4DD8" w:rsidRPr="000C6452" w:rsidRDefault="00813161" w:rsidP="00FF3E4D">
            <w:r w:rsidRPr="000C6452">
              <w:t>Balance sheet; profit and loss account; supplementary data.</w:t>
            </w:r>
          </w:p>
        </w:tc>
      </w:tr>
      <w:tr w:rsidR="006F4DD8" w:rsidRPr="000C6452" w:rsidTr="0086556A">
        <w:tc>
          <w:tcPr>
            <w:tcW w:w="1362" w:type="pct"/>
            <w:tcBorders>
              <w:top w:val="nil"/>
              <w:bottom w:val="nil"/>
            </w:tcBorders>
            <w:shd w:val="clear" w:color="auto" w:fill="auto"/>
          </w:tcPr>
          <w:p w:rsidR="006F4DD8" w:rsidRPr="000C6452" w:rsidRDefault="006F4DD8" w:rsidP="00FF3E4D">
            <w:r w:rsidRPr="000C6452">
              <w:t>Valuation principle:</w:t>
            </w:r>
          </w:p>
        </w:tc>
        <w:tc>
          <w:tcPr>
            <w:tcW w:w="3638" w:type="pct"/>
            <w:gridSpan w:val="2"/>
            <w:tcBorders>
              <w:top w:val="nil"/>
              <w:bottom w:val="nil"/>
            </w:tcBorders>
            <w:shd w:val="solid" w:color="FFFFFF" w:fill="auto"/>
          </w:tcPr>
          <w:p w:rsidR="006F4DD8" w:rsidRPr="000C6452" w:rsidRDefault="006F4DD8" w:rsidP="00FF3E4D">
            <w:r w:rsidRPr="000C6452">
              <w:t>Accrual.</w:t>
            </w:r>
          </w:p>
        </w:tc>
      </w:tr>
      <w:tr w:rsidR="006F4DD8" w:rsidRPr="000C6452" w:rsidTr="0086556A">
        <w:tc>
          <w:tcPr>
            <w:tcW w:w="1362" w:type="pct"/>
            <w:tcBorders>
              <w:top w:val="nil"/>
              <w:bottom w:val="nil"/>
            </w:tcBorders>
            <w:shd w:val="clear" w:color="auto" w:fill="auto"/>
          </w:tcPr>
          <w:p w:rsidR="006F4DD8" w:rsidRPr="000C6452" w:rsidRDefault="006F4DD8" w:rsidP="000B1702">
            <w:pPr>
              <w:jc w:val="left"/>
            </w:pPr>
            <w:r w:rsidRPr="000C6452">
              <w:t>Organization collecting data:</w:t>
            </w:r>
          </w:p>
        </w:tc>
        <w:tc>
          <w:tcPr>
            <w:tcW w:w="3638" w:type="pct"/>
            <w:gridSpan w:val="2"/>
            <w:tcBorders>
              <w:top w:val="nil"/>
              <w:bottom w:val="nil"/>
            </w:tcBorders>
            <w:shd w:val="solid" w:color="FFFFFF" w:fill="auto"/>
          </w:tcPr>
          <w:p w:rsidR="006F4DD8" w:rsidRPr="000C6452" w:rsidRDefault="00813161" w:rsidP="00FF3E4D">
            <w:r w:rsidRPr="000C6452">
              <w:t>Statistics Portugal</w:t>
            </w:r>
          </w:p>
        </w:tc>
      </w:tr>
      <w:tr w:rsidR="006F4DD8" w:rsidRPr="000C6452" w:rsidTr="0086556A">
        <w:tc>
          <w:tcPr>
            <w:tcW w:w="1362" w:type="pct"/>
            <w:tcBorders>
              <w:top w:val="nil"/>
              <w:bottom w:val="nil"/>
            </w:tcBorders>
            <w:shd w:val="clear" w:color="auto" w:fill="auto"/>
          </w:tcPr>
          <w:p w:rsidR="006F4DD8" w:rsidRPr="000C6452" w:rsidRDefault="006F4DD8" w:rsidP="00FF3E4D">
            <w:r w:rsidRPr="000C6452">
              <w:t>Periodicity:</w:t>
            </w:r>
          </w:p>
        </w:tc>
        <w:tc>
          <w:tcPr>
            <w:tcW w:w="3638" w:type="pct"/>
            <w:gridSpan w:val="2"/>
            <w:tcBorders>
              <w:top w:val="nil"/>
              <w:bottom w:val="nil"/>
            </w:tcBorders>
            <w:shd w:val="solid" w:color="FFFFFF" w:fill="auto"/>
          </w:tcPr>
          <w:p w:rsidR="006F4DD8" w:rsidRPr="000C6452" w:rsidRDefault="00813161" w:rsidP="00FF3E4D">
            <w:r w:rsidRPr="000C6452">
              <w:t>Annua</w:t>
            </w:r>
            <w:r w:rsidR="00D5356C" w:rsidRPr="000C6452">
              <w:t>l.</w:t>
            </w:r>
          </w:p>
        </w:tc>
      </w:tr>
      <w:tr w:rsidR="006F4DD8" w:rsidRPr="000C6452" w:rsidTr="0086556A">
        <w:tc>
          <w:tcPr>
            <w:tcW w:w="1362" w:type="pct"/>
            <w:tcBorders>
              <w:top w:val="nil"/>
              <w:bottom w:val="double" w:sz="6" w:space="0" w:color="auto"/>
            </w:tcBorders>
            <w:shd w:val="clear" w:color="auto" w:fill="auto"/>
          </w:tcPr>
          <w:p w:rsidR="006F4DD8" w:rsidRPr="000C6452" w:rsidRDefault="006F4DD8" w:rsidP="00FF3E4D">
            <w:r w:rsidRPr="000C6452">
              <w:t>Timeliness:</w:t>
            </w:r>
          </w:p>
        </w:tc>
        <w:tc>
          <w:tcPr>
            <w:tcW w:w="3638" w:type="pct"/>
            <w:gridSpan w:val="2"/>
            <w:tcBorders>
              <w:top w:val="nil"/>
              <w:bottom w:val="double" w:sz="6" w:space="0" w:color="auto"/>
            </w:tcBorders>
            <w:shd w:val="solid" w:color="FFFFFF" w:fill="auto"/>
          </w:tcPr>
          <w:p w:rsidR="006F4DD8" w:rsidRPr="000C6452" w:rsidRDefault="00813161" w:rsidP="00FF3E4D">
            <w:r w:rsidRPr="000C6452">
              <w:t>Data is available in t+</w:t>
            </w:r>
            <w:r w:rsidR="005F150C" w:rsidRPr="000C6452">
              <w:t>18</w:t>
            </w:r>
            <w:r w:rsidR="00D72875" w:rsidRPr="000C6452">
              <w:t>m</w:t>
            </w:r>
          </w:p>
        </w:tc>
      </w:tr>
    </w:tbl>
    <w:p w:rsidR="006F4DD8" w:rsidRPr="000C6452" w:rsidRDefault="006F4DD8" w:rsidP="00FF3E4D"/>
    <w:p w:rsidR="00215E36" w:rsidRPr="000C6452" w:rsidRDefault="00215E36" w:rsidP="00FF3E4D"/>
    <w:p w:rsidR="00215E36" w:rsidRPr="000C6452" w:rsidRDefault="00215E36"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813161" w:rsidRPr="000C6452" w:rsidTr="0086556A">
        <w:tc>
          <w:tcPr>
            <w:tcW w:w="1362" w:type="pct"/>
            <w:tcBorders>
              <w:top w:val="single" w:sz="4" w:space="0" w:color="auto"/>
              <w:bottom w:val="single" w:sz="4" w:space="0" w:color="auto"/>
            </w:tcBorders>
            <w:shd w:val="solid" w:color="FFFFFF" w:fill="auto"/>
          </w:tcPr>
          <w:p w:rsidR="00813161" w:rsidRPr="000C6452" w:rsidRDefault="00E81F98" w:rsidP="00D5356C">
            <w:pPr>
              <w:jc w:val="center"/>
            </w:pPr>
            <w:r w:rsidRPr="000C6452">
              <w:t>[DS13</w:t>
            </w:r>
            <w:r w:rsidR="00813161" w:rsidRPr="000C6452">
              <w:t>]</w:t>
            </w:r>
          </w:p>
        </w:tc>
        <w:tc>
          <w:tcPr>
            <w:tcW w:w="1344" w:type="pct"/>
            <w:tcBorders>
              <w:top w:val="single" w:sz="4" w:space="0" w:color="auto"/>
              <w:bottom w:val="single" w:sz="4" w:space="0" w:color="auto"/>
            </w:tcBorders>
            <w:shd w:val="solid" w:color="FFFFFF" w:fill="auto"/>
          </w:tcPr>
          <w:p w:rsidR="00813161" w:rsidRPr="000C6452" w:rsidRDefault="00C01FAC" w:rsidP="00D5356C">
            <w:pPr>
              <w:jc w:val="center"/>
            </w:pPr>
            <w:r w:rsidRPr="000C6452">
              <w:t>Financial statements of the autonomous units of the general government</w:t>
            </w:r>
          </w:p>
        </w:tc>
        <w:tc>
          <w:tcPr>
            <w:tcW w:w="2294" w:type="pct"/>
            <w:tcBorders>
              <w:top w:val="single" w:sz="4" w:space="0" w:color="auto"/>
              <w:bottom w:val="single" w:sz="4" w:space="0" w:color="auto"/>
            </w:tcBorders>
          </w:tcPr>
          <w:p w:rsidR="00813161" w:rsidRPr="000C6452" w:rsidRDefault="00813161" w:rsidP="00D5356C">
            <w:pPr>
              <w:jc w:val="center"/>
            </w:pPr>
            <w:r w:rsidRPr="000C6452">
              <w:t>S.13</w:t>
            </w:r>
          </w:p>
        </w:tc>
      </w:tr>
      <w:tr w:rsidR="00813161" w:rsidRPr="000C6452" w:rsidTr="0086556A">
        <w:tc>
          <w:tcPr>
            <w:tcW w:w="5000" w:type="pct"/>
            <w:gridSpan w:val="3"/>
            <w:tcBorders>
              <w:top w:val="single" w:sz="4" w:space="0" w:color="auto"/>
              <w:bottom w:val="single" w:sz="4" w:space="0" w:color="auto"/>
            </w:tcBorders>
            <w:shd w:val="clear" w:color="auto" w:fill="auto"/>
          </w:tcPr>
          <w:p w:rsidR="00813161" w:rsidRPr="000C6452" w:rsidRDefault="00813161" w:rsidP="00FF3E4D">
            <w:r w:rsidRPr="000C6452">
              <w:t>Data source description:</w:t>
            </w:r>
          </w:p>
        </w:tc>
      </w:tr>
      <w:tr w:rsidR="00813161" w:rsidRPr="000C6452" w:rsidTr="0086556A">
        <w:tc>
          <w:tcPr>
            <w:tcW w:w="1362" w:type="pct"/>
            <w:tcBorders>
              <w:top w:val="single" w:sz="4" w:space="0" w:color="auto"/>
              <w:bottom w:val="nil"/>
            </w:tcBorders>
            <w:shd w:val="clear" w:color="auto" w:fill="auto"/>
          </w:tcPr>
          <w:p w:rsidR="00813161" w:rsidRPr="000C6452" w:rsidRDefault="00813161" w:rsidP="00FF3E4D">
            <w:r w:rsidRPr="000C6452">
              <w:t>Type of data source:</w:t>
            </w:r>
          </w:p>
        </w:tc>
        <w:tc>
          <w:tcPr>
            <w:tcW w:w="3638" w:type="pct"/>
            <w:gridSpan w:val="2"/>
            <w:tcBorders>
              <w:top w:val="single" w:sz="4" w:space="0" w:color="auto"/>
              <w:bottom w:val="nil"/>
            </w:tcBorders>
            <w:shd w:val="solid" w:color="FFFFFF" w:fill="auto"/>
          </w:tcPr>
          <w:p w:rsidR="00813161" w:rsidRPr="000C6452" w:rsidRDefault="00813161" w:rsidP="00FF3E4D">
            <w:r w:rsidRPr="000C6452">
              <w:t>Administrative data</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Type of collection method:</w:t>
            </w:r>
          </w:p>
        </w:tc>
        <w:tc>
          <w:tcPr>
            <w:tcW w:w="3638" w:type="pct"/>
            <w:gridSpan w:val="2"/>
            <w:tcBorders>
              <w:top w:val="nil"/>
              <w:bottom w:val="nil"/>
            </w:tcBorders>
            <w:shd w:val="solid" w:color="FFFFFF" w:fill="auto"/>
          </w:tcPr>
          <w:p w:rsidR="00813161" w:rsidRPr="000C6452" w:rsidRDefault="00813161" w:rsidP="00FF3E4D">
            <w:r w:rsidRPr="000C6452">
              <w:t>Census</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Reporting units:</w:t>
            </w:r>
          </w:p>
        </w:tc>
        <w:tc>
          <w:tcPr>
            <w:tcW w:w="3638" w:type="pct"/>
            <w:gridSpan w:val="2"/>
            <w:tcBorders>
              <w:top w:val="nil"/>
              <w:bottom w:val="nil"/>
            </w:tcBorders>
            <w:shd w:val="solid" w:color="FFFFFF" w:fill="auto"/>
          </w:tcPr>
          <w:p w:rsidR="00813161" w:rsidRPr="000C6452" w:rsidRDefault="00813161" w:rsidP="00FF3E4D">
            <w:r w:rsidRPr="000C6452">
              <w:t>Independent legal units of the general government</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Content:</w:t>
            </w:r>
          </w:p>
        </w:tc>
        <w:tc>
          <w:tcPr>
            <w:tcW w:w="3638" w:type="pct"/>
            <w:gridSpan w:val="2"/>
            <w:tcBorders>
              <w:top w:val="nil"/>
              <w:bottom w:val="nil"/>
            </w:tcBorders>
            <w:shd w:val="solid" w:color="FFFFFF" w:fill="auto"/>
          </w:tcPr>
          <w:p w:rsidR="00813161" w:rsidRPr="000C6452" w:rsidRDefault="00813161" w:rsidP="00FF3E4D">
            <w:r w:rsidRPr="000C6452">
              <w:t>Monthly accounting balance sheets.</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Valuation principle:</w:t>
            </w:r>
          </w:p>
        </w:tc>
        <w:tc>
          <w:tcPr>
            <w:tcW w:w="3638" w:type="pct"/>
            <w:gridSpan w:val="2"/>
            <w:tcBorders>
              <w:top w:val="nil"/>
              <w:bottom w:val="nil"/>
            </w:tcBorders>
            <w:shd w:val="solid" w:color="FFFFFF" w:fill="auto"/>
          </w:tcPr>
          <w:p w:rsidR="00813161" w:rsidRPr="000C6452" w:rsidRDefault="00813161" w:rsidP="00FF3E4D">
            <w:r w:rsidRPr="000C6452">
              <w:t>Accrual.</w:t>
            </w:r>
          </w:p>
        </w:tc>
      </w:tr>
      <w:tr w:rsidR="00813161" w:rsidRPr="000C6452" w:rsidTr="0086556A">
        <w:tc>
          <w:tcPr>
            <w:tcW w:w="1362" w:type="pct"/>
            <w:tcBorders>
              <w:top w:val="nil"/>
              <w:bottom w:val="nil"/>
            </w:tcBorders>
            <w:shd w:val="clear" w:color="auto" w:fill="auto"/>
          </w:tcPr>
          <w:p w:rsidR="00813161" w:rsidRPr="000C6452" w:rsidRDefault="00813161" w:rsidP="000B1702">
            <w:pPr>
              <w:jc w:val="left"/>
            </w:pPr>
            <w:r w:rsidRPr="000C6452">
              <w:t>Organization collecting data:</w:t>
            </w:r>
          </w:p>
        </w:tc>
        <w:tc>
          <w:tcPr>
            <w:tcW w:w="3638" w:type="pct"/>
            <w:gridSpan w:val="2"/>
            <w:tcBorders>
              <w:top w:val="nil"/>
              <w:bottom w:val="nil"/>
            </w:tcBorders>
            <w:shd w:val="solid" w:color="FFFFFF" w:fill="auto"/>
          </w:tcPr>
          <w:p w:rsidR="00813161" w:rsidRPr="000C6452" w:rsidRDefault="00813161" w:rsidP="00FF3E4D">
            <w:r w:rsidRPr="000C6452">
              <w:t>Statistics Portugal</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Periodicity:</w:t>
            </w:r>
          </w:p>
        </w:tc>
        <w:tc>
          <w:tcPr>
            <w:tcW w:w="3638" w:type="pct"/>
            <w:gridSpan w:val="2"/>
            <w:tcBorders>
              <w:top w:val="nil"/>
              <w:bottom w:val="nil"/>
            </w:tcBorders>
            <w:shd w:val="solid" w:color="FFFFFF" w:fill="auto"/>
          </w:tcPr>
          <w:p w:rsidR="00813161" w:rsidRPr="000C6452" w:rsidRDefault="00813161" w:rsidP="00FF3E4D">
            <w:r w:rsidRPr="000C6452">
              <w:t>Quarterly</w:t>
            </w:r>
          </w:p>
        </w:tc>
      </w:tr>
      <w:tr w:rsidR="00813161" w:rsidRPr="000C6452" w:rsidTr="0086556A">
        <w:tc>
          <w:tcPr>
            <w:tcW w:w="1362" w:type="pct"/>
            <w:tcBorders>
              <w:top w:val="nil"/>
              <w:bottom w:val="double" w:sz="6" w:space="0" w:color="auto"/>
            </w:tcBorders>
            <w:shd w:val="clear" w:color="auto" w:fill="auto"/>
          </w:tcPr>
          <w:p w:rsidR="00813161" w:rsidRPr="000C6452" w:rsidRDefault="00813161" w:rsidP="00FF3E4D">
            <w:r w:rsidRPr="000C6452">
              <w:t>Timeliness:</w:t>
            </w:r>
          </w:p>
        </w:tc>
        <w:tc>
          <w:tcPr>
            <w:tcW w:w="3638" w:type="pct"/>
            <w:gridSpan w:val="2"/>
            <w:tcBorders>
              <w:top w:val="nil"/>
              <w:bottom w:val="double" w:sz="6" w:space="0" w:color="auto"/>
            </w:tcBorders>
            <w:shd w:val="solid" w:color="FFFFFF" w:fill="auto"/>
          </w:tcPr>
          <w:p w:rsidR="00813161" w:rsidRPr="000C6452" w:rsidRDefault="00813161" w:rsidP="00FF3E4D">
            <w:r w:rsidRPr="000C6452">
              <w:t>Data is available in t</w:t>
            </w:r>
            <w:r w:rsidR="00372B3F" w:rsidRPr="000C6452">
              <w:t>+6</w:t>
            </w:r>
            <w:r w:rsidR="00D72875" w:rsidRPr="000C6452">
              <w:t>m</w:t>
            </w:r>
          </w:p>
        </w:tc>
      </w:tr>
    </w:tbl>
    <w:p w:rsidR="0099127B" w:rsidRPr="000C6452" w:rsidRDefault="0099127B" w:rsidP="00FF3E4D"/>
    <w:p w:rsidR="00642C32" w:rsidRPr="000C6452" w:rsidRDefault="00642C32"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813161" w:rsidRPr="000C6452" w:rsidTr="0086556A">
        <w:tc>
          <w:tcPr>
            <w:tcW w:w="1362" w:type="pct"/>
            <w:tcBorders>
              <w:top w:val="single" w:sz="4" w:space="0" w:color="auto"/>
              <w:bottom w:val="single" w:sz="4" w:space="0" w:color="auto"/>
            </w:tcBorders>
            <w:shd w:val="solid" w:color="FFFFFF" w:fill="auto"/>
          </w:tcPr>
          <w:p w:rsidR="00813161" w:rsidRPr="000C6452" w:rsidRDefault="00E81F98" w:rsidP="00D5356C">
            <w:pPr>
              <w:jc w:val="center"/>
            </w:pPr>
            <w:r w:rsidRPr="000C6452">
              <w:t>[DS14</w:t>
            </w:r>
            <w:r w:rsidR="00813161" w:rsidRPr="000C6452">
              <w:t>]</w:t>
            </w:r>
          </w:p>
        </w:tc>
        <w:tc>
          <w:tcPr>
            <w:tcW w:w="1344" w:type="pct"/>
            <w:tcBorders>
              <w:top w:val="single" w:sz="4" w:space="0" w:color="auto"/>
              <w:bottom w:val="single" w:sz="4" w:space="0" w:color="auto"/>
            </w:tcBorders>
            <w:shd w:val="solid" w:color="FFFFFF" w:fill="auto"/>
          </w:tcPr>
          <w:p w:rsidR="00813161" w:rsidRPr="000C6452" w:rsidRDefault="00C01FAC" w:rsidP="00D5356C">
            <w:pPr>
              <w:jc w:val="center"/>
            </w:pPr>
            <w:r w:rsidRPr="000C6452">
              <w:t>Revenues</w:t>
            </w:r>
            <w:r w:rsidR="00E16636" w:rsidRPr="000C6452">
              <w:t xml:space="preserve"> and spending</w:t>
            </w:r>
            <w:r w:rsidRPr="000C6452">
              <w:t xml:space="preserve"> of central government</w:t>
            </w:r>
          </w:p>
        </w:tc>
        <w:tc>
          <w:tcPr>
            <w:tcW w:w="2294" w:type="pct"/>
            <w:tcBorders>
              <w:top w:val="single" w:sz="4" w:space="0" w:color="auto"/>
              <w:bottom w:val="single" w:sz="4" w:space="0" w:color="auto"/>
            </w:tcBorders>
          </w:tcPr>
          <w:p w:rsidR="00813161" w:rsidRPr="000C6452" w:rsidRDefault="00813161" w:rsidP="00D5356C">
            <w:pPr>
              <w:jc w:val="center"/>
            </w:pPr>
            <w:r w:rsidRPr="000C6452">
              <w:t>S.13</w:t>
            </w:r>
            <w:r w:rsidR="00C01FAC" w:rsidRPr="000C6452">
              <w:t>11</w:t>
            </w:r>
          </w:p>
        </w:tc>
      </w:tr>
      <w:tr w:rsidR="00813161" w:rsidRPr="000C6452" w:rsidTr="0086556A">
        <w:tc>
          <w:tcPr>
            <w:tcW w:w="5000" w:type="pct"/>
            <w:gridSpan w:val="3"/>
            <w:tcBorders>
              <w:top w:val="single" w:sz="4" w:space="0" w:color="auto"/>
              <w:bottom w:val="single" w:sz="4" w:space="0" w:color="auto"/>
            </w:tcBorders>
            <w:shd w:val="clear" w:color="auto" w:fill="auto"/>
          </w:tcPr>
          <w:p w:rsidR="00813161" w:rsidRPr="000C6452" w:rsidRDefault="00813161" w:rsidP="00FF3E4D">
            <w:r w:rsidRPr="000C6452">
              <w:t>Data source description:</w:t>
            </w:r>
          </w:p>
        </w:tc>
      </w:tr>
      <w:tr w:rsidR="00813161" w:rsidRPr="000C6452" w:rsidTr="0086556A">
        <w:tc>
          <w:tcPr>
            <w:tcW w:w="1362" w:type="pct"/>
            <w:tcBorders>
              <w:top w:val="single" w:sz="4" w:space="0" w:color="auto"/>
              <w:bottom w:val="nil"/>
            </w:tcBorders>
            <w:shd w:val="clear" w:color="auto" w:fill="auto"/>
          </w:tcPr>
          <w:p w:rsidR="00813161" w:rsidRPr="000C6452" w:rsidRDefault="00813161" w:rsidP="00FF3E4D">
            <w:r w:rsidRPr="000C6452">
              <w:t>Type of data source:</w:t>
            </w:r>
          </w:p>
        </w:tc>
        <w:tc>
          <w:tcPr>
            <w:tcW w:w="3638" w:type="pct"/>
            <w:gridSpan w:val="2"/>
            <w:tcBorders>
              <w:top w:val="single" w:sz="4" w:space="0" w:color="auto"/>
              <w:bottom w:val="nil"/>
            </w:tcBorders>
            <w:shd w:val="solid" w:color="FFFFFF" w:fill="auto"/>
          </w:tcPr>
          <w:p w:rsidR="00813161" w:rsidRPr="000C6452" w:rsidRDefault="00813161" w:rsidP="00FF3E4D">
            <w:r w:rsidRPr="000C6452">
              <w:t>Administrative data</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Type of collection method:</w:t>
            </w:r>
          </w:p>
        </w:tc>
        <w:tc>
          <w:tcPr>
            <w:tcW w:w="3638" w:type="pct"/>
            <w:gridSpan w:val="2"/>
            <w:tcBorders>
              <w:top w:val="nil"/>
              <w:bottom w:val="nil"/>
            </w:tcBorders>
            <w:shd w:val="solid" w:color="FFFFFF" w:fill="auto"/>
          </w:tcPr>
          <w:p w:rsidR="00813161" w:rsidRPr="000C6452" w:rsidRDefault="00813161" w:rsidP="00FF3E4D">
            <w:r w:rsidRPr="000C6452">
              <w:t>Census</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Reporting units:</w:t>
            </w:r>
          </w:p>
        </w:tc>
        <w:tc>
          <w:tcPr>
            <w:tcW w:w="3638" w:type="pct"/>
            <w:gridSpan w:val="2"/>
            <w:tcBorders>
              <w:top w:val="nil"/>
              <w:bottom w:val="nil"/>
            </w:tcBorders>
            <w:shd w:val="solid" w:color="FFFFFF" w:fill="auto"/>
          </w:tcPr>
          <w:p w:rsidR="00813161" w:rsidRPr="000C6452" w:rsidRDefault="00C01FAC" w:rsidP="00FF3E4D">
            <w:r w:rsidRPr="000C6452">
              <w:t>Central government units.</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Content:</w:t>
            </w:r>
          </w:p>
        </w:tc>
        <w:tc>
          <w:tcPr>
            <w:tcW w:w="3638" w:type="pct"/>
            <w:gridSpan w:val="2"/>
            <w:tcBorders>
              <w:top w:val="nil"/>
              <w:bottom w:val="nil"/>
            </w:tcBorders>
            <w:shd w:val="solid" w:color="FFFFFF" w:fill="auto"/>
          </w:tcPr>
          <w:p w:rsidR="00813161" w:rsidRPr="000C6452" w:rsidRDefault="00E16636" w:rsidP="00FF3E4D">
            <w:r w:rsidRPr="000C6452">
              <w:t>Revenues and spending</w:t>
            </w:r>
            <w:r w:rsidR="00C01FAC" w:rsidRPr="000C6452">
              <w:t xml:space="preserve"> of central government</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Valuation principle:</w:t>
            </w:r>
          </w:p>
        </w:tc>
        <w:tc>
          <w:tcPr>
            <w:tcW w:w="3638" w:type="pct"/>
            <w:gridSpan w:val="2"/>
            <w:tcBorders>
              <w:top w:val="nil"/>
              <w:bottom w:val="nil"/>
            </w:tcBorders>
            <w:shd w:val="solid" w:color="FFFFFF" w:fill="auto"/>
          </w:tcPr>
          <w:p w:rsidR="00813161" w:rsidRPr="000C6452" w:rsidRDefault="00C01FAC" w:rsidP="00FF3E4D">
            <w:r w:rsidRPr="000C6452">
              <w:t>Cash basis</w:t>
            </w:r>
          </w:p>
        </w:tc>
      </w:tr>
      <w:tr w:rsidR="00813161" w:rsidRPr="000C6452" w:rsidTr="0086556A">
        <w:tc>
          <w:tcPr>
            <w:tcW w:w="1362" w:type="pct"/>
            <w:tcBorders>
              <w:top w:val="nil"/>
              <w:bottom w:val="nil"/>
            </w:tcBorders>
            <w:shd w:val="clear" w:color="auto" w:fill="auto"/>
          </w:tcPr>
          <w:p w:rsidR="00813161" w:rsidRPr="000C6452" w:rsidRDefault="00813161" w:rsidP="000B1702">
            <w:pPr>
              <w:jc w:val="left"/>
            </w:pPr>
            <w:r w:rsidRPr="000C6452">
              <w:t>Organization collecting data:</w:t>
            </w:r>
          </w:p>
        </w:tc>
        <w:tc>
          <w:tcPr>
            <w:tcW w:w="3638" w:type="pct"/>
            <w:gridSpan w:val="2"/>
            <w:tcBorders>
              <w:top w:val="nil"/>
              <w:bottom w:val="nil"/>
            </w:tcBorders>
            <w:shd w:val="solid" w:color="FFFFFF" w:fill="auto"/>
          </w:tcPr>
          <w:p w:rsidR="00813161" w:rsidRPr="000C6452" w:rsidRDefault="00C01FAC" w:rsidP="00FF3E4D">
            <w:r w:rsidRPr="000C6452">
              <w:t>Ministry of Finance</w:t>
            </w:r>
          </w:p>
        </w:tc>
      </w:tr>
      <w:tr w:rsidR="00813161" w:rsidRPr="000C6452" w:rsidTr="0086556A">
        <w:tc>
          <w:tcPr>
            <w:tcW w:w="1362" w:type="pct"/>
            <w:tcBorders>
              <w:top w:val="nil"/>
              <w:bottom w:val="nil"/>
            </w:tcBorders>
            <w:shd w:val="clear" w:color="auto" w:fill="auto"/>
          </w:tcPr>
          <w:p w:rsidR="00813161" w:rsidRPr="000C6452" w:rsidRDefault="00813161" w:rsidP="00FF3E4D">
            <w:r w:rsidRPr="000C6452">
              <w:t>Periodicity:</w:t>
            </w:r>
          </w:p>
        </w:tc>
        <w:tc>
          <w:tcPr>
            <w:tcW w:w="3638" w:type="pct"/>
            <w:gridSpan w:val="2"/>
            <w:tcBorders>
              <w:top w:val="nil"/>
              <w:bottom w:val="nil"/>
            </w:tcBorders>
            <w:shd w:val="solid" w:color="FFFFFF" w:fill="auto"/>
          </w:tcPr>
          <w:p w:rsidR="00813161" w:rsidRPr="000C6452" w:rsidRDefault="00C01FAC" w:rsidP="00FF3E4D">
            <w:r w:rsidRPr="000C6452">
              <w:t>Annual</w:t>
            </w:r>
          </w:p>
        </w:tc>
      </w:tr>
      <w:tr w:rsidR="00813161" w:rsidRPr="000C6452" w:rsidTr="0086556A">
        <w:tc>
          <w:tcPr>
            <w:tcW w:w="1362" w:type="pct"/>
            <w:tcBorders>
              <w:top w:val="nil"/>
              <w:bottom w:val="double" w:sz="6" w:space="0" w:color="auto"/>
            </w:tcBorders>
            <w:shd w:val="clear" w:color="auto" w:fill="auto"/>
          </w:tcPr>
          <w:p w:rsidR="00813161" w:rsidRPr="000C6452" w:rsidRDefault="00813161" w:rsidP="00FF3E4D">
            <w:r w:rsidRPr="000C6452">
              <w:t>Timeliness:</w:t>
            </w:r>
          </w:p>
        </w:tc>
        <w:tc>
          <w:tcPr>
            <w:tcW w:w="3638" w:type="pct"/>
            <w:gridSpan w:val="2"/>
            <w:tcBorders>
              <w:top w:val="nil"/>
              <w:bottom w:val="double" w:sz="6" w:space="0" w:color="auto"/>
            </w:tcBorders>
            <w:shd w:val="solid" w:color="FFFFFF" w:fill="auto"/>
          </w:tcPr>
          <w:p w:rsidR="00813161" w:rsidRPr="000C6452" w:rsidRDefault="00813161" w:rsidP="00FF3E4D">
            <w:r w:rsidRPr="000C6452">
              <w:t>Data is available in t+</w:t>
            </w:r>
            <w:r w:rsidR="00372B3F" w:rsidRPr="000C6452">
              <w:t>6</w:t>
            </w:r>
            <w:r w:rsidR="00D72875" w:rsidRPr="000C6452">
              <w:t>m</w:t>
            </w:r>
          </w:p>
        </w:tc>
      </w:tr>
    </w:tbl>
    <w:p w:rsidR="00813161" w:rsidRPr="000C6452" w:rsidRDefault="00813161"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396405" w:rsidRPr="000C6452" w:rsidTr="0086556A">
        <w:trPr>
          <w:trHeight w:hRule="exact" w:val="1134"/>
        </w:trPr>
        <w:tc>
          <w:tcPr>
            <w:tcW w:w="1362" w:type="pct"/>
            <w:tcBorders>
              <w:top w:val="single" w:sz="4" w:space="0" w:color="auto"/>
              <w:bottom w:val="single" w:sz="4" w:space="0" w:color="auto"/>
            </w:tcBorders>
            <w:shd w:val="solid" w:color="FFFFFF" w:fill="auto"/>
          </w:tcPr>
          <w:p w:rsidR="00396405" w:rsidRPr="000C6452" w:rsidRDefault="00E81F98" w:rsidP="00D5356C">
            <w:pPr>
              <w:jc w:val="center"/>
            </w:pPr>
            <w:r w:rsidRPr="000C6452">
              <w:t>[DS15</w:t>
            </w:r>
            <w:r w:rsidR="00396405" w:rsidRPr="000C6452">
              <w:t>]</w:t>
            </w:r>
          </w:p>
        </w:tc>
        <w:tc>
          <w:tcPr>
            <w:tcW w:w="1344" w:type="pct"/>
            <w:tcBorders>
              <w:top w:val="single" w:sz="4" w:space="0" w:color="auto"/>
              <w:bottom w:val="single" w:sz="4" w:space="0" w:color="auto"/>
            </w:tcBorders>
            <w:shd w:val="solid" w:color="FFFFFF" w:fill="auto"/>
          </w:tcPr>
          <w:p w:rsidR="00396405" w:rsidRPr="000C6452" w:rsidRDefault="00C01FAC" w:rsidP="00D5356C">
            <w:pPr>
              <w:jc w:val="center"/>
            </w:pPr>
            <w:r w:rsidRPr="000C6452">
              <w:t>Financial data from the Agency for Development and Cohesion</w:t>
            </w:r>
          </w:p>
        </w:tc>
        <w:tc>
          <w:tcPr>
            <w:tcW w:w="2294" w:type="pct"/>
            <w:tcBorders>
              <w:top w:val="single" w:sz="4" w:space="0" w:color="auto"/>
              <w:bottom w:val="single" w:sz="4" w:space="0" w:color="auto"/>
            </w:tcBorders>
          </w:tcPr>
          <w:p w:rsidR="00396405" w:rsidRPr="000C6452" w:rsidRDefault="00396405" w:rsidP="00D5356C">
            <w:pPr>
              <w:jc w:val="center"/>
            </w:pPr>
            <w:r w:rsidRPr="000C6452">
              <w:t>S.1</w:t>
            </w:r>
            <w:r w:rsidR="00C01FAC" w:rsidRPr="000C6452">
              <w:t>1, S.12, S.13, S.14, S.15, S.2</w:t>
            </w:r>
          </w:p>
          <w:p w:rsidR="008F4CA3" w:rsidRPr="000C6452" w:rsidRDefault="008F4CA3" w:rsidP="00D5356C">
            <w:pPr>
              <w:jc w:val="center"/>
            </w:pPr>
          </w:p>
          <w:p w:rsidR="008F4CA3" w:rsidRPr="000C6452" w:rsidRDefault="008F4CA3" w:rsidP="00D5356C">
            <w:pPr>
              <w:jc w:val="center"/>
            </w:pPr>
          </w:p>
        </w:tc>
      </w:tr>
      <w:tr w:rsidR="00396405" w:rsidRPr="000C6452" w:rsidTr="0086556A">
        <w:tc>
          <w:tcPr>
            <w:tcW w:w="5000" w:type="pct"/>
            <w:gridSpan w:val="3"/>
            <w:tcBorders>
              <w:top w:val="single" w:sz="4" w:space="0" w:color="auto"/>
              <w:bottom w:val="single" w:sz="4" w:space="0" w:color="auto"/>
            </w:tcBorders>
            <w:shd w:val="clear" w:color="auto" w:fill="auto"/>
          </w:tcPr>
          <w:p w:rsidR="00396405" w:rsidRPr="000C6452" w:rsidRDefault="00396405" w:rsidP="00FF3E4D">
            <w:r w:rsidRPr="000C6452">
              <w:t>Data source description:</w:t>
            </w:r>
          </w:p>
        </w:tc>
      </w:tr>
      <w:tr w:rsidR="00396405" w:rsidRPr="000C6452" w:rsidTr="0086556A">
        <w:trPr>
          <w:trHeight w:hRule="exact" w:val="397"/>
        </w:trPr>
        <w:tc>
          <w:tcPr>
            <w:tcW w:w="1362" w:type="pct"/>
            <w:tcBorders>
              <w:top w:val="single" w:sz="4" w:space="0" w:color="auto"/>
              <w:bottom w:val="nil"/>
            </w:tcBorders>
            <w:shd w:val="clear" w:color="auto" w:fill="auto"/>
          </w:tcPr>
          <w:p w:rsidR="00396405" w:rsidRPr="000C6452" w:rsidRDefault="00396405" w:rsidP="00FF3E4D">
            <w:r w:rsidRPr="000C6452">
              <w:t>Type of data source:</w:t>
            </w:r>
          </w:p>
        </w:tc>
        <w:tc>
          <w:tcPr>
            <w:tcW w:w="3638" w:type="pct"/>
            <w:gridSpan w:val="2"/>
            <w:tcBorders>
              <w:top w:val="single" w:sz="4" w:space="0" w:color="auto"/>
              <w:bottom w:val="nil"/>
            </w:tcBorders>
            <w:shd w:val="solid" w:color="FFFFFF" w:fill="auto"/>
          </w:tcPr>
          <w:p w:rsidR="00396405" w:rsidRPr="000C6452" w:rsidRDefault="00396405" w:rsidP="00FF3E4D">
            <w:r w:rsidRPr="000C6452">
              <w:t>Administrative data</w:t>
            </w:r>
          </w:p>
        </w:tc>
      </w:tr>
      <w:tr w:rsidR="00396405" w:rsidRPr="000C6452" w:rsidTr="0086556A">
        <w:trPr>
          <w:trHeight w:hRule="exact" w:val="397"/>
        </w:trPr>
        <w:tc>
          <w:tcPr>
            <w:tcW w:w="1362" w:type="pct"/>
            <w:tcBorders>
              <w:top w:val="nil"/>
              <w:bottom w:val="nil"/>
            </w:tcBorders>
            <w:shd w:val="clear" w:color="auto" w:fill="auto"/>
          </w:tcPr>
          <w:p w:rsidR="00396405" w:rsidRPr="000C6452" w:rsidRDefault="00396405" w:rsidP="00FF3E4D">
            <w:r w:rsidRPr="000C6452">
              <w:t>Type of collection method:</w:t>
            </w:r>
          </w:p>
        </w:tc>
        <w:tc>
          <w:tcPr>
            <w:tcW w:w="3638" w:type="pct"/>
            <w:gridSpan w:val="2"/>
            <w:tcBorders>
              <w:top w:val="nil"/>
              <w:bottom w:val="nil"/>
            </w:tcBorders>
            <w:shd w:val="solid" w:color="FFFFFF" w:fill="auto"/>
          </w:tcPr>
          <w:p w:rsidR="00396405" w:rsidRPr="000C6452" w:rsidRDefault="00396405" w:rsidP="00FF3E4D">
            <w:r w:rsidRPr="000C6452">
              <w:t>Census</w:t>
            </w:r>
          </w:p>
        </w:tc>
      </w:tr>
      <w:tr w:rsidR="00396405" w:rsidRPr="000C6452" w:rsidTr="0086556A">
        <w:trPr>
          <w:trHeight w:hRule="exact" w:val="397"/>
        </w:trPr>
        <w:tc>
          <w:tcPr>
            <w:tcW w:w="1362" w:type="pct"/>
            <w:tcBorders>
              <w:top w:val="nil"/>
              <w:bottom w:val="nil"/>
            </w:tcBorders>
            <w:shd w:val="clear" w:color="auto" w:fill="auto"/>
          </w:tcPr>
          <w:p w:rsidR="00396405" w:rsidRPr="000C6452" w:rsidRDefault="00396405" w:rsidP="00FF3E4D">
            <w:r w:rsidRPr="000C6452">
              <w:t>Reporting units:</w:t>
            </w:r>
          </w:p>
        </w:tc>
        <w:tc>
          <w:tcPr>
            <w:tcW w:w="3638" w:type="pct"/>
            <w:gridSpan w:val="2"/>
            <w:tcBorders>
              <w:top w:val="nil"/>
              <w:bottom w:val="nil"/>
            </w:tcBorders>
            <w:shd w:val="solid" w:color="FFFFFF" w:fill="auto"/>
          </w:tcPr>
          <w:p w:rsidR="00396405" w:rsidRPr="000C6452" w:rsidRDefault="00C01FAC" w:rsidP="00FF3E4D">
            <w:r w:rsidRPr="000C6452">
              <w:t>Agency for Development and Cohesion</w:t>
            </w:r>
          </w:p>
        </w:tc>
      </w:tr>
      <w:tr w:rsidR="00396405" w:rsidRPr="000C6452" w:rsidTr="0086556A">
        <w:trPr>
          <w:trHeight w:hRule="exact" w:val="397"/>
        </w:trPr>
        <w:tc>
          <w:tcPr>
            <w:tcW w:w="1362" w:type="pct"/>
            <w:tcBorders>
              <w:top w:val="nil"/>
              <w:bottom w:val="nil"/>
            </w:tcBorders>
            <w:shd w:val="clear" w:color="auto" w:fill="auto"/>
          </w:tcPr>
          <w:p w:rsidR="00396405" w:rsidRPr="000C6452" w:rsidRDefault="00396405" w:rsidP="00FF3E4D">
            <w:r w:rsidRPr="000C6452">
              <w:t>Content:</w:t>
            </w:r>
          </w:p>
        </w:tc>
        <w:tc>
          <w:tcPr>
            <w:tcW w:w="3638" w:type="pct"/>
            <w:gridSpan w:val="2"/>
            <w:tcBorders>
              <w:top w:val="nil"/>
              <w:bottom w:val="nil"/>
            </w:tcBorders>
            <w:shd w:val="solid" w:color="FFFFFF" w:fill="auto"/>
          </w:tcPr>
          <w:p w:rsidR="00396405" w:rsidRPr="000C6452" w:rsidRDefault="00C01FAC" w:rsidP="00FF3E4D">
            <w:r w:rsidRPr="000C6452">
              <w:t>European Union transfers to resident institutional sectors.</w:t>
            </w:r>
          </w:p>
        </w:tc>
      </w:tr>
      <w:tr w:rsidR="00396405" w:rsidRPr="000C6452" w:rsidTr="0086556A">
        <w:tc>
          <w:tcPr>
            <w:tcW w:w="1362" w:type="pct"/>
            <w:tcBorders>
              <w:top w:val="nil"/>
              <w:bottom w:val="nil"/>
            </w:tcBorders>
            <w:shd w:val="clear" w:color="auto" w:fill="auto"/>
          </w:tcPr>
          <w:p w:rsidR="00396405" w:rsidRPr="000C6452" w:rsidRDefault="00396405" w:rsidP="00FF3E4D">
            <w:r w:rsidRPr="000C6452">
              <w:t>Valuation principle:</w:t>
            </w:r>
          </w:p>
        </w:tc>
        <w:tc>
          <w:tcPr>
            <w:tcW w:w="3638" w:type="pct"/>
            <w:gridSpan w:val="2"/>
            <w:tcBorders>
              <w:top w:val="nil"/>
              <w:bottom w:val="nil"/>
            </w:tcBorders>
            <w:shd w:val="solid" w:color="FFFFFF" w:fill="auto"/>
          </w:tcPr>
          <w:p w:rsidR="00396405" w:rsidRPr="000C6452" w:rsidRDefault="00396405" w:rsidP="00FF3E4D">
            <w:r w:rsidRPr="000C6452">
              <w:t>Accrual.</w:t>
            </w:r>
          </w:p>
        </w:tc>
      </w:tr>
      <w:tr w:rsidR="00396405" w:rsidRPr="000C6452" w:rsidTr="0086556A">
        <w:tc>
          <w:tcPr>
            <w:tcW w:w="1362" w:type="pct"/>
            <w:tcBorders>
              <w:top w:val="nil"/>
              <w:bottom w:val="nil"/>
            </w:tcBorders>
            <w:shd w:val="clear" w:color="auto" w:fill="auto"/>
          </w:tcPr>
          <w:p w:rsidR="00396405" w:rsidRPr="000C6452" w:rsidRDefault="00396405" w:rsidP="000B1702">
            <w:pPr>
              <w:jc w:val="left"/>
            </w:pPr>
            <w:r w:rsidRPr="000C6452">
              <w:t>Organization collecting data:</w:t>
            </w:r>
          </w:p>
        </w:tc>
        <w:tc>
          <w:tcPr>
            <w:tcW w:w="3638" w:type="pct"/>
            <w:gridSpan w:val="2"/>
            <w:tcBorders>
              <w:top w:val="nil"/>
              <w:bottom w:val="nil"/>
            </w:tcBorders>
            <w:shd w:val="solid" w:color="FFFFFF" w:fill="auto"/>
          </w:tcPr>
          <w:p w:rsidR="00396405" w:rsidRPr="000C6452" w:rsidRDefault="00396405" w:rsidP="00FF3E4D">
            <w:r w:rsidRPr="000C6452">
              <w:t>Statistics Portugal</w:t>
            </w:r>
          </w:p>
        </w:tc>
      </w:tr>
      <w:tr w:rsidR="00396405" w:rsidRPr="000C6452" w:rsidTr="0086556A">
        <w:tc>
          <w:tcPr>
            <w:tcW w:w="1362" w:type="pct"/>
            <w:tcBorders>
              <w:top w:val="nil"/>
              <w:bottom w:val="nil"/>
            </w:tcBorders>
            <w:shd w:val="clear" w:color="auto" w:fill="auto"/>
          </w:tcPr>
          <w:p w:rsidR="00396405" w:rsidRPr="000C6452" w:rsidRDefault="00396405" w:rsidP="00FF3E4D">
            <w:r w:rsidRPr="000C6452">
              <w:t>Periodicity:</w:t>
            </w:r>
          </w:p>
        </w:tc>
        <w:tc>
          <w:tcPr>
            <w:tcW w:w="3638" w:type="pct"/>
            <w:gridSpan w:val="2"/>
            <w:tcBorders>
              <w:top w:val="nil"/>
              <w:bottom w:val="nil"/>
            </w:tcBorders>
            <w:shd w:val="solid" w:color="FFFFFF" w:fill="auto"/>
          </w:tcPr>
          <w:p w:rsidR="00396405" w:rsidRPr="000C6452" w:rsidRDefault="00C01FAC" w:rsidP="00FF3E4D">
            <w:r w:rsidRPr="000C6452">
              <w:t>Monthly</w:t>
            </w:r>
          </w:p>
        </w:tc>
      </w:tr>
      <w:tr w:rsidR="00396405" w:rsidRPr="000C6452" w:rsidTr="0086556A">
        <w:tc>
          <w:tcPr>
            <w:tcW w:w="1362" w:type="pct"/>
            <w:tcBorders>
              <w:top w:val="nil"/>
              <w:bottom w:val="double" w:sz="6" w:space="0" w:color="auto"/>
            </w:tcBorders>
            <w:shd w:val="clear" w:color="auto" w:fill="auto"/>
          </w:tcPr>
          <w:p w:rsidR="00396405" w:rsidRPr="000C6452" w:rsidRDefault="00396405" w:rsidP="00FF3E4D">
            <w:r w:rsidRPr="000C6452">
              <w:t>Timeliness:</w:t>
            </w:r>
          </w:p>
        </w:tc>
        <w:tc>
          <w:tcPr>
            <w:tcW w:w="3638" w:type="pct"/>
            <w:gridSpan w:val="2"/>
            <w:tcBorders>
              <w:top w:val="nil"/>
              <w:bottom w:val="double" w:sz="6" w:space="0" w:color="auto"/>
            </w:tcBorders>
            <w:shd w:val="solid" w:color="FFFFFF" w:fill="auto"/>
          </w:tcPr>
          <w:p w:rsidR="00396405" w:rsidRPr="000C6452" w:rsidRDefault="00396405" w:rsidP="00FF3E4D">
            <w:r w:rsidRPr="000C6452">
              <w:t>Data is available in t+</w:t>
            </w:r>
            <w:r w:rsidR="00A458BE" w:rsidRPr="000C6452">
              <w:t>2</w:t>
            </w:r>
            <w:r w:rsidR="00D72875" w:rsidRPr="000C6452">
              <w:t>m</w:t>
            </w:r>
          </w:p>
        </w:tc>
      </w:tr>
    </w:tbl>
    <w:p w:rsidR="00396405" w:rsidRPr="000C6452" w:rsidRDefault="00396405" w:rsidP="00FF3E4D"/>
    <w:p w:rsidR="00642C32" w:rsidRPr="000C6452" w:rsidRDefault="00642C32"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E81F98" w:rsidRPr="000C6452" w:rsidTr="0086556A">
        <w:trPr>
          <w:trHeight w:hRule="exact" w:val="1134"/>
        </w:trPr>
        <w:tc>
          <w:tcPr>
            <w:tcW w:w="1362" w:type="pct"/>
            <w:tcBorders>
              <w:top w:val="single" w:sz="4" w:space="0" w:color="auto"/>
              <w:bottom w:val="single" w:sz="4" w:space="0" w:color="auto"/>
            </w:tcBorders>
            <w:shd w:val="solid" w:color="FFFFFF" w:fill="auto"/>
          </w:tcPr>
          <w:p w:rsidR="00E81F98" w:rsidRPr="000C6452" w:rsidRDefault="00E81F98" w:rsidP="00D5356C">
            <w:pPr>
              <w:jc w:val="center"/>
            </w:pPr>
            <w:r w:rsidRPr="000C6452">
              <w:t>[DS16]</w:t>
            </w:r>
          </w:p>
        </w:tc>
        <w:tc>
          <w:tcPr>
            <w:tcW w:w="1344" w:type="pct"/>
            <w:tcBorders>
              <w:top w:val="single" w:sz="4" w:space="0" w:color="auto"/>
              <w:bottom w:val="single" w:sz="4" w:space="0" w:color="auto"/>
            </w:tcBorders>
            <w:shd w:val="solid" w:color="FFFFFF" w:fill="auto"/>
          </w:tcPr>
          <w:p w:rsidR="00E81F98" w:rsidRPr="000C6452" w:rsidRDefault="00E81F98" w:rsidP="00D5356C">
            <w:pPr>
              <w:jc w:val="center"/>
            </w:pPr>
            <w:r w:rsidRPr="000C6452">
              <w:t>Financial data from the Institute for Agriculture and Fishing Funding</w:t>
            </w:r>
          </w:p>
        </w:tc>
        <w:tc>
          <w:tcPr>
            <w:tcW w:w="2294" w:type="pct"/>
            <w:tcBorders>
              <w:top w:val="single" w:sz="4" w:space="0" w:color="auto"/>
              <w:bottom w:val="single" w:sz="4" w:space="0" w:color="auto"/>
            </w:tcBorders>
          </w:tcPr>
          <w:p w:rsidR="00E81F98" w:rsidRPr="000C6452" w:rsidRDefault="00E81F98" w:rsidP="00D5356C">
            <w:pPr>
              <w:jc w:val="center"/>
            </w:pPr>
            <w:r w:rsidRPr="000C6452">
              <w:t>S.11, S.12, S.13, S.14, S.15, S.2</w:t>
            </w:r>
          </w:p>
          <w:p w:rsidR="00E81F98" w:rsidRPr="000C6452" w:rsidRDefault="00E81F98" w:rsidP="00D5356C">
            <w:pPr>
              <w:jc w:val="center"/>
            </w:pPr>
          </w:p>
          <w:p w:rsidR="00E81F98" w:rsidRPr="000C6452" w:rsidRDefault="00E81F98" w:rsidP="00D5356C">
            <w:pPr>
              <w:jc w:val="center"/>
            </w:pPr>
          </w:p>
        </w:tc>
      </w:tr>
      <w:tr w:rsidR="00E81F98" w:rsidRPr="000C6452" w:rsidTr="0086556A">
        <w:tc>
          <w:tcPr>
            <w:tcW w:w="5000" w:type="pct"/>
            <w:gridSpan w:val="3"/>
            <w:tcBorders>
              <w:top w:val="single" w:sz="4" w:space="0" w:color="auto"/>
              <w:bottom w:val="single" w:sz="4" w:space="0" w:color="auto"/>
            </w:tcBorders>
            <w:shd w:val="clear" w:color="auto" w:fill="auto"/>
          </w:tcPr>
          <w:p w:rsidR="00E81F98" w:rsidRPr="000C6452" w:rsidRDefault="00E81F98" w:rsidP="00FF3E4D">
            <w:r w:rsidRPr="000C6452">
              <w:t>Data source description:</w:t>
            </w:r>
          </w:p>
        </w:tc>
      </w:tr>
      <w:tr w:rsidR="00E81F98" w:rsidRPr="000C6452" w:rsidTr="0086556A">
        <w:trPr>
          <w:trHeight w:hRule="exact" w:val="397"/>
        </w:trPr>
        <w:tc>
          <w:tcPr>
            <w:tcW w:w="1362" w:type="pct"/>
            <w:tcBorders>
              <w:top w:val="single" w:sz="4" w:space="0" w:color="auto"/>
              <w:bottom w:val="nil"/>
            </w:tcBorders>
            <w:shd w:val="clear" w:color="auto" w:fill="auto"/>
          </w:tcPr>
          <w:p w:rsidR="00E81F98" w:rsidRPr="000C6452" w:rsidRDefault="00E81F98" w:rsidP="00FF3E4D">
            <w:r w:rsidRPr="000C6452">
              <w:t>Type of data source:</w:t>
            </w:r>
          </w:p>
        </w:tc>
        <w:tc>
          <w:tcPr>
            <w:tcW w:w="3638" w:type="pct"/>
            <w:gridSpan w:val="2"/>
            <w:tcBorders>
              <w:top w:val="single" w:sz="4" w:space="0" w:color="auto"/>
              <w:bottom w:val="nil"/>
            </w:tcBorders>
            <w:shd w:val="solid" w:color="FFFFFF" w:fill="auto"/>
          </w:tcPr>
          <w:p w:rsidR="00E81F98" w:rsidRPr="000C6452" w:rsidRDefault="00E81F98" w:rsidP="00FF3E4D">
            <w:r w:rsidRPr="000C6452">
              <w:t>Administrative data</w:t>
            </w:r>
          </w:p>
        </w:tc>
      </w:tr>
      <w:tr w:rsidR="00E81F98" w:rsidRPr="000C6452" w:rsidTr="0086556A">
        <w:trPr>
          <w:trHeight w:hRule="exact" w:val="397"/>
        </w:trPr>
        <w:tc>
          <w:tcPr>
            <w:tcW w:w="1362" w:type="pct"/>
            <w:tcBorders>
              <w:top w:val="nil"/>
              <w:bottom w:val="nil"/>
            </w:tcBorders>
            <w:shd w:val="clear" w:color="auto" w:fill="auto"/>
          </w:tcPr>
          <w:p w:rsidR="00E81F98" w:rsidRPr="000C6452" w:rsidRDefault="00E81F98" w:rsidP="00FF3E4D">
            <w:r w:rsidRPr="000C6452">
              <w:t>Type of collection method:</w:t>
            </w:r>
          </w:p>
        </w:tc>
        <w:tc>
          <w:tcPr>
            <w:tcW w:w="3638" w:type="pct"/>
            <w:gridSpan w:val="2"/>
            <w:tcBorders>
              <w:top w:val="nil"/>
              <w:bottom w:val="nil"/>
            </w:tcBorders>
            <w:shd w:val="solid" w:color="FFFFFF" w:fill="auto"/>
          </w:tcPr>
          <w:p w:rsidR="00E81F98" w:rsidRPr="000C6452" w:rsidRDefault="00E81F98" w:rsidP="00FF3E4D">
            <w:r w:rsidRPr="000C6452">
              <w:t>Census</w:t>
            </w:r>
          </w:p>
        </w:tc>
      </w:tr>
      <w:tr w:rsidR="00E81F98" w:rsidRPr="000C6452" w:rsidTr="0086556A">
        <w:trPr>
          <w:trHeight w:hRule="exact" w:val="397"/>
        </w:trPr>
        <w:tc>
          <w:tcPr>
            <w:tcW w:w="1362" w:type="pct"/>
            <w:tcBorders>
              <w:top w:val="nil"/>
              <w:bottom w:val="nil"/>
            </w:tcBorders>
            <w:shd w:val="clear" w:color="auto" w:fill="auto"/>
          </w:tcPr>
          <w:p w:rsidR="00E81F98" w:rsidRPr="000C6452" w:rsidRDefault="00E81F98" w:rsidP="00FF3E4D">
            <w:r w:rsidRPr="000C6452">
              <w:t>Reporting units:</w:t>
            </w:r>
          </w:p>
        </w:tc>
        <w:tc>
          <w:tcPr>
            <w:tcW w:w="3638" w:type="pct"/>
            <w:gridSpan w:val="2"/>
            <w:tcBorders>
              <w:top w:val="nil"/>
              <w:bottom w:val="nil"/>
            </w:tcBorders>
            <w:shd w:val="solid" w:color="FFFFFF" w:fill="auto"/>
          </w:tcPr>
          <w:p w:rsidR="00E81F98" w:rsidRPr="000C6452" w:rsidRDefault="00E81F98" w:rsidP="00FF3E4D">
            <w:r w:rsidRPr="000C6452">
              <w:t>Institute for Agriculture and Fishing Funding</w:t>
            </w:r>
          </w:p>
        </w:tc>
      </w:tr>
      <w:tr w:rsidR="00E81F98" w:rsidRPr="000C6452" w:rsidTr="0086556A">
        <w:trPr>
          <w:trHeight w:hRule="exact" w:val="397"/>
        </w:trPr>
        <w:tc>
          <w:tcPr>
            <w:tcW w:w="1362" w:type="pct"/>
            <w:tcBorders>
              <w:top w:val="nil"/>
              <w:bottom w:val="nil"/>
            </w:tcBorders>
            <w:shd w:val="clear" w:color="auto" w:fill="auto"/>
          </w:tcPr>
          <w:p w:rsidR="00E81F98" w:rsidRPr="000C6452" w:rsidRDefault="00E81F98" w:rsidP="00FF3E4D">
            <w:r w:rsidRPr="000C6452">
              <w:t>Content:</w:t>
            </w:r>
          </w:p>
        </w:tc>
        <w:tc>
          <w:tcPr>
            <w:tcW w:w="3638" w:type="pct"/>
            <w:gridSpan w:val="2"/>
            <w:tcBorders>
              <w:top w:val="nil"/>
              <w:bottom w:val="nil"/>
            </w:tcBorders>
            <w:shd w:val="solid" w:color="FFFFFF" w:fill="auto"/>
          </w:tcPr>
          <w:p w:rsidR="00E81F98" w:rsidRPr="000C6452" w:rsidRDefault="00E81F98" w:rsidP="00FF3E4D">
            <w:r w:rsidRPr="000C6452">
              <w:t>European Union transfers to resident institutional sectors.</w:t>
            </w:r>
          </w:p>
        </w:tc>
      </w:tr>
      <w:tr w:rsidR="00E81F98" w:rsidRPr="000C6452" w:rsidTr="0086556A">
        <w:trPr>
          <w:trHeight w:hRule="exact" w:val="397"/>
        </w:trPr>
        <w:tc>
          <w:tcPr>
            <w:tcW w:w="1362" w:type="pct"/>
            <w:tcBorders>
              <w:top w:val="nil"/>
              <w:bottom w:val="nil"/>
            </w:tcBorders>
            <w:shd w:val="clear" w:color="auto" w:fill="auto"/>
          </w:tcPr>
          <w:p w:rsidR="00E81F98" w:rsidRPr="000C6452" w:rsidRDefault="00E81F98" w:rsidP="00FF3E4D">
            <w:r w:rsidRPr="000C6452">
              <w:t>Valuation principle:</w:t>
            </w:r>
          </w:p>
        </w:tc>
        <w:tc>
          <w:tcPr>
            <w:tcW w:w="3638" w:type="pct"/>
            <w:gridSpan w:val="2"/>
            <w:tcBorders>
              <w:top w:val="nil"/>
              <w:bottom w:val="nil"/>
            </w:tcBorders>
            <w:shd w:val="solid" w:color="FFFFFF" w:fill="auto"/>
          </w:tcPr>
          <w:p w:rsidR="00E81F98" w:rsidRPr="000C6452" w:rsidRDefault="00E81F98" w:rsidP="00FF3E4D">
            <w:r w:rsidRPr="000C6452">
              <w:t>Accrual.</w:t>
            </w:r>
          </w:p>
        </w:tc>
      </w:tr>
      <w:tr w:rsidR="00E81F98" w:rsidRPr="000C6452" w:rsidTr="0086556A">
        <w:tc>
          <w:tcPr>
            <w:tcW w:w="1362" w:type="pct"/>
            <w:tcBorders>
              <w:top w:val="nil"/>
              <w:bottom w:val="nil"/>
            </w:tcBorders>
            <w:shd w:val="clear" w:color="auto" w:fill="auto"/>
          </w:tcPr>
          <w:p w:rsidR="00E81F98" w:rsidRPr="000C6452" w:rsidRDefault="00E81F98" w:rsidP="000B1702">
            <w:pPr>
              <w:jc w:val="left"/>
            </w:pPr>
            <w:r w:rsidRPr="000C6452">
              <w:t>Organization collecting data:</w:t>
            </w:r>
          </w:p>
        </w:tc>
        <w:tc>
          <w:tcPr>
            <w:tcW w:w="3638" w:type="pct"/>
            <w:gridSpan w:val="2"/>
            <w:tcBorders>
              <w:top w:val="nil"/>
              <w:bottom w:val="nil"/>
            </w:tcBorders>
            <w:shd w:val="solid" w:color="FFFFFF" w:fill="auto"/>
          </w:tcPr>
          <w:p w:rsidR="00E81F98" w:rsidRPr="000C6452" w:rsidRDefault="00E81F98" w:rsidP="00FF3E4D">
            <w:r w:rsidRPr="000C6452">
              <w:t>Statistics Portugal</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Periodicity:</w:t>
            </w:r>
          </w:p>
        </w:tc>
        <w:tc>
          <w:tcPr>
            <w:tcW w:w="3638" w:type="pct"/>
            <w:gridSpan w:val="2"/>
            <w:tcBorders>
              <w:top w:val="nil"/>
              <w:bottom w:val="nil"/>
            </w:tcBorders>
            <w:shd w:val="solid" w:color="FFFFFF" w:fill="auto"/>
          </w:tcPr>
          <w:p w:rsidR="00E81F98" w:rsidRPr="000C6452" w:rsidRDefault="00E81F98" w:rsidP="00FF3E4D">
            <w:r w:rsidRPr="000C6452">
              <w:t>Monthly</w:t>
            </w:r>
          </w:p>
        </w:tc>
      </w:tr>
      <w:tr w:rsidR="00E81F98" w:rsidRPr="000C6452" w:rsidTr="0086556A">
        <w:tc>
          <w:tcPr>
            <w:tcW w:w="1362" w:type="pct"/>
            <w:tcBorders>
              <w:top w:val="nil"/>
              <w:bottom w:val="double" w:sz="6" w:space="0" w:color="auto"/>
            </w:tcBorders>
            <w:shd w:val="clear" w:color="auto" w:fill="auto"/>
          </w:tcPr>
          <w:p w:rsidR="00E81F98" w:rsidRPr="000C6452" w:rsidRDefault="00E81F98" w:rsidP="00FF3E4D">
            <w:r w:rsidRPr="000C6452">
              <w:t>Timeliness:</w:t>
            </w:r>
          </w:p>
        </w:tc>
        <w:tc>
          <w:tcPr>
            <w:tcW w:w="3638" w:type="pct"/>
            <w:gridSpan w:val="2"/>
            <w:tcBorders>
              <w:top w:val="nil"/>
              <w:bottom w:val="double" w:sz="6" w:space="0" w:color="auto"/>
            </w:tcBorders>
            <w:shd w:val="solid" w:color="FFFFFF" w:fill="auto"/>
          </w:tcPr>
          <w:p w:rsidR="00E81F98" w:rsidRPr="000C6452" w:rsidRDefault="00E81F98" w:rsidP="00FF3E4D">
            <w:r w:rsidRPr="000C6452">
              <w:t>Data is available in t+2</w:t>
            </w:r>
            <w:r w:rsidR="00D72875" w:rsidRPr="000C6452">
              <w:t>m</w:t>
            </w:r>
          </w:p>
        </w:tc>
      </w:tr>
    </w:tbl>
    <w:p w:rsidR="00642C32" w:rsidRPr="000C6452" w:rsidRDefault="00642C32"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E81F98" w:rsidRPr="000C6452" w:rsidTr="0086556A">
        <w:tc>
          <w:tcPr>
            <w:tcW w:w="1362" w:type="pct"/>
            <w:tcBorders>
              <w:top w:val="single" w:sz="4" w:space="0" w:color="auto"/>
              <w:bottom w:val="single" w:sz="4" w:space="0" w:color="auto"/>
            </w:tcBorders>
            <w:shd w:val="solid" w:color="FFFFFF" w:fill="auto"/>
          </w:tcPr>
          <w:p w:rsidR="00E81F98" w:rsidRPr="000C6452" w:rsidRDefault="00E81F98" w:rsidP="00712A98">
            <w:pPr>
              <w:jc w:val="center"/>
            </w:pPr>
            <w:r w:rsidRPr="000C6452">
              <w:t>[DS17]</w:t>
            </w:r>
          </w:p>
        </w:tc>
        <w:tc>
          <w:tcPr>
            <w:tcW w:w="1344" w:type="pct"/>
            <w:tcBorders>
              <w:top w:val="single" w:sz="4" w:space="0" w:color="auto"/>
              <w:bottom w:val="single" w:sz="4" w:space="0" w:color="auto"/>
            </w:tcBorders>
            <w:shd w:val="solid" w:color="FFFFFF" w:fill="auto"/>
          </w:tcPr>
          <w:p w:rsidR="00E81F98" w:rsidRPr="000C6452" w:rsidRDefault="00E81F98" w:rsidP="00712A98">
            <w:pPr>
              <w:jc w:val="center"/>
            </w:pPr>
            <w:bookmarkStart w:id="28" w:name="OLE_LINK2"/>
            <w:r w:rsidRPr="000C6452">
              <w:t>Survey of Employers’ Associations, Unions, Federations and Confederations</w:t>
            </w:r>
            <w:bookmarkEnd w:id="28"/>
          </w:p>
        </w:tc>
        <w:tc>
          <w:tcPr>
            <w:tcW w:w="2294" w:type="pct"/>
            <w:tcBorders>
              <w:top w:val="single" w:sz="4" w:space="0" w:color="auto"/>
              <w:bottom w:val="single" w:sz="4" w:space="0" w:color="auto"/>
            </w:tcBorders>
          </w:tcPr>
          <w:p w:rsidR="00E81F98" w:rsidRPr="000C6452" w:rsidRDefault="00E81F98" w:rsidP="00712A98">
            <w:pPr>
              <w:jc w:val="center"/>
            </w:pPr>
            <w:r w:rsidRPr="000C6452">
              <w:t>S.11, S.12, S.13, S.14, S.15, S.2</w:t>
            </w:r>
          </w:p>
          <w:p w:rsidR="00E81F98" w:rsidRPr="000C6452" w:rsidRDefault="00E81F98" w:rsidP="00712A98">
            <w:pPr>
              <w:jc w:val="center"/>
            </w:pPr>
          </w:p>
          <w:p w:rsidR="00E81F98" w:rsidRPr="000C6452" w:rsidRDefault="00E81F98" w:rsidP="00712A98">
            <w:pPr>
              <w:jc w:val="center"/>
            </w:pPr>
          </w:p>
        </w:tc>
      </w:tr>
      <w:tr w:rsidR="00E81F98" w:rsidRPr="000C6452" w:rsidTr="0086556A">
        <w:tc>
          <w:tcPr>
            <w:tcW w:w="5000" w:type="pct"/>
            <w:gridSpan w:val="3"/>
            <w:tcBorders>
              <w:top w:val="single" w:sz="4" w:space="0" w:color="auto"/>
              <w:bottom w:val="single" w:sz="4" w:space="0" w:color="auto"/>
            </w:tcBorders>
            <w:shd w:val="clear" w:color="auto" w:fill="auto"/>
          </w:tcPr>
          <w:p w:rsidR="00E81F98" w:rsidRPr="000C6452" w:rsidRDefault="00E81F98" w:rsidP="00FF3E4D">
            <w:r w:rsidRPr="000C6452">
              <w:t>Data source description:</w:t>
            </w:r>
          </w:p>
        </w:tc>
      </w:tr>
      <w:tr w:rsidR="00E81F98" w:rsidRPr="000C6452" w:rsidTr="0086556A">
        <w:tc>
          <w:tcPr>
            <w:tcW w:w="1362" w:type="pct"/>
            <w:tcBorders>
              <w:top w:val="single" w:sz="4" w:space="0" w:color="auto"/>
              <w:bottom w:val="nil"/>
            </w:tcBorders>
            <w:shd w:val="clear" w:color="auto" w:fill="auto"/>
          </w:tcPr>
          <w:p w:rsidR="00E81F98" w:rsidRPr="000C6452" w:rsidRDefault="00E81F98" w:rsidP="00FF3E4D">
            <w:r w:rsidRPr="000C6452">
              <w:t>Type of data source:</w:t>
            </w:r>
          </w:p>
        </w:tc>
        <w:tc>
          <w:tcPr>
            <w:tcW w:w="3638" w:type="pct"/>
            <w:gridSpan w:val="2"/>
            <w:tcBorders>
              <w:top w:val="single" w:sz="4" w:space="0" w:color="auto"/>
              <w:bottom w:val="nil"/>
            </w:tcBorders>
            <w:shd w:val="solid" w:color="FFFFFF" w:fill="auto"/>
          </w:tcPr>
          <w:p w:rsidR="00E81F98" w:rsidRPr="000C6452" w:rsidRDefault="0080672A" w:rsidP="00FF3E4D">
            <w:r w:rsidRPr="000C6452">
              <w:t>Statistical data</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Type of collection method:</w:t>
            </w:r>
          </w:p>
        </w:tc>
        <w:tc>
          <w:tcPr>
            <w:tcW w:w="3638" w:type="pct"/>
            <w:gridSpan w:val="2"/>
            <w:tcBorders>
              <w:top w:val="nil"/>
              <w:bottom w:val="nil"/>
            </w:tcBorders>
            <w:shd w:val="solid" w:color="FFFFFF" w:fill="auto"/>
          </w:tcPr>
          <w:p w:rsidR="00E81F98" w:rsidRPr="000C6452" w:rsidRDefault="0080672A" w:rsidP="00FF3E4D">
            <w:r w:rsidRPr="000C6452">
              <w:t>Survey</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Reporting units:</w:t>
            </w:r>
          </w:p>
        </w:tc>
        <w:tc>
          <w:tcPr>
            <w:tcW w:w="3638" w:type="pct"/>
            <w:gridSpan w:val="2"/>
            <w:tcBorders>
              <w:top w:val="nil"/>
              <w:bottom w:val="nil"/>
            </w:tcBorders>
            <w:shd w:val="solid" w:color="FFFFFF" w:fill="auto"/>
          </w:tcPr>
          <w:p w:rsidR="00E81F98" w:rsidRPr="000C6452" w:rsidRDefault="0080672A" w:rsidP="00FF3E4D">
            <w:r w:rsidRPr="000C6452">
              <w:t>Employer organizations</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Content:</w:t>
            </w:r>
          </w:p>
        </w:tc>
        <w:tc>
          <w:tcPr>
            <w:tcW w:w="3638" w:type="pct"/>
            <w:gridSpan w:val="2"/>
            <w:tcBorders>
              <w:top w:val="nil"/>
              <w:bottom w:val="nil"/>
            </w:tcBorders>
            <w:shd w:val="solid" w:color="FFFFFF" w:fill="auto"/>
          </w:tcPr>
          <w:p w:rsidR="00E81F98" w:rsidRPr="000C6452" w:rsidRDefault="0080672A" w:rsidP="00FF3E4D">
            <w:r w:rsidRPr="000C6452">
              <w:t>Balance sheet; profit and loss account; supplementary data.</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Valuation principle:</w:t>
            </w:r>
          </w:p>
        </w:tc>
        <w:tc>
          <w:tcPr>
            <w:tcW w:w="3638" w:type="pct"/>
            <w:gridSpan w:val="2"/>
            <w:tcBorders>
              <w:top w:val="nil"/>
              <w:bottom w:val="nil"/>
            </w:tcBorders>
            <w:shd w:val="solid" w:color="FFFFFF" w:fill="auto"/>
          </w:tcPr>
          <w:p w:rsidR="00E81F98" w:rsidRPr="000C6452" w:rsidRDefault="00E81F98" w:rsidP="00FF3E4D">
            <w:r w:rsidRPr="000C6452">
              <w:t>Accrual.</w:t>
            </w:r>
          </w:p>
        </w:tc>
      </w:tr>
      <w:tr w:rsidR="00E81F98" w:rsidRPr="000C6452" w:rsidTr="0086556A">
        <w:tc>
          <w:tcPr>
            <w:tcW w:w="1362" w:type="pct"/>
            <w:tcBorders>
              <w:top w:val="nil"/>
              <w:bottom w:val="nil"/>
            </w:tcBorders>
            <w:shd w:val="clear" w:color="auto" w:fill="auto"/>
          </w:tcPr>
          <w:p w:rsidR="00E81F98" w:rsidRPr="000C6452" w:rsidRDefault="00E81F98" w:rsidP="000B1702">
            <w:pPr>
              <w:jc w:val="left"/>
            </w:pPr>
            <w:r w:rsidRPr="000C6452">
              <w:t>Organization collecting data:</w:t>
            </w:r>
          </w:p>
        </w:tc>
        <w:tc>
          <w:tcPr>
            <w:tcW w:w="3638" w:type="pct"/>
            <w:gridSpan w:val="2"/>
            <w:tcBorders>
              <w:top w:val="nil"/>
              <w:bottom w:val="nil"/>
            </w:tcBorders>
            <w:shd w:val="solid" w:color="FFFFFF" w:fill="auto"/>
          </w:tcPr>
          <w:p w:rsidR="00E81F98" w:rsidRPr="000C6452" w:rsidRDefault="00E81F98" w:rsidP="00FF3E4D">
            <w:r w:rsidRPr="000C6452">
              <w:t>Statistics Portugal</w:t>
            </w:r>
          </w:p>
        </w:tc>
      </w:tr>
      <w:tr w:rsidR="00E81F98" w:rsidRPr="000C6452" w:rsidTr="0086556A">
        <w:tc>
          <w:tcPr>
            <w:tcW w:w="1362" w:type="pct"/>
            <w:tcBorders>
              <w:top w:val="nil"/>
              <w:bottom w:val="nil"/>
            </w:tcBorders>
            <w:shd w:val="clear" w:color="auto" w:fill="auto"/>
          </w:tcPr>
          <w:p w:rsidR="00E81F98" w:rsidRPr="000C6452" w:rsidRDefault="00E81F98" w:rsidP="00FF3E4D">
            <w:r w:rsidRPr="000C6452">
              <w:t>Periodicity:</w:t>
            </w:r>
          </w:p>
        </w:tc>
        <w:tc>
          <w:tcPr>
            <w:tcW w:w="3638" w:type="pct"/>
            <w:gridSpan w:val="2"/>
            <w:tcBorders>
              <w:top w:val="nil"/>
              <w:bottom w:val="nil"/>
            </w:tcBorders>
            <w:shd w:val="solid" w:color="FFFFFF" w:fill="auto"/>
          </w:tcPr>
          <w:p w:rsidR="00E81F98" w:rsidRPr="000C6452" w:rsidRDefault="0080672A" w:rsidP="00FF3E4D">
            <w:r w:rsidRPr="000C6452">
              <w:t>Annually</w:t>
            </w:r>
          </w:p>
        </w:tc>
      </w:tr>
      <w:tr w:rsidR="00E81F98" w:rsidRPr="000C6452" w:rsidTr="0086556A">
        <w:tc>
          <w:tcPr>
            <w:tcW w:w="1362" w:type="pct"/>
            <w:tcBorders>
              <w:top w:val="nil"/>
              <w:bottom w:val="double" w:sz="6" w:space="0" w:color="auto"/>
            </w:tcBorders>
            <w:shd w:val="clear" w:color="auto" w:fill="auto"/>
          </w:tcPr>
          <w:p w:rsidR="00E81F98" w:rsidRPr="000C6452" w:rsidRDefault="00E81F98" w:rsidP="00FF3E4D">
            <w:r w:rsidRPr="000C6452">
              <w:t>Timeliness:</w:t>
            </w:r>
          </w:p>
        </w:tc>
        <w:tc>
          <w:tcPr>
            <w:tcW w:w="3638" w:type="pct"/>
            <w:gridSpan w:val="2"/>
            <w:tcBorders>
              <w:top w:val="nil"/>
              <w:bottom w:val="double" w:sz="6" w:space="0" w:color="auto"/>
            </w:tcBorders>
            <w:shd w:val="solid" w:color="FFFFFF" w:fill="auto"/>
          </w:tcPr>
          <w:p w:rsidR="00E81F98" w:rsidRPr="000C6452" w:rsidRDefault="00E81F98" w:rsidP="00FF3E4D">
            <w:r w:rsidRPr="000C6452">
              <w:t>Data is available in t+2</w:t>
            </w:r>
            <w:r w:rsidR="00D72875" w:rsidRPr="000C6452">
              <w:t>m</w:t>
            </w:r>
          </w:p>
        </w:tc>
      </w:tr>
    </w:tbl>
    <w:p w:rsidR="00E81F98" w:rsidRPr="000C6452" w:rsidRDefault="00E81F98"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E74675" w:rsidRPr="000C6452" w:rsidTr="0086556A">
        <w:tc>
          <w:tcPr>
            <w:tcW w:w="1362" w:type="pct"/>
            <w:tcBorders>
              <w:top w:val="single" w:sz="4" w:space="0" w:color="auto"/>
              <w:bottom w:val="single" w:sz="4" w:space="0" w:color="auto"/>
            </w:tcBorders>
            <w:shd w:val="solid" w:color="FFFFFF" w:fill="auto"/>
          </w:tcPr>
          <w:p w:rsidR="00E74675" w:rsidRPr="000C6452" w:rsidRDefault="00E74675" w:rsidP="00424B12">
            <w:pPr>
              <w:jc w:val="center"/>
            </w:pPr>
            <w:r w:rsidRPr="000C6452">
              <w:t>[DS18]</w:t>
            </w:r>
          </w:p>
        </w:tc>
        <w:tc>
          <w:tcPr>
            <w:tcW w:w="1344" w:type="pct"/>
            <w:tcBorders>
              <w:top w:val="single" w:sz="4" w:space="0" w:color="auto"/>
              <w:bottom w:val="single" w:sz="4" w:space="0" w:color="auto"/>
            </w:tcBorders>
            <w:shd w:val="solid" w:color="FFFFFF" w:fill="auto"/>
          </w:tcPr>
          <w:p w:rsidR="00E74675" w:rsidRPr="000C6452" w:rsidRDefault="00E74675" w:rsidP="00424B12">
            <w:pPr>
              <w:jc w:val="center"/>
            </w:pPr>
            <w:r w:rsidRPr="000C6452">
              <w:t>Mutual funds’ non financial assets</w:t>
            </w:r>
          </w:p>
        </w:tc>
        <w:tc>
          <w:tcPr>
            <w:tcW w:w="2294" w:type="pct"/>
            <w:tcBorders>
              <w:top w:val="single" w:sz="4" w:space="0" w:color="auto"/>
              <w:bottom w:val="single" w:sz="4" w:space="0" w:color="auto"/>
            </w:tcBorders>
          </w:tcPr>
          <w:p w:rsidR="00E74675" w:rsidRPr="000C6452" w:rsidRDefault="00E74675" w:rsidP="00424B12">
            <w:pPr>
              <w:jc w:val="center"/>
            </w:pPr>
            <w:r w:rsidRPr="000C6452">
              <w:t>S.124</w:t>
            </w:r>
            <w:r w:rsidR="00FE201B" w:rsidRPr="000C6452">
              <w:t>; S.125</w:t>
            </w:r>
          </w:p>
        </w:tc>
      </w:tr>
      <w:tr w:rsidR="00E74675" w:rsidRPr="000C6452" w:rsidTr="0086556A">
        <w:tc>
          <w:tcPr>
            <w:tcW w:w="5000" w:type="pct"/>
            <w:gridSpan w:val="3"/>
            <w:tcBorders>
              <w:top w:val="single" w:sz="4" w:space="0" w:color="auto"/>
              <w:bottom w:val="single" w:sz="4" w:space="0" w:color="auto"/>
            </w:tcBorders>
            <w:shd w:val="clear" w:color="auto" w:fill="auto"/>
          </w:tcPr>
          <w:p w:rsidR="00E74675" w:rsidRPr="000C6452" w:rsidRDefault="00E74675" w:rsidP="00FF3E4D">
            <w:r w:rsidRPr="000C6452">
              <w:t>Data source description:</w:t>
            </w:r>
          </w:p>
        </w:tc>
      </w:tr>
      <w:tr w:rsidR="00E74675" w:rsidRPr="000C6452" w:rsidTr="0086556A">
        <w:tc>
          <w:tcPr>
            <w:tcW w:w="1362" w:type="pct"/>
            <w:tcBorders>
              <w:top w:val="single" w:sz="4" w:space="0" w:color="auto"/>
              <w:bottom w:val="nil"/>
            </w:tcBorders>
            <w:shd w:val="clear" w:color="auto" w:fill="auto"/>
          </w:tcPr>
          <w:p w:rsidR="00E74675" w:rsidRPr="000C6452" w:rsidRDefault="00E74675" w:rsidP="00FF3E4D">
            <w:r w:rsidRPr="000C6452">
              <w:t>Type of data source:</w:t>
            </w:r>
          </w:p>
        </w:tc>
        <w:tc>
          <w:tcPr>
            <w:tcW w:w="3638" w:type="pct"/>
            <w:gridSpan w:val="2"/>
            <w:tcBorders>
              <w:top w:val="single" w:sz="4" w:space="0" w:color="auto"/>
              <w:bottom w:val="nil"/>
            </w:tcBorders>
            <w:shd w:val="solid" w:color="FFFFFF" w:fill="auto"/>
          </w:tcPr>
          <w:p w:rsidR="00E74675" w:rsidRPr="000C6452" w:rsidRDefault="00E74675" w:rsidP="00FF3E4D">
            <w:r w:rsidRPr="000C6452">
              <w:t>Administrative data.</w:t>
            </w:r>
          </w:p>
        </w:tc>
      </w:tr>
      <w:tr w:rsidR="00E74675" w:rsidRPr="000C6452" w:rsidTr="0086556A">
        <w:tc>
          <w:tcPr>
            <w:tcW w:w="1362" w:type="pct"/>
            <w:tcBorders>
              <w:top w:val="nil"/>
              <w:bottom w:val="nil"/>
            </w:tcBorders>
            <w:shd w:val="clear" w:color="auto" w:fill="auto"/>
          </w:tcPr>
          <w:p w:rsidR="00E74675" w:rsidRPr="000C6452" w:rsidRDefault="00E74675" w:rsidP="00FF3E4D">
            <w:r w:rsidRPr="000C6452">
              <w:t>Type of collection method:</w:t>
            </w:r>
          </w:p>
        </w:tc>
        <w:tc>
          <w:tcPr>
            <w:tcW w:w="3638" w:type="pct"/>
            <w:gridSpan w:val="2"/>
            <w:tcBorders>
              <w:top w:val="nil"/>
              <w:bottom w:val="nil"/>
            </w:tcBorders>
            <w:shd w:val="solid" w:color="FFFFFF" w:fill="auto"/>
          </w:tcPr>
          <w:p w:rsidR="00E74675" w:rsidRPr="000C6452" w:rsidRDefault="00E74675" w:rsidP="00FF3E4D">
            <w:r w:rsidRPr="000C6452">
              <w:t>Census</w:t>
            </w:r>
          </w:p>
        </w:tc>
      </w:tr>
      <w:tr w:rsidR="00E74675" w:rsidRPr="000C6452" w:rsidTr="0086556A">
        <w:tc>
          <w:tcPr>
            <w:tcW w:w="1362" w:type="pct"/>
            <w:tcBorders>
              <w:top w:val="nil"/>
              <w:bottom w:val="nil"/>
            </w:tcBorders>
            <w:shd w:val="clear" w:color="auto" w:fill="auto"/>
          </w:tcPr>
          <w:p w:rsidR="00E74675" w:rsidRPr="000C6452" w:rsidRDefault="00E74675" w:rsidP="00FF3E4D">
            <w:r w:rsidRPr="000C6452">
              <w:t>Reporting units:</w:t>
            </w:r>
          </w:p>
        </w:tc>
        <w:tc>
          <w:tcPr>
            <w:tcW w:w="3638" w:type="pct"/>
            <w:gridSpan w:val="2"/>
            <w:tcBorders>
              <w:top w:val="nil"/>
              <w:bottom w:val="nil"/>
            </w:tcBorders>
            <w:shd w:val="solid" w:color="FFFFFF" w:fill="auto"/>
          </w:tcPr>
          <w:p w:rsidR="00E74675" w:rsidRPr="000C6452" w:rsidRDefault="00E74675" w:rsidP="00FF3E4D">
            <w:r w:rsidRPr="000C6452">
              <w:t>Mutual funds</w:t>
            </w:r>
          </w:p>
        </w:tc>
      </w:tr>
      <w:tr w:rsidR="00E74675" w:rsidRPr="000C6452" w:rsidTr="0086556A">
        <w:tc>
          <w:tcPr>
            <w:tcW w:w="1362" w:type="pct"/>
            <w:tcBorders>
              <w:top w:val="nil"/>
              <w:bottom w:val="nil"/>
            </w:tcBorders>
            <w:shd w:val="clear" w:color="auto" w:fill="auto"/>
          </w:tcPr>
          <w:p w:rsidR="00E74675" w:rsidRPr="000C6452" w:rsidRDefault="00E74675" w:rsidP="00FF3E4D">
            <w:r w:rsidRPr="000C6452">
              <w:t>Content:</w:t>
            </w:r>
          </w:p>
        </w:tc>
        <w:tc>
          <w:tcPr>
            <w:tcW w:w="3638" w:type="pct"/>
            <w:gridSpan w:val="2"/>
            <w:tcBorders>
              <w:top w:val="nil"/>
              <w:bottom w:val="nil"/>
            </w:tcBorders>
            <w:shd w:val="solid" w:color="FFFFFF" w:fill="auto"/>
          </w:tcPr>
          <w:p w:rsidR="00E74675" w:rsidRPr="000C6452" w:rsidRDefault="00E74675" w:rsidP="00FF3E4D">
            <w:r w:rsidRPr="000C6452">
              <w:t>Increases and decreases of non financial assets.</w:t>
            </w:r>
          </w:p>
        </w:tc>
      </w:tr>
      <w:tr w:rsidR="00E74675" w:rsidRPr="000C6452" w:rsidTr="0086556A">
        <w:tc>
          <w:tcPr>
            <w:tcW w:w="1362" w:type="pct"/>
            <w:tcBorders>
              <w:top w:val="nil"/>
              <w:bottom w:val="nil"/>
            </w:tcBorders>
            <w:shd w:val="clear" w:color="auto" w:fill="auto"/>
          </w:tcPr>
          <w:p w:rsidR="00E74675" w:rsidRPr="000C6452" w:rsidRDefault="00E74675" w:rsidP="00FF3E4D">
            <w:r w:rsidRPr="000C6452">
              <w:t>Valuation principle:</w:t>
            </w:r>
          </w:p>
        </w:tc>
        <w:tc>
          <w:tcPr>
            <w:tcW w:w="3638" w:type="pct"/>
            <w:gridSpan w:val="2"/>
            <w:tcBorders>
              <w:top w:val="nil"/>
              <w:bottom w:val="nil"/>
            </w:tcBorders>
            <w:shd w:val="solid" w:color="FFFFFF" w:fill="auto"/>
          </w:tcPr>
          <w:p w:rsidR="00E74675" w:rsidRPr="000C6452" w:rsidRDefault="00E74675" w:rsidP="00FF3E4D">
            <w:r w:rsidRPr="000C6452">
              <w:t>Accrual.</w:t>
            </w:r>
          </w:p>
        </w:tc>
      </w:tr>
      <w:tr w:rsidR="00E74675" w:rsidRPr="000C6452" w:rsidTr="0086556A">
        <w:tc>
          <w:tcPr>
            <w:tcW w:w="1362" w:type="pct"/>
            <w:tcBorders>
              <w:top w:val="nil"/>
              <w:bottom w:val="nil"/>
            </w:tcBorders>
            <w:shd w:val="clear" w:color="auto" w:fill="auto"/>
          </w:tcPr>
          <w:p w:rsidR="00E74675" w:rsidRPr="000C6452" w:rsidRDefault="00E74675" w:rsidP="000B1702">
            <w:pPr>
              <w:jc w:val="left"/>
            </w:pPr>
            <w:r w:rsidRPr="000C6452">
              <w:t>Organization collecting data:</w:t>
            </w:r>
          </w:p>
        </w:tc>
        <w:tc>
          <w:tcPr>
            <w:tcW w:w="3638" w:type="pct"/>
            <w:gridSpan w:val="2"/>
            <w:tcBorders>
              <w:top w:val="nil"/>
              <w:bottom w:val="nil"/>
            </w:tcBorders>
            <w:shd w:val="solid" w:color="FFFFFF" w:fill="auto"/>
          </w:tcPr>
          <w:p w:rsidR="00E74675" w:rsidRPr="000C6452" w:rsidRDefault="00E74675" w:rsidP="00FF3E4D">
            <w:r w:rsidRPr="000C6452">
              <w:t>Bank of Portugal</w:t>
            </w:r>
          </w:p>
        </w:tc>
      </w:tr>
      <w:tr w:rsidR="00E74675" w:rsidRPr="000C6452" w:rsidTr="0086556A">
        <w:tc>
          <w:tcPr>
            <w:tcW w:w="1362" w:type="pct"/>
            <w:tcBorders>
              <w:top w:val="nil"/>
              <w:bottom w:val="nil"/>
            </w:tcBorders>
            <w:shd w:val="clear" w:color="auto" w:fill="auto"/>
          </w:tcPr>
          <w:p w:rsidR="00E74675" w:rsidRPr="000C6452" w:rsidRDefault="00E74675" w:rsidP="00FF3E4D">
            <w:r w:rsidRPr="000C6452">
              <w:t>Periodicity:</w:t>
            </w:r>
          </w:p>
        </w:tc>
        <w:tc>
          <w:tcPr>
            <w:tcW w:w="3638" w:type="pct"/>
            <w:gridSpan w:val="2"/>
            <w:tcBorders>
              <w:top w:val="nil"/>
              <w:bottom w:val="nil"/>
            </w:tcBorders>
            <w:shd w:val="solid" w:color="FFFFFF" w:fill="auto"/>
          </w:tcPr>
          <w:p w:rsidR="00E74675" w:rsidRPr="000C6452" w:rsidRDefault="00E74675" w:rsidP="00FF3E4D">
            <w:r w:rsidRPr="000C6452">
              <w:t>Annual</w:t>
            </w:r>
          </w:p>
        </w:tc>
      </w:tr>
      <w:tr w:rsidR="00E74675" w:rsidRPr="000C6452" w:rsidTr="0086556A">
        <w:tc>
          <w:tcPr>
            <w:tcW w:w="1362" w:type="pct"/>
            <w:tcBorders>
              <w:top w:val="nil"/>
              <w:bottom w:val="double" w:sz="6" w:space="0" w:color="auto"/>
            </w:tcBorders>
            <w:shd w:val="clear" w:color="auto" w:fill="auto"/>
          </w:tcPr>
          <w:p w:rsidR="00E74675" w:rsidRPr="000C6452" w:rsidRDefault="00E74675" w:rsidP="00FF3E4D">
            <w:r w:rsidRPr="000C6452">
              <w:t>Timeliness:</w:t>
            </w:r>
          </w:p>
        </w:tc>
        <w:tc>
          <w:tcPr>
            <w:tcW w:w="3638" w:type="pct"/>
            <w:gridSpan w:val="2"/>
            <w:tcBorders>
              <w:top w:val="nil"/>
              <w:bottom w:val="double" w:sz="6" w:space="0" w:color="auto"/>
            </w:tcBorders>
            <w:shd w:val="solid" w:color="FFFFFF" w:fill="auto"/>
          </w:tcPr>
          <w:p w:rsidR="00E74675" w:rsidRPr="000C6452" w:rsidRDefault="00E74675" w:rsidP="00FF3E4D">
            <w:r w:rsidRPr="000C6452">
              <w:t>Data is available in t+6</w:t>
            </w:r>
            <w:r w:rsidR="00D72875" w:rsidRPr="000C6452">
              <w:t>m</w:t>
            </w:r>
          </w:p>
        </w:tc>
      </w:tr>
    </w:tbl>
    <w:p w:rsidR="00E74675" w:rsidRPr="000C6452" w:rsidRDefault="00E74675" w:rsidP="00FF3E4D"/>
    <w:p w:rsidR="00201703" w:rsidRPr="000C6452" w:rsidRDefault="00201703"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FD0B06" w:rsidRPr="000C6452" w:rsidTr="0086556A">
        <w:tc>
          <w:tcPr>
            <w:tcW w:w="1362" w:type="pct"/>
            <w:tcBorders>
              <w:top w:val="single" w:sz="4" w:space="0" w:color="auto"/>
              <w:bottom w:val="single" w:sz="4" w:space="0" w:color="auto"/>
            </w:tcBorders>
            <w:shd w:val="solid" w:color="FFFFFF" w:fill="auto"/>
          </w:tcPr>
          <w:p w:rsidR="00FD0B06" w:rsidRPr="000C6452" w:rsidRDefault="00FD0B06" w:rsidP="00712A98">
            <w:pPr>
              <w:jc w:val="center"/>
            </w:pPr>
            <w:r w:rsidRPr="000C6452">
              <w:t>[DS19]</w:t>
            </w:r>
          </w:p>
        </w:tc>
        <w:tc>
          <w:tcPr>
            <w:tcW w:w="1344" w:type="pct"/>
            <w:tcBorders>
              <w:top w:val="single" w:sz="4" w:space="0" w:color="auto"/>
              <w:bottom w:val="single" w:sz="4" w:space="0" w:color="auto"/>
            </w:tcBorders>
            <w:shd w:val="solid" w:color="FFFFFF" w:fill="auto"/>
          </w:tcPr>
          <w:p w:rsidR="00FD0B06" w:rsidRPr="000C6452" w:rsidRDefault="00FD0B06" w:rsidP="00712A98">
            <w:pPr>
              <w:jc w:val="center"/>
              <w:rPr>
                <w:lang w:val="en-US"/>
              </w:rPr>
            </w:pPr>
            <w:r w:rsidRPr="000C6452">
              <w:t>Economic Accounts for Agriculture</w:t>
            </w:r>
          </w:p>
        </w:tc>
        <w:tc>
          <w:tcPr>
            <w:tcW w:w="2294" w:type="pct"/>
            <w:tcBorders>
              <w:top w:val="single" w:sz="4" w:space="0" w:color="auto"/>
              <w:bottom w:val="single" w:sz="4" w:space="0" w:color="auto"/>
            </w:tcBorders>
          </w:tcPr>
          <w:p w:rsidR="00FD0B06" w:rsidRPr="000C6452" w:rsidRDefault="00CC75C1" w:rsidP="00712A98">
            <w:pPr>
              <w:jc w:val="center"/>
            </w:pPr>
            <w:r w:rsidRPr="000C6452">
              <w:t>S.14</w:t>
            </w:r>
          </w:p>
        </w:tc>
      </w:tr>
      <w:tr w:rsidR="00FD0B06" w:rsidRPr="000C6452" w:rsidTr="0086556A">
        <w:tc>
          <w:tcPr>
            <w:tcW w:w="5000" w:type="pct"/>
            <w:gridSpan w:val="3"/>
            <w:tcBorders>
              <w:top w:val="single" w:sz="4" w:space="0" w:color="auto"/>
              <w:bottom w:val="single" w:sz="4" w:space="0" w:color="auto"/>
            </w:tcBorders>
            <w:shd w:val="clear" w:color="auto" w:fill="auto"/>
          </w:tcPr>
          <w:p w:rsidR="00FD0B06" w:rsidRPr="000C6452" w:rsidRDefault="00FD0B06" w:rsidP="00FF3E4D">
            <w:r w:rsidRPr="000C6452">
              <w:t>Data source description:</w:t>
            </w:r>
          </w:p>
        </w:tc>
      </w:tr>
      <w:tr w:rsidR="00FD0B06" w:rsidRPr="000C6452" w:rsidTr="0086556A">
        <w:tc>
          <w:tcPr>
            <w:tcW w:w="1362" w:type="pct"/>
            <w:tcBorders>
              <w:top w:val="single" w:sz="4" w:space="0" w:color="auto"/>
              <w:bottom w:val="nil"/>
            </w:tcBorders>
            <w:shd w:val="clear" w:color="auto" w:fill="auto"/>
          </w:tcPr>
          <w:p w:rsidR="00FD0B06" w:rsidRPr="000C6452" w:rsidRDefault="00FD0B06" w:rsidP="00FF3E4D">
            <w:r w:rsidRPr="000C6452">
              <w:t>Type of data source:</w:t>
            </w:r>
          </w:p>
        </w:tc>
        <w:tc>
          <w:tcPr>
            <w:tcW w:w="3638" w:type="pct"/>
            <w:gridSpan w:val="2"/>
            <w:tcBorders>
              <w:top w:val="single" w:sz="4" w:space="0" w:color="auto"/>
              <w:bottom w:val="nil"/>
            </w:tcBorders>
            <w:shd w:val="solid" w:color="FFFFFF" w:fill="auto"/>
          </w:tcPr>
          <w:p w:rsidR="00FD0B06" w:rsidRPr="000C6452" w:rsidRDefault="004F52A4" w:rsidP="00FF3E4D">
            <w:r w:rsidRPr="000C6452">
              <w:t>Statistical Data</w:t>
            </w:r>
          </w:p>
        </w:tc>
      </w:tr>
      <w:tr w:rsidR="00FD0B06" w:rsidRPr="000C6452" w:rsidTr="0086556A">
        <w:tc>
          <w:tcPr>
            <w:tcW w:w="1362" w:type="pct"/>
            <w:tcBorders>
              <w:top w:val="nil"/>
              <w:bottom w:val="nil"/>
            </w:tcBorders>
            <w:shd w:val="clear" w:color="auto" w:fill="auto"/>
          </w:tcPr>
          <w:p w:rsidR="00FD0B06" w:rsidRPr="000C6452" w:rsidRDefault="00FD0B06" w:rsidP="00FF3E4D">
            <w:r w:rsidRPr="000C6452">
              <w:t>Type of collection method:</w:t>
            </w:r>
          </w:p>
        </w:tc>
        <w:tc>
          <w:tcPr>
            <w:tcW w:w="3638" w:type="pct"/>
            <w:gridSpan w:val="2"/>
            <w:tcBorders>
              <w:top w:val="nil"/>
              <w:bottom w:val="nil"/>
            </w:tcBorders>
            <w:shd w:val="solid" w:color="FFFFFF" w:fill="auto"/>
          </w:tcPr>
          <w:p w:rsidR="00FD0B06" w:rsidRPr="000C6452" w:rsidRDefault="00FD0B06" w:rsidP="00FF3E4D"/>
        </w:tc>
      </w:tr>
      <w:tr w:rsidR="00FD0B06" w:rsidRPr="000C6452" w:rsidTr="0086556A">
        <w:tc>
          <w:tcPr>
            <w:tcW w:w="1362" w:type="pct"/>
            <w:tcBorders>
              <w:top w:val="nil"/>
              <w:bottom w:val="nil"/>
            </w:tcBorders>
            <w:shd w:val="clear" w:color="auto" w:fill="auto"/>
          </w:tcPr>
          <w:p w:rsidR="00FD0B06" w:rsidRPr="000C6452" w:rsidRDefault="00FD0B06" w:rsidP="00FF3E4D">
            <w:r w:rsidRPr="000C6452">
              <w:t>Reporting units:</w:t>
            </w:r>
          </w:p>
        </w:tc>
        <w:tc>
          <w:tcPr>
            <w:tcW w:w="3638" w:type="pct"/>
            <w:gridSpan w:val="2"/>
            <w:tcBorders>
              <w:top w:val="nil"/>
              <w:bottom w:val="nil"/>
            </w:tcBorders>
            <w:shd w:val="solid" w:color="FFFFFF" w:fill="auto"/>
          </w:tcPr>
          <w:p w:rsidR="00FD0B06" w:rsidRPr="000C6452" w:rsidRDefault="00FD0B06" w:rsidP="00FF3E4D"/>
        </w:tc>
      </w:tr>
      <w:tr w:rsidR="00FD0B06" w:rsidRPr="000C6452" w:rsidTr="0086556A">
        <w:tc>
          <w:tcPr>
            <w:tcW w:w="1362" w:type="pct"/>
            <w:tcBorders>
              <w:top w:val="nil"/>
              <w:bottom w:val="nil"/>
            </w:tcBorders>
            <w:shd w:val="clear" w:color="auto" w:fill="auto"/>
          </w:tcPr>
          <w:p w:rsidR="00FD0B06" w:rsidRPr="000C6452" w:rsidRDefault="00FD0B06" w:rsidP="00FF3E4D">
            <w:r w:rsidRPr="000C6452">
              <w:t>Content:</w:t>
            </w:r>
          </w:p>
        </w:tc>
        <w:tc>
          <w:tcPr>
            <w:tcW w:w="3638" w:type="pct"/>
            <w:gridSpan w:val="2"/>
            <w:tcBorders>
              <w:top w:val="nil"/>
              <w:bottom w:val="nil"/>
            </w:tcBorders>
            <w:shd w:val="solid" w:color="FFFFFF" w:fill="auto"/>
          </w:tcPr>
          <w:p w:rsidR="00FD0B06" w:rsidRPr="000C6452" w:rsidRDefault="00FD0B06" w:rsidP="00FF3E4D"/>
        </w:tc>
      </w:tr>
      <w:tr w:rsidR="00FD0B06" w:rsidRPr="000C6452" w:rsidTr="0086556A">
        <w:tc>
          <w:tcPr>
            <w:tcW w:w="1362" w:type="pct"/>
            <w:tcBorders>
              <w:top w:val="nil"/>
              <w:bottom w:val="nil"/>
            </w:tcBorders>
            <w:shd w:val="clear" w:color="auto" w:fill="auto"/>
          </w:tcPr>
          <w:p w:rsidR="00FD0B06" w:rsidRPr="000C6452" w:rsidRDefault="00FD0B06" w:rsidP="00FF3E4D">
            <w:r w:rsidRPr="000C6452">
              <w:t>Valuation principle:</w:t>
            </w:r>
          </w:p>
        </w:tc>
        <w:tc>
          <w:tcPr>
            <w:tcW w:w="3638" w:type="pct"/>
            <w:gridSpan w:val="2"/>
            <w:tcBorders>
              <w:top w:val="nil"/>
              <w:bottom w:val="nil"/>
            </w:tcBorders>
            <w:shd w:val="solid" w:color="FFFFFF" w:fill="auto"/>
          </w:tcPr>
          <w:p w:rsidR="00FD0B06" w:rsidRPr="000C6452" w:rsidRDefault="00DB5F69" w:rsidP="00FF3E4D">
            <w:r w:rsidRPr="000C6452">
              <w:t>Accrual</w:t>
            </w:r>
          </w:p>
        </w:tc>
      </w:tr>
      <w:tr w:rsidR="00FD0B06" w:rsidRPr="000C6452" w:rsidTr="0086556A">
        <w:tc>
          <w:tcPr>
            <w:tcW w:w="1362" w:type="pct"/>
            <w:tcBorders>
              <w:top w:val="nil"/>
              <w:bottom w:val="nil"/>
            </w:tcBorders>
            <w:shd w:val="clear" w:color="auto" w:fill="auto"/>
          </w:tcPr>
          <w:p w:rsidR="00FD0B06" w:rsidRPr="000C6452" w:rsidRDefault="00FD0B06" w:rsidP="000B1702">
            <w:pPr>
              <w:jc w:val="left"/>
            </w:pPr>
            <w:r w:rsidRPr="000C6452">
              <w:t>Organization collecting data:</w:t>
            </w:r>
          </w:p>
        </w:tc>
        <w:tc>
          <w:tcPr>
            <w:tcW w:w="3638" w:type="pct"/>
            <w:gridSpan w:val="2"/>
            <w:tcBorders>
              <w:top w:val="nil"/>
              <w:bottom w:val="nil"/>
            </w:tcBorders>
            <w:shd w:val="solid" w:color="FFFFFF" w:fill="auto"/>
          </w:tcPr>
          <w:p w:rsidR="00FD0B06" w:rsidRPr="000C6452" w:rsidRDefault="00DB5F69" w:rsidP="00FF3E4D">
            <w:r w:rsidRPr="000C6452">
              <w:t>Statistics Portugal</w:t>
            </w:r>
          </w:p>
        </w:tc>
      </w:tr>
      <w:tr w:rsidR="00FD0B06" w:rsidRPr="000C6452" w:rsidTr="0086556A">
        <w:tc>
          <w:tcPr>
            <w:tcW w:w="1362" w:type="pct"/>
            <w:tcBorders>
              <w:top w:val="nil"/>
              <w:bottom w:val="nil"/>
            </w:tcBorders>
            <w:shd w:val="clear" w:color="auto" w:fill="auto"/>
          </w:tcPr>
          <w:p w:rsidR="00FD0B06" w:rsidRPr="000C6452" w:rsidRDefault="00FD0B06" w:rsidP="00FF3E4D">
            <w:r w:rsidRPr="000C6452">
              <w:t>Periodicity:</w:t>
            </w:r>
          </w:p>
        </w:tc>
        <w:tc>
          <w:tcPr>
            <w:tcW w:w="3638" w:type="pct"/>
            <w:gridSpan w:val="2"/>
            <w:tcBorders>
              <w:top w:val="nil"/>
              <w:bottom w:val="nil"/>
            </w:tcBorders>
            <w:shd w:val="solid" w:color="FFFFFF" w:fill="auto"/>
          </w:tcPr>
          <w:p w:rsidR="00FD0B06" w:rsidRPr="000C6452" w:rsidRDefault="003954D2" w:rsidP="00FF3E4D">
            <w:r w:rsidRPr="000C6452">
              <w:t>Annual</w:t>
            </w:r>
          </w:p>
        </w:tc>
      </w:tr>
      <w:tr w:rsidR="00FD0B06" w:rsidRPr="000C6452" w:rsidTr="0086556A">
        <w:tc>
          <w:tcPr>
            <w:tcW w:w="1362" w:type="pct"/>
            <w:tcBorders>
              <w:top w:val="nil"/>
              <w:bottom w:val="double" w:sz="6" w:space="0" w:color="auto"/>
            </w:tcBorders>
            <w:shd w:val="clear" w:color="auto" w:fill="auto"/>
          </w:tcPr>
          <w:p w:rsidR="00FD0B06" w:rsidRPr="000C6452" w:rsidRDefault="00FD0B06" w:rsidP="00FF3E4D">
            <w:r w:rsidRPr="000C6452">
              <w:t>Timeliness:</w:t>
            </w:r>
          </w:p>
        </w:tc>
        <w:tc>
          <w:tcPr>
            <w:tcW w:w="3638" w:type="pct"/>
            <w:gridSpan w:val="2"/>
            <w:tcBorders>
              <w:top w:val="nil"/>
              <w:bottom w:val="double" w:sz="6" w:space="0" w:color="auto"/>
            </w:tcBorders>
            <w:shd w:val="solid" w:color="FFFFFF" w:fill="auto"/>
          </w:tcPr>
          <w:p w:rsidR="00FD0B06" w:rsidRPr="000C6452" w:rsidRDefault="003954D2" w:rsidP="00FF3E4D">
            <w:r w:rsidRPr="000C6452">
              <w:t>Data is available in t+</w:t>
            </w:r>
            <w:r w:rsidR="00421CEB" w:rsidRPr="000C6452">
              <w:t>9</w:t>
            </w:r>
            <w:r w:rsidR="00D72875" w:rsidRPr="000C6452">
              <w:t>m</w:t>
            </w:r>
          </w:p>
        </w:tc>
      </w:tr>
    </w:tbl>
    <w:p w:rsidR="00FD0B06" w:rsidRPr="000C6452" w:rsidRDefault="00FD0B06" w:rsidP="00FF3E4D">
      <w:pPr>
        <w:rPr>
          <w:lang w:val="en-US"/>
        </w:rPr>
      </w:pPr>
    </w:p>
    <w:p w:rsidR="00F95C81" w:rsidRPr="000C6452" w:rsidRDefault="00F95C81">
      <w:r w:rsidRPr="000C6452">
        <w:br w:type="page"/>
      </w: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3954D2" w:rsidRPr="000C6452" w:rsidTr="0086556A">
        <w:tc>
          <w:tcPr>
            <w:tcW w:w="1362" w:type="pct"/>
            <w:tcBorders>
              <w:top w:val="single" w:sz="4" w:space="0" w:color="auto"/>
              <w:bottom w:val="single" w:sz="4" w:space="0" w:color="auto"/>
            </w:tcBorders>
            <w:shd w:val="solid" w:color="FFFFFF" w:fill="auto"/>
          </w:tcPr>
          <w:p w:rsidR="003954D2" w:rsidRPr="000C6452" w:rsidRDefault="003954D2" w:rsidP="00712A98">
            <w:pPr>
              <w:jc w:val="center"/>
            </w:pPr>
            <w:r w:rsidRPr="000C6452">
              <w:t>[DS20]</w:t>
            </w:r>
          </w:p>
        </w:tc>
        <w:tc>
          <w:tcPr>
            <w:tcW w:w="1344" w:type="pct"/>
            <w:tcBorders>
              <w:top w:val="single" w:sz="4" w:space="0" w:color="auto"/>
              <w:bottom w:val="single" w:sz="4" w:space="0" w:color="auto"/>
            </w:tcBorders>
            <w:shd w:val="solid" w:color="FFFFFF" w:fill="auto"/>
          </w:tcPr>
          <w:p w:rsidR="003954D2" w:rsidRPr="000C6452" w:rsidRDefault="007B78BA" w:rsidP="00712A98">
            <w:pPr>
              <w:jc w:val="center"/>
              <w:rPr>
                <w:lang w:val="en-US"/>
              </w:rPr>
            </w:pPr>
            <w:r w:rsidRPr="000C6452">
              <w:t>Economic Accounts for F</w:t>
            </w:r>
            <w:r w:rsidR="00630779" w:rsidRPr="000C6452">
              <w:t>orestry</w:t>
            </w:r>
          </w:p>
        </w:tc>
        <w:tc>
          <w:tcPr>
            <w:tcW w:w="2294" w:type="pct"/>
            <w:tcBorders>
              <w:top w:val="single" w:sz="4" w:space="0" w:color="auto"/>
              <w:bottom w:val="single" w:sz="4" w:space="0" w:color="auto"/>
            </w:tcBorders>
          </w:tcPr>
          <w:p w:rsidR="003954D2" w:rsidRPr="000C6452" w:rsidRDefault="00CC75C1" w:rsidP="00712A98">
            <w:pPr>
              <w:jc w:val="center"/>
            </w:pPr>
            <w:r w:rsidRPr="000C6452">
              <w:t>S.14</w:t>
            </w:r>
          </w:p>
        </w:tc>
      </w:tr>
      <w:tr w:rsidR="003954D2" w:rsidRPr="000C6452" w:rsidTr="0086556A">
        <w:tc>
          <w:tcPr>
            <w:tcW w:w="5000" w:type="pct"/>
            <w:gridSpan w:val="3"/>
            <w:tcBorders>
              <w:top w:val="single" w:sz="4" w:space="0" w:color="auto"/>
              <w:bottom w:val="single" w:sz="4" w:space="0" w:color="auto"/>
            </w:tcBorders>
            <w:shd w:val="clear" w:color="auto" w:fill="auto"/>
          </w:tcPr>
          <w:p w:rsidR="003954D2" w:rsidRPr="000C6452" w:rsidRDefault="003954D2" w:rsidP="00FF3E4D">
            <w:r w:rsidRPr="000C6452">
              <w:t>Data source description:</w:t>
            </w:r>
          </w:p>
        </w:tc>
      </w:tr>
      <w:tr w:rsidR="003954D2" w:rsidRPr="000C6452" w:rsidTr="0086556A">
        <w:tc>
          <w:tcPr>
            <w:tcW w:w="1362" w:type="pct"/>
            <w:tcBorders>
              <w:top w:val="single" w:sz="4" w:space="0" w:color="auto"/>
              <w:bottom w:val="nil"/>
            </w:tcBorders>
            <w:shd w:val="clear" w:color="auto" w:fill="auto"/>
          </w:tcPr>
          <w:p w:rsidR="003954D2" w:rsidRPr="000C6452" w:rsidRDefault="003954D2" w:rsidP="00FF3E4D">
            <w:r w:rsidRPr="000C6452">
              <w:t>Type of data source:</w:t>
            </w:r>
          </w:p>
        </w:tc>
        <w:tc>
          <w:tcPr>
            <w:tcW w:w="3638" w:type="pct"/>
            <w:gridSpan w:val="2"/>
            <w:tcBorders>
              <w:top w:val="single" w:sz="4" w:space="0" w:color="auto"/>
              <w:bottom w:val="nil"/>
            </w:tcBorders>
            <w:shd w:val="solid" w:color="FFFFFF" w:fill="auto"/>
          </w:tcPr>
          <w:p w:rsidR="003954D2" w:rsidRPr="000C6452" w:rsidRDefault="003954D2" w:rsidP="00FF3E4D">
            <w:r w:rsidRPr="000C6452">
              <w:t>Statistical Data</w:t>
            </w:r>
          </w:p>
        </w:tc>
      </w:tr>
      <w:tr w:rsidR="003954D2" w:rsidRPr="000C6452" w:rsidTr="0086556A">
        <w:tc>
          <w:tcPr>
            <w:tcW w:w="1362" w:type="pct"/>
            <w:tcBorders>
              <w:top w:val="nil"/>
              <w:bottom w:val="nil"/>
            </w:tcBorders>
            <w:shd w:val="clear" w:color="auto" w:fill="auto"/>
          </w:tcPr>
          <w:p w:rsidR="003954D2" w:rsidRPr="000C6452" w:rsidRDefault="003954D2" w:rsidP="00FF3E4D">
            <w:r w:rsidRPr="000C6452">
              <w:t>Type of collection method:</w:t>
            </w:r>
          </w:p>
        </w:tc>
        <w:tc>
          <w:tcPr>
            <w:tcW w:w="3638" w:type="pct"/>
            <w:gridSpan w:val="2"/>
            <w:tcBorders>
              <w:top w:val="nil"/>
              <w:bottom w:val="nil"/>
            </w:tcBorders>
            <w:shd w:val="solid" w:color="FFFFFF" w:fill="auto"/>
          </w:tcPr>
          <w:p w:rsidR="003954D2" w:rsidRPr="000C6452" w:rsidRDefault="003954D2" w:rsidP="00FF3E4D"/>
        </w:tc>
      </w:tr>
      <w:tr w:rsidR="003954D2" w:rsidRPr="000C6452" w:rsidTr="0086556A">
        <w:tc>
          <w:tcPr>
            <w:tcW w:w="1362" w:type="pct"/>
            <w:tcBorders>
              <w:top w:val="nil"/>
              <w:bottom w:val="nil"/>
            </w:tcBorders>
            <w:shd w:val="clear" w:color="auto" w:fill="auto"/>
          </w:tcPr>
          <w:p w:rsidR="003954D2" w:rsidRPr="000C6452" w:rsidRDefault="003954D2" w:rsidP="00FF3E4D">
            <w:r w:rsidRPr="000C6452">
              <w:t>Reporting units:</w:t>
            </w:r>
          </w:p>
        </w:tc>
        <w:tc>
          <w:tcPr>
            <w:tcW w:w="3638" w:type="pct"/>
            <w:gridSpan w:val="2"/>
            <w:tcBorders>
              <w:top w:val="nil"/>
              <w:bottom w:val="nil"/>
            </w:tcBorders>
            <w:shd w:val="solid" w:color="FFFFFF" w:fill="auto"/>
          </w:tcPr>
          <w:p w:rsidR="003954D2" w:rsidRPr="000C6452" w:rsidRDefault="003954D2" w:rsidP="00FF3E4D"/>
        </w:tc>
      </w:tr>
      <w:tr w:rsidR="003954D2" w:rsidRPr="000C6452" w:rsidTr="0086556A">
        <w:tc>
          <w:tcPr>
            <w:tcW w:w="1362" w:type="pct"/>
            <w:tcBorders>
              <w:top w:val="nil"/>
              <w:bottom w:val="nil"/>
            </w:tcBorders>
            <w:shd w:val="clear" w:color="auto" w:fill="auto"/>
          </w:tcPr>
          <w:p w:rsidR="003954D2" w:rsidRPr="000C6452" w:rsidRDefault="003954D2" w:rsidP="00FF3E4D">
            <w:r w:rsidRPr="000C6452">
              <w:t>Content:</w:t>
            </w:r>
          </w:p>
        </w:tc>
        <w:tc>
          <w:tcPr>
            <w:tcW w:w="3638" w:type="pct"/>
            <w:gridSpan w:val="2"/>
            <w:tcBorders>
              <w:top w:val="nil"/>
              <w:bottom w:val="nil"/>
            </w:tcBorders>
            <w:shd w:val="solid" w:color="FFFFFF" w:fill="auto"/>
          </w:tcPr>
          <w:p w:rsidR="003954D2" w:rsidRPr="000C6452" w:rsidRDefault="003954D2" w:rsidP="00FF3E4D"/>
        </w:tc>
      </w:tr>
      <w:tr w:rsidR="003954D2" w:rsidRPr="000C6452" w:rsidTr="0086556A">
        <w:tc>
          <w:tcPr>
            <w:tcW w:w="1362" w:type="pct"/>
            <w:tcBorders>
              <w:top w:val="nil"/>
              <w:bottom w:val="nil"/>
            </w:tcBorders>
            <w:shd w:val="clear" w:color="auto" w:fill="auto"/>
          </w:tcPr>
          <w:p w:rsidR="003954D2" w:rsidRPr="000C6452" w:rsidRDefault="003954D2" w:rsidP="00FF3E4D">
            <w:r w:rsidRPr="000C6452">
              <w:t>Valuation principle:</w:t>
            </w:r>
          </w:p>
        </w:tc>
        <w:tc>
          <w:tcPr>
            <w:tcW w:w="3638" w:type="pct"/>
            <w:gridSpan w:val="2"/>
            <w:tcBorders>
              <w:top w:val="nil"/>
              <w:bottom w:val="nil"/>
            </w:tcBorders>
            <w:shd w:val="solid" w:color="FFFFFF" w:fill="auto"/>
          </w:tcPr>
          <w:p w:rsidR="003954D2" w:rsidRPr="000C6452" w:rsidRDefault="003954D2" w:rsidP="00FF3E4D">
            <w:r w:rsidRPr="000C6452">
              <w:t>Accrual</w:t>
            </w:r>
          </w:p>
        </w:tc>
      </w:tr>
      <w:tr w:rsidR="003954D2" w:rsidRPr="000C6452" w:rsidTr="0086556A">
        <w:tc>
          <w:tcPr>
            <w:tcW w:w="1362" w:type="pct"/>
            <w:tcBorders>
              <w:top w:val="nil"/>
              <w:bottom w:val="nil"/>
            </w:tcBorders>
            <w:shd w:val="clear" w:color="auto" w:fill="auto"/>
          </w:tcPr>
          <w:p w:rsidR="003954D2" w:rsidRPr="000C6452" w:rsidRDefault="003954D2" w:rsidP="000B1702">
            <w:pPr>
              <w:jc w:val="left"/>
            </w:pPr>
            <w:r w:rsidRPr="000C6452">
              <w:t>Organization collecting data:</w:t>
            </w:r>
          </w:p>
        </w:tc>
        <w:tc>
          <w:tcPr>
            <w:tcW w:w="3638" w:type="pct"/>
            <w:gridSpan w:val="2"/>
            <w:tcBorders>
              <w:top w:val="nil"/>
              <w:bottom w:val="nil"/>
            </w:tcBorders>
            <w:shd w:val="solid" w:color="FFFFFF" w:fill="auto"/>
          </w:tcPr>
          <w:p w:rsidR="003954D2" w:rsidRPr="000C6452" w:rsidRDefault="003954D2" w:rsidP="00FF3E4D">
            <w:r w:rsidRPr="000C6452">
              <w:t>Statistics Portugal</w:t>
            </w:r>
          </w:p>
        </w:tc>
      </w:tr>
      <w:tr w:rsidR="003954D2" w:rsidRPr="000C6452" w:rsidTr="0086556A">
        <w:tc>
          <w:tcPr>
            <w:tcW w:w="1362" w:type="pct"/>
            <w:tcBorders>
              <w:top w:val="nil"/>
              <w:bottom w:val="nil"/>
            </w:tcBorders>
            <w:shd w:val="clear" w:color="auto" w:fill="auto"/>
          </w:tcPr>
          <w:p w:rsidR="003954D2" w:rsidRPr="000C6452" w:rsidRDefault="003954D2" w:rsidP="00FF3E4D">
            <w:r w:rsidRPr="000C6452">
              <w:t>Periodicity:</w:t>
            </w:r>
          </w:p>
        </w:tc>
        <w:tc>
          <w:tcPr>
            <w:tcW w:w="3638" w:type="pct"/>
            <w:gridSpan w:val="2"/>
            <w:tcBorders>
              <w:top w:val="nil"/>
              <w:bottom w:val="nil"/>
            </w:tcBorders>
            <w:shd w:val="solid" w:color="FFFFFF" w:fill="auto"/>
          </w:tcPr>
          <w:p w:rsidR="003954D2" w:rsidRPr="000C6452" w:rsidRDefault="003954D2" w:rsidP="00FF3E4D">
            <w:r w:rsidRPr="000C6452">
              <w:t>Annual</w:t>
            </w:r>
          </w:p>
        </w:tc>
      </w:tr>
      <w:tr w:rsidR="003954D2" w:rsidRPr="000C6452" w:rsidTr="0086556A">
        <w:tc>
          <w:tcPr>
            <w:tcW w:w="1362" w:type="pct"/>
            <w:tcBorders>
              <w:top w:val="nil"/>
              <w:bottom w:val="double" w:sz="6" w:space="0" w:color="auto"/>
            </w:tcBorders>
            <w:shd w:val="clear" w:color="auto" w:fill="auto"/>
          </w:tcPr>
          <w:p w:rsidR="003954D2" w:rsidRPr="000C6452" w:rsidRDefault="003954D2" w:rsidP="00FF3E4D">
            <w:r w:rsidRPr="000C6452">
              <w:t>Timeliness:</w:t>
            </w:r>
          </w:p>
        </w:tc>
        <w:tc>
          <w:tcPr>
            <w:tcW w:w="3638" w:type="pct"/>
            <w:gridSpan w:val="2"/>
            <w:tcBorders>
              <w:top w:val="nil"/>
              <w:bottom w:val="double" w:sz="6" w:space="0" w:color="auto"/>
            </w:tcBorders>
            <w:shd w:val="solid" w:color="FFFFFF" w:fill="auto"/>
          </w:tcPr>
          <w:p w:rsidR="003954D2" w:rsidRPr="000C6452" w:rsidRDefault="003954D2" w:rsidP="00FF3E4D">
            <w:r w:rsidRPr="000C6452">
              <w:t>Data is available in t+</w:t>
            </w:r>
            <w:r w:rsidR="00421CEB" w:rsidRPr="000C6452">
              <w:t>24</w:t>
            </w:r>
            <w:r w:rsidR="00D72875" w:rsidRPr="000C6452">
              <w:t>m</w:t>
            </w:r>
          </w:p>
        </w:tc>
      </w:tr>
    </w:tbl>
    <w:p w:rsidR="003954D2" w:rsidRPr="000C6452" w:rsidRDefault="003954D2" w:rsidP="00FF3E4D">
      <w:pPr>
        <w:rPr>
          <w:lang w:val="en-US"/>
        </w:rPr>
      </w:pPr>
    </w:p>
    <w:p w:rsidR="00201703" w:rsidRPr="000C6452" w:rsidRDefault="00201703" w:rsidP="00FF3E4D">
      <w:pPr>
        <w:rPr>
          <w:lang w:val="en-US"/>
        </w:rPr>
      </w:pPr>
    </w:p>
    <w:p w:rsidR="00215E36" w:rsidRPr="000C6452" w:rsidRDefault="00215E36" w:rsidP="00FF3E4D">
      <w:pPr>
        <w:rPr>
          <w:lang w:val="en-US"/>
        </w:rPr>
      </w:pP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2922A4"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Name</w:t>
            </w:r>
          </w:p>
          <w:p w:rsidR="002922A4" w:rsidRPr="000C6452" w:rsidRDefault="002922A4" w:rsidP="002922A4">
            <w:pPr>
              <w:jc w:val="center"/>
              <w:rPr>
                <w:b/>
              </w:rPr>
            </w:pPr>
          </w:p>
        </w:tc>
        <w:tc>
          <w:tcPr>
            <w:tcW w:w="2294" w:type="pct"/>
            <w:tcBorders>
              <w:top w:val="double" w:sz="6" w:space="0" w:color="auto"/>
              <w:bottom w:val="single" w:sz="4" w:space="0" w:color="auto"/>
            </w:tcBorders>
            <w:shd w:val="clear" w:color="auto" w:fill="auto"/>
            <w:vAlign w:val="bottom"/>
          </w:tcPr>
          <w:p w:rsidR="002922A4" w:rsidRPr="000C6452" w:rsidRDefault="002922A4" w:rsidP="002922A4">
            <w:pPr>
              <w:jc w:val="center"/>
              <w:rPr>
                <w:b/>
              </w:rPr>
            </w:pPr>
            <w:r w:rsidRPr="000C6452">
              <w:rPr>
                <w:b/>
              </w:rPr>
              <w:t>Coverage</w:t>
            </w:r>
          </w:p>
        </w:tc>
      </w:tr>
      <w:tr w:rsidR="00CC23E9" w:rsidRPr="000C6452" w:rsidTr="0086556A">
        <w:tc>
          <w:tcPr>
            <w:tcW w:w="1362" w:type="pct"/>
            <w:tcBorders>
              <w:top w:val="single" w:sz="4" w:space="0" w:color="auto"/>
              <w:bottom w:val="single" w:sz="4" w:space="0" w:color="auto"/>
            </w:tcBorders>
            <w:shd w:val="solid" w:color="FFFFFF" w:fill="auto"/>
          </w:tcPr>
          <w:p w:rsidR="00CC23E9" w:rsidRPr="000C6452" w:rsidRDefault="00CC23E9" w:rsidP="008016E0">
            <w:pPr>
              <w:jc w:val="center"/>
            </w:pPr>
            <w:r w:rsidRPr="000C6452">
              <w:t>[DS21]</w:t>
            </w:r>
          </w:p>
        </w:tc>
        <w:tc>
          <w:tcPr>
            <w:tcW w:w="1344" w:type="pct"/>
            <w:tcBorders>
              <w:top w:val="single" w:sz="4" w:space="0" w:color="auto"/>
              <w:bottom w:val="single" w:sz="4" w:space="0" w:color="auto"/>
            </w:tcBorders>
            <w:shd w:val="solid" w:color="FFFFFF" w:fill="auto"/>
          </w:tcPr>
          <w:p w:rsidR="00CC23E9" w:rsidRPr="000C6452" w:rsidRDefault="00CC23E9" w:rsidP="00C42A59">
            <w:pPr>
              <w:jc w:val="center"/>
            </w:pPr>
            <w:r w:rsidRPr="000C6452">
              <w:t>Personal Income Tax (IRS)</w:t>
            </w:r>
            <w:r w:rsidR="0085406D" w:rsidRPr="000C6452">
              <w:t xml:space="preserve"> Model 3</w:t>
            </w:r>
          </w:p>
        </w:tc>
        <w:tc>
          <w:tcPr>
            <w:tcW w:w="2294" w:type="pct"/>
            <w:tcBorders>
              <w:top w:val="single" w:sz="4" w:space="0" w:color="auto"/>
              <w:bottom w:val="single" w:sz="4" w:space="0" w:color="auto"/>
            </w:tcBorders>
          </w:tcPr>
          <w:p w:rsidR="00CC23E9" w:rsidRPr="000C6452" w:rsidRDefault="000453DD" w:rsidP="00FF3E4D">
            <w:r w:rsidRPr="000C6452">
              <w:t>S.14</w:t>
            </w:r>
          </w:p>
        </w:tc>
      </w:tr>
      <w:tr w:rsidR="00CC23E9" w:rsidRPr="000C6452" w:rsidTr="0086556A">
        <w:tc>
          <w:tcPr>
            <w:tcW w:w="5000" w:type="pct"/>
            <w:gridSpan w:val="3"/>
            <w:tcBorders>
              <w:top w:val="single" w:sz="4" w:space="0" w:color="auto"/>
              <w:bottom w:val="single" w:sz="4" w:space="0" w:color="auto"/>
            </w:tcBorders>
            <w:shd w:val="clear" w:color="auto" w:fill="auto"/>
          </w:tcPr>
          <w:p w:rsidR="00CC23E9" w:rsidRPr="000C6452" w:rsidRDefault="00CC23E9" w:rsidP="00FF3E4D">
            <w:r w:rsidRPr="000C6452">
              <w:t>Data source description:</w:t>
            </w:r>
          </w:p>
        </w:tc>
      </w:tr>
      <w:tr w:rsidR="00CC23E9" w:rsidRPr="000C6452" w:rsidTr="0086556A">
        <w:tc>
          <w:tcPr>
            <w:tcW w:w="1362" w:type="pct"/>
            <w:tcBorders>
              <w:top w:val="single" w:sz="4" w:space="0" w:color="auto"/>
              <w:bottom w:val="nil"/>
            </w:tcBorders>
            <w:shd w:val="clear" w:color="auto" w:fill="auto"/>
          </w:tcPr>
          <w:p w:rsidR="00CC23E9" w:rsidRPr="000C6452" w:rsidRDefault="00CC23E9" w:rsidP="00FF3E4D">
            <w:r w:rsidRPr="000C6452">
              <w:t>Type of data source:</w:t>
            </w:r>
          </w:p>
        </w:tc>
        <w:tc>
          <w:tcPr>
            <w:tcW w:w="3638" w:type="pct"/>
            <w:gridSpan w:val="2"/>
            <w:tcBorders>
              <w:top w:val="single" w:sz="4" w:space="0" w:color="auto"/>
              <w:bottom w:val="nil"/>
            </w:tcBorders>
            <w:shd w:val="solid" w:color="FFFFFF" w:fill="auto"/>
          </w:tcPr>
          <w:p w:rsidR="00CC23E9" w:rsidRPr="000C6452" w:rsidRDefault="00CC23E9" w:rsidP="00FF3E4D">
            <w:r w:rsidRPr="000C6452">
              <w:t>Administrative data.</w:t>
            </w:r>
          </w:p>
        </w:tc>
      </w:tr>
      <w:tr w:rsidR="00CC23E9" w:rsidRPr="000C6452" w:rsidTr="0086556A">
        <w:tc>
          <w:tcPr>
            <w:tcW w:w="1362" w:type="pct"/>
            <w:tcBorders>
              <w:top w:val="nil"/>
              <w:bottom w:val="nil"/>
            </w:tcBorders>
            <w:shd w:val="clear" w:color="auto" w:fill="auto"/>
          </w:tcPr>
          <w:p w:rsidR="00CC23E9" w:rsidRPr="000C6452" w:rsidRDefault="00CC23E9" w:rsidP="00FF3E4D">
            <w:r w:rsidRPr="000C6452">
              <w:t>Type of collection method:</w:t>
            </w:r>
          </w:p>
        </w:tc>
        <w:tc>
          <w:tcPr>
            <w:tcW w:w="3638" w:type="pct"/>
            <w:gridSpan w:val="2"/>
            <w:tcBorders>
              <w:top w:val="nil"/>
              <w:bottom w:val="nil"/>
            </w:tcBorders>
            <w:shd w:val="solid" w:color="FFFFFF" w:fill="auto"/>
          </w:tcPr>
          <w:p w:rsidR="00CC23E9" w:rsidRPr="000C6452" w:rsidRDefault="00CC23E9" w:rsidP="00FF3E4D">
            <w:r w:rsidRPr="000C6452">
              <w:t>Censu</w:t>
            </w:r>
            <w:r w:rsidR="0085406D" w:rsidRPr="000C6452">
              <w:t>s</w:t>
            </w:r>
          </w:p>
        </w:tc>
      </w:tr>
      <w:tr w:rsidR="00CC23E9" w:rsidRPr="000C6452" w:rsidTr="0086556A">
        <w:tc>
          <w:tcPr>
            <w:tcW w:w="1362" w:type="pct"/>
            <w:tcBorders>
              <w:top w:val="nil"/>
              <w:bottom w:val="nil"/>
            </w:tcBorders>
            <w:shd w:val="clear" w:color="auto" w:fill="auto"/>
          </w:tcPr>
          <w:p w:rsidR="00CC23E9" w:rsidRPr="000C6452" w:rsidRDefault="00CC23E9" w:rsidP="00FF3E4D">
            <w:r w:rsidRPr="000C6452">
              <w:t>Reporting units:</w:t>
            </w:r>
          </w:p>
        </w:tc>
        <w:tc>
          <w:tcPr>
            <w:tcW w:w="3638" w:type="pct"/>
            <w:gridSpan w:val="2"/>
            <w:tcBorders>
              <w:top w:val="nil"/>
              <w:bottom w:val="nil"/>
            </w:tcBorders>
            <w:shd w:val="solid" w:color="FFFFFF" w:fill="auto"/>
          </w:tcPr>
          <w:p w:rsidR="00CC23E9" w:rsidRPr="000C6452" w:rsidRDefault="00217C16" w:rsidP="00FF3E4D">
            <w:r w:rsidRPr="000C6452">
              <w:t>Households</w:t>
            </w:r>
          </w:p>
        </w:tc>
      </w:tr>
      <w:tr w:rsidR="00CC23E9" w:rsidRPr="000C6452" w:rsidTr="0086556A">
        <w:tc>
          <w:tcPr>
            <w:tcW w:w="1362" w:type="pct"/>
            <w:tcBorders>
              <w:top w:val="nil"/>
              <w:bottom w:val="nil"/>
            </w:tcBorders>
            <w:shd w:val="clear" w:color="auto" w:fill="auto"/>
          </w:tcPr>
          <w:p w:rsidR="00CC23E9" w:rsidRPr="000C6452" w:rsidRDefault="00CC23E9" w:rsidP="00FF3E4D">
            <w:r w:rsidRPr="000C6452">
              <w:t>Content:</w:t>
            </w:r>
          </w:p>
        </w:tc>
        <w:tc>
          <w:tcPr>
            <w:tcW w:w="3638" w:type="pct"/>
            <w:gridSpan w:val="2"/>
            <w:tcBorders>
              <w:top w:val="nil"/>
              <w:bottom w:val="nil"/>
            </w:tcBorders>
            <w:shd w:val="solid" w:color="FFFFFF" w:fill="auto"/>
          </w:tcPr>
          <w:p w:rsidR="00CC23E9" w:rsidRPr="000C6452" w:rsidRDefault="00E755F7" w:rsidP="00FF3E4D">
            <w:r w:rsidRPr="000C6452">
              <w:t>Wages of employees; accounting data of sole proprietors; rents received by households; other income received by households.</w:t>
            </w:r>
          </w:p>
        </w:tc>
      </w:tr>
      <w:tr w:rsidR="00CC23E9" w:rsidRPr="000C6452" w:rsidTr="0086556A">
        <w:tc>
          <w:tcPr>
            <w:tcW w:w="1362" w:type="pct"/>
            <w:tcBorders>
              <w:top w:val="nil"/>
              <w:bottom w:val="nil"/>
            </w:tcBorders>
            <w:shd w:val="clear" w:color="auto" w:fill="auto"/>
          </w:tcPr>
          <w:p w:rsidR="00CC23E9" w:rsidRPr="000C6452" w:rsidRDefault="00CC23E9" w:rsidP="00FF3E4D">
            <w:r w:rsidRPr="000C6452">
              <w:t>Valuation principle:</w:t>
            </w:r>
          </w:p>
        </w:tc>
        <w:tc>
          <w:tcPr>
            <w:tcW w:w="3638" w:type="pct"/>
            <w:gridSpan w:val="2"/>
            <w:tcBorders>
              <w:top w:val="nil"/>
              <w:bottom w:val="nil"/>
            </w:tcBorders>
            <w:shd w:val="solid" w:color="FFFFFF" w:fill="auto"/>
          </w:tcPr>
          <w:p w:rsidR="00CC23E9" w:rsidRPr="000C6452" w:rsidRDefault="00E755F7" w:rsidP="00FF3E4D">
            <w:r w:rsidRPr="000C6452">
              <w:t>Accrual</w:t>
            </w:r>
          </w:p>
        </w:tc>
      </w:tr>
      <w:tr w:rsidR="00CC23E9" w:rsidRPr="000C6452" w:rsidTr="0086556A">
        <w:tc>
          <w:tcPr>
            <w:tcW w:w="1362" w:type="pct"/>
            <w:tcBorders>
              <w:top w:val="nil"/>
              <w:bottom w:val="nil"/>
            </w:tcBorders>
            <w:shd w:val="clear" w:color="auto" w:fill="auto"/>
          </w:tcPr>
          <w:p w:rsidR="00CC23E9" w:rsidRPr="000C6452" w:rsidRDefault="00CC23E9" w:rsidP="000B1702">
            <w:pPr>
              <w:jc w:val="left"/>
            </w:pPr>
            <w:r w:rsidRPr="000C6452">
              <w:t>Organization collecting data:</w:t>
            </w:r>
          </w:p>
        </w:tc>
        <w:tc>
          <w:tcPr>
            <w:tcW w:w="3638" w:type="pct"/>
            <w:gridSpan w:val="2"/>
            <w:tcBorders>
              <w:top w:val="nil"/>
              <w:bottom w:val="nil"/>
            </w:tcBorders>
            <w:shd w:val="solid" w:color="FFFFFF" w:fill="auto"/>
          </w:tcPr>
          <w:p w:rsidR="00CC23E9" w:rsidRPr="000C6452" w:rsidRDefault="00AE1A9F" w:rsidP="00FF3E4D">
            <w:r w:rsidRPr="000C6452">
              <w:t>Ministry of Finance</w:t>
            </w:r>
          </w:p>
        </w:tc>
      </w:tr>
      <w:tr w:rsidR="00CC23E9" w:rsidRPr="000C6452" w:rsidTr="0086556A">
        <w:tc>
          <w:tcPr>
            <w:tcW w:w="1362" w:type="pct"/>
            <w:tcBorders>
              <w:top w:val="nil"/>
              <w:bottom w:val="nil"/>
            </w:tcBorders>
            <w:shd w:val="clear" w:color="auto" w:fill="auto"/>
          </w:tcPr>
          <w:p w:rsidR="00CC23E9" w:rsidRPr="000C6452" w:rsidRDefault="00CC23E9" w:rsidP="00FF3E4D">
            <w:r w:rsidRPr="000C6452">
              <w:t>Periodicity:</w:t>
            </w:r>
          </w:p>
        </w:tc>
        <w:tc>
          <w:tcPr>
            <w:tcW w:w="3638" w:type="pct"/>
            <w:gridSpan w:val="2"/>
            <w:tcBorders>
              <w:top w:val="nil"/>
              <w:bottom w:val="nil"/>
            </w:tcBorders>
            <w:shd w:val="solid" w:color="FFFFFF" w:fill="auto"/>
          </w:tcPr>
          <w:p w:rsidR="00CC23E9" w:rsidRPr="000C6452" w:rsidRDefault="00CC23E9" w:rsidP="00FF3E4D">
            <w:r w:rsidRPr="000C6452">
              <w:t>Annual</w:t>
            </w:r>
          </w:p>
        </w:tc>
      </w:tr>
      <w:tr w:rsidR="00CC23E9" w:rsidRPr="000C6452" w:rsidTr="0086556A">
        <w:tc>
          <w:tcPr>
            <w:tcW w:w="1362" w:type="pct"/>
            <w:tcBorders>
              <w:top w:val="nil"/>
              <w:bottom w:val="double" w:sz="6" w:space="0" w:color="auto"/>
            </w:tcBorders>
            <w:shd w:val="clear" w:color="auto" w:fill="auto"/>
          </w:tcPr>
          <w:p w:rsidR="00CC23E9" w:rsidRPr="000C6452" w:rsidRDefault="00CC23E9" w:rsidP="00FF3E4D">
            <w:r w:rsidRPr="000C6452">
              <w:t>Timeliness:</w:t>
            </w:r>
          </w:p>
        </w:tc>
        <w:tc>
          <w:tcPr>
            <w:tcW w:w="3638" w:type="pct"/>
            <w:gridSpan w:val="2"/>
            <w:tcBorders>
              <w:top w:val="nil"/>
              <w:bottom w:val="double" w:sz="6" w:space="0" w:color="auto"/>
            </w:tcBorders>
            <w:shd w:val="solid" w:color="FFFFFF" w:fill="auto"/>
          </w:tcPr>
          <w:p w:rsidR="00CC23E9" w:rsidRPr="000C6452" w:rsidRDefault="00CC23E9" w:rsidP="00FF3E4D">
            <w:r w:rsidRPr="000C6452">
              <w:t>Data is available in t+</w:t>
            </w:r>
            <w:r w:rsidR="00217C16" w:rsidRPr="000C6452">
              <w:t>5</w:t>
            </w:r>
            <w:r w:rsidR="00D72875" w:rsidRPr="000C6452">
              <w:t>m</w:t>
            </w:r>
          </w:p>
        </w:tc>
      </w:tr>
    </w:tbl>
    <w:p w:rsidR="0099127B" w:rsidRPr="000C6452" w:rsidRDefault="0099127B" w:rsidP="00FF3E4D">
      <w:pPr>
        <w:rPr>
          <w:lang w:val="en-US"/>
        </w:rPr>
      </w:pPr>
    </w:p>
    <w:p w:rsidR="008016E0" w:rsidRPr="000C6452" w:rsidRDefault="008016E0" w:rsidP="00FF3E4D">
      <w:pPr>
        <w:rPr>
          <w:lang w:val="en-US"/>
        </w:rPr>
      </w:pPr>
    </w:p>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BA6370"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BA6370" w:rsidRPr="000C6452" w:rsidRDefault="00BA6370" w:rsidP="00BA6370">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BA6370" w:rsidRPr="000C6452" w:rsidRDefault="00BA6370" w:rsidP="00BA6370">
            <w:pPr>
              <w:jc w:val="center"/>
              <w:rPr>
                <w:b/>
              </w:rPr>
            </w:pPr>
            <w:r w:rsidRPr="000C6452">
              <w:rPr>
                <w:b/>
              </w:rPr>
              <w:t>Name</w:t>
            </w:r>
          </w:p>
          <w:p w:rsidR="00BA6370" w:rsidRPr="000C6452" w:rsidRDefault="00BA6370" w:rsidP="00BA6370">
            <w:pPr>
              <w:jc w:val="center"/>
              <w:rPr>
                <w:b/>
              </w:rPr>
            </w:pPr>
          </w:p>
        </w:tc>
        <w:tc>
          <w:tcPr>
            <w:tcW w:w="2294" w:type="pct"/>
            <w:tcBorders>
              <w:top w:val="double" w:sz="6" w:space="0" w:color="auto"/>
              <w:bottom w:val="single" w:sz="4" w:space="0" w:color="auto"/>
            </w:tcBorders>
            <w:shd w:val="clear" w:color="auto" w:fill="auto"/>
            <w:vAlign w:val="bottom"/>
          </w:tcPr>
          <w:p w:rsidR="00BA6370" w:rsidRPr="000C6452" w:rsidRDefault="00BA6370" w:rsidP="00BA6370">
            <w:pPr>
              <w:jc w:val="center"/>
              <w:rPr>
                <w:b/>
              </w:rPr>
            </w:pPr>
            <w:r w:rsidRPr="000C6452">
              <w:rPr>
                <w:b/>
              </w:rPr>
              <w:t>Coverage</w:t>
            </w:r>
          </w:p>
        </w:tc>
      </w:tr>
      <w:tr w:rsidR="00FC0D6A" w:rsidRPr="000C6452" w:rsidTr="0086556A">
        <w:tc>
          <w:tcPr>
            <w:tcW w:w="1362" w:type="pct"/>
            <w:tcBorders>
              <w:top w:val="single" w:sz="4" w:space="0" w:color="auto"/>
              <w:bottom w:val="single" w:sz="4" w:space="0" w:color="auto"/>
            </w:tcBorders>
            <w:shd w:val="solid" w:color="FFFFFF" w:fill="auto"/>
          </w:tcPr>
          <w:p w:rsidR="00FC0D6A" w:rsidRPr="000C6452" w:rsidRDefault="00FC0D6A" w:rsidP="00712A98">
            <w:pPr>
              <w:jc w:val="center"/>
            </w:pPr>
            <w:r w:rsidRPr="000C6452">
              <w:t>[DS22]</w:t>
            </w:r>
          </w:p>
        </w:tc>
        <w:tc>
          <w:tcPr>
            <w:tcW w:w="1344" w:type="pct"/>
            <w:tcBorders>
              <w:top w:val="single" w:sz="4" w:space="0" w:color="auto"/>
              <w:bottom w:val="single" w:sz="4" w:space="0" w:color="auto"/>
            </w:tcBorders>
            <w:shd w:val="solid" w:color="FFFFFF" w:fill="auto"/>
          </w:tcPr>
          <w:p w:rsidR="00FC0D6A" w:rsidRPr="000C6452" w:rsidRDefault="000453DD" w:rsidP="00712A98">
            <w:pPr>
              <w:jc w:val="center"/>
            </w:pPr>
            <w:r w:rsidRPr="000C6452">
              <w:t>Monetary and financial statistics</w:t>
            </w:r>
          </w:p>
        </w:tc>
        <w:tc>
          <w:tcPr>
            <w:tcW w:w="2294" w:type="pct"/>
            <w:tcBorders>
              <w:top w:val="single" w:sz="4" w:space="0" w:color="auto"/>
              <w:bottom w:val="single" w:sz="4" w:space="0" w:color="auto"/>
            </w:tcBorders>
          </w:tcPr>
          <w:p w:rsidR="00FC0D6A" w:rsidRPr="000C6452" w:rsidRDefault="000453DD" w:rsidP="00712A98">
            <w:pPr>
              <w:jc w:val="center"/>
            </w:pPr>
            <w:r w:rsidRPr="000C6452">
              <w:t>S.11, S.12, S.13, S.14, S.15</w:t>
            </w:r>
          </w:p>
        </w:tc>
      </w:tr>
      <w:tr w:rsidR="00FC0D6A" w:rsidRPr="000C6452" w:rsidTr="0086556A">
        <w:tc>
          <w:tcPr>
            <w:tcW w:w="5000" w:type="pct"/>
            <w:gridSpan w:val="3"/>
            <w:tcBorders>
              <w:top w:val="single" w:sz="4" w:space="0" w:color="auto"/>
              <w:bottom w:val="single" w:sz="4" w:space="0" w:color="auto"/>
            </w:tcBorders>
            <w:shd w:val="clear" w:color="auto" w:fill="auto"/>
          </w:tcPr>
          <w:p w:rsidR="00FC0D6A" w:rsidRPr="000C6452" w:rsidRDefault="00FC0D6A" w:rsidP="00FF3E4D">
            <w:r w:rsidRPr="000C6452">
              <w:t>Data source description:</w:t>
            </w:r>
          </w:p>
        </w:tc>
      </w:tr>
      <w:tr w:rsidR="00FC0D6A" w:rsidRPr="000C6452" w:rsidTr="0086556A">
        <w:tc>
          <w:tcPr>
            <w:tcW w:w="1362" w:type="pct"/>
            <w:tcBorders>
              <w:top w:val="single" w:sz="4" w:space="0" w:color="auto"/>
              <w:bottom w:val="nil"/>
            </w:tcBorders>
            <w:shd w:val="clear" w:color="auto" w:fill="auto"/>
          </w:tcPr>
          <w:p w:rsidR="00FC0D6A" w:rsidRPr="000C6452" w:rsidRDefault="00FC0D6A" w:rsidP="00FF3E4D">
            <w:r w:rsidRPr="000C6452">
              <w:t>Type of data source:</w:t>
            </w:r>
          </w:p>
        </w:tc>
        <w:tc>
          <w:tcPr>
            <w:tcW w:w="3638" w:type="pct"/>
            <w:gridSpan w:val="2"/>
            <w:tcBorders>
              <w:top w:val="single" w:sz="4" w:space="0" w:color="auto"/>
              <w:bottom w:val="nil"/>
            </w:tcBorders>
            <w:shd w:val="solid" w:color="FFFFFF" w:fill="auto"/>
          </w:tcPr>
          <w:p w:rsidR="00FC0D6A" w:rsidRPr="000C6452" w:rsidRDefault="000453DD" w:rsidP="00FF3E4D">
            <w:r w:rsidRPr="000C6452">
              <w:t>Statistical data</w:t>
            </w:r>
          </w:p>
        </w:tc>
      </w:tr>
      <w:tr w:rsidR="00FC0D6A" w:rsidRPr="000C6452" w:rsidTr="0086556A">
        <w:tc>
          <w:tcPr>
            <w:tcW w:w="1362" w:type="pct"/>
            <w:tcBorders>
              <w:top w:val="nil"/>
              <w:bottom w:val="nil"/>
            </w:tcBorders>
            <w:shd w:val="clear" w:color="auto" w:fill="auto"/>
          </w:tcPr>
          <w:p w:rsidR="00FC0D6A" w:rsidRPr="000C6452" w:rsidRDefault="00FC0D6A" w:rsidP="00FF3E4D">
            <w:r w:rsidRPr="000C6452">
              <w:t>Type of collection method:</w:t>
            </w:r>
          </w:p>
        </w:tc>
        <w:tc>
          <w:tcPr>
            <w:tcW w:w="3638" w:type="pct"/>
            <w:gridSpan w:val="2"/>
            <w:tcBorders>
              <w:top w:val="nil"/>
              <w:bottom w:val="nil"/>
            </w:tcBorders>
            <w:shd w:val="solid" w:color="FFFFFF" w:fill="auto"/>
          </w:tcPr>
          <w:p w:rsidR="00FC0D6A" w:rsidRPr="000C6452" w:rsidRDefault="00FC0D6A" w:rsidP="00FF3E4D">
            <w:r w:rsidRPr="000C6452">
              <w:t>Census</w:t>
            </w:r>
          </w:p>
        </w:tc>
      </w:tr>
      <w:tr w:rsidR="00FC0D6A" w:rsidRPr="000C6452" w:rsidTr="0086556A">
        <w:tc>
          <w:tcPr>
            <w:tcW w:w="1362" w:type="pct"/>
            <w:tcBorders>
              <w:top w:val="nil"/>
              <w:bottom w:val="nil"/>
            </w:tcBorders>
            <w:shd w:val="clear" w:color="auto" w:fill="auto"/>
          </w:tcPr>
          <w:p w:rsidR="00FC0D6A" w:rsidRPr="000C6452" w:rsidRDefault="00FC0D6A" w:rsidP="00FF3E4D">
            <w:r w:rsidRPr="000C6452">
              <w:t>Reporting units:</w:t>
            </w:r>
          </w:p>
        </w:tc>
        <w:tc>
          <w:tcPr>
            <w:tcW w:w="3638" w:type="pct"/>
            <w:gridSpan w:val="2"/>
            <w:tcBorders>
              <w:top w:val="nil"/>
              <w:bottom w:val="nil"/>
            </w:tcBorders>
            <w:shd w:val="solid" w:color="FFFFFF" w:fill="auto"/>
          </w:tcPr>
          <w:p w:rsidR="00FC0D6A" w:rsidRPr="000C6452" w:rsidRDefault="000453DD" w:rsidP="00FF3E4D">
            <w:r w:rsidRPr="000C6452">
              <w:t>Monetary financial institutions</w:t>
            </w:r>
          </w:p>
        </w:tc>
      </w:tr>
      <w:tr w:rsidR="00FC0D6A" w:rsidRPr="000C6452" w:rsidTr="0086556A">
        <w:tc>
          <w:tcPr>
            <w:tcW w:w="1362" w:type="pct"/>
            <w:tcBorders>
              <w:top w:val="nil"/>
              <w:bottom w:val="nil"/>
            </w:tcBorders>
            <w:shd w:val="clear" w:color="auto" w:fill="auto"/>
          </w:tcPr>
          <w:p w:rsidR="00FC0D6A" w:rsidRPr="000C6452" w:rsidRDefault="00FC0D6A" w:rsidP="00FF3E4D">
            <w:r w:rsidRPr="000C6452">
              <w:t>Content:</w:t>
            </w:r>
          </w:p>
        </w:tc>
        <w:tc>
          <w:tcPr>
            <w:tcW w:w="3638" w:type="pct"/>
            <w:gridSpan w:val="2"/>
            <w:tcBorders>
              <w:top w:val="nil"/>
              <w:bottom w:val="nil"/>
            </w:tcBorders>
            <w:shd w:val="solid" w:color="FFFFFF" w:fill="auto"/>
          </w:tcPr>
          <w:p w:rsidR="00FC0D6A" w:rsidRPr="000C6452" w:rsidRDefault="000453DD" w:rsidP="00586C9C">
            <w:r w:rsidRPr="000C6452">
              <w:t>Interests paid and received</w:t>
            </w:r>
            <w:r w:rsidR="00586C9C" w:rsidRPr="000C6452">
              <w:t>,</w:t>
            </w:r>
            <w:r w:rsidRPr="000C6452">
              <w:t xml:space="preserve"> interests rate</w:t>
            </w:r>
            <w:r w:rsidR="00586C9C" w:rsidRPr="000C6452">
              <w:t>s, assets and liabilities</w:t>
            </w:r>
          </w:p>
        </w:tc>
      </w:tr>
      <w:tr w:rsidR="00FC0D6A" w:rsidRPr="000C6452" w:rsidTr="0086556A">
        <w:tc>
          <w:tcPr>
            <w:tcW w:w="1362" w:type="pct"/>
            <w:tcBorders>
              <w:top w:val="nil"/>
              <w:bottom w:val="nil"/>
            </w:tcBorders>
            <w:shd w:val="clear" w:color="auto" w:fill="auto"/>
          </w:tcPr>
          <w:p w:rsidR="00FC0D6A" w:rsidRPr="000C6452" w:rsidRDefault="00FC0D6A" w:rsidP="00FF3E4D">
            <w:r w:rsidRPr="000C6452">
              <w:t>Valuation principle:</w:t>
            </w:r>
          </w:p>
        </w:tc>
        <w:tc>
          <w:tcPr>
            <w:tcW w:w="3638" w:type="pct"/>
            <w:gridSpan w:val="2"/>
            <w:tcBorders>
              <w:top w:val="nil"/>
              <w:bottom w:val="nil"/>
            </w:tcBorders>
            <w:shd w:val="solid" w:color="FFFFFF" w:fill="auto"/>
          </w:tcPr>
          <w:p w:rsidR="00FC0D6A" w:rsidRPr="000C6452" w:rsidRDefault="000453DD" w:rsidP="00FF3E4D">
            <w:r w:rsidRPr="000C6452">
              <w:t>Accrual</w:t>
            </w:r>
          </w:p>
        </w:tc>
      </w:tr>
      <w:tr w:rsidR="00FC0D6A" w:rsidRPr="000C6452" w:rsidTr="0086556A">
        <w:tc>
          <w:tcPr>
            <w:tcW w:w="1362" w:type="pct"/>
            <w:tcBorders>
              <w:top w:val="nil"/>
              <w:bottom w:val="nil"/>
            </w:tcBorders>
            <w:shd w:val="clear" w:color="auto" w:fill="auto"/>
          </w:tcPr>
          <w:p w:rsidR="00FC0D6A" w:rsidRPr="000C6452" w:rsidRDefault="00FC0D6A" w:rsidP="000B1702">
            <w:pPr>
              <w:jc w:val="left"/>
            </w:pPr>
            <w:r w:rsidRPr="000C6452">
              <w:t>Organization collecting data:</w:t>
            </w:r>
          </w:p>
        </w:tc>
        <w:tc>
          <w:tcPr>
            <w:tcW w:w="3638" w:type="pct"/>
            <w:gridSpan w:val="2"/>
            <w:tcBorders>
              <w:top w:val="nil"/>
              <w:bottom w:val="nil"/>
            </w:tcBorders>
            <w:shd w:val="solid" w:color="FFFFFF" w:fill="auto"/>
          </w:tcPr>
          <w:p w:rsidR="00FC0D6A" w:rsidRPr="000C6452" w:rsidRDefault="000453DD" w:rsidP="00FF3E4D">
            <w:r w:rsidRPr="000C6452">
              <w:t>Bank of Portugal</w:t>
            </w:r>
          </w:p>
        </w:tc>
      </w:tr>
      <w:tr w:rsidR="00FC0D6A" w:rsidRPr="000C6452" w:rsidTr="0086556A">
        <w:tc>
          <w:tcPr>
            <w:tcW w:w="1362" w:type="pct"/>
            <w:tcBorders>
              <w:top w:val="nil"/>
              <w:bottom w:val="nil"/>
            </w:tcBorders>
            <w:shd w:val="clear" w:color="auto" w:fill="auto"/>
          </w:tcPr>
          <w:p w:rsidR="00FC0D6A" w:rsidRPr="000C6452" w:rsidRDefault="00FC0D6A" w:rsidP="00FF3E4D">
            <w:r w:rsidRPr="000C6452">
              <w:t>Periodicity:</w:t>
            </w:r>
          </w:p>
        </w:tc>
        <w:tc>
          <w:tcPr>
            <w:tcW w:w="3638" w:type="pct"/>
            <w:gridSpan w:val="2"/>
            <w:tcBorders>
              <w:top w:val="nil"/>
              <w:bottom w:val="nil"/>
            </w:tcBorders>
            <w:shd w:val="solid" w:color="FFFFFF" w:fill="auto"/>
          </w:tcPr>
          <w:p w:rsidR="00FC0D6A" w:rsidRPr="000C6452" w:rsidRDefault="000453DD" w:rsidP="00FF3E4D">
            <w:r w:rsidRPr="000C6452">
              <w:t>Monthly</w:t>
            </w:r>
          </w:p>
        </w:tc>
      </w:tr>
      <w:tr w:rsidR="00FC0D6A" w:rsidRPr="000C6452" w:rsidTr="0086556A">
        <w:tc>
          <w:tcPr>
            <w:tcW w:w="1362" w:type="pct"/>
            <w:tcBorders>
              <w:top w:val="nil"/>
              <w:bottom w:val="double" w:sz="6" w:space="0" w:color="auto"/>
            </w:tcBorders>
            <w:shd w:val="clear" w:color="auto" w:fill="auto"/>
          </w:tcPr>
          <w:p w:rsidR="00FC0D6A" w:rsidRPr="000C6452" w:rsidRDefault="00FC0D6A" w:rsidP="00FF3E4D">
            <w:r w:rsidRPr="000C6452">
              <w:t>Timeliness:</w:t>
            </w:r>
          </w:p>
        </w:tc>
        <w:tc>
          <w:tcPr>
            <w:tcW w:w="3638" w:type="pct"/>
            <w:gridSpan w:val="2"/>
            <w:tcBorders>
              <w:top w:val="nil"/>
              <w:bottom w:val="double" w:sz="6" w:space="0" w:color="auto"/>
            </w:tcBorders>
            <w:shd w:val="solid" w:color="FFFFFF" w:fill="auto"/>
          </w:tcPr>
          <w:p w:rsidR="00FC0D6A" w:rsidRPr="000C6452" w:rsidRDefault="000453DD" w:rsidP="00FF3E4D">
            <w:r w:rsidRPr="000C6452">
              <w:t>Data is available in t+2</w:t>
            </w:r>
            <w:r w:rsidR="00D72875" w:rsidRPr="000C6452">
              <w:t>m</w:t>
            </w:r>
          </w:p>
        </w:tc>
      </w:tr>
    </w:tbl>
    <w:p w:rsidR="00215E36" w:rsidRPr="000C6452" w:rsidRDefault="00215E36"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5F150C"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5F150C" w:rsidRPr="000C6452" w:rsidRDefault="005F150C" w:rsidP="005F150C">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5F150C" w:rsidRPr="000C6452" w:rsidRDefault="005F150C" w:rsidP="005F150C">
            <w:pPr>
              <w:jc w:val="center"/>
              <w:rPr>
                <w:b/>
              </w:rPr>
            </w:pPr>
            <w:r w:rsidRPr="000C6452">
              <w:rPr>
                <w:b/>
              </w:rPr>
              <w:t>Name</w:t>
            </w:r>
          </w:p>
          <w:p w:rsidR="005F150C" w:rsidRPr="000C6452" w:rsidRDefault="005F150C" w:rsidP="005F150C">
            <w:pPr>
              <w:jc w:val="center"/>
              <w:rPr>
                <w:b/>
              </w:rPr>
            </w:pPr>
          </w:p>
        </w:tc>
        <w:tc>
          <w:tcPr>
            <w:tcW w:w="2294" w:type="pct"/>
            <w:tcBorders>
              <w:top w:val="double" w:sz="6" w:space="0" w:color="auto"/>
              <w:bottom w:val="single" w:sz="4" w:space="0" w:color="auto"/>
            </w:tcBorders>
            <w:shd w:val="clear" w:color="auto" w:fill="auto"/>
            <w:vAlign w:val="bottom"/>
          </w:tcPr>
          <w:p w:rsidR="005F150C" w:rsidRPr="000C6452" w:rsidRDefault="005F150C" w:rsidP="005F150C">
            <w:pPr>
              <w:jc w:val="center"/>
              <w:rPr>
                <w:b/>
              </w:rPr>
            </w:pPr>
            <w:r w:rsidRPr="000C6452">
              <w:rPr>
                <w:b/>
              </w:rPr>
              <w:t>Coverage</w:t>
            </w:r>
          </w:p>
        </w:tc>
      </w:tr>
      <w:tr w:rsidR="005F150C" w:rsidRPr="000C6452" w:rsidTr="0086556A">
        <w:tc>
          <w:tcPr>
            <w:tcW w:w="1362" w:type="pct"/>
            <w:tcBorders>
              <w:top w:val="single" w:sz="4" w:space="0" w:color="auto"/>
              <w:bottom w:val="single" w:sz="4" w:space="0" w:color="auto"/>
            </w:tcBorders>
            <w:shd w:val="solid" w:color="FFFFFF" w:fill="auto"/>
          </w:tcPr>
          <w:p w:rsidR="005F150C" w:rsidRPr="000C6452" w:rsidRDefault="005F150C" w:rsidP="00712A98">
            <w:pPr>
              <w:jc w:val="center"/>
            </w:pPr>
            <w:r w:rsidRPr="000C6452">
              <w:t>[DS23]</w:t>
            </w:r>
          </w:p>
        </w:tc>
        <w:tc>
          <w:tcPr>
            <w:tcW w:w="1344" w:type="pct"/>
            <w:tcBorders>
              <w:top w:val="single" w:sz="4" w:space="0" w:color="auto"/>
              <w:bottom w:val="single" w:sz="4" w:space="0" w:color="auto"/>
            </w:tcBorders>
            <w:shd w:val="solid" w:color="FFFFFF" w:fill="auto"/>
          </w:tcPr>
          <w:p w:rsidR="005F150C" w:rsidRPr="000C6452" w:rsidRDefault="00372B3F" w:rsidP="00712A98">
            <w:pPr>
              <w:jc w:val="center"/>
            </w:pPr>
            <w:r w:rsidRPr="000C6452">
              <w:t>Survey of</w:t>
            </w:r>
            <w:r w:rsidR="005F150C" w:rsidRPr="000C6452">
              <w:t xml:space="preserve"> Household</w:t>
            </w:r>
            <w:r w:rsidRPr="000C6452">
              <w:t>s</w:t>
            </w:r>
            <w:r w:rsidR="005F150C" w:rsidRPr="000C6452">
              <w:t xml:space="preserve"> Consumption</w:t>
            </w:r>
          </w:p>
        </w:tc>
        <w:tc>
          <w:tcPr>
            <w:tcW w:w="2294" w:type="pct"/>
            <w:tcBorders>
              <w:top w:val="single" w:sz="4" w:space="0" w:color="auto"/>
              <w:bottom w:val="single" w:sz="4" w:space="0" w:color="auto"/>
            </w:tcBorders>
          </w:tcPr>
          <w:p w:rsidR="005F150C" w:rsidRPr="000C6452" w:rsidRDefault="005F150C" w:rsidP="00712A98">
            <w:pPr>
              <w:jc w:val="center"/>
            </w:pPr>
            <w:r w:rsidRPr="000C6452">
              <w:t>S.14</w:t>
            </w:r>
          </w:p>
        </w:tc>
      </w:tr>
      <w:tr w:rsidR="005F150C" w:rsidRPr="000C6452" w:rsidTr="0086556A">
        <w:tc>
          <w:tcPr>
            <w:tcW w:w="5000" w:type="pct"/>
            <w:gridSpan w:val="3"/>
            <w:tcBorders>
              <w:top w:val="single" w:sz="4" w:space="0" w:color="auto"/>
              <w:bottom w:val="single" w:sz="4" w:space="0" w:color="auto"/>
            </w:tcBorders>
            <w:shd w:val="clear" w:color="auto" w:fill="auto"/>
          </w:tcPr>
          <w:p w:rsidR="005F150C" w:rsidRPr="000C6452" w:rsidRDefault="005F150C" w:rsidP="005F150C">
            <w:r w:rsidRPr="000C6452">
              <w:t>Data source description:</w:t>
            </w:r>
          </w:p>
        </w:tc>
      </w:tr>
      <w:tr w:rsidR="005F150C" w:rsidRPr="000C6452" w:rsidTr="0086556A">
        <w:tc>
          <w:tcPr>
            <w:tcW w:w="1362" w:type="pct"/>
            <w:tcBorders>
              <w:top w:val="single" w:sz="4" w:space="0" w:color="auto"/>
              <w:bottom w:val="nil"/>
            </w:tcBorders>
            <w:shd w:val="clear" w:color="auto" w:fill="auto"/>
          </w:tcPr>
          <w:p w:rsidR="005F150C" w:rsidRPr="000C6452" w:rsidRDefault="005F150C" w:rsidP="005F150C">
            <w:r w:rsidRPr="000C6452">
              <w:t>Type of data source:</w:t>
            </w:r>
          </w:p>
        </w:tc>
        <w:tc>
          <w:tcPr>
            <w:tcW w:w="3638" w:type="pct"/>
            <w:gridSpan w:val="2"/>
            <w:tcBorders>
              <w:top w:val="single" w:sz="4" w:space="0" w:color="auto"/>
              <w:bottom w:val="nil"/>
            </w:tcBorders>
            <w:shd w:val="solid" w:color="FFFFFF" w:fill="auto"/>
          </w:tcPr>
          <w:p w:rsidR="005F150C" w:rsidRPr="000C6452" w:rsidRDefault="005F150C" w:rsidP="005F150C">
            <w:r w:rsidRPr="000C6452">
              <w:t>Statistical data</w:t>
            </w:r>
          </w:p>
        </w:tc>
      </w:tr>
      <w:tr w:rsidR="005F150C" w:rsidRPr="000C6452" w:rsidTr="0086556A">
        <w:tc>
          <w:tcPr>
            <w:tcW w:w="1362" w:type="pct"/>
            <w:tcBorders>
              <w:top w:val="nil"/>
              <w:bottom w:val="nil"/>
            </w:tcBorders>
            <w:shd w:val="clear" w:color="auto" w:fill="auto"/>
          </w:tcPr>
          <w:p w:rsidR="005F150C" w:rsidRPr="000C6452" w:rsidRDefault="005F150C" w:rsidP="005F150C">
            <w:r w:rsidRPr="000C6452">
              <w:t>Type of collection method:</w:t>
            </w:r>
          </w:p>
        </w:tc>
        <w:tc>
          <w:tcPr>
            <w:tcW w:w="3638" w:type="pct"/>
            <w:gridSpan w:val="2"/>
            <w:tcBorders>
              <w:top w:val="nil"/>
              <w:bottom w:val="nil"/>
            </w:tcBorders>
            <w:shd w:val="solid" w:color="FFFFFF" w:fill="auto"/>
          </w:tcPr>
          <w:p w:rsidR="005F150C" w:rsidRPr="000C6452" w:rsidRDefault="005F150C" w:rsidP="005F150C">
            <w:r w:rsidRPr="000C6452">
              <w:t>Survey</w:t>
            </w:r>
          </w:p>
        </w:tc>
      </w:tr>
      <w:tr w:rsidR="005F150C" w:rsidRPr="000C6452" w:rsidTr="0086556A">
        <w:tc>
          <w:tcPr>
            <w:tcW w:w="1362" w:type="pct"/>
            <w:tcBorders>
              <w:top w:val="nil"/>
              <w:bottom w:val="nil"/>
            </w:tcBorders>
            <w:shd w:val="clear" w:color="auto" w:fill="auto"/>
          </w:tcPr>
          <w:p w:rsidR="005F150C" w:rsidRPr="000C6452" w:rsidRDefault="005F150C" w:rsidP="005F150C">
            <w:r w:rsidRPr="000C6452">
              <w:t>Reporting units:</w:t>
            </w:r>
          </w:p>
        </w:tc>
        <w:tc>
          <w:tcPr>
            <w:tcW w:w="3638" w:type="pct"/>
            <w:gridSpan w:val="2"/>
            <w:tcBorders>
              <w:top w:val="nil"/>
              <w:bottom w:val="nil"/>
            </w:tcBorders>
            <w:shd w:val="solid" w:color="FFFFFF" w:fill="auto"/>
          </w:tcPr>
          <w:p w:rsidR="005F150C" w:rsidRPr="000C6452" w:rsidRDefault="005F150C" w:rsidP="005F150C">
            <w:r w:rsidRPr="000C6452">
              <w:t>Households</w:t>
            </w:r>
          </w:p>
        </w:tc>
      </w:tr>
      <w:tr w:rsidR="005F150C" w:rsidRPr="000C6452" w:rsidTr="0086556A">
        <w:tc>
          <w:tcPr>
            <w:tcW w:w="1362" w:type="pct"/>
            <w:tcBorders>
              <w:top w:val="nil"/>
              <w:bottom w:val="nil"/>
            </w:tcBorders>
            <w:shd w:val="clear" w:color="auto" w:fill="auto"/>
          </w:tcPr>
          <w:p w:rsidR="005F150C" w:rsidRPr="000C6452" w:rsidRDefault="005F150C" w:rsidP="005F150C">
            <w:r w:rsidRPr="000C6452">
              <w:t>Content:</w:t>
            </w:r>
          </w:p>
        </w:tc>
        <w:tc>
          <w:tcPr>
            <w:tcW w:w="3638" w:type="pct"/>
            <w:gridSpan w:val="2"/>
            <w:tcBorders>
              <w:top w:val="nil"/>
              <w:bottom w:val="nil"/>
            </w:tcBorders>
            <w:shd w:val="solid" w:color="FFFFFF" w:fill="auto"/>
          </w:tcPr>
          <w:p w:rsidR="005F150C" w:rsidRPr="000C6452" w:rsidRDefault="005F150C" w:rsidP="005F150C">
            <w:r w:rsidRPr="000C6452">
              <w:t>Expenses and receipts of households</w:t>
            </w:r>
          </w:p>
        </w:tc>
      </w:tr>
      <w:tr w:rsidR="005F150C" w:rsidRPr="000C6452" w:rsidTr="0086556A">
        <w:tc>
          <w:tcPr>
            <w:tcW w:w="1362" w:type="pct"/>
            <w:tcBorders>
              <w:top w:val="nil"/>
              <w:bottom w:val="nil"/>
            </w:tcBorders>
            <w:shd w:val="clear" w:color="auto" w:fill="auto"/>
          </w:tcPr>
          <w:p w:rsidR="005F150C" w:rsidRPr="000C6452" w:rsidRDefault="005F150C" w:rsidP="005F150C">
            <w:r w:rsidRPr="000C6452">
              <w:t>Valuation principle:</w:t>
            </w:r>
          </w:p>
        </w:tc>
        <w:tc>
          <w:tcPr>
            <w:tcW w:w="3638" w:type="pct"/>
            <w:gridSpan w:val="2"/>
            <w:tcBorders>
              <w:top w:val="nil"/>
              <w:bottom w:val="nil"/>
            </w:tcBorders>
            <w:shd w:val="solid" w:color="FFFFFF" w:fill="auto"/>
          </w:tcPr>
          <w:p w:rsidR="005F150C" w:rsidRPr="000C6452" w:rsidRDefault="005F150C" w:rsidP="005F150C">
            <w:r w:rsidRPr="000C6452">
              <w:t>Accrual</w:t>
            </w:r>
          </w:p>
        </w:tc>
      </w:tr>
      <w:tr w:rsidR="005F150C" w:rsidRPr="000C6452" w:rsidTr="0086556A">
        <w:tc>
          <w:tcPr>
            <w:tcW w:w="1362" w:type="pct"/>
            <w:tcBorders>
              <w:top w:val="nil"/>
              <w:bottom w:val="nil"/>
            </w:tcBorders>
            <w:shd w:val="clear" w:color="auto" w:fill="auto"/>
          </w:tcPr>
          <w:p w:rsidR="005F150C" w:rsidRPr="000C6452" w:rsidRDefault="005F150C" w:rsidP="002E5DB8">
            <w:pPr>
              <w:jc w:val="left"/>
            </w:pPr>
            <w:r w:rsidRPr="000C6452">
              <w:t>Organization collecting data:</w:t>
            </w:r>
          </w:p>
        </w:tc>
        <w:tc>
          <w:tcPr>
            <w:tcW w:w="3638" w:type="pct"/>
            <w:gridSpan w:val="2"/>
            <w:tcBorders>
              <w:top w:val="nil"/>
              <w:bottom w:val="nil"/>
            </w:tcBorders>
            <w:shd w:val="solid" w:color="FFFFFF" w:fill="auto"/>
          </w:tcPr>
          <w:p w:rsidR="005F150C" w:rsidRPr="000C6452" w:rsidRDefault="005F150C" w:rsidP="005F150C">
            <w:r w:rsidRPr="000C6452">
              <w:t>Statistics Portugal</w:t>
            </w:r>
          </w:p>
        </w:tc>
      </w:tr>
      <w:tr w:rsidR="005F150C" w:rsidRPr="000C6452" w:rsidTr="0086556A">
        <w:tc>
          <w:tcPr>
            <w:tcW w:w="1362" w:type="pct"/>
            <w:tcBorders>
              <w:top w:val="nil"/>
              <w:bottom w:val="nil"/>
            </w:tcBorders>
            <w:shd w:val="clear" w:color="auto" w:fill="auto"/>
          </w:tcPr>
          <w:p w:rsidR="005F150C" w:rsidRPr="000C6452" w:rsidRDefault="005F150C" w:rsidP="005F150C">
            <w:r w:rsidRPr="000C6452">
              <w:t>Periodicity:</w:t>
            </w:r>
          </w:p>
        </w:tc>
        <w:tc>
          <w:tcPr>
            <w:tcW w:w="3638" w:type="pct"/>
            <w:gridSpan w:val="2"/>
            <w:tcBorders>
              <w:top w:val="nil"/>
              <w:bottom w:val="nil"/>
            </w:tcBorders>
            <w:shd w:val="solid" w:color="FFFFFF" w:fill="auto"/>
          </w:tcPr>
          <w:p w:rsidR="005F150C" w:rsidRPr="000C6452" w:rsidRDefault="005F150C" w:rsidP="005F150C">
            <w:r w:rsidRPr="000C6452">
              <w:t>Every 5 years</w:t>
            </w:r>
          </w:p>
        </w:tc>
      </w:tr>
      <w:tr w:rsidR="005F150C" w:rsidRPr="000C6452" w:rsidTr="0086556A">
        <w:tc>
          <w:tcPr>
            <w:tcW w:w="1362" w:type="pct"/>
            <w:tcBorders>
              <w:top w:val="nil"/>
              <w:bottom w:val="double" w:sz="6" w:space="0" w:color="auto"/>
            </w:tcBorders>
            <w:shd w:val="clear" w:color="auto" w:fill="auto"/>
          </w:tcPr>
          <w:p w:rsidR="005F150C" w:rsidRPr="000C6452" w:rsidRDefault="005F150C" w:rsidP="005F150C">
            <w:r w:rsidRPr="000C6452">
              <w:t>Timeliness:</w:t>
            </w:r>
          </w:p>
        </w:tc>
        <w:tc>
          <w:tcPr>
            <w:tcW w:w="3638" w:type="pct"/>
            <w:gridSpan w:val="2"/>
            <w:tcBorders>
              <w:top w:val="nil"/>
              <w:bottom w:val="double" w:sz="6" w:space="0" w:color="auto"/>
            </w:tcBorders>
            <w:shd w:val="solid" w:color="FFFFFF" w:fill="auto"/>
          </w:tcPr>
          <w:p w:rsidR="005F150C" w:rsidRPr="000C6452" w:rsidRDefault="005F150C" w:rsidP="005F150C">
            <w:r w:rsidRPr="000C6452">
              <w:t>Data is available in t+18</w:t>
            </w:r>
            <w:r w:rsidR="009E2BFE" w:rsidRPr="000C6452">
              <w:t>m</w:t>
            </w:r>
          </w:p>
        </w:tc>
      </w:tr>
    </w:tbl>
    <w:p w:rsidR="001E482C" w:rsidRPr="000C6452" w:rsidRDefault="001E482C"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1E482C" w:rsidRPr="000C6452" w:rsidTr="0086556A">
        <w:trPr>
          <w:trHeight w:hRule="exact" w:val="397"/>
        </w:trPr>
        <w:tc>
          <w:tcPr>
            <w:tcW w:w="1362" w:type="pct"/>
            <w:tcBorders>
              <w:top w:val="double" w:sz="6" w:space="0" w:color="auto"/>
              <w:bottom w:val="single" w:sz="4" w:space="0" w:color="auto"/>
            </w:tcBorders>
            <w:shd w:val="clear" w:color="auto" w:fill="auto"/>
            <w:vAlign w:val="bottom"/>
          </w:tcPr>
          <w:p w:rsidR="001E482C" w:rsidRPr="000C6452" w:rsidRDefault="001E482C" w:rsidP="00F666E8">
            <w:pPr>
              <w:jc w:val="center"/>
              <w:rPr>
                <w:b/>
              </w:rPr>
            </w:pPr>
            <w:r w:rsidRPr="000C6452">
              <w:rPr>
                <w:b/>
              </w:rPr>
              <w:lastRenderedPageBreak/>
              <w:t>Nr.</w:t>
            </w:r>
          </w:p>
        </w:tc>
        <w:tc>
          <w:tcPr>
            <w:tcW w:w="1344" w:type="pct"/>
            <w:tcBorders>
              <w:top w:val="double" w:sz="6" w:space="0" w:color="auto"/>
              <w:bottom w:val="single" w:sz="4" w:space="0" w:color="auto"/>
            </w:tcBorders>
            <w:shd w:val="clear" w:color="auto" w:fill="auto"/>
            <w:vAlign w:val="bottom"/>
          </w:tcPr>
          <w:p w:rsidR="001E482C" w:rsidRPr="000C6452" w:rsidRDefault="001E482C" w:rsidP="00F666E8">
            <w:pPr>
              <w:jc w:val="center"/>
              <w:rPr>
                <w:b/>
              </w:rPr>
            </w:pPr>
            <w:r w:rsidRPr="000C6452">
              <w:rPr>
                <w:b/>
              </w:rPr>
              <w:t>Name</w:t>
            </w:r>
          </w:p>
          <w:p w:rsidR="001E482C" w:rsidRPr="000C6452" w:rsidRDefault="001E482C" w:rsidP="00F666E8">
            <w:pPr>
              <w:jc w:val="center"/>
              <w:rPr>
                <w:b/>
              </w:rPr>
            </w:pPr>
          </w:p>
        </w:tc>
        <w:tc>
          <w:tcPr>
            <w:tcW w:w="2294" w:type="pct"/>
            <w:tcBorders>
              <w:top w:val="double" w:sz="6" w:space="0" w:color="auto"/>
              <w:bottom w:val="single" w:sz="4" w:space="0" w:color="auto"/>
            </w:tcBorders>
            <w:shd w:val="clear" w:color="auto" w:fill="auto"/>
            <w:vAlign w:val="bottom"/>
          </w:tcPr>
          <w:p w:rsidR="001E482C" w:rsidRPr="000C6452" w:rsidRDefault="001E482C" w:rsidP="00F666E8">
            <w:pPr>
              <w:jc w:val="center"/>
              <w:rPr>
                <w:b/>
              </w:rPr>
            </w:pPr>
            <w:r w:rsidRPr="000C6452">
              <w:rPr>
                <w:b/>
              </w:rPr>
              <w:t>Coverage</w:t>
            </w:r>
          </w:p>
        </w:tc>
      </w:tr>
      <w:tr w:rsidR="001E482C" w:rsidRPr="000C6452" w:rsidTr="0086556A">
        <w:tc>
          <w:tcPr>
            <w:tcW w:w="1362" w:type="pct"/>
            <w:tcBorders>
              <w:top w:val="single" w:sz="4" w:space="0" w:color="auto"/>
              <w:bottom w:val="single" w:sz="4" w:space="0" w:color="auto"/>
            </w:tcBorders>
            <w:shd w:val="solid" w:color="FFFFFF" w:fill="auto"/>
          </w:tcPr>
          <w:p w:rsidR="001E482C" w:rsidRPr="000C6452" w:rsidRDefault="001E482C" w:rsidP="00F666E8">
            <w:pPr>
              <w:jc w:val="center"/>
            </w:pPr>
            <w:r w:rsidRPr="000C6452">
              <w:t>[DS24]</w:t>
            </w:r>
          </w:p>
        </w:tc>
        <w:tc>
          <w:tcPr>
            <w:tcW w:w="1344" w:type="pct"/>
            <w:tcBorders>
              <w:top w:val="single" w:sz="4" w:space="0" w:color="auto"/>
              <w:bottom w:val="single" w:sz="4" w:space="0" w:color="auto"/>
            </w:tcBorders>
            <w:shd w:val="solid" w:color="FFFFFF" w:fill="auto"/>
          </w:tcPr>
          <w:p w:rsidR="001E482C" w:rsidRPr="000C6452" w:rsidRDefault="001E482C" w:rsidP="00F666E8">
            <w:pPr>
              <w:jc w:val="center"/>
            </w:pPr>
            <w:r w:rsidRPr="000C6452">
              <w:t>Supply and Use Table</w:t>
            </w:r>
          </w:p>
        </w:tc>
        <w:tc>
          <w:tcPr>
            <w:tcW w:w="2294" w:type="pct"/>
            <w:tcBorders>
              <w:top w:val="single" w:sz="4" w:space="0" w:color="auto"/>
              <w:bottom w:val="single" w:sz="4" w:space="0" w:color="auto"/>
            </w:tcBorders>
          </w:tcPr>
          <w:p w:rsidR="001E482C" w:rsidRPr="000C6452" w:rsidRDefault="001E482C" w:rsidP="00F666E8">
            <w:pPr>
              <w:jc w:val="center"/>
            </w:pPr>
            <w:r w:rsidRPr="000C6452">
              <w:t>S.1</w:t>
            </w:r>
          </w:p>
        </w:tc>
      </w:tr>
      <w:tr w:rsidR="001E482C" w:rsidRPr="000C6452" w:rsidTr="0086556A">
        <w:tc>
          <w:tcPr>
            <w:tcW w:w="5000" w:type="pct"/>
            <w:gridSpan w:val="3"/>
            <w:tcBorders>
              <w:top w:val="single" w:sz="4" w:space="0" w:color="auto"/>
              <w:bottom w:val="single" w:sz="4" w:space="0" w:color="auto"/>
            </w:tcBorders>
            <w:shd w:val="clear" w:color="auto" w:fill="auto"/>
          </w:tcPr>
          <w:p w:rsidR="001E482C" w:rsidRPr="000C6452" w:rsidRDefault="001E482C" w:rsidP="00F666E8">
            <w:r w:rsidRPr="000C6452">
              <w:t>Data source description:</w:t>
            </w:r>
          </w:p>
        </w:tc>
      </w:tr>
      <w:tr w:rsidR="001E482C" w:rsidRPr="000C6452" w:rsidTr="0086556A">
        <w:tc>
          <w:tcPr>
            <w:tcW w:w="1362" w:type="pct"/>
            <w:tcBorders>
              <w:top w:val="single" w:sz="4" w:space="0" w:color="auto"/>
              <w:bottom w:val="nil"/>
            </w:tcBorders>
            <w:shd w:val="clear" w:color="auto" w:fill="auto"/>
          </w:tcPr>
          <w:p w:rsidR="001E482C" w:rsidRPr="000C6452" w:rsidRDefault="001E482C" w:rsidP="00F666E8">
            <w:r w:rsidRPr="000C6452">
              <w:t>Type of data source:</w:t>
            </w:r>
          </w:p>
        </w:tc>
        <w:tc>
          <w:tcPr>
            <w:tcW w:w="3638" w:type="pct"/>
            <w:gridSpan w:val="2"/>
            <w:tcBorders>
              <w:top w:val="single" w:sz="4" w:space="0" w:color="auto"/>
              <w:bottom w:val="nil"/>
            </w:tcBorders>
            <w:shd w:val="solid" w:color="FFFFFF" w:fill="auto"/>
          </w:tcPr>
          <w:p w:rsidR="001E482C" w:rsidRPr="000C6452" w:rsidRDefault="001E482C" w:rsidP="00F666E8">
            <w:r w:rsidRPr="000C6452">
              <w:t>Statistical data</w:t>
            </w:r>
          </w:p>
        </w:tc>
      </w:tr>
      <w:tr w:rsidR="001E482C" w:rsidRPr="000C6452" w:rsidTr="0086556A">
        <w:tc>
          <w:tcPr>
            <w:tcW w:w="1362" w:type="pct"/>
            <w:tcBorders>
              <w:top w:val="nil"/>
              <w:bottom w:val="nil"/>
            </w:tcBorders>
            <w:shd w:val="clear" w:color="auto" w:fill="auto"/>
          </w:tcPr>
          <w:p w:rsidR="001E482C" w:rsidRPr="000C6452" w:rsidRDefault="001E482C" w:rsidP="00F666E8">
            <w:r w:rsidRPr="000C6452">
              <w:t>Type of collection method:</w:t>
            </w:r>
          </w:p>
        </w:tc>
        <w:tc>
          <w:tcPr>
            <w:tcW w:w="3638" w:type="pct"/>
            <w:gridSpan w:val="2"/>
            <w:tcBorders>
              <w:top w:val="nil"/>
              <w:bottom w:val="nil"/>
            </w:tcBorders>
            <w:shd w:val="solid" w:color="FFFFFF" w:fill="auto"/>
          </w:tcPr>
          <w:p w:rsidR="001E482C" w:rsidRPr="000C6452" w:rsidRDefault="001E482C" w:rsidP="00F666E8">
            <w:r w:rsidRPr="000C6452">
              <w:t>Not applicable</w:t>
            </w:r>
          </w:p>
        </w:tc>
      </w:tr>
      <w:tr w:rsidR="001E482C" w:rsidRPr="000C6452" w:rsidTr="0086556A">
        <w:tc>
          <w:tcPr>
            <w:tcW w:w="1362" w:type="pct"/>
            <w:tcBorders>
              <w:top w:val="nil"/>
              <w:bottom w:val="nil"/>
            </w:tcBorders>
            <w:shd w:val="clear" w:color="auto" w:fill="auto"/>
          </w:tcPr>
          <w:p w:rsidR="001E482C" w:rsidRPr="000C6452" w:rsidRDefault="001E482C" w:rsidP="00F666E8">
            <w:r w:rsidRPr="000C6452">
              <w:t>Reporting units:</w:t>
            </w:r>
          </w:p>
        </w:tc>
        <w:tc>
          <w:tcPr>
            <w:tcW w:w="3638" w:type="pct"/>
            <w:gridSpan w:val="2"/>
            <w:tcBorders>
              <w:top w:val="nil"/>
              <w:bottom w:val="nil"/>
            </w:tcBorders>
            <w:shd w:val="solid" w:color="FFFFFF" w:fill="auto"/>
          </w:tcPr>
          <w:p w:rsidR="001E482C" w:rsidRPr="000C6452" w:rsidRDefault="001E482C" w:rsidP="001E482C">
            <w:r w:rsidRPr="000C6452">
              <w:t>Industries</w:t>
            </w:r>
          </w:p>
        </w:tc>
      </w:tr>
      <w:tr w:rsidR="001E482C" w:rsidRPr="000C6452" w:rsidTr="0086556A">
        <w:tc>
          <w:tcPr>
            <w:tcW w:w="1362" w:type="pct"/>
            <w:tcBorders>
              <w:top w:val="nil"/>
              <w:bottom w:val="nil"/>
            </w:tcBorders>
            <w:shd w:val="clear" w:color="auto" w:fill="auto"/>
          </w:tcPr>
          <w:p w:rsidR="001E482C" w:rsidRPr="000C6452" w:rsidRDefault="001E482C" w:rsidP="00F666E8">
            <w:r w:rsidRPr="000C6452">
              <w:t>Content:</w:t>
            </w:r>
          </w:p>
        </w:tc>
        <w:tc>
          <w:tcPr>
            <w:tcW w:w="3638" w:type="pct"/>
            <w:gridSpan w:val="2"/>
            <w:tcBorders>
              <w:top w:val="nil"/>
              <w:bottom w:val="nil"/>
            </w:tcBorders>
            <w:shd w:val="solid" w:color="FFFFFF" w:fill="auto"/>
          </w:tcPr>
          <w:p w:rsidR="001E482C" w:rsidRPr="000C6452" w:rsidRDefault="001E482C" w:rsidP="00F666E8">
            <w:r w:rsidRPr="000C6452">
              <w:t>Transactions on products, taxes and subsidies on products</w:t>
            </w:r>
          </w:p>
        </w:tc>
      </w:tr>
      <w:tr w:rsidR="001E482C" w:rsidRPr="000C6452" w:rsidTr="0086556A">
        <w:tc>
          <w:tcPr>
            <w:tcW w:w="1362" w:type="pct"/>
            <w:tcBorders>
              <w:top w:val="nil"/>
              <w:bottom w:val="nil"/>
            </w:tcBorders>
            <w:shd w:val="clear" w:color="auto" w:fill="auto"/>
          </w:tcPr>
          <w:p w:rsidR="001E482C" w:rsidRPr="000C6452" w:rsidRDefault="001E482C" w:rsidP="00F666E8">
            <w:r w:rsidRPr="000C6452">
              <w:t>Valuation principle:</w:t>
            </w:r>
          </w:p>
        </w:tc>
        <w:tc>
          <w:tcPr>
            <w:tcW w:w="3638" w:type="pct"/>
            <w:gridSpan w:val="2"/>
            <w:tcBorders>
              <w:top w:val="nil"/>
              <w:bottom w:val="nil"/>
            </w:tcBorders>
            <w:shd w:val="solid" w:color="FFFFFF" w:fill="auto"/>
          </w:tcPr>
          <w:p w:rsidR="001E482C" w:rsidRPr="000C6452" w:rsidRDefault="001E482C" w:rsidP="00F666E8">
            <w:r w:rsidRPr="000C6452">
              <w:t>Accrual</w:t>
            </w:r>
          </w:p>
        </w:tc>
      </w:tr>
      <w:tr w:rsidR="001E482C" w:rsidRPr="000C6452" w:rsidTr="0086556A">
        <w:tc>
          <w:tcPr>
            <w:tcW w:w="1362" w:type="pct"/>
            <w:tcBorders>
              <w:top w:val="nil"/>
              <w:bottom w:val="nil"/>
            </w:tcBorders>
            <w:shd w:val="clear" w:color="auto" w:fill="auto"/>
          </w:tcPr>
          <w:p w:rsidR="001E482C" w:rsidRPr="000C6452" w:rsidRDefault="001E482C" w:rsidP="00F666E8">
            <w:pPr>
              <w:jc w:val="left"/>
            </w:pPr>
            <w:r w:rsidRPr="000C6452">
              <w:t>Organization collecting data:</w:t>
            </w:r>
          </w:p>
        </w:tc>
        <w:tc>
          <w:tcPr>
            <w:tcW w:w="3638" w:type="pct"/>
            <w:gridSpan w:val="2"/>
            <w:tcBorders>
              <w:top w:val="nil"/>
              <w:bottom w:val="nil"/>
            </w:tcBorders>
            <w:shd w:val="solid" w:color="FFFFFF" w:fill="auto"/>
          </w:tcPr>
          <w:p w:rsidR="001E482C" w:rsidRPr="000C6452" w:rsidRDefault="001E482C" w:rsidP="00F666E8">
            <w:r w:rsidRPr="000C6452">
              <w:t>Statistics Portugal</w:t>
            </w:r>
          </w:p>
        </w:tc>
      </w:tr>
      <w:tr w:rsidR="001E482C" w:rsidRPr="000C6452" w:rsidTr="0086556A">
        <w:tc>
          <w:tcPr>
            <w:tcW w:w="1362" w:type="pct"/>
            <w:tcBorders>
              <w:top w:val="nil"/>
              <w:bottom w:val="nil"/>
            </w:tcBorders>
            <w:shd w:val="clear" w:color="auto" w:fill="auto"/>
          </w:tcPr>
          <w:p w:rsidR="001E482C" w:rsidRPr="000C6452" w:rsidRDefault="001E482C" w:rsidP="00F666E8">
            <w:r w:rsidRPr="000C6452">
              <w:t>Periodicity:</w:t>
            </w:r>
          </w:p>
        </w:tc>
        <w:tc>
          <w:tcPr>
            <w:tcW w:w="3638" w:type="pct"/>
            <w:gridSpan w:val="2"/>
            <w:tcBorders>
              <w:top w:val="nil"/>
              <w:bottom w:val="nil"/>
            </w:tcBorders>
            <w:shd w:val="solid" w:color="FFFFFF" w:fill="auto"/>
          </w:tcPr>
          <w:p w:rsidR="001E482C" w:rsidRPr="000C6452" w:rsidRDefault="001E482C" w:rsidP="00F666E8">
            <w:r w:rsidRPr="000C6452">
              <w:t>Annual</w:t>
            </w:r>
          </w:p>
        </w:tc>
      </w:tr>
      <w:tr w:rsidR="001E482C" w:rsidRPr="000C6452" w:rsidTr="0086556A">
        <w:tc>
          <w:tcPr>
            <w:tcW w:w="1362" w:type="pct"/>
            <w:tcBorders>
              <w:top w:val="nil"/>
              <w:bottom w:val="double" w:sz="6" w:space="0" w:color="auto"/>
            </w:tcBorders>
            <w:shd w:val="clear" w:color="auto" w:fill="auto"/>
          </w:tcPr>
          <w:p w:rsidR="001E482C" w:rsidRPr="000C6452" w:rsidRDefault="001E482C" w:rsidP="00F666E8">
            <w:r w:rsidRPr="000C6452">
              <w:t>Timeliness:</w:t>
            </w:r>
          </w:p>
        </w:tc>
        <w:tc>
          <w:tcPr>
            <w:tcW w:w="3638" w:type="pct"/>
            <w:gridSpan w:val="2"/>
            <w:tcBorders>
              <w:top w:val="nil"/>
              <w:bottom w:val="double" w:sz="6" w:space="0" w:color="auto"/>
            </w:tcBorders>
            <w:shd w:val="solid" w:color="FFFFFF" w:fill="auto"/>
          </w:tcPr>
          <w:p w:rsidR="001E482C" w:rsidRPr="000C6452" w:rsidRDefault="001E482C" w:rsidP="00F666E8">
            <w:r w:rsidRPr="000C6452">
              <w:t>Data is available in t+21</w:t>
            </w:r>
            <w:r w:rsidR="00586C9C" w:rsidRPr="000C6452">
              <w:t>m</w:t>
            </w:r>
          </w:p>
        </w:tc>
      </w:tr>
    </w:tbl>
    <w:p w:rsidR="004E67CA" w:rsidRPr="000C6452" w:rsidRDefault="004E67CA" w:rsidP="00FF3E4D"/>
    <w:p w:rsidR="004E67CA" w:rsidRPr="000C6452" w:rsidRDefault="004E67CA" w:rsidP="00FF3E4D"/>
    <w:p w:rsidR="004E67CA" w:rsidRPr="000C6452" w:rsidRDefault="004E67CA" w:rsidP="00FF3E4D"/>
    <w:tbl>
      <w:tblPr>
        <w:tblW w:w="5232"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30" w:type="dxa"/>
          <w:right w:w="30" w:type="dxa"/>
        </w:tblCellMar>
        <w:tblLook w:val="0000"/>
      </w:tblPr>
      <w:tblGrid>
        <w:gridCol w:w="2441"/>
        <w:gridCol w:w="2409"/>
        <w:gridCol w:w="4111"/>
      </w:tblGrid>
      <w:tr w:rsidR="004E67CA" w:rsidRPr="000C6452" w:rsidTr="004E67CA">
        <w:trPr>
          <w:trHeight w:hRule="exact" w:val="397"/>
        </w:trPr>
        <w:tc>
          <w:tcPr>
            <w:tcW w:w="1362" w:type="pct"/>
            <w:tcBorders>
              <w:top w:val="double" w:sz="6" w:space="0" w:color="auto"/>
              <w:bottom w:val="single" w:sz="4" w:space="0" w:color="auto"/>
            </w:tcBorders>
            <w:shd w:val="clear" w:color="auto" w:fill="auto"/>
            <w:vAlign w:val="bottom"/>
          </w:tcPr>
          <w:p w:rsidR="004E67CA" w:rsidRPr="000C6452" w:rsidRDefault="004E67CA" w:rsidP="004E67CA">
            <w:pPr>
              <w:jc w:val="center"/>
              <w:rPr>
                <w:b/>
              </w:rPr>
            </w:pPr>
            <w:r w:rsidRPr="000C6452">
              <w:rPr>
                <w:b/>
              </w:rPr>
              <w:t>Nr.</w:t>
            </w:r>
          </w:p>
        </w:tc>
        <w:tc>
          <w:tcPr>
            <w:tcW w:w="1344" w:type="pct"/>
            <w:tcBorders>
              <w:top w:val="double" w:sz="6" w:space="0" w:color="auto"/>
              <w:bottom w:val="single" w:sz="4" w:space="0" w:color="auto"/>
            </w:tcBorders>
            <w:shd w:val="clear" w:color="auto" w:fill="auto"/>
            <w:vAlign w:val="bottom"/>
          </w:tcPr>
          <w:p w:rsidR="004E67CA" w:rsidRPr="000C6452" w:rsidRDefault="004E67CA" w:rsidP="004E67CA">
            <w:pPr>
              <w:jc w:val="center"/>
              <w:rPr>
                <w:b/>
              </w:rPr>
            </w:pPr>
            <w:r w:rsidRPr="000C6452">
              <w:rPr>
                <w:b/>
              </w:rPr>
              <w:t>Name</w:t>
            </w:r>
          </w:p>
          <w:p w:rsidR="004E67CA" w:rsidRPr="000C6452" w:rsidRDefault="004E67CA" w:rsidP="004E67CA">
            <w:pPr>
              <w:jc w:val="center"/>
              <w:rPr>
                <w:b/>
              </w:rPr>
            </w:pPr>
          </w:p>
        </w:tc>
        <w:tc>
          <w:tcPr>
            <w:tcW w:w="2294" w:type="pct"/>
            <w:tcBorders>
              <w:top w:val="double" w:sz="6" w:space="0" w:color="auto"/>
              <w:bottom w:val="single" w:sz="4" w:space="0" w:color="auto"/>
            </w:tcBorders>
            <w:shd w:val="clear" w:color="auto" w:fill="auto"/>
            <w:vAlign w:val="bottom"/>
          </w:tcPr>
          <w:p w:rsidR="004E67CA" w:rsidRPr="000C6452" w:rsidRDefault="004E67CA" w:rsidP="004E67CA">
            <w:pPr>
              <w:jc w:val="center"/>
              <w:rPr>
                <w:b/>
              </w:rPr>
            </w:pPr>
            <w:r w:rsidRPr="000C6452">
              <w:rPr>
                <w:b/>
              </w:rPr>
              <w:t>Coverage</w:t>
            </w:r>
          </w:p>
        </w:tc>
      </w:tr>
      <w:tr w:rsidR="004E67CA" w:rsidRPr="000C6452" w:rsidTr="004E67CA">
        <w:tc>
          <w:tcPr>
            <w:tcW w:w="1362" w:type="pct"/>
            <w:tcBorders>
              <w:top w:val="single" w:sz="4" w:space="0" w:color="auto"/>
              <w:bottom w:val="single" w:sz="4" w:space="0" w:color="auto"/>
            </w:tcBorders>
            <w:shd w:val="solid" w:color="FFFFFF" w:fill="auto"/>
          </w:tcPr>
          <w:p w:rsidR="004E67CA" w:rsidRPr="000C6452" w:rsidRDefault="004E67CA" w:rsidP="004E67CA">
            <w:pPr>
              <w:jc w:val="center"/>
            </w:pPr>
            <w:r w:rsidRPr="000C6452">
              <w:t>[DS25]</w:t>
            </w:r>
          </w:p>
        </w:tc>
        <w:tc>
          <w:tcPr>
            <w:tcW w:w="1344" w:type="pct"/>
            <w:tcBorders>
              <w:top w:val="single" w:sz="4" w:space="0" w:color="auto"/>
              <w:bottom w:val="single" w:sz="4" w:space="0" w:color="auto"/>
            </w:tcBorders>
            <w:shd w:val="solid" w:color="FFFFFF" w:fill="auto"/>
          </w:tcPr>
          <w:p w:rsidR="004E67CA" w:rsidRPr="000C6452" w:rsidRDefault="004E67CA" w:rsidP="004E67CA">
            <w:pPr>
              <w:jc w:val="center"/>
            </w:pPr>
            <w:r w:rsidRPr="000C6452">
              <w:t>Labour Force Survey</w:t>
            </w:r>
          </w:p>
        </w:tc>
        <w:tc>
          <w:tcPr>
            <w:tcW w:w="2294" w:type="pct"/>
            <w:tcBorders>
              <w:top w:val="single" w:sz="4" w:space="0" w:color="auto"/>
              <w:bottom w:val="single" w:sz="4" w:space="0" w:color="auto"/>
            </w:tcBorders>
          </w:tcPr>
          <w:p w:rsidR="004E67CA" w:rsidRPr="000C6452" w:rsidRDefault="004E67CA" w:rsidP="004E67CA">
            <w:pPr>
              <w:jc w:val="center"/>
            </w:pPr>
            <w:r w:rsidRPr="000C6452">
              <w:t>Households</w:t>
            </w:r>
          </w:p>
        </w:tc>
      </w:tr>
      <w:tr w:rsidR="004E67CA" w:rsidRPr="000C6452" w:rsidTr="004E67CA">
        <w:tc>
          <w:tcPr>
            <w:tcW w:w="5000" w:type="pct"/>
            <w:gridSpan w:val="3"/>
            <w:tcBorders>
              <w:top w:val="single" w:sz="4" w:space="0" w:color="auto"/>
              <w:bottom w:val="single" w:sz="4" w:space="0" w:color="auto"/>
            </w:tcBorders>
            <w:shd w:val="clear" w:color="auto" w:fill="auto"/>
          </w:tcPr>
          <w:p w:rsidR="004E67CA" w:rsidRPr="000C6452" w:rsidRDefault="004E67CA" w:rsidP="004E67CA">
            <w:r w:rsidRPr="000C6452">
              <w:t>Data source description:</w:t>
            </w:r>
          </w:p>
        </w:tc>
      </w:tr>
      <w:tr w:rsidR="004E67CA" w:rsidRPr="000C6452" w:rsidTr="004E67CA">
        <w:tc>
          <w:tcPr>
            <w:tcW w:w="1362" w:type="pct"/>
            <w:tcBorders>
              <w:top w:val="single" w:sz="4" w:space="0" w:color="auto"/>
              <w:bottom w:val="nil"/>
            </w:tcBorders>
            <w:shd w:val="clear" w:color="auto" w:fill="auto"/>
          </w:tcPr>
          <w:p w:rsidR="004E67CA" w:rsidRPr="000C6452" w:rsidRDefault="004E67CA" w:rsidP="004E67CA">
            <w:r w:rsidRPr="000C6452">
              <w:t>Type of data source:</w:t>
            </w:r>
          </w:p>
        </w:tc>
        <w:tc>
          <w:tcPr>
            <w:tcW w:w="3638" w:type="pct"/>
            <w:gridSpan w:val="2"/>
            <w:tcBorders>
              <w:top w:val="single" w:sz="4" w:space="0" w:color="auto"/>
              <w:bottom w:val="nil"/>
            </w:tcBorders>
            <w:shd w:val="solid" w:color="FFFFFF" w:fill="auto"/>
          </w:tcPr>
          <w:p w:rsidR="004E67CA" w:rsidRPr="000C6452" w:rsidRDefault="004E67CA" w:rsidP="004E67CA">
            <w:r w:rsidRPr="000C6452">
              <w:t>Statistical data</w:t>
            </w:r>
          </w:p>
        </w:tc>
      </w:tr>
      <w:tr w:rsidR="004E67CA" w:rsidRPr="000C6452" w:rsidTr="004E67CA">
        <w:tc>
          <w:tcPr>
            <w:tcW w:w="1362" w:type="pct"/>
            <w:tcBorders>
              <w:top w:val="nil"/>
              <w:bottom w:val="nil"/>
            </w:tcBorders>
            <w:shd w:val="clear" w:color="auto" w:fill="auto"/>
          </w:tcPr>
          <w:p w:rsidR="004E67CA" w:rsidRPr="000C6452" w:rsidRDefault="004E67CA" w:rsidP="004E67CA">
            <w:r w:rsidRPr="000C6452">
              <w:t>Type of collection method:</w:t>
            </w:r>
          </w:p>
        </w:tc>
        <w:tc>
          <w:tcPr>
            <w:tcW w:w="3638" w:type="pct"/>
            <w:gridSpan w:val="2"/>
            <w:tcBorders>
              <w:top w:val="nil"/>
              <w:bottom w:val="nil"/>
            </w:tcBorders>
            <w:shd w:val="solid" w:color="FFFFFF" w:fill="auto"/>
          </w:tcPr>
          <w:p w:rsidR="004E67CA" w:rsidRPr="000C6452" w:rsidRDefault="004E67CA" w:rsidP="004E67CA">
            <w:r w:rsidRPr="000C6452">
              <w:t>Survey</w:t>
            </w:r>
          </w:p>
        </w:tc>
      </w:tr>
      <w:tr w:rsidR="004E67CA" w:rsidRPr="000C6452" w:rsidTr="004E67CA">
        <w:tc>
          <w:tcPr>
            <w:tcW w:w="1362" w:type="pct"/>
            <w:tcBorders>
              <w:top w:val="nil"/>
              <w:bottom w:val="nil"/>
            </w:tcBorders>
            <w:shd w:val="clear" w:color="auto" w:fill="auto"/>
          </w:tcPr>
          <w:p w:rsidR="004E67CA" w:rsidRPr="000C6452" w:rsidRDefault="004E67CA" w:rsidP="004E67CA">
            <w:r w:rsidRPr="000C6452">
              <w:t>Reporting units:</w:t>
            </w:r>
          </w:p>
        </w:tc>
        <w:tc>
          <w:tcPr>
            <w:tcW w:w="3638" w:type="pct"/>
            <w:gridSpan w:val="2"/>
            <w:tcBorders>
              <w:top w:val="nil"/>
              <w:bottom w:val="nil"/>
            </w:tcBorders>
            <w:shd w:val="solid" w:color="FFFFFF" w:fill="auto"/>
          </w:tcPr>
          <w:p w:rsidR="004E67CA" w:rsidRPr="000C6452" w:rsidRDefault="004E67CA" w:rsidP="004E67CA">
            <w:r w:rsidRPr="000C6452">
              <w:t>Households</w:t>
            </w:r>
          </w:p>
        </w:tc>
      </w:tr>
      <w:tr w:rsidR="004E67CA" w:rsidRPr="000C6452" w:rsidTr="004E67CA">
        <w:tc>
          <w:tcPr>
            <w:tcW w:w="1362" w:type="pct"/>
            <w:tcBorders>
              <w:top w:val="nil"/>
              <w:bottom w:val="nil"/>
            </w:tcBorders>
            <w:shd w:val="clear" w:color="auto" w:fill="auto"/>
          </w:tcPr>
          <w:p w:rsidR="004E67CA" w:rsidRPr="000C6452" w:rsidRDefault="004E67CA" w:rsidP="004E67CA">
            <w:r w:rsidRPr="000C6452">
              <w:t>Content:</w:t>
            </w:r>
          </w:p>
        </w:tc>
        <w:tc>
          <w:tcPr>
            <w:tcW w:w="3638" w:type="pct"/>
            <w:gridSpan w:val="2"/>
            <w:tcBorders>
              <w:top w:val="nil"/>
              <w:bottom w:val="nil"/>
            </w:tcBorders>
            <w:shd w:val="solid" w:color="FFFFFF" w:fill="auto"/>
          </w:tcPr>
          <w:p w:rsidR="004E67CA" w:rsidRPr="000C6452" w:rsidRDefault="004E67CA" w:rsidP="004E67CA">
            <w:r w:rsidRPr="000C6452">
              <w:t>Employments status; Hours worked by economic activity</w:t>
            </w:r>
          </w:p>
        </w:tc>
      </w:tr>
      <w:tr w:rsidR="004E67CA" w:rsidRPr="000C6452" w:rsidTr="004E67CA">
        <w:tc>
          <w:tcPr>
            <w:tcW w:w="1362" w:type="pct"/>
            <w:tcBorders>
              <w:top w:val="nil"/>
              <w:bottom w:val="nil"/>
            </w:tcBorders>
            <w:shd w:val="clear" w:color="auto" w:fill="auto"/>
          </w:tcPr>
          <w:p w:rsidR="004E67CA" w:rsidRPr="000C6452" w:rsidRDefault="004E67CA" w:rsidP="004E67CA">
            <w:r w:rsidRPr="000C6452">
              <w:t>Valuation principle:</w:t>
            </w:r>
          </w:p>
        </w:tc>
        <w:tc>
          <w:tcPr>
            <w:tcW w:w="3638" w:type="pct"/>
            <w:gridSpan w:val="2"/>
            <w:tcBorders>
              <w:top w:val="nil"/>
              <w:bottom w:val="nil"/>
            </w:tcBorders>
            <w:shd w:val="solid" w:color="FFFFFF" w:fill="auto"/>
          </w:tcPr>
          <w:p w:rsidR="004E67CA" w:rsidRPr="000C6452" w:rsidRDefault="004E67CA" w:rsidP="004E67CA">
            <w:r w:rsidRPr="000C6452">
              <w:t>Accrual</w:t>
            </w:r>
          </w:p>
        </w:tc>
      </w:tr>
      <w:tr w:rsidR="004E67CA" w:rsidRPr="000C6452" w:rsidTr="004E67CA">
        <w:tc>
          <w:tcPr>
            <w:tcW w:w="1362" w:type="pct"/>
            <w:tcBorders>
              <w:top w:val="nil"/>
              <w:bottom w:val="nil"/>
            </w:tcBorders>
            <w:shd w:val="clear" w:color="auto" w:fill="auto"/>
          </w:tcPr>
          <w:p w:rsidR="004E67CA" w:rsidRPr="000C6452" w:rsidRDefault="004E67CA" w:rsidP="004E67CA">
            <w:pPr>
              <w:jc w:val="left"/>
            </w:pPr>
            <w:r w:rsidRPr="000C6452">
              <w:t>Organization collecting data:</w:t>
            </w:r>
          </w:p>
        </w:tc>
        <w:tc>
          <w:tcPr>
            <w:tcW w:w="3638" w:type="pct"/>
            <w:gridSpan w:val="2"/>
            <w:tcBorders>
              <w:top w:val="nil"/>
              <w:bottom w:val="nil"/>
            </w:tcBorders>
            <w:shd w:val="solid" w:color="FFFFFF" w:fill="auto"/>
          </w:tcPr>
          <w:p w:rsidR="004E67CA" w:rsidRPr="000C6452" w:rsidRDefault="004E67CA" w:rsidP="004E67CA">
            <w:r w:rsidRPr="000C6452">
              <w:t>Statistics Portugal</w:t>
            </w:r>
          </w:p>
        </w:tc>
      </w:tr>
      <w:tr w:rsidR="004E67CA" w:rsidRPr="000C6452" w:rsidTr="004E67CA">
        <w:tc>
          <w:tcPr>
            <w:tcW w:w="1362" w:type="pct"/>
            <w:tcBorders>
              <w:top w:val="nil"/>
              <w:bottom w:val="nil"/>
            </w:tcBorders>
            <w:shd w:val="clear" w:color="auto" w:fill="auto"/>
          </w:tcPr>
          <w:p w:rsidR="004E67CA" w:rsidRPr="000C6452" w:rsidRDefault="004E67CA" w:rsidP="004E67CA">
            <w:r w:rsidRPr="000C6452">
              <w:t>Periodicity:</w:t>
            </w:r>
          </w:p>
        </w:tc>
        <w:tc>
          <w:tcPr>
            <w:tcW w:w="3638" w:type="pct"/>
            <w:gridSpan w:val="2"/>
            <w:tcBorders>
              <w:top w:val="nil"/>
              <w:bottom w:val="nil"/>
            </w:tcBorders>
            <w:shd w:val="solid" w:color="FFFFFF" w:fill="auto"/>
          </w:tcPr>
          <w:p w:rsidR="004E67CA" w:rsidRPr="000C6452" w:rsidRDefault="004E67CA" w:rsidP="004E67CA">
            <w:r w:rsidRPr="000C6452">
              <w:t>Monthly</w:t>
            </w:r>
          </w:p>
        </w:tc>
      </w:tr>
      <w:tr w:rsidR="004E67CA" w:rsidRPr="000C6452" w:rsidTr="004E67CA">
        <w:tc>
          <w:tcPr>
            <w:tcW w:w="1362" w:type="pct"/>
            <w:tcBorders>
              <w:top w:val="nil"/>
              <w:bottom w:val="double" w:sz="6" w:space="0" w:color="auto"/>
            </w:tcBorders>
            <w:shd w:val="clear" w:color="auto" w:fill="auto"/>
          </w:tcPr>
          <w:p w:rsidR="004E67CA" w:rsidRPr="000C6452" w:rsidRDefault="004E67CA" w:rsidP="004E67CA">
            <w:r w:rsidRPr="000C6452">
              <w:t>Timeliness:</w:t>
            </w:r>
          </w:p>
        </w:tc>
        <w:tc>
          <w:tcPr>
            <w:tcW w:w="3638" w:type="pct"/>
            <w:gridSpan w:val="2"/>
            <w:tcBorders>
              <w:top w:val="nil"/>
              <w:bottom w:val="double" w:sz="6" w:space="0" w:color="auto"/>
            </w:tcBorders>
            <w:shd w:val="solid" w:color="FFFFFF" w:fill="auto"/>
          </w:tcPr>
          <w:p w:rsidR="004E67CA" w:rsidRPr="000C6452" w:rsidRDefault="004E67CA" w:rsidP="004E67CA">
            <w:r w:rsidRPr="000C6452">
              <w:t>Data is available in t+1m</w:t>
            </w:r>
          </w:p>
        </w:tc>
      </w:tr>
    </w:tbl>
    <w:p w:rsidR="00A458BE" w:rsidRPr="000C6452" w:rsidRDefault="00A458BE" w:rsidP="00FF3E4D">
      <w:pPr>
        <w:rPr>
          <w:rFonts w:eastAsiaTheme="majorEastAsia"/>
          <w:color w:val="000000" w:themeColor="text1"/>
        </w:rPr>
      </w:pPr>
      <w:r w:rsidRPr="000C6452">
        <w:br w:type="page"/>
      </w:r>
    </w:p>
    <w:p w:rsidR="00540DB6" w:rsidRPr="000C6452" w:rsidRDefault="00540DB6" w:rsidP="008B30F8">
      <w:pPr>
        <w:pStyle w:val="Heading1"/>
        <w:numPr>
          <w:ilvl w:val="0"/>
          <w:numId w:val="0"/>
        </w:numPr>
        <w:ind w:left="360"/>
      </w:pPr>
      <w:bookmarkStart w:id="29" w:name="_Toc455588327"/>
      <w:r w:rsidRPr="000C6452">
        <w:lastRenderedPageBreak/>
        <w:t>Section D – Description by transaction</w:t>
      </w:r>
      <w:bookmarkEnd w:id="29"/>
    </w:p>
    <w:p w:rsidR="00540DB6" w:rsidRPr="000C6452" w:rsidRDefault="00540DB6" w:rsidP="00437566">
      <w:pPr>
        <w:pStyle w:val="Heading2"/>
      </w:pPr>
      <w:bookmarkStart w:id="30" w:name="_Toc455588328"/>
      <w:r w:rsidRPr="000C6452">
        <w:t>1</w:t>
      </w:r>
      <w:r w:rsidR="004B0297" w:rsidRPr="000C6452">
        <w:t>.</w:t>
      </w:r>
      <w:r w:rsidRPr="000C6452">
        <w:t xml:space="preserve"> </w:t>
      </w:r>
      <w:r w:rsidR="00A00DD5" w:rsidRPr="000C6452">
        <w:t>O</w:t>
      </w:r>
      <w:r w:rsidR="00111EF4" w:rsidRPr="000C6452">
        <w:t xml:space="preserve">utput </w:t>
      </w:r>
      <w:r w:rsidR="00A00DD5" w:rsidRPr="000C6452">
        <w:t>(P.1</w:t>
      </w:r>
      <w:r w:rsidRPr="000C6452">
        <w:t>)</w:t>
      </w:r>
      <w:bookmarkEnd w:id="30"/>
    </w:p>
    <w:p w:rsidR="004C74B3" w:rsidRPr="000C6452" w:rsidRDefault="004C74B3" w:rsidP="004C74B3"/>
    <w:p w:rsidR="004C74B3" w:rsidRPr="000C6452" w:rsidRDefault="00941887" w:rsidP="00CB2468">
      <w:pPr>
        <w:pStyle w:val="Heading4"/>
      </w:pPr>
      <w:bookmarkStart w:id="31" w:name="_Toc455588383"/>
      <w:r w:rsidRPr="000C6452">
        <w:t xml:space="preserve">Table </w:t>
      </w:r>
      <w:r w:rsidR="00257173" w:rsidRPr="000C6452">
        <w:t>D</w:t>
      </w:r>
      <w:r w:rsidRPr="000C6452">
        <w:t xml:space="preserve">.1.1 – </w:t>
      </w:r>
      <w:r w:rsidR="004C74B3" w:rsidRPr="000C6452">
        <w:t>Output by institutional sector (2011)</w:t>
      </w:r>
      <w:bookmarkEnd w:id="31"/>
    </w:p>
    <w:p w:rsidR="00A458BE" w:rsidRPr="000C6452" w:rsidRDefault="004C74B3" w:rsidP="00FF3E4D">
      <w:r w:rsidRPr="000C6452">
        <w:rPr>
          <w:noProof/>
          <w:lang w:val="pt-PT" w:eastAsia="pt-PT"/>
        </w:rPr>
        <w:drawing>
          <wp:inline distT="0" distB="0" distL="0" distR="0">
            <wp:extent cx="5322570" cy="215646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322570" cy="2156460"/>
                    </a:xfrm>
                    <a:prstGeom prst="rect">
                      <a:avLst/>
                    </a:prstGeom>
                    <a:noFill/>
                    <a:ln w="9525">
                      <a:noFill/>
                      <a:miter lim="800000"/>
                      <a:headEnd/>
                      <a:tailEnd/>
                    </a:ln>
                  </pic:spPr>
                </pic:pic>
              </a:graphicData>
            </a:graphic>
          </wp:inline>
        </w:drawing>
      </w:r>
    </w:p>
    <w:p w:rsidR="004C74B3" w:rsidRPr="000C6452" w:rsidRDefault="004C74B3" w:rsidP="00FF3E4D">
      <w:pPr>
        <w:rPr>
          <w:b/>
        </w:rPr>
      </w:pPr>
    </w:p>
    <w:p w:rsidR="00712A98" w:rsidRPr="000C6452" w:rsidRDefault="00A458BE" w:rsidP="00FF3E4D">
      <w:pPr>
        <w:rPr>
          <w:b/>
        </w:rPr>
      </w:pPr>
      <w:r w:rsidRPr="000C6452">
        <w:rPr>
          <w:b/>
        </w:rPr>
        <w:t>Description of compilation procedures</w:t>
      </w:r>
    </w:p>
    <w:p w:rsidR="00A458BE" w:rsidRPr="000C6452" w:rsidRDefault="00B32B86" w:rsidP="00FF3E4D">
      <w:r w:rsidRPr="000C6452">
        <w:rPr>
          <w:b/>
        </w:rPr>
        <w:t>Uses:</w:t>
      </w:r>
      <w:r w:rsidRPr="000C6452">
        <w:t xml:space="preserve"> Not applicable.</w:t>
      </w:r>
      <w:r w:rsidR="00665C69" w:rsidRPr="000C6452">
        <w:t xml:space="preserve"> </w:t>
      </w:r>
    </w:p>
    <w:p w:rsidR="003E4DD4" w:rsidRPr="000C6452" w:rsidRDefault="003E4DD4" w:rsidP="00FF3E4D"/>
    <w:p w:rsidR="00A458BE" w:rsidRPr="000C6452" w:rsidRDefault="00712A98" w:rsidP="00FF3E4D">
      <w:pPr>
        <w:rPr>
          <w:b/>
        </w:rPr>
      </w:pPr>
      <w:r w:rsidRPr="000C6452">
        <w:rPr>
          <w:b/>
        </w:rPr>
        <w:t xml:space="preserve">Resources: </w:t>
      </w:r>
      <w:r w:rsidR="00A458BE" w:rsidRPr="000C6452">
        <w:rPr>
          <w:b/>
        </w:rPr>
        <w:t>Sector S.1</w:t>
      </w:r>
    </w:p>
    <w:p w:rsidR="00A458BE" w:rsidRPr="000C6452" w:rsidRDefault="006A602F" w:rsidP="00FF3E4D">
      <w:r w:rsidRPr="000C6452">
        <w:sym w:font="Wingdings 2" w:char="F054"/>
      </w:r>
      <w:r w:rsidRPr="000C6452">
        <w:t xml:space="preserve"> </w:t>
      </w:r>
      <w:r w:rsidR="00A458BE" w:rsidRPr="000C6452">
        <w:t xml:space="preserve">If data for sector S1 are obtained as sum of all relevant subsectors, please tick and go directly to sector S.11. </w:t>
      </w:r>
    </w:p>
    <w:p w:rsidR="004C74B3" w:rsidRPr="000C6452" w:rsidRDefault="004C74B3" w:rsidP="00712A98">
      <w:pPr>
        <w:rPr>
          <w:b/>
        </w:rPr>
      </w:pPr>
    </w:p>
    <w:p w:rsidR="00712A98" w:rsidRPr="000C6452" w:rsidRDefault="00712A98" w:rsidP="00712A98">
      <w:pPr>
        <w:rPr>
          <w:b/>
        </w:rPr>
      </w:pPr>
      <w:r w:rsidRPr="000C6452">
        <w:rPr>
          <w:b/>
        </w:rPr>
        <w:t>Resources: Sector S.11</w:t>
      </w:r>
    </w:p>
    <w:p w:rsidR="007F4F3C" w:rsidRPr="000C6452" w:rsidRDefault="007F4F3C" w:rsidP="007F4F3C">
      <w:pPr>
        <w:rPr>
          <w:b/>
        </w:rPr>
      </w:pPr>
      <w:r w:rsidRPr="000C6452">
        <w:rPr>
          <w:b/>
        </w:rPr>
        <w:t xml:space="preserve">A. Data sources: </w:t>
      </w:r>
    </w:p>
    <w:p w:rsidR="00C63DC7" w:rsidRPr="000C6452" w:rsidRDefault="006A602F" w:rsidP="00C63DC7">
      <w:pPr>
        <w:shd w:val="clear" w:color="auto" w:fill="F5F5F5"/>
        <w:textAlignment w:val="top"/>
        <w:rPr>
          <w:rFonts w:ascii="Arial" w:eastAsia="Times New Roman" w:hAnsi="Arial" w:cs="Arial"/>
          <w:color w:val="222222"/>
          <w:lang w:eastAsia="pt-PT"/>
        </w:rPr>
      </w:pPr>
      <w:r w:rsidRPr="000C6452">
        <w:t>The main source of information for t</w:t>
      </w:r>
      <w:r w:rsidR="00184B91" w:rsidRPr="000C6452">
        <w:t>he estimation of the market output is the annex A of Simplifi</w:t>
      </w:r>
      <w:r w:rsidR="004C74B3" w:rsidRPr="000C6452">
        <w:t>ed Business Information [DS2-A]</w:t>
      </w:r>
      <w:r w:rsidR="00184B91" w:rsidRPr="000C6452">
        <w:t xml:space="preserve">. </w:t>
      </w:r>
      <w:r w:rsidR="005F50E8" w:rsidRPr="000C6452">
        <w:t>The data source has an annual periodicity and covers accounting information on all Portuguese non financial corporations.</w:t>
      </w:r>
      <w:r w:rsidR="00C63DC7" w:rsidRPr="000C6452">
        <w:t xml:space="preserve"> The [DS2-A]</w:t>
      </w:r>
      <w:r w:rsidR="00C63DC7" w:rsidRPr="000C6452">
        <w:rPr>
          <w:rFonts w:ascii="Arial" w:eastAsia="Times New Roman" w:hAnsi="Arial" w:cs="Arial"/>
          <w:color w:val="222222"/>
          <w:lang w:eastAsia="pt-PT"/>
        </w:rPr>
        <w:t xml:space="preserve"> tends to be exhaustive, but it is necessary to make some adjustments to output, because of the delay or incomplete reporting by covered statistical units and of the incorporation of economic data concerning the sole proprietors (classified in S.14).</w:t>
      </w:r>
    </w:p>
    <w:p w:rsidR="00C63DC7" w:rsidRPr="000C6452" w:rsidRDefault="00C63DC7" w:rsidP="00C63DC7">
      <w:pPr>
        <w:shd w:val="clear" w:color="auto" w:fill="F5F5F5"/>
        <w:textAlignment w:val="top"/>
        <w:rPr>
          <w:rFonts w:ascii="Arial" w:eastAsia="Times New Roman" w:hAnsi="Arial" w:cs="Arial"/>
          <w:color w:val="222222"/>
          <w:lang w:eastAsia="pt-PT"/>
        </w:rPr>
      </w:pPr>
      <w:r w:rsidRPr="000C6452">
        <w:rPr>
          <w:rFonts w:ascii="Arial" w:eastAsia="Times New Roman" w:hAnsi="Arial" w:cs="Arial"/>
          <w:color w:val="222222"/>
          <w:lang w:eastAsia="pt-PT"/>
        </w:rPr>
        <w:t xml:space="preserve">The database used in National Accounts is the Integrated Business Accounts System (SCIE), which combines the data from the </w:t>
      </w:r>
      <w:r w:rsidRPr="000C6452">
        <w:t>Simplified Business Information [DS2-A] for corporations and Simplified Business Information [DS2-</w:t>
      </w:r>
      <w:r w:rsidR="00551810" w:rsidRPr="000C6452">
        <w:t>D</w:t>
      </w:r>
      <w:r w:rsidRPr="000C6452">
        <w:t>]</w:t>
      </w:r>
      <w:r w:rsidR="00551810" w:rsidRPr="000C6452">
        <w:t xml:space="preserve"> for sole proprietors.</w:t>
      </w:r>
      <w:r w:rsidRPr="000C6452">
        <w:rPr>
          <w:rFonts w:ascii="Arial" w:eastAsia="Times New Roman" w:hAnsi="Arial" w:cs="Arial"/>
          <w:color w:val="222222"/>
          <w:lang w:eastAsia="pt-PT"/>
        </w:rPr>
        <w:t xml:space="preserve"> </w:t>
      </w:r>
      <w:r w:rsidR="00551810" w:rsidRPr="000C6452">
        <w:rPr>
          <w:rFonts w:ascii="Arial" w:eastAsia="Times New Roman" w:hAnsi="Arial" w:cs="Arial"/>
          <w:color w:val="222222"/>
          <w:lang w:eastAsia="pt-PT"/>
        </w:rPr>
        <w:t>This database is submitted to a</w:t>
      </w:r>
      <w:r w:rsidRPr="000C6452">
        <w:rPr>
          <w:rFonts w:ascii="Arial" w:eastAsia="Times New Roman" w:hAnsi="Arial" w:cs="Arial"/>
          <w:color w:val="222222"/>
          <w:lang w:eastAsia="pt-PT"/>
        </w:rPr>
        <w:t xml:space="preserve"> set of validation rules, which aim to ensure consistency </w:t>
      </w:r>
      <w:r w:rsidR="00551810" w:rsidRPr="000C6452">
        <w:rPr>
          <w:rFonts w:ascii="Arial" w:eastAsia="Times New Roman" w:hAnsi="Arial" w:cs="Arial"/>
          <w:color w:val="222222"/>
          <w:lang w:eastAsia="pt-PT"/>
        </w:rPr>
        <w:t>and quality of responses</w:t>
      </w:r>
      <w:r w:rsidRPr="000C6452">
        <w:rPr>
          <w:rFonts w:ascii="Arial" w:eastAsia="Times New Roman" w:hAnsi="Arial" w:cs="Arial"/>
          <w:color w:val="222222"/>
          <w:lang w:eastAsia="pt-PT"/>
        </w:rPr>
        <w:t>.</w:t>
      </w:r>
    </w:p>
    <w:p w:rsidR="006A602F" w:rsidRPr="000C6452" w:rsidRDefault="006A602F" w:rsidP="00FF3E4D"/>
    <w:p w:rsidR="00712A98" w:rsidRPr="000C6452" w:rsidRDefault="00712A98" w:rsidP="00FF3E4D"/>
    <w:p w:rsidR="006A602F" w:rsidRPr="000C6452" w:rsidRDefault="00916606" w:rsidP="00FF3E4D">
      <w:pPr>
        <w:rPr>
          <w:b/>
        </w:rPr>
      </w:pPr>
      <w:r w:rsidRPr="000C6452">
        <w:rPr>
          <w:b/>
        </w:rPr>
        <w:t xml:space="preserve">B. </w:t>
      </w:r>
      <w:r w:rsidR="00712A98" w:rsidRPr="000C6452">
        <w:rPr>
          <w:b/>
        </w:rPr>
        <w:t>Methods:</w:t>
      </w:r>
    </w:p>
    <w:p w:rsidR="00C63DC7" w:rsidRPr="000C6452" w:rsidRDefault="002F15D4" w:rsidP="00C63DC7">
      <w:r w:rsidRPr="000C6452">
        <w:t xml:space="preserve">Non financial corporations (S.11) produce exclusively </w:t>
      </w:r>
      <w:r w:rsidR="004F0505" w:rsidRPr="000C6452">
        <w:t>M</w:t>
      </w:r>
      <w:r w:rsidRPr="000C6452">
        <w:t xml:space="preserve">arket output (P.11) and </w:t>
      </w:r>
      <w:r w:rsidR="004F0505" w:rsidRPr="000C6452">
        <w:t>Output produced for own final use (P.12). The next two tables describe the algorithm</w:t>
      </w:r>
      <w:r w:rsidR="0033353E" w:rsidRPr="000C6452">
        <w:t>s used for the estimation of the</w:t>
      </w:r>
      <w:r w:rsidR="004F0505" w:rsidRPr="000C6452">
        <w:t>se two aggregates.</w:t>
      </w:r>
      <w:r w:rsidR="00C63DC7" w:rsidRPr="000C6452">
        <w:t xml:space="preserve"> These algorithms are applied to [DS2-A] data to obtain a preliminary value for output and for output, intermediate consumption, and Gross Value Added for sectors S.11 and S.14.</w:t>
      </w:r>
    </w:p>
    <w:p w:rsidR="00795211" w:rsidRPr="000C6452" w:rsidRDefault="00795211" w:rsidP="005F50E8">
      <w:pPr>
        <w:pStyle w:val="NoSpacing"/>
        <w:rPr>
          <w:lang w:val="en-GB"/>
        </w:rPr>
      </w:pPr>
    </w:p>
    <w:p w:rsidR="00795211" w:rsidRPr="000C6452" w:rsidRDefault="00941887" w:rsidP="00CB2468">
      <w:pPr>
        <w:pStyle w:val="Heading4"/>
        <w:rPr>
          <w:rFonts w:eastAsia="Times New Roman"/>
          <w:lang w:val="en-US" w:eastAsia="pt-PT"/>
        </w:rPr>
      </w:pPr>
      <w:bookmarkStart w:id="32" w:name="_Toc455588384"/>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.1.2 –</w:t>
      </w:r>
      <w:r w:rsidR="00795211" w:rsidRPr="000C6452">
        <w:rPr>
          <w:rFonts w:eastAsia="Times New Roman"/>
          <w:lang w:val="en-US" w:eastAsia="pt-PT"/>
        </w:rPr>
        <w:t xml:space="preserve"> P.1</w:t>
      </w:r>
      <w:r w:rsidR="002F15D4" w:rsidRPr="000C6452">
        <w:rPr>
          <w:rFonts w:eastAsia="Times New Roman"/>
          <w:lang w:val="en-US" w:eastAsia="pt-PT"/>
        </w:rPr>
        <w:t>1</w:t>
      </w:r>
      <w:r w:rsidR="00795211" w:rsidRPr="000C6452">
        <w:rPr>
          <w:rFonts w:eastAsia="Times New Roman"/>
          <w:lang w:val="en-US" w:eastAsia="pt-PT"/>
        </w:rPr>
        <w:t xml:space="preserve"> </w:t>
      </w:r>
      <w:r w:rsidR="00E3682C" w:rsidRPr="000C6452">
        <w:rPr>
          <w:rFonts w:eastAsia="Times New Roman"/>
          <w:lang w:val="en-US" w:eastAsia="pt-PT"/>
        </w:rPr>
        <w:t>for the source</w:t>
      </w:r>
      <w:r w:rsidR="00795211" w:rsidRPr="000C6452">
        <w:rPr>
          <w:rFonts w:eastAsia="Times New Roman"/>
          <w:lang w:val="en-US" w:eastAsia="pt-PT"/>
        </w:rPr>
        <w:t xml:space="preserve"> </w:t>
      </w:r>
      <w:r w:rsidR="004F4394" w:rsidRPr="000C6452">
        <w:rPr>
          <w:rFonts w:eastAsia="Times New Roman"/>
          <w:lang w:val="en-US" w:eastAsia="pt-PT"/>
        </w:rPr>
        <w:t>[</w:t>
      </w:r>
      <w:r w:rsidR="00795211" w:rsidRPr="000C6452">
        <w:rPr>
          <w:rFonts w:eastAsia="Times New Roman"/>
          <w:lang w:val="en-US" w:eastAsia="pt-PT"/>
        </w:rPr>
        <w:t>DS2</w:t>
      </w:r>
      <w:r w:rsidR="004F4394" w:rsidRPr="000C6452">
        <w:rPr>
          <w:rFonts w:eastAsia="Times New Roman"/>
          <w:lang w:val="en-US" w:eastAsia="pt-PT"/>
        </w:rPr>
        <w:t xml:space="preserve">-A] </w:t>
      </w:r>
      <w:r w:rsidR="00795211" w:rsidRPr="000C6452">
        <w:rPr>
          <w:rFonts w:eastAsia="Times New Roman"/>
          <w:lang w:val="en-US" w:eastAsia="pt-PT"/>
        </w:rPr>
        <w:t>Simplified Business Information - Annex A</w:t>
      </w:r>
      <w:bookmarkEnd w:id="32"/>
    </w:p>
    <w:p w:rsidR="00795211" w:rsidRPr="000C6452" w:rsidRDefault="00795211" w:rsidP="00795211">
      <w:pPr>
        <w:pStyle w:val="NoSpacing"/>
        <w:jc w:val="center"/>
        <w:rPr>
          <w:lang w:val="en-GB"/>
        </w:rPr>
      </w:pPr>
      <w:r w:rsidRPr="000C6452">
        <w:rPr>
          <w:noProof/>
          <w:lang w:eastAsia="pt-PT"/>
        </w:rPr>
        <w:drawing>
          <wp:inline distT="0" distB="0" distL="0" distR="0">
            <wp:extent cx="3226435" cy="1440815"/>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226435" cy="1440815"/>
                    </a:xfrm>
                    <a:prstGeom prst="rect">
                      <a:avLst/>
                    </a:prstGeom>
                    <a:noFill/>
                    <a:ln w="9525">
                      <a:noFill/>
                      <a:miter lim="800000"/>
                      <a:headEnd/>
                      <a:tailEnd/>
                    </a:ln>
                  </pic:spPr>
                </pic:pic>
              </a:graphicData>
            </a:graphic>
          </wp:inline>
        </w:drawing>
      </w:r>
    </w:p>
    <w:p w:rsidR="00795211" w:rsidRPr="000C6452" w:rsidRDefault="00795211" w:rsidP="00FF3E4D"/>
    <w:p w:rsidR="005D0591" w:rsidRPr="000C6452" w:rsidRDefault="005D0591" w:rsidP="00CB2468">
      <w:pPr>
        <w:pStyle w:val="Heading4"/>
        <w:rPr>
          <w:rFonts w:eastAsia="Times New Roman"/>
          <w:lang w:val="en-US" w:eastAsia="pt-PT"/>
        </w:rPr>
      </w:pPr>
      <w:bookmarkStart w:id="33" w:name="_Toc455588385"/>
      <w:r w:rsidRPr="000C6452">
        <w:rPr>
          <w:rFonts w:eastAsia="Times New Roman"/>
          <w:lang w:val="en-US" w:eastAsia="pt-PT"/>
        </w:rPr>
        <w:t>T</w:t>
      </w:r>
      <w:r w:rsidR="00E3682C" w:rsidRPr="000C6452">
        <w:rPr>
          <w:rFonts w:eastAsia="Times New Roman"/>
          <w:lang w:val="en-US" w:eastAsia="pt-PT"/>
        </w:rPr>
        <w:t xml:space="preserve">able </w:t>
      </w:r>
      <w:r w:rsidR="00257173" w:rsidRPr="000C6452">
        <w:rPr>
          <w:rFonts w:eastAsia="Times New Roman"/>
          <w:lang w:val="en-US" w:eastAsia="pt-PT"/>
        </w:rPr>
        <w:t>D</w:t>
      </w:r>
      <w:r w:rsidR="00E3682C" w:rsidRPr="000C6452">
        <w:rPr>
          <w:rFonts w:eastAsia="Times New Roman"/>
          <w:lang w:val="en-US" w:eastAsia="pt-PT"/>
        </w:rPr>
        <w:t>.1.3</w:t>
      </w:r>
      <w:r w:rsidR="00941887" w:rsidRPr="000C6452">
        <w:rPr>
          <w:rFonts w:eastAsia="Times New Roman"/>
          <w:lang w:val="en-US" w:eastAsia="pt-PT"/>
        </w:rPr>
        <w:t xml:space="preserve"> –</w:t>
      </w:r>
      <w:r w:rsidR="00E3682C" w:rsidRPr="000C6452">
        <w:rPr>
          <w:rFonts w:eastAsia="Times New Roman"/>
          <w:lang w:val="en-US" w:eastAsia="pt-PT"/>
        </w:rPr>
        <w:t xml:space="preserve"> P.12 </w:t>
      </w:r>
      <w:r w:rsidRPr="000C6452">
        <w:rPr>
          <w:rFonts w:eastAsia="Times New Roman"/>
          <w:lang w:val="en-US" w:eastAsia="pt-PT"/>
        </w:rPr>
        <w:t xml:space="preserve">for </w:t>
      </w:r>
      <w:r w:rsidR="00E3682C" w:rsidRPr="000C6452">
        <w:rPr>
          <w:rFonts w:eastAsia="Times New Roman"/>
          <w:lang w:val="en-US" w:eastAsia="pt-PT"/>
        </w:rPr>
        <w:t xml:space="preserve">the source </w:t>
      </w:r>
      <w:r w:rsidRPr="000C6452">
        <w:rPr>
          <w:rFonts w:eastAsia="Times New Roman"/>
          <w:lang w:val="en-US" w:eastAsia="pt-PT"/>
        </w:rPr>
        <w:t>DS2-A - Simplified Business Information - Annex A</w:t>
      </w:r>
      <w:bookmarkEnd w:id="33"/>
    </w:p>
    <w:p w:rsidR="00E3180F" w:rsidRPr="000C6452" w:rsidRDefault="005D0591" w:rsidP="005D0591">
      <w:pPr>
        <w:jc w:val="center"/>
      </w:pPr>
      <w:r w:rsidRPr="000C6452">
        <w:rPr>
          <w:noProof/>
          <w:lang w:val="pt-PT" w:eastAsia="pt-PT"/>
        </w:rPr>
        <w:drawing>
          <wp:inline distT="0" distB="0" distL="0" distR="0">
            <wp:extent cx="4416425" cy="966470"/>
            <wp:effectExtent l="19050" t="0" r="3175" b="0"/>
            <wp:docPr id="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4416425" cy="966470"/>
                    </a:xfrm>
                    <a:prstGeom prst="rect">
                      <a:avLst/>
                    </a:prstGeom>
                    <a:noFill/>
                    <a:ln w="9525">
                      <a:noFill/>
                      <a:miter lim="800000"/>
                      <a:headEnd/>
                      <a:tailEnd/>
                    </a:ln>
                  </pic:spPr>
                </pic:pic>
              </a:graphicData>
            </a:graphic>
          </wp:inline>
        </w:drawing>
      </w:r>
    </w:p>
    <w:p w:rsidR="00E3180F" w:rsidRPr="000C6452" w:rsidRDefault="005D0591" w:rsidP="005D0591">
      <w:pPr>
        <w:ind w:left="708"/>
      </w:pPr>
      <w:r w:rsidRPr="000C6452">
        <w:t>“y”: software; development projects; other intangible assets, except software, development projects and industrial property.</w:t>
      </w:r>
    </w:p>
    <w:p w:rsidR="005D0591" w:rsidRPr="000C6452" w:rsidRDefault="005D0591" w:rsidP="005D0591">
      <w:pPr>
        <w:ind w:left="708"/>
      </w:pPr>
      <w:r w:rsidRPr="000C6452">
        <w:t>“x”: buildings, basic equipment, transport vehicles, administrative equipment, biological equipment, other tangible fixed assets.</w:t>
      </w:r>
    </w:p>
    <w:p w:rsidR="005D0591" w:rsidRPr="000C6452" w:rsidRDefault="005D0591" w:rsidP="00FF3E4D"/>
    <w:p w:rsidR="006A602F" w:rsidRPr="000C6452" w:rsidRDefault="00FA6355" w:rsidP="00FF3E4D">
      <w:r w:rsidRPr="000C6452">
        <w:t>Although the Simplified Business Information (DS2-A) is an exhaustive source for the</w:t>
      </w:r>
      <w:r w:rsidR="008C2BD7" w:rsidRPr="000C6452">
        <w:t xml:space="preserve"> corporations, some of them</w:t>
      </w:r>
      <w:r w:rsidRPr="000C6452">
        <w:t xml:space="preserve"> may fill their forms with a significant delay. For these units, Statistics Port</w:t>
      </w:r>
      <w:r w:rsidR="000D3C40" w:rsidRPr="000C6452">
        <w:t>ugal estimates the missing data</w:t>
      </w:r>
      <w:r w:rsidRPr="000C6452">
        <w:t xml:space="preserve"> based on the information of proxy units.</w:t>
      </w:r>
    </w:p>
    <w:p w:rsidR="00FA6355" w:rsidRPr="000C6452" w:rsidRDefault="00FA6355" w:rsidP="005F50E8">
      <w:pPr>
        <w:pStyle w:val="NoSpacing"/>
        <w:rPr>
          <w:lang w:val="en-GB"/>
        </w:rPr>
      </w:pPr>
    </w:p>
    <w:p w:rsidR="00E3180F" w:rsidRPr="000C6452" w:rsidRDefault="00E3180F" w:rsidP="005F50E8">
      <w:pPr>
        <w:pStyle w:val="NoSpacing"/>
        <w:rPr>
          <w:lang w:val="en-GB"/>
        </w:rPr>
      </w:pPr>
    </w:p>
    <w:p w:rsidR="00712A98" w:rsidRPr="000C6452" w:rsidRDefault="00712A98" w:rsidP="005F50E8">
      <w:pPr>
        <w:pStyle w:val="NoSpacing"/>
        <w:rPr>
          <w:lang w:val="en-GB"/>
        </w:rPr>
      </w:pPr>
    </w:p>
    <w:p w:rsidR="001D77C1" w:rsidRPr="000C6452" w:rsidRDefault="001D77C1" w:rsidP="005F50E8">
      <w:pPr>
        <w:pStyle w:val="NoSpacing"/>
        <w:rPr>
          <w:lang w:val="en-GB"/>
        </w:rPr>
      </w:pPr>
    </w:p>
    <w:p w:rsidR="001D77C1" w:rsidRPr="000C6452" w:rsidRDefault="001D77C1" w:rsidP="005F50E8">
      <w:pPr>
        <w:pStyle w:val="NoSpacing"/>
        <w:rPr>
          <w:lang w:val="en-GB"/>
        </w:rPr>
      </w:pPr>
    </w:p>
    <w:p w:rsidR="00712A98" w:rsidRPr="000C6452" w:rsidRDefault="00712A98" w:rsidP="00712A98">
      <w:pPr>
        <w:rPr>
          <w:b/>
        </w:rPr>
      </w:pPr>
      <w:r w:rsidRPr="000C6452">
        <w:rPr>
          <w:b/>
        </w:rPr>
        <w:lastRenderedPageBreak/>
        <w:t>Resources: Sector S.12</w:t>
      </w:r>
    </w:p>
    <w:p w:rsidR="007F4F3C" w:rsidRPr="000C6452" w:rsidRDefault="007F4F3C" w:rsidP="007F4F3C">
      <w:pPr>
        <w:rPr>
          <w:b/>
        </w:rPr>
      </w:pPr>
      <w:r w:rsidRPr="000C6452">
        <w:rPr>
          <w:b/>
        </w:rPr>
        <w:t xml:space="preserve">A. Data sources: </w:t>
      </w:r>
    </w:p>
    <w:p w:rsidR="00712A98" w:rsidRPr="000C6452" w:rsidRDefault="0077443F" w:rsidP="00712A98">
      <w:r w:rsidRPr="000C6452">
        <w:t>The sector S.12</w:t>
      </w:r>
      <w:r w:rsidR="008C2BD7" w:rsidRPr="000C6452">
        <w:t xml:space="preserve"> comprehends 9 subsectors which use the following data sourc</w:t>
      </w:r>
      <w:r w:rsidR="000C4DF5" w:rsidRPr="000C6452">
        <w:t>es for the estimation of the out</w:t>
      </w:r>
      <w:r w:rsidR="008C2BD7" w:rsidRPr="000C6452">
        <w:t>put (P.1</w:t>
      </w:r>
      <w:r w:rsidR="0030468B" w:rsidRPr="000C6452">
        <w:t>).</w:t>
      </w:r>
    </w:p>
    <w:p w:rsidR="00C04EE5" w:rsidRPr="000C6452" w:rsidRDefault="00C04EE5" w:rsidP="00712A98"/>
    <w:p w:rsidR="009F2E32" w:rsidRPr="000C6452" w:rsidRDefault="009F2E32" w:rsidP="00CB2468">
      <w:pPr>
        <w:pStyle w:val="Heading4"/>
      </w:pPr>
      <w:bookmarkStart w:id="34" w:name="_Toc455588386"/>
      <w:r w:rsidRPr="000C6452">
        <w:t xml:space="preserve">Table </w:t>
      </w:r>
      <w:r w:rsidR="00257173" w:rsidRPr="000C6452">
        <w:t>D</w:t>
      </w:r>
      <w:r w:rsidRPr="000C6452">
        <w:t>.1</w:t>
      </w:r>
      <w:r w:rsidR="005D0591" w:rsidRPr="000C6452">
        <w:t>.4</w:t>
      </w:r>
      <w:r w:rsidR="00941887" w:rsidRPr="000C6452">
        <w:t xml:space="preserve"> –</w:t>
      </w:r>
      <w:r w:rsidRPr="000C6452">
        <w:t xml:space="preserve"> Output data source by subsector of S.12 – Financial corporations</w:t>
      </w:r>
      <w:bookmarkEnd w:id="34"/>
    </w:p>
    <w:p w:rsidR="009F2E32" w:rsidRPr="000C6452" w:rsidRDefault="004E2DD7" w:rsidP="00712A98">
      <w:r w:rsidRPr="000C6452">
        <w:rPr>
          <w:noProof/>
          <w:lang w:val="pt-PT" w:eastAsia="pt-PT"/>
        </w:rPr>
        <w:drawing>
          <wp:inline distT="0" distB="0" distL="0" distR="0">
            <wp:extent cx="5400040" cy="3413826"/>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400040" cy="3413826"/>
                    </a:xfrm>
                    <a:prstGeom prst="rect">
                      <a:avLst/>
                    </a:prstGeom>
                    <a:noFill/>
                    <a:ln w="9525">
                      <a:noFill/>
                      <a:miter lim="800000"/>
                      <a:headEnd/>
                      <a:tailEnd/>
                    </a:ln>
                  </pic:spPr>
                </pic:pic>
              </a:graphicData>
            </a:graphic>
          </wp:inline>
        </w:drawing>
      </w:r>
    </w:p>
    <w:p w:rsidR="0033608E" w:rsidRPr="000C6452" w:rsidRDefault="0033608E" w:rsidP="00712A98"/>
    <w:p w:rsidR="00916606" w:rsidRPr="000C6452" w:rsidRDefault="00B32B86" w:rsidP="00916606">
      <w:pPr>
        <w:rPr>
          <w:b/>
          <w:lang w:val="en-US"/>
        </w:rPr>
      </w:pPr>
      <w:r w:rsidRPr="000C6452">
        <w:rPr>
          <w:b/>
          <w:lang w:val="en-US"/>
        </w:rPr>
        <w:t>B. Methods:</w:t>
      </w:r>
    </w:p>
    <w:p w:rsidR="0099127B" w:rsidRPr="000C6452" w:rsidRDefault="00E41C67" w:rsidP="00FF3E4D">
      <w:pPr>
        <w:rPr>
          <w:lang w:val="en-US"/>
        </w:rPr>
      </w:pPr>
      <w:r w:rsidRPr="000C6452">
        <w:rPr>
          <w:lang w:val="en-US"/>
        </w:rPr>
        <w:t>The activity of f</w:t>
      </w:r>
      <w:r w:rsidR="00712A98" w:rsidRPr="000C6452">
        <w:rPr>
          <w:lang w:val="en-US"/>
        </w:rPr>
        <w:t>inancial corporations (S.</w:t>
      </w:r>
      <w:r w:rsidRPr="000C6452">
        <w:rPr>
          <w:lang w:val="en-US"/>
        </w:rPr>
        <w:t>12) while comprises mainly the Financial and insurance activities (NACE Rev. 2 Section K) includes also</w:t>
      </w:r>
      <w:r w:rsidR="0099127B" w:rsidRPr="000C6452">
        <w:rPr>
          <w:lang w:val="en-US"/>
        </w:rPr>
        <w:t>:</w:t>
      </w:r>
    </w:p>
    <w:p w:rsidR="00712A98" w:rsidRPr="000C6452" w:rsidRDefault="00E41C67" w:rsidP="00712A98">
      <w:pPr>
        <w:pStyle w:val="ListParagraph"/>
        <w:numPr>
          <w:ilvl w:val="0"/>
          <w:numId w:val="32"/>
        </w:numPr>
        <w:rPr>
          <w:lang w:val="en-US"/>
        </w:rPr>
      </w:pPr>
      <w:r w:rsidRPr="000C6452">
        <w:rPr>
          <w:lang w:val="en-US"/>
        </w:rPr>
        <w:t xml:space="preserve">Other service activities (NACE Rev. 2 Section S), in particular </w:t>
      </w:r>
      <w:r w:rsidR="0099127B" w:rsidRPr="000C6452">
        <w:rPr>
          <w:lang w:val="en-US"/>
        </w:rPr>
        <w:t>Activities of membership organiz</w:t>
      </w:r>
      <w:r w:rsidRPr="000C6452">
        <w:rPr>
          <w:lang w:val="en-US"/>
        </w:rPr>
        <w:t xml:space="preserve">ations (94) and also </w:t>
      </w:r>
    </w:p>
    <w:p w:rsidR="00712A98" w:rsidRPr="000C6452" w:rsidRDefault="00E41C67" w:rsidP="00712A98">
      <w:pPr>
        <w:pStyle w:val="ListParagraph"/>
        <w:numPr>
          <w:ilvl w:val="0"/>
          <w:numId w:val="32"/>
        </w:numPr>
        <w:rPr>
          <w:lang w:val="en-US"/>
        </w:rPr>
      </w:pPr>
      <w:r w:rsidRPr="000C6452">
        <w:rPr>
          <w:lang w:val="en-US"/>
        </w:rPr>
        <w:t xml:space="preserve">Professional, scientific and technical activities (NACE Rev. 2 Section M), namely Services of headquarters; management consulting services (70) and Services of scientific research and development (72). </w:t>
      </w:r>
    </w:p>
    <w:p w:rsidR="00C04EE5" w:rsidRPr="000C6452" w:rsidRDefault="00C04EE5" w:rsidP="00712A98">
      <w:pPr>
        <w:rPr>
          <w:lang w:val="en-US"/>
        </w:rPr>
      </w:pPr>
    </w:p>
    <w:p w:rsidR="00E41C67" w:rsidRPr="000C6452" w:rsidRDefault="004231B0" w:rsidP="00712A98">
      <w:pPr>
        <w:rPr>
          <w:lang w:val="en-US"/>
        </w:rPr>
      </w:pPr>
      <w:r w:rsidRPr="000C6452">
        <w:rPr>
          <w:lang w:val="en-US"/>
        </w:rPr>
        <w:t xml:space="preserve">The data sources for </w:t>
      </w:r>
      <w:r w:rsidR="00E41C67" w:rsidRPr="000C6452">
        <w:rPr>
          <w:lang w:val="en-US"/>
        </w:rPr>
        <w:t>Section M</w:t>
      </w:r>
      <w:r w:rsidRPr="000C6452">
        <w:rPr>
          <w:lang w:val="en-US"/>
        </w:rPr>
        <w:t xml:space="preserve"> are the same for</w:t>
      </w:r>
      <w:r w:rsidR="00931371" w:rsidRPr="000C6452">
        <w:rPr>
          <w:lang w:val="en-US"/>
        </w:rPr>
        <w:t xml:space="preserve"> Section K. For </w:t>
      </w:r>
      <w:r w:rsidR="00E41C67" w:rsidRPr="000C6452">
        <w:rPr>
          <w:lang w:val="en-US"/>
        </w:rPr>
        <w:t>Section S the source use</w:t>
      </w:r>
      <w:r w:rsidR="00931371" w:rsidRPr="000C6452">
        <w:rPr>
          <w:lang w:val="en-US"/>
        </w:rPr>
        <w:t>d</w:t>
      </w:r>
      <w:r w:rsidR="00E41C67" w:rsidRPr="000C6452">
        <w:rPr>
          <w:lang w:val="en-US"/>
        </w:rPr>
        <w:t xml:space="preserve"> is the Survey of Employers’ Associations, Unions, Federations and Confederations</w:t>
      </w:r>
      <w:r w:rsidR="00712A98" w:rsidRPr="000C6452">
        <w:rPr>
          <w:lang w:val="en-US"/>
        </w:rPr>
        <w:t xml:space="preserve"> (DS17)</w:t>
      </w:r>
      <w:r w:rsidR="00E41C67" w:rsidRPr="000C6452">
        <w:rPr>
          <w:lang w:val="en-US"/>
        </w:rPr>
        <w:t xml:space="preserve">. </w:t>
      </w:r>
    </w:p>
    <w:p w:rsidR="00931371" w:rsidRPr="000C6452" w:rsidRDefault="00931371" w:rsidP="008C2BD7">
      <w:pPr>
        <w:rPr>
          <w:lang w:val="en-US"/>
        </w:rPr>
      </w:pPr>
      <w:r w:rsidRPr="000C6452">
        <w:rPr>
          <w:lang w:val="en-US"/>
        </w:rPr>
        <w:lastRenderedPageBreak/>
        <w:t xml:space="preserve">Financial services output may be provided for direct payment (FSPDP) (ESA 2010 §3.69) and its measure is based on the turnover. </w:t>
      </w:r>
      <w:r w:rsidR="00875F0E" w:rsidRPr="000C6452">
        <w:rPr>
          <w:lang w:val="en-US"/>
        </w:rPr>
        <w:t xml:space="preserve">If the profits are originating by property income </w:t>
      </w:r>
      <w:r w:rsidR="00C05E28" w:rsidRPr="000C6452">
        <w:rPr>
          <w:lang w:val="en-US"/>
        </w:rPr>
        <w:t xml:space="preserve">received </w:t>
      </w:r>
      <w:r w:rsidR="00875F0E" w:rsidRPr="000C6452">
        <w:rPr>
          <w:lang w:val="en-US"/>
        </w:rPr>
        <w:t>(holding companies</w:t>
      </w:r>
      <w:r w:rsidR="00C05E28" w:rsidRPr="000C6452">
        <w:rPr>
          <w:lang w:val="en-US"/>
        </w:rPr>
        <w:t>,</w:t>
      </w:r>
      <w:r w:rsidR="007E7D0C" w:rsidRPr="000C6452">
        <w:rPr>
          <w:lang w:val="en-US"/>
        </w:rPr>
        <w:t xml:space="preserve"> </w:t>
      </w:r>
      <w:r w:rsidR="00875F0E" w:rsidRPr="000C6452">
        <w:rPr>
          <w:lang w:val="en-US"/>
        </w:rPr>
        <w:t>mutual funds</w:t>
      </w:r>
      <w:r w:rsidR="00C05E28" w:rsidRPr="000C6452">
        <w:rPr>
          <w:lang w:val="en-US"/>
        </w:rPr>
        <w:t xml:space="preserve"> of securities and pension funds</w:t>
      </w:r>
      <w:r w:rsidR="00875F0E" w:rsidRPr="000C6452">
        <w:rPr>
          <w:lang w:val="en-US"/>
        </w:rPr>
        <w:t>), the output is measured by the sum of costs, i.e. the sum of interme</w:t>
      </w:r>
      <w:r w:rsidR="00875F0E" w:rsidRPr="000C6452">
        <w:rPr>
          <w:lang w:val="en-US"/>
        </w:rPr>
        <w:softHyphen/>
        <w:t>diate consumption, compensation of employees, consumption of fixed capital and other taxes less subsidies on production. Both algorithms are presented below for each data source.</w:t>
      </w:r>
    </w:p>
    <w:p w:rsidR="00A31ABB" w:rsidRPr="000C6452" w:rsidRDefault="00A31ABB" w:rsidP="008C2BD7">
      <w:pPr>
        <w:rPr>
          <w:lang w:val="en-US"/>
        </w:rPr>
      </w:pPr>
    </w:p>
    <w:p w:rsidR="00A31ABB" w:rsidRPr="000C6452" w:rsidRDefault="00A31ABB" w:rsidP="00A31ABB">
      <w:pPr>
        <w:tabs>
          <w:tab w:val="left" w:pos="5842"/>
        </w:tabs>
        <w:rPr>
          <w:rFonts w:ascii="Arial" w:eastAsia="Times New Roman" w:hAnsi="Arial" w:cs="Arial"/>
          <w:snapToGrid w:val="0"/>
          <w:lang w:val="en-US"/>
        </w:rPr>
      </w:pPr>
      <w:r w:rsidRPr="000C6452">
        <w:rPr>
          <w:rFonts w:ascii="Arial" w:eastAsia="Times New Roman" w:hAnsi="Arial" w:cs="Arial"/>
          <w:snapToGrid w:val="0"/>
          <w:lang w:val="en-US"/>
        </w:rPr>
        <w:t>The output of financial services associated with a set of financial companies is calculated as the sum of costs. In this group, in addition to the central bank (mentioned below), are included S.123 and S.124 funds such as mutual funds - securities, venture capital funds and S.125 funds like securitization funds and funds of a specific nature. Also the output for some funds for protection (S.126) and holding companies (S.127) are calculated as sum of costs.</w:t>
      </w:r>
    </w:p>
    <w:p w:rsidR="00A31ABB" w:rsidRPr="000C6452" w:rsidRDefault="00A31ABB" w:rsidP="008C2BD7">
      <w:pPr>
        <w:rPr>
          <w:lang w:val="en-US"/>
        </w:rPr>
      </w:pPr>
    </w:p>
    <w:p w:rsidR="00E41C67" w:rsidRPr="000C6452" w:rsidRDefault="00E41C67" w:rsidP="008C2BD7">
      <w:pPr>
        <w:rPr>
          <w:lang w:val="en-US"/>
        </w:rPr>
      </w:pPr>
      <w:r w:rsidRPr="000C6452">
        <w:rPr>
          <w:lang w:val="en-US"/>
        </w:rPr>
        <w:t>The output of the central bank (S.121) is, by convention, measured as the sum of costs</w:t>
      </w:r>
      <w:r w:rsidR="00931371" w:rsidRPr="000C6452">
        <w:rPr>
          <w:lang w:val="en-US"/>
        </w:rPr>
        <w:t>.</w:t>
      </w:r>
      <w:r w:rsidRPr="000C6452">
        <w:rPr>
          <w:lang w:val="en-US"/>
        </w:rPr>
        <w:t xml:space="preserve"> FISIM is not </w:t>
      </w:r>
      <w:r w:rsidR="0077443F" w:rsidRPr="000C6452">
        <w:rPr>
          <w:lang w:val="en-US"/>
        </w:rPr>
        <w:t>calculated for the central bank</w:t>
      </w:r>
      <w:r w:rsidRPr="000C6452">
        <w:rPr>
          <w:lang w:val="en-US"/>
        </w:rPr>
        <w:t xml:space="preserve"> (ESA </w:t>
      </w:r>
      <w:r w:rsidR="008C2BD7" w:rsidRPr="000C6452">
        <w:rPr>
          <w:lang w:val="en-US"/>
        </w:rPr>
        <w:t xml:space="preserve">2010 §14.16). The Annual </w:t>
      </w:r>
      <w:r w:rsidRPr="000C6452">
        <w:rPr>
          <w:lang w:val="en-US"/>
        </w:rPr>
        <w:t>Financial Statements</w:t>
      </w:r>
      <w:r w:rsidR="00441FE5" w:rsidRPr="000C6452">
        <w:rPr>
          <w:lang w:val="en-US"/>
        </w:rPr>
        <w:t xml:space="preserve"> of Portuguese Central Bank [DS10</w:t>
      </w:r>
      <w:r w:rsidR="004231B0" w:rsidRPr="000C6452">
        <w:rPr>
          <w:lang w:val="en-US"/>
        </w:rPr>
        <w:t>] include</w:t>
      </w:r>
      <w:r w:rsidRPr="000C6452">
        <w:rPr>
          <w:lang w:val="en-US"/>
        </w:rPr>
        <w:t xml:space="preserve"> </w:t>
      </w:r>
      <w:r w:rsidR="008C2BD7" w:rsidRPr="000C6452">
        <w:rPr>
          <w:lang w:val="en-US"/>
        </w:rPr>
        <w:t>profit and losses accounts and n</w:t>
      </w:r>
      <w:r w:rsidRPr="000C6452">
        <w:rPr>
          <w:lang w:val="en-US"/>
        </w:rPr>
        <w:t>otes on the financial statements tha</w:t>
      </w:r>
      <w:r w:rsidR="004231B0" w:rsidRPr="000C6452">
        <w:rPr>
          <w:lang w:val="en-US"/>
        </w:rPr>
        <w:t>t are the source</w:t>
      </w:r>
      <w:r w:rsidRPr="000C6452">
        <w:rPr>
          <w:lang w:val="en-US"/>
        </w:rPr>
        <w:t xml:space="preserve"> f</w:t>
      </w:r>
      <w:r w:rsidR="008C2BD7" w:rsidRPr="000C6452">
        <w:rPr>
          <w:lang w:val="en-US"/>
        </w:rPr>
        <w:t xml:space="preserve">or the calculation of the </w:t>
      </w:r>
      <w:r w:rsidRPr="000C6452">
        <w:rPr>
          <w:lang w:val="en-US"/>
        </w:rPr>
        <w:t xml:space="preserve">output. </w:t>
      </w:r>
    </w:p>
    <w:p w:rsidR="0077443F" w:rsidRPr="000C6452" w:rsidRDefault="0077443F" w:rsidP="0077443F">
      <w:pPr>
        <w:rPr>
          <w:lang w:val="en-US"/>
        </w:rPr>
      </w:pPr>
      <w:r w:rsidRPr="000C6452">
        <w:rPr>
          <w:lang w:val="en-US"/>
        </w:rPr>
        <w:t>Output for own final use (P.12) should be valued at the cost of production plus a margin (§ 3.45 ESA 2010). Therefore, software</w:t>
      </w:r>
      <w:r w:rsidR="00594B53" w:rsidRPr="000C6452">
        <w:rPr>
          <w:lang w:val="en-US"/>
        </w:rPr>
        <w:t xml:space="preserve"> production</w:t>
      </w:r>
      <w:r w:rsidRPr="000C6452">
        <w:rPr>
          <w:lang w:val="en-US"/>
        </w:rPr>
        <w:t xml:space="preserve"> values obtained though data sources are s</w:t>
      </w:r>
      <w:r w:rsidR="00594B53" w:rsidRPr="000C6452">
        <w:rPr>
          <w:lang w:val="en-US"/>
        </w:rPr>
        <w:t>ubsequently increased by adding</w:t>
      </w:r>
      <w:r w:rsidRPr="000C6452">
        <w:rPr>
          <w:lang w:val="en-US"/>
        </w:rPr>
        <w:t xml:space="preserve"> a "mark-up" of product 62 (consulting and computer programming and related services). </w:t>
      </w:r>
    </w:p>
    <w:p w:rsidR="00045BBE" w:rsidRPr="000C6452" w:rsidRDefault="00045BBE" w:rsidP="00FF3E4D">
      <w:pPr>
        <w:rPr>
          <w:lang w:val="en-US"/>
        </w:rPr>
      </w:pPr>
    </w:p>
    <w:p w:rsidR="00045BBE" w:rsidRPr="000C6452" w:rsidRDefault="009330CE" w:rsidP="00CB2468">
      <w:pPr>
        <w:pStyle w:val="Heading4"/>
        <w:rPr>
          <w:lang w:val="en-US"/>
        </w:rPr>
      </w:pPr>
      <w:bookmarkStart w:id="35" w:name="_Toc455588387"/>
      <w:r w:rsidRPr="000C6452">
        <w:rPr>
          <w:lang w:val="en-US"/>
        </w:rPr>
        <w:t xml:space="preserve">Table </w:t>
      </w:r>
      <w:r w:rsidR="00257173" w:rsidRPr="000C6452">
        <w:rPr>
          <w:lang w:val="en-US"/>
        </w:rPr>
        <w:t>D</w:t>
      </w:r>
      <w:r w:rsidRPr="000C6452">
        <w:rPr>
          <w:lang w:val="en-US"/>
        </w:rPr>
        <w:t>.1</w:t>
      </w:r>
      <w:r w:rsidR="005D0591" w:rsidRPr="000C6452">
        <w:rPr>
          <w:lang w:val="en-US"/>
        </w:rPr>
        <w:t>.5</w:t>
      </w:r>
      <w:r w:rsidR="0064370A" w:rsidRPr="000C6452">
        <w:rPr>
          <w:lang w:val="en-US"/>
        </w:rPr>
        <w:t xml:space="preserve"> </w:t>
      </w:r>
      <w:r w:rsidR="00941887" w:rsidRPr="000C6452">
        <w:rPr>
          <w:lang w:val="en-US"/>
        </w:rPr>
        <w:t xml:space="preserve">– </w:t>
      </w:r>
      <w:r w:rsidR="0064370A" w:rsidRPr="000C6452">
        <w:rPr>
          <w:lang w:val="en-US"/>
        </w:rPr>
        <w:t>P.11</w:t>
      </w:r>
      <w:r w:rsidR="000A633F" w:rsidRPr="000C6452">
        <w:rPr>
          <w:lang w:val="en-US"/>
        </w:rPr>
        <w:t xml:space="preserve"> </w:t>
      </w:r>
      <w:r w:rsidR="005D0591" w:rsidRPr="000C6452">
        <w:rPr>
          <w:lang w:val="en-US"/>
        </w:rPr>
        <w:t xml:space="preserve">for the source [DS2-A] </w:t>
      </w:r>
      <w:r w:rsidRPr="000C6452">
        <w:rPr>
          <w:lang w:val="en-US"/>
        </w:rPr>
        <w:t>Simplified Business Information – Annex A</w:t>
      </w:r>
      <w:bookmarkEnd w:id="35"/>
    </w:p>
    <w:p w:rsidR="00045BBE" w:rsidRPr="000C6452" w:rsidRDefault="00F87074" w:rsidP="009330CE">
      <w:pPr>
        <w:jc w:val="center"/>
        <w:rPr>
          <w:lang w:val="en-US"/>
        </w:rPr>
      </w:pPr>
      <w:r w:rsidRPr="000C6452">
        <w:rPr>
          <w:noProof/>
          <w:lang w:val="pt-PT" w:eastAsia="pt-PT"/>
        </w:rPr>
        <w:drawing>
          <wp:inline distT="0" distB="0" distL="0" distR="0">
            <wp:extent cx="5063490" cy="2156460"/>
            <wp:effectExtent l="19050" t="0" r="3810"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5063490" cy="2156460"/>
                    </a:xfrm>
                    <a:prstGeom prst="rect">
                      <a:avLst/>
                    </a:prstGeom>
                    <a:noFill/>
                    <a:ln w="9525">
                      <a:noFill/>
                      <a:miter lim="800000"/>
                      <a:headEnd/>
                      <a:tailEnd/>
                    </a:ln>
                  </pic:spPr>
                </pic:pic>
              </a:graphicData>
            </a:graphic>
          </wp:inline>
        </w:drawing>
      </w:r>
    </w:p>
    <w:p w:rsidR="00045BBE" w:rsidRPr="000C6452" w:rsidRDefault="00045BBE" w:rsidP="00FF3E4D">
      <w:pPr>
        <w:rPr>
          <w:lang w:val="en-US"/>
        </w:rPr>
      </w:pPr>
    </w:p>
    <w:p w:rsidR="004F4394" w:rsidRPr="000C6452" w:rsidRDefault="005D0591" w:rsidP="00CB2468">
      <w:pPr>
        <w:pStyle w:val="Heading4"/>
        <w:rPr>
          <w:lang w:val="en-US"/>
        </w:rPr>
      </w:pPr>
      <w:bookmarkStart w:id="36" w:name="_Toc455588388"/>
      <w:r w:rsidRPr="000C6452">
        <w:rPr>
          <w:lang w:val="en-US"/>
        </w:rPr>
        <w:lastRenderedPageBreak/>
        <w:t xml:space="preserve">Table </w:t>
      </w:r>
      <w:r w:rsidR="00257173" w:rsidRPr="000C6452">
        <w:rPr>
          <w:lang w:val="en-US"/>
        </w:rPr>
        <w:t>D</w:t>
      </w:r>
      <w:r w:rsidRPr="000C6452">
        <w:rPr>
          <w:lang w:val="en-US"/>
        </w:rPr>
        <w:t>.1.6</w:t>
      </w:r>
      <w:r w:rsidR="00941887" w:rsidRPr="000C6452">
        <w:rPr>
          <w:lang w:val="en-US"/>
        </w:rPr>
        <w:t xml:space="preserve"> –</w:t>
      </w:r>
      <w:r w:rsidR="001D7916" w:rsidRPr="000C6452">
        <w:rPr>
          <w:lang w:val="en-US"/>
        </w:rPr>
        <w:t xml:space="preserve"> </w:t>
      </w:r>
      <w:r w:rsidR="0064370A" w:rsidRPr="000C6452">
        <w:rPr>
          <w:lang w:val="en-US"/>
        </w:rPr>
        <w:t>P.11</w:t>
      </w:r>
      <w:r w:rsidR="000A633F" w:rsidRPr="000C6452">
        <w:rPr>
          <w:lang w:val="en-US"/>
        </w:rPr>
        <w:t xml:space="preserve"> for the source </w:t>
      </w:r>
      <w:r w:rsidR="004F4394" w:rsidRPr="000C6452">
        <w:rPr>
          <w:lang w:val="en-US"/>
        </w:rPr>
        <w:t>[DS2-B]-Simplified Business Information – Annex B</w:t>
      </w:r>
      <w:bookmarkEnd w:id="36"/>
    </w:p>
    <w:p w:rsidR="00E7158B" w:rsidRPr="000C6452" w:rsidRDefault="00084F3B" w:rsidP="006F6858">
      <w:pPr>
        <w:jc w:val="center"/>
        <w:rPr>
          <w:b/>
          <w:lang w:val="en-US"/>
        </w:rPr>
      </w:pPr>
      <w:r w:rsidRPr="000C6452">
        <w:rPr>
          <w:noProof/>
          <w:lang w:val="pt-PT" w:eastAsia="pt-PT"/>
        </w:rPr>
        <w:drawing>
          <wp:inline distT="0" distB="0" distL="0" distR="0">
            <wp:extent cx="4192270" cy="14408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192270" cy="1440815"/>
                    </a:xfrm>
                    <a:prstGeom prst="rect">
                      <a:avLst/>
                    </a:prstGeom>
                    <a:noFill/>
                    <a:ln w="9525">
                      <a:noFill/>
                      <a:miter lim="800000"/>
                      <a:headEnd/>
                      <a:tailEnd/>
                    </a:ln>
                  </pic:spPr>
                </pic:pic>
              </a:graphicData>
            </a:graphic>
          </wp:inline>
        </w:drawing>
      </w:r>
    </w:p>
    <w:p w:rsidR="00E7158B" w:rsidRPr="000C6452" w:rsidRDefault="00E7158B" w:rsidP="004F4394">
      <w:pPr>
        <w:jc w:val="center"/>
        <w:rPr>
          <w:b/>
          <w:lang w:val="en-US"/>
        </w:rPr>
      </w:pPr>
    </w:p>
    <w:p w:rsidR="004F4394" w:rsidRPr="000C6452" w:rsidRDefault="005D0591" w:rsidP="00CB2468">
      <w:pPr>
        <w:pStyle w:val="Heading4"/>
        <w:rPr>
          <w:lang w:val="en-US"/>
        </w:rPr>
      </w:pPr>
      <w:bookmarkStart w:id="37" w:name="_Toc455588389"/>
      <w:r w:rsidRPr="000C6452">
        <w:rPr>
          <w:lang w:val="en-US"/>
        </w:rPr>
        <w:t xml:space="preserve">Table </w:t>
      </w:r>
      <w:r w:rsidR="00257173" w:rsidRPr="000C6452">
        <w:rPr>
          <w:lang w:val="en-US"/>
        </w:rPr>
        <w:t>D</w:t>
      </w:r>
      <w:r w:rsidRPr="000C6452">
        <w:rPr>
          <w:lang w:val="en-US"/>
        </w:rPr>
        <w:t>.1.7</w:t>
      </w:r>
      <w:r w:rsidR="00941887" w:rsidRPr="000C6452">
        <w:rPr>
          <w:lang w:val="en-US"/>
        </w:rPr>
        <w:t xml:space="preserve"> –</w:t>
      </w:r>
      <w:r w:rsidR="004F4394" w:rsidRPr="000C6452">
        <w:rPr>
          <w:lang w:val="en-US"/>
        </w:rPr>
        <w:t xml:space="preserve"> </w:t>
      </w:r>
      <w:r w:rsidR="0064370A" w:rsidRPr="000C6452">
        <w:rPr>
          <w:lang w:val="en-US"/>
        </w:rPr>
        <w:t>P.11</w:t>
      </w:r>
      <w:r w:rsidR="000A633F" w:rsidRPr="000C6452">
        <w:rPr>
          <w:lang w:val="en-US"/>
        </w:rPr>
        <w:t xml:space="preserve"> for the source </w:t>
      </w:r>
      <w:r w:rsidR="004F4394" w:rsidRPr="000C6452">
        <w:rPr>
          <w:lang w:val="en-US"/>
        </w:rPr>
        <w:t>[DS2-C</w:t>
      </w:r>
      <w:r w:rsidR="00817A08" w:rsidRPr="000C6452">
        <w:rPr>
          <w:lang w:val="en-US"/>
        </w:rPr>
        <w:t>] –</w:t>
      </w:r>
      <w:r w:rsidR="002370D7" w:rsidRPr="000C6452">
        <w:rPr>
          <w:lang w:val="en-US"/>
        </w:rPr>
        <w:t xml:space="preserve"> </w:t>
      </w:r>
      <w:r w:rsidR="00E7158B" w:rsidRPr="000C6452">
        <w:rPr>
          <w:lang w:val="en-US"/>
        </w:rPr>
        <w:t>Non life insurance</w:t>
      </w:r>
      <w:bookmarkEnd w:id="37"/>
      <w:r w:rsidR="002370D7" w:rsidRPr="000C6452">
        <w:rPr>
          <w:lang w:val="en-US"/>
        </w:rPr>
        <w:t xml:space="preserve"> </w:t>
      </w:r>
    </w:p>
    <w:p w:rsidR="003F3B3B" w:rsidRPr="000C6452" w:rsidRDefault="00616CE4" w:rsidP="003F3B3B">
      <w:pPr>
        <w:pStyle w:val="ListParagraph"/>
        <w:ind w:left="0"/>
        <w:jc w:val="left"/>
        <w:rPr>
          <w:lang w:val="en-US"/>
        </w:rPr>
      </w:pPr>
      <w:r w:rsidRPr="000C6452">
        <w:rPr>
          <w:noProof/>
          <w:lang w:val="pt-PT" w:eastAsia="pt-PT"/>
        </w:rPr>
        <w:drawing>
          <wp:inline distT="0" distB="0" distL="0" distR="0">
            <wp:extent cx="5400040" cy="4282179"/>
            <wp:effectExtent l="1905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5400040" cy="4282179"/>
                    </a:xfrm>
                    <a:prstGeom prst="rect">
                      <a:avLst/>
                    </a:prstGeom>
                    <a:noFill/>
                    <a:ln w="9525">
                      <a:noFill/>
                      <a:miter lim="800000"/>
                      <a:headEnd/>
                      <a:tailEnd/>
                    </a:ln>
                  </pic:spPr>
                </pic:pic>
              </a:graphicData>
            </a:graphic>
          </wp:inline>
        </w:drawing>
      </w:r>
    </w:p>
    <w:p w:rsidR="00F05CC1" w:rsidRPr="000C6452" w:rsidRDefault="005D0591" w:rsidP="00CB2468">
      <w:pPr>
        <w:pStyle w:val="Heading4"/>
        <w:rPr>
          <w:lang w:val="en-US"/>
        </w:rPr>
      </w:pPr>
      <w:bookmarkStart w:id="38" w:name="_Toc455588390"/>
      <w:r w:rsidRPr="000C6452">
        <w:rPr>
          <w:lang w:val="en-US"/>
        </w:rPr>
        <w:lastRenderedPageBreak/>
        <w:t xml:space="preserve">Table </w:t>
      </w:r>
      <w:r w:rsidR="00257173" w:rsidRPr="000C6452">
        <w:rPr>
          <w:lang w:val="en-US"/>
        </w:rPr>
        <w:t>D</w:t>
      </w:r>
      <w:r w:rsidRPr="000C6452">
        <w:rPr>
          <w:lang w:val="en-US"/>
        </w:rPr>
        <w:t>.1.8</w:t>
      </w:r>
      <w:r w:rsidR="00941887" w:rsidRPr="000C6452">
        <w:rPr>
          <w:lang w:val="en-US"/>
        </w:rPr>
        <w:t xml:space="preserve"> –</w:t>
      </w:r>
      <w:r w:rsidR="002370D7" w:rsidRPr="000C6452">
        <w:rPr>
          <w:lang w:val="en-US"/>
        </w:rPr>
        <w:t xml:space="preserve"> </w:t>
      </w:r>
      <w:r w:rsidR="0064370A" w:rsidRPr="000C6452">
        <w:rPr>
          <w:lang w:val="en-US"/>
        </w:rPr>
        <w:t>P.11</w:t>
      </w:r>
      <w:r w:rsidR="000A633F" w:rsidRPr="000C6452">
        <w:rPr>
          <w:lang w:val="en-US"/>
        </w:rPr>
        <w:t xml:space="preserve"> for the source </w:t>
      </w:r>
      <w:r w:rsidR="00E7158B" w:rsidRPr="000C6452">
        <w:rPr>
          <w:lang w:val="en-US"/>
        </w:rPr>
        <w:t>[DS2-C]</w:t>
      </w:r>
      <w:r w:rsidR="00817A08" w:rsidRPr="000C6452">
        <w:rPr>
          <w:lang w:val="en-US"/>
        </w:rPr>
        <w:t xml:space="preserve"> </w:t>
      </w:r>
      <w:r w:rsidR="000A633F" w:rsidRPr="000C6452">
        <w:rPr>
          <w:lang w:val="en-US"/>
        </w:rPr>
        <w:t>– Life</w:t>
      </w:r>
      <w:r w:rsidR="006E1A8C" w:rsidRPr="000C6452">
        <w:rPr>
          <w:lang w:val="en-US"/>
        </w:rPr>
        <w:t xml:space="preserve"> </w:t>
      </w:r>
      <w:r w:rsidR="00E7158B" w:rsidRPr="000C6452">
        <w:rPr>
          <w:lang w:val="en-US"/>
        </w:rPr>
        <w:t>insurance</w:t>
      </w:r>
      <w:bookmarkEnd w:id="38"/>
    </w:p>
    <w:p w:rsidR="00F05CC1" w:rsidRPr="000C6452" w:rsidRDefault="00616CE4" w:rsidP="00F05CC1">
      <w:pPr>
        <w:rPr>
          <w:lang w:val="en-US"/>
        </w:rPr>
      </w:pPr>
      <w:r w:rsidRPr="000C6452">
        <w:rPr>
          <w:noProof/>
          <w:lang w:val="pt-PT" w:eastAsia="pt-PT"/>
        </w:rPr>
        <w:drawing>
          <wp:inline distT="0" distB="0" distL="0" distR="0">
            <wp:extent cx="5400040" cy="4573326"/>
            <wp:effectExtent l="1905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5400040" cy="4573326"/>
                    </a:xfrm>
                    <a:prstGeom prst="rect">
                      <a:avLst/>
                    </a:prstGeom>
                    <a:noFill/>
                    <a:ln w="9525">
                      <a:noFill/>
                      <a:miter lim="800000"/>
                      <a:headEnd/>
                      <a:tailEnd/>
                    </a:ln>
                  </pic:spPr>
                </pic:pic>
              </a:graphicData>
            </a:graphic>
          </wp:inline>
        </w:drawing>
      </w:r>
    </w:p>
    <w:p w:rsidR="001D77C1" w:rsidRPr="000C6452" w:rsidRDefault="001D77C1" w:rsidP="00CB2468">
      <w:pPr>
        <w:pStyle w:val="Heading4"/>
        <w:rPr>
          <w:lang w:val="en-US"/>
        </w:rPr>
      </w:pPr>
    </w:p>
    <w:p w:rsidR="00CE1C3E" w:rsidRPr="000C6452" w:rsidRDefault="005D0591" w:rsidP="00CB2468">
      <w:pPr>
        <w:pStyle w:val="Heading4"/>
        <w:rPr>
          <w:lang w:val="en-US"/>
        </w:rPr>
      </w:pPr>
      <w:bookmarkStart w:id="39" w:name="_Toc455588391"/>
      <w:r w:rsidRPr="000C6452">
        <w:rPr>
          <w:lang w:val="en-US"/>
        </w:rPr>
        <w:t xml:space="preserve">Table </w:t>
      </w:r>
      <w:r w:rsidR="00257173" w:rsidRPr="000C6452">
        <w:rPr>
          <w:lang w:val="en-US"/>
        </w:rPr>
        <w:t>D</w:t>
      </w:r>
      <w:r w:rsidRPr="000C6452">
        <w:rPr>
          <w:lang w:val="en-US"/>
        </w:rPr>
        <w:t>.1.9</w:t>
      </w:r>
      <w:r w:rsidR="00941887" w:rsidRPr="000C6452">
        <w:rPr>
          <w:lang w:val="en-US"/>
        </w:rPr>
        <w:t xml:space="preserve"> –</w:t>
      </w:r>
      <w:r w:rsidR="00CE1C3E" w:rsidRPr="000C6452">
        <w:rPr>
          <w:lang w:val="en-US"/>
        </w:rPr>
        <w:t xml:space="preserve"> </w:t>
      </w:r>
      <w:r w:rsidR="0064370A" w:rsidRPr="000C6452">
        <w:rPr>
          <w:lang w:val="en-US"/>
        </w:rPr>
        <w:t>P.11</w:t>
      </w:r>
      <w:r w:rsidR="000A633F" w:rsidRPr="000C6452">
        <w:rPr>
          <w:lang w:val="en-US"/>
        </w:rPr>
        <w:t xml:space="preserve"> for the source </w:t>
      </w:r>
      <w:r w:rsidR="00CE1C3E" w:rsidRPr="000C6452">
        <w:rPr>
          <w:lang w:val="en-US"/>
        </w:rPr>
        <w:t>[DS2-D]-Simplified Business Information – Annex D</w:t>
      </w:r>
      <w:bookmarkEnd w:id="39"/>
    </w:p>
    <w:p w:rsidR="00620058" w:rsidRPr="000C6452" w:rsidRDefault="00931C4E" w:rsidP="00CE1C3E">
      <w:pPr>
        <w:jc w:val="center"/>
        <w:rPr>
          <w:lang w:val="en-US"/>
        </w:rPr>
      </w:pPr>
      <w:r w:rsidRPr="000C6452">
        <w:rPr>
          <w:noProof/>
          <w:lang w:val="pt-PT" w:eastAsia="pt-PT"/>
        </w:rPr>
        <w:drawing>
          <wp:inline distT="0" distB="0" distL="0" distR="0">
            <wp:extent cx="4391025" cy="96647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4391025" cy="966470"/>
                    </a:xfrm>
                    <a:prstGeom prst="rect">
                      <a:avLst/>
                    </a:prstGeom>
                    <a:noFill/>
                    <a:ln w="9525">
                      <a:noFill/>
                      <a:miter lim="800000"/>
                      <a:headEnd/>
                      <a:tailEnd/>
                    </a:ln>
                  </pic:spPr>
                </pic:pic>
              </a:graphicData>
            </a:graphic>
          </wp:inline>
        </w:drawing>
      </w:r>
    </w:p>
    <w:p w:rsidR="0033353E" w:rsidRPr="000C6452" w:rsidRDefault="0033353E" w:rsidP="00CE1C3E">
      <w:pPr>
        <w:jc w:val="center"/>
        <w:rPr>
          <w:lang w:val="en-US"/>
        </w:rPr>
      </w:pPr>
    </w:p>
    <w:p w:rsidR="00962DDB" w:rsidRPr="000C6452" w:rsidRDefault="00962DDB">
      <w:pPr>
        <w:rPr>
          <w:lang w:val="pt-PT"/>
        </w:rPr>
      </w:pPr>
    </w:p>
    <w:p w:rsidR="006E1A8C" w:rsidRPr="000C6452" w:rsidRDefault="005D0591" w:rsidP="00CB2468">
      <w:pPr>
        <w:pStyle w:val="Heading4"/>
        <w:rPr>
          <w:rFonts w:eastAsia="Times New Roman"/>
          <w:lang w:val="en-US" w:eastAsia="pt-PT"/>
        </w:rPr>
      </w:pPr>
      <w:bookmarkStart w:id="40" w:name="_Toc455588392"/>
      <w:r w:rsidRPr="000C6452">
        <w:rPr>
          <w:rFonts w:eastAsia="Times New Roman"/>
          <w:lang w:val="en-US" w:eastAsia="pt-PT"/>
        </w:rPr>
        <w:lastRenderedPageBreak/>
        <w:t xml:space="preserve">Table </w:t>
      </w:r>
      <w:r w:rsidR="00257173" w:rsidRPr="000C6452">
        <w:rPr>
          <w:rFonts w:eastAsia="Times New Roman"/>
          <w:lang w:val="en-US" w:eastAsia="pt-PT"/>
        </w:rPr>
        <w:t>D</w:t>
      </w:r>
      <w:r w:rsidRPr="000C6452">
        <w:rPr>
          <w:rFonts w:eastAsia="Times New Roman"/>
          <w:lang w:val="en-US" w:eastAsia="pt-PT"/>
        </w:rPr>
        <w:t>.1.10</w:t>
      </w:r>
      <w:r w:rsidR="00941887" w:rsidRPr="000C6452">
        <w:rPr>
          <w:rFonts w:eastAsia="Times New Roman"/>
          <w:lang w:val="en-US" w:eastAsia="pt-PT"/>
        </w:rPr>
        <w:t xml:space="preserve"> –</w:t>
      </w:r>
      <w:r w:rsidR="006E1A8C" w:rsidRPr="000C6452">
        <w:rPr>
          <w:rFonts w:eastAsia="Times New Roman"/>
          <w:lang w:val="en-US" w:eastAsia="pt-PT"/>
        </w:rPr>
        <w:t xml:space="preserve"> </w:t>
      </w:r>
      <w:r w:rsidR="0064370A" w:rsidRPr="000C6452">
        <w:rPr>
          <w:lang w:val="en-US"/>
        </w:rPr>
        <w:t>P.11</w:t>
      </w:r>
      <w:r w:rsidR="000A633F" w:rsidRPr="000C6452">
        <w:rPr>
          <w:lang w:val="en-US"/>
        </w:rPr>
        <w:t xml:space="preserve"> for the source </w:t>
      </w:r>
      <w:r w:rsidR="006E1A8C" w:rsidRPr="000C6452">
        <w:rPr>
          <w:rFonts w:eastAsia="Times New Roman"/>
          <w:lang w:val="en-US" w:eastAsia="pt-PT"/>
        </w:rPr>
        <w:t>[DS3] Supervision data of financial institutions</w:t>
      </w:r>
      <w:bookmarkEnd w:id="40"/>
    </w:p>
    <w:p w:rsidR="006E1A8C" w:rsidRPr="000C6452" w:rsidRDefault="00616CE4" w:rsidP="002F15D4">
      <w:pPr>
        <w:jc w:val="center"/>
        <w:rPr>
          <w:lang w:val="en-US"/>
        </w:rPr>
      </w:pPr>
      <w:r w:rsidRPr="000C6452">
        <w:rPr>
          <w:noProof/>
          <w:lang w:val="pt-PT" w:eastAsia="pt-PT"/>
        </w:rPr>
        <w:drawing>
          <wp:inline distT="0" distB="0" distL="0" distR="0">
            <wp:extent cx="4624070" cy="1915160"/>
            <wp:effectExtent l="19050" t="0" r="5080"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4624070" cy="1915160"/>
                    </a:xfrm>
                    <a:prstGeom prst="rect">
                      <a:avLst/>
                    </a:prstGeom>
                    <a:noFill/>
                    <a:ln w="9525">
                      <a:noFill/>
                      <a:miter lim="800000"/>
                      <a:headEnd/>
                      <a:tailEnd/>
                    </a:ln>
                  </pic:spPr>
                </pic:pic>
              </a:graphicData>
            </a:graphic>
          </wp:inline>
        </w:drawing>
      </w:r>
    </w:p>
    <w:p w:rsidR="00CE1C3E" w:rsidRPr="000C6452" w:rsidRDefault="00CE1C3E" w:rsidP="00F05CC1">
      <w:pPr>
        <w:rPr>
          <w:lang w:val="en-US"/>
        </w:rPr>
      </w:pPr>
    </w:p>
    <w:p w:rsidR="00CE1C3E" w:rsidRPr="000C6452" w:rsidRDefault="005D0591" w:rsidP="00CB2468">
      <w:pPr>
        <w:pStyle w:val="Heading4"/>
        <w:rPr>
          <w:lang w:val="en-US"/>
        </w:rPr>
      </w:pPr>
      <w:bookmarkStart w:id="41" w:name="_Toc455588393"/>
      <w:r w:rsidRPr="000C6452">
        <w:rPr>
          <w:lang w:val="en-US"/>
        </w:rPr>
        <w:t xml:space="preserve">Table </w:t>
      </w:r>
      <w:r w:rsidR="00257173" w:rsidRPr="000C6452">
        <w:rPr>
          <w:lang w:val="en-US"/>
        </w:rPr>
        <w:t>D</w:t>
      </w:r>
      <w:r w:rsidRPr="000C6452">
        <w:rPr>
          <w:lang w:val="en-US"/>
        </w:rPr>
        <w:t>.1.11</w:t>
      </w:r>
      <w:r w:rsidR="00941887" w:rsidRPr="000C6452">
        <w:rPr>
          <w:lang w:val="en-US"/>
        </w:rPr>
        <w:t xml:space="preserve"> –</w:t>
      </w:r>
      <w:r w:rsidR="00CE1C3E" w:rsidRPr="000C6452">
        <w:rPr>
          <w:lang w:val="en-US"/>
        </w:rPr>
        <w:t xml:space="preserve"> </w:t>
      </w:r>
      <w:r w:rsidR="0064370A" w:rsidRPr="000C6452">
        <w:rPr>
          <w:lang w:val="en-US"/>
        </w:rPr>
        <w:t>P.11</w:t>
      </w:r>
      <w:r w:rsidR="000A633F" w:rsidRPr="000C6452">
        <w:rPr>
          <w:lang w:val="en-US"/>
        </w:rPr>
        <w:t xml:space="preserve"> for the source </w:t>
      </w:r>
      <w:r w:rsidR="00CE1C3E" w:rsidRPr="000C6452">
        <w:rPr>
          <w:lang w:val="en-US"/>
        </w:rPr>
        <w:t>[DS12] Survey of Mutual Associations</w:t>
      </w:r>
      <w:bookmarkEnd w:id="41"/>
    </w:p>
    <w:p w:rsidR="006E1A8C" w:rsidRPr="000C6452" w:rsidRDefault="00616CE4" w:rsidP="002F15D4">
      <w:pPr>
        <w:jc w:val="center"/>
        <w:rPr>
          <w:lang w:val="en-US"/>
        </w:rPr>
      </w:pPr>
      <w:r w:rsidRPr="000C6452">
        <w:rPr>
          <w:noProof/>
          <w:lang w:val="pt-PT" w:eastAsia="pt-PT"/>
        </w:rPr>
        <w:drawing>
          <wp:inline distT="0" distB="0" distL="0" distR="0">
            <wp:extent cx="4321810" cy="2863850"/>
            <wp:effectExtent l="19050" t="0" r="2540"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4321810" cy="2863850"/>
                    </a:xfrm>
                    <a:prstGeom prst="rect">
                      <a:avLst/>
                    </a:prstGeom>
                    <a:noFill/>
                    <a:ln w="9525">
                      <a:noFill/>
                      <a:miter lim="800000"/>
                      <a:headEnd/>
                      <a:tailEnd/>
                    </a:ln>
                  </pic:spPr>
                </pic:pic>
              </a:graphicData>
            </a:graphic>
          </wp:inline>
        </w:drawing>
      </w:r>
    </w:p>
    <w:p w:rsidR="002C5CAA" w:rsidRPr="000C6452" w:rsidRDefault="002C5CAA" w:rsidP="00F05CC1">
      <w:pPr>
        <w:rPr>
          <w:lang w:val="en-US"/>
        </w:rPr>
      </w:pPr>
    </w:p>
    <w:p w:rsidR="00CE1C3E" w:rsidRPr="000C6452" w:rsidRDefault="002C5CAA" w:rsidP="00F05CC1">
      <w:pPr>
        <w:rPr>
          <w:lang w:val="en-US"/>
        </w:rPr>
      </w:pPr>
      <w:r w:rsidRPr="000C6452">
        <w:rPr>
          <w:lang w:val="en-US"/>
        </w:rPr>
        <w:t>Data on membership organizations, like business associations, is collected by the Survey of Employers’ Associations, Unions, Federations and Confederations [DS17]. The output algorithm is presented below.</w:t>
      </w:r>
    </w:p>
    <w:p w:rsidR="00084F3B" w:rsidRPr="000C6452" w:rsidRDefault="00084F3B" w:rsidP="00F05CC1">
      <w:pPr>
        <w:rPr>
          <w:lang w:val="en-US"/>
        </w:rPr>
      </w:pPr>
    </w:p>
    <w:p w:rsidR="00102626" w:rsidRPr="000C6452" w:rsidRDefault="005D0591" w:rsidP="00CB2468">
      <w:pPr>
        <w:pStyle w:val="Heading4"/>
        <w:rPr>
          <w:rFonts w:eastAsia="Times New Roman"/>
          <w:lang w:val="en-US" w:eastAsia="pt-PT"/>
        </w:rPr>
      </w:pPr>
      <w:bookmarkStart w:id="42" w:name="_Toc455588394"/>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.1.12</w:t>
      </w:r>
      <w:r w:rsidR="00941887" w:rsidRPr="000C6452">
        <w:rPr>
          <w:rFonts w:eastAsia="Times New Roman"/>
          <w:lang w:val="en-US" w:eastAsia="pt-PT"/>
        </w:rPr>
        <w:t xml:space="preserve"> –</w:t>
      </w:r>
      <w:r w:rsidR="0064370A" w:rsidRPr="000C6452">
        <w:rPr>
          <w:rFonts w:eastAsia="Times New Roman"/>
          <w:lang w:val="en-US" w:eastAsia="pt-PT"/>
        </w:rPr>
        <w:t xml:space="preserve"> P.11</w:t>
      </w:r>
      <w:r w:rsidR="00102626" w:rsidRPr="000C6452">
        <w:rPr>
          <w:rFonts w:eastAsia="Times New Roman"/>
          <w:lang w:val="en-US" w:eastAsia="pt-PT"/>
        </w:rPr>
        <w:t xml:space="preserve"> for the source [DS17] - Survey of Employers' Associations</w:t>
      </w:r>
      <w:r w:rsidR="00817A08" w:rsidRPr="000C6452">
        <w:rPr>
          <w:rFonts w:eastAsia="Times New Roman"/>
          <w:lang w:val="en-US" w:eastAsia="pt-PT"/>
        </w:rPr>
        <w:t xml:space="preserve"> (…)</w:t>
      </w:r>
      <w:bookmarkEnd w:id="42"/>
    </w:p>
    <w:p w:rsidR="00CE1C3E" w:rsidRPr="000C6452" w:rsidRDefault="00616CE4" w:rsidP="00102626">
      <w:pPr>
        <w:jc w:val="center"/>
        <w:rPr>
          <w:lang w:val="en-US"/>
        </w:rPr>
      </w:pPr>
      <w:r w:rsidRPr="000C6452">
        <w:rPr>
          <w:noProof/>
          <w:lang w:val="pt-PT" w:eastAsia="pt-PT"/>
        </w:rPr>
        <w:drawing>
          <wp:inline distT="0" distB="0" distL="0" distR="0">
            <wp:extent cx="4511675" cy="966470"/>
            <wp:effectExtent l="19050" t="0" r="317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4511675" cy="966470"/>
                    </a:xfrm>
                    <a:prstGeom prst="rect">
                      <a:avLst/>
                    </a:prstGeom>
                    <a:noFill/>
                    <a:ln w="9525">
                      <a:noFill/>
                      <a:miter lim="800000"/>
                      <a:headEnd/>
                      <a:tailEnd/>
                    </a:ln>
                  </pic:spPr>
                </pic:pic>
              </a:graphicData>
            </a:graphic>
          </wp:inline>
        </w:drawing>
      </w:r>
    </w:p>
    <w:p w:rsidR="00CE1C3E" w:rsidRPr="000C6452" w:rsidRDefault="00CE1C3E" w:rsidP="00CE1C3E">
      <w:pPr>
        <w:rPr>
          <w:b/>
        </w:rPr>
      </w:pPr>
    </w:p>
    <w:p w:rsidR="009D7E5C" w:rsidRPr="000C6452" w:rsidRDefault="00875F0E" w:rsidP="00FF3E4D">
      <w:pPr>
        <w:rPr>
          <w:lang w:val="en-US"/>
        </w:rPr>
      </w:pPr>
      <w:r w:rsidRPr="000C6452">
        <w:rPr>
          <w:lang w:val="en-US"/>
        </w:rPr>
        <w:lastRenderedPageBreak/>
        <w:t xml:space="preserve">For some special units the market output is measured through the sum of costs, whenever they do not sell directly the services they produce and have alternative sources of income, such as property income or holding gains. The units which have the market output measured as the sum of costs are the holding corporations, </w:t>
      </w:r>
      <w:r w:rsidR="00B065BF" w:rsidRPr="000C6452">
        <w:rPr>
          <w:rFonts w:ascii="Arial" w:eastAsia="Times New Roman" w:hAnsi="Arial" w:cs="Arial"/>
          <w:snapToGrid w:val="0"/>
          <w:lang w:val="en-US"/>
        </w:rPr>
        <w:t>mutual funds - securities</w:t>
      </w:r>
      <w:r w:rsidR="00B065BF" w:rsidRPr="000C6452" w:rsidDel="00B065BF">
        <w:rPr>
          <w:lang w:val="en-US"/>
        </w:rPr>
        <w:t xml:space="preserve"> </w:t>
      </w:r>
      <w:r w:rsidRPr="000C6452">
        <w:rPr>
          <w:lang w:val="en-US"/>
        </w:rPr>
        <w:t>and pension funds:</w:t>
      </w:r>
    </w:p>
    <w:p w:rsidR="00D719C7" w:rsidRPr="000C6452" w:rsidRDefault="00875F0E" w:rsidP="00D719C7">
      <w:pPr>
        <w:jc w:val="center"/>
        <w:rPr>
          <w:lang w:val="en-US"/>
        </w:rPr>
      </w:pPr>
      <w:r w:rsidRPr="000C6452">
        <w:rPr>
          <w:lang w:val="en-US"/>
        </w:rPr>
        <w:t>Market output (P.11) = P.2 + D.1 + D.29 – D.39 + P.51c</w:t>
      </w:r>
    </w:p>
    <w:p w:rsidR="009D7E5C" w:rsidRPr="000C6452" w:rsidRDefault="00875F0E" w:rsidP="00FF3E4D">
      <w:pPr>
        <w:rPr>
          <w:lang w:val="en-US"/>
        </w:rPr>
      </w:pPr>
      <w:r w:rsidRPr="000C6452">
        <w:rPr>
          <w:lang w:val="en-US"/>
        </w:rPr>
        <w:t>The total output of real state mutual funds equals the value of rents charged.</w:t>
      </w:r>
    </w:p>
    <w:p w:rsidR="00045757" w:rsidRPr="000C6452" w:rsidRDefault="00045757" w:rsidP="000722F3">
      <w:pPr>
        <w:rPr>
          <w:lang w:val="en-US"/>
        </w:rPr>
      </w:pPr>
      <w:r w:rsidRPr="000C6452">
        <w:rPr>
          <w:lang w:val="en-US"/>
        </w:rPr>
        <w:t>The second category of output considered for the Financial corporations (S.12) is the Output for own final use (P.12)</w:t>
      </w:r>
      <w:r w:rsidR="000A633F" w:rsidRPr="000C6452">
        <w:rPr>
          <w:lang w:val="en-US"/>
        </w:rPr>
        <w:t xml:space="preserve">. </w:t>
      </w:r>
      <w:r w:rsidR="00E740A8" w:rsidRPr="000C6452">
        <w:rPr>
          <w:lang w:val="en-US"/>
        </w:rPr>
        <w:t>It comprehends the production for own-account of software and research and development.</w:t>
      </w:r>
    </w:p>
    <w:p w:rsidR="00E740A8" w:rsidRPr="000C6452" w:rsidRDefault="00E740A8" w:rsidP="000722F3">
      <w:pPr>
        <w:rPr>
          <w:lang w:val="en-US"/>
        </w:rPr>
      </w:pPr>
      <w:r w:rsidRPr="000C6452">
        <w:rPr>
          <w:lang w:val="en-US"/>
        </w:rPr>
        <w:t xml:space="preserve">The algorithms of P.12 are the same used </w:t>
      </w:r>
      <w:r w:rsidR="00FE6A91" w:rsidRPr="000C6452">
        <w:rPr>
          <w:lang w:val="en-US"/>
        </w:rPr>
        <w:t xml:space="preserve">for the estimation of P.51 and are </w:t>
      </w:r>
      <w:r w:rsidRPr="000C6452">
        <w:rPr>
          <w:lang w:val="en-US"/>
        </w:rPr>
        <w:t>described in the next tables.</w:t>
      </w:r>
    </w:p>
    <w:p w:rsidR="006B57DF" w:rsidRPr="000C6452" w:rsidRDefault="006B57DF" w:rsidP="000722F3">
      <w:pPr>
        <w:rPr>
          <w:lang w:val="en-US"/>
        </w:rPr>
      </w:pPr>
    </w:p>
    <w:p w:rsidR="006B57DF" w:rsidRPr="000C6452" w:rsidRDefault="0064370A" w:rsidP="00CB2468">
      <w:pPr>
        <w:pStyle w:val="Heading4"/>
        <w:rPr>
          <w:rFonts w:eastAsia="Times New Roman"/>
          <w:lang w:val="en-US" w:eastAsia="pt-PT"/>
        </w:rPr>
      </w:pPr>
      <w:bookmarkStart w:id="43" w:name="_Toc455588395"/>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.1.13</w:t>
      </w:r>
      <w:r w:rsidR="00941887" w:rsidRPr="000C6452">
        <w:rPr>
          <w:rFonts w:eastAsia="Times New Roman"/>
          <w:lang w:val="en-US" w:eastAsia="pt-PT"/>
        </w:rPr>
        <w:t xml:space="preserve"> –</w:t>
      </w:r>
      <w:r w:rsidRPr="000C6452">
        <w:rPr>
          <w:rFonts w:eastAsia="Times New Roman"/>
          <w:lang w:val="en-US" w:eastAsia="pt-PT"/>
        </w:rPr>
        <w:t xml:space="preserve"> P.12</w:t>
      </w:r>
      <w:r w:rsidR="006B57DF" w:rsidRPr="000C6452">
        <w:rPr>
          <w:rFonts w:eastAsia="Times New Roman"/>
          <w:lang w:val="en-US" w:eastAsia="pt-PT"/>
        </w:rPr>
        <w:t xml:space="preserve"> for the source [DS2-A]-Simplified Business Information – Annex A</w:t>
      </w:r>
      <w:bookmarkEnd w:id="43"/>
    </w:p>
    <w:p w:rsidR="00E740A8" w:rsidRPr="000C6452" w:rsidRDefault="006B57DF" w:rsidP="006B57DF">
      <w:pPr>
        <w:jc w:val="center"/>
        <w:rPr>
          <w:lang w:val="en-US"/>
        </w:rPr>
      </w:pPr>
      <w:r w:rsidRPr="000C6452">
        <w:rPr>
          <w:noProof/>
          <w:lang w:val="pt-PT" w:eastAsia="pt-PT"/>
        </w:rPr>
        <w:drawing>
          <wp:inline distT="0" distB="0" distL="0" distR="0">
            <wp:extent cx="5029200" cy="966470"/>
            <wp:effectExtent l="1905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029200" cy="966470"/>
                    </a:xfrm>
                    <a:prstGeom prst="rect">
                      <a:avLst/>
                    </a:prstGeom>
                    <a:noFill/>
                    <a:ln w="9525">
                      <a:noFill/>
                      <a:miter lim="800000"/>
                      <a:headEnd/>
                      <a:tailEnd/>
                    </a:ln>
                  </pic:spPr>
                </pic:pic>
              </a:graphicData>
            </a:graphic>
          </wp:inline>
        </w:drawing>
      </w:r>
    </w:p>
    <w:p w:rsidR="006B57DF" w:rsidRPr="000C6452" w:rsidRDefault="006B57DF" w:rsidP="000A633F">
      <w:pPr>
        <w:autoSpaceDE/>
        <w:autoSpaceDN/>
        <w:adjustRightInd/>
        <w:spacing w:after="0" w:line="240" w:lineRule="auto"/>
        <w:jc w:val="center"/>
        <w:rPr>
          <w:rFonts w:eastAsia="Times New Roman"/>
          <w:b/>
          <w:bCs/>
          <w:color w:val="000000"/>
          <w:lang w:val="en-US" w:eastAsia="pt-PT"/>
        </w:rPr>
      </w:pPr>
    </w:p>
    <w:p w:rsidR="00056527" w:rsidRPr="000C6452" w:rsidRDefault="00056527" w:rsidP="00CB2468">
      <w:pPr>
        <w:pStyle w:val="Heading4"/>
        <w:rPr>
          <w:rFonts w:eastAsia="Times New Roman"/>
          <w:lang w:val="en-US" w:eastAsia="pt-PT"/>
        </w:rPr>
      </w:pPr>
      <w:bookmarkStart w:id="44" w:name="_Toc455588396"/>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.1.14</w:t>
      </w:r>
      <w:r w:rsidR="00941887" w:rsidRPr="000C6452">
        <w:rPr>
          <w:rFonts w:eastAsia="Times New Roman"/>
          <w:lang w:val="en-US" w:eastAsia="pt-PT"/>
        </w:rPr>
        <w:t xml:space="preserve"> –</w:t>
      </w:r>
      <w:r w:rsidR="0064370A" w:rsidRPr="000C6452">
        <w:rPr>
          <w:rFonts w:eastAsia="Times New Roman"/>
          <w:lang w:val="en-US" w:eastAsia="pt-PT"/>
        </w:rPr>
        <w:t xml:space="preserve"> P.12</w:t>
      </w:r>
      <w:r w:rsidRPr="000C6452">
        <w:rPr>
          <w:rFonts w:eastAsia="Times New Roman"/>
          <w:lang w:val="en-US" w:eastAsia="pt-PT"/>
        </w:rPr>
        <w:t xml:space="preserve"> for the source [DS2-B]-Simplified Business Information – Annex B</w:t>
      </w:r>
      <w:bookmarkEnd w:id="44"/>
    </w:p>
    <w:p w:rsidR="00D719C7" w:rsidRPr="000C6452" w:rsidRDefault="00FE6A91" w:rsidP="00056527">
      <w:pPr>
        <w:jc w:val="center"/>
        <w:rPr>
          <w:lang w:val="en-US"/>
        </w:rPr>
      </w:pPr>
      <w:r w:rsidRPr="000C6452">
        <w:rPr>
          <w:noProof/>
          <w:lang w:val="pt-PT" w:eastAsia="pt-PT"/>
        </w:rPr>
        <w:drawing>
          <wp:inline distT="0" distB="0" distL="0" distR="0">
            <wp:extent cx="4209415" cy="724535"/>
            <wp:effectExtent l="19050" t="0" r="635" b="0"/>
            <wp:docPr id="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4209415" cy="724535"/>
                    </a:xfrm>
                    <a:prstGeom prst="rect">
                      <a:avLst/>
                    </a:prstGeom>
                    <a:noFill/>
                    <a:ln w="9525">
                      <a:noFill/>
                      <a:miter lim="800000"/>
                      <a:headEnd/>
                      <a:tailEnd/>
                    </a:ln>
                  </pic:spPr>
                </pic:pic>
              </a:graphicData>
            </a:graphic>
          </wp:inline>
        </w:drawing>
      </w:r>
    </w:p>
    <w:p w:rsidR="00045BBE" w:rsidRPr="000C6452" w:rsidRDefault="00045BBE" w:rsidP="00FF3E4D">
      <w:pPr>
        <w:rPr>
          <w:b/>
          <w:lang w:val="en-US"/>
        </w:rPr>
      </w:pPr>
    </w:p>
    <w:p w:rsidR="0077443F" w:rsidRPr="000C6452" w:rsidRDefault="0077443F" w:rsidP="0077443F">
      <w:pPr>
        <w:rPr>
          <w:lang w:val="en-US"/>
        </w:rPr>
      </w:pPr>
    </w:p>
    <w:p w:rsidR="002C3DA5" w:rsidRPr="000C6452" w:rsidRDefault="005625B8" w:rsidP="005625B8">
      <w:pPr>
        <w:rPr>
          <w:b/>
        </w:rPr>
      </w:pPr>
      <w:r w:rsidRPr="000C6452">
        <w:rPr>
          <w:b/>
        </w:rPr>
        <w:t>Resources: Sector S.13</w:t>
      </w:r>
      <w:r w:rsidR="002C3DA5" w:rsidRPr="000C6452">
        <w:rPr>
          <w:b/>
        </w:rPr>
        <w:t xml:space="preserve"> – General Government</w:t>
      </w:r>
    </w:p>
    <w:p w:rsidR="000818D1" w:rsidRPr="000C6452" w:rsidRDefault="00080475" w:rsidP="005625B8">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0818D1" w:rsidRPr="000C6452">
        <w:t xml:space="preserve"> available in: </w:t>
      </w:r>
    </w:p>
    <w:p w:rsidR="00E41C67" w:rsidRPr="000C6452" w:rsidRDefault="000818D1" w:rsidP="005625B8">
      <w:pPr>
        <w:pStyle w:val="ListParagraph"/>
        <w:ind w:left="0"/>
      </w:pPr>
      <w:r w:rsidRPr="000C6452">
        <w:t>http://ec.europa.eu/eurostat/documents/1015035/7110762/PT-EDP-Inventory-201512.pdf</w:t>
      </w:r>
    </w:p>
    <w:p w:rsidR="00E249FC" w:rsidRPr="000C6452" w:rsidRDefault="00E249FC" w:rsidP="005625B8">
      <w:pPr>
        <w:pStyle w:val="ListParagraph"/>
        <w:ind w:left="0"/>
      </w:pPr>
    </w:p>
    <w:p w:rsidR="00A3668E" w:rsidRPr="000C6452" w:rsidRDefault="00A3668E">
      <w:pPr>
        <w:autoSpaceDE/>
        <w:autoSpaceDN/>
        <w:adjustRightInd/>
        <w:spacing w:after="200" w:line="276" w:lineRule="auto"/>
        <w:jc w:val="left"/>
        <w:rPr>
          <w:b/>
        </w:rPr>
      </w:pPr>
      <w:r w:rsidRPr="000C6452">
        <w:rPr>
          <w:b/>
        </w:rPr>
        <w:br w:type="page"/>
      </w:r>
    </w:p>
    <w:p w:rsidR="00E249FC" w:rsidRPr="000C6452" w:rsidRDefault="00E249FC" w:rsidP="005625B8">
      <w:pPr>
        <w:pStyle w:val="ListParagraph"/>
        <w:ind w:left="0"/>
        <w:rPr>
          <w:b/>
        </w:rPr>
      </w:pPr>
      <w:r w:rsidRPr="000C6452">
        <w:rPr>
          <w:b/>
        </w:rPr>
        <w:lastRenderedPageBreak/>
        <w:t>Resources: Sector S.14 – Households</w:t>
      </w:r>
    </w:p>
    <w:p w:rsidR="007F4F3C" w:rsidRPr="000C6452" w:rsidRDefault="007F4F3C" w:rsidP="007F4F3C">
      <w:pPr>
        <w:rPr>
          <w:b/>
        </w:rPr>
      </w:pPr>
      <w:r w:rsidRPr="000C6452">
        <w:rPr>
          <w:b/>
        </w:rPr>
        <w:t xml:space="preserve">A. Data sources: </w:t>
      </w:r>
    </w:p>
    <w:p w:rsidR="00504D49" w:rsidRPr="000C6452" w:rsidRDefault="00551810" w:rsidP="00504D49">
      <w:r w:rsidRPr="000C6452">
        <w:t xml:space="preserve">The main data source for sector S14 - Households is Simplified Business Information  - Annex D [DS2-D], which updated </w:t>
      </w:r>
      <w:r w:rsidRPr="000C6452">
        <w:rPr>
          <w:rFonts w:ascii="Arial" w:eastAsia="Times New Roman" w:hAnsi="Arial" w:cs="Arial"/>
          <w:color w:val="222222"/>
          <w:lang w:eastAsia="pt-PT"/>
        </w:rPr>
        <w:t xml:space="preserve">the Integrated Business Accounts System (SCIE). </w:t>
      </w:r>
      <w:r w:rsidRPr="000C6452">
        <w:t>See the explanation in the paragraph on S.11</w:t>
      </w:r>
    </w:p>
    <w:p w:rsidR="009E3609" w:rsidRPr="000C6452" w:rsidRDefault="009E3609" w:rsidP="00551810">
      <w:pPr>
        <w:pStyle w:val="ListParagraph"/>
        <w:ind w:left="0"/>
      </w:pPr>
    </w:p>
    <w:p w:rsidR="00654EE6" w:rsidRPr="000C6452" w:rsidRDefault="00654EE6" w:rsidP="00916606">
      <w:pPr>
        <w:rPr>
          <w:b/>
        </w:rPr>
      </w:pPr>
    </w:p>
    <w:p w:rsidR="00916606" w:rsidRPr="000C6452" w:rsidRDefault="00916606" w:rsidP="00916606">
      <w:pPr>
        <w:rPr>
          <w:b/>
        </w:rPr>
      </w:pPr>
      <w:r w:rsidRPr="000C6452">
        <w:rPr>
          <w:b/>
        </w:rPr>
        <w:t>B. Methods:</w:t>
      </w:r>
    </w:p>
    <w:p w:rsidR="00551810" w:rsidRPr="000C6452" w:rsidRDefault="00551810" w:rsidP="00551810">
      <w:r w:rsidRPr="000C6452">
        <w:t xml:space="preserve">For the P.11 and P.12 estimation please see the paragraph on S11. </w:t>
      </w:r>
    </w:p>
    <w:p w:rsidR="00962DDB" w:rsidRPr="000C6452" w:rsidRDefault="00551810">
      <w:pPr>
        <w:rPr>
          <w:b/>
        </w:rPr>
      </w:pPr>
      <w:r w:rsidRPr="000C6452">
        <w:t>Additionally, the P.12-Output for own final use also includes the imputed rent of dwellings. The method used is based on the 2011 Census (General Census of Population and Housing).</w:t>
      </w:r>
    </w:p>
    <w:p w:rsidR="009E3609" w:rsidRPr="000C6452" w:rsidRDefault="009E3609">
      <w:pPr>
        <w:autoSpaceDE/>
        <w:autoSpaceDN/>
        <w:adjustRightInd/>
        <w:spacing w:after="200" w:line="276" w:lineRule="auto"/>
        <w:jc w:val="left"/>
        <w:rPr>
          <w:b/>
        </w:rPr>
      </w:pPr>
    </w:p>
    <w:p w:rsidR="00E249FC" w:rsidRPr="000C6452" w:rsidRDefault="00E249FC" w:rsidP="00E249FC">
      <w:pPr>
        <w:pStyle w:val="ListParagraph"/>
        <w:ind w:left="0"/>
        <w:rPr>
          <w:b/>
        </w:rPr>
      </w:pPr>
      <w:r w:rsidRPr="000C6452">
        <w:rPr>
          <w:b/>
        </w:rPr>
        <w:t>Resources: Sector S.15 – NPISH</w:t>
      </w:r>
    </w:p>
    <w:p w:rsidR="007F4F3C" w:rsidRPr="000C6452" w:rsidRDefault="007F4F3C" w:rsidP="007F4F3C">
      <w:pPr>
        <w:rPr>
          <w:b/>
        </w:rPr>
      </w:pPr>
      <w:r w:rsidRPr="000C6452">
        <w:rPr>
          <w:b/>
        </w:rPr>
        <w:t xml:space="preserve">A. Data sources: </w:t>
      </w:r>
    </w:p>
    <w:p w:rsidR="00E249FC" w:rsidRPr="000C6452" w:rsidRDefault="000720AA" w:rsidP="00E249FC">
      <w:pPr>
        <w:rPr>
          <w:lang w:val="en-US"/>
        </w:rPr>
      </w:pPr>
      <w:r w:rsidRPr="000C6452">
        <w:rPr>
          <w:lang w:val="en-US"/>
        </w:rPr>
        <w:t>The data sources used are</w:t>
      </w:r>
      <w:r w:rsidR="00E249FC" w:rsidRPr="000C6452">
        <w:rPr>
          <w:lang w:val="en-US"/>
        </w:rPr>
        <w:t xml:space="preserve"> the [DS2-A] - Simplified Business Information - Annex A and </w:t>
      </w:r>
      <w:r w:rsidRPr="000C6452">
        <w:rPr>
          <w:lang w:val="en-US"/>
        </w:rPr>
        <w:t xml:space="preserve">the </w:t>
      </w:r>
      <w:r w:rsidR="00E249FC" w:rsidRPr="000C6452">
        <w:rPr>
          <w:lang w:val="en-US"/>
        </w:rPr>
        <w:t>[DS11] – Wages declaration.</w:t>
      </w:r>
    </w:p>
    <w:p w:rsidR="00010EC7" w:rsidRPr="000C6452" w:rsidRDefault="00010EC7" w:rsidP="00E249FC">
      <w:pPr>
        <w:rPr>
          <w:lang w:val="en-US"/>
        </w:rPr>
      </w:pPr>
    </w:p>
    <w:p w:rsidR="00916606" w:rsidRPr="000C6452" w:rsidRDefault="00916606" w:rsidP="00916606">
      <w:pPr>
        <w:rPr>
          <w:b/>
        </w:rPr>
      </w:pPr>
      <w:r w:rsidRPr="000C6452">
        <w:rPr>
          <w:b/>
        </w:rPr>
        <w:t>B. Methods:</w:t>
      </w:r>
    </w:p>
    <w:p w:rsidR="000720AA" w:rsidRPr="000C6452" w:rsidRDefault="000720AA" w:rsidP="00E249FC">
      <w:pPr>
        <w:rPr>
          <w:lang w:val="en-US"/>
        </w:rPr>
      </w:pPr>
      <w:r w:rsidRPr="000C6452">
        <w:rPr>
          <w:lang w:val="en-US"/>
        </w:rPr>
        <w:t>The NPISH produce the three categories of output.</w:t>
      </w:r>
    </w:p>
    <w:p w:rsidR="000720AA" w:rsidRPr="000C6452" w:rsidRDefault="000720AA" w:rsidP="00CB2468">
      <w:pPr>
        <w:pStyle w:val="Heading4"/>
        <w:rPr>
          <w:rFonts w:eastAsia="Times New Roman"/>
          <w:lang w:val="en-US" w:eastAsia="pt-PT"/>
        </w:rPr>
      </w:pPr>
      <w:bookmarkStart w:id="45" w:name="_Toc455588397"/>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.1.15</w:t>
      </w:r>
      <w:r w:rsidR="00941887" w:rsidRPr="000C6452">
        <w:rPr>
          <w:rFonts w:eastAsia="Times New Roman"/>
          <w:lang w:val="en-US" w:eastAsia="pt-PT"/>
        </w:rPr>
        <w:t xml:space="preserve"> –</w:t>
      </w:r>
      <w:r w:rsidRPr="000C6452">
        <w:rPr>
          <w:rFonts w:eastAsia="Times New Roman"/>
          <w:lang w:val="en-US" w:eastAsia="pt-PT"/>
        </w:rPr>
        <w:t xml:space="preserve"> Output of NPISH by category</w:t>
      </w:r>
      <w:r w:rsidR="0064370A" w:rsidRPr="000C6452">
        <w:rPr>
          <w:rFonts w:eastAsia="Times New Roman"/>
          <w:lang w:val="en-US" w:eastAsia="pt-PT"/>
        </w:rPr>
        <w:t xml:space="preserve"> of out</w:t>
      </w:r>
      <w:r w:rsidR="00E3682C" w:rsidRPr="000C6452">
        <w:rPr>
          <w:rFonts w:eastAsia="Times New Roman"/>
          <w:lang w:val="en-US" w:eastAsia="pt-PT"/>
        </w:rPr>
        <w:t>p</w:t>
      </w:r>
      <w:r w:rsidR="0064370A" w:rsidRPr="000C6452">
        <w:rPr>
          <w:rFonts w:eastAsia="Times New Roman"/>
          <w:lang w:val="en-US" w:eastAsia="pt-PT"/>
        </w:rPr>
        <w:t>ut</w:t>
      </w:r>
      <w:r w:rsidRPr="000C6452">
        <w:rPr>
          <w:rFonts w:eastAsia="Times New Roman"/>
          <w:lang w:val="en-US" w:eastAsia="pt-PT"/>
        </w:rPr>
        <w:t xml:space="preserve"> (2011)</w:t>
      </w:r>
      <w:bookmarkEnd w:id="45"/>
    </w:p>
    <w:p w:rsidR="000720AA" w:rsidRPr="000C6452" w:rsidRDefault="000720AA" w:rsidP="000720AA">
      <w:pPr>
        <w:jc w:val="center"/>
        <w:rPr>
          <w:lang w:val="en-US"/>
        </w:rPr>
      </w:pPr>
      <w:r w:rsidRPr="000C6452">
        <w:rPr>
          <w:noProof/>
          <w:lang w:val="pt-PT" w:eastAsia="pt-PT"/>
        </w:rPr>
        <w:drawing>
          <wp:inline distT="0" distB="0" distL="0" distR="0">
            <wp:extent cx="3044825" cy="1198880"/>
            <wp:effectExtent l="19050" t="0" r="3175" b="0"/>
            <wp:docPr id="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3044825" cy="1198880"/>
                    </a:xfrm>
                    <a:prstGeom prst="rect">
                      <a:avLst/>
                    </a:prstGeom>
                    <a:noFill/>
                    <a:ln w="9525">
                      <a:noFill/>
                      <a:miter lim="800000"/>
                      <a:headEnd/>
                      <a:tailEnd/>
                    </a:ln>
                  </pic:spPr>
                </pic:pic>
              </a:graphicData>
            </a:graphic>
          </wp:inline>
        </w:drawing>
      </w:r>
    </w:p>
    <w:p w:rsidR="00A62CD9" w:rsidRPr="000C6452" w:rsidRDefault="00A62CD9" w:rsidP="00E249FC">
      <w:pPr>
        <w:rPr>
          <w:lang w:val="en-US"/>
        </w:rPr>
      </w:pPr>
    </w:p>
    <w:p w:rsidR="00A62CD9" w:rsidRPr="000C6452" w:rsidRDefault="00A62CD9" w:rsidP="00E249FC">
      <w:pPr>
        <w:rPr>
          <w:lang w:val="en-US"/>
        </w:rPr>
      </w:pPr>
      <w:r w:rsidRPr="000C6452">
        <w:rPr>
          <w:lang w:val="en-US"/>
        </w:rPr>
        <w:t>The Non-market output is obtained as the sum of costs:</w:t>
      </w:r>
    </w:p>
    <w:p w:rsidR="00A62CD9" w:rsidRPr="000C6452" w:rsidRDefault="00A62CD9" w:rsidP="00A62CD9">
      <w:pPr>
        <w:jc w:val="center"/>
        <w:rPr>
          <w:lang w:val="en-US"/>
        </w:rPr>
      </w:pPr>
      <w:r w:rsidRPr="000C6452">
        <w:rPr>
          <w:lang w:val="en-US"/>
        </w:rPr>
        <w:t>P.13 = P.2 + D.1 + D.29 – D.39 + P.51c – P.11 – P.12</w:t>
      </w:r>
    </w:p>
    <w:p w:rsidR="00A62CD9" w:rsidRPr="000C6452" w:rsidRDefault="00A62CD9" w:rsidP="00E249FC">
      <w:pPr>
        <w:rPr>
          <w:lang w:val="en-US"/>
        </w:rPr>
      </w:pPr>
      <w:r w:rsidRPr="000C6452">
        <w:rPr>
          <w:lang w:val="en-US"/>
        </w:rPr>
        <w:t>The market output (P.11) and the output for own final use (P.12) are estimated based on the sources [DS2-A] and [DS11].</w:t>
      </w:r>
    </w:p>
    <w:p w:rsidR="00E249FC" w:rsidRPr="000C6452" w:rsidRDefault="00A62CD9" w:rsidP="00E249FC">
      <w:pPr>
        <w:rPr>
          <w:lang w:val="en-US"/>
        </w:rPr>
      </w:pPr>
      <w:r w:rsidRPr="000C6452">
        <w:rPr>
          <w:lang w:val="en-US"/>
        </w:rPr>
        <w:lastRenderedPageBreak/>
        <w:t>Market output (P.11) is estimated with the algorithm already descri</w:t>
      </w:r>
      <w:r w:rsidR="00500118" w:rsidRPr="000C6452">
        <w:rPr>
          <w:lang w:val="en-US"/>
        </w:rPr>
        <w:t xml:space="preserve">bed in table </w:t>
      </w:r>
      <w:r w:rsidR="00944808" w:rsidRPr="000C6452">
        <w:rPr>
          <w:lang w:val="en-US"/>
        </w:rPr>
        <w:t>D.1.5</w:t>
      </w:r>
      <w:r w:rsidR="00500118" w:rsidRPr="000C6452">
        <w:rPr>
          <w:lang w:val="en-US"/>
        </w:rPr>
        <w:t xml:space="preserve"> at the unit</w:t>
      </w:r>
      <w:r w:rsidRPr="000C6452">
        <w:rPr>
          <w:lang w:val="en-US"/>
        </w:rPr>
        <w:t xml:space="preserve"> level. However, because the source is not exhaustive on NPISH, the individual estimates grouped by NACE </w:t>
      </w:r>
      <w:r w:rsidR="006A61E1" w:rsidRPr="000C6452">
        <w:rPr>
          <w:lang w:val="en-US"/>
        </w:rPr>
        <w:t>codes are grossed up</w:t>
      </w:r>
      <w:r w:rsidR="00E249FC" w:rsidRPr="000C6452">
        <w:rPr>
          <w:lang w:val="en-US"/>
        </w:rPr>
        <w:t xml:space="preserve"> with a coefficient based on the number of employees of NPISH.</w:t>
      </w:r>
    </w:p>
    <w:p w:rsidR="00E249FC" w:rsidRPr="000C6452" w:rsidRDefault="00E249FC" w:rsidP="00E249FC">
      <w:pPr>
        <w:rPr>
          <w:lang w:val="en-US"/>
        </w:rPr>
      </w:pPr>
      <w:r w:rsidRPr="000C6452">
        <w:rPr>
          <w:lang w:val="en-US"/>
        </w:rPr>
        <w:t>For each branch of activity (b), the coefficient (c) is equal to:</w:t>
      </w:r>
    </w:p>
    <w:p w:rsidR="00E249FC" w:rsidRPr="000C6452" w:rsidRDefault="00E249FC" w:rsidP="00E249FC">
      <w:pPr>
        <w:rPr>
          <w:lang w:val="en-US"/>
        </w:rPr>
      </w:pPr>
    </w:p>
    <w:p w:rsidR="00E249FC" w:rsidRPr="000C6452" w:rsidRDefault="00FC5138" w:rsidP="00E249FC">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E249FC" w:rsidRPr="000C6452" w:rsidRDefault="00E249FC" w:rsidP="00E249FC">
      <w:pPr>
        <w:rPr>
          <w:lang w:val="en-US"/>
        </w:rPr>
      </w:pPr>
    </w:p>
    <w:p w:rsidR="00E249FC" w:rsidRPr="000C6452" w:rsidRDefault="00E249FC" w:rsidP="00E249FC">
      <w:pPr>
        <w:rPr>
          <w:lang w:val="en-US"/>
        </w:rPr>
      </w:pPr>
      <w:r w:rsidRPr="000C6452">
        <w:rPr>
          <w:lang w:val="en-US"/>
        </w:rPr>
        <w:t>The persons employed by NPISH in [DS11] cover the totality of employment of the institutional sector. The employmen</w:t>
      </w:r>
      <w:r w:rsidR="006A61E1" w:rsidRPr="000C6452">
        <w:rPr>
          <w:lang w:val="en-US"/>
        </w:rPr>
        <w:t>t registered in [DS2-A] covers only a</w:t>
      </w:r>
      <w:r w:rsidRPr="000C6452">
        <w:rPr>
          <w:lang w:val="en-US"/>
        </w:rPr>
        <w:t xml:space="preserve"> small</w:t>
      </w:r>
      <w:r w:rsidR="006A61E1" w:rsidRPr="000C6452">
        <w:rPr>
          <w:lang w:val="en-US"/>
        </w:rPr>
        <w:t xml:space="preserve"> part of the sector employment (3% of NPISH fill the DS2-A form in 2011).</w:t>
      </w:r>
    </w:p>
    <w:p w:rsidR="00B319EC" w:rsidRPr="000C6452" w:rsidRDefault="00FD3FD6" w:rsidP="00B319EC">
      <w:pPr>
        <w:rPr>
          <w:lang w:val="en-US"/>
        </w:rPr>
      </w:pPr>
      <w:r w:rsidRPr="000C6452">
        <w:rPr>
          <w:lang w:val="en-US"/>
        </w:rPr>
        <w:t xml:space="preserve">Market output (P.12) is obtained with the algorithm described in </w:t>
      </w:r>
      <w:r w:rsidR="00944808" w:rsidRPr="000C6452">
        <w:rPr>
          <w:lang w:val="en-US"/>
        </w:rPr>
        <w:t>D</w:t>
      </w:r>
      <w:r w:rsidRPr="000C6452">
        <w:rPr>
          <w:lang w:val="en-US"/>
        </w:rPr>
        <w:t>.1.13. The individual data is grossed up with the coefficient described before.</w:t>
      </w:r>
    </w:p>
    <w:p w:rsidR="0033353E" w:rsidRPr="000C6452" w:rsidRDefault="00500118" w:rsidP="00B319EC">
      <w:pPr>
        <w:rPr>
          <w:lang w:val="en-US"/>
        </w:rPr>
      </w:pPr>
      <w:r w:rsidRPr="000C6452">
        <w:rPr>
          <w:lang w:val="en-US"/>
        </w:rPr>
        <w:t>The P.13 is further divided in P.131 – Payments for non-market output and P.132 – N</w:t>
      </w:r>
      <w:r w:rsidR="0033353E" w:rsidRPr="000C6452">
        <w:rPr>
          <w:lang w:val="en-US"/>
        </w:rPr>
        <w:t xml:space="preserve">on-market output, other. The P.132 is estimated as a percentage between the sales and the operational costs observed in the data source [DSA-2]. </w:t>
      </w:r>
    </w:p>
    <w:p w:rsidR="006D4C52" w:rsidRPr="000C6452" w:rsidRDefault="006D4C52" w:rsidP="006D4C52">
      <w:pPr>
        <w:rPr>
          <w:b/>
          <w:lang w:val="en-US"/>
        </w:rPr>
      </w:pPr>
    </w:p>
    <w:p w:rsidR="006D4C52" w:rsidRPr="000C6452" w:rsidRDefault="006D4C52" w:rsidP="006D4C52">
      <w:r w:rsidRPr="000C6452">
        <w:rPr>
          <w:b/>
          <w:lang w:val="en-US"/>
        </w:rPr>
        <w:t>Balancing adjustments across all sectors</w:t>
      </w:r>
    </w:p>
    <w:p w:rsidR="006844FB" w:rsidRPr="000C6452" w:rsidRDefault="006D4C52" w:rsidP="006D4C52">
      <w:pPr>
        <w:rPr>
          <w:lang w:val="en-US"/>
        </w:rPr>
      </w:pPr>
      <w:r w:rsidRPr="000C6452">
        <w:rPr>
          <w:lang w:val="en-US"/>
        </w:rPr>
        <w:t xml:space="preserve">The balancing adjustments of output are made by product. For each product, the balance of internal output and imports should be equal to internal demand plus exports. </w:t>
      </w:r>
    </w:p>
    <w:p w:rsidR="006844FB" w:rsidRPr="000C6452" w:rsidRDefault="006844FB" w:rsidP="006844FB">
      <w:pPr>
        <w:jc w:val="center"/>
        <w:rPr>
          <w:lang w:val="en-US"/>
        </w:rPr>
      </w:pPr>
      <w:r w:rsidRPr="000C6452">
        <w:rPr>
          <w:lang w:val="en-US"/>
        </w:rPr>
        <w:t>P.1 + D.21 – D.31 + P.7 = P.2 + P.3 + P.5 + P.6</w:t>
      </w:r>
    </w:p>
    <w:p w:rsidR="0033353E" w:rsidRPr="000C6452" w:rsidRDefault="006844FB" w:rsidP="00B319EC">
      <w:pPr>
        <w:rPr>
          <w:lang w:val="en-US"/>
        </w:rPr>
      </w:pPr>
      <w:r w:rsidRPr="000C6452">
        <w:rPr>
          <w:lang w:val="en-US"/>
        </w:rPr>
        <w:t>Once this balance is achieved, the sum of the output of all products should be equal to the sum of output by institutional sector. While the initial output of Financial Corporations (S.12), General Government (S.13) and NPISH (S.15) usually remain unchanged, adjustments are made on the output of Non financial corporations (S.11) and Households (S.14), based on the characteristics of the product and the kind of economic activities characteristic of the institutional sectors.</w:t>
      </w:r>
    </w:p>
    <w:p w:rsidR="007E7D0C" w:rsidRPr="000C6452" w:rsidRDefault="007E7D0C" w:rsidP="007E7D0C">
      <w:r w:rsidRPr="000C6452">
        <w:t>The initial estimates obtained from the algorithms described before should be improved with the results of the exhaustiveness approach: illegal activities, VAT gap, additional employment, remunerations in kind, misreporting and incompleteness of statistical sources. These results may lead to the addition of a further component to the initial estimates of P.2 of the Non financial corporations or of the Households.</w:t>
      </w:r>
    </w:p>
    <w:p w:rsidR="000E141B" w:rsidRPr="000C6452" w:rsidRDefault="00A00DD5" w:rsidP="006D4C52">
      <w:r w:rsidRPr="000C6452">
        <w:br w:type="page"/>
      </w:r>
    </w:p>
    <w:p w:rsidR="000E141B" w:rsidRPr="000C6452" w:rsidRDefault="000E141B">
      <w:pPr>
        <w:autoSpaceDE/>
        <w:autoSpaceDN/>
        <w:adjustRightInd/>
        <w:spacing w:after="200" w:line="276" w:lineRule="auto"/>
        <w:jc w:val="left"/>
      </w:pPr>
    </w:p>
    <w:p w:rsidR="00894BB5" w:rsidRPr="000C6452" w:rsidRDefault="00894BB5" w:rsidP="00894BB5">
      <w:pPr>
        <w:pStyle w:val="Heading2"/>
      </w:pPr>
      <w:bookmarkStart w:id="46" w:name="_Toc455588329"/>
      <w:r w:rsidRPr="000C6452">
        <w:t>2</w:t>
      </w:r>
      <w:r w:rsidR="004B0297" w:rsidRPr="000C6452">
        <w:t>.</w:t>
      </w:r>
      <w:r w:rsidRPr="000C6452">
        <w:t xml:space="preserve"> Financial intermediation services indirectly measured (FISIM)</w:t>
      </w:r>
      <w:bookmarkEnd w:id="46"/>
      <w:r w:rsidRPr="000C6452">
        <w:t xml:space="preserve"> </w:t>
      </w:r>
    </w:p>
    <w:p w:rsidR="00894BB5" w:rsidRPr="000C6452" w:rsidRDefault="00894BB5" w:rsidP="00B319EC">
      <w:pPr>
        <w:rPr>
          <w:lang w:val="en-US"/>
        </w:rPr>
      </w:pPr>
    </w:p>
    <w:p w:rsidR="00C10682" w:rsidRPr="000C6452" w:rsidRDefault="00AC28BA" w:rsidP="00AC28BA">
      <w:pPr>
        <w:rPr>
          <w:lang w:val="en-US"/>
        </w:rPr>
      </w:pPr>
      <w:r w:rsidRPr="000C6452">
        <w:rPr>
          <w:lang w:val="en-US"/>
        </w:rPr>
        <w:t>Financial intermediation services indir</w:t>
      </w:r>
      <w:r w:rsidR="00132F27" w:rsidRPr="000C6452">
        <w:rPr>
          <w:lang w:val="en-US"/>
        </w:rPr>
        <w:t>ectly measured (FISIM) specify</w:t>
      </w:r>
      <w:r w:rsidRPr="000C6452">
        <w:rPr>
          <w:lang w:val="en-US"/>
        </w:rPr>
        <w:t xml:space="preserve"> the part of the services provided by financial intermediaries in loans and deposits, for which it is not explicitly charged a fee or commission (§ 14.0.3 of the ESA 2010).</w:t>
      </w:r>
    </w:p>
    <w:p w:rsidR="00C10682" w:rsidRPr="000C6452" w:rsidRDefault="00132F27" w:rsidP="00132F27">
      <w:pPr>
        <w:rPr>
          <w:lang w:val="en-US"/>
        </w:rPr>
      </w:pPr>
      <w:r w:rsidRPr="000C6452">
        <w:rPr>
          <w:lang w:val="en-US"/>
        </w:rPr>
        <w:t>Financial intermediaries provide various types of services, for example, foreign exchange, financial asset management, hire safes, etc.. The production of these services is valued the same way as the other services, i.e. based in turnover. However, the main activity of financial intermediaries is to channel funds from lenders to those seeking credit. This is charged implicitly to customers, by applying different interest rates to lenders and borrowers.</w:t>
      </w:r>
    </w:p>
    <w:p w:rsidR="00132F27" w:rsidRPr="000C6452" w:rsidRDefault="00B64338" w:rsidP="00132F27">
      <w:pPr>
        <w:rPr>
          <w:lang w:val="en-US"/>
        </w:rPr>
      </w:pPr>
      <w:r w:rsidRPr="000C6452">
        <w:rPr>
          <w:lang w:val="en-US"/>
        </w:rPr>
        <w:t>Only finance companies classified in the institutional subsectors S.122 - Depository entities, except the central bank and S.125 - Other financial intermediaries, except insurance corporations and pension funds, are producers of FISIM and the calculation is done for each of these subsectors individually. The central bank (S.121) is not a producer of FISIM. In 2011, FISIM accounted for 31.7% of the production of S.12 sector - Financial companies.</w:t>
      </w:r>
    </w:p>
    <w:p w:rsidR="00C10682" w:rsidRPr="000C6452" w:rsidRDefault="00C10682" w:rsidP="00C10682">
      <w:pPr>
        <w:pStyle w:val="corpodetexto"/>
        <w:ind w:left="720"/>
        <w:rPr>
          <w:lang w:val="en-US"/>
        </w:rPr>
      </w:pPr>
    </w:p>
    <w:p w:rsidR="00B64338" w:rsidRPr="000C6452" w:rsidRDefault="00B64338" w:rsidP="00AF24E2">
      <w:pPr>
        <w:pStyle w:val="Heading4"/>
        <w:rPr>
          <w:rFonts w:eastAsia="Times New Roman"/>
          <w:lang w:val="en-US" w:eastAsia="pt-PT"/>
        </w:rPr>
      </w:pPr>
      <w:bookmarkStart w:id="47" w:name="_Toc455588398"/>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2.1 –</w:t>
      </w:r>
      <w:r w:rsidR="00E7625C" w:rsidRPr="000C6452">
        <w:rPr>
          <w:rFonts w:eastAsia="Times New Roman"/>
          <w:lang w:val="en-US" w:eastAsia="pt-PT"/>
        </w:rPr>
        <w:t xml:space="preserve"> </w:t>
      </w:r>
      <w:r w:rsidRPr="000C6452">
        <w:rPr>
          <w:rFonts w:eastAsia="Times New Roman"/>
          <w:lang w:val="en-US" w:eastAsia="pt-PT"/>
        </w:rPr>
        <w:t>SIFIM ou</w:t>
      </w:r>
      <w:r w:rsidR="00AF24E2" w:rsidRPr="000C6452">
        <w:rPr>
          <w:rFonts w:eastAsia="Times New Roman"/>
          <w:lang w:val="en-US" w:eastAsia="pt-PT"/>
        </w:rPr>
        <w:t>t</w:t>
      </w:r>
      <w:r w:rsidRPr="000C6452">
        <w:rPr>
          <w:rFonts w:eastAsia="Times New Roman"/>
          <w:lang w:val="en-US" w:eastAsia="pt-PT"/>
        </w:rPr>
        <w:t>put by institutional sector</w:t>
      </w:r>
      <w:bookmarkEnd w:id="47"/>
    </w:p>
    <w:p w:rsidR="00C10682" w:rsidRPr="000C6452" w:rsidRDefault="00936826" w:rsidP="00C10682">
      <w:pPr>
        <w:jc w:val="center"/>
      </w:pPr>
      <w:r w:rsidRPr="000C6452">
        <w:rPr>
          <w:noProof/>
          <w:lang w:val="pt-PT" w:eastAsia="pt-PT"/>
        </w:rPr>
        <w:drawing>
          <wp:inline distT="0" distB="0" distL="0" distR="0">
            <wp:extent cx="4934585" cy="1845945"/>
            <wp:effectExtent l="19050" t="0" r="0" b="0"/>
            <wp:docPr id="11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srcRect/>
                    <a:stretch>
                      <a:fillRect/>
                    </a:stretch>
                  </pic:blipFill>
                  <pic:spPr bwMode="auto">
                    <a:xfrm>
                      <a:off x="0" y="0"/>
                      <a:ext cx="4934585" cy="1845945"/>
                    </a:xfrm>
                    <a:prstGeom prst="rect">
                      <a:avLst/>
                    </a:prstGeom>
                    <a:noFill/>
                    <a:ln w="9525">
                      <a:noFill/>
                      <a:miter lim="800000"/>
                      <a:headEnd/>
                      <a:tailEnd/>
                    </a:ln>
                  </pic:spPr>
                </pic:pic>
              </a:graphicData>
            </a:graphic>
          </wp:inline>
        </w:drawing>
      </w:r>
    </w:p>
    <w:p w:rsidR="00936826" w:rsidRPr="000C6452" w:rsidRDefault="00936826" w:rsidP="00C10682">
      <w:pPr>
        <w:pStyle w:val="corpodetexto"/>
        <w:ind w:left="720"/>
        <w:rPr>
          <w:lang w:val="pt-PT"/>
        </w:rPr>
      </w:pPr>
    </w:p>
    <w:p w:rsidR="00936826" w:rsidRPr="000C6452" w:rsidRDefault="00936826" w:rsidP="00936826">
      <w:pPr>
        <w:rPr>
          <w:lang w:val="en-US"/>
        </w:rPr>
      </w:pPr>
      <w:r w:rsidRPr="000C6452">
        <w:rPr>
          <w:lang w:val="en-US"/>
        </w:rPr>
        <w:t>The financial units produce FISIM in two ways: charging in lending an interest rate higher than the reference interest rate and / or paying for accepted deposits an interest rate lower than the reference interest rate. The reference interest rate is the rate to which lender and borrower would be willing to contract the loan.</w:t>
      </w:r>
    </w:p>
    <w:p w:rsidR="00936826" w:rsidRPr="000C6452" w:rsidRDefault="00936826" w:rsidP="00C10682">
      <w:pPr>
        <w:pStyle w:val="corpodetexto"/>
        <w:ind w:left="720"/>
        <w:rPr>
          <w:lang w:val="en-US"/>
        </w:rPr>
      </w:pPr>
    </w:p>
    <w:p w:rsidR="00C42A59" w:rsidRPr="000C6452" w:rsidRDefault="00C42A59" w:rsidP="00C42A59">
      <w:pPr>
        <w:rPr>
          <w:b/>
        </w:rPr>
      </w:pPr>
      <w:r w:rsidRPr="000C6452">
        <w:rPr>
          <w:b/>
        </w:rPr>
        <w:t>Description of compilation procedures</w:t>
      </w:r>
    </w:p>
    <w:p w:rsidR="00C42A59" w:rsidRPr="000C6452" w:rsidRDefault="00C42A59" w:rsidP="00C42A59">
      <w:r w:rsidRPr="000C6452">
        <w:rPr>
          <w:b/>
        </w:rPr>
        <w:t xml:space="preserve">Uses: </w:t>
      </w:r>
      <w:r w:rsidRPr="000C6452">
        <w:t>Not applicable.</w:t>
      </w:r>
    </w:p>
    <w:p w:rsidR="00C42A59" w:rsidRPr="000C6452" w:rsidRDefault="00C42A59" w:rsidP="00C42A59"/>
    <w:p w:rsidR="00C42A59" w:rsidRPr="000C6452" w:rsidRDefault="00C42A59" w:rsidP="00C42A59">
      <w:pPr>
        <w:rPr>
          <w:b/>
        </w:rPr>
      </w:pPr>
      <w:r w:rsidRPr="000C6452">
        <w:rPr>
          <w:b/>
        </w:rPr>
        <w:t>Resources: Sector</w:t>
      </w:r>
      <w:r w:rsidR="00B9232E" w:rsidRPr="000C6452">
        <w:rPr>
          <w:b/>
        </w:rPr>
        <w:t>s</w:t>
      </w:r>
      <w:r w:rsidRPr="000C6452">
        <w:rPr>
          <w:b/>
        </w:rPr>
        <w:t xml:space="preserve"> S.122 and S.125</w:t>
      </w:r>
    </w:p>
    <w:p w:rsidR="00C42A59" w:rsidRPr="000C6452" w:rsidRDefault="00C42A59" w:rsidP="00C42A59">
      <w:pPr>
        <w:rPr>
          <w:b/>
        </w:rPr>
      </w:pPr>
    </w:p>
    <w:p w:rsidR="00C42A59" w:rsidRPr="000C6452" w:rsidRDefault="00C42A59" w:rsidP="00C42A59">
      <w:pPr>
        <w:rPr>
          <w:b/>
        </w:rPr>
      </w:pPr>
      <w:r w:rsidRPr="000C6452">
        <w:rPr>
          <w:b/>
        </w:rPr>
        <w:t xml:space="preserve">A. Data sources: </w:t>
      </w:r>
    </w:p>
    <w:p w:rsidR="00C42A59" w:rsidRPr="000C6452" w:rsidRDefault="00A243EF" w:rsidP="00C42A59">
      <w:pPr>
        <w:rPr>
          <w:lang w:val="en-US"/>
        </w:rPr>
      </w:pPr>
      <w:r w:rsidRPr="000C6452">
        <w:rPr>
          <w:lang w:val="en-US"/>
        </w:rPr>
        <w:t>The amounts</w:t>
      </w:r>
      <w:r w:rsidR="00586C9C" w:rsidRPr="000C6452">
        <w:rPr>
          <w:lang w:val="en-US"/>
        </w:rPr>
        <w:t xml:space="preserve"> of stocks of loans and deposits for the subsectors S.122 and S.125 are available by counterpart sector. </w:t>
      </w:r>
      <w:r w:rsidRPr="000C6452">
        <w:rPr>
          <w:lang w:val="en-US"/>
        </w:rPr>
        <w:t xml:space="preserve">The amount of interests is the </w:t>
      </w:r>
      <w:r w:rsidR="00586C9C" w:rsidRPr="000C6452">
        <w:rPr>
          <w:lang w:val="en-US"/>
        </w:rPr>
        <w:t>result</w:t>
      </w:r>
      <w:r w:rsidRPr="000C6452">
        <w:rPr>
          <w:lang w:val="en-US"/>
        </w:rPr>
        <w:t xml:space="preserve"> of stock x</w:t>
      </w:r>
      <w:r w:rsidR="00586C9C" w:rsidRPr="000C6452">
        <w:rPr>
          <w:lang w:val="en-US"/>
        </w:rPr>
        <w:t xml:space="preserve"> interest rate. The main </w:t>
      </w:r>
      <w:r w:rsidRPr="000C6452">
        <w:rPr>
          <w:lang w:val="en-US"/>
        </w:rPr>
        <w:t>source of information is the M</w:t>
      </w:r>
      <w:r w:rsidR="00586C9C" w:rsidRPr="000C6452">
        <w:rPr>
          <w:lang w:val="en-US"/>
        </w:rPr>
        <w:t xml:space="preserve">onetary </w:t>
      </w:r>
      <w:r w:rsidRPr="000C6452">
        <w:rPr>
          <w:lang w:val="en-US"/>
        </w:rPr>
        <w:t xml:space="preserve">and financial </w:t>
      </w:r>
      <w:r w:rsidR="00586C9C" w:rsidRPr="000C6452">
        <w:rPr>
          <w:lang w:val="en-US"/>
        </w:rPr>
        <w:t>statistics</w:t>
      </w:r>
      <w:r w:rsidRPr="000C6452">
        <w:rPr>
          <w:lang w:val="en-US"/>
        </w:rPr>
        <w:t xml:space="preserve"> [DS22]</w:t>
      </w:r>
      <w:r w:rsidR="00586C9C" w:rsidRPr="000C6452">
        <w:rPr>
          <w:lang w:val="en-US"/>
        </w:rPr>
        <w:t xml:space="preserve"> published by </w:t>
      </w:r>
      <w:r w:rsidRPr="000C6452">
        <w:rPr>
          <w:lang w:val="en-US"/>
        </w:rPr>
        <w:t xml:space="preserve">the </w:t>
      </w:r>
      <w:r w:rsidR="000770E3" w:rsidRPr="000C6452">
        <w:rPr>
          <w:lang w:val="en-US"/>
        </w:rPr>
        <w:t>Bank of</w:t>
      </w:r>
      <w:r w:rsidR="00586C9C" w:rsidRPr="000C6452">
        <w:rPr>
          <w:lang w:val="en-US"/>
        </w:rPr>
        <w:t xml:space="preserve"> Portugal. </w:t>
      </w:r>
    </w:p>
    <w:p w:rsidR="00A243EF" w:rsidRPr="000C6452" w:rsidRDefault="00A243EF" w:rsidP="00C42A59">
      <w:pPr>
        <w:rPr>
          <w:rFonts w:ascii="Times New Roman" w:eastAsia="Times New Roman" w:hAnsi="Times New Roman" w:cs="Times New Roman"/>
          <w:snapToGrid w:val="0"/>
          <w:sz w:val="24"/>
          <w:szCs w:val="24"/>
          <w:lang w:val="en-US"/>
        </w:rPr>
      </w:pPr>
    </w:p>
    <w:p w:rsidR="00A243EF" w:rsidRPr="000C6452" w:rsidRDefault="00C34618" w:rsidP="00C42A59">
      <w:pPr>
        <w:rPr>
          <w:lang w:val="en-US"/>
        </w:rPr>
      </w:pPr>
      <w:r w:rsidRPr="000C6452">
        <w:rPr>
          <w:lang w:val="en-US"/>
        </w:rPr>
        <w:t>Interest rates used are specific to the sector of Non-financial corporations and for the Households. For the other sectors we use the interest rate for non-financial corporations. Interest rates are identical for financial subsectors S.122 and S.125.</w:t>
      </w:r>
    </w:p>
    <w:p w:rsidR="00C34618" w:rsidRPr="000C6452" w:rsidRDefault="00C34618" w:rsidP="00C42A59">
      <w:pPr>
        <w:rPr>
          <w:lang w:val="en-US"/>
        </w:rPr>
      </w:pPr>
    </w:p>
    <w:p w:rsidR="00C42A59" w:rsidRPr="000C6452" w:rsidRDefault="00C42A59" w:rsidP="00C42A59">
      <w:pPr>
        <w:rPr>
          <w:b/>
        </w:rPr>
      </w:pPr>
      <w:r w:rsidRPr="000C6452">
        <w:rPr>
          <w:b/>
        </w:rPr>
        <w:t>B. Methods:</w:t>
      </w:r>
    </w:p>
    <w:p w:rsidR="00C10682" w:rsidRPr="000C6452" w:rsidRDefault="00C10682" w:rsidP="00C10682">
      <w:pPr>
        <w:pStyle w:val="ListParagraph"/>
      </w:pPr>
    </w:p>
    <w:p w:rsidR="00C10682" w:rsidRPr="000C6452" w:rsidRDefault="00C34618" w:rsidP="00C10682">
      <w:pPr>
        <w:rPr>
          <w:lang w:val="en-US"/>
        </w:rPr>
      </w:pPr>
      <w:r w:rsidRPr="000C6452">
        <w:rPr>
          <w:lang w:val="en-US"/>
        </w:rPr>
        <w:t>FISIM is produced by subsectors S.122 – Deposit-taking corporations except the central bank and S.125 - Other financial intermediaries, except insurance corporations and pension funds.</w:t>
      </w:r>
      <w:r w:rsidR="00B5082A" w:rsidRPr="000C6452">
        <w:rPr>
          <w:lang w:val="en-US"/>
        </w:rPr>
        <w:t xml:space="preserve"> </w:t>
      </w:r>
      <w:r w:rsidR="005D752F" w:rsidRPr="000C6452">
        <w:rPr>
          <w:lang w:val="en-US"/>
        </w:rPr>
        <w:t>The</w:t>
      </w:r>
      <w:r w:rsidR="00B5082A" w:rsidRPr="000C6452">
        <w:rPr>
          <w:lang w:val="en-US"/>
        </w:rPr>
        <w:t xml:space="preserve"> subsector </w:t>
      </w:r>
      <w:r w:rsidR="005D752F" w:rsidRPr="000C6452">
        <w:rPr>
          <w:lang w:val="en-US"/>
        </w:rPr>
        <w:t xml:space="preserve">S.125 </w:t>
      </w:r>
      <w:r w:rsidR="00B5082A" w:rsidRPr="000C6452">
        <w:rPr>
          <w:lang w:val="en-US"/>
        </w:rPr>
        <w:t>only produces SIFIM on loans.</w:t>
      </w:r>
      <w:r w:rsidR="00D203B4" w:rsidRPr="000C6452">
        <w:rPr>
          <w:lang w:val="en-US"/>
        </w:rPr>
        <w:t xml:space="preserve"> </w:t>
      </w:r>
    </w:p>
    <w:p w:rsidR="005D752F" w:rsidRPr="000C6452" w:rsidRDefault="005D752F" w:rsidP="00C10682">
      <w:pPr>
        <w:rPr>
          <w:lang w:val="en-US"/>
        </w:rPr>
      </w:pPr>
      <w:r w:rsidRPr="000C6452">
        <w:rPr>
          <w:lang w:val="en-US"/>
        </w:rPr>
        <w:t>For each subsector S.122 and S.125 the SIFIM is estimated with the algorithms of the next table.</w:t>
      </w:r>
    </w:p>
    <w:p w:rsidR="001564DC" w:rsidRPr="000C6452" w:rsidRDefault="001564DC" w:rsidP="001564DC">
      <w:pPr>
        <w:pStyle w:val="Heading4"/>
        <w:rPr>
          <w:rFonts w:eastAsia="Times New Roman"/>
          <w:lang w:val="en-US" w:eastAsia="pt-PT"/>
        </w:rPr>
      </w:pPr>
      <w:bookmarkStart w:id="48" w:name="_Toc455588399"/>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2.2 – Algorithm of SIFIM</w:t>
      </w:r>
      <w:bookmarkEnd w:id="48"/>
    </w:p>
    <w:p w:rsidR="001564DC" w:rsidRPr="000C6452" w:rsidRDefault="00AD483B" w:rsidP="00C10682">
      <w:pPr>
        <w:rPr>
          <w:lang w:val="en-US"/>
        </w:rPr>
      </w:pPr>
      <w:r w:rsidRPr="000C6452">
        <w:rPr>
          <w:noProof/>
          <w:lang w:val="pt-PT" w:eastAsia="pt-PT"/>
        </w:rPr>
        <w:drawing>
          <wp:inline distT="0" distB="0" distL="0" distR="0">
            <wp:extent cx="5003165" cy="1915160"/>
            <wp:effectExtent l="19050" t="0" r="6985" b="0"/>
            <wp:docPr id="19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srcRect/>
                    <a:stretch>
                      <a:fillRect/>
                    </a:stretch>
                  </pic:blipFill>
                  <pic:spPr bwMode="auto">
                    <a:xfrm>
                      <a:off x="0" y="0"/>
                      <a:ext cx="5003165" cy="1915160"/>
                    </a:xfrm>
                    <a:prstGeom prst="rect">
                      <a:avLst/>
                    </a:prstGeom>
                    <a:noFill/>
                    <a:ln w="9525">
                      <a:noFill/>
                      <a:miter lim="800000"/>
                      <a:headEnd/>
                      <a:tailEnd/>
                    </a:ln>
                  </pic:spPr>
                </pic:pic>
              </a:graphicData>
            </a:graphic>
          </wp:inline>
        </w:drawing>
      </w:r>
    </w:p>
    <w:p w:rsidR="00D203B4" w:rsidRPr="000C6452" w:rsidRDefault="00D203B4" w:rsidP="00C10682">
      <w:pPr>
        <w:rPr>
          <w:lang w:val="en-US"/>
        </w:rPr>
      </w:pPr>
    </w:p>
    <w:p w:rsidR="001564DC" w:rsidRPr="000C6452" w:rsidRDefault="00D203B4" w:rsidP="00C10682">
      <w:pPr>
        <w:rPr>
          <w:lang w:val="en-US"/>
        </w:rPr>
      </w:pPr>
      <w:r w:rsidRPr="000C6452">
        <w:rPr>
          <w:lang w:val="en-US"/>
        </w:rPr>
        <w:t>The initial interest rates are monthly rates by periods, available in the Monetary and Financial Statistics [DS22] of the Bank of Portugal. The annual interest rate is the average of the monthly rates which, in turn, result from the sum of weighted rates for the respective periods.</w:t>
      </w:r>
    </w:p>
    <w:p w:rsidR="001564DC" w:rsidRPr="000C6452" w:rsidRDefault="001564DC" w:rsidP="00C10682">
      <w:pPr>
        <w:rPr>
          <w:lang w:val="en-US"/>
        </w:rPr>
      </w:pPr>
    </w:p>
    <w:p w:rsidR="001564DC" w:rsidRPr="000C6452" w:rsidRDefault="001564DC" w:rsidP="00C10682">
      <w:pPr>
        <w:rPr>
          <w:lang w:val="en-US"/>
        </w:rPr>
      </w:pPr>
      <w:r w:rsidRPr="000C6452">
        <w:rPr>
          <w:lang w:val="en-US"/>
        </w:rPr>
        <w:t>For the calculation of FISIM it is still necessary to have an internal reference rate and an external reference rate. The calculation of FISIM produc</w:t>
      </w:r>
      <w:r w:rsidR="00D203B4" w:rsidRPr="000C6452">
        <w:rPr>
          <w:lang w:val="en-US"/>
        </w:rPr>
        <w:t>ed and consumed internally uses internal reference rate while</w:t>
      </w:r>
      <w:r w:rsidRPr="000C6452">
        <w:rPr>
          <w:lang w:val="en-US"/>
        </w:rPr>
        <w:t xml:space="preserve"> FISIM imported and exported resort to external reference rate.</w:t>
      </w:r>
    </w:p>
    <w:p w:rsidR="00C10682" w:rsidRPr="000C6452" w:rsidRDefault="00C10682" w:rsidP="001564DC">
      <w:pPr>
        <w:rPr>
          <w:lang w:val="en-US"/>
        </w:rPr>
      </w:pPr>
    </w:p>
    <w:p w:rsidR="00AD483B" w:rsidRPr="000C6452" w:rsidRDefault="00AD483B" w:rsidP="001564DC">
      <w:pPr>
        <w:rPr>
          <w:lang w:val="en-US"/>
        </w:rPr>
      </w:pPr>
      <w:r w:rsidRPr="000C6452">
        <w:rPr>
          <w:lang w:val="en-US"/>
        </w:rPr>
        <w:t>The value of the internal reference rate is obtained with the ratio of interest paid and received between the sub-sectors S.122 and S.125, and the stock of deposits and loans between those two sectors. One of the characteristics of the S.125 subsector units consists of not being allowed to accept deposits. Stocks and interest are obtained from information compiled by the Bank of Portugal. For the year 2011, the internal reference rate was 2.3%.</w:t>
      </w:r>
    </w:p>
    <w:p w:rsidR="00C10682" w:rsidRPr="000C6452" w:rsidRDefault="00C10682" w:rsidP="00C10682">
      <w:pPr>
        <w:pStyle w:val="ListParagraph"/>
      </w:pPr>
    </w:p>
    <w:p w:rsidR="00AD483B" w:rsidRPr="000C6452" w:rsidRDefault="00AD483B" w:rsidP="00C10682">
      <w:pPr>
        <w:pStyle w:val="ListParagraph"/>
      </w:pPr>
      <m:oMathPara>
        <m:oMath>
          <m:r>
            <w:rPr>
              <w:rFonts w:ascii="Cambria Math" w:hAnsi="Cambria Math"/>
            </w:rPr>
            <m:t>Internal reference rate=</m:t>
          </m:r>
          <m:f>
            <m:fPr>
              <m:ctrlPr>
                <w:rPr>
                  <w:rFonts w:ascii="Cambria Math" w:hAnsi="Cambria Math"/>
                  <w:i/>
                </w:rPr>
              </m:ctrlPr>
            </m:fPr>
            <m:num>
              <m:r>
                <w:rPr>
                  <w:rFonts w:ascii="Cambria Math" w:hAnsi="Cambria Math"/>
                </w:rPr>
                <m:t>Interests paid and received between S.122 and S.125</m:t>
              </m:r>
            </m:num>
            <m:den>
              <m:r>
                <w:rPr>
                  <w:rFonts w:ascii="Cambria Math" w:hAnsi="Cambria Math"/>
                </w:rPr>
                <m:t>Stocks of loans and deposits between S.122 and S.125</m:t>
              </m:r>
            </m:den>
          </m:f>
        </m:oMath>
      </m:oMathPara>
    </w:p>
    <w:p w:rsidR="00C10682" w:rsidRPr="000C6452" w:rsidRDefault="00C10682" w:rsidP="00C10682">
      <w:pPr>
        <w:pStyle w:val="corpodetexto"/>
        <w:keepNext/>
        <w:ind w:left="720"/>
        <w:rPr>
          <w:lang w:val="pt-PT"/>
        </w:rPr>
      </w:pPr>
    </w:p>
    <w:p w:rsidR="00C10682" w:rsidRPr="000C6452" w:rsidRDefault="00AD483B" w:rsidP="00C10682">
      <w:r w:rsidRPr="000C6452">
        <w:t>Imported FISIM is the output of non-resident financial institutions which is consumed by resident sectors whe</w:t>
      </w:r>
      <w:r w:rsidR="00DD3983" w:rsidRPr="000C6452">
        <w:t>n they borrow or lend</w:t>
      </w:r>
      <w:r w:rsidRPr="000C6452">
        <w:t xml:space="preserve"> with the </w:t>
      </w:r>
      <w:r w:rsidR="00DD3983" w:rsidRPr="000C6452">
        <w:t>Rest of the World</w:t>
      </w:r>
      <w:r w:rsidRPr="000C6452">
        <w:t>.</w:t>
      </w:r>
      <w:r w:rsidR="00DD3983" w:rsidRPr="000C6452">
        <w:t xml:space="preserve"> The external reference rate is estimated with data obta</w:t>
      </w:r>
      <w:r w:rsidR="006D605E" w:rsidRPr="000C6452">
        <w:t>ined from the Bank of Portugal and is also valid for exports of FISIM.</w:t>
      </w:r>
    </w:p>
    <w:p w:rsidR="00AD483B" w:rsidRPr="000C6452" w:rsidRDefault="00AD483B" w:rsidP="00C10682"/>
    <w:p w:rsidR="00AD483B" w:rsidRPr="000C6452" w:rsidRDefault="00DD3983" w:rsidP="00C10682">
      <m:oMathPara>
        <m:oMath>
          <m:r>
            <w:rPr>
              <w:rFonts w:ascii="Cambria Math" w:hAnsi="Cambria Math"/>
            </w:rPr>
            <m:t>External reference rate=</m:t>
          </m:r>
          <m:f>
            <m:fPr>
              <m:ctrlPr>
                <w:rPr>
                  <w:rFonts w:ascii="Cambria Math" w:hAnsi="Cambria Math"/>
                  <w:i/>
                </w:rPr>
              </m:ctrlPr>
            </m:fPr>
            <m:num>
              <m:r>
                <w:rPr>
                  <w:rFonts w:ascii="Cambria Math" w:hAnsi="Cambria Math"/>
                </w:rPr>
                <m:t>Interests paid and received between S.122 or S.125 and the RoW</m:t>
              </m:r>
            </m:num>
            <m:den>
              <m:r>
                <w:rPr>
                  <w:rFonts w:ascii="Cambria Math" w:hAnsi="Cambria Math"/>
                </w:rPr>
                <m:t>Stocks of loans and deposits between S.122 or S.125 and the RoW</m:t>
              </m:r>
            </m:den>
          </m:f>
        </m:oMath>
      </m:oMathPara>
    </w:p>
    <w:p w:rsidR="00AD483B" w:rsidRPr="000C6452" w:rsidRDefault="00AD483B" w:rsidP="00C10682"/>
    <w:p w:rsidR="00D203B4" w:rsidRPr="000C6452" w:rsidRDefault="00D203B4" w:rsidP="00D203B4">
      <w:pPr>
        <w:rPr>
          <w:lang w:val="en-US"/>
        </w:rPr>
      </w:pPr>
      <w:r w:rsidRPr="000C6452">
        <w:rPr>
          <w:lang w:val="en-US"/>
        </w:rPr>
        <w:t>For the year 2011, the internal</w:t>
      </w:r>
      <w:r w:rsidR="00B17CF1" w:rsidRPr="000C6452">
        <w:rPr>
          <w:lang w:val="en-US"/>
        </w:rPr>
        <w:t xml:space="preserve"> and external reference rates were</w:t>
      </w:r>
      <w:r w:rsidRPr="000C6452">
        <w:rPr>
          <w:lang w:val="en-US"/>
        </w:rPr>
        <w:t xml:space="preserve"> 2.3% and 1</w:t>
      </w:r>
      <w:r w:rsidR="00B17CF1" w:rsidRPr="000C6452">
        <w:rPr>
          <w:lang w:val="en-US"/>
        </w:rPr>
        <w:t>.6%, respectively.</w:t>
      </w:r>
    </w:p>
    <w:p w:rsidR="006D4C52" w:rsidRPr="000C6452" w:rsidRDefault="006D4C52" w:rsidP="006D4C52">
      <w:pPr>
        <w:rPr>
          <w:b/>
          <w:lang w:val="en-US"/>
        </w:rPr>
      </w:pPr>
    </w:p>
    <w:p w:rsidR="006D4C52" w:rsidRPr="000C6452" w:rsidRDefault="006D4C52" w:rsidP="006D4C52">
      <w:r w:rsidRPr="000C6452">
        <w:rPr>
          <w:b/>
          <w:lang w:val="en-US"/>
        </w:rPr>
        <w:t>Balancing adjustments across all sectors</w:t>
      </w:r>
    </w:p>
    <w:p w:rsidR="00C10682" w:rsidRPr="000C6452" w:rsidRDefault="006D4C52" w:rsidP="00C10682">
      <w:r w:rsidRPr="000C6452">
        <w:t>Not applicable. The estimation of SIFIM production is based on the algorithm described in table D.2.2.</w:t>
      </w:r>
    </w:p>
    <w:p w:rsidR="00C10682" w:rsidRPr="000C6452" w:rsidRDefault="00C10682" w:rsidP="00C10682">
      <w:pPr>
        <w:pStyle w:val="ListParagraph"/>
        <w:keepNext/>
        <w:rPr>
          <w:lang w:val="en-US"/>
        </w:rPr>
      </w:pPr>
    </w:p>
    <w:p w:rsidR="00C10682" w:rsidRPr="000C6452" w:rsidRDefault="00C10682" w:rsidP="00C10682">
      <w:pPr>
        <w:pStyle w:val="corpodetexto"/>
        <w:keepNext/>
        <w:ind w:left="720"/>
        <w:rPr>
          <w:lang w:val="en-US"/>
        </w:rPr>
      </w:pPr>
    </w:p>
    <w:p w:rsidR="00C10682" w:rsidRPr="000C6452" w:rsidRDefault="00C10682" w:rsidP="00C10682">
      <w:pPr>
        <w:pStyle w:val="corpodetexto"/>
        <w:keepNext/>
        <w:ind w:left="720"/>
        <w:rPr>
          <w:lang w:val="en-US"/>
        </w:rPr>
      </w:pPr>
    </w:p>
    <w:p w:rsidR="00C10682" w:rsidRPr="000C6452" w:rsidRDefault="00C10682" w:rsidP="00C10682">
      <w:pPr>
        <w:rPr>
          <w:lang w:val="en-US"/>
        </w:rPr>
      </w:pPr>
    </w:p>
    <w:p w:rsidR="00894BB5" w:rsidRPr="000C6452" w:rsidRDefault="00894BB5" w:rsidP="00B319EC">
      <w:pPr>
        <w:rPr>
          <w:lang w:val="en-US"/>
        </w:rPr>
      </w:pPr>
    </w:p>
    <w:p w:rsidR="00A00DD5" w:rsidRPr="000C6452" w:rsidRDefault="00894BB5" w:rsidP="00A00DD5">
      <w:pPr>
        <w:pStyle w:val="Heading2"/>
      </w:pPr>
      <w:bookmarkStart w:id="49" w:name="_Toc455588330"/>
      <w:r w:rsidRPr="000C6452">
        <w:lastRenderedPageBreak/>
        <w:t>3</w:t>
      </w:r>
      <w:r w:rsidR="004B0297" w:rsidRPr="000C6452">
        <w:t>.</w:t>
      </w:r>
      <w:r w:rsidR="00A00DD5" w:rsidRPr="000C6452">
        <w:t xml:space="preserve"> Intermediate consumption (P.2)</w:t>
      </w:r>
      <w:bookmarkEnd w:id="49"/>
      <w:r w:rsidR="00A00DD5" w:rsidRPr="000C6452">
        <w:t xml:space="preserve"> </w:t>
      </w:r>
    </w:p>
    <w:p w:rsidR="002D4852" w:rsidRPr="000C6452" w:rsidRDefault="002D4852" w:rsidP="002D4852">
      <w:pPr>
        <w:autoSpaceDE/>
        <w:autoSpaceDN/>
        <w:adjustRightInd/>
        <w:spacing w:after="0" w:line="240" w:lineRule="auto"/>
        <w:rPr>
          <w:rFonts w:eastAsia="Times New Roman"/>
          <w:b/>
          <w:bCs/>
          <w:color w:val="000000"/>
          <w:lang w:eastAsia="pt-PT"/>
        </w:rPr>
      </w:pPr>
    </w:p>
    <w:p w:rsidR="002D4852" w:rsidRPr="000C6452" w:rsidRDefault="0064370A" w:rsidP="00CB2468">
      <w:pPr>
        <w:pStyle w:val="Heading4"/>
        <w:rPr>
          <w:lang w:val="en-US"/>
        </w:rPr>
      </w:pPr>
      <w:bookmarkStart w:id="50" w:name="_Toc455588400"/>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 – P.2</w:t>
      </w:r>
      <w:r w:rsidR="002D4852" w:rsidRPr="000C6452">
        <w:rPr>
          <w:rFonts w:eastAsia="Times New Roman"/>
          <w:lang w:val="en-US" w:eastAsia="pt-PT"/>
        </w:rPr>
        <w:t xml:space="preserve"> by institutional sector (2011)</w:t>
      </w:r>
      <w:bookmarkEnd w:id="50"/>
    </w:p>
    <w:p w:rsidR="002D4852" w:rsidRPr="000C6452" w:rsidRDefault="00611B80" w:rsidP="002C3DA5">
      <w:pPr>
        <w:rPr>
          <w:b/>
        </w:rPr>
      </w:pPr>
      <w:r w:rsidRPr="000C6452">
        <w:rPr>
          <w:noProof/>
          <w:lang w:val="pt-PT" w:eastAsia="pt-PT"/>
        </w:rPr>
        <w:drawing>
          <wp:inline distT="0" distB="0" distL="0" distR="0">
            <wp:extent cx="4822190" cy="1673225"/>
            <wp:effectExtent l="19050" t="0" r="0" b="0"/>
            <wp:docPr id="2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4822190" cy="1673225"/>
                    </a:xfrm>
                    <a:prstGeom prst="rect">
                      <a:avLst/>
                    </a:prstGeom>
                    <a:noFill/>
                    <a:ln w="9525">
                      <a:noFill/>
                      <a:miter lim="800000"/>
                      <a:headEnd/>
                      <a:tailEnd/>
                    </a:ln>
                  </pic:spPr>
                </pic:pic>
              </a:graphicData>
            </a:graphic>
          </wp:inline>
        </w:drawing>
      </w:r>
    </w:p>
    <w:p w:rsidR="00D313ED" w:rsidRPr="000C6452" w:rsidRDefault="00D313ED" w:rsidP="00A00DD5">
      <w:pPr>
        <w:rPr>
          <w:b/>
        </w:rPr>
      </w:pPr>
    </w:p>
    <w:p w:rsidR="00A00DD5" w:rsidRPr="000C6452" w:rsidRDefault="00A00DD5" w:rsidP="00A00DD5">
      <w:pPr>
        <w:rPr>
          <w:b/>
        </w:rPr>
      </w:pPr>
      <w:r w:rsidRPr="000C6452">
        <w:rPr>
          <w:b/>
        </w:rPr>
        <w:t>Description of compilation procedures</w:t>
      </w:r>
    </w:p>
    <w:p w:rsidR="00A00DD5" w:rsidRPr="000C6452" w:rsidRDefault="00A00DD5" w:rsidP="00A00DD5"/>
    <w:p w:rsidR="00A00DD5" w:rsidRPr="000C6452" w:rsidRDefault="00A00DD5" w:rsidP="00A00DD5">
      <w:pPr>
        <w:rPr>
          <w:b/>
        </w:rPr>
      </w:pPr>
      <w:r w:rsidRPr="000C6452">
        <w:rPr>
          <w:b/>
        </w:rPr>
        <w:t>Uses: Sector S.1</w:t>
      </w:r>
    </w:p>
    <w:p w:rsidR="00A00DD5" w:rsidRPr="000C6452" w:rsidRDefault="00A00DD5" w:rsidP="00A00DD5">
      <w:r w:rsidRPr="000C6452">
        <w:sym w:font="Wingdings 2" w:char="F054"/>
      </w:r>
      <w:r w:rsidRPr="000C6452">
        <w:t xml:space="preserve"> If data for sector S1 are obtained as sum of all relevant subsectors, please tick and go directly to sector S.11. </w:t>
      </w:r>
    </w:p>
    <w:p w:rsidR="00350B92" w:rsidRPr="000C6452" w:rsidRDefault="00350B92" w:rsidP="00350B92">
      <w:pPr>
        <w:rPr>
          <w:b/>
        </w:rPr>
      </w:pPr>
    </w:p>
    <w:p w:rsidR="00350B92" w:rsidRPr="000C6452" w:rsidRDefault="00350B92" w:rsidP="00350B92">
      <w:pPr>
        <w:rPr>
          <w:b/>
        </w:rPr>
      </w:pPr>
      <w:r w:rsidRPr="000C6452">
        <w:rPr>
          <w:b/>
        </w:rPr>
        <w:t>Uses: Sector S.11</w:t>
      </w:r>
    </w:p>
    <w:p w:rsidR="007F4F3C" w:rsidRPr="000C6452" w:rsidRDefault="007F4F3C" w:rsidP="007F4F3C">
      <w:pPr>
        <w:rPr>
          <w:b/>
        </w:rPr>
      </w:pPr>
      <w:r w:rsidRPr="000C6452">
        <w:rPr>
          <w:b/>
        </w:rPr>
        <w:t xml:space="preserve">A. Data sources: </w:t>
      </w:r>
    </w:p>
    <w:p w:rsidR="00A24F17" w:rsidRPr="000C6452" w:rsidRDefault="00350B92" w:rsidP="00A24F17">
      <w:r w:rsidRPr="000C6452">
        <w:rPr>
          <w:lang w:val="en-US"/>
        </w:rPr>
        <w:t>The data sources used for the estimation of the intermediate consumption a</w:t>
      </w:r>
      <w:r w:rsidR="00A24F17" w:rsidRPr="000C6452">
        <w:rPr>
          <w:lang w:val="en-US"/>
        </w:rPr>
        <w:t>re the same used for the output:</w:t>
      </w:r>
      <w:r w:rsidR="00A24F17" w:rsidRPr="000C6452">
        <w:t xml:space="preserve"> annex A of Simplified Business Information (DS2-A). The data source has an annual periodicity and covers accounting information on all Portuguese non financial corporations.</w:t>
      </w:r>
      <w:r w:rsidR="00654EE6" w:rsidRPr="000C6452">
        <w:t xml:space="preserve"> Actually, this data source is combined with the Simplified Business Information Annex D [DS2-D] in the SCIE, a unique data base including Corporations and Sole proprietors.</w:t>
      </w:r>
    </w:p>
    <w:p w:rsidR="00783A0E" w:rsidRPr="000C6452" w:rsidRDefault="00504D49" w:rsidP="00350B92">
      <w:r w:rsidRPr="000C6452">
        <w:t>The initial estimates obtained from the algorithms are later improved with the results of the exhaustiveness approach.</w:t>
      </w:r>
    </w:p>
    <w:p w:rsidR="00B9232E" w:rsidRPr="000C6452" w:rsidRDefault="00B9232E" w:rsidP="00350B92"/>
    <w:p w:rsidR="00B9232E" w:rsidRPr="000C6452" w:rsidRDefault="00B9232E" w:rsidP="00350B92"/>
    <w:p w:rsidR="00B9232E" w:rsidRPr="000C6452" w:rsidRDefault="00B9232E" w:rsidP="00350B92"/>
    <w:p w:rsidR="00B9232E" w:rsidRPr="000C6452" w:rsidRDefault="00B9232E" w:rsidP="00350B92"/>
    <w:p w:rsidR="00B9232E" w:rsidRPr="000C6452" w:rsidRDefault="00B9232E" w:rsidP="00350B92"/>
    <w:p w:rsidR="00B9232E" w:rsidRPr="000C6452" w:rsidRDefault="00B9232E" w:rsidP="00350B92"/>
    <w:p w:rsidR="00B9232E" w:rsidRPr="000C6452" w:rsidRDefault="00B9232E" w:rsidP="00350B92"/>
    <w:p w:rsidR="00916606" w:rsidRPr="000C6452" w:rsidRDefault="00916606" w:rsidP="00916606">
      <w:pPr>
        <w:rPr>
          <w:b/>
        </w:rPr>
      </w:pPr>
      <w:r w:rsidRPr="000C6452">
        <w:rPr>
          <w:b/>
        </w:rPr>
        <w:t>B. Methods:</w:t>
      </w:r>
    </w:p>
    <w:p w:rsidR="00894D46" w:rsidRPr="000C6452" w:rsidRDefault="00894D46" w:rsidP="00460EEE">
      <w:pPr>
        <w:pStyle w:val="Heading4"/>
      </w:pPr>
      <w:bookmarkStart w:id="51" w:name="_Toc455588401"/>
      <w:r w:rsidRPr="000C6452">
        <w:t xml:space="preserve">Table </w:t>
      </w:r>
      <w:r w:rsidR="00257173" w:rsidRPr="000C6452">
        <w:t>D.</w:t>
      </w:r>
      <w:r w:rsidR="002D216B" w:rsidRPr="000C6452">
        <w:t>3</w:t>
      </w:r>
      <w:r w:rsidRPr="000C6452">
        <w:t>.</w:t>
      </w:r>
      <w:r w:rsidR="002D4852" w:rsidRPr="000C6452">
        <w:t>2</w:t>
      </w:r>
      <w:r w:rsidR="0064370A" w:rsidRPr="000C6452">
        <w:t xml:space="preserve"> – P.2</w:t>
      </w:r>
      <w:r w:rsidRPr="000C6452">
        <w:t xml:space="preserve"> for the source [DS2-A]-Simplified Business Information – Annex A</w:t>
      </w:r>
      <w:bookmarkEnd w:id="51"/>
    </w:p>
    <w:p w:rsidR="00783A0E" w:rsidRPr="000C6452" w:rsidRDefault="00894D46" w:rsidP="00350B92">
      <w:r w:rsidRPr="000C6452">
        <w:rPr>
          <w:noProof/>
          <w:lang w:val="pt-PT" w:eastAsia="pt-PT"/>
        </w:rPr>
        <w:drawing>
          <wp:inline distT="0" distB="0" distL="0" distR="0">
            <wp:extent cx="5279390" cy="3916680"/>
            <wp:effectExtent l="19050" t="0" r="0" b="0"/>
            <wp:docPr id="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5279390" cy="3916680"/>
                    </a:xfrm>
                    <a:prstGeom prst="rect">
                      <a:avLst/>
                    </a:prstGeom>
                    <a:noFill/>
                    <a:ln w="9525">
                      <a:noFill/>
                      <a:miter lim="800000"/>
                      <a:headEnd/>
                      <a:tailEnd/>
                    </a:ln>
                  </pic:spPr>
                </pic:pic>
              </a:graphicData>
            </a:graphic>
          </wp:inline>
        </w:drawing>
      </w:r>
    </w:p>
    <w:p w:rsidR="00E64386" w:rsidRPr="000C6452" w:rsidRDefault="00E64386" w:rsidP="00A00DD5">
      <w:pPr>
        <w:rPr>
          <w:b/>
        </w:rPr>
      </w:pPr>
    </w:p>
    <w:p w:rsidR="00A00DD5" w:rsidRPr="000C6452" w:rsidRDefault="00A00DD5" w:rsidP="00A00DD5">
      <w:pPr>
        <w:rPr>
          <w:b/>
        </w:rPr>
      </w:pPr>
      <w:r w:rsidRPr="000C6452">
        <w:rPr>
          <w:b/>
        </w:rPr>
        <w:t>Uses: Sector S.1</w:t>
      </w:r>
      <w:r w:rsidR="001468F0" w:rsidRPr="000C6452">
        <w:rPr>
          <w:b/>
        </w:rPr>
        <w:t>2</w:t>
      </w:r>
    </w:p>
    <w:p w:rsidR="007F4F3C" w:rsidRPr="000C6452" w:rsidRDefault="007F4F3C" w:rsidP="007F4F3C">
      <w:pPr>
        <w:rPr>
          <w:b/>
        </w:rPr>
      </w:pPr>
      <w:r w:rsidRPr="000C6452">
        <w:rPr>
          <w:b/>
        </w:rPr>
        <w:t xml:space="preserve">A. Data sources: </w:t>
      </w:r>
    </w:p>
    <w:p w:rsidR="002E5DB8" w:rsidRPr="000C6452" w:rsidRDefault="002E5DB8" w:rsidP="002E5DB8">
      <w:pPr>
        <w:rPr>
          <w:lang w:val="en-US"/>
        </w:rPr>
      </w:pPr>
      <w:r w:rsidRPr="000C6452">
        <w:rPr>
          <w:lang w:val="en-US"/>
        </w:rPr>
        <w:t xml:space="preserve">The data sources used for the estimation of intermediate consumption are the same </w:t>
      </w:r>
      <w:r w:rsidR="008A148F" w:rsidRPr="000C6452">
        <w:rPr>
          <w:lang w:val="en-US"/>
        </w:rPr>
        <w:t>as</w:t>
      </w:r>
      <w:r w:rsidRPr="000C6452">
        <w:rPr>
          <w:lang w:val="en-US"/>
        </w:rPr>
        <w:t xml:space="preserve"> output, and were already presented in table </w:t>
      </w:r>
      <w:r w:rsidR="00257173" w:rsidRPr="000C6452">
        <w:rPr>
          <w:lang w:val="en-US"/>
        </w:rPr>
        <w:t>D.</w:t>
      </w:r>
      <w:r w:rsidRPr="000C6452">
        <w:rPr>
          <w:lang w:val="en-US"/>
        </w:rPr>
        <w:t>1.</w:t>
      </w:r>
      <w:r w:rsidR="00894D46" w:rsidRPr="000C6452">
        <w:rPr>
          <w:lang w:val="en-US"/>
        </w:rPr>
        <w:t>4.</w:t>
      </w:r>
      <w:r w:rsidRPr="000C6452">
        <w:rPr>
          <w:lang w:val="en-US"/>
        </w:rPr>
        <w:t xml:space="preserve"> For each data source, the algorithms are presented below.</w:t>
      </w:r>
    </w:p>
    <w:p w:rsidR="00547462" w:rsidRPr="000C6452" w:rsidRDefault="00547462" w:rsidP="00A00DD5"/>
    <w:p w:rsidR="00916606" w:rsidRPr="000C6452" w:rsidRDefault="00916606" w:rsidP="00916606">
      <w:pPr>
        <w:rPr>
          <w:b/>
        </w:rPr>
      </w:pPr>
      <w:r w:rsidRPr="000C6452">
        <w:rPr>
          <w:b/>
        </w:rPr>
        <w:t>B. Methods:</w:t>
      </w:r>
    </w:p>
    <w:p w:rsidR="008A148F" w:rsidRPr="000C6452" w:rsidRDefault="00894D46" w:rsidP="00AC0728">
      <w:r w:rsidRPr="000C6452">
        <w:t>Some Financial corporations fill the same statistical/fiscal form mandatory for Non financial corporations: Simplified Business Information (DS2-A)</w:t>
      </w:r>
      <w:r w:rsidR="005C0CB1" w:rsidRPr="000C6452">
        <w:t>.</w:t>
      </w:r>
      <w:r w:rsidRPr="000C6452">
        <w:t xml:space="preserve"> </w:t>
      </w:r>
      <w:r w:rsidR="00875F0E" w:rsidRPr="000C6452">
        <w:t>This is the case of holdings corporations</w:t>
      </w:r>
      <w:r w:rsidR="0033608E" w:rsidRPr="000C6452">
        <w:t>, fund management corporations,</w:t>
      </w:r>
      <w:r w:rsidR="00875F0E" w:rsidRPr="000C6452">
        <w:t xml:space="preserve"> insurance brokers</w:t>
      </w:r>
      <w:r w:rsidR="0033608E" w:rsidRPr="000C6452">
        <w:t xml:space="preserve">, pawnshops, </w:t>
      </w:r>
      <w:r w:rsidR="00BD5996" w:rsidRPr="000C6452">
        <w:t>associations of corporations, business associations and some minor categories of financial corporations</w:t>
      </w:r>
      <w:r w:rsidR="00875F0E" w:rsidRPr="000C6452">
        <w:t>.</w:t>
      </w:r>
      <w:r w:rsidR="000327B8" w:rsidRPr="000C6452">
        <w:t xml:space="preserve"> </w:t>
      </w:r>
    </w:p>
    <w:p w:rsidR="008A148F" w:rsidRPr="000C6452" w:rsidRDefault="008A148F" w:rsidP="00AC0728">
      <w:pPr>
        <w:rPr>
          <w:lang w:val="en-US"/>
        </w:rPr>
      </w:pPr>
    </w:p>
    <w:p w:rsidR="00040591" w:rsidRPr="000C6452" w:rsidRDefault="00894D46" w:rsidP="00AC0728">
      <w:r w:rsidRPr="000C6452">
        <w:lastRenderedPageBreak/>
        <w:t xml:space="preserve">For these units the intermediate consumption algorithm is the one described in table </w:t>
      </w:r>
      <w:r w:rsidR="00257173" w:rsidRPr="000C6452">
        <w:t>D.</w:t>
      </w:r>
      <w:r w:rsidRPr="000C6452">
        <w:t>2.1.</w:t>
      </w:r>
      <w:r w:rsidR="00AC0728" w:rsidRPr="000C6452">
        <w:t xml:space="preserve"> On the other hand, Annexes B and C of the Simplified Business Information are specific for financial corporations.</w:t>
      </w:r>
      <w:r w:rsidR="00F13201" w:rsidRPr="000C6452">
        <w:t xml:space="preserve"> </w:t>
      </w:r>
      <w:r w:rsidR="00040591" w:rsidRPr="000C6452">
        <w:t xml:space="preserve">In general terms, Annexes </w:t>
      </w:r>
      <w:r w:rsidR="006F6858" w:rsidRPr="000C6452">
        <w:t>B</w:t>
      </w:r>
      <w:r w:rsidR="00040591" w:rsidRPr="000C6452">
        <w:t xml:space="preserve"> and </w:t>
      </w:r>
      <w:r w:rsidR="00F13201" w:rsidRPr="000C6452">
        <w:t>C</w:t>
      </w:r>
      <w:r w:rsidR="00040591" w:rsidRPr="000C6452">
        <w:t xml:space="preserve"> match the subsets of deposit-taking corporations and insurance corporations, respectively.</w:t>
      </w:r>
    </w:p>
    <w:p w:rsidR="005C0CB1" w:rsidRPr="000C6452" w:rsidRDefault="005C0CB1" w:rsidP="00CB2468">
      <w:pPr>
        <w:pStyle w:val="Heading4"/>
        <w:rPr>
          <w:rFonts w:eastAsia="Times New Roman"/>
          <w:lang w:val="en-US" w:eastAsia="pt-PT"/>
        </w:rPr>
      </w:pPr>
      <w:bookmarkStart w:id="52" w:name="_Toc455588402"/>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w:t>
      </w:r>
      <w:r w:rsidR="002D4852" w:rsidRPr="000C6452">
        <w:rPr>
          <w:rFonts w:eastAsia="Times New Roman"/>
          <w:lang w:val="en-US" w:eastAsia="pt-PT"/>
        </w:rPr>
        <w:t>3</w:t>
      </w:r>
      <w:r w:rsidR="0064370A" w:rsidRPr="000C6452">
        <w:rPr>
          <w:rFonts w:eastAsia="Times New Roman"/>
          <w:lang w:val="en-US" w:eastAsia="pt-PT"/>
        </w:rPr>
        <w:t xml:space="preserve"> – P.2</w:t>
      </w:r>
      <w:r w:rsidRPr="000C6452">
        <w:rPr>
          <w:rFonts w:eastAsia="Times New Roman"/>
          <w:lang w:val="en-US" w:eastAsia="pt-PT"/>
        </w:rPr>
        <w:t xml:space="preserve"> for the source [DS2-B]-Simplified Business Information – Annex B</w:t>
      </w:r>
      <w:bookmarkEnd w:id="52"/>
    </w:p>
    <w:p w:rsidR="005C0CB1" w:rsidRPr="000C6452" w:rsidRDefault="00AC0728" w:rsidP="00AC0728">
      <w:pPr>
        <w:jc w:val="center"/>
        <w:rPr>
          <w:lang w:val="en-US"/>
        </w:rPr>
      </w:pPr>
      <w:r w:rsidRPr="000C6452">
        <w:rPr>
          <w:noProof/>
          <w:lang w:val="pt-PT" w:eastAsia="pt-PT"/>
        </w:rPr>
        <w:drawing>
          <wp:inline distT="0" distB="0" distL="0" distR="0">
            <wp:extent cx="3691890" cy="1440815"/>
            <wp:effectExtent l="19050" t="0" r="3810" b="0"/>
            <wp:docPr id="6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3691890" cy="1440815"/>
                    </a:xfrm>
                    <a:prstGeom prst="rect">
                      <a:avLst/>
                    </a:prstGeom>
                    <a:noFill/>
                    <a:ln w="9525">
                      <a:noFill/>
                      <a:miter lim="800000"/>
                      <a:headEnd/>
                      <a:tailEnd/>
                    </a:ln>
                  </pic:spPr>
                </pic:pic>
              </a:graphicData>
            </a:graphic>
          </wp:inline>
        </w:drawing>
      </w:r>
    </w:p>
    <w:p w:rsidR="007B2A5A" w:rsidRPr="000C6452" w:rsidRDefault="007B2A5A" w:rsidP="007B2A5A">
      <w:pPr>
        <w:pStyle w:val="corpodetexto"/>
        <w:keepNext/>
        <w:autoSpaceDE/>
        <w:autoSpaceDN/>
        <w:rPr>
          <w:lang w:val="pt-PT"/>
        </w:rPr>
      </w:pPr>
    </w:p>
    <w:p w:rsidR="007B2A5A" w:rsidRPr="000C6452" w:rsidRDefault="007B2A5A" w:rsidP="007B2A5A">
      <w:pPr>
        <w:pStyle w:val="corpodetexto"/>
        <w:keepNext/>
        <w:autoSpaceDE/>
        <w:autoSpaceDN/>
        <w:rPr>
          <w:rFonts w:ascii="Tahoma" w:eastAsiaTheme="minorHAnsi" w:hAnsi="Tahoma" w:cs="Tahoma"/>
          <w:snapToGrid/>
          <w:sz w:val="20"/>
          <w:szCs w:val="20"/>
        </w:rPr>
      </w:pPr>
      <w:r w:rsidRPr="000C6452">
        <w:rPr>
          <w:rFonts w:ascii="Tahoma" w:eastAsiaTheme="minorHAnsi" w:hAnsi="Tahoma" w:cs="Tahoma"/>
          <w:snapToGrid/>
          <w:sz w:val="20"/>
          <w:szCs w:val="20"/>
          <w:lang w:val="en-US"/>
        </w:rPr>
        <w:t xml:space="preserve">The main products consumed by insurance corporations are other insurance services, especially reinsurance. The next tables describe the estimation of the total intermediate consumption of insurance corporations, plus the components of intermediate consumption of life and non-life reinsurances. </w:t>
      </w:r>
    </w:p>
    <w:p w:rsidR="005C0CB1" w:rsidRPr="000C6452" w:rsidRDefault="005C0CB1" w:rsidP="00A00DD5">
      <w:pPr>
        <w:rPr>
          <w:lang w:val="en-US"/>
        </w:rPr>
      </w:pPr>
    </w:p>
    <w:p w:rsidR="00040591" w:rsidRPr="000C6452" w:rsidRDefault="00040591" w:rsidP="00CB2468">
      <w:pPr>
        <w:pStyle w:val="Heading4"/>
        <w:rPr>
          <w:rFonts w:eastAsia="Times New Roman"/>
          <w:lang w:val="en-US" w:eastAsia="pt-PT"/>
        </w:rPr>
      </w:pPr>
      <w:bookmarkStart w:id="53" w:name="_Toc455588403"/>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w:t>
      </w:r>
      <w:r w:rsidR="002D4852" w:rsidRPr="000C6452">
        <w:rPr>
          <w:rFonts w:eastAsia="Times New Roman"/>
          <w:lang w:val="en-US" w:eastAsia="pt-PT"/>
        </w:rPr>
        <w:t>4</w:t>
      </w:r>
      <w:r w:rsidRPr="000C6452">
        <w:rPr>
          <w:rFonts w:eastAsia="Times New Roman"/>
          <w:lang w:val="en-US" w:eastAsia="pt-PT"/>
        </w:rPr>
        <w:t xml:space="preserve"> –</w:t>
      </w:r>
      <w:r w:rsidR="0064370A" w:rsidRPr="000C6452">
        <w:rPr>
          <w:rFonts w:eastAsia="Times New Roman"/>
          <w:lang w:val="en-US" w:eastAsia="pt-PT"/>
        </w:rPr>
        <w:t xml:space="preserve"> P.2</w:t>
      </w:r>
      <w:r w:rsidRPr="000C6452">
        <w:rPr>
          <w:rFonts w:eastAsia="Times New Roman"/>
          <w:lang w:val="en-US" w:eastAsia="pt-PT"/>
        </w:rPr>
        <w:t xml:space="preserve"> for the source [DS2-C]-Simplified Business Information – Annex C</w:t>
      </w:r>
      <w:bookmarkEnd w:id="53"/>
    </w:p>
    <w:p w:rsidR="00AC0728" w:rsidRPr="000C6452" w:rsidRDefault="009F1D66" w:rsidP="00A00DD5">
      <w:pPr>
        <w:rPr>
          <w:lang w:val="en-US"/>
        </w:rPr>
      </w:pPr>
      <w:r w:rsidRPr="000C6452">
        <w:rPr>
          <w:noProof/>
          <w:lang w:val="pt-PT" w:eastAsia="pt-PT"/>
        </w:rPr>
        <w:drawing>
          <wp:inline distT="0" distB="0" distL="0" distR="0">
            <wp:extent cx="5400040" cy="2146113"/>
            <wp:effectExtent l="19050" t="0" r="0" b="0"/>
            <wp:docPr id="6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5400040" cy="2146113"/>
                    </a:xfrm>
                    <a:prstGeom prst="rect">
                      <a:avLst/>
                    </a:prstGeom>
                    <a:noFill/>
                    <a:ln w="9525">
                      <a:noFill/>
                      <a:miter lim="800000"/>
                      <a:headEnd/>
                      <a:tailEnd/>
                    </a:ln>
                  </pic:spPr>
                </pic:pic>
              </a:graphicData>
            </a:graphic>
          </wp:inline>
        </w:drawing>
      </w:r>
    </w:p>
    <w:p w:rsidR="00AC0728" w:rsidRPr="000C6452" w:rsidRDefault="00AC0728" w:rsidP="00A00DD5"/>
    <w:p w:rsidR="009F1D66" w:rsidRPr="000C6452" w:rsidRDefault="009F1D66" w:rsidP="00A00DD5"/>
    <w:p w:rsidR="009F1D66" w:rsidRPr="000C6452" w:rsidRDefault="0043033C" w:rsidP="00CB2468">
      <w:pPr>
        <w:pStyle w:val="Heading4"/>
        <w:rPr>
          <w:rFonts w:eastAsia="Times New Roman"/>
          <w:lang w:val="en-US" w:eastAsia="pt-PT"/>
        </w:rPr>
      </w:pPr>
      <w:bookmarkStart w:id="54" w:name="_Toc455588404"/>
      <w:r w:rsidRPr="000C6452">
        <w:rPr>
          <w:rFonts w:eastAsia="Times New Roman"/>
          <w:lang w:val="en-US" w:eastAsia="pt-PT"/>
        </w:rPr>
        <w:lastRenderedPageBreak/>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 xml:space="preserve">.5 – </w:t>
      </w:r>
      <w:r w:rsidR="0064370A" w:rsidRPr="000C6452">
        <w:rPr>
          <w:rFonts w:eastAsia="Times New Roman"/>
          <w:lang w:val="en-US" w:eastAsia="pt-PT"/>
        </w:rPr>
        <w:t>P.2</w:t>
      </w:r>
      <w:r w:rsidR="009F1D66" w:rsidRPr="000C6452">
        <w:rPr>
          <w:rFonts w:eastAsia="Times New Roman"/>
          <w:lang w:val="en-US" w:eastAsia="pt-PT"/>
        </w:rPr>
        <w:t xml:space="preserve"> of Non-life rei</w:t>
      </w:r>
      <w:r w:rsidR="00817A08" w:rsidRPr="000C6452">
        <w:rPr>
          <w:rFonts w:eastAsia="Times New Roman"/>
          <w:lang w:val="en-US" w:eastAsia="pt-PT"/>
        </w:rPr>
        <w:t>nsurance services for</w:t>
      </w:r>
      <w:r w:rsidR="009F1D66" w:rsidRPr="000C6452">
        <w:rPr>
          <w:rFonts w:eastAsia="Times New Roman"/>
          <w:lang w:val="en-US" w:eastAsia="pt-PT"/>
        </w:rPr>
        <w:t xml:space="preserve"> </w:t>
      </w:r>
      <w:r w:rsidR="00817A08" w:rsidRPr="000C6452">
        <w:rPr>
          <w:rFonts w:eastAsia="Times New Roman"/>
          <w:lang w:val="en-US" w:eastAsia="pt-PT"/>
        </w:rPr>
        <w:t xml:space="preserve">source </w:t>
      </w:r>
      <w:r w:rsidR="009F1D66" w:rsidRPr="000C6452">
        <w:rPr>
          <w:rFonts w:eastAsia="Times New Roman"/>
          <w:lang w:val="en-US" w:eastAsia="pt-PT"/>
        </w:rPr>
        <w:t>[DS2-C]</w:t>
      </w:r>
      <w:bookmarkEnd w:id="54"/>
    </w:p>
    <w:p w:rsidR="009F1D66" w:rsidRPr="000C6452" w:rsidRDefault="009F1D66" w:rsidP="00A00DD5">
      <w:pPr>
        <w:rPr>
          <w:lang w:val="en-US"/>
        </w:rPr>
      </w:pPr>
      <w:r w:rsidRPr="000C6452">
        <w:rPr>
          <w:noProof/>
          <w:lang w:val="pt-PT" w:eastAsia="pt-PT"/>
        </w:rPr>
        <w:drawing>
          <wp:inline distT="0" distB="0" distL="0" distR="0">
            <wp:extent cx="5400040" cy="3531786"/>
            <wp:effectExtent l="19050" t="0" r="0" b="0"/>
            <wp:docPr id="6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srcRect/>
                    <a:stretch>
                      <a:fillRect/>
                    </a:stretch>
                  </pic:blipFill>
                  <pic:spPr bwMode="auto">
                    <a:xfrm>
                      <a:off x="0" y="0"/>
                      <a:ext cx="5400040" cy="3531786"/>
                    </a:xfrm>
                    <a:prstGeom prst="rect">
                      <a:avLst/>
                    </a:prstGeom>
                    <a:noFill/>
                    <a:ln w="9525">
                      <a:noFill/>
                      <a:miter lim="800000"/>
                      <a:headEnd/>
                      <a:tailEnd/>
                    </a:ln>
                  </pic:spPr>
                </pic:pic>
              </a:graphicData>
            </a:graphic>
          </wp:inline>
        </w:drawing>
      </w:r>
    </w:p>
    <w:p w:rsidR="009F1D66" w:rsidRPr="000C6452" w:rsidRDefault="009F1D66" w:rsidP="00CB2468">
      <w:pPr>
        <w:pStyle w:val="Heading4"/>
        <w:rPr>
          <w:rFonts w:eastAsia="Times New Roman"/>
          <w:lang w:val="en-US" w:eastAsia="pt-PT"/>
        </w:rPr>
      </w:pPr>
      <w:bookmarkStart w:id="55" w:name="_Toc455588405"/>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w:t>
      </w:r>
      <w:r w:rsidR="002D4852" w:rsidRPr="000C6452">
        <w:rPr>
          <w:rFonts w:eastAsia="Times New Roman"/>
          <w:lang w:val="en-US" w:eastAsia="pt-PT"/>
        </w:rPr>
        <w:t>6</w:t>
      </w:r>
      <w:r w:rsidR="0064370A" w:rsidRPr="000C6452">
        <w:rPr>
          <w:rFonts w:eastAsia="Times New Roman"/>
          <w:lang w:val="en-US" w:eastAsia="pt-PT"/>
        </w:rPr>
        <w:t xml:space="preserve"> – P.2 of</w:t>
      </w:r>
      <w:r w:rsidRPr="000C6452">
        <w:rPr>
          <w:rFonts w:eastAsia="Times New Roman"/>
          <w:lang w:val="en-US" w:eastAsia="pt-PT"/>
        </w:rPr>
        <w:t xml:space="preserve"> life rei</w:t>
      </w:r>
      <w:r w:rsidR="00817A08" w:rsidRPr="000C6452">
        <w:rPr>
          <w:rFonts w:eastAsia="Times New Roman"/>
          <w:lang w:val="en-US" w:eastAsia="pt-PT"/>
        </w:rPr>
        <w:t>nsurance services for the source</w:t>
      </w:r>
      <w:r w:rsidRPr="000C6452">
        <w:rPr>
          <w:rFonts w:eastAsia="Times New Roman"/>
          <w:lang w:val="en-US" w:eastAsia="pt-PT"/>
        </w:rPr>
        <w:t xml:space="preserve"> [DS2-C]</w:t>
      </w:r>
      <w:bookmarkEnd w:id="55"/>
    </w:p>
    <w:p w:rsidR="009F1D66" w:rsidRPr="000C6452" w:rsidRDefault="00A21EDC" w:rsidP="00E377B2">
      <w:pPr>
        <w:rPr>
          <w:lang w:val="en-US"/>
        </w:rPr>
      </w:pPr>
      <w:r w:rsidRPr="000C6452">
        <w:rPr>
          <w:noProof/>
          <w:lang w:val="pt-PT" w:eastAsia="pt-PT"/>
        </w:rPr>
        <w:drawing>
          <wp:inline distT="0" distB="0" distL="0" distR="0">
            <wp:extent cx="5321046" cy="4658418"/>
            <wp:effectExtent l="19050" t="0" r="0" b="0"/>
            <wp:docPr id="6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5323248" cy="4660346"/>
                    </a:xfrm>
                    <a:prstGeom prst="rect">
                      <a:avLst/>
                    </a:prstGeom>
                    <a:noFill/>
                    <a:ln w="9525">
                      <a:noFill/>
                      <a:miter lim="800000"/>
                      <a:headEnd/>
                      <a:tailEnd/>
                    </a:ln>
                  </pic:spPr>
                </pic:pic>
              </a:graphicData>
            </a:graphic>
          </wp:inline>
        </w:drawing>
      </w:r>
    </w:p>
    <w:p w:rsidR="00A735C6" w:rsidRPr="000C6452" w:rsidRDefault="00A735C6" w:rsidP="00E377B2">
      <w:pPr>
        <w:rPr>
          <w:lang w:val="en-US"/>
        </w:rPr>
      </w:pPr>
      <w:r w:rsidRPr="000C6452">
        <w:rPr>
          <w:lang w:val="en-US"/>
        </w:rPr>
        <w:lastRenderedPageBreak/>
        <w:t xml:space="preserve">The Annex D of the Simplified Business Information [DS2-D] </w:t>
      </w:r>
      <w:r w:rsidR="00284186" w:rsidRPr="000C6452">
        <w:rPr>
          <w:lang w:val="en-US"/>
        </w:rPr>
        <w:t>covers</w:t>
      </w:r>
      <w:r w:rsidRPr="000C6452">
        <w:rPr>
          <w:lang w:val="en-US"/>
        </w:rPr>
        <w:t xml:space="preserve"> </w:t>
      </w:r>
      <w:r w:rsidR="003C2A22" w:rsidRPr="000C6452">
        <w:rPr>
          <w:lang w:val="en-US"/>
        </w:rPr>
        <w:t>nonprofit</w:t>
      </w:r>
      <w:r w:rsidR="00AF0333" w:rsidRPr="000C6452">
        <w:rPr>
          <w:lang w:val="en-US"/>
        </w:rPr>
        <w:t xml:space="preserve"> units, such as </w:t>
      </w:r>
      <w:r w:rsidR="003C2A22" w:rsidRPr="000C6452">
        <w:rPr>
          <w:lang w:val="en-US"/>
        </w:rPr>
        <w:t>associations representative of non financial corporations.</w:t>
      </w:r>
    </w:p>
    <w:p w:rsidR="00A21EDC" w:rsidRPr="000C6452" w:rsidRDefault="00A735C6" w:rsidP="00CB2468">
      <w:pPr>
        <w:pStyle w:val="Heading4"/>
        <w:rPr>
          <w:rFonts w:eastAsia="Times New Roman"/>
          <w:lang w:val="en-US" w:eastAsia="pt-PT"/>
        </w:rPr>
      </w:pPr>
      <w:bookmarkStart w:id="56" w:name="_Toc455588406"/>
      <w:r w:rsidRPr="000C6452">
        <w:rPr>
          <w:lang w:val="en-US"/>
        </w:rPr>
        <w:t xml:space="preserve">Table </w:t>
      </w:r>
      <w:r w:rsidR="00257173" w:rsidRPr="000C6452">
        <w:rPr>
          <w:lang w:val="en-US"/>
        </w:rPr>
        <w:t>D.</w:t>
      </w:r>
      <w:r w:rsidR="002D216B" w:rsidRPr="000C6452">
        <w:rPr>
          <w:lang w:val="en-US"/>
        </w:rPr>
        <w:t>3</w:t>
      </w:r>
      <w:r w:rsidRPr="000C6452">
        <w:rPr>
          <w:lang w:val="en-US"/>
        </w:rPr>
        <w:t>.</w:t>
      </w:r>
      <w:r w:rsidR="002D4852" w:rsidRPr="000C6452">
        <w:rPr>
          <w:lang w:val="en-US"/>
        </w:rPr>
        <w:t>7</w:t>
      </w:r>
      <w:r w:rsidR="0064370A" w:rsidRPr="000C6452">
        <w:rPr>
          <w:lang w:val="en-US"/>
        </w:rPr>
        <w:t xml:space="preserve"> – P.2</w:t>
      </w:r>
      <w:r w:rsidR="00E3682C" w:rsidRPr="000C6452">
        <w:rPr>
          <w:lang w:val="en-US"/>
        </w:rPr>
        <w:t xml:space="preserve"> </w:t>
      </w:r>
      <w:r w:rsidRPr="000C6452">
        <w:rPr>
          <w:lang w:val="en-US"/>
        </w:rPr>
        <w:t xml:space="preserve">for </w:t>
      </w:r>
      <w:r w:rsidR="00817A08" w:rsidRPr="000C6452">
        <w:rPr>
          <w:lang w:val="en-US"/>
        </w:rPr>
        <w:t xml:space="preserve">the </w:t>
      </w:r>
      <w:r w:rsidRPr="000C6452">
        <w:rPr>
          <w:lang w:val="en-US"/>
        </w:rPr>
        <w:t>source [DS2-D</w:t>
      </w:r>
      <w:r w:rsidR="00E3682C" w:rsidRPr="000C6452">
        <w:rPr>
          <w:rFonts w:eastAsia="Times New Roman"/>
          <w:lang w:val="en-US" w:eastAsia="pt-PT"/>
        </w:rPr>
        <w:t>]-Simplified Business Information – Annex D</w:t>
      </w:r>
      <w:bookmarkEnd w:id="56"/>
      <w:r w:rsidRPr="000C6452">
        <w:rPr>
          <w:lang w:val="en-US"/>
        </w:rPr>
        <w:t xml:space="preserve"> </w:t>
      </w:r>
    </w:p>
    <w:p w:rsidR="00B922BE" w:rsidRPr="000C6452" w:rsidRDefault="00B922BE" w:rsidP="00E377B2">
      <w:pPr>
        <w:rPr>
          <w:lang w:val="en-US"/>
        </w:rPr>
      </w:pPr>
      <w:r w:rsidRPr="000C6452">
        <w:rPr>
          <w:noProof/>
          <w:lang w:val="pt-PT" w:eastAsia="pt-PT"/>
        </w:rPr>
        <w:drawing>
          <wp:inline distT="0" distB="0" distL="0" distR="0">
            <wp:extent cx="4727575" cy="2251710"/>
            <wp:effectExtent l="19050" t="0" r="0" b="0"/>
            <wp:docPr id="7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srcRect/>
                    <a:stretch>
                      <a:fillRect/>
                    </a:stretch>
                  </pic:blipFill>
                  <pic:spPr bwMode="auto">
                    <a:xfrm>
                      <a:off x="0" y="0"/>
                      <a:ext cx="4727575" cy="2251710"/>
                    </a:xfrm>
                    <a:prstGeom prst="rect">
                      <a:avLst/>
                    </a:prstGeom>
                    <a:noFill/>
                    <a:ln w="9525">
                      <a:noFill/>
                      <a:miter lim="800000"/>
                      <a:headEnd/>
                      <a:tailEnd/>
                    </a:ln>
                  </pic:spPr>
                </pic:pic>
              </a:graphicData>
            </a:graphic>
          </wp:inline>
        </w:drawing>
      </w:r>
    </w:p>
    <w:p w:rsidR="00A50BE6" w:rsidRPr="000C6452" w:rsidRDefault="00A50BE6" w:rsidP="00E377B2">
      <w:pPr>
        <w:rPr>
          <w:lang w:val="en-US"/>
        </w:rPr>
      </w:pPr>
    </w:p>
    <w:p w:rsidR="00B46B10" w:rsidRPr="000C6452" w:rsidRDefault="00B46B10" w:rsidP="00AF7A5B">
      <w:pPr>
        <w:rPr>
          <w:lang w:val="en-US"/>
        </w:rPr>
      </w:pPr>
      <w:r w:rsidRPr="000C6452">
        <w:rPr>
          <w:lang w:val="en-US"/>
        </w:rPr>
        <w:t>For the units supervised by the Portuguese Central Bank, the main source of information is [DS3] supervision data of financial institutions, and it is special im</w:t>
      </w:r>
      <w:r w:rsidR="00AF7A5B" w:rsidRPr="000C6452">
        <w:rPr>
          <w:lang w:val="en-US"/>
        </w:rPr>
        <w:t xml:space="preserve">portant concerning the deposit-taking </w:t>
      </w:r>
      <w:r w:rsidRPr="000C6452">
        <w:rPr>
          <w:lang w:val="en-US"/>
        </w:rPr>
        <w:t>corporations.</w:t>
      </w:r>
    </w:p>
    <w:p w:rsidR="00AF7A5B" w:rsidRPr="000C6452" w:rsidRDefault="00AF7A5B" w:rsidP="00AF7A5B">
      <w:pPr>
        <w:rPr>
          <w:lang w:val="en-US"/>
        </w:rPr>
      </w:pPr>
    </w:p>
    <w:p w:rsidR="00B46B10" w:rsidRPr="000C6452" w:rsidRDefault="00B46B10" w:rsidP="00CB2468">
      <w:pPr>
        <w:pStyle w:val="Heading4"/>
        <w:rPr>
          <w:lang w:val="en-US"/>
        </w:rPr>
      </w:pPr>
      <w:bookmarkStart w:id="57" w:name="_Toc455588407"/>
      <w:r w:rsidRPr="000C6452">
        <w:rPr>
          <w:lang w:val="en-US"/>
        </w:rPr>
        <w:t xml:space="preserve">Table </w:t>
      </w:r>
      <w:r w:rsidR="00257173" w:rsidRPr="000C6452">
        <w:rPr>
          <w:lang w:val="en-US"/>
        </w:rPr>
        <w:t>D.</w:t>
      </w:r>
      <w:r w:rsidR="002D216B" w:rsidRPr="000C6452">
        <w:rPr>
          <w:lang w:val="en-US"/>
        </w:rPr>
        <w:t>3</w:t>
      </w:r>
      <w:r w:rsidRPr="000C6452">
        <w:rPr>
          <w:lang w:val="en-US"/>
        </w:rPr>
        <w:t>.</w:t>
      </w:r>
      <w:r w:rsidR="002D4852" w:rsidRPr="000C6452">
        <w:rPr>
          <w:lang w:val="en-US"/>
        </w:rPr>
        <w:t>8</w:t>
      </w:r>
      <w:r w:rsidR="008C5A53" w:rsidRPr="000C6452">
        <w:rPr>
          <w:lang w:val="en-US"/>
        </w:rPr>
        <w:t xml:space="preserve"> – P.2</w:t>
      </w:r>
      <w:r w:rsidRPr="000C6452">
        <w:rPr>
          <w:lang w:val="en-US"/>
        </w:rPr>
        <w:t xml:space="preserve"> for </w:t>
      </w:r>
      <w:r w:rsidR="00E3682C" w:rsidRPr="000C6452">
        <w:rPr>
          <w:lang w:val="en-US"/>
        </w:rPr>
        <w:t xml:space="preserve">the </w:t>
      </w:r>
      <w:r w:rsidRPr="000C6452">
        <w:rPr>
          <w:lang w:val="en-US"/>
        </w:rPr>
        <w:t>source [DS3] Supervision data of financial institutions</w:t>
      </w:r>
      <w:bookmarkEnd w:id="57"/>
    </w:p>
    <w:p w:rsidR="00A50BE6" w:rsidRPr="000C6452" w:rsidRDefault="00480692" w:rsidP="00A50BE6">
      <w:pPr>
        <w:jc w:val="center"/>
        <w:rPr>
          <w:lang w:val="en-US"/>
        </w:rPr>
      </w:pPr>
      <w:r w:rsidRPr="000C6452">
        <w:rPr>
          <w:noProof/>
          <w:lang w:val="pt-PT" w:eastAsia="pt-PT"/>
        </w:rPr>
        <w:drawing>
          <wp:inline distT="0" distB="0" distL="0" distR="0">
            <wp:extent cx="4317365" cy="2345690"/>
            <wp:effectExtent l="19050" t="0" r="6985" b="0"/>
            <wp:docPr id="2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srcRect/>
                    <a:stretch>
                      <a:fillRect/>
                    </a:stretch>
                  </pic:blipFill>
                  <pic:spPr bwMode="auto">
                    <a:xfrm>
                      <a:off x="0" y="0"/>
                      <a:ext cx="4317365" cy="2345690"/>
                    </a:xfrm>
                    <a:prstGeom prst="rect">
                      <a:avLst/>
                    </a:prstGeom>
                    <a:noFill/>
                    <a:ln w="9525">
                      <a:noFill/>
                      <a:miter lim="800000"/>
                      <a:headEnd/>
                      <a:tailEnd/>
                    </a:ln>
                  </pic:spPr>
                </pic:pic>
              </a:graphicData>
            </a:graphic>
          </wp:inline>
        </w:drawing>
      </w:r>
    </w:p>
    <w:p w:rsidR="00A50BE6" w:rsidRPr="000C6452" w:rsidRDefault="00A50BE6" w:rsidP="00E377B2">
      <w:pPr>
        <w:rPr>
          <w:lang w:val="en-US"/>
        </w:rPr>
      </w:pPr>
    </w:p>
    <w:p w:rsidR="00AF7A5B" w:rsidRPr="000C6452" w:rsidRDefault="00AF7A5B" w:rsidP="00E377B2">
      <w:pPr>
        <w:rPr>
          <w:lang w:val="en-US"/>
        </w:rPr>
      </w:pPr>
      <w:r w:rsidRPr="000C6452">
        <w:rPr>
          <w:lang w:val="en-US"/>
        </w:rPr>
        <w:t>The intermediate consumption of Pension Funds is based on the financial statements of pension funds in what concerns their real estate activities. The expenses connected with the management and supervisions are collected from the financial statements of the ma</w:t>
      </w:r>
      <w:r w:rsidR="00990DF3" w:rsidRPr="000C6452">
        <w:rPr>
          <w:lang w:val="en-US"/>
        </w:rPr>
        <w:t xml:space="preserve">nagement corporations and of the Portuguese supervisor authority. </w:t>
      </w:r>
    </w:p>
    <w:p w:rsidR="00990DF3" w:rsidRPr="000C6452" w:rsidRDefault="00990DF3" w:rsidP="00E377B2">
      <w:pPr>
        <w:rPr>
          <w:lang w:val="en-US"/>
        </w:rPr>
      </w:pPr>
    </w:p>
    <w:p w:rsidR="00990DF3" w:rsidRPr="000C6452" w:rsidRDefault="00990DF3" w:rsidP="00CB2468">
      <w:pPr>
        <w:pStyle w:val="Heading4"/>
        <w:rPr>
          <w:lang w:val="en-US"/>
        </w:rPr>
      </w:pPr>
      <w:bookmarkStart w:id="58" w:name="_Toc455588408"/>
      <w:r w:rsidRPr="000C6452">
        <w:rPr>
          <w:lang w:val="en-US"/>
        </w:rPr>
        <w:lastRenderedPageBreak/>
        <w:t xml:space="preserve">Table </w:t>
      </w:r>
      <w:r w:rsidR="00257173" w:rsidRPr="000C6452">
        <w:rPr>
          <w:lang w:val="en-US"/>
        </w:rPr>
        <w:t>D.</w:t>
      </w:r>
      <w:r w:rsidR="002D216B" w:rsidRPr="000C6452">
        <w:rPr>
          <w:lang w:val="en-US"/>
        </w:rPr>
        <w:t>3</w:t>
      </w:r>
      <w:r w:rsidRPr="000C6452">
        <w:rPr>
          <w:lang w:val="en-US"/>
        </w:rPr>
        <w:t>.</w:t>
      </w:r>
      <w:r w:rsidR="002D4852" w:rsidRPr="000C6452">
        <w:rPr>
          <w:lang w:val="en-US"/>
        </w:rPr>
        <w:t>9</w:t>
      </w:r>
      <w:r w:rsidR="008C5A53" w:rsidRPr="000C6452">
        <w:rPr>
          <w:lang w:val="en-US"/>
        </w:rPr>
        <w:t xml:space="preserve"> – P.2</w:t>
      </w:r>
      <w:r w:rsidR="00E3682C" w:rsidRPr="000C6452">
        <w:rPr>
          <w:lang w:val="en-US"/>
        </w:rPr>
        <w:t xml:space="preserve"> </w:t>
      </w:r>
      <w:r w:rsidRPr="000C6452">
        <w:rPr>
          <w:lang w:val="en-US"/>
        </w:rPr>
        <w:t xml:space="preserve">for </w:t>
      </w:r>
      <w:r w:rsidR="00E3682C" w:rsidRPr="000C6452">
        <w:rPr>
          <w:lang w:val="en-US"/>
        </w:rPr>
        <w:t xml:space="preserve">the </w:t>
      </w:r>
      <w:r w:rsidRPr="000C6452">
        <w:rPr>
          <w:lang w:val="en-US"/>
        </w:rPr>
        <w:t>source [DS4] Pension funds financial statements</w:t>
      </w:r>
      <w:bookmarkEnd w:id="58"/>
    </w:p>
    <w:p w:rsidR="00990DF3" w:rsidRPr="000C6452" w:rsidRDefault="00D313ED" w:rsidP="00990DF3">
      <w:pPr>
        <w:jc w:val="center"/>
        <w:rPr>
          <w:lang w:val="en-US"/>
        </w:rPr>
      </w:pPr>
      <w:r w:rsidRPr="000C6452">
        <w:rPr>
          <w:noProof/>
          <w:lang w:val="pt-PT" w:eastAsia="pt-PT"/>
        </w:rPr>
        <w:drawing>
          <wp:inline distT="0" distB="0" distL="0" distR="0">
            <wp:extent cx="4865370" cy="1440815"/>
            <wp:effectExtent l="19050" t="0" r="0" b="0"/>
            <wp:docPr id="2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4865370" cy="1440815"/>
                    </a:xfrm>
                    <a:prstGeom prst="rect">
                      <a:avLst/>
                    </a:prstGeom>
                    <a:noFill/>
                    <a:ln w="9525">
                      <a:noFill/>
                      <a:miter lim="800000"/>
                      <a:headEnd/>
                      <a:tailEnd/>
                    </a:ln>
                  </pic:spPr>
                </pic:pic>
              </a:graphicData>
            </a:graphic>
          </wp:inline>
        </w:drawing>
      </w:r>
    </w:p>
    <w:p w:rsidR="00990DF3" w:rsidRPr="000C6452" w:rsidRDefault="00990DF3" w:rsidP="00990DF3">
      <w:pPr>
        <w:autoSpaceDE/>
        <w:autoSpaceDN/>
        <w:adjustRightInd/>
        <w:spacing w:after="0" w:line="240" w:lineRule="auto"/>
        <w:rPr>
          <w:rFonts w:ascii="Arial" w:eastAsia="Times New Roman" w:hAnsi="Arial" w:cs="Arial"/>
          <w:b/>
          <w:bCs/>
          <w:lang w:val="en-US" w:eastAsia="pt-PT"/>
        </w:rPr>
      </w:pPr>
    </w:p>
    <w:p w:rsidR="001B50DD" w:rsidRPr="000C6452" w:rsidRDefault="001B50DD" w:rsidP="00990DF3">
      <w:pPr>
        <w:autoSpaceDE/>
        <w:autoSpaceDN/>
        <w:adjustRightInd/>
        <w:spacing w:after="0" w:line="240" w:lineRule="auto"/>
        <w:rPr>
          <w:rFonts w:ascii="Arial" w:eastAsia="Times New Roman" w:hAnsi="Arial" w:cs="Arial"/>
          <w:b/>
          <w:bCs/>
          <w:lang w:val="pt-PT" w:eastAsia="pt-PT"/>
        </w:rPr>
      </w:pPr>
    </w:p>
    <w:p w:rsidR="00990DF3" w:rsidRPr="000C6452" w:rsidRDefault="00B072DD" w:rsidP="00F8550F">
      <w:pPr>
        <w:rPr>
          <w:lang w:val="en-US"/>
        </w:rPr>
      </w:pPr>
      <w:r w:rsidRPr="000C6452">
        <w:rPr>
          <w:lang w:val="en-US"/>
        </w:rPr>
        <w:t>The intermediate consumption of mutual funds, venture capital funds and security funds is almost composed by the commissions paid to the management corporation</w:t>
      </w:r>
      <w:r w:rsidR="00EE2BE1" w:rsidRPr="000C6452">
        <w:rPr>
          <w:lang w:val="en-US"/>
        </w:rPr>
        <w:t xml:space="preserve">, stock trade commissions and supervision fees. The exceptions are real estate investment trusts, for </w:t>
      </w:r>
      <w:r w:rsidR="00594E9E" w:rsidRPr="000C6452">
        <w:rPr>
          <w:lang w:val="en-US"/>
        </w:rPr>
        <w:t>that</w:t>
      </w:r>
      <w:r w:rsidR="00EE2BE1" w:rsidRPr="000C6452">
        <w:rPr>
          <w:lang w:val="en-US"/>
        </w:rPr>
        <w:t xml:space="preserve"> intermediate consumption should include the cost of maintenance and buildings insurance. </w:t>
      </w:r>
    </w:p>
    <w:p w:rsidR="00990DF3" w:rsidRPr="000C6452" w:rsidRDefault="00990DF3" w:rsidP="00990DF3">
      <w:pPr>
        <w:autoSpaceDE/>
        <w:autoSpaceDN/>
        <w:adjustRightInd/>
        <w:spacing w:after="0" w:line="240" w:lineRule="auto"/>
        <w:rPr>
          <w:rFonts w:ascii="Arial" w:eastAsia="Times New Roman" w:hAnsi="Arial" w:cs="Arial"/>
          <w:b/>
          <w:bCs/>
          <w:lang w:val="en-US" w:eastAsia="pt-PT"/>
        </w:rPr>
      </w:pPr>
    </w:p>
    <w:p w:rsidR="00990DF3" w:rsidRPr="000C6452" w:rsidRDefault="00990DF3" w:rsidP="00CB2468">
      <w:pPr>
        <w:pStyle w:val="Heading4"/>
        <w:rPr>
          <w:rFonts w:eastAsia="Times New Roman"/>
          <w:lang w:val="en-US" w:eastAsia="pt-PT"/>
        </w:rPr>
      </w:pPr>
      <w:bookmarkStart w:id="59" w:name="_Toc455588409"/>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w:t>
      </w:r>
      <w:r w:rsidR="002D4852" w:rsidRPr="000C6452">
        <w:rPr>
          <w:rFonts w:eastAsia="Times New Roman"/>
          <w:lang w:val="en-US" w:eastAsia="pt-PT"/>
        </w:rPr>
        <w:t>10</w:t>
      </w:r>
      <w:r w:rsidR="008C5A53" w:rsidRPr="000C6452">
        <w:rPr>
          <w:rFonts w:eastAsia="Times New Roman"/>
          <w:lang w:val="en-US" w:eastAsia="pt-PT"/>
        </w:rPr>
        <w:t xml:space="preserve"> – P.2</w:t>
      </w:r>
      <w:r w:rsidR="00E3682C" w:rsidRPr="000C6452">
        <w:rPr>
          <w:rFonts w:eastAsia="Times New Roman"/>
          <w:lang w:val="en-US" w:eastAsia="pt-PT"/>
        </w:rPr>
        <w:t xml:space="preserve"> </w:t>
      </w:r>
      <w:r w:rsidR="00F8550F" w:rsidRPr="000C6452">
        <w:rPr>
          <w:rFonts w:eastAsia="Times New Roman"/>
          <w:lang w:val="en-US" w:eastAsia="pt-PT"/>
        </w:rPr>
        <w:t xml:space="preserve">for </w:t>
      </w:r>
      <w:r w:rsidR="00E3682C" w:rsidRPr="000C6452">
        <w:rPr>
          <w:rFonts w:eastAsia="Times New Roman"/>
          <w:lang w:val="en-US" w:eastAsia="pt-PT"/>
        </w:rPr>
        <w:t xml:space="preserve">the </w:t>
      </w:r>
      <w:r w:rsidR="00F8550F" w:rsidRPr="000C6452">
        <w:rPr>
          <w:rFonts w:eastAsia="Times New Roman"/>
          <w:lang w:val="en-US" w:eastAsia="pt-PT"/>
        </w:rPr>
        <w:t>source</w:t>
      </w:r>
      <w:r w:rsidRPr="000C6452">
        <w:rPr>
          <w:rFonts w:eastAsia="Times New Roman"/>
          <w:lang w:val="en-US" w:eastAsia="pt-PT"/>
        </w:rPr>
        <w:t xml:space="preserve"> [DS5] </w:t>
      </w:r>
      <w:r w:rsidR="00F365C8" w:rsidRPr="000C6452">
        <w:rPr>
          <w:rFonts w:eastAsia="Times New Roman"/>
          <w:lang w:val="en-US" w:eastAsia="pt-PT"/>
        </w:rPr>
        <w:t xml:space="preserve">Securities </w:t>
      </w:r>
      <w:r w:rsidRPr="000C6452">
        <w:rPr>
          <w:rFonts w:eastAsia="Times New Roman"/>
          <w:lang w:val="en-US" w:eastAsia="pt-PT"/>
        </w:rPr>
        <w:t>Mutu</w:t>
      </w:r>
      <w:r w:rsidR="00F365C8" w:rsidRPr="000C6452">
        <w:rPr>
          <w:rFonts w:eastAsia="Times New Roman"/>
          <w:lang w:val="en-US" w:eastAsia="pt-PT"/>
        </w:rPr>
        <w:t>al Funds</w:t>
      </w:r>
      <w:bookmarkEnd w:id="59"/>
    </w:p>
    <w:p w:rsidR="00990DF3" w:rsidRPr="000C6452" w:rsidRDefault="00C667FC" w:rsidP="00990DF3">
      <w:pPr>
        <w:jc w:val="center"/>
        <w:rPr>
          <w:lang w:val="en-US"/>
        </w:rPr>
      </w:pPr>
      <w:r w:rsidRPr="000C6452">
        <w:rPr>
          <w:noProof/>
          <w:lang w:val="pt-PT" w:eastAsia="pt-PT"/>
        </w:rPr>
        <w:drawing>
          <wp:inline distT="0" distB="0" distL="0" distR="0">
            <wp:extent cx="4735830" cy="2389505"/>
            <wp:effectExtent l="19050" t="0" r="7620" b="0"/>
            <wp:docPr id="9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srcRect/>
                    <a:stretch>
                      <a:fillRect/>
                    </a:stretch>
                  </pic:blipFill>
                  <pic:spPr bwMode="auto">
                    <a:xfrm>
                      <a:off x="0" y="0"/>
                      <a:ext cx="4735830" cy="2389505"/>
                    </a:xfrm>
                    <a:prstGeom prst="rect">
                      <a:avLst/>
                    </a:prstGeom>
                    <a:noFill/>
                    <a:ln w="9525">
                      <a:noFill/>
                      <a:miter lim="800000"/>
                      <a:headEnd/>
                      <a:tailEnd/>
                    </a:ln>
                  </pic:spPr>
                </pic:pic>
              </a:graphicData>
            </a:graphic>
          </wp:inline>
        </w:drawing>
      </w:r>
    </w:p>
    <w:p w:rsidR="00B46B10" w:rsidRPr="000C6452" w:rsidRDefault="00B46B10" w:rsidP="00E377B2">
      <w:pPr>
        <w:rPr>
          <w:lang w:val="en-US"/>
        </w:rPr>
      </w:pPr>
    </w:p>
    <w:p w:rsidR="00F8550F" w:rsidRPr="000C6452" w:rsidRDefault="00F8550F" w:rsidP="00CB2468">
      <w:pPr>
        <w:pStyle w:val="Heading4"/>
        <w:rPr>
          <w:rFonts w:eastAsia="Times New Roman"/>
          <w:lang w:val="en-US" w:eastAsia="pt-PT"/>
        </w:rPr>
      </w:pPr>
      <w:bookmarkStart w:id="60" w:name="_Toc455588410"/>
      <w:r w:rsidRPr="000C6452">
        <w:rPr>
          <w:rFonts w:eastAsia="Times New Roman"/>
          <w:lang w:val="en-US" w:eastAsia="pt-PT"/>
        </w:rPr>
        <w:lastRenderedPageBreak/>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w:t>
      </w:r>
      <w:r w:rsidR="002D4852" w:rsidRPr="000C6452">
        <w:rPr>
          <w:rFonts w:eastAsia="Times New Roman"/>
          <w:lang w:val="en-US" w:eastAsia="pt-PT"/>
        </w:rPr>
        <w:t>1</w:t>
      </w:r>
      <w:r w:rsidR="008C5A53" w:rsidRPr="000C6452">
        <w:rPr>
          <w:rFonts w:eastAsia="Times New Roman"/>
          <w:lang w:val="en-US" w:eastAsia="pt-PT"/>
        </w:rPr>
        <w:t xml:space="preserve"> – P.2</w:t>
      </w:r>
      <w:r w:rsidR="00E3682C" w:rsidRPr="000C6452">
        <w:rPr>
          <w:rFonts w:eastAsia="Times New Roman"/>
          <w:lang w:val="en-US" w:eastAsia="pt-PT"/>
        </w:rPr>
        <w:t xml:space="preserve"> </w:t>
      </w:r>
      <w:r w:rsidR="003A7B1B" w:rsidRPr="000C6452">
        <w:rPr>
          <w:rFonts w:eastAsia="Times New Roman"/>
          <w:lang w:val="en-US" w:eastAsia="pt-PT"/>
        </w:rPr>
        <w:t xml:space="preserve">for </w:t>
      </w:r>
      <w:r w:rsidR="00E3682C" w:rsidRPr="000C6452">
        <w:rPr>
          <w:rFonts w:eastAsia="Times New Roman"/>
          <w:lang w:val="en-US" w:eastAsia="pt-PT"/>
        </w:rPr>
        <w:t xml:space="preserve">the </w:t>
      </w:r>
      <w:r w:rsidR="003A7B1B" w:rsidRPr="000C6452">
        <w:rPr>
          <w:rFonts w:eastAsia="Times New Roman"/>
          <w:lang w:val="en-US" w:eastAsia="pt-PT"/>
        </w:rPr>
        <w:t>source</w:t>
      </w:r>
      <w:r w:rsidRPr="000C6452">
        <w:rPr>
          <w:rFonts w:eastAsia="Times New Roman"/>
          <w:lang w:val="en-US" w:eastAsia="pt-PT"/>
        </w:rPr>
        <w:t xml:space="preserve"> [DS5] </w:t>
      </w:r>
      <w:r w:rsidR="00F365C8" w:rsidRPr="000C6452">
        <w:rPr>
          <w:rFonts w:eastAsia="Times New Roman"/>
          <w:lang w:val="en-US" w:eastAsia="pt-PT"/>
        </w:rPr>
        <w:t xml:space="preserve">Real Estate </w:t>
      </w:r>
      <w:r w:rsidRPr="000C6452">
        <w:rPr>
          <w:rFonts w:eastAsia="Times New Roman"/>
          <w:lang w:val="en-US" w:eastAsia="pt-PT"/>
        </w:rPr>
        <w:t>Mutual funds</w:t>
      </w:r>
      <w:bookmarkEnd w:id="60"/>
    </w:p>
    <w:p w:rsidR="00F8550F" w:rsidRPr="000C6452" w:rsidRDefault="00C667FC" w:rsidP="00F8550F">
      <w:pPr>
        <w:jc w:val="center"/>
        <w:rPr>
          <w:lang w:val="en-US"/>
        </w:rPr>
      </w:pPr>
      <w:r w:rsidRPr="000C6452">
        <w:rPr>
          <w:noProof/>
          <w:lang w:val="pt-PT" w:eastAsia="pt-PT"/>
        </w:rPr>
        <w:drawing>
          <wp:inline distT="0" distB="0" distL="0" distR="0">
            <wp:extent cx="4865370" cy="3105785"/>
            <wp:effectExtent l="19050" t="0" r="0" b="0"/>
            <wp:docPr id="9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srcRect/>
                    <a:stretch>
                      <a:fillRect/>
                    </a:stretch>
                  </pic:blipFill>
                  <pic:spPr bwMode="auto">
                    <a:xfrm>
                      <a:off x="0" y="0"/>
                      <a:ext cx="4865370" cy="3105785"/>
                    </a:xfrm>
                    <a:prstGeom prst="rect">
                      <a:avLst/>
                    </a:prstGeom>
                    <a:noFill/>
                    <a:ln w="9525">
                      <a:noFill/>
                      <a:miter lim="800000"/>
                      <a:headEnd/>
                      <a:tailEnd/>
                    </a:ln>
                  </pic:spPr>
                </pic:pic>
              </a:graphicData>
            </a:graphic>
          </wp:inline>
        </w:drawing>
      </w:r>
    </w:p>
    <w:p w:rsidR="00F8550F" w:rsidRPr="000C6452" w:rsidRDefault="00F8550F" w:rsidP="00E377B2">
      <w:pPr>
        <w:rPr>
          <w:lang w:val="en-US"/>
        </w:rPr>
      </w:pPr>
    </w:p>
    <w:p w:rsidR="00B00F65" w:rsidRPr="000C6452" w:rsidRDefault="00C667FC" w:rsidP="00CB2468">
      <w:pPr>
        <w:pStyle w:val="Heading4"/>
        <w:rPr>
          <w:lang w:val="en-US"/>
        </w:rPr>
      </w:pPr>
      <w:bookmarkStart w:id="61" w:name="_Toc455588411"/>
      <w:r w:rsidRPr="000C6452">
        <w:rPr>
          <w:lang w:val="en-US"/>
        </w:rPr>
        <w:t xml:space="preserve">Table </w:t>
      </w:r>
      <w:r w:rsidR="00257173" w:rsidRPr="000C6452">
        <w:rPr>
          <w:lang w:val="en-US"/>
        </w:rPr>
        <w:t>D.</w:t>
      </w:r>
      <w:r w:rsidR="002D216B" w:rsidRPr="000C6452">
        <w:rPr>
          <w:lang w:val="en-US"/>
        </w:rPr>
        <w:t>3</w:t>
      </w:r>
      <w:r w:rsidRPr="000C6452">
        <w:rPr>
          <w:lang w:val="en-US"/>
        </w:rPr>
        <w:t>.1</w:t>
      </w:r>
      <w:r w:rsidR="002D4852" w:rsidRPr="000C6452">
        <w:rPr>
          <w:lang w:val="en-US"/>
        </w:rPr>
        <w:t>2</w:t>
      </w:r>
      <w:r w:rsidR="008C5A53" w:rsidRPr="000C6452">
        <w:rPr>
          <w:lang w:val="en-US"/>
        </w:rPr>
        <w:t xml:space="preserve"> – P.2</w:t>
      </w:r>
      <w:r w:rsidR="00E3682C" w:rsidRPr="000C6452">
        <w:rPr>
          <w:lang w:val="en-US"/>
        </w:rPr>
        <w:t xml:space="preserve"> </w:t>
      </w:r>
      <w:r w:rsidR="00B00F65" w:rsidRPr="000C6452">
        <w:rPr>
          <w:lang w:val="en-US"/>
        </w:rPr>
        <w:t xml:space="preserve">for </w:t>
      </w:r>
      <w:r w:rsidR="00E3682C" w:rsidRPr="000C6452">
        <w:rPr>
          <w:lang w:val="en-US"/>
        </w:rPr>
        <w:t xml:space="preserve">the </w:t>
      </w:r>
      <w:r w:rsidR="00B00F65" w:rsidRPr="000C6452">
        <w:rPr>
          <w:lang w:val="en-US"/>
        </w:rPr>
        <w:t>source [DS7] Venture Capital funds’ financial statements</w:t>
      </w:r>
      <w:bookmarkEnd w:id="61"/>
    </w:p>
    <w:p w:rsidR="007A1707" w:rsidRPr="000C6452" w:rsidRDefault="00C667FC" w:rsidP="00C667FC">
      <w:pPr>
        <w:jc w:val="center"/>
        <w:rPr>
          <w:lang w:val="en-US"/>
        </w:rPr>
      </w:pPr>
      <w:r w:rsidRPr="000C6452">
        <w:rPr>
          <w:noProof/>
          <w:lang w:val="pt-PT" w:eastAsia="pt-PT"/>
        </w:rPr>
        <w:drawing>
          <wp:inline distT="0" distB="0" distL="0" distR="0">
            <wp:extent cx="4684395" cy="1440815"/>
            <wp:effectExtent l="19050" t="0" r="1905" b="0"/>
            <wp:docPr id="8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srcRect/>
                    <a:stretch>
                      <a:fillRect/>
                    </a:stretch>
                  </pic:blipFill>
                  <pic:spPr bwMode="auto">
                    <a:xfrm>
                      <a:off x="0" y="0"/>
                      <a:ext cx="4684395" cy="1440815"/>
                    </a:xfrm>
                    <a:prstGeom prst="rect">
                      <a:avLst/>
                    </a:prstGeom>
                    <a:noFill/>
                    <a:ln w="9525">
                      <a:noFill/>
                      <a:miter lim="800000"/>
                      <a:headEnd/>
                      <a:tailEnd/>
                    </a:ln>
                  </pic:spPr>
                </pic:pic>
              </a:graphicData>
            </a:graphic>
          </wp:inline>
        </w:drawing>
      </w:r>
    </w:p>
    <w:p w:rsidR="00C667FC" w:rsidRPr="000C6452" w:rsidRDefault="00C667FC" w:rsidP="00C667FC">
      <w:pPr>
        <w:autoSpaceDE/>
        <w:autoSpaceDN/>
        <w:adjustRightInd/>
        <w:spacing w:after="0" w:line="240" w:lineRule="auto"/>
        <w:rPr>
          <w:rFonts w:eastAsia="Times New Roman"/>
          <w:b/>
          <w:bCs/>
          <w:lang w:val="en-US" w:eastAsia="pt-PT"/>
        </w:rPr>
      </w:pPr>
    </w:p>
    <w:p w:rsidR="00C667FC" w:rsidRPr="000C6452" w:rsidRDefault="00EE2BE1" w:rsidP="00CB2468">
      <w:pPr>
        <w:pStyle w:val="Heading4"/>
        <w:rPr>
          <w:rFonts w:eastAsia="Times New Roman"/>
          <w:lang w:val="en-US" w:eastAsia="pt-PT"/>
        </w:rPr>
      </w:pPr>
      <w:bookmarkStart w:id="62" w:name="_Toc455588412"/>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w:t>
      </w:r>
      <w:r w:rsidR="002D4852" w:rsidRPr="000C6452">
        <w:rPr>
          <w:rFonts w:eastAsia="Times New Roman"/>
          <w:lang w:val="en-US" w:eastAsia="pt-PT"/>
        </w:rPr>
        <w:t>3</w:t>
      </w:r>
      <w:r w:rsidRPr="000C6452">
        <w:rPr>
          <w:rFonts w:eastAsia="Times New Roman"/>
          <w:lang w:val="en-US" w:eastAsia="pt-PT"/>
        </w:rPr>
        <w:t xml:space="preserve"> </w:t>
      </w:r>
      <w:r w:rsidR="008C5A53" w:rsidRPr="000C6452">
        <w:rPr>
          <w:rFonts w:eastAsia="Times New Roman"/>
          <w:lang w:val="en-US" w:eastAsia="pt-PT"/>
        </w:rPr>
        <w:t>–</w:t>
      </w:r>
      <w:r w:rsidRPr="000C6452">
        <w:rPr>
          <w:rFonts w:eastAsia="Times New Roman"/>
          <w:lang w:val="en-US" w:eastAsia="pt-PT"/>
        </w:rPr>
        <w:t xml:space="preserve"> </w:t>
      </w:r>
      <w:r w:rsidR="008C5A53" w:rsidRPr="000C6452">
        <w:rPr>
          <w:rFonts w:eastAsia="Times New Roman"/>
          <w:lang w:val="en-US" w:eastAsia="pt-PT"/>
        </w:rPr>
        <w:t>P.2</w:t>
      </w:r>
      <w:r w:rsidR="00E3682C" w:rsidRPr="000C6452">
        <w:rPr>
          <w:rFonts w:eastAsia="Times New Roman"/>
          <w:lang w:val="en-US" w:eastAsia="pt-PT"/>
        </w:rPr>
        <w:t xml:space="preserve"> </w:t>
      </w:r>
      <w:r w:rsidR="00C667FC" w:rsidRPr="000C6452">
        <w:rPr>
          <w:rFonts w:eastAsia="Times New Roman"/>
          <w:lang w:val="en-US" w:eastAsia="pt-PT"/>
        </w:rPr>
        <w:t xml:space="preserve">for </w:t>
      </w:r>
      <w:r w:rsidR="00E3682C" w:rsidRPr="000C6452">
        <w:rPr>
          <w:rFonts w:eastAsia="Times New Roman"/>
          <w:lang w:val="en-US" w:eastAsia="pt-PT"/>
        </w:rPr>
        <w:t xml:space="preserve">the </w:t>
      </w:r>
      <w:r w:rsidR="00C667FC" w:rsidRPr="000C6452">
        <w:rPr>
          <w:rFonts w:eastAsia="Times New Roman"/>
          <w:lang w:val="en-US" w:eastAsia="pt-PT"/>
        </w:rPr>
        <w:t>source [DS8] Securitization Funds’ financial statements</w:t>
      </w:r>
      <w:bookmarkEnd w:id="62"/>
    </w:p>
    <w:p w:rsidR="007A1707" w:rsidRPr="000C6452" w:rsidRDefault="00C667FC" w:rsidP="00C667FC">
      <w:pPr>
        <w:jc w:val="center"/>
        <w:rPr>
          <w:lang w:val="en-US"/>
        </w:rPr>
      </w:pPr>
      <w:r w:rsidRPr="000C6452">
        <w:rPr>
          <w:noProof/>
          <w:lang w:val="pt-PT" w:eastAsia="pt-PT"/>
        </w:rPr>
        <w:drawing>
          <wp:inline distT="0" distB="0" distL="0" distR="0">
            <wp:extent cx="4545965" cy="1440815"/>
            <wp:effectExtent l="19050" t="0" r="6985" b="0"/>
            <wp:docPr id="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srcRect/>
                    <a:stretch>
                      <a:fillRect/>
                    </a:stretch>
                  </pic:blipFill>
                  <pic:spPr bwMode="auto">
                    <a:xfrm>
                      <a:off x="0" y="0"/>
                      <a:ext cx="4545965" cy="1440815"/>
                    </a:xfrm>
                    <a:prstGeom prst="rect">
                      <a:avLst/>
                    </a:prstGeom>
                    <a:noFill/>
                    <a:ln w="9525">
                      <a:noFill/>
                      <a:miter lim="800000"/>
                      <a:headEnd/>
                      <a:tailEnd/>
                    </a:ln>
                  </pic:spPr>
                </pic:pic>
              </a:graphicData>
            </a:graphic>
          </wp:inline>
        </w:drawing>
      </w:r>
    </w:p>
    <w:p w:rsidR="00EE2BE1" w:rsidRPr="000C6452" w:rsidRDefault="00EE2BE1" w:rsidP="00EE2BE1">
      <w:pPr>
        <w:rPr>
          <w:lang w:val="en-US"/>
        </w:rPr>
      </w:pPr>
    </w:p>
    <w:p w:rsidR="00EE2BE1" w:rsidRPr="000C6452" w:rsidRDefault="00EE2BE1" w:rsidP="00E377B2">
      <w:pPr>
        <w:rPr>
          <w:lang w:val="en-US"/>
        </w:rPr>
      </w:pPr>
      <w:r w:rsidRPr="000C6452">
        <w:rPr>
          <w:lang w:val="en-US"/>
        </w:rPr>
        <w:t xml:space="preserve">Intermediate consumption of the Portuguese Central Bank is estimated by the algorithm below, whose variables are available in the Annual Report </w:t>
      </w:r>
      <w:r w:rsidR="00594E9E" w:rsidRPr="000C6452">
        <w:rPr>
          <w:rFonts w:eastAsia="Times New Roman"/>
          <w:lang w:val="en-US" w:eastAsia="pt-PT"/>
        </w:rPr>
        <w:t>[</w:t>
      </w:r>
      <w:r w:rsidRPr="000C6452">
        <w:rPr>
          <w:lang w:val="en-US"/>
        </w:rPr>
        <w:t>SD10</w:t>
      </w:r>
      <w:r w:rsidR="00594E9E" w:rsidRPr="000C6452">
        <w:rPr>
          <w:rFonts w:eastAsia="Times New Roman"/>
          <w:lang w:val="en-US" w:eastAsia="pt-PT"/>
        </w:rPr>
        <w:t>]</w:t>
      </w:r>
      <w:r w:rsidRPr="000C6452">
        <w:rPr>
          <w:lang w:val="en-US"/>
        </w:rPr>
        <w:t xml:space="preserve"> of the bank.</w:t>
      </w:r>
    </w:p>
    <w:p w:rsidR="00602402" w:rsidRPr="000C6452" w:rsidRDefault="00602402" w:rsidP="00E377B2">
      <w:pPr>
        <w:rPr>
          <w:lang w:val="en-US"/>
        </w:rPr>
      </w:pPr>
    </w:p>
    <w:p w:rsidR="00602402" w:rsidRPr="000C6452" w:rsidRDefault="00602402" w:rsidP="00CB2468">
      <w:pPr>
        <w:pStyle w:val="Heading4"/>
        <w:rPr>
          <w:rFonts w:eastAsia="Times New Roman"/>
          <w:lang w:val="en-US" w:eastAsia="pt-PT"/>
        </w:rPr>
      </w:pPr>
      <w:bookmarkStart w:id="63" w:name="_Toc455588413"/>
      <w:r w:rsidRPr="000C6452">
        <w:rPr>
          <w:rFonts w:eastAsia="Times New Roman"/>
          <w:lang w:val="en-US" w:eastAsia="pt-PT"/>
        </w:rPr>
        <w:lastRenderedPageBreak/>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w:t>
      </w:r>
      <w:r w:rsidR="002D4852" w:rsidRPr="000C6452">
        <w:rPr>
          <w:rFonts w:eastAsia="Times New Roman"/>
          <w:lang w:val="en-US" w:eastAsia="pt-PT"/>
        </w:rPr>
        <w:t>4</w:t>
      </w:r>
      <w:r w:rsidRPr="000C6452">
        <w:rPr>
          <w:rFonts w:eastAsia="Times New Roman"/>
          <w:lang w:val="en-US" w:eastAsia="pt-PT"/>
        </w:rPr>
        <w:t xml:space="preserve"> </w:t>
      </w:r>
      <w:r w:rsidR="008C5A53" w:rsidRPr="000C6452">
        <w:rPr>
          <w:rFonts w:eastAsia="Times New Roman"/>
          <w:lang w:val="en-US" w:eastAsia="pt-PT"/>
        </w:rPr>
        <w:t>–</w:t>
      </w:r>
      <w:r w:rsidRPr="000C6452">
        <w:rPr>
          <w:rFonts w:eastAsia="Times New Roman"/>
          <w:lang w:val="en-US" w:eastAsia="pt-PT"/>
        </w:rPr>
        <w:t xml:space="preserve"> </w:t>
      </w:r>
      <w:r w:rsidR="008C5A53" w:rsidRPr="000C6452">
        <w:rPr>
          <w:rFonts w:eastAsia="Times New Roman"/>
          <w:lang w:val="en-US" w:eastAsia="pt-PT"/>
        </w:rPr>
        <w:t>P.2</w:t>
      </w:r>
      <w:r w:rsidR="00E3682C" w:rsidRPr="000C6452">
        <w:rPr>
          <w:rFonts w:eastAsia="Times New Roman"/>
          <w:lang w:val="en-US" w:eastAsia="pt-PT"/>
        </w:rPr>
        <w:t xml:space="preserve"> </w:t>
      </w:r>
      <w:r w:rsidRPr="000C6452">
        <w:rPr>
          <w:rFonts w:eastAsia="Times New Roman"/>
          <w:lang w:val="en-US" w:eastAsia="pt-PT"/>
        </w:rPr>
        <w:t>for the Portuguese Central Bank, source [DS10]</w:t>
      </w:r>
      <w:bookmarkEnd w:id="63"/>
    </w:p>
    <w:p w:rsidR="00602402" w:rsidRPr="000C6452" w:rsidRDefault="00602402" w:rsidP="007F4F3C">
      <w:pPr>
        <w:jc w:val="center"/>
        <w:rPr>
          <w:lang w:val="en-US"/>
        </w:rPr>
      </w:pPr>
      <w:r w:rsidRPr="000C6452">
        <w:rPr>
          <w:noProof/>
          <w:lang w:val="pt-PT" w:eastAsia="pt-PT"/>
        </w:rPr>
        <w:drawing>
          <wp:inline distT="0" distB="0" distL="0" distR="0">
            <wp:extent cx="4641215" cy="3105785"/>
            <wp:effectExtent l="19050" t="0" r="6985" b="0"/>
            <wp:docPr id="9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cstate="print"/>
                    <a:srcRect/>
                    <a:stretch>
                      <a:fillRect/>
                    </a:stretch>
                  </pic:blipFill>
                  <pic:spPr bwMode="auto">
                    <a:xfrm>
                      <a:off x="0" y="0"/>
                      <a:ext cx="4641215" cy="3105785"/>
                    </a:xfrm>
                    <a:prstGeom prst="rect">
                      <a:avLst/>
                    </a:prstGeom>
                    <a:noFill/>
                    <a:ln w="9525">
                      <a:noFill/>
                      <a:miter lim="800000"/>
                      <a:headEnd/>
                      <a:tailEnd/>
                    </a:ln>
                  </pic:spPr>
                </pic:pic>
              </a:graphicData>
            </a:graphic>
          </wp:inline>
        </w:drawing>
      </w:r>
    </w:p>
    <w:p w:rsidR="00395026" w:rsidRPr="000C6452" w:rsidRDefault="00395026" w:rsidP="00395026">
      <w:pPr>
        <w:autoSpaceDE/>
        <w:autoSpaceDN/>
        <w:adjustRightInd/>
        <w:spacing w:after="0" w:line="240" w:lineRule="auto"/>
        <w:jc w:val="center"/>
        <w:rPr>
          <w:rFonts w:eastAsia="Times New Roman"/>
          <w:b/>
          <w:bCs/>
          <w:lang w:val="en-US" w:eastAsia="pt-PT"/>
        </w:rPr>
      </w:pPr>
    </w:p>
    <w:p w:rsidR="00962DDB" w:rsidRPr="000C6452" w:rsidRDefault="00EA5E49">
      <w:pPr>
        <w:autoSpaceDE/>
        <w:autoSpaceDN/>
        <w:adjustRightInd/>
        <w:spacing w:after="0"/>
        <w:rPr>
          <w:rFonts w:eastAsia="Times New Roman"/>
          <w:bCs/>
          <w:lang w:val="en-US" w:eastAsia="pt-PT"/>
        </w:rPr>
      </w:pPr>
      <w:r w:rsidRPr="000C6452">
        <w:rPr>
          <w:rFonts w:eastAsia="Times New Roman"/>
          <w:bCs/>
          <w:lang w:val="en-US" w:eastAsia="pt-PT"/>
        </w:rPr>
        <w:t xml:space="preserve">The last two sources are two surveys carried out by Statistics Portugal on Mutual Associations and Employers’ Associations. The algorithms are described in tables </w:t>
      </w:r>
      <w:r w:rsidR="00257173" w:rsidRPr="000C6452">
        <w:rPr>
          <w:rFonts w:eastAsia="Times New Roman"/>
          <w:bCs/>
          <w:lang w:val="en-US" w:eastAsia="pt-PT"/>
        </w:rPr>
        <w:t>D.</w:t>
      </w:r>
      <w:r w:rsidRPr="000C6452">
        <w:rPr>
          <w:rFonts w:eastAsia="Times New Roman"/>
          <w:bCs/>
          <w:lang w:val="en-US" w:eastAsia="pt-PT"/>
        </w:rPr>
        <w:t xml:space="preserve">2.14 and </w:t>
      </w:r>
      <w:r w:rsidR="00257173" w:rsidRPr="000C6452">
        <w:rPr>
          <w:rFonts w:eastAsia="Times New Roman"/>
          <w:bCs/>
          <w:lang w:val="en-US" w:eastAsia="pt-PT"/>
        </w:rPr>
        <w:t>D.</w:t>
      </w:r>
      <w:r w:rsidRPr="000C6452">
        <w:rPr>
          <w:rFonts w:eastAsia="Times New Roman"/>
          <w:bCs/>
          <w:lang w:val="en-US" w:eastAsia="pt-PT"/>
        </w:rPr>
        <w:t xml:space="preserve">2.15, </w:t>
      </w:r>
      <w:r w:rsidR="009F1083" w:rsidRPr="000C6452">
        <w:rPr>
          <w:rFonts w:eastAsia="Times New Roman"/>
          <w:bCs/>
          <w:lang w:val="en-US" w:eastAsia="pt-PT"/>
        </w:rPr>
        <w:t>respectively</w:t>
      </w:r>
      <w:r w:rsidRPr="000C6452">
        <w:rPr>
          <w:rFonts w:eastAsia="Times New Roman"/>
          <w:bCs/>
          <w:lang w:val="en-US" w:eastAsia="pt-PT"/>
        </w:rPr>
        <w:t xml:space="preserve">. </w:t>
      </w:r>
    </w:p>
    <w:p w:rsidR="00962DDB" w:rsidRPr="000C6452" w:rsidRDefault="00962DDB">
      <w:pPr>
        <w:autoSpaceDE/>
        <w:autoSpaceDN/>
        <w:adjustRightInd/>
        <w:spacing w:after="0"/>
        <w:jc w:val="center"/>
        <w:rPr>
          <w:rFonts w:eastAsia="Times New Roman"/>
          <w:b/>
          <w:bCs/>
          <w:lang w:val="en-US" w:eastAsia="pt-PT"/>
        </w:rPr>
      </w:pPr>
    </w:p>
    <w:p w:rsidR="00395026" w:rsidRPr="000C6452" w:rsidRDefault="00395026" w:rsidP="00CB2468">
      <w:pPr>
        <w:pStyle w:val="Heading4"/>
        <w:rPr>
          <w:rFonts w:eastAsia="Times New Roman"/>
          <w:lang w:val="en-US" w:eastAsia="pt-PT"/>
        </w:rPr>
      </w:pPr>
      <w:bookmarkStart w:id="64" w:name="_Toc455588414"/>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w:t>
      </w:r>
      <w:r w:rsidR="002D4852" w:rsidRPr="000C6452">
        <w:rPr>
          <w:rFonts w:eastAsia="Times New Roman"/>
          <w:lang w:val="en-US" w:eastAsia="pt-PT"/>
        </w:rPr>
        <w:t>5</w:t>
      </w:r>
      <w:r w:rsidR="008C5A53" w:rsidRPr="000C6452">
        <w:rPr>
          <w:rFonts w:eastAsia="Times New Roman"/>
          <w:lang w:val="en-US" w:eastAsia="pt-PT"/>
        </w:rPr>
        <w:t xml:space="preserve"> – P.2</w:t>
      </w:r>
      <w:r w:rsidRPr="000C6452">
        <w:rPr>
          <w:rFonts w:eastAsia="Times New Roman"/>
          <w:lang w:val="en-US" w:eastAsia="pt-PT"/>
        </w:rPr>
        <w:t xml:space="preserve"> algorithm for the source [DS12] Survey of Mutual Associations</w:t>
      </w:r>
      <w:bookmarkEnd w:id="64"/>
    </w:p>
    <w:p w:rsidR="00EE2BE1" w:rsidRPr="000C6452" w:rsidRDefault="00395026" w:rsidP="007F4F3C">
      <w:pPr>
        <w:jc w:val="center"/>
        <w:rPr>
          <w:lang w:val="en-US"/>
        </w:rPr>
      </w:pPr>
      <w:r w:rsidRPr="000C6452">
        <w:rPr>
          <w:noProof/>
          <w:lang w:val="pt-PT" w:eastAsia="pt-PT"/>
        </w:rPr>
        <w:drawing>
          <wp:inline distT="0" distB="0" distL="0" distR="0">
            <wp:extent cx="4684395" cy="1440815"/>
            <wp:effectExtent l="19050" t="0" r="1905" b="0"/>
            <wp:docPr id="9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cstate="print"/>
                    <a:srcRect/>
                    <a:stretch>
                      <a:fillRect/>
                    </a:stretch>
                  </pic:blipFill>
                  <pic:spPr bwMode="auto">
                    <a:xfrm>
                      <a:off x="0" y="0"/>
                      <a:ext cx="4684395" cy="1440815"/>
                    </a:xfrm>
                    <a:prstGeom prst="rect">
                      <a:avLst/>
                    </a:prstGeom>
                    <a:noFill/>
                    <a:ln w="9525">
                      <a:noFill/>
                      <a:miter lim="800000"/>
                      <a:headEnd/>
                      <a:tailEnd/>
                    </a:ln>
                  </pic:spPr>
                </pic:pic>
              </a:graphicData>
            </a:graphic>
          </wp:inline>
        </w:drawing>
      </w:r>
    </w:p>
    <w:p w:rsidR="00EE2BE1" w:rsidRPr="000C6452" w:rsidRDefault="00EE2BE1" w:rsidP="00E377B2">
      <w:pPr>
        <w:rPr>
          <w:lang w:val="en-US"/>
        </w:rPr>
      </w:pPr>
    </w:p>
    <w:p w:rsidR="00395026" w:rsidRPr="000C6452" w:rsidRDefault="00395026" w:rsidP="00CB2468">
      <w:pPr>
        <w:pStyle w:val="Heading4"/>
        <w:rPr>
          <w:rFonts w:eastAsia="Times New Roman"/>
          <w:lang w:val="en-US" w:eastAsia="pt-PT"/>
        </w:rPr>
      </w:pPr>
      <w:bookmarkStart w:id="65" w:name="_Toc455588415"/>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3</w:t>
      </w:r>
      <w:r w:rsidRPr="000C6452">
        <w:rPr>
          <w:rFonts w:eastAsia="Times New Roman"/>
          <w:lang w:val="en-US" w:eastAsia="pt-PT"/>
        </w:rPr>
        <w:t>.1</w:t>
      </w:r>
      <w:r w:rsidR="002D4852" w:rsidRPr="000C6452">
        <w:rPr>
          <w:rFonts w:eastAsia="Times New Roman"/>
          <w:lang w:val="en-US" w:eastAsia="pt-PT"/>
        </w:rPr>
        <w:t>6</w:t>
      </w:r>
      <w:r w:rsidR="0064370A" w:rsidRPr="000C6452">
        <w:rPr>
          <w:rFonts w:eastAsia="Times New Roman"/>
          <w:lang w:val="en-US" w:eastAsia="pt-PT"/>
        </w:rPr>
        <w:t xml:space="preserve"> – P.2</w:t>
      </w:r>
      <w:r w:rsidRPr="000C6452">
        <w:rPr>
          <w:rFonts w:eastAsia="Times New Roman"/>
          <w:lang w:val="en-US" w:eastAsia="pt-PT"/>
        </w:rPr>
        <w:t xml:space="preserve"> </w:t>
      </w:r>
      <w:r w:rsidR="00817A08" w:rsidRPr="000C6452">
        <w:rPr>
          <w:rFonts w:eastAsia="Times New Roman"/>
          <w:lang w:val="en-US" w:eastAsia="pt-PT"/>
        </w:rPr>
        <w:t>algorithm for</w:t>
      </w:r>
      <w:r w:rsidR="009F1083" w:rsidRPr="000C6452">
        <w:rPr>
          <w:rFonts w:eastAsia="Times New Roman"/>
          <w:lang w:val="en-US" w:eastAsia="pt-PT"/>
        </w:rPr>
        <w:t xml:space="preserve"> [DS17]</w:t>
      </w:r>
      <w:r w:rsidRPr="000C6452">
        <w:rPr>
          <w:rFonts w:eastAsia="Times New Roman"/>
          <w:lang w:val="en-US" w:eastAsia="pt-PT"/>
        </w:rPr>
        <w:t xml:space="preserve"> Survey of Employers’ Associations</w:t>
      </w:r>
      <w:bookmarkEnd w:id="65"/>
    </w:p>
    <w:p w:rsidR="00395026" w:rsidRPr="000C6452" w:rsidRDefault="00395026" w:rsidP="007F4F3C">
      <w:pPr>
        <w:jc w:val="center"/>
        <w:rPr>
          <w:lang w:val="en-US"/>
        </w:rPr>
      </w:pPr>
      <w:r w:rsidRPr="000C6452">
        <w:rPr>
          <w:noProof/>
          <w:lang w:val="pt-PT" w:eastAsia="pt-PT"/>
        </w:rPr>
        <w:drawing>
          <wp:inline distT="0" distB="0" distL="0" distR="0">
            <wp:extent cx="4822190" cy="1104265"/>
            <wp:effectExtent l="19050" t="0" r="0" b="0"/>
            <wp:docPr id="10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cstate="print"/>
                    <a:srcRect/>
                    <a:stretch>
                      <a:fillRect/>
                    </a:stretch>
                  </pic:blipFill>
                  <pic:spPr bwMode="auto">
                    <a:xfrm>
                      <a:off x="0" y="0"/>
                      <a:ext cx="4822190" cy="1104265"/>
                    </a:xfrm>
                    <a:prstGeom prst="rect">
                      <a:avLst/>
                    </a:prstGeom>
                    <a:noFill/>
                    <a:ln w="9525">
                      <a:noFill/>
                      <a:miter lim="800000"/>
                      <a:headEnd/>
                      <a:tailEnd/>
                    </a:ln>
                  </pic:spPr>
                </pic:pic>
              </a:graphicData>
            </a:graphic>
          </wp:inline>
        </w:drawing>
      </w:r>
    </w:p>
    <w:p w:rsidR="00EA5E49" w:rsidRDefault="00EA5E49" w:rsidP="00E377B2">
      <w:pPr>
        <w:rPr>
          <w:lang w:val="en-US"/>
        </w:rPr>
      </w:pPr>
    </w:p>
    <w:p w:rsidR="00AA64B6" w:rsidRPr="000C6452" w:rsidRDefault="00AA64B6" w:rsidP="00E377B2">
      <w:pPr>
        <w:rPr>
          <w:lang w:val="en-US"/>
        </w:rPr>
      </w:pPr>
    </w:p>
    <w:p w:rsidR="009F0569" w:rsidRPr="000C6452" w:rsidRDefault="009F0569" w:rsidP="009F0569">
      <w:pPr>
        <w:rPr>
          <w:b/>
        </w:rPr>
      </w:pPr>
      <w:r w:rsidRPr="000C6452">
        <w:rPr>
          <w:b/>
        </w:rPr>
        <w:lastRenderedPageBreak/>
        <w:t>Uses: Sector S.13 – General Government</w:t>
      </w:r>
    </w:p>
    <w:p w:rsidR="000818D1" w:rsidRPr="000C6452" w:rsidRDefault="009F0569" w:rsidP="000818D1">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0818D1" w:rsidRPr="000C6452">
        <w:t xml:space="preserve"> available in: </w:t>
      </w:r>
    </w:p>
    <w:p w:rsidR="009F0569" w:rsidRPr="000C6452" w:rsidRDefault="000818D1" w:rsidP="000818D1">
      <w:pPr>
        <w:pStyle w:val="ListParagraph"/>
        <w:ind w:left="0"/>
      </w:pPr>
      <w:r w:rsidRPr="000C6452">
        <w:t>http://ec.europa.eu/eurostat/documents/1015035/7110762/PT-EDP-Inventory-201512.pdf</w:t>
      </w:r>
      <w:r w:rsidR="009F0569" w:rsidRPr="000C6452">
        <w:t>.</w:t>
      </w:r>
    </w:p>
    <w:p w:rsidR="009F0569" w:rsidRPr="000C6452" w:rsidRDefault="009F0569" w:rsidP="009F0569">
      <w:pPr>
        <w:pStyle w:val="ListParagraph"/>
        <w:ind w:left="0"/>
      </w:pPr>
    </w:p>
    <w:p w:rsidR="00A3668E" w:rsidRPr="000C6452" w:rsidRDefault="00A3668E" w:rsidP="009F0569">
      <w:pPr>
        <w:pStyle w:val="ListParagraph"/>
        <w:ind w:left="0"/>
      </w:pPr>
    </w:p>
    <w:p w:rsidR="009F0569" w:rsidRPr="000C6452" w:rsidRDefault="009F0569" w:rsidP="009F0569">
      <w:pPr>
        <w:pStyle w:val="ListParagraph"/>
        <w:ind w:left="0"/>
        <w:rPr>
          <w:b/>
        </w:rPr>
      </w:pPr>
      <w:r w:rsidRPr="000C6452">
        <w:rPr>
          <w:b/>
        </w:rPr>
        <w:t>Uses: Sector S.14 – Households</w:t>
      </w:r>
    </w:p>
    <w:p w:rsidR="007F4F3C" w:rsidRPr="000C6452" w:rsidRDefault="007F4F3C" w:rsidP="007F4F3C">
      <w:pPr>
        <w:rPr>
          <w:b/>
        </w:rPr>
      </w:pPr>
      <w:r w:rsidRPr="000C6452">
        <w:rPr>
          <w:b/>
        </w:rPr>
        <w:t xml:space="preserve">A. Data sources: </w:t>
      </w:r>
    </w:p>
    <w:p w:rsidR="00654EE6" w:rsidRPr="000C6452" w:rsidRDefault="00654EE6" w:rsidP="00654EE6">
      <w:pPr>
        <w:rPr>
          <w:lang w:val="en-US"/>
        </w:rPr>
      </w:pPr>
      <w:r w:rsidRPr="000C6452">
        <w:rPr>
          <w:lang w:val="en-US"/>
        </w:rPr>
        <w:t>The da</w:t>
      </w:r>
      <w:r w:rsidR="002D7C39" w:rsidRPr="000C6452">
        <w:rPr>
          <w:lang w:val="en-US"/>
        </w:rPr>
        <w:t xml:space="preserve">ta sources used are the same </w:t>
      </w:r>
      <w:r w:rsidRPr="000C6452">
        <w:rPr>
          <w:lang w:val="en-US"/>
        </w:rPr>
        <w:t xml:space="preserve">mentioned </w:t>
      </w:r>
      <w:r w:rsidR="002D7C39" w:rsidRPr="000C6452">
        <w:rPr>
          <w:lang w:val="en-US"/>
        </w:rPr>
        <w:t xml:space="preserve">before </w:t>
      </w:r>
      <w:r w:rsidRPr="000C6452">
        <w:rPr>
          <w:lang w:val="en-US"/>
        </w:rPr>
        <w:t>for the sector S.11.</w:t>
      </w:r>
    </w:p>
    <w:p w:rsidR="009F0569" w:rsidRPr="000C6452" w:rsidRDefault="009F0569" w:rsidP="009F0569">
      <w:pPr>
        <w:autoSpaceDE/>
        <w:autoSpaceDN/>
        <w:adjustRightInd/>
        <w:spacing w:after="200" w:line="276" w:lineRule="auto"/>
        <w:jc w:val="left"/>
        <w:rPr>
          <w:b/>
          <w:lang w:val="en-US"/>
        </w:rPr>
      </w:pPr>
    </w:p>
    <w:p w:rsidR="00916606" w:rsidRPr="000C6452" w:rsidRDefault="00916606" w:rsidP="00916606">
      <w:pPr>
        <w:rPr>
          <w:b/>
        </w:rPr>
      </w:pPr>
      <w:r w:rsidRPr="000C6452">
        <w:rPr>
          <w:b/>
        </w:rPr>
        <w:t>B. Methods:</w:t>
      </w:r>
    </w:p>
    <w:p w:rsidR="00504D49" w:rsidRPr="000C6452" w:rsidRDefault="002D7C39" w:rsidP="00504D49">
      <w:r w:rsidRPr="000C6452">
        <w:rPr>
          <w:lang w:val="en-US"/>
        </w:rPr>
        <w:t>The algorithm used is the same mentioned before for sector S.11.</w:t>
      </w:r>
      <w:r w:rsidR="00504D49" w:rsidRPr="000C6452">
        <w:rPr>
          <w:lang w:val="en-US"/>
        </w:rPr>
        <w:t xml:space="preserve"> </w:t>
      </w:r>
      <w:r w:rsidR="00504D49" w:rsidRPr="000C6452">
        <w:t>The initial estimates obtained from the algorithm are later improved with the results of the exhaustiveness approach.</w:t>
      </w:r>
    </w:p>
    <w:p w:rsidR="002D7C39" w:rsidRPr="000C6452" w:rsidRDefault="002D7C39" w:rsidP="009F0569">
      <w:pPr>
        <w:pStyle w:val="ListParagraph"/>
        <w:ind w:left="0"/>
        <w:rPr>
          <w:b/>
        </w:rPr>
      </w:pPr>
    </w:p>
    <w:p w:rsidR="009F0569" w:rsidRPr="000C6452" w:rsidRDefault="009F0569" w:rsidP="009F0569">
      <w:pPr>
        <w:pStyle w:val="ListParagraph"/>
        <w:ind w:left="0"/>
        <w:rPr>
          <w:b/>
        </w:rPr>
      </w:pPr>
      <w:r w:rsidRPr="000C6452">
        <w:rPr>
          <w:b/>
        </w:rPr>
        <w:t xml:space="preserve">Uses: Sector S.15 – </w:t>
      </w:r>
      <w:r w:rsidR="0034177F" w:rsidRPr="000C6452">
        <w:rPr>
          <w:b/>
        </w:rPr>
        <w:t>Non profit institutions serving households (</w:t>
      </w:r>
      <w:r w:rsidRPr="000C6452">
        <w:rPr>
          <w:b/>
        </w:rPr>
        <w:t>NPISH</w:t>
      </w:r>
      <w:r w:rsidR="0034177F" w:rsidRPr="000C6452">
        <w:rPr>
          <w:b/>
        </w:rPr>
        <w:t>)</w:t>
      </w:r>
    </w:p>
    <w:p w:rsidR="007F4F3C" w:rsidRPr="000C6452" w:rsidRDefault="007F4F3C" w:rsidP="007F4F3C">
      <w:pPr>
        <w:rPr>
          <w:b/>
        </w:rPr>
      </w:pPr>
      <w:r w:rsidRPr="000C6452">
        <w:rPr>
          <w:b/>
        </w:rPr>
        <w:t xml:space="preserve">A. Data sources: </w:t>
      </w:r>
    </w:p>
    <w:p w:rsidR="009F0569" w:rsidRPr="000C6452" w:rsidRDefault="009F0569" w:rsidP="009F0569">
      <w:pPr>
        <w:rPr>
          <w:lang w:val="en-US"/>
        </w:rPr>
      </w:pPr>
      <w:r w:rsidRPr="000C6452">
        <w:rPr>
          <w:lang w:val="en-US"/>
        </w:rPr>
        <w:t>The data sources used are the [DS2-A] - Simplified Business Information - Annex A and the [DS11] – Wages declaration.</w:t>
      </w:r>
    </w:p>
    <w:p w:rsidR="009F0569" w:rsidRPr="000C6452" w:rsidRDefault="009F0569" w:rsidP="009F0569">
      <w:pPr>
        <w:rPr>
          <w:lang w:val="en-US"/>
        </w:rPr>
      </w:pPr>
    </w:p>
    <w:p w:rsidR="009F0569" w:rsidRPr="000C6452" w:rsidRDefault="009F0569" w:rsidP="009F0569">
      <w:pPr>
        <w:rPr>
          <w:b/>
          <w:lang w:val="en-US"/>
        </w:rPr>
      </w:pPr>
      <w:r w:rsidRPr="000C6452">
        <w:rPr>
          <w:b/>
          <w:lang w:val="en-US"/>
        </w:rPr>
        <w:t>Methods:</w:t>
      </w:r>
    </w:p>
    <w:p w:rsidR="00DB7D07" w:rsidRPr="000C6452" w:rsidRDefault="0034177F" w:rsidP="009F2E32">
      <w:pPr>
        <w:rPr>
          <w:lang w:val="en-US"/>
        </w:rPr>
      </w:pPr>
      <w:r w:rsidRPr="000C6452">
        <w:rPr>
          <w:lang w:val="en-US"/>
        </w:rPr>
        <w:t xml:space="preserve">The individual intermediate consumption of the NPISH is estimated by the algorithm </w:t>
      </w:r>
      <w:r w:rsidR="003677BE" w:rsidRPr="000C6452">
        <w:rPr>
          <w:lang w:val="en-US"/>
        </w:rPr>
        <w:t>described</w:t>
      </w:r>
      <w:r w:rsidRPr="000C6452">
        <w:rPr>
          <w:lang w:val="en-US"/>
        </w:rPr>
        <w:t xml:space="preserve"> in table </w:t>
      </w:r>
      <w:r w:rsidR="00257173" w:rsidRPr="000C6452">
        <w:rPr>
          <w:lang w:val="en-US"/>
        </w:rPr>
        <w:t>D.</w:t>
      </w:r>
      <w:r w:rsidRPr="000C6452">
        <w:rPr>
          <w:lang w:val="en-US"/>
        </w:rPr>
        <w:t xml:space="preserve">2.1, based in the source [DS2-A]. In a second stage, the individual intermediate consumption is </w:t>
      </w:r>
      <w:r w:rsidR="000373C6" w:rsidRPr="000C6452">
        <w:rPr>
          <w:lang w:val="en-US"/>
        </w:rPr>
        <w:t>grossed up with the coefficient</w:t>
      </w:r>
      <w:r w:rsidRPr="000C6452">
        <w:rPr>
          <w:lang w:val="en-US"/>
        </w:rPr>
        <w:t xml:space="preserve"> of employment.  </w:t>
      </w:r>
    </w:p>
    <w:p w:rsidR="0034177F" w:rsidRPr="000C6452" w:rsidRDefault="0034177F" w:rsidP="0034177F">
      <w:pPr>
        <w:rPr>
          <w:lang w:val="en-US"/>
        </w:rPr>
      </w:pPr>
      <w:r w:rsidRPr="000C6452">
        <w:rPr>
          <w:lang w:val="en-US"/>
        </w:rPr>
        <w:t>For each branch of activity (b), the coefficient (c) is equal to:</w:t>
      </w:r>
    </w:p>
    <w:p w:rsidR="0034177F" w:rsidRPr="000C6452" w:rsidRDefault="0034177F" w:rsidP="0034177F">
      <w:pPr>
        <w:rPr>
          <w:lang w:val="en-US"/>
        </w:rPr>
      </w:pPr>
    </w:p>
    <w:p w:rsidR="00AA64B6" w:rsidRPr="00AA64B6" w:rsidRDefault="00FC5138" w:rsidP="00B9232E">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B9232E" w:rsidRPr="000C6452" w:rsidRDefault="00B9232E" w:rsidP="00B9232E">
      <w:r w:rsidRPr="000C6452">
        <w:rPr>
          <w:b/>
        </w:rPr>
        <w:t xml:space="preserve">Resources: </w:t>
      </w:r>
      <w:r w:rsidRPr="000C6452">
        <w:t>Not applicable.</w:t>
      </w:r>
    </w:p>
    <w:p w:rsidR="00EB1F10" w:rsidRPr="000C6452" w:rsidRDefault="00EB1F10" w:rsidP="00EB1F10">
      <w:pPr>
        <w:rPr>
          <w:lang w:val="en-US"/>
        </w:rPr>
      </w:pPr>
    </w:p>
    <w:p w:rsidR="00A3668E" w:rsidRPr="000C6452" w:rsidRDefault="00A3668E">
      <w:pPr>
        <w:autoSpaceDE/>
        <w:autoSpaceDN/>
        <w:adjustRightInd/>
        <w:spacing w:after="200" w:line="276" w:lineRule="auto"/>
        <w:jc w:val="left"/>
        <w:rPr>
          <w:b/>
          <w:lang w:val="en-US"/>
        </w:rPr>
      </w:pPr>
      <w:r w:rsidRPr="000C6452">
        <w:rPr>
          <w:b/>
          <w:lang w:val="en-US"/>
        </w:rPr>
        <w:br w:type="page"/>
      </w:r>
    </w:p>
    <w:p w:rsidR="00EB1F10" w:rsidRPr="000C6452" w:rsidRDefault="00D625AF" w:rsidP="00EB1F10">
      <w:pPr>
        <w:rPr>
          <w:b/>
          <w:lang w:val="en-US"/>
        </w:rPr>
      </w:pPr>
      <w:r w:rsidRPr="000C6452">
        <w:rPr>
          <w:b/>
          <w:lang w:val="en-US"/>
        </w:rPr>
        <w:lastRenderedPageBreak/>
        <w:t>Intermediate consumption of insurance services</w:t>
      </w:r>
    </w:p>
    <w:p w:rsidR="00EB1F10" w:rsidRPr="000C6452" w:rsidRDefault="00EB1F10" w:rsidP="00EB1F10">
      <w:pPr>
        <w:rPr>
          <w:lang w:val="en-US"/>
        </w:rPr>
      </w:pPr>
      <w:r w:rsidRPr="000C6452">
        <w:rPr>
          <w:lang w:val="en-US"/>
        </w:rPr>
        <w:t>The intermediate consumption of insurance services requires a special treatment. The business accounting rules require in general that Gross premiums paid should be registered as an operational cost, included in the intermediate consumption. In cases where premiums may assume significant values, the best practice is to correct the business accounting figures by diminishing the total value of Gross premiums paid and add the Insurance service charge.</w:t>
      </w:r>
    </w:p>
    <w:p w:rsidR="00EB1F10" w:rsidRPr="000C6452" w:rsidRDefault="00EB1F10" w:rsidP="00EB1F10">
      <w:pPr>
        <w:rPr>
          <w:lang w:val="en-US"/>
        </w:rPr>
      </w:pPr>
    </w:p>
    <w:p w:rsidR="00EB1F10" w:rsidRPr="000C6452" w:rsidRDefault="00EB1F10" w:rsidP="00EB1F10">
      <w:pPr>
        <w:rPr>
          <w:lang w:val="en-US"/>
        </w:rPr>
      </w:pPr>
      <w:r w:rsidRPr="000C6452">
        <w:rPr>
          <w:lang w:val="en-US"/>
        </w:rPr>
        <w:t>The intermediate consumption based on the data sources is subsequently added up by:</w:t>
      </w:r>
    </w:p>
    <w:p w:rsidR="00EB1F10" w:rsidRPr="000C6452" w:rsidRDefault="00EB1F10" w:rsidP="00EB1F10">
      <w:pPr>
        <w:pStyle w:val="ListParagraph"/>
        <w:numPr>
          <w:ilvl w:val="0"/>
          <w:numId w:val="33"/>
        </w:numPr>
        <w:rPr>
          <w:lang w:val="en-US"/>
        </w:rPr>
      </w:pPr>
      <w:r w:rsidRPr="000C6452">
        <w:rPr>
          <w:lang w:val="en-US"/>
        </w:rPr>
        <w:t xml:space="preserve">The financial intermediation services indirectly measured (FISIM); </w:t>
      </w:r>
    </w:p>
    <w:p w:rsidR="00EB1F10" w:rsidRPr="000C6452" w:rsidRDefault="00EB1F10" w:rsidP="00EB1F10">
      <w:pPr>
        <w:pStyle w:val="ListParagraph"/>
        <w:numPr>
          <w:ilvl w:val="0"/>
          <w:numId w:val="33"/>
        </w:numPr>
        <w:rPr>
          <w:lang w:val="en-US"/>
        </w:rPr>
      </w:pPr>
      <w:r w:rsidRPr="000C6452">
        <w:rPr>
          <w:lang w:val="en-US"/>
        </w:rPr>
        <w:t>The insurance service, equal to the expenditure with gross insurance premiums multiplied by the rate of insurance service charge (table D.3.17).</w:t>
      </w:r>
    </w:p>
    <w:p w:rsidR="00EB1F10" w:rsidRPr="000C6452" w:rsidRDefault="00EB1F10" w:rsidP="00EB1F10">
      <w:pPr>
        <w:rPr>
          <w:lang w:val="en-US"/>
        </w:rPr>
      </w:pPr>
      <w:r w:rsidRPr="000C6452">
        <w:rPr>
          <w:lang w:val="en-US"/>
        </w:rPr>
        <w:t>and deducted by the gross insurance premiums.</w:t>
      </w:r>
    </w:p>
    <w:p w:rsidR="00EB1F10" w:rsidRPr="000C6452" w:rsidRDefault="00EB1F10" w:rsidP="00EB1F10">
      <w:pPr>
        <w:autoSpaceDE/>
        <w:autoSpaceDN/>
        <w:adjustRightInd/>
        <w:spacing w:after="0" w:line="240" w:lineRule="auto"/>
        <w:rPr>
          <w:rFonts w:eastAsia="Times New Roman"/>
          <w:b/>
          <w:bCs/>
          <w:lang w:val="en-US" w:eastAsia="pt-PT"/>
        </w:rPr>
      </w:pPr>
    </w:p>
    <w:p w:rsidR="00EB1F10" w:rsidRPr="000C6452" w:rsidRDefault="00EB1F10" w:rsidP="00EB1F10">
      <w:pPr>
        <w:pStyle w:val="Heading4"/>
        <w:rPr>
          <w:rFonts w:eastAsia="Times New Roman"/>
          <w:lang w:val="en-US" w:eastAsia="pt-PT"/>
        </w:rPr>
      </w:pPr>
      <w:bookmarkStart w:id="66" w:name="_Toc455588416"/>
      <w:r w:rsidRPr="000C6452">
        <w:rPr>
          <w:rFonts w:eastAsia="Times New Roman"/>
          <w:lang w:val="en-US" w:eastAsia="pt-PT"/>
        </w:rPr>
        <w:t>Table D.3.17 – Rate of insurance service charge</w:t>
      </w:r>
      <w:bookmarkEnd w:id="66"/>
    </w:p>
    <w:p w:rsidR="00EB1F10" w:rsidRPr="000C6452" w:rsidRDefault="00EB1F10" w:rsidP="00EB1F10">
      <w:pPr>
        <w:autoSpaceDE/>
        <w:autoSpaceDN/>
        <w:adjustRightInd/>
        <w:spacing w:after="0" w:line="240" w:lineRule="auto"/>
        <w:jc w:val="center"/>
        <w:rPr>
          <w:rFonts w:eastAsia="Times New Roman"/>
          <w:b/>
          <w:bCs/>
          <w:lang w:val="en-US" w:eastAsia="pt-PT"/>
        </w:rPr>
      </w:pPr>
    </w:p>
    <w:p w:rsidR="00EB1F10" w:rsidRPr="000C6452" w:rsidRDefault="00480692" w:rsidP="00EB1F10">
      <w:pPr>
        <w:rPr>
          <w:lang w:val="en-US"/>
        </w:rPr>
      </w:pPr>
      <w:r w:rsidRPr="000C6452">
        <w:rPr>
          <w:noProof/>
          <w:lang w:val="pt-PT" w:eastAsia="pt-PT"/>
        </w:rPr>
        <w:drawing>
          <wp:inline distT="0" distB="0" distL="0" distR="0">
            <wp:extent cx="4770120" cy="1440815"/>
            <wp:effectExtent l="19050" t="0" r="0" b="0"/>
            <wp:docPr id="4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srcRect/>
                    <a:stretch>
                      <a:fillRect/>
                    </a:stretch>
                  </pic:blipFill>
                  <pic:spPr bwMode="auto">
                    <a:xfrm>
                      <a:off x="0" y="0"/>
                      <a:ext cx="4770120" cy="1440815"/>
                    </a:xfrm>
                    <a:prstGeom prst="rect">
                      <a:avLst/>
                    </a:prstGeom>
                    <a:noFill/>
                    <a:ln w="9525">
                      <a:noFill/>
                      <a:miter lim="800000"/>
                      <a:headEnd/>
                      <a:tailEnd/>
                    </a:ln>
                  </pic:spPr>
                </pic:pic>
              </a:graphicData>
            </a:graphic>
          </wp:inline>
        </w:drawing>
      </w:r>
    </w:p>
    <w:p w:rsidR="006D4C52" w:rsidRPr="000C6452" w:rsidRDefault="00D625AF" w:rsidP="006D4C52">
      <w:pPr>
        <w:rPr>
          <w:lang w:val="en-US"/>
        </w:rPr>
      </w:pPr>
      <w:r w:rsidRPr="000C6452">
        <w:rPr>
          <w:lang w:val="en-US"/>
        </w:rPr>
        <w:t xml:space="preserve">The counterpart of the output of Pension Funds is the Final consumption expenditure of Households. </w:t>
      </w:r>
    </w:p>
    <w:p w:rsidR="003A6CB5" w:rsidRPr="000C6452" w:rsidRDefault="003A6CB5" w:rsidP="006D4C52">
      <w:pPr>
        <w:rPr>
          <w:b/>
          <w:lang w:val="en-US"/>
        </w:rPr>
      </w:pPr>
    </w:p>
    <w:p w:rsidR="006D4C52" w:rsidRPr="000C6452" w:rsidRDefault="006D4C52" w:rsidP="006D4C52">
      <w:r w:rsidRPr="000C6452">
        <w:rPr>
          <w:b/>
          <w:lang w:val="en-US"/>
        </w:rPr>
        <w:t>Balancing adjustments across all sectors</w:t>
      </w:r>
    </w:p>
    <w:p w:rsidR="006C2655" w:rsidRPr="000C6452" w:rsidRDefault="006D4C52" w:rsidP="00473F7A">
      <w:pPr>
        <w:rPr>
          <w:lang w:val="en-US"/>
        </w:rPr>
      </w:pPr>
      <w:r w:rsidRPr="000C6452">
        <w:rPr>
          <w:lang w:val="en-US"/>
        </w:rPr>
        <w:t>The balancing adjustment is the same as described for P.1 – Output.</w:t>
      </w:r>
      <w:r w:rsidR="005B36C1" w:rsidRPr="000C6452">
        <w:rPr>
          <w:lang w:val="en-US"/>
        </w:rPr>
        <w:t xml:space="preserve"> The intermediate consumption is estimated simultaneously by institutional sector and by product. Discrepancies are adjusted in the intermediate consumption of Non Financial Corporations (S.11) and Households (S.14).  </w:t>
      </w:r>
    </w:p>
    <w:p w:rsidR="006C2655" w:rsidRPr="000C6452" w:rsidRDefault="006C2655" w:rsidP="006C2655">
      <w:r w:rsidRPr="000C6452">
        <w:t>The initial estimates obtained from the algorithms described before should be improved with the results of the exhaustiveness approach</w:t>
      </w:r>
      <w:r w:rsidR="007E7D0C" w:rsidRPr="000C6452">
        <w:t xml:space="preserve">: </w:t>
      </w:r>
      <w:r w:rsidRPr="000C6452">
        <w:t>illegal activities, VAT gap, additional employment, remuneration</w:t>
      </w:r>
      <w:r w:rsidR="007E7D0C" w:rsidRPr="000C6452">
        <w:t>s</w:t>
      </w:r>
      <w:r w:rsidRPr="000C6452">
        <w:t xml:space="preserve"> in kind, misreporting and incompleteness of statistical sources</w:t>
      </w:r>
      <w:r w:rsidR="007E7D0C" w:rsidRPr="000C6452">
        <w:t>. These results may lead to the addition of a further component to the initial estimates of P.2</w:t>
      </w:r>
      <w:r w:rsidRPr="000C6452">
        <w:t xml:space="preserve"> of the Non financial corporations or of the Households.</w:t>
      </w:r>
    </w:p>
    <w:p w:rsidR="001F084D" w:rsidRPr="000C6452" w:rsidRDefault="00894BB5" w:rsidP="001F084D">
      <w:pPr>
        <w:pStyle w:val="Heading2"/>
      </w:pPr>
      <w:bookmarkStart w:id="67" w:name="_Toc455588331"/>
      <w:r w:rsidRPr="000C6452">
        <w:lastRenderedPageBreak/>
        <w:t>4</w:t>
      </w:r>
      <w:r w:rsidR="004B0297" w:rsidRPr="000C6452">
        <w:t>.</w:t>
      </w:r>
      <w:r w:rsidR="001F084D" w:rsidRPr="000C6452">
        <w:t xml:space="preserve"> Final consumption expenditure (P.3)</w:t>
      </w:r>
      <w:bookmarkEnd w:id="67"/>
    </w:p>
    <w:p w:rsidR="001F084D" w:rsidRPr="000C6452" w:rsidRDefault="001F084D" w:rsidP="001F084D">
      <w:pPr>
        <w:pStyle w:val="Heading4"/>
        <w:rPr>
          <w:lang w:val="en-US"/>
        </w:rPr>
      </w:pPr>
    </w:p>
    <w:p w:rsidR="001F084D" w:rsidRPr="000C6452" w:rsidRDefault="001F084D" w:rsidP="001F084D">
      <w:pPr>
        <w:pStyle w:val="Heading4"/>
        <w:rPr>
          <w:lang w:val="en-US"/>
        </w:rPr>
      </w:pPr>
      <w:bookmarkStart w:id="68" w:name="_Toc455588417"/>
      <w:r w:rsidRPr="000C6452">
        <w:rPr>
          <w:lang w:val="en-US"/>
        </w:rPr>
        <w:t xml:space="preserve">Table </w:t>
      </w:r>
      <w:r w:rsidR="00257173" w:rsidRPr="000C6452">
        <w:rPr>
          <w:lang w:val="en-US"/>
        </w:rPr>
        <w:t>D.</w:t>
      </w:r>
      <w:r w:rsidR="002D216B" w:rsidRPr="000C6452">
        <w:rPr>
          <w:lang w:val="en-US"/>
        </w:rPr>
        <w:t>4</w:t>
      </w:r>
      <w:r w:rsidRPr="000C6452">
        <w:rPr>
          <w:lang w:val="en-US"/>
        </w:rPr>
        <w:t>.1 – Final consumption expenditure by institutional sector (2011)</w:t>
      </w:r>
      <w:bookmarkEnd w:id="68"/>
    </w:p>
    <w:p w:rsidR="001F084D" w:rsidRPr="000C6452" w:rsidRDefault="001F084D" w:rsidP="009F2E32">
      <w:r w:rsidRPr="000C6452">
        <w:rPr>
          <w:noProof/>
          <w:lang w:val="pt-PT" w:eastAsia="pt-PT"/>
        </w:rPr>
        <w:drawing>
          <wp:inline distT="0" distB="0" distL="0" distR="0">
            <wp:extent cx="4105910" cy="2156460"/>
            <wp:effectExtent l="19050" t="0" r="8890" b="0"/>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4105910" cy="2156460"/>
                    </a:xfrm>
                    <a:prstGeom prst="rect">
                      <a:avLst/>
                    </a:prstGeom>
                    <a:noFill/>
                    <a:ln w="9525">
                      <a:noFill/>
                      <a:miter lim="800000"/>
                      <a:headEnd/>
                      <a:tailEnd/>
                    </a:ln>
                  </pic:spPr>
                </pic:pic>
              </a:graphicData>
            </a:graphic>
          </wp:inline>
        </w:drawing>
      </w:r>
    </w:p>
    <w:p w:rsidR="00451745" w:rsidRPr="000C6452" w:rsidRDefault="00451745" w:rsidP="009F2E32">
      <w:pPr>
        <w:rPr>
          <w:lang w:val="en-US"/>
        </w:rPr>
      </w:pPr>
    </w:p>
    <w:p w:rsidR="001F084D" w:rsidRPr="000C6452" w:rsidRDefault="001F084D" w:rsidP="001F084D">
      <w:pPr>
        <w:rPr>
          <w:b/>
        </w:rPr>
      </w:pPr>
      <w:r w:rsidRPr="000C6452">
        <w:rPr>
          <w:b/>
        </w:rPr>
        <w:t>Description of compilation procedures</w:t>
      </w:r>
    </w:p>
    <w:p w:rsidR="001F084D" w:rsidRPr="000C6452" w:rsidRDefault="001F084D" w:rsidP="001F084D"/>
    <w:p w:rsidR="00B9232E" w:rsidRPr="000C6452" w:rsidRDefault="00B32B86" w:rsidP="001F084D">
      <w:pPr>
        <w:rPr>
          <w:b/>
          <w:lang w:val="en-US"/>
        </w:rPr>
      </w:pPr>
      <w:r w:rsidRPr="000C6452">
        <w:rPr>
          <w:b/>
          <w:lang w:val="en-US"/>
        </w:rPr>
        <w:t>P.3 - Uses: Sector S.1</w:t>
      </w:r>
      <w:r w:rsidR="00B9232E" w:rsidRPr="000C6452">
        <w:rPr>
          <w:b/>
          <w:lang w:val="en-US"/>
        </w:rPr>
        <w:t xml:space="preserve"> – Total economy</w:t>
      </w:r>
    </w:p>
    <w:p w:rsidR="001F084D" w:rsidRPr="000C6452" w:rsidRDefault="001F084D" w:rsidP="001F084D">
      <w:r w:rsidRPr="000C6452">
        <w:sym w:font="Wingdings 2" w:char="F054"/>
      </w:r>
      <w:r w:rsidRPr="000C6452">
        <w:t xml:space="preserve"> If data for sector S1 are obtained as sum of all relevant subsectors, please tick and go directly to sector S.11. </w:t>
      </w:r>
    </w:p>
    <w:p w:rsidR="001F084D" w:rsidRPr="000C6452" w:rsidRDefault="001F084D" w:rsidP="001F084D">
      <w:pPr>
        <w:rPr>
          <w:b/>
        </w:rPr>
      </w:pPr>
    </w:p>
    <w:p w:rsidR="00B9232E" w:rsidRPr="000C6452" w:rsidRDefault="00F80DBB" w:rsidP="001F084D">
      <w:pPr>
        <w:rPr>
          <w:b/>
          <w:lang w:val="en-US"/>
        </w:rPr>
      </w:pPr>
      <w:r w:rsidRPr="000C6452">
        <w:rPr>
          <w:b/>
          <w:lang w:val="en-US"/>
        </w:rPr>
        <w:t>P.3</w:t>
      </w:r>
      <w:r w:rsidR="001F084D" w:rsidRPr="000C6452">
        <w:rPr>
          <w:b/>
          <w:lang w:val="en-US"/>
        </w:rPr>
        <w:t xml:space="preserve"> – Uses: Sector S.11</w:t>
      </w:r>
      <w:r w:rsidR="00B9232E" w:rsidRPr="000C6452">
        <w:rPr>
          <w:b/>
          <w:lang w:val="en-US"/>
        </w:rPr>
        <w:t xml:space="preserve"> – Non financial corporations</w:t>
      </w:r>
    </w:p>
    <w:p w:rsidR="001F084D" w:rsidRPr="000C6452" w:rsidRDefault="001F084D" w:rsidP="001F084D">
      <w:pPr>
        <w:rPr>
          <w:lang w:val="en-US"/>
        </w:rPr>
      </w:pPr>
      <w:r w:rsidRPr="000C6452">
        <w:rPr>
          <w:lang w:val="en-US"/>
        </w:rPr>
        <w:t>Not applicable.</w:t>
      </w:r>
    </w:p>
    <w:p w:rsidR="001F084D" w:rsidRPr="000C6452" w:rsidRDefault="001F084D" w:rsidP="001F084D">
      <w:pPr>
        <w:rPr>
          <w:b/>
        </w:rPr>
      </w:pPr>
    </w:p>
    <w:p w:rsidR="00B9232E" w:rsidRPr="000C6452" w:rsidRDefault="00F80DBB" w:rsidP="001F084D">
      <w:pPr>
        <w:rPr>
          <w:b/>
          <w:lang w:val="en-US"/>
        </w:rPr>
      </w:pPr>
      <w:r w:rsidRPr="000C6452">
        <w:rPr>
          <w:b/>
          <w:lang w:val="en-US"/>
        </w:rPr>
        <w:t>P.3</w:t>
      </w:r>
      <w:r w:rsidR="001F084D" w:rsidRPr="000C6452">
        <w:rPr>
          <w:b/>
          <w:lang w:val="en-US"/>
        </w:rPr>
        <w:t xml:space="preserve"> – Uses: Sector S.12</w:t>
      </w:r>
      <w:r w:rsidR="00B9232E" w:rsidRPr="000C6452">
        <w:rPr>
          <w:b/>
          <w:lang w:val="en-US"/>
        </w:rPr>
        <w:t xml:space="preserve"> – Financial corporations</w:t>
      </w:r>
    </w:p>
    <w:p w:rsidR="001F084D" w:rsidRPr="000C6452" w:rsidRDefault="001F084D" w:rsidP="001F084D">
      <w:pPr>
        <w:rPr>
          <w:lang w:val="en-US"/>
        </w:rPr>
      </w:pPr>
      <w:r w:rsidRPr="000C6452">
        <w:rPr>
          <w:lang w:val="en-US"/>
        </w:rPr>
        <w:t>Not applicable.</w:t>
      </w:r>
    </w:p>
    <w:p w:rsidR="001F084D" w:rsidRPr="000C6452" w:rsidRDefault="001F084D" w:rsidP="001F084D">
      <w:pPr>
        <w:rPr>
          <w:lang w:val="en-US"/>
        </w:rPr>
      </w:pPr>
    </w:p>
    <w:p w:rsidR="00B9232E" w:rsidRPr="000C6452" w:rsidRDefault="00F80DBB" w:rsidP="001F084D">
      <w:pPr>
        <w:rPr>
          <w:b/>
        </w:rPr>
      </w:pPr>
      <w:r w:rsidRPr="000C6452">
        <w:rPr>
          <w:b/>
        </w:rPr>
        <w:t>P.3</w:t>
      </w:r>
      <w:r w:rsidR="001F084D" w:rsidRPr="000C6452">
        <w:rPr>
          <w:b/>
        </w:rPr>
        <w:t xml:space="preserve"> – Uses: Sector S.13</w:t>
      </w:r>
      <w:r w:rsidR="00B9232E" w:rsidRPr="000C6452">
        <w:rPr>
          <w:b/>
        </w:rPr>
        <w:t xml:space="preserve"> – General government</w:t>
      </w:r>
    </w:p>
    <w:p w:rsidR="001F084D" w:rsidRPr="000C6452" w:rsidRDefault="00232614" w:rsidP="001F084D">
      <w:r w:rsidRPr="000C6452">
        <w:t>The Final Consumption expenditure is the sum of two transactions:</w:t>
      </w:r>
    </w:p>
    <w:p w:rsidR="00232614" w:rsidRPr="000C6452" w:rsidRDefault="00232614" w:rsidP="00D7317C">
      <w:pPr>
        <w:ind w:left="708"/>
        <w:jc w:val="left"/>
      </w:pPr>
      <w:r w:rsidRPr="000C6452">
        <w:t>P.132 Other non market production</w:t>
      </w:r>
    </w:p>
    <w:p w:rsidR="00232614" w:rsidRPr="000C6452" w:rsidRDefault="00232614" w:rsidP="00D7317C">
      <w:pPr>
        <w:ind w:left="708"/>
        <w:jc w:val="left"/>
      </w:pPr>
      <w:r w:rsidRPr="000C6452">
        <w:t xml:space="preserve">+ D.632 Market production purchased by general government </w:t>
      </w:r>
      <w:r w:rsidR="00D7317C" w:rsidRPr="000C6452">
        <w:t>and NPISHs</w:t>
      </w:r>
      <w:r w:rsidRPr="000C6452">
        <w:t xml:space="preserve"> </w:t>
      </w:r>
    </w:p>
    <w:p w:rsidR="001F084D" w:rsidRPr="000C6452" w:rsidRDefault="00D7317C" w:rsidP="001F084D">
      <w:pPr>
        <w:rPr>
          <w:lang w:val="en-US"/>
        </w:rPr>
      </w:pPr>
      <w:r w:rsidRPr="000C6452">
        <w:rPr>
          <w:lang w:val="en-US"/>
        </w:rPr>
        <w:t>For a description of these two transactions please consult the respective chapter.</w:t>
      </w:r>
    </w:p>
    <w:p w:rsidR="00D7317C" w:rsidRPr="000C6452" w:rsidRDefault="00D7317C" w:rsidP="001F084D">
      <w:pPr>
        <w:rPr>
          <w:lang w:val="en-US"/>
        </w:rPr>
      </w:pPr>
    </w:p>
    <w:p w:rsidR="001F084D" w:rsidRPr="000C6452" w:rsidRDefault="00F80DBB" w:rsidP="001F084D">
      <w:pPr>
        <w:rPr>
          <w:b/>
        </w:rPr>
      </w:pPr>
      <w:r w:rsidRPr="000C6452">
        <w:rPr>
          <w:b/>
        </w:rPr>
        <w:lastRenderedPageBreak/>
        <w:t>P.3</w:t>
      </w:r>
      <w:r w:rsidR="001F084D" w:rsidRPr="000C6452">
        <w:rPr>
          <w:b/>
        </w:rPr>
        <w:t xml:space="preserve"> – Uses: Sector S.14</w:t>
      </w:r>
    </w:p>
    <w:p w:rsidR="007F4F3C" w:rsidRPr="000C6452" w:rsidRDefault="007F4F3C" w:rsidP="007F4F3C">
      <w:pPr>
        <w:rPr>
          <w:b/>
        </w:rPr>
      </w:pPr>
      <w:r w:rsidRPr="000C6452">
        <w:rPr>
          <w:b/>
        </w:rPr>
        <w:t xml:space="preserve">A. Data sources: </w:t>
      </w:r>
    </w:p>
    <w:p w:rsidR="001F084D" w:rsidRPr="000C6452" w:rsidRDefault="00D7317C" w:rsidP="001F084D">
      <w:r w:rsidRPr="000C6452">
        <w:t>The data sources are the Supply and Use Table</w:t>
      </w:r>
      <w:r w:rsidR="00F80DBB" w:rsidRPr="000C6452">
        <w:t xml:space="preserve"> </w:t>
      </w:r>
      <w:r w:rsidR="00721639" w:rsidRPr="000C6452">
        <w:t>[DS24]</w:t>
      </w:r>
      <w:r w:rsidR="00F80DBB" w:rsidRPr="000C6452">
        <w:t>.</w:t>
      </w:r>
    </w:p>
    <w:p w:rsidR="00721639" w:rsidRPr="000C6452" w:rsidRDefault="00721639" w:rsidP="001F084D">
      <w:pPr>
        <w:rPr>
          <w:b/>
        </w:rPr>
      </w:pPr>
    </w:p>
    <w:p w:rsidR="00916606" w:rsidRPr="000C6452" w:rsidRDefault="00916606" w:rsidP="00916606">
      <w:pPr>
        <w:rPr>
          <w:b/>
        </w:rPr>
      </w:pPr>
      <w:r w:rsidRPr="000C6452">
        <w:rPr>
          <w:b/>
        </w:rPr>
        <w:t>B. Methods:</w:t>
      </w:r>
    </w:p>
    <w:p w:rsidR="001F084D" w:rsidRPr="000C6452" w:rsidRDefault="00721639" w:rsidP="00721639">
      <w:pPr>
        <w:rPr>
          <w:lang w:val="en-US"/>
        </w:rPr>
      </w:pPr>
      <w:r w:rsidRPr="000C6452">
        <w:rPr>
          <w:lang w:val="en-US"/>
        </w:rPr>
        <w:t>The Final Consumption expenditure of households is available in the Supply and Use Table released by Statistics Portugal in a yearly basis. For its part, the SUT estimate is based in the Household Budget Survey and it is adjusted to achieve the balancing between supply and demand by product.</w:t>
      </w:r>
    </w:p>
    <w:p w:rsidR="00721639" w:rsidRPr="000C6452" w:rsidRDefault="00721639" w:rsidP="00721639">
      <w:pPr>
        <w:rPr>
          <w:lang w:val="en-US"/>
        </w:rPr>
      </w:pPr>
    </w:p>
    <w:p w:rsidR="001F084D" w:rsidRPr="000C6452" w:rsidRDefault="00F80DBB" w:rsidP="001F084D">
      <w:pPr>
        <w:rPr>
          <w:b/>
        </w:rPr>
      </w:pPr>
      <w:r w:rsidRPr="000C6452">
        <w:rPr>
          <w:b/>
        </w:rPr>
        <w:t>P.3</w:t>
      </w:r>
      <w:r w:rsidR="001F084D" w:rsidRPr="000C6452">
        <w:rPr>
          <w:b/>
        </w:rPr>
        <w:t xml:space="preserve"> – Uses: Sector S.15</w:t>
      </w:r>
    </w:p>
    <w:p w:rsidR="00721639" w:rsidRPr="000C6452" w:rsidRDefault="00721639" w:rsidP="00721639">
      <w:r w:rsidRPr="000C6452">
        <w:t>The Final Consumption expenditure of NPISH is the sum of two transactions:</w:t>
      </w:r>
    </w:p>
    <w:p w:rsidR="00721639" w:rsidRPr="000C6452" w:rsidRDefault="00721639" w:rsidP="00721639">
      <w:pPr>
        <w:ind w:left="708"/>
        <w:jc w:val="left"/>
      </w:pPr>
      <w:r w:rsidRPr="000C6452">
        <w:t>P.132 Other non market production</w:t>
      </w:r>
    </w:p>
    <w:p w:rsidR="00721639" w:rsidRPr="000C6452" w:rsidRDefault="00721639" w:rsidP="00721639">
      <w:pPr>
        <w:ind w:left="708"/>
        <w:jc w:val="left"/>
      </w:pPr>
      <w:r w:rsidRPr="000C6452">
        <w:t xml:space="preserve">+ D.632 Market production purchased by general government and NPISHs </w:t>
      </w:r>
    </w:p>
    <w:p w:rsidR="00721639" w:rsidRPr="000C6452" w:rsidRDefault="00721639" w:rsidP="00721639">
      <w:pPr>
        <w:rPr>
          <w:lang w:val="en-US"/>
        </w:rPr>
      </w:pPr>
      <w:r w:rsidRPr="000C6452">
        <w:rPr>
          <w:lang w:val="en-US"/>
        </w:rPr>
        <w:t>For a description of these two transactions please consult the respective chapter.</w:t>
      </w:r>
    </w:p>
    <w:p w:rsidR="00B9232E" w:rsidRPr="000C6452" w:rsidRDefault="00B9232E" w:rsidP="001F084D">
      <w:pPr>
        <w:autoSpaceDE/>
        <w:autoSpaceDN/>
        <w:adjustRightInd/>
        <w:spacing w:after="200" w:line="276" w:lineRule="auto"/>
        <w:jc w:val="left"/>
        <w:rPr>
          <w:lang w:val="en-US"/>
        </w:rPr>
      </w:pPr>
    </w:p>
    <w:p w:rsidR="00B9232E" w:rsidRPr="000C6452" w:rsidRDefault="00B9232E" w:rsidP="00B9232E">
      <w:r w:rsidRPr="000C6452">
        <w:rPr>
          <w:b/>
        </w:rPr>
        <w:t xml:space="preserve">Resources: </w:t>
      </w:r>
      <w:r w:rsidRPr="000C6452">
        <w:t>Not applicable.</w:t>
      </w:r>
    </w:p>
    <w:p w:rsidR="005B36C1" w:rsidRPr="000C6452" w:rsidRDefault="005B36C1" w:rsidP="005B36C1">
      <w:pPr>
        <w:rPr>
          <w:b/>
          <w:lang w:val="en-US"/>
        </w:rPr>
      </w:pPr>
    </w:p>
    <w:p w:rsidR="005B36C1" w:rsidRPr="000C6452" w:rsidRDefault="005B36C1" w:rsidP="005B36C1">
      <w:r w:rsidRPr="000C6452">
        <w:rPr>
          <w:b/>
          <w:lang w:val="en-US"/>
        </w:rPr>
        <w:t>Balancing adjustments across all sectors</w:t>
      </w:r>
    </w:p>
    <w:p w:rsidR="005B36C1" w:rsidRPr="000C6452" w:rsidRDefault="005B36C1" w:rsidP="005B36C1">
      <w:pPr>
        <w:rPr>
          <w:color w:val="365F91" w:themeColor="accent1" w:themeShade="BF"/>
        </w:rPr>
      </w:pPr>
      <w:r w:rsidRPr="000C6452">
        <w:rPr>
          <w:lang w:val="en-US"/>
        </w:rPr>
        <w:t xml:space="preserve">Only the Households’ Final consumption expenditure is adjusted. The initial figure of the Household Budget Survey is adjusted to become consistent of the balance between supply and demand by product.  </w:t>
      </w:r>
      <w:r w:rsidRPr="000C6452">
        <w:rPr>
          <w:color w:val="365F91" w:themeColor="accent1" w:themeShade="BF"/>
        </w:rPr>
        <w:br w:type="page"/>
      </w:r>
    </w:p>
    <w:p w:rsidR="00CA156A" w:rsidRPr="000C6452" w:rsidRDefault="00894BB5" w:rsidP="00437566">
      <w:pPr>
        <w:pStyle w:val="Heading2"/>
      </w:pPr>
      <w:bookmarkStart w:id="69" w:name="_Toc455588332"/>
      <w:r w:rsidRPr="000C6452">
        <w:lastRenderedPageBreak/>
        <w:t>5</w:t>
      </w:r>
      <w:r w:rsidR="004B0297" w:rsidRPr="000C6452">
        <w:t>.</w:t>
      </w:r>
      <w:r w:rsidR="00CA156A" w:rsidRPr="000C6452">
        <w:t xml:space="preserve"> Gross fixed capital formation (P.51g)</w:t>
      </w:r>
      <w:bookmarkEnd w:id="69"/>
    </w:p>
    <w:p w:rsidR="000A1534" w:rsidRPr="000C6452" w:rsidRDefault="000A1534" w:rsidP="00FF3E4D">
      <w:pPr>
        <w:rPr>
          <w:lang w:val="en-US"/>
        </w:rPr>
      </w:pPr>
    </w:p>
    <w:p w:rsidR="00A40ACC" w:rsidRPr="000C6452" w:rsidRDefault="00A40ACC" w:rsidP="00CB2468">
      <w:pPr>
        <w:pStyle w:val="Heading4"/>
        <w:rPr>
          <w:lang w:val="en-US"/>
        </w:rPr>
      </w:pPr>
      <w:bookmarkStart w:id="70" w:name="_Toc455588418"/>
      <w:r w:rsidRPr="000C6452">
        <w:rPr>
          <w:lang w:val="en-US"/>
        </w:rPr>
        <w:t xml:space="preserve">Table </w:t>
      </w:r>
      <w:r w:rsidR="00257173" w:rsidRPr="000C6452">
        <w:rPr>
          <w:lang w:val="en-US"/>
        </w:rPr>
        <w:t>D.</w:t>
      </w:r>
      <w:r w:rsidR="002D216B" w:rsidRPr="000C6452">
        <w:rPr>
          <w:lang w:val="en-US"/>
        </w:rPr>
        <w:t>5</w:t>
      </w:r>
      <w:r w:rsidRPr="000C6452">
        <w:rPr>
          <w:lang w:val="en-US"/>
        </w:rPr>
        <w:t xml:space="preserve">.1 </w:t>
      </w:r>
      <w:r w:rsidR="00941887" w:rsidRPr="000C6452">
        <w:rPr>
          <w:lang w:val="en-US"/>
        </w:rPr>
        <w:t xml:space="preserve">– </w:t>
      </w:r>
      <w:r w:rsidRPr="000C6452">
        <w:rPr>
          <w:lang w:val="en-US"/>
        </w:rPr>
        <w:t>Gross fixed capital formation by institutional sector (2011)</w:t>
      </w:r>
      <w:bookmarkEnd w:id="70"/>
    </w:p>
    <w:p w:rsidR="00A40ACC" w:rsidRPr="000C6452" w:rsidRDefault="00A40ACC" w:rsidP="00A40ACC">
      <w:pPr>
        <w:jc w:val="center"/>
        <w:rPr>
          <w:lang w:val="en-US"/>
        </w:rPr>
      </w:pPr>
      <w:r w:rsidRPr="000C6452">
        <w:rPr>
          <w:noProof/>
          <w:lang w:val="pt-PT" w:eastAsia="pt-PT"/>
        </w:rPr>
        <w:drawing>
          <wp:inline distT="0" distB="0" distL="0" distR="0">
            <wp:extent cx="3295015" cy="1673225"/>
            <wp:effectExtent l="19050" t="0" r="63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3295015" cy="1673225"/>
                    </a:xfrm>
                    <a:prstGeom prst="rect">
                      <a:avLst/>
                    </a:prstGeom>
                    <a:noFill/>
                    <a:ln w="9525">
                      <a:noFill/>
                      <a:miter lim="800000"/>
                      <a:headEnd/>
                      <a:tailEnd/>
                    </a:ln>
                  </pic:spPr>
                </pic:pic>
              </a:graphicData>
            </a:graphic>
          </wp:inline>
        </w:drawing>
      </w:r>
    </w:p>
    <w:p w:rsidR="00A40ACC" w:rsidRPr="000C6452" w:rsidRDefault="00A40ACC" w:rsidP="002E5DB8">
      <w:pPr>
        <w:rPr>
          <w:b/>
        </w:rPr>
      </w:pPr>
    </w:p>
    <w:p w:rsidR="002E5DB8" w:rsidRPr="000C6452" w:rsidRDefault="002E5DB8" w:rsidP="002E5DB8">
      <w:pPr>
        <w:rPr>
          <w:b/>
        </w:rPr>
      </w:pPr>
      <w:r w:rsidRPr="000C6452">
        <w:rPr>
          <w:b/>
        </w:rPr>
        <w:t>Description of compilation procedures</w:t>
      </w:r>
    </w:p>
    <w:p w:rsidR="002E5DB8" w:rsidRPr="000C6452" w:rsidRDefault="002E5DB8" w:rsidP="002E5DB8"/>
    <w:p w:rsidR="00EA224E" w:rsidRPr="000C6452" w:rsidRDefault="00CB396B" w:rsidP="002E5DB8">
      <w:pPr>
        <w:rPr>
          <w:b/>
        </w:rPr>
      </w:pPr>
      <w:r w:rsidRPr="000C6452">
        <w:rPr>
          <w:b/>
        </w:rPr>
        <w:t xml:space="preserve">P.51g - </w:t>
      </w:r>
      <w:r w:rsidR="002E5DB8" w:rsidRPr="000C6452">
        <w:rPr>
          <w:b/>
        </w:rPr>
        <w:t>Uses: Sector S.1</w:t>
      </w:r>
      <w:r w:rsidR="00EA224E" w:rsidRPr="000C6452">
        <w:rPr>
          <w:b/>
        </w:rPr>
        <w:t xml:space="preserve"> – Total economy</w:t>
      </w:r>
    </w:p>
    <w:p w:rsidR="002E5DB8" w:rsidRPr="000C6452" w:rsidRDefault="002E5DB8" w:rsidP="002E5DB8">
      <w:r w:rsidRPr="000C6452">
        <w:sym w:font="Wingdings 2" w:char="F054"/>
      </w:r>
      <w:r w:rsidRPr="000C6452">
        <w:t xml:space="preserve"> If data for sector S1 are obtained as sum of all relevant subsectors, please tick and go directly to sector S.11. </w:t>
      </w:r>
    </w:p>
    <w:p w:rsidR="00CB396B" w:rsidRPr="000C6452" w:rsidRDefault="00CB396B" w:rsidP="002E5DB8">
      <w:pPr>
        <w:rPr>
          <w:b/>
        </w:rPr>
      </w:pPr>
    </w:p>
    <w:p w:rsidR="00EA224E" w:rsidRPr="000C6452" w:rsidRDefault="00CB396B" w:rsidP="002E5DB8">
      <w:pPr>
        <w:rPr>
          <w:b/>
          <w:lang w:val="en-US"/>
        </w:rPr>
      </w:pPr>
      <w:r w:rsidRPr="000C6452">
        <w:rPr>
          <w:b/>
          <w:lang w:val="en-US"/>
        </w:rPr>
        <w:t>P.51g – Uses: Sector S.11</w:t>
      </w:r>
      <w:r w:rsidR="00EA224E" w:rsidRPr="000C6452">
        <w:rPr>
          <w:b/>
          <w:lang w:val="en-US"/>
        </w:rPr>
        <w:t xml:space="preserve"> – Non financial corporations</w:t>
      </w:r>
    </w:p>
    <w:p w:rsidR="007F4F3C" w:rsidRPr="000C6452" w:rsidRDefault="007F4F3C" w:rsidP="007F4F3C">
      <w:pPr>
        <w:rPr>
          <w:b/>
        </w:rPr>
      </w:pPr>
      <w:r w:rsidRPr="000C6452">
        <w:rPr>
          <w:b/>
        </w:rPr>
        <w:t xml:space="preserve">A. Data sources: </w:t>
      </w:r>
    </w:p>
    <w:p w:rsidR="00CB396B" w:rsidRPr="000C6452" w:rsidRDefault="00CB396B" w:rsidP="002E5DB8">
      <w:r w:rsidRPr="000C6452">
        <w:t xml:space="preserve">The data source used for the estimation of the Gross fixed capital formation is the </w:t>
      </w:r>
      <w:r w:rsidR="00276DDC" w:rsidRPr="000C6452">
        <w:t>[DS2-A] - Simplified Business Information - Annex A.</w:t>
      </w:r>
    </w:p>
    <w:p w:rsidR="00276DDC" w:rsidRPr="000C6452" w:rsidRDefault="00276DDC" w:rsidP="002E5DB8"/>
    <w:p w:rsidR="00916606" w:rsidRPr="000C6452" w:rsidRDefault="00916606" w:rsidP="00916606">
      <w:pPr>
        <w:rPr>
          <w:b/>
        </w:rPr>
      </w:pPr>
      <w:r w:rsidRPr="000C6452">
        <w:rPr>
          <w:b/>
        </w:rPr>
        <w:t>B. Methods:</w:t>
      </w:r>
    </w:p>
    <w:p w:rsidR="00E74425" w:rsidRPr="000C6452" w:rsidRDefault="00E74425" w:rsidP="00E74425">
      <w:pPr>
        <w:rPr>
          <w:lang w:val="en-US"/>
        </w:rPr>
      </w:pPr>
      <w:r w:rsidRPr="000C6452">
        <w:t>G</w:t>
      </w:r>
      <w:r w:rsidRPr="000C6452">
        <w:rPr>
          <w:lang w:val="en-US"/>
        </w:rPr>
        <w:t xml:space="preserve">ross fixed capital formation (P.51g) is calculated as the acquisition of tangible and intangible produced non-financial assets (AN.1). These assets are broken down into new and used assets and assets being sold are subtracted. </w:t>
      </w:r>
    </w:p>
    <w:p w:rsidR="00E74425" w:rsidRPr="000C6452" w:rsidRDefault="00E74425" w:rsidP="002E5DB8">
      <w:pPr>
        <w:rPr>
          <w:lang w:val="en-US"/>
        </w:rPr>
      </w:pPr>
    </w:p>
    <w:p w:rsidR="00276DDC" w:rsidRPr="000C6452" w:rsidRDefault="00276DDC" w:rsidP="002E5DB8">
      <w:r w:rsidRPr="000C6452">
        <w:t>The algorithm used for the estimation of the Gross fixed capital formation</w:t>
      </w:r>
      <w:r w:rsidR="00E74425" w:rsidRPr="000C6452">
        <w:t xml:space="preserve"> for Non financial corporations (S.11)</w:t>
      </w:r>
      <w:r w:rsidRPr="000C6452">
        <w:t xml:space="preserve"> is presented in the next table.</w:t>
      </w:r>
    </w:p>
    <w:p w:rsidR="002A6204" w:rsidRPr="000C6452" w:rsidRDefault="002A6204" w:rsidP="002E5DB8"/>
    <w:p w:rsidR="002A6204" w:rsidRPr="000C6452" w:rsidRDefault="002A6204" w:rsidP="002E5DB8"/>
    <w:p w:rsidR="00A40ACC" w:rsidRPr="000C6452" w:rsidRDefault="00A40ACC" w:rsidP="00CB2468">
      <w:pPr>
        <w:pStyle w:val="Heading4"/>
        <w:rPr>
          <w:rFonts w:eastAsia="Times New Roman"/>
          <w:lang w:val="en-US" w:eastAsia="pt-PT"/>
        </w:rPr>
      </w:pPr>
      <w:bookmarkStart w:id="71" w:name="_Toc455588419"/>
      <w:r w:rsidRPr="000C6452">
        <w:rPr>
          <w:rFonts w:eastAsia="Times New Roman"/>
          <w:lang w:val="en-US" w:eastAsia="pt-PT"/>
        </w:rPr>
        <w:lastRenderedPageBreak/>
        <w:t>Tab</w:t>
      </w:r>
      <w:r w:rsidR="004478A9" w:rsidRPr="000C6452">
        <w:rPr>
          <w:rFonts w:eastAsia="Times New Roman"/>
          <w:lang w:val="en-US" w:eastAsia="pt-PT"/>
        </w:rPr>
        <w:t xml:space="preserve">le </w:t>
      </w:r>
      <w:r w:rsidR="00257173" w:rsidRPr="000C6452">
        <w:rPr>
          <w:rFonts w:eastAsia="Times New Roman"/>
          <w:lang w:val="en-US" w:eastAsia="pt-PT"/>
        </w:rPr>
        <w:t>D.</w:t>
      </w:r>
      <w:r w:rsidR="002D216B" w:rsidRPr="000C6452">
        <w:rPr>
          <w:rFonts w:eastAsia="Times New Roman"/>
          <w:lang w:val="en-US" w:eastAsia="pt-PT"/>
        </w:rPr>
        <w:t>5</w:t>
      </w:r>
      <w:r w:rsidR="0043033C" w:rsidRPr="000C6452">
        <w:rPr>
          <w:rFonts w:eastAsia="Times New Roman"/>
          <w:lang w:val="en-US" w:eastAsia="pt-PT"/>
        </w:rPr>
        <w:t>.2 – P</w:t>
      </w:r>
      <w:r w:rsidR="004478A9" w:rsidRPr="000C6452">
        <w:rPr>
          <w:rFonts w:eastAsia="Times New Roman"/>
          <w:lang w:val="en-US" w:eastAsia="pt-PT"/>
        </w:rPr>
        <w:t>.51g</w:t>
      </w:r>
      <w:r w:rsidRPr="000C6452">
        <w:rPr>
          <w:rFonts w:eastAsia="Times New Roman"/>
          <w:lang w:val="en-US" w:eastAsia="pt-PT"/>
        </w:rPr>
        <w:t xml:space="preserve"> algorithm for Non financial corporations</w:t>
      </w:r>
      <w:r w:rsidR="004478A9" w:rsidRPr="000C6452">
        <w:rPr>
          <w:rFonts w:eastAsia="Times New Roman"/>
          <w:lang w:val="en-US" w:eastAsia="pt-PT"/>
        </w:rPr>
        <w:t xml:space="preserve"> based on </w:t>
      </w:r>
      <w:r w:rsidR="00BF1703" w:rsidRPr="000C6452">
        <w:rPr>
          <w:rFonts w:eastAsia="Times New Roman"/>
          <w:lang w:val="en-US" w:eastAsia="pt-PT"/>
        </w:rPr>
        <w:t>[</w:t>
      </w:r>
      <w:r w:rsidR="004478A9" w:rsidRPr="000C6452">
        <w:rPr>
          <w:rFonts w:eastAsia="Times New Roman"/>
          <w:lang w:val="en-US" w:eastAsia="pt-PT"/>
        </w:rPr>
        <w:t>DS2-A</w:t>
      </w:r>
      <w:r w:rsidR="00BF1703" w:rsidRPr="000C6452">
        <w:rPr>
          <w:rFonts w:eastAsia="Times New Roman"/>
          <w:lang w:val="en-US" w:eastAsia="pt-PT"/>
        </w:rPr>
        <w:t>]</w:t>
      </w:r>
      <w:bookmarkEnd w:id="71"/>
    </w:p>
    <w:p w:rsidR="00276DDC" w:rsidRPr="000C6452" w:rsidRDefault="004478A9" w:rsidP="00A40ACC">
      <w:pPr>
        <w:jc w:val="center"/>
        <w:rPr>
          <w:lang w:val="en-US"/>
        </w:rPr>
      </w:pPr>
      <w:r w:rsidRPr="000C6452">
        <w:rPr>
          <w:noProof/>
          <w:lang w:val="pt-PT" w:eastAsia="pt-PT"/>
        </w:rPr>
        <w:drawing>
          <wp:inline distT="0" distB="0" distL="0" distR="0">
            <wp:extent cx="4002405" cy="405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4002405" cy="4054475"/>
                    </a:xfrm>
                    <a:prstGeom prst="rect">
                      <a:avLst/>
                    </a:prstGeom>
                    <a:noFill/>
                    <a:ln w="9525">
                      <a:noFill/>
                      <a:miter lim="800000"/>
                      <a:headEnd/>
                      <a:tailEnd/>
                    </a:ln>
                  </pic:spPr>
                </pic:pic>
              </a:graphicData>
            </a:graphic>
          </wp:inline>
        </w:drawing>
      </w:r>
    </w:p>
    <w:p w:rsidR="007C6972" w:rsidRPr="000C6452" w:rsidRDefault="008735F7" w:rsidP="002E5DB8">
      <w:r w:rsidRPr="000C6452">
        <w:t xml:space="preserve">“y”: software; development projects; </w:t>
      </w:r>
      <w:r w:rsidR="007C6972" w:rsidRPr="000C6452">
        <w:t>other intangible assets, except software, development projects and industrial property.</w:t>
      </w:r>
    </w:p>
    <w:p w:rsidR="00F15958" w:rsidRPr="000C6452" w:rsidRDefault="00FB3883" w:rsidP="002E5DB8">
      <w:r w:rsidRPr="000C6452">
        <w:t>“x”</w:t>
      </w:r>
      <w:r w:rsidR="007C6972" w:rsidRPr="000C6452">
        <w:t xml:space="preserve">: </w:t>
      </w:r>
      <w:r w:rsidR="00F15958" w:rsidRPr="000C6452">
        <w:t>buildings, basic equipment, transport vehicles, administrative equipment, biological equipment, other tangible fixed assets.</w:t>
      </w:r>
    </w:p>
    <w:p w:rsidR="004478A9" w:rsidRPr="000C6452" w:rsidRDefault="00FB3883" w:rsidP="002E5DB8">
      <w:r w:rsidRPr="000C6452">
        <w:t>“z”</w:t>
      </w:r>
      <w:r w:rsidR="00F15958" w:rsidRPr="000C6452">
        <w:t xml:space="preserve">: investment properties, intangible assets, tangible assets, </w:t>
      </w:r>
      <w:r w:rsidR="004478A9" w:rsidRPr="000C6452">
        <w:t xml:space="preserve">work-in-progress of </w:t>
      </w:r>
      <w:r w:rsidR="00F15958" w:rsidRPr="000C6452">
        <w:t>investment</w:t>
      </w:r>
      <w:r w:rsidR="004478A9" w:rsidRPr="000C6452">
        <w:t xml:space="preserve"> assets.</w:t>
      </w:r>
    </w:p>
    <w:p w:rsidR="004478A9" w:rsidRPr="000C6452" w:rsidRDefault="004478A9" w:rsidP="002E5DB8">
      <w:r w:rsidRPr="000C6452">
        <w:t>“m”: dwellings and other building and structures, registered as investment properties.</w:t>
      </w:r>
    </w:p>
    <w:p w:rsidR="00FB3883" w:rsidRPr="000C6452" w:rsidRDefault="00FB3883" w:rsidP="002E5DB8"/>
    <w:p w:rsidR="00EA224E" w:rsidRPr="000C6452" w:rsidRDefault="00CB396B" w:rsidP="002E5DB8">
      <w:pPr>
        <w:rPr>
          <w:b/>
          <w:lang w:val="en-US"/>
        </w:rPr>
      </w:pPr>
      <w:r w:rsidRPr="000C6452">
        <w:rPr>
          <w:b/>
          <w:lang w:val="en-US"/>
        </w:rPr>
        <w:t xml:space="preserve">P.51g - </w:t>
      </w:r>
      <w:r w:rsidR="002E5DB8" w:rsidRPr="000C6452">
        <w:rPr>
          <w:b/>
          <w:lang w:val="en-US"/>
        </w:rPr>
        <w:t>Uses: Sector S.12</w:t>
      </w:r>
      <w:r w:rsidR="00EA224E" w:rsidRPr="000C6452">
        <w:rPr>
          <w:b/>
          <w:lang w:val="en-US"/>
        </w:rPr>
        <w:t xml:space="preserve"> – Financial corporations</w:t>
      </w:r>
    </w:p>
    <w:p w:rsidR="007F4F3C" w:rsidRPr="000C6452" w:rsidRDefault="007F4F3C" w:rsidP="007F4F3C">
      <w:pPr>
        <w:rPr>
          <w:b/>
        </w:rPr>
      </w:pPr>
      <w:r w:rsidRPr="000C6452">
        <w:rPr>
          <w:b/>
        </w:rPr>
        <w:t xml:space="preserve">A. Data sources: </w:t>
      </w:r>
    </w:p>
    <w:p w:rsidR="002E5DB8" w:rsidRPr="000C6452" w:rsidRDefault="002E5DB8" w:rsidP="002E5DB8">
      <w:pPr>
        <w:rPr>
          <w:lang w:val="en-US"/>
        </w:rPr>
      </w:pPr>
      <w:r w:rsidRPr="000C6452">
        <w:rPr>
          <w:lang w:val="en-US"/>
        </w:rPr>
        <w:t>The data sources used for the estimation of the Gross fixed capital formation (P.51g) are the following:</w:t>
      </w:r>
    </w:p>
    <w:p w:rsidR="00E74425" w:rsidRPr="000C6452" w:rsidRDefault="00E74425" w:rsidP="002E5DB8">
      <w:pPr>
        <w:rPr>
          <w:lang w:val="en-US"/>
        </w:rPr>
      </w:pPr>
    </w:p>
    <w:p w:rsidR="00E74425" w:rsidRPr="000C6452" w:rsidRDefault="00E74425" w:rsidP="002E5DB8">
      <w:pPr>
        <w:rPr>
          <w:lang w:val="en-US"/>
        </w:rPr>
      </w:pPr>
    </w:p>
    <w:p w:rsidR="00E74425" w:rsidRPr="000C6452" w:rsidRDefault="00E74425" w:rsidP="002E5DB8">
      <w:pPr>
        <w:rPr>
          <w:lang w:val="en-US"/>
        </w:rPr>
      </w:pPr>
    </w:p>
    <w:p w:rsidR="00E74425" w:rsidRPr="000C6452" w:rsidRDefault="00E74425" w:rsidP="00CB2468">
      <w:pPr>
        <w:pStyle w:val="Heading4"/>
        <w:rPr>
          <w:rFonts w:eastAsia="Times New Roman"/>
          <w:lang w:val="en-US" w:eastAsia="pt-PT"/>
        </w:rPr>
      </w:pPr>
      <w:bookmarkStart w:id="72" w:name="_Toc455588420"/>
      <w:r w:rsidRPr="000C6452">
        <w:rPr>
          <w:lang w:val="en-US"/>
        </w:rPr>
        <w:lastRenderedPageBreak/>
        <w:t xml:space="preserve">Table </w:t>
      </w:r>
      <w:r w:rsidR="00257173" w:rsidRPr="000C6452">
        <w:rPr>
          <w:lang w:val="en-US"/>
        </w:rPr>
        <w:t>D.</w:t>
      </w:r>
      <w:r w:rsidR="002D216B" w:rsidRPr="000C6452">
        <w:rPr>
          <w:lang w:val="en-US"/>
        </w:rPr>
        <w:t>5</w:t>
      </w:r>
      <w:r w:rsidRPr="000C6452">
        <w:rPr>
          <w:lang w:val="en-US"/>
        </w:rPr>
        <w:t xml:space="preserve">.3 – </w:t>
      </w:r>
      <w:r w:rsidRPr="000C6452">
        <w:rPr>
          <w:rFonts w:eastAsia="Times New Roman"/>
          <w:lang w:val="en-US" w:eastAsia="pt-PT"/>
        </w:rPr>
        <w:t>P.51g data sources by subsector of Financial corporations (S.12)</w:t>
      </w:r>
      <w:bookmarkEnd w:id="72"/>
    </w:p>
    <w:p w:rsidR="002E5DB8" w:rsidRPr="000C6452" w:rsidRDefault="00641837" w:rsidP="00E74425">
      <w:pPr>
        <w:jc w:val="center"/>
        <w:rPr>
          <w:lang w:val="en-US"/>
        </w:rPr>
      </w:pPr>
      <w:r w:rsidRPr="000C6452">
        <w:rPr>
          <w:noProof/>
          <w:lang w:val="pt-PT" w:eastAsia="pt-PT"/>
        </w:rPr>
        <w:drawing>
          <wp:inline distT="0" distB="0" distL="0" distR="0">
            <wp:extent cx="5400040" cy="2720754"/>
            <wp:effectExtent l="0" t="0" r="0" b="0"/>
            <wp:docPr id="2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srcRect/>
                    <a:stretch>
                      <a:fillRect/>
                    </a:stretch>
                  </pic:blipFill>
                  <pic:spPr bwMode="auto">
                    <a:xfrm>
                      <a:off x="0" y="0"/>
                      <a:ext cx="5400040" cy="2720754"/>
                    </a:xfrm>
                    <a:prstGeom prst="rect">
                      <a:avLst/>
                    </a:prstGeom>
                    <a:noFill/>
                    <a:ln w="9525">
                      <a:noFill/>
                      <a:miter lim="800000"/>
                      <a:headEnd/>
                      <a:tailEnd/>
                    </a:ln>
                  </pic:spPr>
                </pic:pic>
              </a:graphicData>
            </a:graphic>
          </wp:inline>
        </w:drawing>
      </w:r>
    </w:p>
    <w:p w:rsidR="00E74425" w:rsidRPr="000C6452" w:rsidRDefault="00E74425" w:rsidP="002E5DB8">
      <w:pPr>
        <w:rPr>
          <w:lang w:val="pt-PT"/>
        </w:rPr>
      </w:pPr>
    </w:p>
    <w:p w:rsidR="00916606" w:rsidRPr="000C6452" w:rsidRDefault="00875F0E" w:rsidP="00916606">
      <w:pPr>
        <w:rPr>
          <w:b/>
          <w:lang w:val="en-US"/>
        </w:rPr>
      </w:pPr>
      <w:r w:rsidRPr="000C6452">
        <w:rPr>
          <w:b/>
          <w:lang w:val="en-US"/>
        </w:rPr>
        <w:t>B. Methods:</w:t>
      </w:r>
    </w:p>
    <w:p w:rsidR="00B64926" w:rsidRPr="000C6452" w:rsidRDefault="00E74425" w:rsidP="00FF3E4D">
      <w:pPr>
        <w:rPr>
          <w:lang w:val="en-US"/>
        </w:rPr>
      </w:pPr>
      <w:r w:rsidRPr="000C6452">
        <w:rPr>
          <w:lang w:val="en-US"/>
        </w:rPr>
        <w:t xml:space="preserve">Each data source has a specific algorithm for the estimation of the </w:t>
      </w:r>
      <w:r w:rsidR="00ED3820" w:rsidRPr="000C6452">
        <w:rPr>
          <w:lang w:val="en-US"/>
        </w:rPr>
        <w:t>Gross fixed capital formation.</w:t>
      </w:r>
      <w:r w:rsidR="00B6230E" w:rsidRPr="000C6452">
        <w:rPr>
          <w:lang w:val="en-US"/>
        </w:rPr>
        <w:t xml:space="preserve"> The algorithm of the source DS2-A is the same for the financial and non financial corporations. It was described in table </w:t>
      </w:r>
      <w:r w:rsidR="00257173" w:rsidRPr="000C6452">
        <w:rPr>
          <w:lang w:val="en-US"/>
        </w:rPr>
        <w:t>D.</w:t>
      </w:r>
      <w:r w:rsidR="00B6230E" w:rsidRPr="000C6452">
        <w:rPr>
          <w:lang w:val="en-US"/>
        </w:rPr>
        <w:t>3.2. The algorithms for the other data sources are described in the next tables.</w:t>
      </w:r>
    </w:p>
    <w:p w:rsidR="00C56868" w:rsidRPr="000C6452" w:rsidRDefault="00C56868" w:rsidP="00FF3E4D">
      <w:pPr>
        <w:rPr>
          <w:lang w:val="en-US"/>
        </w:rPr>
      </w:pPr>
    </w:p>
    <w:p w:rsidR="00C56868" w:rsidRPr="000C6452" w:rsidRDefault="00C56868" w:rsidP="00CB2468">
      <w:pPr>
        <w:pStyle w:val="Heading4"/>
        <w:rPr>
          <w:lang w:val="en-US"/>
        </w:rPr>
      </w:pPr>
      <w:bookmarkStart w:id="73" w:name="_Toc455588421"/>
      <w:r w:rsidRPr="000C6452">
        <w:rPr>
          <w:lang w:val="en-US"/>
        </w:rPr>
        <w:t xml:space="preserve">Table </w:t>
      </w:r>
      <w:r w:rsidR="00257173" w:rsidRPr="000C6452">
        <w:rPr>
          <w:lang w:val="en-US"/>
        </w:rPr>
        <w:t>D.</w:t>
      </w:r>
      <w:r w:rsidR="002D216B" w:rsidRPr="000C6452">
        <w:rPr>
          <w:lang w:val="en-US"/>
        </w:rPr>
        <w:t>5</w:t>
      </w:r>
      <w:r w:rsidRPr="000C6452">
        <w:rPr>
          <w:lang w:val="en-US"/>
        </w:rPr>
        <w:t xml:space="preserve">.4 – P.51g algorithm for </w:t>
      </w:r>
      <w:r w:rsidR="00BF1703" w:rsidRPr="000C6452">
        <w:rPr>
          <w:lang w:val="en-US"/>
        </w:rPr>
        <w:t>[</w:t>
      </w:r>
      <w:r w:rsidRPr="000C6452">
        <w:rPr>
          <w:lang w:val="en-US"/>
        </w:rPr>
        <w:t>DS2-B</w:t>
      </w:r>
      <w:r w:rsidR="00BF1703" w:rsidRPr="000C6452">
        <w:rPr>
          <w:lang w:val="en-US"/>
        </w:rPr>
        <w:t>]</w:t>
      </w:r>
      <w:r w:rsidRPr="000C6452">
        <w:rPr>
          <w:lang w:val="en-US"/>
        </w:rPr>
        <w:t xml:space="preserve"> - Simplified Business Information - Annex B</w:t>
      </w:r>
      <w:bookmarkEnd w:id="73"/>
    </w:p>
    <w:p w:rsidR="00EE1CA8" w:rsidRPr="000C6452" w:rsidRDefault="00BD5996" w:rsidP="00EE1CA8">
      <w:pPr>
        <w:rPr>
          <w:b/>
          <w:lang w:val="en-US"/>
        </w:rPr>
      </w:pPr>
      <w:r w:rsidRPr="000C6452">
        <w:rPr>
          <w:noProof/>
          <w:lang w:val="pt-PT" w:eastAsia="pt-PT"/>
        </w:rPr>
        <w:drawing>
          <wp:inline distT="0" distB="0" distL="0" distR="0">
            <wp:extent cx="4133215" cy="144081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cstate="print"/>
                    <a:srcRect/>
                    <a:stretch>
                      <a:fillRect/>
                    </a:stretch>
                  </pic:blipFill>
                  <pic:spPr bwMode="auto">
                    <a:xfrm>
                      <a:off x="0" y="0"/>
                      <a:ext cx="4133215" cy="1440815"/>
                    </a:xfrm>
                    <a:prstGeom prst="rect">
                      <a:avLst/>
                    </a:prstGeom>
                    <a:noFill/>
                    <a:ln w="9525">
                      <a:noFill/>
                      <a:miter lim="800000"/>
                      <a:headEnd/>
                      <a:tailEnd/>
                    </a:ln>
                  </pic:spPr>
                </pic:pic>
              </a:graphicData>
            </a:graphic>
          </wp:inline>
        </w:drawing>
      </w:r>
    </w:p>
    <w:p w:rsidR="00EE1CA8" w:rsidRPr="000C6452" w:rsidRDefault="00EE1CA8" w:rsidP="00EE1CA8">
      <w:pPr>
        <w:rPr>
          <w:b/>
        </w:rPr>
      </w:pPr>
    </w:p>
    <w:p w:rsidR="00EE1CA8" w:rsidRPr="000C6452" w:rsidRDefault="00EE1CA8" w:rsidP="00EE1CA8">
      <w:pPr>
        <w:rPr>
          <w:b/>
          <w:lang w:val="en-US"/>
        </w:rPr>
      </w:pPr>
    </w:p>
    <w:p w:rsidR="00EE1CA8" w:rsidRPr="000C6452" w:rsidRDefault="00EE1CA8" w:rsidP="00EE1CA8">
      <w:pPr>
        <w:rPr>
          <w:b/>
          <w:lang w:val="en-US"/>
        </w:rPr>
      </w:pPr>
    </w:p>
    <w:p w:rsidR="00EE1CA8" w:rsidRPr="000C6452" w:rsidRDefault="00EE1CA8" w:rsidP="00EE1CA8">
      <w:pPr>
        <w:rPr>
          <w:b/>
          <w:lang w:val="en-US"/>
        </w:rPr>
      </w:pPr>
    </w:p>
    <w:p w:rsidR="00EE1CA8" w:rsidRPr="000C6452" w:rsidRDefault="00EE1CA8" w:rsidP="00EE1CA8">
      <w:pPr>
        <w:rPr>
          <w:b/>
          <w:lang w:val="en-US"/>
        </w:rPr>
      </w:pPr>
    </w:p>
    <w:p w:rsidR="00EE1CA8" w:rsidRPr="000C6452" w:rsidRDefault="00EE1CA8" w:rsidP="00CB2468">
      <w:pPr>
        <w:pStyle w:val="Heading4"/>
        <w:rPr>
          <w:lang w:val="en-US"/>
        </w:rPr>
      </w:pPr>
      <w:bookmarkStart w:id="74" w:name="_Toc455588422"/>
      <w:r w:rsidRPr="000C6452">
        <w:rPr>
          <w:lang w:val="en-US"/>
        </w:rPr>
        <w:lastRenderedPageBreak/>
        <w:t xml:space="preserve">Table </w:t>
      </w:r>
      <w:r w:rsidR="00257173" w:rsidRPr="000C6452">
        <w:rPr>
          <w:lang w:val="en-US"/>
        </w:rPr>
        <w:t>D.</w:t>
      </w:r>
      <w:r w:rsidR="002D216B" w:rsidRPr="000C6452">
        <w:rPr>
          <w:lang w:val="en-US"/>
        </w:rPr>
        <w:t>5</w:t>
      </w:r>
      <w:r w:rsidRPr="000C6452">
        <w:rPr>
          <w:lang w:val="en-US"/>
        </w:rPr>
        <w:t xml:space="preserve">.5 – P.51g algorithm for </w:t>
      </w:r>
      <w:r w:rsidR="00BF1703" w:rsidRPr="000C6452">
        <w:rPr>
          <w:lang w:val="en-US"/>
        </w:rPr>
        <w:t>[</w:t>
      </w:r>
      <w:r w:rsidRPr="000C6452">
        <w:rPr>
          <w:lang w:val="en-US"/>
        </w:rPr>
        <w:t>DS2-C</w:t>
      </w:r>
      <w:r w:rsidR="00BF1703" w:rsidRPr="000C6452">
        <w:rPr>
          <w:lang w:val="en-US"/>
        </w:rPr>
        <w:t>]</w:t>
      </w:r>
      <w:r w:rsidRPr="000C6452">
        <w:rPr>
          <w:lang w:val="en-US"/>
        </w:rPr>
        <w:t xml:space="preserve"> - Simplified Business Information - Annex C</w:t>
      </w:r>
      <w:bookmarkEnd w:id="74"/>
    </w:p>
    <w:p w:rsidR="00EE1CA8" w:rsidRPr="000C6452" w:rsidRDefault="00BD5996" w:rsidP="00FF3E4D">
      <w:pPr>
        <w:rPr>
          <w:lang w:val="en-US"/>
        </w:rPr>
      </w:pPr>
      <w:r w:rsidRPr="000C6452">
        <w:rPr>
          <w:noProof/>
          <w:lang w:val="pt-PT" w:eastAsia="pt-PT"/>
        </w:rPr>
        <w:drawing>
          <wp:inline distT="0" distB="0" distL="0" distR="0">
            <wp:extent cx="5325745" cy="2260600"/>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srcRect/>
                    <a:stretch>
                      <a:fillRect/>
                    </a:stretch>
                  </pic:blipFill>
                  <pic:spPr bwMode="auto">
                    <a:xfrm>
                      <a:off x="0" y="0"/>
                      <a:ext cx="5325745" cy="2260600"/>
                    </a:xfrm>
                    <a:prstGeom prst="rect">
                      <a:avLst/>
                    </a:prstGeom>
                    <a:noFill/>
                    <a:ln w="9525">
                      <a:noFill/>
                      <a:miter lim="800000"/>
                      <a:headEnd/>
                      <a:tailEnd/>
                    </a:ln>
                  </pic:spPr>
                </pic:pic>
              </a:graphicData>
            </a:graphic>
          </wp:inline>
        </w:drawing>
      </w:r>
    </w:p>
    <w:p w:rsidR="00BB3345" w:rsidRPr="000C6452" w:rsidRDefault="00BB3345" w:rsidP="00CB2468">
      <w:pPr>
        <w:pStyle w:val="Heading4"/>
        <w:rPr>
          <w:lang w:val="en-US"/>
        </w:rPr>
      </w:pPr>
      <w:bookmarkStart w:id="75" w:name="_Toc455588423"/>
      <w:r w:rsidRPr="000C6452">
        <w:rPr>
          <w:lang w:val="en-US"/>
        </w:rPr>
        <w:t xml:space="preserve">Table </w:t>
      </w:r>
      <w:r w:rsidR="00257173" w:rsidRPr="000C6452">
        <w:rPr>
          <w:lang w:val="en-US"/>
        </w:rPr>
        <w:t>D.</w:t>
      </w:r>
      <w:r w:rsidR="002D216B" w:rsidRPr="000C6452">
        <w:rPr>
          <w:lang w:val="en-US"/>
        </w:rPr>
        <w:t>5</w:t>
      </w:r>
      <w:r w:rsidRPr="000C6452">
        <w:rPr>
          <w:lang w:val="en-US"/>
        </w:rPr>
        <w:t xml:space="preserve">.6 – P.51g algorithm for </w:t>
      </w:r>
      <w:r w:rsidR="00BF1703" w:rsidRPr="000C6452">
        <w:rPr>
          <w:lang w:val="en-US"/>
        </w:rPr>
        <w:t>[</w:t>
      </w:r>
      <w:r w:rsidRPr="000C6452">
        <w:rPr>
          <w:lang w:val="en-US"/>
        </w:rPr>
        <w:t>DS4</w:t>
      </w:r>
      <w:r w:rsidR="00BF1703" w:rsidRPr="000C6452">
        <w:rPr>
          <w:lang w:val="en-US"/>
        </w:rPr>
        <w:t>]</w:t>
      </w:r>
      <w:r w:rsidRPr="000C6452">
        <w:rPr>
          <w:lang w:val="en-US"/>
        </w:rPr>
        <w:t xml:space="preserve"> – Pension Funds’ financial statements</w:t>
      </w:r>
      <w:bookmarkEnd w:id="75"/>
    </w:p>
    <w:p w:rsidR="00BB3345" w:rsidRPr="000C6452" w:rsidRDefault="00BB3345" w:rsidP="00BB3345">
      <w:pPr>
        <w:jc w:val="center"/>
        <w:rPr>
          <w:lang w:val="en-US"/>
        </w:rPr>
      </w:pPr>
      <w:r w:rsidRPr="000C6452">
        <w:rPr>
          <w:noProof/>
          <w:lang w:val="pt-PT" w:eastAsia="pt-PT"/>
        </w:rPr>
        <w:drawing>
          <wp:inline distT="0" distB="0" distL="0" distR="0">
            <wp:extent cx="3761105" cy="11557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srcRect/>
                    <a:stretch>
                      <a:fillRect/>
                    </a:stretch>
                  </pic:blipFill>
                  <pic:spPr bwMode="auto">
                    <a:xfrm>
                      <a:off x="0" y="0"/>
                      <a:ext cx="3761105" cy="1155700"/>
                    </a:xfrm>
                    <a:prstGeom prst="rect">
                      <a:avLst/>
                    </a:prstGeom>
                    <a:noFill/>
                    <a:ln w="9525">
                      <a:noFill/>
                      <a:miter lim="800000"/>
                      <a:headEnd/>
                      <a:tailEnd/>
                    </a:ln>
                  </pic:spPr>
                </pic:pic>
              </a:graphicData>
            </a:graphic>
          </wp:inline>
        </w:drawing>
      </w:r>
    </w:p>
    <w:p w:rsidR="00A20F85" w:rsidRPr="000C6452" w:rsidRDefault="00A20F85" w:rsidP="00A20F85">
      <w:pPr>
        <w:pStyle w:val="ListParagraph"/>
        <w:ind w:left="0"/>
        <w:rPr>
          <w:lang w:val="en-US"/>
        </w:rPr>
      </w:pPr>
    </w:p>
    <w:p w:rsidR="00A20F85" w:rsidRPr="000C6452" w:rsidRDefault="00A20F85" w:rsidP="00A20F85">
      <w:pPr>
        <w:pStyle w:val="ListParagraph"/>
        <w:ind w:left="0"/>
        <w:rPr>
          <w:lang w:val="en-US"/>
        </w:rPr>
      </w:pPr>
      <w:r w:rsidRPr="000C6452">
        <w:rPr>
          <w:lang w:val="en-US"/>
        </w:rPr>
        <w:t>The P.51 of Pension Funds relates to real estate investments. Pension Funds’ financial statements have information on assets variation (gross or net) in two consecutive years and also on capital gains and capital losses related with those acquisitions. This information is joined together to calculate P.51. However as there is no separation on buildings and “land built” so 75% of the value is considered P.51 and 25% as Acquisition less disposals of natural resources (NP1).</w:t>
      </w:r>
    </w:p>
    <w:p w:rsidR="00B600F3" w:rsidRPr="000C6452" w:rsidRDefault="00B600F3" w:rsidP="00CB2468">
      <w:pPr>
        <w:pStyle w:val="Heading4"/>
        <w:rPr>
          <w:rFonts w:eastAsia="Times New Roman"/>
          <w:lang w:val="en-US" w:eastAsia="pt-PT"/>
        </w:rPr>
      </w:pPr>
      <w:bookmarkStart w:id="76" w:name="_Toc455588424"/>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5</w:t>
      </w:r>
      <w:r w:rsidRPr="000C6452">
        <w:rPr>
          <w:rFonts w:eastAsia="Times New Roman"/>
          <w:lang w:val="en-US" w:eastAsia="pt-PT"/>
        </w:rPr>
        <w:t>.7 – P.51g algorithm for [DS17] - Survey of Employers' Associations</w:t>
      </w:r>
      <w:r w:rsidR="00817A08" w:rsidRPr="000C6452">
        <w:rPr>
          <w:rFonts w:eastAsia="Times New Roman"/>
          <w:lang w:val="en-US" w:eastAsia="pt-PT"/>
        </w:rPr>
        <w:t xml:space="preserve"> (…)</w:t>
      </w:r>
      <w:bookmarkEnd w:id="76"/>
    </w:p>
    <w:p w:rsidR="00B600F3" w:rsidRPr="000C6452" w:rsidRDefault="00B600F3" w:rsidP="00B600F3">
      <w:pPr>
        <w:autoSpaceDE/>
        <w:autoSpaceDN/>
        <w:adjustRightInd/>
        <w:spacing w:after="0" w:line="240" w:lineRule="auto"/>
        <w:jc w:val="center"/>
        <w:rPr>
          <w:rFonts w:eastAsia="Times New Roman"/>
          <w:b/>
          <w:color w:val="000000"/>
          <w:lang w:val="en-US" w:eastAsia="pt-PT"/>
        </w:rPr>
      </w:pPr>
    </w:p>
    <w:p w:rsidR="00A20F85" w:rsidRPr="000C6452" w:rsidRDefault="00EB726B" w:rsidP="00BB3345">
      <w:pPr>
        <w:jc w:val="center"/>
        <w:rPr>
          <w:lang w:val="en-US"/>
        </w:rPr>
      </w:pPr>
      <w:r w:rsidRPr="000C6452">
        <w:rPr>
          <w:noProof/>
          <w:lang w:val="pt-PT" w:eastAsia="pt-PT"/>
        </w:rPr>
        <w:drawing>
          <wp:inline distT="0" distB="0" distL="0" distR="0">
            <wp:extent cx="3994150" cy="191516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994150" cy="1915160"/>
                    </a:xfrm>
                    <a:prstGeom prst="rect">
                      <a:avLst/>
                    </a:prstGeom>
                    <a:noFill/>
                    <a:ln w="9525">
                      <a:noFill/>
                      <a:miter lim="800000"/>
                      <a:headEnd/>
                      <a:tailEnd/>
                    </a:ln>
                  </pic:spPr>
                </pic:pic>
              </a:graphicData>
            </a:graphic>
          </wp:inline>
        </w:drawing>
      </w:r>
    </w:p>
    <w:p w:rsidR="00E9142A" w:rsidRPr="000C6452" w:rsidRDefault="00E9142A" w:rsidP="00FF3E4D">
      <w:pPr>
        <w:rPr>
          <w:lang w:val="en-US"/>
        </w:rPr>
      </w:pPr>
    </w:p>
    <w:p w:rsidR="00B600F3" w:rsidRPr="000C6452" w:rsidRDefault="00573866" w:rsidP="00B600F3">
      <w:pPr>
        <w:pStyle w:val="ListParagraph"/>
        <w:ind w:left="0"/>
        <w:rPr>
          <w:lang w:val="en-US"/>
        </w:rPr>
      </w:pPr>
      <w:r w:rsidRPr="000C6452">
        <w:rPr>
          <w:rFonts w:eastAsia="Calibri"/>
          <w:lang w:val="en-US"/>
        </w:rPr>
        <w:lastRenderedPageBreak/>
        <w:t xml:space="preserve">The source [DS18] Mutual funds’ non financial assets is used for the estimation of the </w:t>
      </w:r>
      <w:r w:rsidR="00B600F3" w:rsidRPr="000C6452">
        <w:rPr>
          <w:rFonts w:eastAsia="Calibri"/>
          <w:lang w:val="en-US"/>
        </w:rPr>
        <w:t xml:space="preserve">Gross fixed capital formation (P.51) </w:t>
      </w:r>
      <w:r w:rsidRPr="000C6452">
        <w:rPr>
          <w:lang w:val="en-US"/>
        </w:rPr>
        <w:t>of</w:t>
      </w:r>
      <w:r w:rsidR="00B600F3" w:rsidRPr="000C6452">
        <w:rPr>
          <w:lang w:val="en-US"/>
        </w:rPr>
        <w:t xml:space="preserve"> real estate mutual funds. The information is compiled in a monthl</w:t>
      </w:r>
      <w:r w:rsidRPr="000C6452">
        <w:rPr>
          <w:lang w:val="en-US"/>
        </w:rPr>
        <w:t>y basis by the Bank of Portugal</w:t>
      </w:r>
      <w:r w:rsidR="00B600F3" w:rsidRPr="000C6452">
        <w:rPr>
          <w:lang w:val="en-US"/>
        </w:rPr>
        <w:t>, and because there is no separation between buildings and land, 75% of the value is considered P.51 and 25% is classified as NP.</w:t>
      </w:r>
      <w:r w:rsidRPr="000C6452">
        <w:rPr>
          <w:lang w:val="en-US"/>
        </w:rPr>
        <w:t>1 Acquisition less disposals of natural resources.</w:t>
      </w:r>
    </w:p>
    <w:p w:rsidR="00573866" w:rsidRPr="000C6452" w:rsidRDefault="00573866" w:rsidP="00573866">
      <w:pPr>
        <w:rPr>
          <w:lang w:val="en-US"/>
        </w:rPr>
      </w:pPr>
    </w:p>
    <w:p w:rsidR="00573866" w:rsidRPr="000C6452" w:rsidRDefault="00573866" w:rsidP="00573866">
      <w:pPr>
        <w:rPr>
          <w:lang w:val="en-US"/>
        </w:rPr>
      </w:pPr>
      <w:r w:rsidRPr="000C6452">
        <w:rPr>
          <w:lang w:val="en-US"/>
        </w:rPr>
        <w:t>For subsector S121 – Central Bank, the Bank of Portugal produces an additional table to its annual report [DS10] with the increases and sales of gross capital formation by type of asset.</w:t>
      </w:r>
    </w:p>
    <w:p w:rsidR="00573866" w:rsidRPr="000C6452" w:rsidRDefault="00573866" w:rsidP="00573866">
      <w:pPr>
        <w:rPr>
          <w:lang w:val="en-US"/>
        </w:rPr>
      </w:pPr>
      <w:r w:rsidRPr="000C6452">
        <w:rPr>
          <w:lang w:val="en-US"/>
        </w:rPr>
        <w:t>For other corporations, like supervision entities, corporations answering to Annex D of the Simplified Business Information [DS2-D], or for some Mutual Associations, P.51 figures are collected from their individual annual reports [DS10].</w:t>
      </w:r>
    </w:p>
    <w:p w:rsidR="000A1534" w:rsidRPr="000C6452" w:rsidRDefault="000A1534" w:rsidP="00FF3E4D">
      <w:pPr>
        <w:rPr>
          <w:lang w:val="en-US"/>
        </w:rPr>
      </w:pPr>
    </w:p>
    <w:p w:rsidR="00573866" w:rsidRPr="000C6452" w:rsidRDefault="00EA224E" w:rsidP="00573866">
      <w:pPr>
        <w:rPr>
          <w:b/>
        </w:rPr>
      </w:pPr>
      <w:r w:rsidRPr="000C6452">
        <w:rPr>
          <w:b/>
        </w:rPr>
        <w:t xml:space="preserve">P.51g – </w:t>
      </w:r>
      <w:r w:rsidR="00573866" w:rsidRPr="000C6452">
        <w:rPr>
          <w:b/>
        </w:rPr>
        <w:t>Uses: Sector S.13 – General Government</w:t>
      </w:r>
    </w:p>
    <w:p w:rsidR="00434A37" w:rsidRPr="000C6452" w:rsidRDefault="00573866"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573866" w:rsidRPr="000C6452" w:rsidRDefault="00434A37" w:rsidP="00434A37">
      <w:pPr>
        <w:pStyle w:val="ListParagraph"/>
        <w:ind w:left="0"/>
      </w:pPr>
      <w:r w:rsidRPr="000C6452">
        <w:t>http://ec.europa.eu/eurostat/documents/1015035/7110762/PT-EDP-Inventory-201512.pdf</w:t>
      </w:r>
      <w:r w:rsidR="00573866" w:rsidRPr="000C6452">
        <w:t>.</w:t>
      </w:r>
    </w:p>
    <w:p w:rsidR="00573866" w:rsidRPr="000C6452" w:rsidRDefault="00573866" w:rsidP="00FF3E4D"/>
    <w:p w:rsidR="00573866" w:rsidRPr="000C6452" w:rsidRDefault="00EA224E" w:rsidP="00573866">
      <w:pPr>
        <w:rPr>
          <w:b/>
        </w:rPr>
      </w:pPr>
      <w:r w:rsidRPr="000C6452">
        <w:rPr>
          <w:b/>
        </w:rPr>
        <w:t xml:space="preserve">P.51g – </w:t>
      </w:r>
      <w:r w:rsidR="00573866" w:rsidRPr="000C6452">
        <w:rPr>
          <w:b/>
        </w:rPr>
        <w:t>Uses: Sector S.14 – Household</w:t>
      </w:r>
    </w:p>
    <w:p w:rsidR="007F4F3C" w:rsidRPr="000C6452" w:rsidRDefault="007F4F3C" w:rsidP="007F4F3C">
      <w:pPr>
        <w:rPr>
          <w:b/>
        </w:rPr>
      </w:pPr>
      <w:r w:rsidRPr="000C6452">
        <w:rPr>
          <w:b/>
        </w:rPr>
        <w:t xml:space="preserve">A. Data sources: </w:t>
      </w:r>
    </w:p>
    <w:p w:rsidR="002D7C39" w:rsidRPr="000C6452" w:rsidRDefault="002D7C39" w:rsidP="002D7C39">
      <w:r w:rsidRPr="000C6452">
        <w:t xml:space="preserve">The main data source used is the fiscal information about gross assets for </w:t>
      </w:r>
      <w:r w:rsidRPr="000C6452">
        <w:rPr>
          <w:rFonts w:ascii="Arial" w:eastAsia="Times New Roman" w:hAnsi="Arial" w:cs="Arial"/>
          <w:color w:val="222222"/>
          <w:lang w:eastAsia="pt-PT"/>
        </w:rPr>
        <w:t>sole proprietors.</w:t>
      </w:r>
      <w:r w:rsidRPr="000C6452">
        <w:t xml:space="preserve">   </w:t>
      </w:r>
    </w:p>
    <w:p w:rsidR="00573866" w:rsidRPr="000C6452" w:rsidRDefault="00573866" w:rsidP="00FF3E4D">
      <w:pPr>
        <w:rPr>
          <w:b/>
        </w:rPr>
      </w:pPr>
    </w:p>
    <w:p w:rsidR="00916606" w:rsidRPr="000C6452" w:rsidRDefault="00916606" w:rsidP="00916606">
      <w:pPr>
        <w:rPr>
          <w:b/>
        </w:rPr>
      </w:pPr>
      <w:r w:rsidRPr="000C6452">
        <w:rPr>
          <w:b/>
        </w:rPr>
        <w:t>B. Methods:</w:t>
      </w:r>
    </w:p>
    <w:p w:rsidR="00216891" w:rsidRPr="000C6452" w:rsidRDefault="00216891" w:rsidP="00216891">
      <w:r w:rsidRPr="000C6452">
        <w:t xml:space="preserve">We </w:t>
      </w:r>
      <w:r w:rsidRPr="000C6452">
        <w:rPr>
          <w:rFonts w:ascii="Arial" w:hAnsi="Arial" w:cs="Arial"/>
          <w:color w:val="222222"/>
        </w:rPr>
        <w:t xml:space="preserve">consider </w:t>
      </w:r>
      <w:r w:rsidRPr="000C6452">
        <w:rPr>
          <w:rStyle w:val="hps"/>
          <w:rFonts w:ascii="Arial" w:hAnsi="Arial" w:cs="Arial"/>
          <w:color w:val="222222"/>
        </w:rPr>
        <w:t>the</w:t>
      </w:r>
      <w:r w:rsidRPr="000C6452">
        <w:rPr>
          <w:rFonts w:ascii="Arial" w:hAnsi="Arial" w:cs="Arial"/>
          <w:color w:val="222222"/>
        </w:rPr>
        <w:t xml:space="preserve"> </w:t>
      </w:r>
      <w:r w:rsidRPr="000C6452">
        <w:rPr>
          <w:rStyle w:val="hps"/>
          <w:rFonts w:ascii="Arial" w:hAnsi="Arial" w:cs="Arial"/>
          <w:color w:val="222222"/>
        </w:rPr>
        <w:t>stocks</w:t>
      </w:r>
      <w:r w:rsidRPr="000C6452">
        <w:rPr>
          <w:rFonts w:ascii="Arial" w:hAnsi="Arial" w:cs="Arial"/>
          <w:color w:val="222222"/>
        </w:rPr>
        <w:t xml:space="preserve"> of capital goods in the beginning and end of the year.</w:t>
      </w:r>
      <w:r w:rsidRPr="000C6452">
        <w:t xml:space="preserve"> </w:t>
      </w:r>
    </w:p>
    <w:p w:rsidR="00010EC7" w:rsidRPr="000C6452" w:rsidRDefault="00010EC7" w:rsidP="00FF3E4D"/>
    <w:p w:rsidR="00573866" w:rsidRPr="000C6452" w:rsidRDefault="00EA224E" w:rsidP="00573866">
      <w:pPr>
        <w:rPr>
          <w:b/>
        </w:rPr>
      </w:pPr>
      <w:r w:rsidRPr="000C6452">
        <w:rPr>
          <w:b/>
        </w:rPr>
        <w:t xml:space="preserve">P.51g – </w:t>
      </w:r>
      <w:r w:rsidR="00573866" w:rsidRPr="000C6452">
        <w:rPr>
          <w:b/>
        </w:rPr>
        <w:t>Uses: Sector S.1</w:t>
      </w:r>
      <w:r w:rsidRPr="000C6452">
        <w:rPr>
          <w:b/>
        </w:rPr>
        <w:t>5 – NPISH</w:t>
      </w:r>
    </w:p>
    <w:p w:rsidR="007F4F3C" w:rsidRPr="000C6452" w:rsidRDefault="007F4F3C" w:rsidP="007F4F3C">
      <w:pPr>
        <w:rPr>
          <w:b/>
        </w:rPr>
      </w:pPr>
      <w:r w:rsidRPr="000C6452">
        <w:rPr>
          <w:b/>
        </w:rPr>
        <w:t xml:space="preserve">A. Data sources: </w:t>
      </w:r>
    </w:p>
    <w:p w:rsidR="004F5122" w:rsidRPr="000C6452" w:rsidRDefault="002323A4" w:rsidP="00FF3E4D">
      <w:pPr>
        <w:rPr>
          <w:lang w:val="en-US"/>
        </w:rPr>
      </w:pPr>
      <w:r w:rsidRPr="000C6452">
        <w:rPr>
          <w:lang w:val="en-US"/>
        </w:rPr>
        <w:t>The data sources used for the estimation of NPISH’s Gross fixed capital formation are the [DS2-A] - Simplified Business Information - Annex A and [DS11] – Wages declaration.</w:t>
      </w:r>
    </w:p>
    <w:p w:rsidR="002323A4" w:rsidRDefault="002323A4" w:rsidP="00FF3E4D">
      <w:pPr>
        <w:rPr>
          <w:lang w:val="en-US"/>
        </w:rPr>
      </w:pPr>
    </w:p>
    <w:p w:rsidR="00AA64B6" w:rsidRPr="000C6452" w:rsidRDefault="00AA64B6" w:rsidP="00FF3E4D">
      <w:pPr>
        <w:rPr>
          <w:lang w:val="en-US"/>
        </w:rPr>
      </w:pPr>
    </w:p>
    <w:p w:rsidR="002323A4" w:rsidRPr="000C6452" w:rsidRDefault="002323A4" w:rsidP="00FF3E4D">
      <w:pPr>
        <w:rPr>
          <w:b/>
          <w:lang w:val="en-US"/>
        </w:rPr>
      </w:pPr>
      <w:r w:rsidRPr="000C6452">
        <w:rPr>
          <w:b/>
          <w:lang w:val="en-US"/>
        </w:rPr>
        <w:lastRenderedPageBreak/>
        <w:t>Methods:</w:t>
      </w:r>
    </w:p>
    <w:p w:rsidR="002323A4" w:rsidRPr="000C6452" w:rsidRDefault="002323A4" w:rsidP="00FF3E4D">
      <w:pPr>
        <w:rPr>
          <w:lang w:val="en-US"/>
        </w:rPr>
      </w:pPr>
      <w:r w:rsidRPr="000C6452">
        <w:rPr>
          <w:lang w:val="en-US"/>
        </w:rPr>
        <w:t>The P.51g at unit level observed in the [DS2-A] - Simplified Business Information - Annex A is grossed up with a coefficient</w:t>
      </w:r>
      <w:r w:rsidR="004A1BAA" w:rsidRPr="000C6452">
        <w:rPr>
          <w:lang w:val="en-US"/>
        </w:rPr>
        <w:t xml:space="preserve"> based on the number of employees</w:t>
      </w:r>
      <w:r w:rsidR="00143CEF" w:rsidRPr="000C6452">
        <w:rPr>
          <w:lang w:val="en-US"/>
        </w:rPr>
        <w:t xml:space="preserve"> of NPISH</w:t>
      </w:r>
      <w:r w:rsidR="004A1BAA" w:rsidRPr="000C6452">
        <w:rPr>
          <w:lang w:val="en-US"/>
        </w:rPr>
        <w:t>.</w:t>
      </w:r>
    </w:p>
    <w:p w:rsidR="004A1BAA" w:rsidRPr="000C6452" w:rsidRDefault="004A1BAA" w:rsidP="00FF3E4D">
      <w:pPr>
        <w:rPr>
          <w:lang w:val="en-US"/>
        </w:rPr>
      </w:pPr>
      <w:r w:rsidRPr="000C6452">
        <w:rPr>
          <w:lang w:val="en-US"/>
        </w:rPr>
        <w:t>For each branch of activity (b), the coefficient (c) is equal to:</w:t>
      </w:r>
    </w:p>
    <w:p w:rsidR="004A1BAA" w:rsidRPr="000C6452" w:rsidRDefault="00FC5138" w:rsidP="00FF3E4D">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m:t>
              </m:r>
              <m:r>
                <w:rPr>
                  <w:rFonts w:ascii="Cambria Math" w:hAnsi="Cambria Math"/>
                  <w:lang w:val="en-US"/>
                </w:rPr>
                <m:t>S2-A]</m:t>
              </m:r>
            </m:den>
          </m:f>
        </m:oMath>
      </m:oMathPara>
    </w:p>
    <w:p w:rsidR="004A1BAA" w:rsidRPr="000C6452" w:rsidRDefault="004A1BAA" w:rsidP="00FF3E4D">
      <w:pPr>
        <w:rPr>
          <w:lang w:val="en-US"/>
        </w:rPr>
      </w:pPr>
    </w:p>
    <w:p w:rsidR="000A3537" w:rsidRPr="000C6452" w:rsidRDefault="00143CEF" w:rsidP="00FF3E4D">
      <w:pPr>
        <w:rPr>
          <w:lang w:val="en-US"/>
        </w:rPr>
      </w:pPr>
      <w:r w:rsidRPr="000C6452">
        <w:rPr>
          <w:lang w:val="en-US"/>
        </w:rPr>
        <w:t>The persons employed by NPISH in [DS11] cover the totality of employment of the institutional sector. The employment registered in [DS2-A] covers a small part of the sector employment, as only about 3% of NPISH fill the [DS2-A] form.</w:t>
      </w:r>
    </w:p>
    <w:p w:rsidR="00686042" w:rsidRPr="000C6452" w:rsidRDefault="00686042" w:rsidP="00FF3E4D">
      <w:pPr>
        <w:rPr>
          <w:lang w:val="en-US"/>
        </w:rPr>
      </w:pPr>
    </w:p>
    <w:p w:rsidR="00EA224E" w:rsidRPr="000C6452" w:rsidRDefault="00EA224E" w:rsidP="00EA224E">
      <w:pPr>
        <w:rPr>
          <w:b/>
        </w:rPr>
      </w:pPr>
      <w:r w:rsidRPr="000C6452">
        <w:rPr>
          <w:b/>
        </w:rPr>
        <w:t xml:space="preserve">P.51g – Resources: </w:t>
      </w:r>
      <w:r w:rsidRPr="000C6452">
        <w:t>Not applicable.</w:t>
      </w:r>
    </w:p>
    <w:p w:rsidR="005B36C1" w:rsidRPr="000C6452" w:rsidRDefault="005B36C1" w:rsidP="005B36C1">
      <w:pPr>
        <w:rPr>
          <w:b/>
          <w:lang w:val="en-US"/>
        </w:rPr>
      </w:pPr>
    </w:p>
    <w:p w:rsidR="005B36C1" w:rsidRPr="000C6452" w:rsidRDefault="005B36C1" w:rsidP="005B36C1">
      <w:r w:rsidRPr="000C6452">
        <w:rPr>
          <w:b/>
          <w:lang w:val="en-US"/>
        </w:rPr>
        <w:t>Balancing adjustments across all sectors</w:t>
      </w:r>
    </w:p>
    <w:p w:rsidR="005B36C1" w:rsidRPr="000C6452" w:rsidRDefault="006844FB" w:rsidP="005B36C1">
      <w:pPr>
        <w:rPr>
          <w:color w:val="365F91" w:themeColor="accent1" w:themeShade="BF"/>
        </w:rPr>
      </w:pPr>
      <w:r w:rsidRPr="000C6452">
        <w:rPr>
          <w:lang w:val="en-US"/>
        </w:rPr>
        <w:t>The initial estimates of P.51g for</w:t>
      </w:r>
      <w:r w:rsidR="005B36C1" w:rsidRPr="000C6452">
        <w:rPr>
          <w:lang w:val="en-US"/>
        </w:rPr>
        <w:t xml:space="preserve"> the </w:t>
      </w:r>
      <w:r w:rsidRPr="000C6452">
        <w:rPr>
          <w:lang w:val="en-US"/>
        </w:rPr>
        <w:t xml:space="preserve">Non Financial Corporations (S.11) and </w:t>
      </w:r>
      <w:r w:rsidR="005B36C1" w:rsidRPr="000C6452">
        <w:rPr>
          <w:lang w:val="en-US"/>
        </w:rPr>
        <w:t>Households</w:t>
      </w:r>
      <w:r w:rsidRPr="000C6452">
        <w:rPr>
          <w:lang w:val="en-US"/>
        </w:rPr>
        <w:t xml:space="preserve"> (S.14) may be adjusted</w:t>
      </w:r>
      <w:r w:rsidR="005B36C1" w:rsidRPr="000C6452">
        <w:rPr>
          <w:lang w:val="en-US"/>
        </w:rPr>
        <w:t xml:space="preserve"> Final consumption expenditure is adjusted. The initial figure of the Household Budget Survey is adjusted to become consistent of the balance between supply and demand by product.  </w:t>
      </w:r>
      <w:r w:rsidR="005B36C1" w:rsidRPr="000C6452">
        <w:rPr>
          <w:color w:val="365F91" w:themeColor="accent1" w:themeShade="BF"/>
        </w:rPr>
        <w:br w:type="page"/>
      </w:r>
    </w:p>
    <w:p w:rsidR="00DD06AC" w:rsidRPr="000C6452" w:rsidRDefault="00894BB5" w:rsidP="00DD06AC">
      <w:pPr>
        <w:pStyle w:val="Heading2"/>
      </w:pPr>
      <w:bookmarkStart w:id="77" w:name="_Toc455588333"/>
      <w:r w:rsidRPr="000C6452">
        <w:lastRenderedPageBreak/>
        <w:t>6</w:t>
      </w:r>
      <w:r w:rsidR="004B0297" w:rsidRPr="000C6452">
        <w:t>.</w:t>
      </w:r>
      <w:r w:rsidR="00DD06AC" w:rsidRPr="000C6452">
        <w:t xml:space="preserve"> Consumption of fixed capital (P.51c)</w:t>
      </w:r>
      <w:bookmarkEnd w:id="77"/>
    </w:p>
    <w:p w:rsidR="00C55333" w:rsidRPr="000C6452" w:rsidRDefault="00C55333">
      <w:pPr>
        <w:autoSpaceDE/>
        <w:autoSpaceDN/>
        <w:adjustRightInd/>
        <w:spacing w:after="200" w:line="276" w:lineRule="auto"/>
        <w:jc w:val="left"/>
        <w:rPr>
          <w:lang w:val="en-US"/>
        </w:rPr>
      </w:pPr>
    </w:p>
    <w:p w:rsidR="00467CD6" w:rsidRPr="000C6452" w:rsidRDefault="00467CD6" w:rsidP="00467CD6">
      <w:pPr>
        <w:pStyle w:val="Heading4"/>
        <w:rPr>
          <w:lang w:val="en-US"/>
        </w:rPr>
      </w:pPr>
      <w:bookmarkStart w:id="78" w:name="_Toc455588425"/>
      <w:r w:rsidRPr="000C6452">
        <w:rPr>
          <w:lang w:val="en-US"/>
        </w:rPr>
        <w:t xml:space="preserve">Table </w:t>
      </w:r>
      <w:r w:rsidR="00257173" w:rsidRPr="000C6452">
        <w:rPr>
          <w:lang w:val="en-US"/>
        </w:rPr>
        <w:t>D.</w:t>
      </w:r>
      <w:r w:rsidR="002D216B" w:rsidRPr="000C6452">
        <w:rPr>
          <w:lang w:val="en-US"/>
        </w:rPr>
        <w:t>6</w:t>
      </w:r>
      <w:r w:rsidRPr="000C6452">
        <w:rPr>
          <w:lang w:val="en-US"/>
        </w:rPr>
        <w:t>.1 – Consumption of fixed capital (P.51c) by institutional sector</w:t>
      </w:r>
      <w:bookmarkEnd w:id="78"/>
    </w:p>
    <w:p w:rsidR="005641B9" w:rsidRPr="000C6452" w:rsidRDefault="00467CD6" w:rsidP="00467CD6">
      <w:pPr>
        <w:autoSpaceDE/>
        <w:autoSpaceDN/>
        <w:adjustRightInd/>
        <w:spacing w:after="200" w:line="276" w:lineRule="auto"/>
        <w:jc w:val="center"/>
        <w:rPr>
          <w:lang w:val="en-US"/>
        </w:rPr>
      </w:pPr>
      <w:r w:rsidRPr="000C6452">
        <w:rPr>
          <w:noProof/>
          <w:lang w:val="pt-PT" w:eastAsia="pt-PT"/>
        </w:rPr>
        <w:drawing>
          <wp:inline distT="0" distB="0" distL="0" distR="0">
            <wp:extent cx="4105910" cy="2156460"/>
            <wp:effectExtent l="19050" t="0" r="8890" b="0"/>
            <wp:docPr id="18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cstate="print"/>
                    <a:srcRect/>
                    <a:stretch>
                      <a:fillRect/>
                    </a:stretch>
                  </pic:blipFill>
                  <pic:spPr bwMode="auto">
                    <a:xfrm>
                      <a:off x="0" y="0"/>
                      <a:ext cx="4105910" cy="2156460"/>
                    </a:xfrm>
                    <a:prstGeom prst="rect">
                      <a:avLst/>
                    </a:prstGeom>
                    <a:noFill/>
                    <a:ln w="9525">
                      <a:noFill/>
                      <a:miter lim="800000"/>
                      <a:headEnd/>
                      <a:tailEnd/>
                    </a:ln>
                  </pic:spPr>
                </pic:pic>
              </a:graphicData>
            </a:graphic>
          </wp:inline>
        </w:drawing>
      </w:r>
    </w:p>
    <w:p w:rsidR="00686042" w:rsidRPr="000C6452" w:rsidRDefault="00686042" w:rsidP="00FF3E4D">
      <w:pPr>
        <w:rPr>
          <w:lang w:val="en-US"/>
        </w:rPr>
      </w:pPr>
    </w:p>
    <w:p w:rsidR="00467CD6" w:rsidRPr="000C6452" w:rsidRDefault="00467CD6" w:rsidP="00467CD6">
      <w:pPr>
        <w:rPr>
          <w:b/>
        </w:rPr>
      </w:pPr>
      <w:r w:rsidRPr="000C6452">
        <w:rPr>
          <w:b/>
        </w:rPr>
        <w:t>Description of compilation procedures</w:t>
      </w:r>
    </w:p>
    <w:p w:rsidR="006C3C9C" w:rsidRPr="000C6452" w:rsidRDefault="00A54B5A" w:rsidP="00A54B5A">
      <w:pPr>
        <w:spacing w:before="120"/>
        <w:rPr>
          <w:color w:val="000000"/>
        </w:rPr>
      </w:pPr>
      <w:r w:rsidRPr="000C6452">
        <w:rPr>
          <w:color w:val="000000"/>
        </w:rPr>
        <w:t xml:space="preserve">The estimative of Consumption of fixed capital </w:t>
      </w:r>
      <w:r w:rsidR="006C3C9C" w:rsidRPr="000C6452">
        <w:rPr>
          <w:color w:val="000000"/>
        </w:rPr>
        <w:t xml:space="preserve">(P.51c) </w:t>
      </w:r>
      <w:r w:rsidRPr="000C6452">
        <w:rPr>
          <w:color w:val="000000"/>
        </w:rPr>
        <w:t>in Portuguese National Accounts follows the Perpetual Inventory Method</w:t>
      </w:r>
      <w:r w:rsidR="006C3C9C" w:rsidRPr="000C6452">
        <w:rPr>
          <w:color w:val="000000"/>
        </w:rPr>
        <w:t>.</w:t>
      </w:r>
    </w:p>
    <w:p w:rsidR="00A54B5A" w:rsidRPr="000C6452" w:rsidRDefault="00A54B5A" w:rsidP="00A54B5A">
      <w:pPr>
        <w:spacing w:before="120"/>
        <w:rPr>
          <w:color w:val="000000"/>
        </w:rPr>
      </w:pPr>
      <w:r w:rsidRPr="000C6452">
        <w:rPr>
          <w:color w:val="000000"/>
        </w:rPr>
        <w:t xml:space="preserve">The Perpetual Inventory Method (PIM) is a process simulating the accumulation of capital </w:t>
      </w:r>
      <w:r w:rsidR="006C3C9C" w:rsidRPr="000C6452">
        <w:rPr>
          <w:color w:val="000000"/>
        </w:rPr>
        <w:t xml:space="preserve">goods </w:t>
      </w:r>
      <w:r w:rsidRPr="000C6452">
        <w:rPr>
          <w:color w:val="000000"/>
        </w:rPr>
        <w:t>over time. It is based on the product life cycle theory, and calculates the capital stock of a given year through the weighted sum of previous years’ investment flows, in which the weights are the coefficients of the survival and depreciation functions. Consumption of f</w:t>
      </w:r>
      <w:r w:rsidR="006C3C9C" w:rsidRPr="000C6452">
        <w:rPr>
          <w:color w:val="000000"/>
        </w:rPr>
        <w:t>ixed capital (CFC) estimates is</w:t>
      </w:r>
      <w:r w:rsidRPr="000C6452">
        <w:rPr>
          <w:color w:val="000000"/>
        </w:rPr>
        <w:t xml:space="preserve"> obtained as a derived product of the PIM.</w:t>
      </w:r>
    </w:p>
    <w:p w:rsidR="00A54B5A" w:rsidRPr="000C6452" w:rsidRDefault="00A54B5A" w:rsidP="00A54B5A">
      <w:pPr>
        <w:spacing w:before="120"/>
        <w:rPr>
          <w:color w:val="000000"/>
        </w:rPr>
      </w:pPr>
      <w:r w:rsidRPr="000C6452">
        <w:rPr>
          <w:color w:val="000000"/>
        </w:rPr>
        <w:t>The implementation of this method requires that investment flows are val</w:t>
      </w:r>
      <w:r w:rsidR="00FA265C" w:rsidRPr="000C6452">
        <w:rPr>
          <w:color w:val="000000"/>
        </w:rPr>
        <w:t>ued at current prices, which are</w:t>
      </w:r>
      <w:r w:rsidRPr="000C6452">
        <w:rPr>
          <w:color w:val="000000"/>
        </w:rPr>
        <w:t xml:space="preserve"> different from the prices at which the assets were acquired. Thus, the fixed assets acquired in the past are updated</w:t>
      </w:r>
      <w:r w:rsidR="00FA265C" w:rsidRPr="000C6452">
        <w:rPr>
          <w:color w:val="000000"/>
        </w:rPr>
        <w:t xml:space="preserve"> to</w:t>
      </w:r>
      <w:r w:rsidRPr="000C6452">
        <w:rPr>
          <w:color w:val="000000"/>
        </w:rPr>
        <w:t xml:space="preserve"> purchasers' prices of the current period, using the implicit price Paasche type indexes of GFCF, by asset type. The CFC at previous year's prices is also calculated through these price indices.</w:t>
      </w:r>
    </w:p>
    <w:p w:rsidR="00A54B5A" w:rsidRPr="000C6452" w:rsidRDefault="00A54B5A" w:rsidP="00A54B5A">
      <w:pPr>
        <w:spacing w:before="120"/>
        <w:rPr>
          <w:color w:val="000000"/>
        </w:rPr>
      </w:pPr>
      <w:r w:rsidRPr="000C6452">
        <w:rPr>
          <w:color w:val="000000"/>
        </w:rPr>
        <w:t>The PIM implementation requires performing the following steps:</w:t>
      </w:r>
    </w:p>
    <w:p w:rsidR="00A54B5A" w:rsidRPr="000C6452" w:rsidRDefault="00A54B5A" w:rsidP="00FA265C">
      <w:pPr>
        <w:pStyle w:val="ListParagraph"/>
        <w:numPr>
          <w:ilvl w:val="0"/>
          <w:numId w:val="47"/>
        </w:numPr>
        <w:autoSpaceDE/>
        <w:autoSpaceDN/>
        <w:adjustRightInd/>
        <w:spacing w:before="120"/>
        <w:rPr>
          <w:b/>
          <w:color w:val="000000"/>
        </w:rPr>
      </w:pPr>
      <w:r w:rsidRPr="000C6452">
        <w:rPr>
          <w:rFonts w:ascii="Arial" w:hAnsi="Arial" w:cs="Arial"/>
          <w:b/>
          <w:color w:val="222222"/>
        </w:rPr>
        <w:t>Determine mortality and depreciation fun</w:t>
      </w:r>
      <w:r w:rsidR="00FA265C" w:rsidRPr="000C6452">
        <w:rPr>
          <w:rFonts w:ascii="Arial" w:hAnsi="Arial" w:cs="Arial"/>
          <w:b/>
          <w:color w:val="222222"/>
        </w:rPr>
        <w:t>ctions and service lives by type of</w:t>
      </w:r>
      <w:r w:rsidRPr="000C6452">
        <w:rPr>
          <w:rFonts w:ascii="Arial" w:hAnsi="Arial" w:cs="Arial"/>
          <w:b/>
          <w:color w:val="222222"/>
        </w:rPr>
        <w:t xml:space="preserve"> asset</w:t>
      </w:r>
    </w:p>
    <w:p w:rsidR="00FA265C" w:rsidRPr="000C6452" w:rsidRDefault="00FA265C" w:rsidP="00FA265C">
      <w:pPr>
        <w:autoSpaceDE/>
        <w:autoSpaceDN/>
        <w:adjustRightInd/>
        <w:spacing w:before="120"/>
        <w:ind w:left="360"/>
        <w:rPr>
          <w:b/>
          <w:color w:val="000000"/>
        </w:rPr>
      </w:pPr>
    </w:p>
    <w:p w:rsidR="00A54B5A" w:rsidRPr="000C6452" w:rsidRDefault="00A54B5A" w:rsidP="00FA265C">
      <w:pPr>
        <w:pStyle w:val="ListParagraph"/>
        <w:numPr>
          <w:ilvl w:val="1"/>
          <w:numId w:val="47"/>
        </w:numPr>
        <w:autoSpaceDE/>
        <w:autoSpaceDN/>
        <w:adjustRightInd/>
        <w:spacing w:before="120"/>
        <w:rPr>
          <w:b/>
          <w:color w:val="000000"/>
        </w:rPr>
      </w:pPr>
      <w:r w:rsidRPr="000C6452">
        <w:rPr>
          <w:b/>
          <w:color w:val="222222"/>
        </w:rPr>
        <w:t>Mortality function</w:t>
      </w:r>
    </w:p>
    <w:p w:rsidR="00A54B5A" w:rsidRPr="000C6452" w:rsidRDefault="00A54B5A" w:rsidP="00A54B5A">
      <w:pPr>
        <w:spacing w:before="120"/>
        <w:rPr>
          <w:color w:val="000000"/>
        </w:rPr>
      </w:pPr>
      <w:r w:rsidRPr="000C6452">
        <w:rPr>
          <w:color w:val="000000"/>
        </w:rPr>
        <w:t>The mortality functions allow simulating the different laws for assets retirement. The choice of this function influences not only the capital stock level, but also its growth rate.</w:t>
      </w:r>
    </w:p>
    <w:p w:rsidR="00A54B5A" w:rsidRPr="000C6452" w:rsidRDefault="00A54B5A" w:rsidP="00A54B5A">
      <w:pPr>
        <w:spacing w:before="120"/>
        <w:rPr>
          <w:color w:val="000000"/>
        </w:rPr>
      </w:pPr>
      <w:r w:rsidRPr="000C6452">
        <w:rPr>
          <w:color w:val="000000"/>
        </w:rPr>
        <w:lastRenderedPageBreak/>
        <w:t>It was decided to apply the Delayed Linear Function (where it is accepted that the assets’ retirement occurs at a constant rate, as in the linear function, but over a different length of time, i.e. they start earlier and end later) to all types of assets. This mortality function takes into account that assets belonging to the same capital generation can be replaced at different moments in time, seeming to have a more accurate adjustment to economic reality.</w:t>
      </w:r>
    </w:p>
    <w:p w:rsidR="00A54B5A" w:rsidRPr="000C6452" w:rsidRDefault="00A54B5A" w:rsidP="00FA265C">
      <w:pPr>
        <w:pStyle w:val="ListParagraph"/>
        <w:numPr>
          <w:ilvl w:val="1"/>
          <w:numId w:val="47"/>
        </w:numPr>
        <w:autoSpaceDE/>
        <w:autoSpaceDN/>
        <w:adjustRightInd/>
        <w:spacing w:before="120"/>
        <w:rPr>
          <w:b/>
          <w:color w:val="222222"/>
        </w:rPr>
      </w:pPr>
      <w:r w:rsidRPr="000C6452">
        <w:rPr>
          <w:b/>
          <w:color w:val="222222"/>
        </w:rPr>
        <w:t>Depreciation function</w:t>
      </w:r>
    </w:p>
    <w:p w:rsidR="00A54B5A" w:rsidRPr="000C6452" w:rsidRDefault="00A54B5A" w:rsidP="00A54B5A">
      <w:pPr>
        <w:spacing w:before="120"/>
        <w:rPr>
          <w:color w:val="000000"/>
        </w:rPr>
      </w:pPr>
      <w:r w:rsidRPr="000C6452">
        <w:rPr>
          <w:color w:val="000000"/>
        </w:rPr>
        <w:t xml:space="preserve">Following ESA2010 recommendation (§3.143), CFC was calculated according to the straight-line amortization method, dividing the acquisition cost of the assets throughout its lifetime, at the same rate. </w:t>
      </w:r>
    </w:p>
    <w:p w:rsidR="00A54B5A" w:rsidRPr="000C6452" w:rsidRDefault="00A54B5A" w:rsidP="00FA265C">
      <w:pPr>
        <w:pStyle w:val="ListParagraph"/>
        <w:numPr>
          <w:ilvl w:val="1"/>
          <w:numId w:val="47"/>
        </w:numPr>
        <w:autoSpaceDE/>
        <w:autoSpaceDN/>
        <w:adjustRightInd/>
        <w:spacing w:before="120"/>
        <w:rPr>
          <w:b/>
          <w:color w:val="000000"/>
        </w:rPr>
      </w:pPr>
      <w:r w:rsidRPr="000C6452">
        <w:rPr>
          <w:b/>
          <w:color w:val="000000"/>
        </w:rPr>
        <w:t>Service life period</w:t>
      </w:r>
    </w:p>
    <w:p w:rsidR="00A54B5A" w:rsidRPr="000C6452" w:rsidRDefault="00A54B5A" w:rsidP="00A54B5A">
      <w:pPr>
        <w:spacing w:before="120"/>
        <w:rPr>
          <w:color w:val="000000"/>
        </w:rPr>
      </w:pPr>
      <w:r w:rsidRPr="000C6452">
        <w:rPr>
          <w:color w:val="222222"/>
        </w:rPr>
        <w:t xml:space="preserve">The determination of the assets service lives constitutes a major difficulty in calculating capital stock and, </w:t>
      </w:r>
      <w:r w:rsidRPr="000C6452">
        <w:rPr>
          <w:color w:val="000000"/>
        </w:rPr>
        <w:t>therefore, also CFC.</w:t>
      </w:r>
    </w:p>
    <w:p w:rsidR="00A54B5A" w:rsidRPr="000C6452" w:rsidRDefault="00A54B5A" w:rsidP="00A54B5A">
      <w:pPr>
        <w:spacing w:before="120"/>
        <w:rPr>
          <w:color w:val="000000"/>
        </w:rPr>
      </w:pPr>
      <w:r w:rsidRPr="000C6452">
        <w:rPr>
          <w:color w:val="000000"/>
        </w:rPr>
        <w:t xml:space="preserve">Assumptions made about the service lives of most assets and about their depreciation and obsolescence rates are, in the absence of data allowing a different conclusion, the ones prescribed by tax authorities (Regulatory Decree No. 25/2009 of September, 14th). Due to lack of alternative information, it was assumed that the duration of the service life is constant over the period under review, and it is considered to have been taken into account the possibility of unexpected losses over the service lives of fixed assets. </w:t>
      </w:r>
    </w:p>
    <w:p w:rsidR="00A54B5A" w:rsidRPr="000C6452" w:rsidRDefault="00A54B5A" w:rsidP="00A54B5A">
      <w:pPr>
        <w:spacing w:before="120"/>
        <w:rPr>
          <w:color w:val="000000"/>
        </w:rPr>
      </w:pPr>
      <w:r w:rsidRPr="000C6452">
        <w:rPr>
          <w:color w:val="000000"/>
        </w:rPr>
        <w:t>For non-financial corporations (S.11) and households (S.14), after analyzing the annual reports and accounts of some major companies and specific information from the Agriculture, Forestry and Fisheries Economic Accounts, it was possible to determine, for some specific types of actives, more adequate average service life periods.</w:t>
      </w:r>
    </w:p>
    <w:p w:rsidR="00A54B5A" w:rsidRPr="000C6452" w:rsidRDefault="00A54B5A" w:rsidP="00A54B5A">
      <w:pPr>
        <w:spacing w:before="120"/>
        <w:rPr>
          <w:color w:val="000000"/>
        </w:rPr>
      </w:pPr>
      <w:r w:rsidRPr="000C6452">
        <w:rPr>
          <w:color w:val="000000"/>
        </w:rPr>
        <w:t>For some fixed assets, particularly for public infrastructures of non-market branches of general government (S.13), the recommendations of the GNI Committee (GNIC/011/rev1) were taken into account, relating to the service life that should be considered and to the calculation of CFC on “Roads” as an isolated asset from “Other Constructions”.</w:t>
      </w:r>
    </w:p>
    <w:p w:rsidR="00A54B5A" w:rsidRPr="000C6452" w:rsidRDefault="00A54B5A" w:rsidP="00A54B5A">
      <w:pPr>
        <w:spacing w:before="120"/>
        <w:rPr>
          <w:color w:val="000000"/>
        </w:rPr>
      </w:pPr>
      <w:r w:rsidRPr="000C6452">
        <w:rPr>
          <w:color w:val="000000"/>
        </w:rPr>
        <w:t>The following table summarizes the options on the service lives of the underlying assets of the Portuguese National Accounts.</w:t>
      </w:r>
    </w:p>
    <w:p w:rsidR="00467CD6" w:rsidRPr="000C6452" w:rsidRDefault="00467CD6" w:rsidP="00FF3E4D"/>
    <w:p w:rsidR="003E28BB" w:rsidRPr="000C6452" w:rsidRDefault="003E28BB" w:rsidP="00FF3E4D"/>
    <w:p w:rsidR="003E28BB" w:rsidRPr="000C6452" w:rsidRDefault="003E28BB" w:rsidP="00FF3E4D"/>
    <w:p w:rsidR="003E28BB" w:rsidRPr="000C6452" w:rsidRDefault="003E28BB" w:rsidP="00FF3E4D"/>
    <w:p w:rsidR="003E28BB" w:rsidRPr="000C6452" w:rsidRDefault="003E28BB" w:rsidP="00FF3E4D"/>
    <w:p w:rsidR="00A54B5A" w:rsidRPr="000C6452" w:rsidRDefault="00A54B5A" w:rsidP="00FF3424">
      <w:pPr>
        <w:pStyle w:val="Heading4"/>
      </w:pPr>
      <w:bookmarkStart w:id="79" w:name="_Toc455588426"/>
      <w:r w:rsidRPr="000C6452">
        <w:lastRenderedPageBreak/>
        <w:t xml:space="preserve">Table </w:t>
      </w:r>
      <w:r w:rsidR="00257173" w:rsidRPr="000C6452">
        <w:t>D.</w:t>
      </w:r>
      <w:r w:rsidR="00FF3424" w:rsidRPr="000C6452">
        <w:t>6.2 – M</w:t>
      </w:r>
      <w:r w:rsidRPr="000C6452">
        <w:t xml:space="preserve">inimum and maximum service lives by asset </w:t>
      </w:r>
      <w:r w:rsidR="00FF3424" w:rsidRPr="000C6452">
        <w:t>and by sector</w:t>
      </w:r>
      <w:bookmarkEnd w:id="79"/>
    </w:p>
    <w:p w:rsidR="00A54B5A" w:rsidRPr="000C6452" w:rsidRDefault="003E28BB" w:rsidP="00A54B5A">
      <w:pPr>
        <w:spacing w:before="120"/>
        <w:rPr>
          <w:color w:val="000000"/>
        </w:rPr>
      </w:pPr>
      <w:r w:rsidRPr="000C6452">
        <w:rPr>
          <w:noProof/>
          <w:lang w:val="pt-PT" w:eastAsia="pt-PT"/>
        </w:rPr>
        <w:drawing>
          <wp:inline distT="0" distB="0" distL="0" distR="0">
            <wp:extent cx="5400040" cy="7349396"/>
            <wp:effectExtent l="19050" t="0" r="0" b="0"/>
            <wp:docPr id="16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cstate="print"/>
                    <a:srcRect/>
                    <a:stretch>
                      <a:fillRect/>
                    </a:stretch>
                  </pic:blipFill>
                  <pic:spPr bwMode="auto">
                    <a:xfrm>
                      <a:off x="0" y="0"/>
                      <a:ext cx="5400040" cy="7349396"/>
                    </a:xfrm>
                    <a:prstGeom prst="rect">
                      <a:avLst/>
                    </a:prstGeom>
                    <a:noFill/>
                    <a:ln w="9525">
                      <a:noFill/>
                      <a:miter lim="800000"/>
                      <a:headEnd/>
                      <a:tailEnd/>
                    </a:ln>
                  </pic:spPr>
                </pic:pic>
              </a:graphicData>
            </a:graphic>
          </wp:inline>
        </w:drawing>
      </w:r>
    </w:p>
    <w:p w:rsidR="003E28BB" w:rsidRPr="000C6452" w:rsidRDefault="003E28BB" w:rsidP="00A54B5A">
      <w:pPr>
        <w:spacing w:before="120"/>
        <w:rPr>
          <w:color w:val="000000"/>
        </w:rPr>
      </w:pPr>
    </w:p>
    <w:p w:rsidR="003E28BB" w:rsidRPr="000C6452" w:rsidRDefault="003E28BB" w:rsidP="00A54B5A">
      <w:pPr>
        <w:spacing w:before="120"/>
        <w:rPr>
          <w:color w:val="000000"/>
        </w:rPr>
      </w:pPr>
    </w:p>
    <w:p w:rsidR="003E28BB" w:rsidRPr="000C6452" w:rsidRDefault="003E28BB" w:rsidP="00A54B5A">
      <w:pPr>
        <w:spacing w:before="120"/>
        <w:rPr>
          <w:color w:val="000000"/>
        </w:rPr>
      </w:pPr>
    </w:p>
    <w:p w:rsidR="003E28BB" w:rsidRPr="000C6452" w:rsidRDefault="003E28BB" w:rsidP="00A54B5A">
      <w:pPr>
        <w:spacing w:before="120"/>
        <w:rPr>
          <w:color w:val="000000"/>
        </w:rPr>
      </w:pPr>
    </w:p>
    <w:p w:rsidR="00A54B5A" w:rsidRPr="000C6452" w:rsidRDefault="00A54B5A" w:rsidP="00A54B5A">
      <w:pPr>
        <w:pStyle w:val="ListParagraph"/>
        <w:numPr>
          <w:ilvl w:val="0"/>
          <w:numId w:val="46"/>
        </w:numPr>
        <w:autoSpaceDE/>
        <w:autoSpaceDN/>
        <w:adjustRightInd/>
        <w:spacing w:before="120"/>
        <w:rPr>
          <w:rFonts w:ascii="Arial" w:hAnsi="Arial" w:cs="Arial"/>
          <w:b/>
          <w:color w:val="222222"/>
        </w:rPr>
      </w:pPr>
      <w:r w:rsidRPr="000C6452">
        <w:rPr>
          <w:rFonts w:ascii="Arial" w:hAnsi="Arial" w:cs="Arial"/>
          <w:b/>
          <w:color w:val="222222"/>
        </w:rPr>
        <w:lastRenderedPageBreak/>
        <w:t>Construction of GFCF series by type of fixed asset</w:t>
      </w:r>
    </w:p>
    <w:p w:rsidR="00A54B5A" w:rsidRPr="000C6452" w:rsidRDefault="00A54B5A" w:rsidP="00A54B5A">
      <w:pPr>
        <w:spacing w:before="120"/>
        <w:rPr>
          <w:color w:val="000000"/>
        </w:rPr>
      </w:pPr>
      <w:r w:rsidRPr="000C6452">
        <w:rPr>
          <w:color w:val="000000"/>
        </w:rPr>
        <w:t>The constructi</w:t>
      </w:r>
      <w:r w:rsidR="003E28BB" w:rsidRPr="000C6452">
        <w:rPr>
          <w:color w:val="000000"/>
        </w:rPr>
        <w:t>on of GFCF series</w:t>
      </w:r>
      <w:r w:rsidRPr="000C6452">
        <w:rPr>
          <w:color w:val="000000"/>
        </w:rPr>
        <w:t xml:space="preserve"> is the basis for the calculation of the series of capital stock and CFC. Whenever possible, information obtained from available sources was used, with the aim of extending the existing series, or contributing to the construction of new ones, as in the case of the investment in roads.</w:t>
      </w:r>
    </w:p>
    <w:p w:rsidR="00A54B5A" w:rsidRPr="000C6452" w:rsidRDefault="00A54B5A" w:rsidP="00A54B5A">
      <w:pPr>
        <w:spacing w:before="120"/>
        <w:rPr>
          <w:color w:val="000000"/>
        </w:rPr>
      </w:pPr>
      <w:r w:rsidRPr="000C6452">
        <w:rPr>
          <w:color w:val="000000"/>
        </w:rPr>
        <w:t>In the absence of information that allows obtaining the required values, index series were used, of both prices and value or volume, in different bases, which, applied in chain, make it possible to compile consistent series.</w:t>
      </w:r>
    </w:p>
    <w:p w:rsidR="00A54B5A" w:rsidRPr="000C6452" w:rsidRDefault="00A54B5A" w:rsidP="00A54B5A">
      <w:pPr>
        <w:spacing w:before="120"/>
        <w:rPr>
          <w:color w:val="000000"/>
        </w:rPr>
      </w:pPr>
      <w:r w:rsidRPr="000C6452">
        <w:rPr>
          <w:color w:val="000000"/>
        </w:rPr>
        <w:t>The series used were backward estimated from the 2010 values (Base 2006), applying the following methodology:</w:t>
      </w:r>
    </w:p>
    <w:p w:rsidR="00A54B5A" w:rsidRPr="000C6452" w:rsidRDefault="00A54B5A" w:rsidP="00A54B5A">
      <w:pPr>
        <w:jc w:val="center"/>
      </w:pPr>
      <w:r w:rsidRPr="000C6452">
        <w:object w:dxaOrig="135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41.95pt" o:ole="" fillcolor="window">
            <v:imagedata r:id="rId64" o:title=""/>
          </v:shape>
          <o:OLEObject Type="Embed" ProgID="Equation.3" ShapeID="_x0000_i1025" DrawAspect="Content" ObjectID="_1529330578" r:id="rId65"/>
        </w:object>
      </w:r>
    </w:p>
    <w:p w:rsidR="00A54B5A" w:rsidRPr="000C6452" w:rsidRDefault="00A54B5A" w:rsidP="00A54B5A">
      <w:pPr>
        <w:spacing w:before="120"/>
        <w:rPr>
          <w:color w:val="000000"/>
        </w:rPr>
      </w:pPr>
      <w:r w:rsidRPr="000C6452">
        <w:rPr>
          <w:color w:val="000000"/>
        </w:rPr>
        <w:t>where</w:t>
      </w:r>
    </w:p>
    <w:p w:rsidR="00A54B5A" w:rsidRPr="000C6452" w:rsidRDefault="00A54B5A" w:rsidP="00A54B5A">
      <w:pPr>
        <w:pStyle w:val="BodyText"/>
        <w:rPr>
          <w:rFonts w:ascii="Tahoma" w:hAnsi="Tahoma" w:cs="Tahoma"/>
          <w:sz w:val="20"/>
          <w:lang w:val="en-GB"/>
        </w:rPr>
      </w:pPr>
      <w:r w:rsidRPr="000C6452">
        <w:rPr>
          <w:rFonts w:ascii="Tahoma" w:hAnsi="Tahoma" w:cs="Tahoma"/>
          <w:sz w:val="20"/>
          <w:lang w:val="en-GB"/>
        </w:rPr>
        <w:t>x</w:t>
      </w:r>
      <w:r w:rsidRPr="000C6452">
        <w:rPr>
          <w:rFonts w:ascii="Tahoma" w:hAnsi="Tahoma" w:cs="Tahoma"/>
          <w:sz w:val="20"/>
          <w:vertAlign w:val="subscript"/>
          <w:lang w:val="en-GB"/>
        </w:rPr>
        <w:t>j</w:t>
      </w:r>
      <w:r w:rsidRPr="000C6452">
        <w:rPr>
          <w:rFonts w:ascii="Tahoma" w:hAnsi="Tahoma" w:cs="Tahoma"/>
          <w:sz w:val="20"/>
          <w:lang w:val="en-GB"/>
        </w:rPr>
        <w:t xml:space="preserve"> – </w:t>
      </w:r>
      <w:r w:rsidRPr="000C6452">
        <w:rPr>
          <w:rFonts w:ascii="Tahoma" w:hAnsi="Tahoma" w:cs="Tahoma"/>
          <w:color w:val="222222"/>
          <w:sz w:val="20"/>
          <w:lang w:val="en-GB"/>
        </w:rPr>
        <w:t>investment value in year j</w:t>
      </w:r>
    </w:p>
    <w:p w:rsidR="00A54B5A" w:rsidRPr="000C6452" w:rsidRDefault="00A54B5A" w:rsidP="00A54B5A">
      <w:pPr>
        <w:pStyle w:val="BodyText"/>
        <w:rPr>
          <w:rFonts w:ascii="Tahoma" w:hAnsi="Tahoma" w:cs="Tahoma"/>
          <w:sz w:val="20"/>
          <w:lang w:val="en-GB"/>
        </w:rPr>
      </w:pPr>
      <w:r w:rsidRPr="000C6452">
        <w:rPr>
          <w:rFonts w:ascii="Tahoma" w:hAnsi="Tahoma" w:cs="Tahoma"/>
          <w:sz w:val="20"/>
          <w:lang w:val="en-GB"/>
        </w:rPr>
        <w:t>x</w:t>
      </w:r>
      <w:r w:rsidRPr="000C6452">
        <w:rPr>
          <w:rFonts w:ascii="Tahoma" w:hAnsi="Tahoma" w:cs="Tahoma"/>
          <w:sz w:val="20"/>
          <w:vertAlign w:val="subscript"/>
          <w:lang w:val="en-GB"/>
        </w:rPr>
        <w:t>t</w:t>
      </w:r>
      <w:r w:rsidRPr="000C6452">
        <w:rPr>
          <w:rFonts w:ascii="Tahoma" w:hAnsi="Tahoma" w:cs="Tahoma"/>
          <w:sz w:val="20"/>
          <w:lang w:val="en-GB"/>
        </w:rPr>
        <w:t xml:space="preserve"> – </w:t>
      </w:r>
      <w:r w:rsidRPr="000C6452">
        <w:rPr>
          <w:rFonts w:ascii="Tahoma" w:hAnsi="Tahoma" w:cs="Tahoma"/>
          <w:color w:val="222222"/>
          <w:sz w:val="20"/>
          <w:lang w:val="en-GB"/>
        </w:rPr>
        <w:t>investment value in year</w:t>
      </w:r>
      <w:r w:rsidRPr="000C6452">
        <w:rPr>
          <w:rFonts w:ascii="Tahoma" w:hAnsi="Tahoma" w:cs="Tahoma"/>
          <w:sz w:val="20"/>
          <w:lang w:val="en-GB"/>
        </w:rPr>
        <w:t xml:space="preserve"> t</w:t>
      </w:r>
    </w:p>
    <w:p w:rsidR="00A54B5A" w:rsidRPr="000C6452" w:rsidRDefault="00A54B5A" w:rsidP="00A54B5A">
      <w:pPr>
        <w:pStyle w:val="BodyText"/>
        <w:rPr>
          <w:rFonts w:ascii="Tahoma" w:hAnsi="Tahoma" w:cs="Tahoma"/>
          <w:sz w:val="20"/>
          <w:lang w:val="en-GB"/>
        </w:rPr>
      </w:pPr>
      <w:r w:rsidRPr="000C6452">
        <w:rPr>
          <w:rFonts w:ascii="Tahoma" w:hAnsi="Tahoma" w:cs="Tahoma"/>
          <w:sz w:val="20"/>
          <w:lang w:val="en-GB"/>
        </w:rPr>
        <w:t xml:space="preserve">A – </w:t>
      </w:r>
      <w:r w:rsidRPr="000C6452">
        <w:rPr>
          <w:rFonts w:ascii="Tahoma" w:hAnsi="Tahoma" w:cs="Tahoma"/>
          <w:color w:val="222222"/>
          <w:sz w:val="20"/>
          <w:lang w:val="en-GB"/>
        </w:rPr>
        <w:t>old base (2006)</w:t>
      </w:r>
      <w:r w:rsidRPr="000C6452">
        <w:rPr>
          <w:rFonts w:ascii="Tahoma" w:hAnsi="Tahoma" w:cs="Tahoma"/>
          <w:sz w:val="20"/>
          <w:lang w:val="en-GB"/>
        </w:rPr>
        <w:t xml:space="preserve"> </w:t>
      </w:r>
    </w:p>
    <w:p w:rsidR="00A54B5A" w:rsidRPr="000C6452" w:rsidRDefault="00A54B5A" w:rsidP="00A54B5A">
      <w:pPr>
        <w:pStyle w:val="BodyText"/>
        <w:rPr>
          <w:rFonts w:ascii="Tahoma" w:hAnsi="Tahoma" w:cs="Tahoma"/>
          <w:sz w:val="20"/>
          <w:lang w:val="en-GB"/>
        </w:rPr>
      </w:pPr>
      <w:r w:rsidRPr="000C6452">
        <w:rPr>
          <w:rFonts w:ascii="Tahoma" w:hAnsi="Tahoma" w:cs="Tahoma"/>
          <w:sz w:val="20"/>
          <w:lang w:val="en-GB"/>
        </w:rPr>
        <w:t xml:space="preserve">N – </w:t>
      </w:r>
      <w:r w:rsidRPr="000C6452">
        <w:rPr>
          <w:rFonts w:ascii="Tahoma" w:hAnsi="Tahoma" w:cs="Tahoma"/>
          <w:color w:val="222222"/>
          <w:sz w:val="20"/>
          <w:lang w:val="en-GB"/>
        </w:rPr>
        <w:t xml:space="preserve">new base (2011) </w:t>
      </w:r>
    </w:p>
    <w:p w:rsidR="00A54B5A" w:rsidRPr="000C6452" w:rsidRDefault="00A54B5A" w:rsidP="00A54B5A">
      <w:pPr>
        <w:pStyle w:val="BodyText"/>
        <w:rPr>
          <w:rFonts w:ascii="Tahoma" w:hAnsi="Tahoma" w:cs="Tahoma"/>
          <w:color w:val="222222"/>
          <w:sz w:val="20"/>
          <w:lang w:val="en-GB"/>
        </w:rPr>
      </w:pPr>
      <w:r w:rsidRPr="000C6452">
        <w:rPr>
          <w:rFonts w:ascii="Tahoma" w:hAnsi="Tahoma" w:cs="Tahoma"/>
          <w:color w:val="222222"/>
          <w:sz w:val="20"/>
          <w:lang w:val="en-GB"/>
        </w:rPr>
        <w:t>j - overlapping year of GFCF series</w:t>
      </w:r>
    </w:p>
    <w:p w:rsidR="003E28BB" w:rsidRPr="000C6452" w:rsidRDefault="003E28BB" w:rsidP="00A54B5A">
      <w:pPr>
        <w:pStyle w:val="BodyText"/>
        <w:rPr>
          <w:rFonts w:ascii="Tahoma" w:hAnsi="Tahoma" w:cs="Tahoma"/>
          <w:color w:val="222222"/>
          <w:sz w:val="20"/>
          <w:lang w:val="en-GB"/>
        </w:rPr>
      </w:pPr>
    </w:p>
    <w:p w:rsidR="00A54B5A" w:rsidRPr="000C6452" w:rsidRDefault="00A54B5A" w:rsidP="00A54B5A">
      <w:pPr>
        <w:pStyle w:val="ListParagraph"/>
        <w:numPr>
          <w:ilvl w:val="0"/>
          <w:numId w:val="46"/>
        </w:numPr>
        <w:autoSpaceDE/>
        <w:autoSpaceDN/>
        <w:adjustRightInd/>
        <w:spacing w:before="120"/>
        <w:rPr>
          <w:rFonts w:ascii="Arial" w:hAnsi="Arial" w:cs="Arial"/>
          <w:b/>
          <w:color w:val="222222"/>
        </w:rPr>
      </w:pPr>
      <w:r w:rsidRPr="000C6452">
        <w:rPr>
          <w:rFonts w:ascii="Arial" w:hAnsi="Arial" w:cs="Arial"/>
          <w:b/>
          <w:color w:val="222222"/>
        </w:rPr>
        <w:t>Calculation of capital stock</w:t>
      </w:r>
    </w:p>
    <w:p w:rsidR="00A54B5A" w:rsidRPr="000C6452" w:rsidRDefault="00A54B5A" w:rsidP="00A54B5A">
      <w:pPr>
        <w:pStyle w:val="BodyText"/>
        <w:ind w:left="720"/>
        <w:rPr>
          <w:rFonts w:ascii="Tahoma" w:hAnsi="Tahoma" w:cs="Tahoma"/>
          <w:color w:val="222222"/>
          <w:sz w:val="20"/>
          <w:lang w:val="en-GB"/>
        </w:rPr>
      </w:pPr>
      <w:r w:rsidRPr="000C6452">
        <w:rPr>
          <w:rFonts w:ascii="Tahoma" w:hAnsi="Tahoma" w:cs="Tahoma"/>
          <w:color w:val="222222"/>
          <w:sz w:val="20"/>
          <w:lang w:val="en-GB"/>
        </w:rPr>
        <w:t>The gross capital stock (GCSt) at the end of year t is defined by:</w:t>
      </w:r>
    </w:p>
    <w:p w:rsidR="00A54B5A" w:rsidRPr="000C6452" w:rsidRDefault="00A54B5A" w:rsidP="00A54B5A">
      <w:pPr>
        <w:jc w:val="center"/>
      </w:pPr>
      <w:r w:rsidRPr="000C6452">
        <w:object w:dxaOrig="180" w:dyaOrig="340">
          <v:shape id="_x0000_i1026" type="#_x0000_t75" style="width:8.75pt;height:11.25pt" o:ole="" fillcolor="window">
            <v:imagedata r:id="rId66" o:title=""/>
          </v:shape>
          <o:OLEObject Type="Embed" ProgID="Equation.3" ShapeID="_x0000_i1026" DrawAspect="Content" ObjectID="_1529330579" r:id="rId67"/>
        </w:object>
      </w:r>
      <w:r w:rsidRPr="000C6452">
        <w:rPr>
          <w:position w:val="-30"/>
        </w:rPr>
        <w:object w:dxaOrig="2120" w:dyaOrig="700">
          <v:shape id="_x0000_i1027" type="#_x0000_t75" style="width:106.45pt;height:35.05pt" o:ole="" fillcolor="window">
            <v:imagedata r:id="rId68" o:title=""/>
          </v:shape>
          <o:OLEObject Type="Embed" ProgID="Equation.3" ShapeID="_x0000_i1027" DrawAspect="Content" ObjectID="_1529330580" r:id="rId69"/>
        </w:object>
      </w:r>
    </w:p>
    <w:p w:rsidR="00A54B5A" w:rsidRPr="000C6452" w:rsidRDefault="00A54B5A" w:rsidP="00A54B5A">
      <w:pPr>
        <w:spacing w:before="120"/>
        <w:rPr>
          <w:color w:val="000000"/>
        </w:rPr>
      </w:pPr>
      <w:r w:rsidRPr="000C6452">
        <w:rPr>
          <w:color w:val="000000"/>
        </w:rPr>
        <w:t>Where</w:t>
      </w:r>
    </w:p>
    <w:p w:rsidR="00A54B5A" w:rsidRPr="000C6452" w:rsidRDefault="00A54B5A" w:rsidP="00A54B5A">
      <w:pPr>
        <w:pStyle w:val="BodyText"/>
        <w:rPr>
          <w:rFonts w:ascii="Tahoma" w:hAnsi="Tahoma" w:cs="Tahoma"/>
          <w:sz w:val="20"/>
          <w:lang w:val="en-GB"/>
        </w:rPr>
      </w:pPr>
      <w:r w:rsidRPr="000C6452">
        <w:rPr>
          <w:rFonts w:ascii="Tahoma" w:hAnsi="Tahoma" w:cs="Tahoma"/>
          <w:sz w:val="20"/>
          <w:lang w:val="en-GB"/>
        </w:rPr>
        <w:t>I</w:t>
      </w:r>
      <w:r w:rsidRPr="000C6452">
        <w:rPr>
          <w:rFonts w:ascii="Tahoma" w:hAnsi="Tahoma" w:cs="Tahoma"/>
          <w:sz w:val="20"/>
          <w:vertAlign w:val="subscript"/>
          <w:lang w:val="en-GB"/>
        </w:rPr>
        <w:t>t-j</w:t>
      </w:r>
      <w:r w:rsidRPr="000C6452">
        <w:rPr>
          <w:rFonts w:ascii="Tahoma" w:hAnsi="Tahoma" w:cs="Tahoma"/>
          <w:sz w:val="20"/>
          <w:lang w:val="en-GB"/>
        </w:rPr>
        <w:t xml:space="preserve">  –</w:t>
      </w:r>
      <w:r w:rsidRPr="000C6452">
        <w:rPr>
          <w:rFonts w:ascii="Tahoma" w:hAnsi="Tahoma" w:cs="Tahoma"/>
          <w:sz w:val="20"/>
          <w:lang w:val="en-GB"/>
        </w:rPr>
        <w:tab/>
      </w:r>
      <w:r w:rsidRPr="000C6452">
        <w:rPr>
          <w:rFonts w:ascii="Tahoma" w:hAnsi="Tahoma" w:cs="Tahoma"/>
          <w:color w:val="222222"/>
          <w:sz w:val="20"/>
          <w:lang w:val="en-GB"/>
        </w:rPr>
        <w:t>investment (GFCF) at year t-j, valued at prices of the year t</w:t>
      </w:r>
    </w:p>
    <w:p w:rsidR="00A54B5A" w:rsidRPr="000C6452" w:rsidRDefault="00A54B5A" w:rsidP="00A54B5A">
      <w:pPr>
        <w:rPr>
          <w:color w:val="222222"/>
        </w:rPr>
      </w:pPr>
      <w:r w:rsidRPr="000C6452">
        <w:rPr>
          <w:color w:val="222222"/>
        </w:rPr>
        <w:t>t - current year (period for which the calculation is being performed)</w:t>
      </w:r>
    </w:p>
    <w:p w:rsidR="00A54B5A" w:rsidRPr="000C6452" w:rsidRDefault="00A54B5A" w:rsidP="00A54B5A">
      <w:pPr>
        <w:rPr>
          <w:color w:val="222222"/>
        </w:rPr>
      </w:pPr>
      <w:r w:rsidRPr="000C6452">
        <w:rPr>
          <w:color w:val="222222"/>
        </w:rPr>
        <w:t>j - year of the beginning of the series (period in which the investment is made for the first time)</w:t>
      </w:r>
    </w:p>
    <w:p w:rsidR="00A54B5A" w:rsidRPr="000C6452" w:rsidRDefault="00A54B5A" w:rsidP="00A54B5A">
      <w:pPr>
        <w:rPr>
          <w:color w:val="222222"/>
        </w:rPr>
      </w:pPr>
      <w:r w:rsidRPr="000C6452">
        <w:rPr>
          <w:color w:val="222222"/>
        </w:rPr>
        <w:t>d - maximum service life</w:t>
      </w:r>
    </w:p>
    <w:p w:rsidR="00A54B5A" w:rsidRPr="000C6452" w:rsidRDefault="00A54B5A" w:rsidP="00A54B5A">
      <w:pPr>
        <w:rPr>
          <w:color w:val="222222"/>
        </w:rPr>
      </w:pPr>
      <w:r w:rsidRPr="000C6452">
        <w:rPr>
          <w:color w:val="222222"/>
        </w:rPr>
        <w:t>Sj - survival coefficient, which measures the proportion of the year t-j investment that remains active in t</w:t>
      </w:r>
    </w:p>
    <w:p w:rsidR="00A54B5A" w:rsidRPr="000C6452" w:rsidRDefault="00A54B5A" w:rsidP="00A54B5A">
      <w:pPr>
        <w:rPr>
          <w:color w:val="222222"/>
        </w:rPr>
      </w:pPr>
      <w:r w:rsidRPr="000C6452">
        <w:rPr>
          <w:color w:val="222222"/>
        </w:rPr>
        <w:t>The transition to net capital stock (NCSt) is made through the depreciation factor Dj:</w:t>
      </w:r>
    </w:p>
    <w:p w:rsidR="00A54B5A" w:rsidRPr="000C6452" w:rsidRDefault="00A54B5A" w:rsidP="00A54B5A">
      <w:pPr>
        <w:pStyle w:val="corpodetexto"/>
        <w:jc w:val="center"/>
        <w:rPr>
          <w:rFonts w:ascii="Tahoma" w:hAnsi="Tahoma" w:cs="Tahoma"/>
          <w:sz w:val="20"/>
        </w:rPr>
      </w:pPr>
      <w:r w:rsidRPr="000C6452">
        <w:rPr>
          <w:rFonts w:ascii="Tahoma" w:hAnsi="Tahoma" w:cs="Tahoma"/>
          <w:sz w:val="20"/>
        </w:rPr>
        <w:object w:dxaOrig="180" w:dyaOrig="340">
          <v:shape id="_x0000_i1028" type="#_x0000_t75" style="width:8.75pt;height:11.25pt" o:ole="" fillcolor="window">
            <v:imagedata r:id="rId66" o:title=""/>
          </v:shape>
          <o:OLEObject Type="Embed" ProgID="Equation.3" ShapeID="_x0000_i1028" DrawAspect="Content" ObjectID="_1529330581" r:id="rId70"/>
        </w:object>
      </w:r>
      <w:r w:rsidRPr="000C6452">
        <w:rPr>
          <w:rFonts w:ascii="Tahoma" w:hAnsi="Tahoma" w:cs="Tahoma"/>
          <w:position w:val="-30"/>
          <w:sz w:val="20"/>
        </w:rPr>
        <w:object w:dxaOrig="2580" w:dyaOrig="700">
          <v:shape id="_x0000_i1029" type="#_x0000_t75" style="width:128.95pt;height:35.05pt" o:ole="" fillcolor="window">
            <v:imagedata r:id="rId71" o:title=""/>
          </v:shape>
          <o:OLEObject Type="Embed" ProgID="Equation.3" ShapeID="_x0000_i1029" DrawAspect="Content" ObjectID="_1529330582" r:id="rId72"/>
        </w:object>
      </w:r>
    </w:p>
    <w:p w:rsidR="00A54B5A" w:rsidRPr="000C6452" w:rsidRDefault="00A54B5A" w:rsidP="00A54B5A">
      <w:pPr>
        <w:spacing w:before="120"/>
        <w:rPr>
          <w:color w:val="000000"/>
        </w:rPr>
      </w:pPr>
      <w:r w:rsidRPr="000C6452">
        <w:rPr>
          <w:color w:val="000000"/>
        </w:rPr>
        <w:t>where</w:t>
      </w:r>
    </w:p>
    <w:p w:rsidR="00A54B5A" w:rsidRPr="000C6452" w:rsidRDefault="00A54B5A" w:rsidP="00A54B5A">
      <w:pPr>
        <w:rPr>
          <w:color w:val="222222"/>
        </w:rPr>
      </w:pPr>
      <w:r w:rsidRPr="000C6452">
        <w:rPr>
          <w:color w:val="222222"/>
        </w:rPr>
        <w:t>Dj - depreciation coefficient</w:t>
      </w:r>
    </w:p>
    <w:p w:rsidR="00A54B5A" w:rsidRPr="000C6452" w:rsidRDefault="00A54B5A" w:rsidP="00A54B5A">
      <w:pPr>
        <w:rPr>
          <w:color w:val="222222"/>
        </w:rPr>
      </w:pPr>
    </w:p>
    <w:p w:rsidR="00A54B5A" w:rsidRPr="000C6452" w:rsidRDefault="00A54B5A" w:rsidP="00A54B5A">
      <w:pPr>
        <w:pStyle w:val="ListParagraph"/>
        <w:numPr>
          <w:ilvl w:val="0"/>
          <w:numId w:val="46"/>
        </w:numPr>
        <w:autoSpaceDE/>
        <w:autoSpaceDN/>
        <w:adjustRightInd/>
        <w:spacing w:before="120"/>
        <w:rPr>
          <w:rFonts w:ascii="Arial" w:hAnsi="Arial" w:cs="Arial"/>
          <w:b/>
          <w:color w:val="222222"/>
        </w:rPr>
      </w:pPr>
      <w:r w:rsidRPr="000C6452">
        <w:rPr>
          <w:rFonts w:ascii="Arial" w:hAnsi="Arial" w:cs="Arial"/>
          <w:b/>
          <w:color w:val="222222"/>
        </w:rPr>
        <w:t>Calculation of CFC</w:t>
      </w:r>
      <w:r w:rsidR="003E28BB" w:rsidRPr="000C6452">
        <w:rPr>
          <w:rFonts w:ascii="Arial" w:hAnsi="Arial" w:cs="Arial"/>
          <w:b/>
          <w:color w:val="222222"/>
        </w:rPr>
        <w:t xml:space="preserve"> by </w:t>
      </w:r>
      <w:r w:rsidR="00AB6128" w:rsidRPr="000C6452">
        <w:rPr>
          <w:rFonts w:ascii="Arial" w:hAnsi="Arial" w:cs="Arial"/>
          <w:b/>
          <w:color w:val="222222"/>
        </w:rPr>
        <w:t xml:space="preserve">institutional </w:t>
      </w:r>
      <w:r w:rsidR="003E28BB" w:rsidRPr="000C6452">
        <w:rPr>
          <w:rFonts w:ascii="Arial" w:hAnsi="Arial" w:cs="Arial"/>
          <w:b/>
          <w:color w:val="222222"/>
        </w:rPr>
        <w:t>sector</w:t>
      </w:r>
    </w:p>
    <w:p w:rsidR="00A54B5A" w:rsidRPr="000C6452" w:rsidRDefault="00A54B5A" w:rsidP="00A54B5A">
      <w:pPr>
        <w:rPr>
          <w:color w:val="222222"/>
        </w:rPr>
      </w:pPr>
      <w:r w:rsidRPr="000C6452">
        <w:rPr>
          <w:color w:val="222222"/>
        </w:rPr>
        <w:t>Using the Delayed Linear type mortality function, the CFC of the year t is given by:</w:t>
      </w:r>
    </w:p>
    <w:p w:rsidR="00A54B5A" w:rsidRPr="000C6452" w:rsidRDefault="00A54B5A" w:rsidP="00A54B5A">
      <w:r w:rsidRPr="000C6452">
        <w:rPr>
          <w:position w:val="-32"/>
        </w:rPr>
        <w:object w:dxaOrig="5420" w:dyaOrig="760">
          <v:shape id="_x0000_i1030" type="#_x0000_t75" style="width:276.75pt;height:38.8pt" o:ole="" fillcolor="window">
            <v:imagedata r:id="rId73" o:title=""/>
          </v:shape>
          <o:OLEObject Type="Embed" ProgID="Equation.3" ShapeID="_x0000_i1030" DrawAspect="Content" ObjectID="_1529330583" r:id="rId74"/>
        </w:object>
      </w:r>
      <w:r w:rsidRPr="000C6452">
        <w:t xml:space="preserve"> ,           j = 0   to  j = d</w:t>
      </w:r>
      <w:r w:rsidRPr="000C6452">
        <w:rPr>
          <w:vertAlign w:val="subscript"/>
        </w:rPr>
        <w:t>m</w:t>
      </w:r>
    </w:p>
    <w:p w:rsidR="00A54B5A" w:rsidRPr="000C6452" w:rsidRDefault="00A54B5A" w:rsidP="00A54B5A">
      <w:pPr>
        <w:ind w:right="-335"/>
      </w:pPr>
      <w:r w:rsidRPr="000C6452">
        <w:rPr>
          <w:position w:val="-32"/>
        </w:rPr>
        <w:object w:dxaOrig="5560" w:dyaOrig="760">
          <v:shape id="_x0000_i1031" type="#_x0000_t75" style="width:292.4pt;height:40.7pt" o:ole="" fillcolor="window">
            <v:imagedata r:id="rId75" o:title=""/>
          </v:shape>
          <o:OLEObject Type="Embed" ProgID="Equation.3" ShapeID="_x0000_i1031" DrawAspect="Content" ObjectID="_1529330584" r:id="rId76"/>
        </w:object>
      </w:r>
      <w:r w:rsidRPr="000C6452">
        <w:t>,       j =  d</w:t>
      </w:r>
      <w:r w:rsidRPr="000C6452">
        <w:rPr>
          <w:vertAlign w:val="subscript"/>
        </w:rPr>
        <w:t xml:space="preserve">m+1   </w:t>
      </w:r>
      <w:r w:rsidRPr="000C6452">
        <w:t>to  j = d</w:t>
      </w:r>
      <w:r w:rsidRPr="000C6452">
        <w:rPr>
          <w:vertAlign w:val="subscript"/>
        </w:rPr>
        <w:t>x-1</w:t>
      </w:r>
    </w:p>
    <w:p w:rsidR="00A54B5A" w:rsidRPr="000C6452" w:rsidRDefault="00A54B5A" w:rsidP="00A54B5A">
      <w:pPr>
        <w:ind w:left="360"/>
        <w:jc w:val="center"/>
      </w:pPr>
      <w:r w:rsidRPr="000C6452">
        <w:t>e i = 2, 3, …d</w:t>
      </w:r>
      <w:r w:rsidRPr="000C6452">
        <w:rPr>
          <w:vertAlign w:val="subscript"/>
        </w:rPr>
        <w:t>m</w:t>
      </w:r>
    </w:p>
    <w:p w:rsidR="00A54B5A" w:rsidRPr="000C6452" w:rsidRDefault="00A54B5A" w:rsidP="00A54B5A">
      <w:pPr>
        <w:spacing w:before="120"/>
        <w:rPr>
          <w:color w:val="000000"/>
        </w:rPr>
      </w:pPr>
      <w:r w:rsidRPr="000C6452">
        <w:rPr>
          <w:color w:val="000000"/>
        </w:rPr>
        <w:t>where</w:t>
      </w:r>
    </w:p>
    <w:p w:rsidR="00A54B5A" w:rsidRPr="000C6452" w:rsidRDefault="00A54B5A" w:rsidP="00A54B5A">
      <w:pPr>
        <w:rPr>
          <w:color w:val="222222"/>
        </w:rPr>
      </w:pPr>
      <w:r w:rsidRPr="000C6452">
        <w:rPr>
          <w:color w:val="222222"/>
        </w:rPr>
        <w:t>I</w:t>
      </w:r>
      <w:r w:rsidRPr="000C6452">
        <w:rPr>
          <w:color w:val="222222"/>
          <w:vertAlign w:val="subscript"/>
        </w:rPr>
        <w:t xml:space="preserve">t-j </w:t>
      </w:r>
      <w:r w:rsidRPr="000C6452">
        <w:rPr>
          <w:color w:val="222222"/>
        </w:rPr>
        <w:t xml:space="preserve">- investment (GFCF) at year t-j, valued at year t prices </w:t>
      </w:r>
    </w:p>
    <w:p w:rsidR="00A54B5A" w:rsidRPr="000C6452" w:rsidRDefault="00A54B5A" w:rsidP="00A54B5A">
      <w:pPr>
        <w:rPr>
          <w:color w:val="222222"/>
        </w:rPr>
      </w:pPr>
      <w:r w:rsidRPr="000C6452">
        <w:rPr>
          <w:color w:val="222222"/>
        </w:rPr>
        <w:t>d</w:t>
      </w:r>
      <w:r w:rsidRPr="000C6452">
        <w:rPr>
          <w:color w:val="222222"/>
          <w:vertAlign w:val="subscript"/>
        </w:rPr>
        <w:t>m</w:t>
      </w:r>
      <w:r w:rsidRPr="000C6452">
        <w:rPr>
          <w:color w:val="222222"/>
        </w:rPr>
        <w:t xml:space="preserve"> - minimum service life </w:t>
      </w:r>
    </w:p>
    <w:p w:rsidR="00A54B5A" w:rsidRPr="000C6452" w:rsidRDefault="00A54B5A" w:rsidP="00A54B5A">
      <w:pPr>
        <w:rPr>
          <w:color w:val="222222"/>
        </w:rPr>
      </w:pPr>
      <w:r w:rsidRPr="000C6452">
        <w:rPr>
          <w:color w:val="222222"/>
        </w:rPr>
        <w:t>d</w:t>
      </w:r>
      <w:r w:rsidRPr="000C6452">
        <w:rPr>
          <w:color w:val="222222"/>
          <w:vertAlign w:val="subscript"/>
        </w:rPr>
        <w:t>x</w:t>
      </w:r>
      <w:r w:rsidRPr="000C6452">
        <w:rPr>
          <w:color w:val="222222"/>
        </w:rPr>
        <w:t xml:space="preserve"> - maximum service life</w:t>
      </w:r>
    </w:p>
    <w:p w:rsidR="00467CD6" w:rsidRPr="000C6452" w:rsidRDefault="00467CD6" w:rsidP="00FF3E4D"/>
    <w:p w:rsidR="002D2DC5" w:rsidRPr="000C6452" w:rsidRDefault="002D2DC5" w:rsidP="002D2DC5">
      <w:r w:rsidRPr="000C6452">
        <w:rPr>
          <w:b/>
          <w:lang w:val="en-US"/>
        </w:rPr>
        <w:t>Balancing adjustments across all sectors</w:t>
      </w:r>
    </w:p>
    <w:p w:rsidR="00467CD6" w:rsidRPr="000C6452" w:rsidRDefault="002D2DC5" w:rsidP="002D2DC5">
      <w:pPr>
        <w:rPr>
          <w:lang w:val="en-US"/>
        </w:rPr>
      </w:pPr>
      <w:r w:rsidRPr="000C6452">
        <w:rPr>
          <w:lang w:val="en-US"/>
        </w:rPr>
        <w:t xml:space="preserve">Not applicable. The P.51c is estimated based on the previous estimates of P.51g by institutional sector. </w:t>
      </w:r>
    </w:p>
    <w:p w:rsidR="00467CD6" w:rsidRPr="000C6452" w:rsidRDefault="00467CD6">
      <w:pPr>
        <w:autoSpaceDE/>
        <w:autoSpaceDN/>
        <w:adjustRightInd/>
        <w:spacing w:after="200" w:line="276" w:lineRule="auto"/>
        <w:jc w:val="left"/>
        <w:rPr>
          <w:lang w:val="en-US"/>
        </w:rPr>
      </w:pPr>
      <w:r w:rsidRPr="000C6452">
        <w:rPr>
          <w:lang w:val="en-US"/>
        </w:rPr>
        <w:br w:type="page"/>
      </w:r>
    </w:p>
    <w:p w:rsidR="005641B9" w:rsidRPr="000C6452" w:rsidRDefault="00894BB5" w:rsidP="005641B9">
      <w:pPr>
        <w:pStyle w:val="Heading2"/>
      </w:pPr>
      <w:bookmarkStart w:id="80" w:name="_Toc455588334"/>
      <w:r w:rsidRPr="000C6452">
        <w:lastRenderedPageBreak/>
        <w:t>7</w:t>
      </w:r>
      <w:r w:rsidR="004B0297" w:rsidRPr="000C6452">
        <w:t>.</w:t>
      </w:r>
      <w:r w:rsidR="00AE5AFF" w:rsidRPr="000C6452">
        <w:t xml:space="preserve"> Changes in inventories (P.52</w:t>
      </w:r>
      <w:r w:rsidR="005641B9" w:rsidRPr="000C6452">
        <w:t>)</w:t>
      </w:r>
      <w:bookmarkEnd w:id="80"/>
    </w:p>
    <w:p w:rsidR="00686042" w:rsidRPr="000C6452" w:rsidRDefault="00686042" w:rsidP="00FF3E4D">
      <w:pPr>
        <w:rPr>
          <w:lang w:val="en-US"/>
        </w:rPr>
      </w:pPr>
    </w:p>
    <w:p w:rsidR="00AE5AFF" w:rsidRPr="000C6452" w:rsidRDefault="0043033C" w:rsidP="00AB5394">
      <w:pPr>
        <w:pStyle w:val="Heading4"/>
        <w:rPr>
          <w:lang w:val="en-US"/>
        </w:rPr>
      </w:pPr>
      <w:bookmarkStart w:id="81" w:name="_Toc455588427"/>
      <w:r w:rsidRPr="000C6452">
        <w:rPr>
          <w:lang w:val="en-US"/>
        </w:rPr>
        <w:t xml:space="preserve">Table </w:t>
      </w:r>
      <w:r w:rsidR="00257173" w:rsidRPr="000C6452">
        <w:rPr>
          <w:lang w:val="en-US"/>
        </w:rPr>
        <w:t>D.</w:t>
      </w:r>
      <w:r w:rsidR="002D216B" w:rsidRPr="000C6452">
        <w:rPr>
          <w:lang w:val="en-US"/>
        </w:rPr>
        <w:t>7</w:t>
      </w:r>
      <w:r w:rsidRPr="000C6452">
        <w:rPr>
          <w:lang w:val="en-US"/>
        </w:rPr>
        <w:t xml:space="preserve">.1 – </w:t>
      </w:r>
      <w:r w:rsidR="00AB5394" w:rsidRPr="000C6452">
        <w:rPr>
          <w:lang w:val="en-US"/>
        </w:rPr>
        <w:t>Changes in inventories (P.52) by institutional sector (2011)</w:t>
      </w:r>
      <w:bookmarkEnd w:id="81"/>
    </w:p>
    <w:p w:rsidR="00686042" w:rsidRPr="000C6452" w:rsidRDefault="00AE5AFF" w:rsidP="00AE5AFF">
      <w:pPr>
        <w:jc w:val="center"/>
      </w:pPr>
      <w:r w:rsidRPr="000C6452">
        <w:rPr>
          <w:noProof/>
          <w:lang w:val="pt-PT" w:eastAsia="pt-PT"/>
        </w:rPr>
        <w:drawing>
          <wp:inline distT="0" distB="0" distL="0" distR="0">
            <wp:extent cx="4105910" cy="2156460"/>
            <wp:effectExtent l="19050" t="0" r="889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4105910" cy="2156460"/>
                    </a:xfrm>
                    <a:prstGeom prst="rect">
                      <a:avLst/>
                    </a:prstGeom>
                    <a:noFill/>
                    <a:ln w="9525">
                      <a:noFill/>
                      <a:miter lim="800000"/>
                      <a:headEnd/>
                      <a:tailEnd/>
                    </a:ln>
                  </pic:spPr>
                </pic:pic>
              </a:graphicData>
            </a:graphic>
          </wp:inline>
        </w:drawing>
      </w:r>
    </w:p>
    <w:p w:rsidR="00686042" w:rsidRPr="000C6452" w:rsidRDefault="00686042" w:rsidP="00FF3E4D">
      <w:pPr>
        <w:rPr>
          <w:lang w:val="en-US"/>
        </w:rPr>
      </w:pPr>
    </w:p>
    <w:p w:rsidR="00AB5394" w:rsidRPr="000C6452" w:rsidRDefault="00AB5394" w:rsidP="00AB5394">
      <w:pPr>
        <w:rPr>
          <w:b/>
        </w:rPr>
      </w:pPr>
      <w:r w:rsidRPr="000C6452">
        <w:rPr>
          <w:b/>
        </w:rPr>
        <w:t>Description of compilation procedures</w:t>
      </w:r>
    </w:p>
    <w:p w:rsidR="00686042" w:rsidRPr="000C6452" w:rsidRDefault="00686042" w:rsidP="00FF3E4D"/>
    <w:p w:rsidR="00EA224E" w:rsidRPr="000C6452" w:rsidRDefault="00B50294" w:rsidP="00AB5394">
      <w:pPr>
        <w:rPr>
          <w:b/>
          <w:lang w:val="en-US"/>
        </w:rPr>
      </w:pPr>
      <w:r w:rsidRPr="000C6452">
        <w:rPr>
          <w:b/>
          <w:lang w:val="en-US"/>
        </w:rPr>
        <w:t>P.52</w:t>
      </w:r>
      <w:r w:rsidR="00AB5394" w:rsidRPr="000C6452">
        <w:rPr>
          <w:b/>
          <w:lang w:val="en-US"/>
        </w:rPr>
        <w:t xml:space="preserve"> - Uses: Sector S.1</w:t>
      </w:r>
      <w:r w:rsidR="00EA224E" w:rsidRPr="000C6452">
        <w:rPr>
          <w:b/>
          <w:lang w:val="en-US"/>
        </w:rPr>
        <w:t xml:space="preserve"> – Total economy</w:t>
      </w:r>
    </w:p>
    <w:p w:rsidR="00AB5394" w:rsidRPr="000C6452" w:rsidRDefault="00AB5394" w:rsidP="00AB5394">
      <w:r w:rsidRPr="000C6452">
        <w:sym w:font="Wingdings 2" w:char="F054"/>
      </w:r>
      <w:r w:rsidRPr="000C6452">
        <w:t xml:space="preserve"> If data for sector S1 are obtained as sum of all relevant subsectors, please tick and go directly to sector S.11. </w:t>
      </w:r>
    </w:p>
    <w:p w:rsidR="00AB5394" w:rsidRPr="000C6452" w:rsidRDefault="00AB5394" w:rsidP="00AB5394">
      <w:pPr>
        <w:rPr>
          <w:b/>
        </w:rPr>
      </w:pPr>
    </w:p>
    <w:p w:rsidR="00EA224E" w:rsidRPr="000C6452" w:rsidRDefault="00B50294" w:rsidP="00AB5394">
      <w:pPr>
        <w:rPr>
          <w:b/>
        </w:rPr>
      </w:pPr>
      <w:r w:rsidRPr="000C6452">
        <w:rPr>
          <w:b/>
        </w:rPr>
        <w:t>P.52</w:t>
      </w:r>
      <w:r w:rsidR="00AB5394" w:rsidRPr="000C6452">
        <w:rPr>
          <w:b/>
        </w:rPr>
        <w:t xml:space="preserve"> – Uses: Sector S.11</w:t>
      </w:r>
      <w:r w:rsidR="00EA224E" w:rsidRPr="000C6452">
        <w:rPr>
          <w:b/>
        </w:rPr>
        <w:t xml:space="preserve"> – Non financial corporations</w:t>
      </w:r>
    </w:p>
    <w:p w:rsidR="007F4F3C" w:rsidRPr="000C6452" w:rsidRDefault="007F4F3C" w:rsidP="007F4F3C">
      <w:pPr>
        <w:rPr>
          <w:b/>
        </w:rPr>
      </w:pPr>
      <w:r w:rsidRPr="000C6452">
        <w:rPr>
          <w:b/>
        </w:rPr>
        <w:t xml:space="preserve">A. Data sources: </w:t>
      </w:r>
    </w:p>
    <w:p w:rsidR="00AB5394" w:rsidRPr="000C6452" w:rsidRDefault="00AB5394" w:rsidP="00AB5394">
      <w:r w:rsidRPr="000C6452">
        <w:t>The data so</w:t>
      </w:r>
      <w:r w:rsidR="00C9465D" w:rsidRPr="000C6452">
        <w:t xml:space="preserve">urce used for the estimation </w:t>
      </w:r>
      <w:r w:rsidRPr="000C6452">
        <w:t>is the [DS2-A] - Simplified Business Information - Annex A.</w:t>
      </w:r>
    </w:p>
    <w:p w:rsidR="00AB5394" w:rsidRPr="000C6452" w:rsidRDefault="00AB5394" w:rsidP="00AB5394"/>
    <w:p w:rsidR="00916606" w:rsidRPr="000C6452" w:rsidRDefault="00916606" w:rsidP="00916606">
      <w:pPr>
        <w:rPr>
          <w:b/>
        </w:rPr>
      </w:pPr>
      <w:r w:rsidRPr="000C6452">
        <w:rPr>
          <w:b/>
        </w:rPr>
        <w:t>B. Methods:</w:t>
      </w:r>
    </w:p>
    <w:p w:rsidR="00AB5394" w:rsidRPr="000C6452" w:rsidRDefault="00AB5394" w:rsidP="00AB5394">
      <w:pPr>
        <w:rPr>
          <w:lang w:val="en-US"/>
        </w:rPr>
      </w:pPr>
      <w:r w:rsidRPr="000C6452">
        <w:t>Changes in inventories</w:t>
      </w:r>
      <w:r w:rsidRPr="000C6452">
        <w:rPr>
          <w:lang w:val="en-US"/>
        </w:rPr>
        <w:t xml:space="preserve"> (P.52) are calculated as the difference between the </w:t>
      </w:r>
      <w:r w:rsidR="001A7F44" w:rsidRPr="000C6452">
        <w:rPr>
          <w:lang w:val="en-US"/>
        </w:rPr>
        <w:t>fin</w:t>
      </w:r>
      <w:r w:rsidR="00C9465D" w:rsidRPr="000C6452">
        <w:rPr>
          <w:lang w:val="en-US"/>
        </w:rPr>
        <w:t>al and initial stocks, weighted</w:t>
      </w:r>
      <w:r w:rsidRPr="000C6452">
        <w:rPr>
          <w:lang w:val="en-US"/>
        </w:rPr>
        <w:t xml:space="preserve"> </w:t>
      </w:r>
      <w:r w:rsidR="00DA2BF8" w:rsidRPr="000C6452">
        <w:rPr>
          <w:lang w:val="en-US"/>
        </w:rPr>
        <w:t>by the respective price indexes.</w:t>
      </w:r>
      <w:r w:rsidRPr="000C6452">
        <w:rPr>
          <w:lang w:val="en-US"/>
        </w:rPr>
        <w:t xml:space="preserve"> </w:t>
      </w:r>
    </w:p>
    <w:p w:rsidR="00DA2BF8" w:rsidRPr="000C6452" w:rsidRDefault="00DA2BF8" w:rsidP="00E6618D">
      <w:pPr>
        <w:ind w:left="708"/>
        <w:rPr>
          <w:lang w:val="en-US"/>
        </w:rPr>
      </w:pPr>
      <w:r w:rsidRPr="000C6452">
        <w:rPr>
          <w:lang w:val="en-US"/>
        </w:rPr>
        <w:t>Changes in inventories = Final stocks * IPI (n) – Initial stocks * FIP (n-1)</w:t>
      </w:r>
    </w:p>
    <w:p w:rsidR="00C9465D" w:rsidRPr="000C6452" w:rsidRDefault="00C9465D" w:rsidP="00E6618D">
      <w:pPr>
        <w:ind w:left="708"/>
        <w:rPr>
          <w:lang w:val="en-US"/>
        </w:rPr>
      </w:pPr>
    </w:p>
    <w:p w:rsidR="00DA2BF8" w:rsidRPr="000C6452" w:rsidRDefault="00DA2BF8" w:rsidP="00E6618D">
      <w:pPr>
        <w:ind w:left="1416"/>
        <w:rPr>
          <w:lang w:val="en-US"/>
        </w:rPr>
      </w:pPr>
    </w:p>
    <w:p w:rsidR="00DA2BF8" w:rsidRPr="000C6452" w:rsidRDefault="00DA2BF8" w:rsidP="00E6618D">
      <w:pPr>
        <w:ind w:left="708"/>
        <w:rPr>
          <w:lang w:val="en-US"/>
        </w:rPr>
      </w:pPr>
      <w:r w:rsidRPr="000C6452">
        <w:rPr>
          <w:lang w:val="en-US"/>
        </w:rPr>
        <w:t>IPI (n) = Average price index in the year (n) / Price index in the end of the year (n)</w:t>
      </w:r>
    </w:p>
    <w:p w:rsidR="00DA2BF8" w:rsidRPr="000C6452" w:rsidRDefault="00DA2BF8" w:rsidP="00E6618D">
      <w:pPr>
        <w:ind w:left="708"/>
        <w:rPr>
          <w:lang w:val="en-US"/>
        </w:rPr>
      </w:pPr>
      <w:r w:rsidRPr="000C6452">
        <w:rPr>
          <w:lang w:val="en-US"/>
        </w:rPr>
        <w:lastRenderedPageBreak/>
        <w:t>FIP (n) = Average price index in the year (n) / Price index in the end of the year (n-1)</w:t>
      </w:r>
    </w:p>
    <w:p w:rsidR="00DA2BF8" w:rsidRPr="000C6452" w:rsidRDefault="00DA2BF8" w:rsidP="00DA2BF8">
      <w:pPr>
        <w:ind w:left="708"/>
        <w:rPr>
          <w:lang w:val="en-US"/>
        </w:rPr>
      </w:pPr>
    </w:p>
    <w:p w:rsidR="00AB6128" w:rsidRPr="000C6452" w:rsidRDefault="00AB6128" w:rsidP="00AB5394">
      <w:pPr>
        <w:rPr>
          <w:lang w:val="en-US"/>
        </w:rPr>
      </w:pPr>
      <w:r w:rsidRPr="000C6452">
        <w:rPr>
          <w:lang w:val="en-US"/>
        </w:rPr>
        <w:t xml:space="preserve">It should be noted that these weightings were obtained and applied product by product. The use of these weightings in inventories (opening and closing) aims to ensure consistency with the valuation principles of the ESA for this flow.  </w:t>
      </w:r>
    </w:p>
    <w:p w:rsidR="00E6618D" w:rsidRPr="000C6452" w:rsidRDefault="00E6618D" w:rsidP="00AB5394">
      <w:pPr>
        <w:rPr>
          <w:lang w:val="en-US"/>
        </w:rPr>
      </w:pPr>
      <w:r w:rsidRPr="000C6452">
        <w:rPr>
          <w:lang w:val="en-US"/>
        </w:rPr>
        <w:t>The stocks are estimated by categories: commodities, materials, work in progress, products, by-products and wastes.</w:t>
      </w:r>
      <w:r w:rsidR="007934C6" w:rsidRPr="000C6452">
        <w:rPr>
          <w:lang w:val="en-US"/>
        </w:rPr>
        <w:t xml:space="preserve"> </w:t>
      </w:r>
    </w:p>
    <w:p w:rsidR="007934C6" w:rsidRPr="000C6452" w:rsidRDefault="007934C6" w:rsidP="00AB5394">
      <w:pPr>
        <w:rPr>
          <w:lang w:val="en-US"/>
        </w:rPr>
      </w:pPr>
    </w:p>
    <w:p w:rsidR="00EA224E" w:rsidRPr="000C6452" w:rsidRDefault="00B50294" w:rsidP="00B50294">
      <w:pPr>
        <w:rPr>
          <w:b/>
          <w:lang w:val="en-US"/>
        </w:rPr>
      </w:pPr>
      <w:r w:rsidRPr="000C6452">
        <w:rPr>
          <w:b/>
          <w:lang w:val="en-US"/>
        </w:rPr>
        <w:t>P.52 – Uses: Sector S.12</w:t>
      </w:r>
      <w:r w:rsidR="00EA224E" w:rsidRPr="000C6452">
        <w:rPr>
          <w:b/>
          <w:lang w:val="en-US"/>
        </w:rPr>
        <w:t xml:space="preserve"> – Financial corporations</w:t>
      </w:r>
    </w:p>
    <w:p w:rsidR="007F4F3C" w:rsidRPr="000C6452" w:rsidRDefault="007F4F3C" w:rsidP="007F4F3C">
      <w:pPr>
        <w:rPr>
          <w:b/>
        </w:rPr>
      </w:pPr>
      <w:r w:rsidRPr="000C6452">
        <w:rPr>
          <w:b/>
        </w:rPr>
        <w:t xml:space="preserve">A. Data sources: </w:t>
      </w:r>
    </w:p>
    <w:p w:rsidR="00AB6128" w:rsidRPr="000C6452" w:rsidRDefault="00AB6128" w:rsidP="00916606">
      <w:pPr>
        <w:rPr>
          <w:b/>
        </w:rPr>
      </w:pPr>
      <w:r w:rsidRPr="000C6452">
        <w:t>See answer below.</w:t>
      </w:r>
    </w:p>
    <w:p w:rsidR="00AB6128" w:rsidRPr="000C6452" w:rsidRDefault="00AB6128" w:rsidP="00916606">
      <w:pPr>
        <w:rPr>
          <w:b/>
        </w:rPr>
      </w:pPr>
    </w:p>
    <w:p w:rsidR="00916606" w:rsidRPr="000C6452" w:rsidRDefault="00916606" w:rsidP="00916606">
      <w:pPr>
        <w:rPr>
          <w:b/>
        </w:rPr>
      </w:pPr>
      <w:r w:rsidRPr="000C6452">
        <w:rPr>
          <w:b/>
        </w:rPr>
        <w:t>B. Methods:</w:t>
      </w:r>
    </w:p>
    <w:p w:rsidR="00E6618D" w:rsidRPr="000C6452" w:rsidRDefault="00AB6128" w:rsidP="00AB5394">
      <w:pPr>
        <w:rPr>
          <w:lang w:val="en-US"/>
        </w:rPr>
      </w:pPr>
      <w:r w:rsidRPr="000C6452">
        <w:rPr>
          <w:lang w:val="en-US"/>
        </w:rPr>
        <w:t xml:space="preserve">We only considered changes in inventories of materials and supplies. We estimated this value according to the intermediate consumptions of the same materials (like paper, material of office...). We use the share of P.2 of S12 in total P.2, applied to the changes of inventories of materials of the same products.  </w:t>
      </w:r>
    </w:p>
    <w:p w:rsidR="00AB6128" w:rsidRPr="000C6452" w:rsidRDefault="00AB6128" w:rsidP="00B50294">
      <w:pPr>
        <w:rPr>
          <w:b/>
        </w:rPr>
      </w:pPr>
    </w:p>
    <w:p w:rsidR="00EA224E" w:rsidRPr="000C6452" w:rsidRDefault="00B50294" w:rsidP="00B50294">
      <w:pPr>
        <w:rPr>
          <w:b/>
        </w:rPr>
      </w:pPr>
      <w:r w:rsidRPr="000C6452">
        <w:rPr>
          <w:b/>
        </w:rPr>
        <w:t>P.52 – Uses: Sector S.13</w:t>
      </w:r>
      <w:r w:rsidR="00EA224E" w:rsidRPr="000C6452">
        <w:rPr>
          <w:b/>
        </w:rPr>
        <w:t xml:space="preserve"> – General government</w:t>
      </w:r>
    </w:p>
    <w:p w:rsidR="00434A37" w:rsidRPr="000C6452" w:rsidRDefault="00B50294"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B50294" w:rsidRPr="000C6452" w:rsidRDefault="00434A37" w:rsidP="00434A37">
      <w:pPr>
        <w:pStyle w:val="ListParagraph"/>
        <w:ind w:left="0"/>
      </w:pPr>
      <w:r w:rsidRPr="000C6452">
        <w:t>http://ec.europa.eu/eurostat/documents/1015035/7110762/PT-EDP-Inventory-201512.pdf</w:t>
      </w:r>
      <w:r w:rsidR="00B50294" w:rsidRPr="000C6452">
        <w:t>.</w:t>
      </w:r>
    </w:p>
    <w:p w:rsidR="00825DF3" w:rsidRPr="000C6452" w:rsidRDefault="00825DF3" w:rsidP="00FF3E4D">
      <w:pPr>
        <w:rPr>
          <w:lang w:val="en-US"/>
        </w:rPr>
      </w:pPr>
    </w:p>
    <w:p w:rsidR="00EA224E" w:rsidRPr="000C6452" w:rsidRDefault="00B50294" w:rsidP="00B50294">
      <w:pPr>
        <w:rPr>
          <w:b/>
        </w:rPr>
      </w:pPr>
      <w:r w:rsidRPr="000C6452">
        <w:rPr>
          <w:b/>
        </w:rPr>
        <w:t>P.52 – Uses: Sector S.14</w:t>
      </w:r>
      <w:r w:rsidR="00EA224E" w:rsidRPr="000C6452">
        <w:rPr>
          <w:b/>
        </w:rPr>
        <w:t xml:space="preserve"> – Households</w:t>
      </w:r>
    </w:p>
    <w:p w:rsidR="007F4F3C" w:rsidRPr="000C6452" w:rsidRDefault="007F4F3C" w:rsidP="007F4F3C">
      <w:pPr>
        <w:rPr>
          <w:b/>
        </w:rPr>
      </w:pPr>
      <w:r w:rsidRPr="000C6452">
        <w:rPr>
          <w:b/>
        </w:rPr>
        <w:t xml:space="preserve">A. Data sources: </w:t>
      </w:r>
    </w:p>
    <w:p w:rsidR="00010EC7" w:rsidRPr="000C6452" w:rsidRDefault="00AB6128" w:rsidP="00010EC7">
      <w:pPr>
        <w:rPr>
          <w:b/>
        </w:rPr>
      </w:pPr>
      <w:r w:rsidRPr="000C6452">
        <w:t>See answer below.</w:t>
      </w:r>
    </w:p>
    <w:p w:rsidR="00916606" w:rsidRPr="000C6452" w:rsidRDefault="00916606" w:rsidP="00916606">
      <w:pPr>
        <w:rPr>
          <w:b/>
        </w:rPr>
      </w:pPr>
      <w:r w:rsidRPr="000C6452">
        <w:rPr>
          <w:b/>
        </w:rPr>
        <w:t>B. Methods:</w:t>
      </w:r>
    </w:p>
    <w:p w:rsidR="00010EC7" w:rsidRPr="000C6452" w:rsidRDefault="00AB6128" w:rsidP="00AB6128">
      <w:pPr>
        <w:pStyle w:val="ListParagraph"/>
        <w:ind w:left="0"/>
      </w:pPr>
      <w:r w:rsidRPr="000C6452">
        <w:t>For the small unincorporated enterprises we estimate the raw, secondary and consumption materials.  This value is obtained by extrapolating the units that answer to the SBI, stratified by NUTS 2, NACE, number of persons employed and Turnover.</w:t>
      </w:r>
    </w:p>
    <w:p w:rsidR="00B50294" w:rsidRPr="000C6452" w:rsidRDefault="00B50294">
      <w:pPr>
        <w:autoSpaceDE/>
        <w:autoSpaceDN/>
        <w:adjustRightInd/>
        <w:spacing w:after="200" w:line="276" w:lineRule="auto"/>
        <w:jc w:val="left"/>
        <w:rPr>
          <w:rFonts w:eastAsia="Calibri"/>
          <w:lang w:val="en-US"/>
        </w:rPr>
      </w:pPr>
    </w:p>
    <w:p w:rsidR="001D77C1" w:rsidRPr="000C6452" w:rsidRDefault="001D77C1">
      <w:pPr>
        <w:autoSpaceDE/>
        <w:autoSpaceDN/>
        <w:adjustRightInd/>
        <w:spacing w:after="200" w:line="276" w:lineRule="auto"/>
        <w:jc w:val="left"/>
        <w:rPr>
          <w:rFonts w:eastAsia="Calibri"/>
          <w:lang w:val="en-US"/>
        </w:rPr>
      </w:pPr>
    </w:p>
    <w:p w:rsidR="00EA224E" w:rsidRPr="000C6452" w:rsidRDefault="00B50294" w:rsidP="00B50294">
      <w:pPr>
        <w:rPr>
          <w:b/>
        </w:rPr>
      </w:pPr>
      <w:r w:rsidRPr="000C6452">
        <w:rPr>
          <w:b/>
        </w:rPr>
        <w:t>P.52 – Uses: Sector S.15</w:t>
      </w:r>
      <w:r w:rsidR="00EA224E" w:rsidRPr="000C6452">
        <w:rPr>
          <w:b/>
        </w:rPr>
        <w:t xml:space="preserve"> – NPISH</w:t>
      </w:r>
    </w:p>
    <w:p w:rsidR="007F4F3C" w:rsidRPr="000C6452" w:rsidRDefault="007F4F3C" w:rsidP="007F4F3C">
      <w:pPr>
        <w:rPr>
          <w:b/>
        </w:rPr>
      </w:pPr>
      <w:r w:rsidRPr="000C6452">
        <w:rPr>
          <w:b/>
        </w:rPr>
        <w:t xml:space="preserve">A. Data sources: </w:t>
      </w:r>
    </w:p>
    <w:p w:rsidR="00B50294" w:rsidRPr="000C6452" w:rsidRDefault="00B50294" w:rsidP="00B50294">
      <w:pPr>
        <w:rPr>
          <w:lang w:val="en-US"/>
        </w:rPr>
      </w:pPr>
      <w:r w:rsidRPr="000C6452">
        <w:rPr>
          <w:lang w:val="en-US"/>
        </w:rPr>
        <w:t>The data sources used for the estimation of NPISH’s Gross fixed capital formation are the [DS2-A] - Simplified Business Information - Annex A and [DS11] – Wages declaration.</w:t>
      </w:r>
    </w:p>
    <w:p w:rsidR="00B50294" w:rsidRPr="000C6452" w:rsidRDefault="00B50294" w:rsidP="00B50294">
      <w:pPr>
        <w:rPr>
          <w:lang w:val="en-US"/>
        </w:rPr>
      </w:pPr>
    </w:p>
    <w:p w:rsidR="00916606" w:rsidRPr="000C6452" w:rsidRDefault="00916606" w:rsidP="00916606">
      <w:pPr>
        <w:rPr>
          <w:b/>
        </w:rPr>
      </w:pPr>
      <w:r w:rsidRPr="000C6452">
        <w:rPr>
          <w:b/>
        </w:rPr>
        <w:t>B. Methods:</w:t>
      </w:r>
    </w:p>
    <w:p w:rsidR="00B50294" w:rsidRPr="000C6452" w:rsidRDefault="00905612" w:rsidP="00B50294">
      <w:pPr>
        <w:rPr>
          <w:lang w:val="en-US"/>
        </w:rPr>
      </w:pPr>
      <w:r w:rsidRPr="000C6452">
        <w:rPr>
          <w:lang w:val="en-US"/>
        </w:rPr>
        <w:t>The P.52</w:t>
      </w:r>
      <w:r w:rsidR="00B50294" w:rsidRPr="000C6452">
        <w:rPr>
          <w:lang w:val="en-US"/>
        </w:rPr>
        <w:t xml:space="preserve"> at unit level observed in the [DS2-A] - Simplified Business Information - Annex A is grossed up with a coefficient based on the number of employees of NPISH.</w:t>
      </w:r>
    </w:p>
    <w:p w:rsidR="00B50294" w:rsidRPr="000C6452" w:rsidRDefault="00B50294" w:rsidP="00B50294">
      <w:pPr>
        <w:rPr>
          <w:lang w:val="en-US"/>
        </w:rPr>
      </w:pPr>
      <w:r w:rsidRPr="000C6452">
        <w:rPr>
          <w:lang w:val="en-US"/>
        </w:rPr>
        <w:t>For each branch of activity (b), the coefficient (c) is equal to:</w:t>
      </w:r>
    </w:p>
    <w:p w:rsidR="00B50294" w:rsidRPr="000C6452" w:rsidRDefault="00FC5138" w:rsidP="00B50294">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B50294" w:rsidRPr="000C6452" w:rsidRDefault="00B50294" w:rsidP="00B50294">
      <w:pPr>
        <w:rPr>
          <w:lang w:val="en-US"/>
        </w:rPr>
      </w:pPr>
    </w:p>
    <w:p w:rsidR="00B50294" w:rsidRPr="000C6452" w:rsidRDefault="00B50294" w:rsidP="00B50294">
      <w:pPr>
        <w:rPr>
          <w:lang w:val="en-US"/>
        </w:rPr>
      </w:pPr>
      <w:r w:rsidRPr="000C6452">
        <w:rPr>
          <w:lang w:val="en-US"/>
        </w:rPr>
        <w:t>The persons employed by NPISH in [DS11] cover the totality of employment of the institutional sector. The employment registered in [DS2-A] covers a small part of the sector employment, as only about 3% of NPISH fill the [DS2-A] form.</w:t>
      </w:r>
    </w:p>
    <w:p w:rsidR="00EA224E" w:rsidRPr="000C6452" w:rsidRDefault="00EA224E" w:rsidP="00EA224E">
      <w:pPr>
        <w:rPr>
          <w:b/>
        </w:rPr>
      </w:pPr>
    </w:p>
    <w:p w:rsidR="00EA224E" w:rsidRPr="000C6452" w:rsidRDefault="00EA224E" w:rsidP="00EA224E">
      <w:pPr>
        <w:rPr>
          <w:b/>
        </w:rPr>
      </w:pPr>
      <w:r w:rsidRPr="000C6452">
        <w:rPr>
          <w:b/>
        </w:rPr>
        <w:t xml:space="preserve">P.52 – Resources: </w:t>
      </w:r>
      <w:r w:rsidRPr="000C6452">
        <w:t>Not applicable.</w:t>
      </w:r>
    </w:p>
    <w:p w:rsidR="002D2DC5" w:rsidRPr="000C6452" w:rsidRDefault="002D2DC5" w:rsidP="002D2DC5">
      <w:pPr>
        <w:rPr>
          <w:b/>
          <w:lang w:val="en-US"/>
        </w:rPr>
      </w:pPr>
    </w:p>
    <w:p w:rsidR="002D2DC5" w:rsidRPr="000C6452" w:rsidRDefault="002D2DC5" w:rsidP="002D2DC5">
      <w:r w:rsidRPr="000C6452">
        <w:rPr>
          <w:b/>
          <w:lang w:val="en-US"/>
        </w:rPr>
        <w:t>Balancing adjustments across all sectors</w:t>
      </w:r>
    </w:p>
    <w:p w:rsidR="002D2DC5" w:rsidRPr="000C6452" w:rsidRDefault="002D2DC5" w:rsidP="002D2DC5">
      <w:pPr>
        <w:rPr>
          <w:lang w:val="en-US"/>
        </w:rPr>
      </w:pPr>
      <w:r w:rsidRPr="000C6452">
        <w:rPr>
          <w:lang w:val="en-US"/>
        </w:rPr>
        <w:t xml:space="preserve">The balancing adjustment is made in the institutional sectors of Non Financial Corporations (S.11) and Households (S.14), for the same reason as explained for the previous transactions on products: the need to achieve consistency between the sectors estimates and the balance of supply and demand at the product level. </w:t>
      </w:r>
    </w:p>
    <w:p w:rsidR="00905612" w:rsidRPr="000C6452" w:rsidRDefault="00905612">
      <w:pPr>
        <w:autoSpaceDE/>
        <w:autoSpaceDN/>
        <w:adjustRightInd/>
        <w:spacing w:after="200" w:line="276" w:lineRule="auto"/>
        <w:jc w:val="left"/>
        <w:rPr>
          <w:lang w:val="en-US"/>
        </w:rPr>
      </w:pPr>
      <w:r w:rsidRPr="000C6452">
        <w:rPr>
          <w:lang w:val="en-US"/>
        </w:rPr>
        <w:br w:type="page"/>
      </w:r>
    </w:p>
    <w:p w:rsidR="00905612" w:rsidRPr="000C6452" w:rsidRDefault="00894BB5" w:rsidP="00905612">
      <w:pPr>
        <w:pStyle w:val="Heading2"/>
      </w:pPr>
      <w:bookmarkStart w:id="82" w:name="_Toc455588335"/>
      <w:r w:rsidRPr="000C6452">
        <w:lastRenderedPageBreak/>
        <w:t>8</w:t>
      </w:r>
      <w:r w:rsidR="004B0297" w:rsidRPr="000C6452">
        <w:t>.</w:t>
      </w:r>
      <w:r w:rsidR="00905612" w:rsidRPr="000C6452">
        <w:t xml:space="preserve"> Acquisitions less disposals of valuables (P.53)</w:t>
      </w:r>
      <w:bookmarkEnd w:id="82"/>
    </w:p>
    <w:p w:rsidR="00905612" w:rsidRPr="000C6452" w:rsidRDefault="00905612" w:rsidP="00905612">
      <w:pPr>
        <w:pStyle w:val="Heading4"/>
      </w:pPr>
    </w:p>
    <w:p w:rsidR="00905612" w:rsidRPr="000C6452" w:rsidRDefault="00905612" w:rsidP="00905612">
      <w:pPr>
        <w:pStyle w:val="Heading4"/>
        <w:rPr>
          <w:lang w:val="en-US"/>
        </w:rPr>
      </w:pPr>
      <w:bookmarkStart w:id="83" w:name="_Toc455588428"/>
      <w:r w:rsidRPr="000C6452">
        <w:rPr>
          <w:lang w:val="en-US"/>
        </w:rPr>
        <w:t xml:space="preserve">Table </w:t>
      </w:r>
      <w:r w:rsidR="00257173" w:rsidRPr="000C6452">
        <w:rPr>
          <w:lang w:val="en-US"/>
        </w:rPr>
        <w:t>D.</w:t>
      </w:r>
      <w:r w:rsidR="002D216B" w:rsidRPr="000C6452">
        <w:rPr>
          <w:lang w:val="en-US"/>
        </w:rPr>
        <w:t>8</w:t>
      </w:r>
      <w:r w:rsidRPr="000C6452">
        <w:rPr>
          <w:lang w:val="en-US"/>
        </w:rPr>
        <w:t>.1 – Acquisitions less disposals of valuables (P.53) by institutional sector (2011)</w:t>
      </w:r>
      <w:bookmarkEnd w:id="83"/>
    </w:p>
    <w:p w:rsidR="00905612" w:rsidRPr="000C6452" w:rsidRDefault="00905612" w:rsidP="00905612">
      <w:pPr>
        <w:jc w:val="center"/>
        <w:rPr>
          <w:lang w:val="en-US"/>
        </w:rPr>
      </w:pPr>
      <w:r w:rsidRPr="000C6452">
        <w:rPr>
          <w:noProof/>
          <w:lang w:val="pt-PT" w:eastAsia="pt-PT"/>
        </w:rPr>
        <w:drawing>
          <wp:inline distT="0" distB="0" distL="0" distR="0">
            <wp:extent cx="4105910" cy="2156460"/>
            <wp:effectExtent l="19050" t="0" r="8890" b="0"/>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srcRect/>
                    <a:stretch>
                      <a:fillRect/>
                    </a:stretch>
                  </pic:blipFill>
                  <pic:spPr bwMode="auto">
                    <a:xfrm>
                      <a:off x="0" y="0"/>
                      <a:ext cx="4105910" cy="2156460"/>
                    </a:xfrm>
                    <a:prstGeom prst="rect">
                      <a:avLst/>
                    </a:prstGeom>
                    <a:noFill/>
                    <a:ln w="9525">
                      <a:noFill/>
                      <a:miter lim="800000"/>
                      <a:headEnd/>
                      <a:tailEnd/>
                    </a:ln>
                  </pic:spPr>
                </pic:pic>
              </a:graphicData>
            </a:graphic>
          </wp:inline>
        </w:drawing>
      </w:r>
    </w:p>
    <w:p w:rsidR="00905612" w:rsidRPr="000C6452" w:rsidRDefault="00905612" w:rsidP="00905612">
      <w:pPr>
        <w:autoSpaceDE/>
        <w:autoSpaceDN/>
        <w:adjustRightInd/>
        <w:spacing w:after="200" w:line="276" w:lineRule="auto"/>
        <w:jc w:val="left"/>
        <w:rPr>
          <w:rFonts w:eastAsia="Calibri"/>
          <w:lang w:val="en-US"/>
        </w:rPr>
      </w:pPr>
    </w:p>
    <w:p w:rsidR="00905612" w:rsidRPr="000C6452" w:rsidRDefault="00905612" w:rsidP="00905612">
      <w:pPr>
        <w:rPr>
          <w:b/>
        </w:rPr>
      </w:pPr>
      <w:r w:rsidRPr="000C6452">
        <w:rPr>
          <w:b/>
        </w:rPr>
        <w:t>Description of compilation procedures</w:t>
      </w:r>
    </w:p>
    <w:p w:rsidR="00905612" w:rsidRPr="000C6452" w:rsidRDefault="00905612" w:rsidP="00905612"/>
    <w:p w:rsidR="00EA224E" w:rsidRPr="000C6452" w:rsidRDefault="00905612" w:rsidP="00905612">
      <w:pPr>
        <w:rPr>
          <w:b/>
          <w:lang w:val="en-US"/>
        </w:rPr>
      </w:pPr>
      <w:r w:rsidRPr="000C6452">
        <w:rPr>
          <w:b/>
          <w:lang w:val="en-US"/>
        </w:rPr>
        <w:t>P.53 - Uses: Sector S.1</w:t>
      </w:r>
      <w:r w:rsidR="00EA224E" w:rsidRPr="000C6452">
        <w:rPr>
          <w:b/>
          <w:lang w:val="en-US"/>
        </w:rPr>
        <w:t xml:space="preserve"> – Total economy</w:t>
      </w:r>
    </w:p>
    <w:p w:rsidR="00905612" w:rsidRPr="000C6452" w:rsidRDefault="00905612" w:rsidP="00905612">
      <w:r w:rsidRPr="000C6452">
        <w:t>The total uses of transaction P.53 are obtained from the supply and use table (SUT) [DS24]. The total is distributed by institutional sector based on independent estimates, while the residual value is registered in the Non financial corporations sector.</w:t>
      </w:r>
    </w:p>
    <w:p w:rsidR="00905612" w:rsidRPr="000C6452" w:rsidRDefault="00905612" w:rsidP="00905612"/>
    <w:p w:rsidR="00EA224E" w:rsidRPr="000C6452" w:rsidRDefault="00905612" w:rsidP="00905612">
      <w:pPr>
        <w:rPr>
          <w:b/>
        </w:rPr>
      </w:pPr>
      <w:r w:rsidRPr="000C6452">
        <w:rPr>
          <w:b/>
        </w:rPr>
        <w:t>P.53 – Uses: Sector S.11</w:t>
      </w:r>
      <w:r w:rsidR="00EA224E" w:rsidRPr="000C6452">
        <w:rPr>
          <w:b/>
        </w:rPr>
        <w:t xml:space="preserve"> – Non financial corporations</w:t>
      </w:r>
    </w:p>
    <w:p w:rsidR="00905612" w:rsidRPr="000C6452" w:rsidRDefault="00905612" w:rsidP="00905612">
      <w:pPr>
        <w:rPr>
          <w:lang w:val="en-US"/>
        </w:rPr>
      </w:pPr>
      <w:r w:rsidRPr="000C6452">
        <w:rPr>
          <w:lang w:val="en-US"/>
        </w:rPr>
        <w:t>The P.53 of sector S.11 is estimated as the difference between the total P.53 from the SUT [DS24] and the estimates for the other institutional sectors.</w:t>
      </w:r>
    </w:p>
    <w:p w:rsidR="00905612" w:rsidRPr="000C6452" w:rsidRDefault="00905612" w:rsidP="00905612">
      <w:pPr>
        <w:rPr>
          <w:lang w:val="en-US"/>
        </w:rPr>
      </w:pPr>
    </w:p>
    <w:p w:rsidR="00EA224E" w:rsidRPr="000C6452" w:rsidRDefault="00905612" w:rsidP="00905612">
      <w:pPr>
        <w:rPr>
          <w:b/>
          <w:lang w:val="en-US"/>
        </w:rPr>
      </w:pPr>
      <w:r w:rsidRPr="000C6452">
        <w:rPr>
          <w:b/>
          <w:lang w:val="en-US"/>
        </w:rPr>
        <w:t>P.53 – Uses: Sector S.12</w:t>
      </w:r>
      <w:r w:rsidR="00EA224E" w:rsidRPr="000C6452">
        <w:rPr>
          <w:b/>
          <w:lang w:val="en-US"/>
        </w:rPr>
        <w:t xml:space="preserve"> – Financial corporations</w:t>
      </w:r>
    </w:p>
    <w:p w:rsidR="007F4F3C" w:rsidRPr="000C6452" w:rsidRDefault="007F4F3C" w:rsidP="007F4F3C">
      <w:pPr>
        <w:rPr>
          <w:b/>
        </w:rPr>
      </w:pPr>
      <w:r w:rsidRPr="000C6452">
        <w:rPr>
          <w:b/>
        </w:rPr>
        <w:t xml:space="preserve">A. Data sources: </w:t>
      </w:r>
    </w:p>
    <w:p w:rsidR="00905612" w:rsidRPr="000C6452" w:rsidRDefault="00905612" w:rsidP="00905612">
      <w:r w:rsidRPr="000C6452">
        <w:t xml:space="preserve">The data sources used are the </w:t>
      </w:r>
      <w:r w:rsidR="00493A50" w:rsidRPr="000C6452">
        <w:t>financial</w:t>
      </w:r>
      <w:r w:rsidRPr="000C6452">
        <w:t xml:space="preserve"> reports of the financial institutions. </w:t>
      </w:r>
    </w:p>
    <w:p w:rsidR="00916606" w:rsidRPr="000C6452" w:rsidRDefault="00916606" w:rsidP="00916606">
      <w:pPr>
        <w:rPr>
          <w:b/>
        </w:rPr>
      </w:pPr>
      <w:r w:rsidRPr="000C6452">
        <w:rPr>
          <w:b/>
        </w:rPr>
        <w:t>B. Methods:</w:t>
      </w:r>
    </w:p>
    <w:p w:rsidR="00905612" w:rsidRPr="000C6452" w:rsidRDefault="00905612" w:rsidP="00905612">
      <w:pPr>
        <w:rPr>
          <w:lang w:val="en-US"/>
        </w:rPr>
      </w:pPr>
      <w:r w:rsidRPr="000C6452">
        <w:rPr>
          <w:lang w:val="en-US"/>
        </w:rPr>
        <w:t>The financial units with transactions classified in P.53 are the credit institutions and special mutual funds, which have part their assets in art objects.</w:t>
      </w:r>
    </w:p>
    <w:p w:rsidR="00905612" w:rsidRPr="000C6452" w:rsidRDefault="00905612" w:rsidP="00905612">
      <w:pPr>
        <w:rPr>
          <w:lang w:val="en-US"/>
        </w:rPr>
      </w:pPr>
      <w:r w:rsidRPr="000C6452">
        <w:rPr>
          <w:lang w:val="en-US"/>
        </w:rPr>
        <w:t xml:space="preserve">The data required is usually available in the comments on the balance sheets of the institutions’ financial reports. </w:t>
      </w:r>
    </w:p>
    <w:p w:rsidR="00EA224E" w:rsidRPr="000C6452" w:rsidRDefault="00905612" w:rsidP="00905612">
      <w:pPr>
        <w:rPr>
          <w:b/>
        </w:rPr>
      </w:pPr>
      <w:r w:rsidRPr="000C6452">
        <w:rPr>
          <w:b/>
        </w:rPr>
        <w:lastRenderedPageBreak/>
        <w:t>P.53 – Uses: Sector S.13</w:t>
      </w:r>
      <w:r w:rsidR="00EA224E" w:rsidRPr="000C6452">
        <w:rPr>
          <w:b/>
        </w:rPr>
        <w:t xml:space="preserve"> – General government</w:t>
      </w:r>
    </w:p>
    <w:p w:rsidR="00434A37" w:rsidRPr="000C6452" w:rsidRDefault="00905612"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905612" w:rsidRPr="000C6452" w:rsidRDefault="00434A37" w:rsidP="00434A37">
      <w:pPr>
        <w:pStyle w:val="ListParagraph"/>
        <w:ind w:left="0"/>
      </w:pPr>
      <w:r w:rsidRPr="000C6452">
        <w:t>http://ec.europa.eu/eurostat/documents/1015035/7110762/PT-EDP-Inventory-201512.pdf</w:t>
      </w:r>
      <w:r w:rsidR="00905612" w:rsidRPr="000C6452">
        <w:t>.</w:t>
      </w:r>
    </w:p>
    <w:p w:rsidR="00905612" w:rsidRPr="000C6452" w:rsidRDefault="00905612" w:rsidP="00905612">
      <w:pPr>
        <w:rPr>
          <w:lang w:val="en-US"/>
        </w:rPr>
      </w:pPr>
    </w:p>
    <w:p w:rsidR="00641837" w:rsidRPr="000C6452" w:rsidRDefault="00905612" w:rsidP="00905612">
      <w:pPr>
        <w:rPr>
          <w:b/>
        </w:rPr>
      </w:pPr>
      <w:r w:rsidRPr="000C6452">
        <w:rPr>
          <w:b/>
        </w:rPr>
        <w:t>P.53 – Uses: Sector S.14</w:t>
      </w:r>
      <w:r w:rsidR="00641837" w:rsidRPr="000C6452">
        <w:rPr>
          <w:b/>
        </w:rPr>
        <w:t xml:space="preserve"> – Households</w:t>
      </w:r>
    </w:p>
    <w:p w:rsidR="007F4F3C" w:rsidRPr="000C6452" w:rsidRDefault="007F4F3C" w:rsidP="007F4F3C">
      <w:pPr>
        <w:rPr>
          <w:b/>
        </w:rPr>
      </w:pPr>
      <w:r w:rsidRPr="000C6452">
        <w:rPr>
          <w:b/>
        </w:rPr>
        <w:t xml:space="preserve">A. Data sources: </w:t>
      </w:r>
    </w:p>
    <w:p w:rsidR="00905612" w:rsidRPr="000C6452" w:rsidRDefault="00905612" w:rsidP="00905612">
      <w:r w:rsidRPr="000C6452">
        <w:t>The data source used is the SUT [DS24]. The estimates in SUT include the total P.53 that is broken down by product type. By definition, it is assumed that P.53 of Households is the sum of P.53 of products Watches, Coins and Jewellery.</w:t>
      </w:r>
    </w:p>
    <w:p w:rsidR="00905612" w:rsidRPr="000C6452" w:rsidRDefault="00905612" w:rsidP="00905612">
      <w:pPr>
        <w:rPr>
          <w:b/>
        </w:rPr>
      </w:pPr>
    </w:p>
    <w:p w:rsidR="00916606" w:rsidRPr="000C6452" w:rsidRDefault="00916606" w:rsidP="00916606">
      <w:pPr>
        <w:rPr>
          <w:b/>
        </w:rPr>
      </w:pPr>
      <w:r w:rsidRPr="000C6452">
        <w:rPr>
          <w:b/>
        </w:rPr>
        <w:t>B. Methods:</w:t>
      </w:r>
    </w:p>
    <w:p w:rsidR="00905612" w:rsidRPr="000C6452" w:rsidRDefault="00905612" w:rsidP="00905612">
      <w:r w:rsidRPr="000C6452">
        <w:t>The estimates in SUT include the total P.53 that is broken down by product type. By definition, it is assumed that P.53 of Households is the sum of P.53 of products Watches, Coins and Jewellery.</w:t>
      </w:r>
    </w:p>
    <w:p w:rsidR="00905612" w:rsidRPr="000C6452" w:rsidRDefault="00905612" w:rsidP="00905612">
      <w:pPr>
        <w:autoSpaceDE/>
        <w:autoSpaceDN/>
        <w:adjustRightInd/>
        <w:spacing w:after="200" w:line="276" w:lineRule="auto"/>
        <w:jc w:val="left"/>
        <w:rPr>
          <w:rFonts w:eastAsia="Calibri"/>
          <w:lang w:val="en-US"/>
        </w:rPr>
      </w:pPr>
    </w:p>
    <w:p w:rsidR="00641837" w:rsidRPr="000C6452" w:rsidRDefault="00905612" w:rsidP="00905612">
      <w:pPr>
        <w:rPr>
          <w:b/>
        </w:rPr>
      </w:pPr>
      <w:r w:rsidRPr="000C6452">
        <w:rPr>
          <w:b/>
        </w:rPr>
        <w:t>P.5</w:t>
      </w:r>
      <w:r w:rsidR="004175AD" w:rsidRPr="000C6452">
        <w:rPr>
          <w:b/>
        </w:rPr>
        <w:t>3</w:t>
      </w:r>
      <w:r w:rsidRPr="000C6452">
        <w:rPr>
          <w:b/>
        </w:rPr>
        <w:t xml:space="preserve"> – Uses: Sector S.15</w:t>
      </w:r>
      <w:r w:rsidR="00641837" w:rsidRPr="000C6452">
        <w:rPr>
          <w:b/>
        </w:rPr>
        <w:t xml:space="preserve"> – NPISH</w:t>
      </w:r>
    </w:p>
    <w:p w:rsidR="007F4F3C" w:rsidRPr="000C6452" w:rsidRDefault="007F4F3C" w:rsidP="007F4F3C">
      <w:pPr>
        <w:rPr>
          <w:b/>
        </w:rPr>
      </w:pPr>
      <w:r w:rsidRPr="000C6452">
        <w:rPr>
          <w:b/>
        </w:rPr>
        <w:t xml:space="preserve">A. Data sources: </w:t>
      </w:r>
    </w:p>
    <w:p w:rsidR="00905612" w:rsidRPr="000C6452" w:rsidRDefault="00905612" w:rsidP="00905612">
      <w:r w:rsidRPr="000C6452">
        <w:t xml:space="preserve">The data sources used are the </w:t>
      </w:r>
      <w:r w:rsidR="00A47A9F" w:rsidRPr="000C6452">
        <w:t>financial</w:t>
      </w:r>
      <w:r w:rsidRPr="000C6452">
        <w:t xml:space="preserve"> reports of the NPISH [DS10]. </w:t>
      </w:r>
    </w:p>
    <w:p w:rsidR="00905612" w:rsidRPr="000C6452" w:rsidRDefault="00905612" w:rsidP="00905612"/>
    <w:p w:rsidR="00916606" w:rsidRPr="000C6452" w:rsidRDefault="00916606" w:rsidP="00916606">
      <w:pPr>
        <w:rPr>
          <w:b/>
        </w:rPr>
      </w:pPr>
      <w:r w:rsidRPr="000C6452">
        <w:rPr>
          <w:b/>
        </w:rPr>
        <w:t>B. Methods:</w:t>
      </w:r>
    </w:p>
    <w:p w:rsidR="00905612" w:rsidRPr="000C6452" w:rsidRDefault="00905612" w:rsidP="00905612">
      <w:r w:rsidRPr="000C6452">
        <w:t>Portugal has several Foundations dedicated to the management and exhibition of art collections.</w:t>
      </w:r>
    </w:p>
    <w:p w:rsidR="00905612" w:rsidRPr="000C6452" w:rsidRDefault="003A6CB5" w:rsidP="00905612">
      <w:r w:rsidRPr="000C6452">
        <w:t>The data required to estimate the acquisition and selling of art objects which are needed to estimate the P.53 of S.15 are taken from t</w:t>
      </w:r>
      <w:r w:rsidR="00905612" w:rsidRPr="000C6452">
        <w:t>he financial reports of those foundations.</w:t>
      </w:r>
    </w:p>
    <w:p w:rsidR="00EA224E" w:rsidRPr="000C6452" w:rsidRDefault="00EA224E">
      <w:pPr>
        <w:autoSpaceDE/>
        <w:autoSpaceDN/>
        <w:adjustRightInd/>
        <w:spacing w:after="200" w:line="276" w:lineRule="auto"/>
        <w:jc w:val="left"/>
        <w:rPr>
          <w:lang w:val="en-US"/>
        </w:rPr>
      </w:pPr>
    </w:p>
    <w:p w:rsidR="004175AD" w:rsidRPr="000C6452" w:rsidRDefault="004175AD" w:rsidP="004175AD">
      <w:pPr>
        <w:rPr>
          <w:b/>
        </w:rPr>
      </w:pPr>
      <w:r w:rsidRPr="000C6452">
        <w:rPr>
          <w:b/>
        </w:rPr>
        <w:t xml:space="preserve">P.53 – Resources: </w:t>
      </w:r>
      <w:r w:rsidRPr="000C6452">
        <w:t>Not applicable.</w:t>
      </w:r>
    </w:p>
    <w:p w:rsidR="003A6CB5" w:rsidRPr="000C6452" w:rsidRDefault="003A6CB5">
      <w:pPr>
        <w:autoSpaceDE/>
        <w:autoSpaceDN/>
        <w:adjustRightInd/>
        <w:spacing w:after="200" w:line="276" w:lineRule="auto"/>
        <w:jc w:val="left"/>
        <w:rPr>
          <w:b/>
          <w:lang w:val="en-US"/>
        </w:rPr>
      </w:pPr>
      <w:r w:rsidRPr="000C6452">
        <w:rPr>
          <w:b/>
          <w:lang w:val="en-US"/>
        </w:rPr>
        <w:br w:type="page"/>
      </w:r>
    </w:p>
    <w:p w:rsidR="002D2DC5" w:rsidRPr="000C6452" w:rsidRDefault="002D2DC5" w:rsidP="002D2DC5">
      <w:r w:rsidRPr="000C6452">
        <w:rPr>
          <w:b/>
          <w:lang w:val="en-US"/>
        </w:rPr>
        <w:lastRenderedPageBreak/>
        <w:t>Balancing adjustments across all sectors</w:t>
      </w:r>
    </w:p>
    <w:p w:rsidR="002D2DC5" w:rsidRPr="000C6452" w:rsidRDefault="002D2DC5" w:rsidP="002D2DC5">
      <w:pPr>
        <w:rPr>
          <w:lang w:val="en-US"/>
        </w:rPr>
      </w:pPr>
      <w:r w:rsidRPr="000C6452">
        <w:rPr>
          <w:lang w:val="en-US"/>
        </w:rPr>
        <w:t xml:space="preserve">The balancing adjustment is made in the institutional sectors of Non Financial Corporations (S.11) and Households (S.14), for the same reason as explained for the previous transactions on products. </w:t>
      </w:r>
    </w:p>
    <w:p w:rsidR="00EA224E" w:rsidRPr="000C6452" w:rsidRDefault="00EA224E">
      <w:pPr>
        <w:autoSpaceDE/>
        <w:autoSpaceDN/>
        <w:adjustRightInd/>
        <w:spacing w:after="200" w:line="276" w:lineRule="auto"/>
        <w:jc w:val="left"/>
        <w:rPr>
          <w:lang w:val="en-US"/>
        </w:rPr>
      </w:pPr>
    </w:p>
    <w:p w:rsidR="00832A8F" w:rsidRPr="000C6452" w:rsidRDefault="00894BB5" w:rsidP="00832A8F">
      <w:pPr>
        <w:pStyle w:val="Heading2"/>
      </w:pPr>
      <w:bookmarkStart w:id="84" w:name="_Toc455588336"/>
      <w:r w:rsidRPr="000C6452">
        <w:t>9</w:t>
      </w:r>
      <w:r w:rsidR="004B0297" w:rsidRPr="000C6452">
        <w:t>.</w:t>
      </w:r>
      <w:r w:rsidR="00832A8F" w:rsidRPr="000C6452">
        <w:t xml:space="preserve"> Exports of go</w:t>
      </w:r>
      <w:r w:rsidR="00F86B13" w:rsidRPr="000C6452">
        <w:t>o</w:t>
      </w:r>
      <w:r w:rsidR="00832A8F" w:rsidRPr="000C6452">
        <w:t>ds (P.61)</w:t>
      </w:r>
      <w:bookmarkEnd w:id="84"/>
    </w:p>
    <w:p w:rsidR="00FA6A14" w:rsidRPr="000C6452" w:rsidRDefault="00FA6A14" w:rsidP="00FA6A14"/>
    <w:p w:rsidR="00FA6A14" w:rsidRPr="000C6452" w:rsidRDefault="00FA6A14" w:rsidP="00FA6A14">
      <w:pPr>
        <w:pStyle w:val="Heading4"/>
        <w:rPr>
          <w:rFonts w:eastAsia="Times New Roman"/>
          <w:lang w:val="en-US" w:eastAsia="pt-PT"/>
        </w:rPr>
      </w:pPr>
      <w:bookmarkStart w:id="85" w:name="_Toc455588429"/>
      <w:r w:rsidRPr="000C6452">
        <w:rPr>
          <w:rFonts w:eastAsia="Times New Roman"/>
          <w:lang w:val="en-US" w:eastAsia="pt-PT"/>
        </w:rPr>
        <w:t xml:space="preserve">Table </w:t>
      </w:r>
      <w:r w:rsidR="00257173" w:rsidRPr="000C6452">
        <w:rPr>
          <w:rFonts w:eastAsia="Times New Roman"/>
          <w:lang w:val="en-US" w:eastAsia="pt-PT"/>
        </w:rPr>
        <w:t>D.</w:t>
      </w:r>
      <w:r w:rsidR="002D216B" w:rsidRPr="000C6452">
        <w:rPr>
          <w:rFonts w:eastAsia="Times New Roman"/>
          <w:lang w:val="en-US" w:eastAsia="pt-PT"/>
        </w:rPr>
        <w:t>9</w:t>
      </w:r>
      <w:r w:rsidRPr="000C6452">
        <w:rPr>
          <w:rFonts w:eastAsia="Times New Roman"/>
          <w:lang w:val="en-US" w:eastAsia="pt-PT"/>
        </w:rPr>
        <w:t xml:space="preserve">.1 </w:t>
      </w:r>
      <w:r w:rsidR="00E7625C" w:rsidRPr="000C6452">
        <w:rPr>
          <w:rFonts w:eastAsia="Times New Roman"/>
          <w:lang w:val="en-US" w:eastAsia="pt-PT"/>
        </w:rPr>
        <w:t>–</w:t>
      </w:r>
      <w:r w:rsidRPr="000C6452">
        <w:rPr>
          <w:rFonts w:eastAsia="Times New Roman"/>
          <w:lang w:val="en-US" w:eastAsia="pt-PT"/>
        </w:rPr>
        <w:t xml:space="preserve"> Imports (P.7) and exports (P.6) of goods and services (2011)</w:t>
      </w:r>
      <w:bookmarkEnd w:id="85"/>
    </w:p>
    <w:p w:rsidR="00F86B13" w:rsidRPr="000C6452" w:rsidRDefault="00FA6A14" w:rsidP="00FA6A14">
      <w:pPr>
        <w:jc w:val="center"/>
        <w:rPr>
          <w:b/>
        </w:rPr>
      </w:pPr>
      <w:r w:rsidRPr="000C6452">
        <w:rPr>
          <w:noProof/>
          <w:lang w:val="pt-PT" w:eastAsia="pt-PT"/>
        </w:rPr>
        <w:drawing>
          <wp:inline distT="0" distB="0" distL="0" distR="0">
            <wp:extent cx="4822190" cy="2105025"/>
            <wp:effectExtent l="19050" t="0" r="0" b="0"/>
            <wp:docPr id="19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cstate="print"/>
                    <a:srcRect/>
                    <a:stretch>
                      <a:fillRect/>
                    </a:stretch>
                  </pic:blipFill>
                  <pic:spPr bwMode="auto">
                    <a:xfrm>
                      <a:off x="0" y="0"/>
                      <a:ext cx="4822190" cy="2105025"/>
                    </a:xfrm>
                    <a:prstGeom prst="rect">
                      <a:avLst/>
                    </a:prstGeom>
                    <a:noFill/>
                    <a:ln w="9525">
                      <a:noFill/>
                      <a:miter lim="800000"/>
                      <a:headEnd/>
                      <a:tailEnd/>
                    </a:ln>
                  </pic:spPr>
                </pic:pic>
              </a:graphicData>
            </a:graphic>
          </wp:inline>
        </w:drawing>
      </w:r>
    </w:p>
    <w:p w:rsidR="00FA6A14" w:rsidRPr="000C6452" w:rsidRDefault="00FA6A14" w:rsidP="00F86B13">
      <w:pPr>
        <w:rPr>
          <w:b/>
        </w:rPr>
      </w:pPr>
    </w:p>
    <w:p w:rsidR="00F86B13" w:rsidRPr="000C6452" w:rsidRDefault="00F86B13" w:rsidP="00F86B13">
      <w:pPr>
        <w:rPr>
          <w:b/>
        </w:rPr>
      </w:pPr>
      <w:r w:rsidRPr="000C6452">
        <w:rPr>
          <w:b/>
        </w:rPr>
        <w:t>Description of compilation procedures</w:t>
      </w:r>
    </w:p>
    <w:p w:rsidR="00F86B13" w:rsidRPr="000C6452" w:rsidRDefault="00F86B13" w:rsidP="00F86B13">
      <w:r w:rsidRPr="000C6452">
        <w:t>The Export of goods (P.61) is a use of the Rest of the World (S.2) and it is</w:t>
      </w:r>
      <w:r w:rsidR="00641B38" w:rsidRPr="000C6452">
        <w:t xml:space="preserve"> not distributed by the resident</w:t>
      </w:r>
      <w:r w:rsidRPr="000C6452">
        <w:t xml:space="preserve"> institutional sectors.</w:t>
      </w:r>
    </w:p>
    <w:p w:rsidR="00F86B13" w:rsidRPr="000C6452" w:rsidRDefault="00F86B13" w:rsidP="00F86B13">
      <w:pPr>
        <w:rPr>
          <w:b/>
        </w:rPr>
      </w:pPr>
    </w:p>
    <w:p w:rsidR="00F86B13" w:rsidRPr="000C6452" w:rsidRDefault="00F86B13" w:rsidP="00F86B13">
      <w:pPr>
        <w:rPr>
          <w:b/>
        </w:rPr>
      </w:pPr>
      <w:r w:rsidRPr="000C6452">
        <w:rPr>
          <w:b/>
        </w:rPr>
        <w:t>P.6</w:t>
      </w:r>
      <w:r w:rsidR="00641837" w:rsidRPr="000C6452">
        <w:rPr>
          <w:b/>
        </w:rPr>
        <w:t>1 –</w:t>
      </w:r>
      <w:r w:rsidRPr="000C6452">
        <w:rPr>
          <w:b/>
        </w:rPr>
        <w:t xml:space="preserve"> Uses: Sector S.2</w:t>
      </w:r>
      <w:r w:rsidR="00641837" w:rsidRPr="000C6452">
        <w:rPr>
          <w:b/>
        </w:rPr>
        <w:t xml:space="preserve"> – </w:t>
      </w:r>
      <w:r w:rsidRPr="000C6452">
        <w:rPr>
          <w:b/>
        </w:rPr>
        <w:t>Rest of the World</w:t>
      </w:r>
    </w:p>
    <w:p w:rsidR="00F86B13" w:rsidRPr="000C6452" w:rsidRDefault="00F86B13" w:rsidP="00F86B13">
      <w:pPr>
        <w:rPr>
          <w:b/>
        </w:rPr>
      </w:pPr>
      <w:r w:rsidRPr="000C6452">
        <w:rPr>
          <w:b/>
        </w:rPr>
        <w:t xml:space="preserve">A. Data sources: </w:t>
      </w:r>
    </w:p>
    <w:p w:rsidR="00AB6128" w:rsidRPr="000C6452" w:rsidRDefault="00AB6128" w:rsidP="00AB6128">
      <w:r w:rsidRPr="000C6452">
        <w:t xml:space="preserve">The Exports (FOB) and Imports (CIF) of goods are based directly on external trade data compiled by Statistics Portugal. </w:t>
      </w:r>
    </w:p>
    <w:p w:rsidR="00F86B13" w:rsidRPr="000C6452" w:rsidRDefault="00F86B13" w:rsidP="00F86B13">
      <w:pPr>
        <w:rPr>
          <w:b/>
        </w:rPr>
      </w:pPr>
    </w:p>
    <w:p w:rsidR="00F86B13" w:rsidRPr="000C6452" w:rsidRDefault="00F86B13" w:rsidP="00F86B13">
      <w:pPr>
        <w:rPr>
          <w:b/>
        </w:rPr>
      </w:pPr>
      <w:r w:rsidRPr="000C6452">
        <w:rPr>
          <w:b/>
        </w:rPr>
        <w:t>B. Methods:</w:t>
      </w:r>
    </w:p>
    <w:p w:rsidR="00AB6128" w:rsidRPr="000C6452" w:rsidRDefault="00AB6128" w:rsidP="00AB6128">
      <w:r w:rsidRPr="000C6452">
        <w:t>The Statistics Portugal produces monthly data for International Trade in Goods Statistics, which includes two different types of data:</w:t>
      </w:r>
    </w:p>
    <w:p w:rsidR="00AB6128" w:rsidRPr="000C6452" w:rsidRDefault="00AB6128" w:rsidP="00AB6128">
      <w:r w:rsidRPr="000C6452">
        <w:t>•</w:t>
      </w:r>
      <w:r w:rsidRPr="000C6452">
        <w:tab/>
        <w:t xml:space="preserve">Intra-EU trade: this data is compiled using monthly data from the enterprises, via declarations to the Intrastat System. The Intrastat System is a method of statistical data </w:t>
      </w:r>
      <w:r w:rsidRPr="000C6452">
        <w:lastRenderedPageBreak/>
        <w:t xml:space="preserve">collection that was conceived to cover the transaction of goods between EU Member-States (imports and exports), which filling in is mandatory to all the operators with transactions that reach the exemption thresholds. </w:t>
      </w:r>
    </w:p>
    <w:p w:rsidR="00AB6128" w:rsidRPr="000C6452" w:rsidRDefault="00AB6128" w:rsidP="00AB6128">
      <w:r w:rsidRPr="000C6452">
        <w:t>•</w:t>
      </w:r>
      <w:r w:rsidRPr="000C6452">
        <w:tab/>
        <w:t xml:space="preserve">Extra-EU trade: administrative data from the customs control procedures. </w:t>
      </w:r>
    </w:p>
    <w:p w:rsidR="00AB6128" w:rsidRPr="000C6452" w:rsidRDefault="00AB6128" w:rsidP="00AB6128"/>
    <w:p w:rsidR="00AB6128" w:rsidRPr="000C6452" w:rsidRDefault="00AB6128" w:rsidP="00AB6128"/>
    <w:p w:rsidR="00AB6128" w:rsidRPr="000C6452" w:rsidRDefault="00AB6128" w:rsidP="00AB6128">
      <w:r w:rsidRPr="000C6452">
        <w:t>Thus, data on Intra-EU Trade in Goods Statistics is compiled using three different sources of data:</w:t>
      </w:r>
    </w:p>
    <w:p w:rsidR="00AB6128" w:rsidRPr="000C6452" w:rsidRDefault="00AB6128" w:rsidP="004175AD">
      <w:r w:rsidRPr="000C6452">
        <w:t>•</w:t>
      </w:r>
      <w:r w:rsidRPr="000C6452">
        <w:tab/>
        <w:t>Declarations from the providers of statistical information to the Intrastat System (concerning the transactions above the exemption thresholds);</w:t>
      </w:r>
    </w:p>
    <w:p w:rsidR="00AB6128" w:rsidRPr="000C6452" w:rsidRDefault="00AB6128" w:rsidP="004175AD">
      <w:r w:rsidRPr="000C6452">
        <w:t>•</w:t>
      </w:r>
      <w:r w:rsidRPr="000C6452">
        <w:tab/>
        <w:t xml:space="preserve">Adjustment for </w:t>
      </w:r>
      <w:r w:rsidR="00A47A9F" w:rsidRPr="000C6452">
        <w:t>none</w:t>
      </w:r>
      <w:r w:rsidRPr="000C6452">
        <w:t xml:space="preserve"> or late responses;</w:t>
      </w:r>
    </w:p>
    <w:p w:rsidR="002D2DC5" w:rsidRPr="000C6452" w:rsidRDefault="00AB6128" w:rsidP="004175AD">
      <w:r w:rsidRPr="000C6452">
        <w:t>•</w:t>
      </w:r>
      <w:r w:rsidRPr="000C6452">
        <w:tab/>
        <w:t>Adjustment for below the exemption thresholds transactions.</w:t>
      </w:r>
    </w:p>
    <w:p w:rsidR="002D2DC5" w:rsidRPr="000C6452" w:rsidRDefault="002D2DC5" w:rsidP="002D2DC5">
      <w:pPr>
        <w:rPr>
          <w:b/>
          <w:lang w:val="en-US"/>
        </w:rPr>
      </w:pPr>
    </w:p>
    <w:p w:rsidR="002D2DC5" w:rsidRPr="000C6452" w:rsidRDefault="002D2DC5" w:rsidP="002D2DC5">
      <w:r w:rsidRPr="000C6452">
        <w:rPr>
          <w:b/>
          <w:lang w:val="en-US"/>
        </w:rPr>
        <w:t>Balancing adjustments across all sectors</w:t>
      </w:r>
    </w:p>
    <w:p w:rsidR="00F86B13" w:rsidRPr="000C6452" w:rsidRDefault="002D2DC5" w:rsidP="004175AD">
      <w:r w:rsidRPr="000C6452">
        <w:t>Not applicable. The transaction concerns only the Rest of the World (S.2).</w:t>
      </w:r>
      <w:r w:rsidR="00F86B13" w:rsidRPr="000C6452">
        <w:br w:type="page"/>
      </w:r>
    </w:p>
    <w:p w:rsidR="002D2DC5" w:rsidRPr="000C6452" w:rsidRDefault="002D2DC5" w:rsidP="004175AD"/>
    <w:p w:rsidR="00832A8F" w:rsidRPr="000C6452" w:rsidRDefault="00894BB5" w:rsidP="00832A8F">
      <w:pPr>
        <w:pStyle w:val="Heading2"/>
      </w:pPr>
      <w:bookmarkStart w:id="86" w:name="_Toc455588337"/>
      <w:r w:rsidRPr="000C6452">
        <w:t>10</w:t>
      </w:r>
      <w:r w:rsidR="004B0297" w:rsidRPr="000C6452">
        <w:t>.</w:t>
      </w:r>
      <w:r w:rsidR="00832A8F" w:rsidRPr="000C6452">
        <w:t xml:space="preserve"> Exports of services (P.62)</w:t>
      </w:r>
      <w:bookmarkEnd w:id="86"/>
    </w:p>
    <w:p w:rsidR="00832A8F" w:rsidRPr="000C6452" w:rsidRDefault="00832A8F" w:rsidP="00905612"/>
    <w:p w:rsidR="00832A8F" w:rsidRPr="000C6452" w:rsidRDefault="00832A8F" w:rsidP="00832A8F">
      <w:pPr>
        <w:rPr>
          <w:b/>
        </w:rPr>
      </w:pPr>
      <w:r w:rsidRPr="000C6452">
        <w:rPr>
          <w:b/>
        </w:rPr>
        <w:t>Description of compilation procedures</w:t>
      </w:r>
    </w:p>
    <w:p w:rsidR="00832A8F" w:rsidRPr="000C6452" w:rsidRDefault="00832A8F" w:rsidP="00832A8F">
      <w:r w:rsidRPr="000C6452">
        <w:t xml:space="preserve">The Export of services (P.62) </w:t>
      </w:r>
      <w:r w:rsidR="00641B38" w:rsidRPr="000C6452">
        <w:t>is a use of the Rest of the World (S.2) and it is not distributed by the resident sectors.</w:t>
      </w:r>
    </w:p>
    <w:p w:rsidR="00641B38" w:rsidRPr="000C6452" w:rsidRDefault="00641B38" w:rsidP="00641B38">
      <w:pPr>
        <w:rPr>
          <w:b/>
        </w:rPr>
      </w:pPr>
    </w:p>
    <w:p w:rsidR="00641B38" w:rsidRPr="000C6452" w:rsidRDefault="00641B38" w:rsidP="00641B38">
      <w:pPr>
        <w:rPr>
          <w:b/>
        </w:rPr>
      </w:pPr>
      <w:r w:rsidRPr="000C6452">
        <w:rPr>
          <w:b/>
        </w:rPr>
        <w:t>P.62 - Uses: Sector S.2</w:t>
      </w:r>
      <w:r w:rsidR="00641837" w:rsidRPr="000C6452">
        <w:rPr>
          <w:b/>
        </w:rPr>
        <w:t xml:space="preserve"> – </w:t>
      </w:r>
      <w:r w:rsidRPr="000C6452">
        <w:rPr>
          <w:b/>
        </w:rPr>
        <w:t>Rest of the World</w:t>
      </w:r>
    </w:p>
    <w:p w:rsidR="00641B38" w:rsidRPr="000C6452" w:rsidRDefault="00641B38" w:rsidP="00641B38">
      <w:pPr>
        <w:rPr>
          <w:b/>
        </w:rPr>
      </w:pPr>
      <w:r w:rsidRPr="000C6452">
        <w:rPr>
          <w:b/>
        </w:rPr>
        <w:t xml:space="preserve">A. Data sources: </w:t>
      </w:r>
    </w:p>
    <w:p w:rsidR="00FA6A14" w:rsidRPr="000C6452" w:rsidRDefault="00FA6A14" w:rsidP="00FA6A14">
      <w:r w:rsidRPr="000C6452">
        <w:t>The data source used is the Balance of Payments [DS9].</w:t>
      </w:r>
    </w:p>
    <w:p w:rsidR="00FA6A14" w:rsidRPr="000C6452" w:rsidRDefault="00FA6A14" w:rsidP="00FA6A14"/>
    <w:p w:rsidR="00FA6A14" w:rsidRPr="000C6452" w:rsidRDefault="00FA6A14" w:rsidP="00FA6A14">
      <w:pPr>
        <w:rPr>
          <w:b/>
        </w:rPr>
      </w:pPr>
      <w:r w:rsidRPr="000C6452">
        <w:rPr>
          <w:b/>
        </w:rPr>
        <w:t>B. Methods:</w:t>
      </w:r>
    </w:p>
    <w:p w:rsidR="00FA6A14" w:rsidRPr="000C6452" w:rsidRDefault="00FA6A14" w:rsidP="00FA6A14">
      <w:r w:rsidRPr="000C6452">
        <w:t xml:space="preserve">The information required is directly available </w:t>
      </w:r>
      <w:r w:rsidR="002D216B" w:rsidRPr="000C6452">
        <w:t xml:space="preserve">from </w:t>
      </w:r>
      <w:r w:rsidRPr="000C6452">
        <w:t>the</w:t>
      </w:r>
      <w:r w:rsidR="008A19A8" w:rsidRPr="000C6452">
        <w:t xml:space="preserve"> Balance of Payments</w:t>
      </w:r>
      <w:r w:rsidRPr="000C6452">
        <w:t>.</w:t>
      </w:r>
    </w:p>
    <w:p w:rsidR="00641B38" w:rsidRPr="000C6452" w:rsidRDefault="00641B38" w:rsidP="00641B38">
      <w:pPr>
        <w:rPr>
          <w:b/>
        </w:rPr>
      </w:pPr>
    </w:p>
    <w:p w:rsidR="008A19A8" w:rsidRPr="000C6452" w:rsidRDefault="008A19A8" w:rsidP="008A19A8">
      <w:r w:rsidRPr="000C6452">
        <w:rPr>
          <w:b/>
          <w:lang w:val="en-US"/>
        </w:rPr>
        <w:t>Balancing adjustments across all sectors</w:t>
      </w:r>
    </w:p>
    <w:p w:rsidR="00641B38" w:rsidRPr="000C6452" w:rsidRDefault="008A19A8" w:rsidP="008A19A8">
      <w:pPr>
        <w:rPr>
          <w:b/>
        </w:rPr>
      </w:pPr>
      <w:r w:rsidRPr="000C6452">
        <w:t>Not applicable. The transaction concerns only the Rest of the World (S.2).</w:t>
      </w:r>
    </w:p>
    <w:p w:rsidR="00641B38" w:rsidRPr="000C6452" w:rsidRDefault="00641B38">
      <w:pPr>
        <w:autoSpaceDE/>
        <w:autoSpaceDN/>
        <w:adjustRightInd/>
        <w:spacing w:after="200" w:line="276" w:lineRule="auto"/>
        <w:jc w:val="left"/>
        <w:rPr>
          <w:b/>
        </w:rPr>
      </w:pPr>
      <w:r w:rsidRPr="000C6452">
        <w:rPr>
          <w:b/>
        </w:rPr>
        <w:br w:type="page"/>
      </w:r>
    </w:p>
    <w:p w:rsidR="00641B38" w:rsidRPr="000C6452" w:rsidRDefault="00894BB5" w:rsidP="00641B38">
      <w:pPr>
        <w:pStyle w:val="Heading2"/>
      </w:pPr>
      <w:bookmarkStart w:id="87" w:name="_Toc455588338"/>
      <w:r w:rsidRPr="000C6452">
        <w:lastRenderedPageBreak/>
        <w:t>11</w:t>
      </w:r>
      <w:r w:rsidR="004B0297" w:rsidRPr="000C6452">
        <w:t xml:space="preserve">. </w:t>
      </w:r>
      <w:r w:rsidR="00641B38" w:rsidRPr="000C6452">
        <w:t>Imports of goods (P.71)</w:t>
      </w:r>
      <w:bookmarkEnd w:id="87"/>
    </w:p>
    <w:p w:rsidR="00641B38" w:rsidRPr="000C6452" w:rsidRDefault="00641B38" w:rsidP="00F86B13">
      <w:pPr>
        <w:rPr>
          <w:b/>
        </w:rPr>
      </w:pPr>
    </w:p>
    <w:p w:rsidR="00641B38" w:rsidRPr="000C6452" w:rsidRDefault="00641B38" w:rsidP="00641B38">
      <w:pPr>
        <w:rPr>
          <w:b/>
        </w:rPr>
      </w:pPr>
      <w:r w:rsidRPr="000C6452">
        <w:rPr>
          <w:b/>
        </w:rPr>
        <w:t>Description of compilation procedures</w:t>
      </w:r>
    </w:p>
    <w:p w:rsidR="00641B38" w:rsidRPr="000C6452" w:rsidRDefault="00641B38" w:rsidP="00641B38">
      <w:r w:rsidRPr="000C6452">
        <w:t>The Imports of goods (P.71) is a resource of the Rest of the World (S.2) and it is not distributed by the resident sectors.</w:t>
      </w:r>
    </w:p>
    <w:p w:rsidR="00641B38" w:rsidRPr="000C6452" w:rsidRDefault="00641B38" w:rsidP="00641B38">
      <w:pPr>
        <w:rPr>
          <w:b/>
        </w:rPr>
      </w:pPr>
    </w:p>
    <w:p w:rsidR="00641B38" w:rsidRPr="000C6452" w:rsidRDefault="00641B38" w:rsidP="00641B38">
      <w:pPr>
        <w:rPr>
          <w:b/>
        </w:rPr>
      </w:pPr>
      <w:r w:rsidRPr="000C6452">
        <w:rPr>
          <w:b/>
        </w:rPr>
        <w:t>Resources: Sector S.2</w:t>
      </w:r>
      <w:r w:rsidR="00641837" w:rsidRPr="000C6452">
        <w:rPr>
          <w:b/>
        </w:rPr>
        <w:t xml:space="preserve"> – </w:t>
      </w:r>
      <w:r w:rsidRPr="000C6452">
        <w:rPr>
          <w:b/>
        </w:rPr>
        <w:t>Rest of the World</w:t>
      </w:r>
    </w:p>
    <w:p w:rsidR="00641B38" w:rsidRPr="000C6452" w:rsidRDefault="00641B38" w:rsidP="00641B38">
      <w:pPr>
        <w:rPr>
          <w:b/>
        </w:rPr>
      </w:pPr>
      <w:r w:rsidRPr="000C6452">
        <w:rPr>
          <w:b/>
        </w:rPr>
        <w:t xml:space="preserve">A. Data sources: </w:t>
      </w:r>
    </w:p>
    <w:p w:rsidR="00641B38" w:rsidRPr="000C6452" w:rsidRDefault="004C38DF" w:rsidP="00641B38">
      <w:pPr>
        <w:rPr>
          <w:b/>
        </w:rPr>
      </w:pPr>
      <w:r w:rsidRPr="000C6452">
        <w:t>See section about export of goods.</w:t>
      </w:r>
    </w:p>
    <w:p w:rsidR="004C38DF" w:rsidRPr="000C6452" w:rsidRDefault="004C38DF" w:rsidP="00641B38">
      <w:pPr>
        <w:rPr>
          <w:b/>
        </w:rPr>
      </w:pPr>
    </w:p>
    <w:p w:rsidR="00641B38" w:rsidRPr="000C6452" w:rsidRDefault="00641B38" w:rsidP="00641B38">
      <w:pPr>
        <w:rPr>
          <w:b/>
        </w:rPr>
      </w:pPr>
      <w:r w:rsidRPr="000C6452">
        <w:rPr>
          <w:b/>
        </w:rPr>
        <w:t>B. Methods:</w:t>
      </w:r>
    </w:p>
    <w:p w:rsidR="00641B38" w:rsidRPr="000C6452" w:rsidRDefault="004C38DF" w:rsidP="00F86B13">
      <w:pPr>
        <w:rPr>
          <w:b/>
        </w:rPr>
      </w:pPr>
      <w:r w:rsidRPr="000C6452">
        <w:t>See section about export of goods.</w:t>
      </w:r>
    </w:p>
    <w:p w:rsidR="008A19A8" w:rsidRPr="000C6452" w:rsidRDefault="008A19A8" w:rsidP="008A19A8">
      <w:pPr>
        <w:rPr>
          <w:b/>
          <w:lang w:val="en-US"/>
        </w:rPr>
      </w:pPr>
    </w:p>
    <w:p w:rsidR="008A19A8" w:rsidRPr="000C6452" w:rsidRDefault="008A19A8" w:rsidP="008A19A8">
      <w:r w:rsidRPr="000C6452">
        <w:rPr>
          <w:b/>
          <w:lang w:val="en-US"/>
        </w:rPr>
        <w:t>Balancing adjustments across all sectors</w:t>
      </w:r>
    </w:p>
    <w:p w:rsidR="008A19A8" w:rsidRPr="000C6452" w:rsidRDefault="008A19A8" w:rsidP="008A19A8">
      <w:pPr>
        <w:rPr>
          <w:b/>
        </w:rPr>
      </w:pPr>
      <w:r w:rsidRPr="000C6452">
        <w:t>Not applicable. The transaction concerns only the Rest of the World (S.2).</w:t>
      </w:r>
    </w:p>
    <w:p w:rsidR="00641B38" w:rsidRPr="000C6452" w:rsidRDefault="00641B38">
      <w:pPr>
        <w:autoSpaceDE/>
        <w:autoSpaceDN/>
        <w:adjustRightInd/>
        <w:spacing w:after="200" w:line="276" w:lineRule="auto"/>
        <w:jc w:val="left"/>
        <w:rPr>
          <w:b/>
        </w:rPr>
      </w:pPr>
      <w:r w:rsidRPr="000C6452">
        <w:rPr>
          <w:b/>
        </w:rPr>
        <w:br w:type="page"/>
      </w:r>
    </w:p>
    <w:p w:rsidR="00F86B13" w:rsidRPr="000C6452" w:rsidRDefault="00F86B13" w:rsidP="00832A8F"/>
    <w:p w:rsidR="00832A8F" w:rsidRPr="000C6452" w:rsidRDefault="00894BB5" w:rsidP="00832A8F">
      <w:pPr>
        <w:pStyle w:val="Heading2"/>
      </w:pPr>
      <w:bookmarkStart w:id="88" w:name="_Toc455588339"/>
      <w:r w:rsidRPr="000C6452">
        <w:t>12</w:t>
      </w:r>
      <w:r w:rsidR="004B0297" w:rsidRPr="000C6452">
        <w:t>.</w:t>
      </w:r>
      <w:r w:rsidR="00641B38" w:rsidRPr="000C6452">
        <w:t xml:space="preserve"> Imports of services (P.7</w:t>
      </w:r>
      <w:r w:rsidR="00832A8F" w:rsidRPr="000C6452">
        <w:t>2)</w:t>
      </w:r>
      <w:bookmarkEnd w:id="88"/>
    </w:p>
    <w:p w:rsidR="00641B38" w:rsidRPr="000C6452" w:rsidRDefault="00641B38" w:rsidP="00641B38"/>
    <w:p w:rsidR="00641B38" w:rsidRPr="000C6452" w:rsidRDefault="00641B38" w:rsidP="00641B38">
      <w:r w:rsidRPr="000C6452">
        <w:t>The Imports of services (P.72) is a resource of the Rest of the World (S.2) and it is not distributed by the resident sectors.</w:t>
      </w:r>
    </w:p>
    <w:p w:rsidR="00467CD6" w:rsidRPr="000C6452" w:rsidRDefault="00467CD6" w:rsidP="00905612"/>
    <w:p w:rsidR="00F86B13" w:rsidRPr="000C6452" w:rsidRDefault="00F86B13" w:rsidP="00F86B13">
      <w:pPr>
        <w:rPr>
          <w:b/>
        </w:rPr>
      </w:pPr>
      <w:r w:rsidRPr="000C6452">
        <w:rPr>
          <w:b/>
        </w:rPr>
        <w:t>Description of compilation procedures</w:t>
      </w:r>
    </w:p>
    <w:p w:rsidR="00F86B13" w:rsidRPr="000C6452" w:rsidRDefault="00641B38" w:rsidP="00F86B13">
      <w:pPr>
        <w:rPr>
          <w:b/>
        </w:rPr>
      </w:pPr>
      <w:r w:rsidRPr="000C6452">
        <w:rPr>
          <w:b/>
        </w:rPr>
        <w:t xml:space="preserve">P.72 </w:t>
      </w:r>
      <w:r w:rsidR="00641837" w:rsidRPr="000C6452">
        <w:rPr>
          <w:b/>
        </w:rPr>
        <w:t>–</w:t>
      </w:r>
      <w:r w:rsidRPr="000C6452">
        <w:rPr>
          <w:b/>
        </w:rPr>
        <w:t xml:space="preserve"> Resources</w:t>
      </w:r>
      <w:r w:rsidR="00F86B13" w:rsidRPr="000C6452">
        <w:rPr>
          <w:b/>
        </w:rPr>
        <w:t>: Sector S.2 Rest of the World</w:t>
      </w:r>
    </w:p>
    <w:p w:rsidR="00F86B13" w:rsidRPr="000C6452" w:rsidRDefault="00F86B13" w:rsidP="00F86B13">
      <w:pPr>
        <w:rPr>
          <w:b/>
        </w:rPr>
      </w:pPr>
      <w:r w:rsidRPr="000C6452">
        <w:rPr>
          <w:b/>
        </w:rPr>
        <w:t xml:space="preserve">A. Data sources: </w:t>
      </w:r>
    </w:p>
    <w:p w:rsidR="00F86B13" w:rsidRPr="000C6452" w:rsidRDefault="00F86B13" w:rsidP="00F86B13">
      <w:r w:rsidRPr="000C6452">
        <w:t>The data source used is the Balance of Payments [DS9].</w:t>
      </w:r>
    </w:p>
    <w:p w:rsidR="00F86B13" w:rsidRPr="000C6452" w:rsidRDefault="00F86B13" w:rsidP="00F86B13"/>
    <w:p w:rsidR="00F86B13" w:rsidRPr="000C6452" w:rsidRDefault="00F86B13" w:rsidP="00F86B13">
      <w:pPr>
        <w:rPr>
          <w:b/>
        </w:rPr>
      </w:pPr>
      <w:r w:rsidRPr="000C6452">
        <w:rPr>
          <w:b/>
        </w:rPr>
        <w:t>B. Methods:</w:t>
      </w:r>
    </w:p>
    <w:p w:rsidR="00F86B13" w:rsidRPr="000C6452" w:rsidRDefault="00F86B13" w:rsidP="00F86B13">
      <w:r w:rsidRPr="000C6452">
        <w:t xml:space="preserve">The information required is directly available </w:t>
      </w:r>
      <w:r w:rsidR="002D216B" w:rsidRPr="000C6452">
        <w:t>from</w:t>
      </w:r>
      <w:r w:rsidRPr="000C6452">
        <w:t xml:space="preserve"> the Balance of Payments data.</w:t>
      </w:r>
    </w:p>
    <w:p w:rsidR="00832A8F" w:rsidRPr="000C6452" w:rsidRDefault="00832A8F" w:rsidP="00905612"/>
    <w:p w:rsidR="008A19A8" w:rsidRPr="000C6452" w:rsidRDefault="008A19A8" w:rsidP="008A19A8">
      <w:r w:rsidRPr="000C6452">
        <w:rPr>
          <w:b/>
          <w:lang w:val="en-US"/>
        </w:rPr>
        <w:t>Balancing adjustments across all sectors</w:t>
      </w:r>
    </w:p>
    <w:p w:rsidR="008A19A8" w:rsidRPr="000C6452" w:rsidRDefault="008A19A8" w:rsidP="008A19A8">
      <w:pPr>
        <w:rPr>
          <w:b/>
        </w:rPr>
      </w:pPr>
      <w:r w:rsidRPr="000C6452">
        <w:t>Not applicable. The transaction concerns only the Rest of the World (S.2).</w:t>
      </w:r>
    </w:p>
    <w:p w:rsidR="00FA6A14" w:rsidRPr="000C6452" w:rsidRDefault="00FA6A14">
      <w:pPr>
        <w:autoSpaceDE/>
        <w:autoSpaceDN/>
        <w:adjustRightInd/>
        <w:spacing w:after="200" w:line="276" w:lineRule="auto"/>
        <w:jc w:val="left"/>
      </w:pPr>
      <w:r w:rsidRPr="000C6452">
        <w:br w:type="page"/>
      </w:r>
    </w:p>
    <w:p w:rsidR="009F033D" w:rsidRPr="000C6452" w:rsidRDefault="00894BB5" w:rsidP="009F033D">
      <w:pPr>
        <w:pStyle w:val="Heading2"/>
      </w:pPr>
      <w:bookmarkStart w:id="89" w:name="_Toc455588340"/>
      <w:r w:rsidRPr="000C6452">
        <w:lastRenderedPageBreak/>
        <w:t>13</w:t>
      </w:r>
      <w:r w:rsidR="004B0297" w:rsidRPr="000C6452">
        <w:t>.</w:t>
      </w:r>
      <w:r w:rsidR="009F033D" w:rsidRPr="000C6452">
        <w:t xml:space="preserve"> Acquisitions less disposals of non-produced assets (NP)</w:t>
      </w:r>
      <w:bookmarkEnd w:id="89"/>
    </w:p>
    <w:p w:rsidR="009F033D" w:rsidRPr="000C6452" w:rsidRDefault="009F033D">
      <w:pPr>
        <w:autoSpaceDE/>
        <w:autoSpaceDN/>
        <w:adjustRightInd/>
        <w:spacing w:after="200" w:line="276" w:lineRule="auto"/>
        <w:jc w:val="left"/>
      </w:pPr>
    </w:p>
    <w:p w:rsidR="009F033D" w:rsidRPr="000C6452" w:rsidRDefault="009F033D" w:rsidP="009F033D">
      <w:pPr>
        <w:pStyle w:val="Heading4"/>
      </w:pPr>
      <w:bookmarkStart w:id="90" w:name="_Toc455588430"/>
      <w:r w:rsidRPr="000C6452">
        <w:t xml:space="preserve">Table </w:t>
      </w:r>
      <w:r w:rsidR="00257173" w:rsidRPr="000C6452">
        <w:t>D.</w:t>
      </w:r>
      <w:r w:rsidR="002D216B" w:rsidRPr="000C6452">
        <w:t>13</w:t>
      </w:r>
      <w:r w:rsidRPr="000C6452">
        <w:t>.1 – NP by Institutional sector</w:t>
      </w:r>
      <w:r w:rsidR="002D216B" w:rsidRPr="000C6452">
        <w:t xml:space="preserve"> (2011)</w:t>
      </w:r>
      <w:bookmarkEnd w:id="90"/>
    </w:p>
    <w:p w:rsidR="009F033D" w:rsidRPr="000C6452" w:rsidRDefault="009F033D" w:rsidP="009F033D">
      <w:pPr>
        <w:autoSpaceDE/>
        <w:autoSpaceDN/>
        <w:adjustRightInd/>
        <w:spacing w:after="200" w:line="276" w:lineRule="auto"/>
        <w:jc w:val="center"/>
        <w:rPr>
          <w:lang w:val="en-US"/>
        </w:rPr>
      </w:pPr>
      <w:r w:rsidRPr="000C6452">
        <w:rPr>
          <w:noProof/>
          <w:lang w:val="pt-PT" w:eastAsia="pt-PT"/>
        </w:rPr>
        <w:drawing>
          <wp:inline distT="0" distB="0" distL="0" distR="0">
            <wp:extent cx="4105910" cy="1915160"/>
            <wp:effectExtent l="19050" t="0" r="8890" b="0"/>
            <wp:docPr id="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srcRect/>
                    <a:stretch>
                      <a:fillRect/>
                    </a:stretch>
                  </pic:blipFill>
                  <pic:spPr bwMode="auto">
                    <a:xfrm>
                      <a:off x="0" y="0"/>
                      <a:ext cx="4105910" cy="1915160"/>
                    </a:xfrm>
                    <a:prstGeom prst="rect">
                      <a:avLst/>
                    </a:prstGeom>
                    <a:noFill/>
                    <a:ln w="9525">
                      <a:noFill/>
                      <a:miter lim="800000"/>
                      <a:headEnd/>
                      <a:tailEnd/>
                    </a:ln>
                  </pic:spPr>
                </pic:pic>
              </a:graphicData>
            </a:graphic>
          </wp:inline>
        </w:drawing>
      </w:r>
    </w:p>
    <w:p w:rsidR="009F033D" w:rsidRPr="000C6452" w:rsidRDefault="009F033D" w:rsidP="009F033D">
      <w:pPr>
        <w:autoSpaceDE/>
        <w:autoSpaceDN/>
        <w:adjustRightInd/>
        <w:spacing w:after="200" w:line="276" w:lineRule="auto"/>
        <w:jc w:val="center"/>
        <w:rPr>
          <w:lang w:val="en-US"/>
        </w:rPr>
      </w:pPr>
    </w:p>
    <w:p w:rsidR="001949A6" w:rsidRPr="000C6452" w:rsidRDefault="001949A6" w:rsidP="001949A6">
      <w:pPr>
        <w:rPr>
          <w:b/>
        </w:rPr>
      </w:pPr>
      <w:r w:rsidRPr="000C6452">
        <w:rPr>
          <w:b/>
        </w:rPr>
        <w:t>Description of compilation procedures</w:t>
      </w:r>
    </w:p>
    <w:p w:rsidR="00641837" w:rsidRPr="000C6452" w:rsidRDefault="001949A6" w:rsidP="001949A6">
      <w:pPr>
        <w:rPr>
          <w:b/>
        </w:rPr>
      </w:pPr>
      <w:r w:rsidRPr="000C6452">
        <w:rPr>
          <w:b/>
        </w:rPr>
        <w:t>NP - Uses: Sector S.1</w:t>
      </w:r>
      <w:r w:rsidR="00641837" w:rsidRPr="000C6452">
        <w:rPr>
          <w:b/>
        </w:rPr>
        <w:t xml:space="preserve"> – Total economy</w:t>
      </w:r>
    </w:p>
    <w:p w:rsidR="001949A6" w:rsidRPr="000C6452" w:rsidRDefault="001949A6" w:rsidP="001949A6">
      <w:r w:rsidRPr="000C6452">
        <w:sym w:font="Wingdings 2" w:char="F054"/>
      </w:r>
      <w:r w:rsidRPr="000C6452">
        <w:t xml:space="preserve"> If data for sector S1 are obtained as sum of all relevant subsectors, please tick and go directly to sector S.11. </w:t>
      </w:r>
    </w:p>
    <w:p w:rsidR="001949A6" w:rsidRPr="000C6452" w:rsidRDefault="001949A6" w:rsidP="001949A6">
      <w:pPr>
        <w:rPr>
          <w:b/>
        </w:rPr>
      </w:pPr>
    </w:p>
    <w:p w:rsidR="00641837" w:rsidRPr="000C6452" w:rsidRDefault="001949A6" w:rsidP="001949A6">
      <w:pPr>
        <w:rPr>
          <w:b/>
        </w:rPr>
      </w:pPr>
      <w:r w:rsidRPr="000C6452">
        <w:rPr>
          <w:b/>
        </w:rPr>
        <w:t>NP – Uses: Sector S.11</w:t>
      </w:r>
      <w:r w:rsidR="00641837" w:rsidRPr="000C6452">
        <w:rPr>
          <w:b/>
        </w:rPr>
        <w:t xml:space="preserve"> – Non Financial Corporations</w:t>
      </w:r>
    </w:p>
    <w:p w:rsidR="007F4F3C" w:rsidRPr="000C6452" w:rsidRDefault="007F4F3C" w:rsidP="007F4F3C">
      <w:pPr>
        <w:rPr>
          <w:b/>
        </w:rPr>
      </w:pPr>
      <w:r w:rsidRPr="000C6452">
        <w:rPr>
          <w:b/>
        </w:rPr>
        <w:t xml:space="preserve">A. Data sources: </w:t>
      </w:r>
    </w:p>
    <w:p w:rsidR="001949A6" w:rsidRPr="000C6452" w:rsidRDefault="001949A6" w:rsidP="001949A6">
      <w:r w:rsidRPr="000C6452">
        <w:t>The data source used for the estimation is the [DS2-A] - Simplified Business Information - Annex A.</w:t>
      </w:r>
    </w:p>
    <w:p w:rsidR="001949A6" w:rsidRPr="000C6452" w:rsidRDefault="001949A6" w:rsidP="001949A6"/>
    <w:p w:rsidR="00916606" w:rsidRPr="000C6452" w:rsidRDefault="00916606" w:rsidP="00916606">
      <w:pPr>
        <w:rPr>
          <w:b/>
        </w:rPr>
      </w:pPr>
      <w:r w:rsidRPr="000C6452">
        <w:rPr>
          <w:b/>
        </w:rPr>
        <w:t>B. Methods:</w:t>
      </w:r>
    </w:p>
    <w:p w:rsidR="001949A6" w:rsidRPr="000C6452" w:rsidRDefault="001949A6" w:rsidP="001949A6">
      <w:pPr>
        <w:rPr>
          <w:lang w:val="en-US"/>
        </w:rPr>
      </w:pPr>
      <w:r w:rsidRPr="000C6452">
        <w:rPr>
          <w:lang w:val="en-US"/>
        </w:rPr>
        <w:t>The data source allows the more detailed estimation of NP to be subdivided in</w:t>
      </w:r>
    </w:p>
    <w:p w:rsidR="001949A6" w:rsidRPr="000C6452" w:rsidRDefault="001949A6" w:rsidP="001949A6">
      <w:pPr>
        <w:ind w:left="708"/>
        <w:rPr>
          <w:lang w:val="en-US"/>
        </w:rPr>
      </w:pPr>
      <w:r w:rsidRPr="000C6452">
        <w:rPr>
          <w:lang w:val="en-US"/>
        </w:rPr>
        <w:t>NP1 –</w:t>
      </w:r>
      <w:r w:rsidRPr="000C6452">
        <w:t xml:space="preserve"> </w:t>
      </w:r>
      <w:r w:rsidRPr="000C6452">
        <w:rPr>
          <w:lang w:val="en-US"/>
        </w:rPr>
        <w:t>Acquisition less disposals of natural resources</w:t>
      </w:r>
      <w:r w:rsidR="003C4A03" w:rsidRPr="000C6452">
        <w:rPr>
          <w:lang w:val="en-US"/>
        </w:rPr>
        <w:t>.</w:t>
      </w:r>
    </w:p>
    <w:p w:rsidR="001949A6" w:rsidRPr="000C6452" w:rsidRDefault="001949A6" w:rsidP="001949A6">
      <w:pPr>
        <w:ind w:left="708"/>
        <w:rPr>
          <w:lang w:val="en-US"/>
        </w:rPr>
      </w:pPr>
      <w:r w:rsidRPr="000C6452">
        <w:rPr>
          <w:lang w:val="en-US"/>
        </w:rPr>
        <w:t>NP2 – Acquisition less disposals of contracts, leases and licenses.</w:t>
      </w:r>
    </w:p>
    <w:p w:rsidR="003C4A03" w:rsidRPr="000C6452" w:rsidRDefault="003C4A03" w:rsidP="003C4A03">
      <w:pPr>
        <w:ind w:left="708"/>
        <w:rPr>
          <w:lang w:val="en-US"/>
        </w:rPr>
      </w:pPr>
      <w:r w:rsidRPr="000C6452">
        <w:rPr>
          <w:lang w:val="en-US"/>
        </w:rPr>
        <w:t>NP3 – Purchases less sales of goodwill and marketing assets.</w:t>
      </w:r>
    </w:p>
    <w:p w:rsidR="001949A6" w:rsidRPr="000C6452" w:rsidRDefault="001949A6" w:rsidP="001949A6">
      <w:r w:rsidRPr="000C6452">
        <w:t>The next tables present the algorithms for each one of these transactions.</w:t>
      </w:r>
    </w:p>
    <w:p w:rsidR="001949A6" w:rsidRPr="000C6452" w:rsidRDefault="001949A6" w:rsidP="001949A6">
      <w:pPr>
        <w:rPr>
          <w:b/>
        </w:rPr>
      </w:pPr>
    </w:p>
    <w:p w:rsidR="001949A6" w:rsidRPr="000C6452" w:rsidRDefault="001949A6" w:rsidP="001949A6">
      <w:pPr>
        <w:pStyle w:val="Heading4"/>
      </w:pPr>
      <w:bookmarkStart w:id="91" w:name="_Toc455588431"/>
      <w:r w:rsidRPr="000C6452">
        <w:lastRenderedPageBreak/>
        <w:t xml:space="preserve">Table </w:t>
      </w:r>
      <w:r w:rsidR="00257173" w:rsidRPr="000C6452">
        <w:t>D.</w:t>
      </w:r>
      <w:r w:rsidR="001F2BA2" w:rsidRPr="000C6452">
        <w:t>13</w:t>
      </w:r>
      <w:r w:rsidRPr="000C6452">
        <w:t>.2 – Algorithm of NP1 for source DS2-A</w:t>
      </w:r>
      <w:r w:rsidR="003C4A03" w:rsidRPr="000C6452">
        <w:t>, sector S.11</w:t>
      </w:r>
      <w:bookmarkEnd w:id="91"/>
    </w:p>
    <w:p w:rsidR="001949A6" w:rsidRPr="000C6452" w:rsidRDefault="003C4A03" w:rsidP="001949A6">
      <w:pPr>
        <w:jc w:val="center"/>
        <w:rPr>
          <w:b/>
        </w:rPr>
      </w:pPr>
      <w:r w:rsidRPr="000C6452">
        <w:rPr>
          <w:noProof/>
          <w:lang w:val="pt-PT" w:eastAsia="pt-PT"/>
        </w:rPr>
        <w:drawing>
          <wp:inline distT="0" distB="0" distL="0" distR="0">
            <wp:extent cx="5296535" cy="3105785"/>
            <wp:effectExtent l="19050" t="0" r="0" b="0"/>
            <wp:docPr id="1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srcRect/>
                    <a:stretch>
                      <a:fillRect/>
                    </a:stretch>
                  </pic:blipFill>
                  <pic:spPr bwMode="auto">
                    <a:xfrm>
                      <a:off x="0" y="0"/>
                      <a:ext cx="5296535" cy="3105785"/>
                    </a:xfrm>
                    <a:prstGeom prst="rect">
                      <a:avLst/>
                    </a:prstGeom>
                    <a:noFill/>
                    <a:ln w="9525">
                      <a:noFill/>
                      <a:miter lim="800000"/>
                      <a:headEnd/>
                      <a:tailEnd/>
                    </a:ln>
                  </pic:spPr>
                </pic:pic>
              </a:graphicData>
            </a:graphic>
          </wp:inline>
        </w:drawing>
      </w:r>
    </w:p>
    <w:p w:rsidR="003C4A03" w:rsidRPr="000C6452" w:rsidRDefault="003C4A03" w:rsidP="003C4A03">
      <w:pPr>
        <w:pStyle w:val="Heading4"/>
      </w:pPr>
      <w:bookmarkStart w:id="92" w:name="_Toc455588432"/>
      <w:r w:rsidRPr="000C6452">
        <w:t xml:space="preserve">Table </w:t>
      </w:r>
      <w:r w:rsidR="00257173" w:rsidRPr="000C6452">
        <w:t>D.</w:t>
      </w:r>
      <w:r w:rsidR="001F2BA2" w:rsidRPr="000C6452">
        <w:t>13</w:t>
      </w:r>
      <w:r w:rsidRPr="000C6452">
        <w:t>.3 – Algorithm of NP2 for source DS2-A, sector S.11</w:t>
      </w:r>
      <w:bookmarkEnd w:id="92"/>
    </w:p>
    <w:p w:rsidR="003C4A03" w:rsidRPr="000C6452" w:rsidRDefault="003C4A03" w:rsidP="001949A6">
      <w:pPr>
        <w:rPr>
          <w:b/>
        </w:rPr>
      </w:pPr>
      <w:r w:rsidRPr="000C6452">
        <w:rPr>
          <w:noProof/>
          <w:lang w:val="pt-PT" w:eastAsia="pt-PT"/>
        </w:rPr>
        <w:drawing>
          <wp:inline distT="0" distB="0" distL="0" distR="0">
            <wp:extent cx="5296535" cy="3019425"/>
            <wp:effectExtent l="19050" t="0" r="0" b="0"/>
            <wp:docPr id="1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cstate="print"/>
                    <a:srcRect/>
                    <a:stretch>
                      <a:fillRect/>
                    </a:stretch>
                  </pic:blipFill>
                  <pic:spPr bwMode="auto">
                    <a:xfrm>
                      <a:off x="0" y="0"/>
                      <a:ext cx="5296535" cy="3019425"/>
                    </a:xfrm>
                    <a:prstGeom prst="rect">
                      <a:avLst/>
                    </a:prstGeom>
                    <a:noFill/>
                    <a:ln w="9525">
                      <a:noFill/>
                      <a:miter lim="800000"/>
                      <a:headEnd/>
                      <a:tailEnd/>
                    </a:ln>
                  </pic:spPr>
                </pic:pic>
              </a:graphicData>
            </a:graphic>
          </wp:inline>
        </w:drawing>
      </w:r>
    </w:p>
    <w:p w:rsidR="003C4A03" w:rsidRPr="000C6452" w:rsidRDefault="003C4A03" w:rsidP="003C4A03">
      <w:pPr>
        <w:pStyle w:val="Heading4"/>
      </w:pPr>
      <w:bookmarkStart w:id="93" w:name="_Toc455588433"/>
      <w:r w:rsidRPr="000C6452">
        <w:t xml:space="preserve">Table </w:t>
      </w:r>
      <w:r w:rsidR="00257173" w:rsidRPr="000C6452">
        <w:t>D.</w:t>
      </w:r>
      <w:r w:rsidR="001F2BA2" w:rsidRPr="000C6452">
        <w:t>13</w:t>
      </w:r>
      <w:r w:rsidRPr="000C6452">
        <w:t>.4 – Algorithm of NP3 for source DS2-A, sector S.11</w:t>
      </w:r>
      <w:bookmarkEnd w:id="93"/>
    </w:p>
    <w:p w:rsidR="003C4A03" w:rsidRPr="000C6452" w:rsidRDefault="003C4A03" w:rsidP="001949A6">
      <w:pPr>
        <w:rPr>
          <w:b/>
        </w:rPr>
      </w:pPr>
      <w:r w:rsidRPr="000C6452">
        <w:rPr>
          <w:noProof/>
          <w:lang w:val="pt-PT" w:eastAsia="pt-PT"/>
        </w:rPr>
        <w:drawing>
          <wp:inline distT="0" distB="0" distL="0" distR="0">
            <wp:extent cx="5123815" cy="1198880"/>
            <wp:effectExtent l="19050" t="0" r="635" b="0"/>
            <wp:docPr id="1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srcRect/>
                    <a:stretch>
                      <a:fillRect/>
                    </a:stretch>
                  </pic:blipFill>
                  <pic:spPr bwMode="auto">
                    <a:xfrm>
                      <a:off x="0" y="0"/>
                      <a:ext cx="5123815" cy="1198880"/>
                    </a:xfrm>
                    <a:prstGeom prst="rect">
                      <a:avLst/>
                    </a:prstGeom>
                    <a:noFill/>
                    <a:ln w="9525">
                      <a:noFill/>
                      <a:miter lim="800000"/>
                      <a:headEnd/>
                      <a:tailEnd/>
                    </a:ln>
                  </pic:spPr>
                </pic:pic>
              </a:graphicData>
            </a:graphic>
          </wp:inline>
        </w:drawing>
      </w:r>
    </w:p>
    <w:p w:rsidR="003C4A03" w:rsidRPr="000C6452" w:rsidRDefault="003C4A03" w:rsidP="001949A6">
      <w:pPr>
        <w:rPr>
          <w:b/>
        </w:rPr>
      </w:pPr>
    </w:p>
    <w:p w:rsidR="001949A6" w:rsidRPr="000C6452" w:rsidRDefault="001949A6" w:rsidP="001949A6">
      <w:pPr>
        <w:rPr>
          <w:b/>
        </w:rPr>
      </w:pPr>
      <w:r w:rsidRPr="000C6452">
        <w:rPr>
          <w:b/>
        </w:rPr>
        <w:lastRenderedPageBreak/>
        <w:t>Uses: Sector S.12</w:t>
      </w:r>
    </w:p>
    <w:p w:rsidR="007F4F3C" w:rsidRPr="000C6452" w:rsidRDefault="007F4F3C" w:rsidP="007F4F3C">
      <w:pPr>
        <w:rPr>
          <w:b/>
        </w:rPr>
      </w:pPr>
      <w:r w:rsidRPr="000C6452">
        <w:rPr>
          <w:b/>
        </w:rPr>
        <w:t xml:space="preserve">A. Data sources: </w:t>
      </w:r>
    </w:p>
    <w:p w:rsidR="00905612" w:rsidRPr="000C6452" w:rsidRDefault="00905612" w:rsidP="00905612">
      <w:r w:rsidRPr="000C6452">
        <w:t>The data sources for financial corporations are:</w:t>
      </w:r>
    </w:p>
    <w:p w:rsidR="00962DDB" w:rsidRPr="000C6452" w:rsidRDefault="000C0B42">
      <w:pPr>
        <w:ind w:left="708"/>
      </w:pPr>
      <w:r w:rsidRPr="000C6452">
        <w:t>[DS2-A] – Simplified Business Information - Annex A;</w:t>
      </w:r>
    </w:p>
    <w:p w:rsidR="00905612" w:rsidRPr="000C6452" w:rsidRDefault="00905612" w:rsidP="00B87C29">
      <w:pPr>
        <w:ind w:left="708"/>
      </w:pPr>
      <w:r w:rsidRPr="000C6452">
        <w:t>[DS2-B] – Simplified Business Information - Annex B</w:t>
      </w:r>
      <w:r w:rsidR="00B87C29" w:rsidRPr="000C6452">
        <w:t>;</w:t>
      </w:r>
    </w:p>
    <w:p w:rsidR="00905612" w:rsidRPr="000C6452" w:rsidRDefault="00905612" w:rsidP="00B87C29">
      <w:pPr>
        <w:ind w:left="708"/>
      </w:pPr>
      <w:r w:rsidRPr="000C6452">
        <w:t>[DS2-C] – Simplified Business Information - Annex C</w:t>
      </w:r>
      <w:r w:rsidR="00B87C29" w:rsidRPr="000C6452">
        <w:t>;</w:t>
      </w:r>
    </w:p>
    <w:p w:rsidR="00905612" w:rsidRPr="000C6452" w:rsidRDefault="00905612" w:rsidP="00B87C29">
      <w:pPr>
        <w:ind w:left="708"/>
      </w:pPr>
      <w:r w:rsidRPr="000C6452">
        <w:t xml:space="preserve">[DS10] – </w:t>
      </w:r>
      <w:r w:rsidR="00B87C29" w:rsidRPr="000C6452">
        <w:t>Annual financial reports of institutional units;</w:t>
      </w:r>
    </w:p>
    <w:p w:rsidR="00B87C29" w:rsidRPr="000C6452" w:rsidRDefault="00B87C29" w:rsidP="00B87C29">
      <w:pPr>
        <w:ind w:left="708"/>
      </w:pPr>
      <w:r w:rsidRPr="000C6452">
        <w:t>[DS17] – Survey of Employers' Associations, Unions, Federations and Confederations.</w:t>
      </w:r>
    </w:p>
    <w:p w:rsidR="000C0B42" w:rsidRPr="000C6452" w:rsidRDefault="00B32B86" w:rsidP="00B87C29">
      <w:pPr>
        <w:ind w:left="708"/>
      </w:pPr>
      <w:r w:rsidRPr="000C6452">
        <w:t>[DS18] – Mutual funds</w:t>
      </w:r>
    </w:p>
    <w:p w:rsidR="000C0B42" w:rsidRPr="000C6452" w:rsidRDefault="000C0B42" w:rsidP="00905612">
      <w:pPr>
        <w:rPr>
          <w:lang w:val="en-US"/>
        </w:rPr>
      </w:pPr>
    </w:p>
    <w:p w:rsidR="000C0B42" w:rsidRPr="000C6452" w:rsidRDefault="000C0B42" w:rsidP="00905612">
      <w:pPr>
        <w:rPr>
          <w:lang w:val="en-US"/>
        </w:rPr>
      </w:pPr>
    </w:p>
    <w:p w:rsidR="00916606" w:rsidRPr="000C6452" w:rsidRDefault="00B32B86" w:rsidP="00916606">
      <w:pPr>
        <w:rPr>
          <w:b/>
          <w:lang w:val="en-US"/>
        </w:rPr>
      </w:pPr>
      <w:r w:rsidRPr="000C6452">
        <w:rPr>
          <w:b/>
          <w:lang w:val="en-US"/>
        </w:rPr>
        <w:t>B. Methods:</w:t>
      </w:r>
    </w:p>
    <w:p w:rsidR="00B87C29" w:rsidRPr="000C6452" w:rsidRDefault="00B87C29" w:rsidP="00B87C29">
      <w:r w:rsidRPr="000C6452">
        <w:t xml:space="preserve">Each one of the previous data sources has its own algorithms, presented in the next tables. For both Pension Funds and Real estate mutual funds, GFCF is estimated without any division between what is Buildings (P.51g) and Land (NP1). For </w:t>
      </w:r>
      <w:r w:rsidR="00652AA9" w:rsidRPr="000C6452">
        <w:t>these</w:t>
      </w:r>
      <w:r w:rsidRPr="000C6452">
        <w:t xml:space="preserve"> two cases, 75% of the value is considered GFCF and 25% as NP1.</w:t>
      </w:r>
      <w:r w:rsidR="00DA3923" w:rsidRPr="000C6452">
        <w:t xml:space="preserve"> The same partition is used by Portuguese tax authorities for the assessment of the value of buildings.</w:t>
      </w:r>
    </w:p>
    <w:p w:rsidR="00905612" w:rsidRPr="000C6452" w:rsidRDefault="00DA3923" w:rsidP="00905612">
      <w:r w:rsidRPr="000C6452">
        <w:t xml:space="preserve">The data of mutual funds which have their assets invested in contracts is collected directly from the respective financial reports [DS10]. These contracts may be </w:t>
      </w:r>
      <w:r w:rsidR="00B25E05" w:rsidRPr="000C6452">
        <w:t>of football players</w:t>
      </w:r>
      <w:r w:rsidRPr="000C6452">
        <w:t xml:space="preserve"> or CO2 licenses. </w:t>
      </w:r>
    </w:p>
    <w:p w:rsidR="001D3289" w:rsidRPr="000C6452" w:rsidRDefault="00B32B86" w:rsidP="001D3289">
      <w:pPr>
        <w:pStyle w:val="Heading4"/>
        <w:rPr>
          <w:lang w:val="en-US"/>
        </w:rPr>
      </w:pPr>
      <w:bookmarkStart w:id="94" w:name="_Toc455588434"/>
      <w:r w:rsidRPr="000C6452">
        <w:rPr>
          <w:lang w:val="en-US"/>
        </w:rPr>
        <w:t>Table D.13.5 – Algorithm of NP.1 for source DS2-B, sector S.12</w:t>
      </w:r>
      <w:bookmarkEnd w:id="94"/>
    </w:p>
    <w:p w:rsidR="001D3289" w:rsidRPr="000C6452" w:rsidRDefault="001D3289" w:rsidP="00905612">
      <w:r w:rsidRPr="000C6452">
        <w:rPr>
          <w:noProof/>
          <w:lang w:val="pt-PT" w:eastAsia="pt-PT"/>
        </w:rPr>
        <w:drawing>
          <wp:inline distT="0" distB="0" distL="0" distR="0">
            <wp:extent cx="4149090" cy="2070100"/>
            <wp:effectExtent l="19050" t="0" r="3810" b="0"/>
            <wp:docPr id="1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cstate="print"/>
                    <a:srcRect/>
                    <a:stretch>
                      <a:fillRect/>
                    </a:stretch>
                  </pic:blipFill>
                  <pic:spPr bwMode="auto">
                    <a:xfrm>
                      <a:off x="0" y="0"/>
                      <a:ext cx="4149090" cy="2070100"/>
                    </a:xfrm>
                    <a:prstGeom prst="rect">
                      <a:avLst/>
                    </a:prstGeom>
                    <a:noFill/>
                    <a:ln w="9525">
                      <a:noFill/>
                      <a:miter lim="800000"/>
                      <a:headEnd/>
                      <a:tailEnd/>
                    </a:ln>
                  </pic:spPr>
                </pic:pic>
              </a:graphicData>
            </a:graphic>
          </wp:inline>
        </w:drawing>
      </w:r>
    </w:p>
    <w:p w:rsidR="001D3289" w:rsidRPr="000C6452" w:rsidRDefault="001D3289" w:rsidP="00905612"/>
    <w:p w:rsidR="001D3289" w:rsidRPr="000C6452" w:rsidRDefault="001D3289" w:rsidP="001D3289">
      <w:pPr>
        <w:pStyle w:val="Heading4"/>
      </w:pPr>
      <w:bookmarkStart w:id="95" w:name="_Toc455588435"/>
      <w:r w:rsidRPr="000C6452">
        <w:lastRenderedPageBreak/>
        <w:t xml:space="preserve">Table </w:t>
      </w:r>
      <w:r w:rsidR="00257173" w:rsidRPr="000C6452">
        <w:t>D.</w:t>
      </w:r>
      <w:r w:rsidR="001F2BA2" w:rsidRPr="000C6452">
        <w:t>13</w:t>
      </w:r>
      <w:r w:rsidRPr="000C6452">
        <w:t>.6 – Algorithm of NP.2 for source DS2-B, sector S.12</w:t>
      </w:r>
      <w:bookmarkEnd w:id="95"/>
    </w:p>
    <w:p w:rsidR="008F40D9" w:rsidRPr="000C6452" w:rsidRDefault="001D3289" w:rsidP="00905612">
      <w:r w:rsidRPr="000C6452">
        <w:rPr>
          <w:noProof/>
          <w:lang w:val="pt-PT" w:eastAsia="pt-PT"/>
        </w:rPr>
        <w:drawing>
          <wp:inline distT="0" distB="0" distL="0" distR="0">
            <wp:extent cx="4149090" cy="1112520"/>
            <wp:effectExtent l="19050" t="0" r="3810" b="0"/>
            <wp:docPr id="1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cstate="print"/>
                    <a:srcRect/>
                    <a:stretch>
                      <a:fillRect/>
                    </a:stretch>
                  </pic:blipFill>
                  <pic:spPr bwMode="auto">
                    <a:xfrm>
                      <a:off x="0" y="0"/>
                      <a:ext cx="4149090" cy="1112520"/>
                    </a:xfrm>
                    <a:prstGeom prst="rect">
                      <a:avLst/>
                    </a:prstGeom>
                    <a:noFill/>
                    <a:ln w="9525">
                      <a:noFill/>
                      <a:miter lim="800000"/>
                      <a:headEnd/>
                      <a:tailEnd/>
                    </a:ln>
                  </pic:spPr>
                </pic:pic>
              </a:graphicData>
            </a:graphic>
          </wp:inline>
        </w:drawing>
      </w:r>
    </w:p>
    <w:p w:rsidR="001D3289" w:rsidRPr="000C6452" w:rsidRDefault="001D3289" w:rsidP="001D3289">
      <w:pPr>
        <w:pStyle w:val="Heading4"/>
      </w:pPr>
    </w:p>
    <w:p w:rsidR="001D3289" w:rsidRPr="000C6452" w:rsidRDefault="001D3289" w:rsidP="001D3289">
      <w:pPr>
        <w:pStyle w:val="Heading4"/>
      </w:pPr>
      <w:bookmarkStart w:id="96" w:name="_Toc455588436"/>
      <w:r w:rsidRPr="000C6452">
        <w:t xml:space="preserve">Table </w:t>
      </w:r>
      <w:r w:rsidR="00257173" w:rsidRPr="000C6452">
        <w:t>D.</w:t>
      </w:r>
      <w:r w:rsidR="001F2BA2" w:rsidRPr="000C6452">
        <w:t>13</w:t>
      </w:r>
      <w:r w:rsidRPr="000C6452">
        <w:t>.7 – Algorithm of NP.3 for source DS2-B, sector S.12</w:t>
      </w:r>
      <w:bookmarkEnd w:id="96"/>
    </w:p>
    <w:p w:rsidR="001D3289" w:rsidRPr="000C6452" w:rsidRDefault="001D3289" w:rsidP="001949A6">
      <w:pPr>
        <w:rPr>
          <w:lang w:val="en-US"/>
        </w:rPr>
      </w:pPr>
      <w:r w:rsidRPr="000C6452">
        <w:rPr>
          <w:noProof/>
          <w:lang w:val="pt-PT" w:eastAsia="pt-PT"/>
        </w:rPr>
        <w:drawing>
          <wp:inline distT="0" distB="0" distL="0" distR="0">
            <wp:extent cx="4149090" cy="1112520"/>
            <wp:effectExtent l="19050" t="0" r="3810" b="0"/>
            <wp:docPr id="1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cstate="print"/>
                    <a:srcRect/>
                    <a:stretch>
                      <a:fillRect/>
                    </a:stretch>
                  </pic:blipFill>
                  <pic:spPr bwMode="auto">
                    <a:xfrm>
                      <a:off x="0" y="0"/>
                      <a:ext cx="4149090" cy="1112520"/>
                    </a:xfrm>
                    <a:prstGeom prst="rect">
                      <a:avLst/>
                    </a:prstGeom>
                    <a:noFill/>
                    <a:ln w="9525">
                      <a:noFill/>
                      <a:miter lim="800000"/>
                      <a:headEnd/>
                      <a:tailEnd/>
                    </a:ln>
                  </pic:spPr>
                </pic:pic>
              </a:graphicData>
            </a:graphic>
          </wp:inline>
        </w:drawing>
      </w:r>
    </w:p>
    <w:p w:rsidR="001D3289" w:rsidRPr="000C6452" w:rsidRDefault="001D3289" w:rsidP="001D3289">
      <w:pPr>
        <w:pStyle w:val="Heading4"/>
      </w:pPr>
    </w:p>
    <w:p w:rsidR="001D3289" w:rsidRPr="000C6452" w:rsidRDefault="001D3289" w:rsidP="001D3289">
      <w:pPr>
        <w:pStyle w:val="Heading4"/>
      </w:pPr>
      <w:bookmarkStart w:id="97" w:name="_Toc455588437"/>
      <w:r w:rsidRPr="000C6452">
        <w:t xml:space="preserve">Table </w:t>
      </w:r>
      <w:r w:rsidR="00257173" w:rsidRPr="000C6452">
        <w:t>D.</w:t>
      </w:r>
      <w:r w:rsidR="001F2BA2" w:rsidRPr="000C6452">
        <w:t>13</w:t>
      </w:r>
      <w:r w:rsidRPr="000C6452">
        <w:t>.8 – Algorithm of NP.1 for source DS2-C, sector S.12</w:t>
      </w:r>
      <w:bookmarkEnd w:id="97"/>
    </w:p>
    <w:p w:rsidR="001D3289" w:rsidRPr="000C6452" w:rsidRDefault="001D3289" w:rsidP="001949A6">
      <w:pPr>
        <w:rPr>
          <w:lang w:val="en-US"/>
        </w:rPr>
      </w:pPr>
      <w:r w:rsidRPr="000C6452">
        <w:rPr>
          <w:noProof/>
          <w:lang w:val="pt-PT" w:eastAsia="pt-PT"/>
        </w:rPr>
        <w:drawing>
          <wp:inline distT="0" distB="0" distL="0" distR="0">
            <wp:extent cx="5296535" cy="1915160"/>
            <wp:effectExtent l="19050" t="0" r="0" b="0"/>
            <wp:docPr id="1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cstate="print"/>
                    <a:srcRect/>
                    <a:stretch>
                      <a:fillRect/>
                    </a:stretch>
                  </pic:blipFill>
                  <pic:spPr bwMode="auto">
                    <a:xfrm>
                      <a:off x="0" y="0"/>
                      <a:ext cx="5296535" cy="1915160"/>
                    </a:xfrm>
                    <a:prstGeom prst="rect">
                      <a:avLst/>
                    </a:prstGeom>
                    <a:noFill/>
                    <a:ln w="9525">
                      <a:noFill/>
                      <a:miter lim="800000"/>
                      <a:headEnd/>
                      <a:tailEnd/>
                    </a:ln>
                  </pic:spPr>
                </pic:pic>
              </a:graphicData>
            </a:graphic>
          </wp:inline>
        </w:drawing>
      </w:r>
    </w:p>
    <w:p w:rsidR="004175AD" w:rsidRPr="000C6452" w:rsidRDefault="004175AD" w:rsidP="001D3289">
      <w:pPr>
        <w:pStyle w:val="Heading4"/>
      </w:pPr>
    </w:p>
    <w:p w:rsidR="001D3289" w:rsidRPr="000C6452" w:rsidRDefault="001D3289" w:rsidP="001D3289">
      <w:pPr>
        <w:pStyle w:val="Heading4"/>
      </w:pPr>
      <w:bookmarkStart w:id="98" w:name="_Toc455588438"/>
      <w:r w:rsidRPr="000C6452">
        <w:t xml:space="preserve">Table </w:t>
      </w:r>
      <w:r w:rsidR="00257173" w:rsidRPr="000C6452">
        <w:t>D.</w:t>
      </w:r>
      <w:r w:rsidR="001F2BA2" w:rsidRPr="000C6452">
        <w:t>13</w:t>
      </w:r>
      <w:r w:rsidRPr="000C6452">
        <w:t>.9 – Algorithm of NP.2 for source DS2-C, sector S.12</w:t>
      </w:r>
      <w:bookmarkEnd w:id="98"/>
    </w:p>
    <w:p w:rsidR="001D3289" w:rsidRPr="000C6452" w:rsidRDefault="001D3289" w:rsidP="001949A6">
      <w:pPr>
        <w:rPr>
          <w:lang w:val="en-US"/>
        </w:rPr>
      </w:pPr>
      <w:r w:rsidRPr="000C6452">
        <w:rPr>
          <w:noProof/>
          <w:lang w:val="pt-PT" w:eastAsia="pt-PT"/>
        </w:rPr>
        <w:drawing>
          <wp:inline distT="0" distB="0" distL="0" distR="0">
            <wp:extent cx="5296535" cy="1354455"/>
            <wp:effectExtent l="19050" t="0" r="0" b="0"/>
            <wp:docPr id="1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cstate="print"/>
                    <a:srcRect/>
                    <a:stretch>
                      <a:fillRect/>
                    </a:stretch>
                  </pic:blipFill>
                  <pic:spPr bwMode="auto">
                    <a:xfrm>
                      <a:off x="0" y="0"/>
                      <a:ext cx="5296535" cy="1354455"/>
                    </a:xfrm>
                    <a:prstGeom prst="rect">
                      <a:avLst/>
                    </a:prstGeom>
                    <a:noFill/>
                    <a:ln w="9525">
                      <a:noFill/>
                      <a:miter lim="800000"/>
                      <a:headEnd/>
                      <a:tailEnd/>
                    </a:ln>
                  </pic:spPr>
                </pic:pic>
              </a:graphicData>
            </a:graphic>
          </wp:inline>
        </w:drawing>
      </w:r>
    </w:p>
    <w:p w:rsidR="001D3289" w:rsidRPr="000C6452" w:rsidRDefault="001D3289" w:rsidP="001949A6">
      <w:pPr>
        <w:rPr>
          <w:lang w:val="en-US"/>
        </w:rPr>
      </w:pPr>
    </w:p>
    <w:p w:rsidR="00885BCB" w:rsidRPr="000C6452" w:rsidRDefault="00885BCB" w:rsidP="00885BCB">
      <w:pPr>
        <w:pStyle w:val="Heading4"/>
      </w:pPr>
      <w:bookmarkStart w:id="99" w:name="_Toc455588439"/>
      <w:r w:rsidRPr="000C6452">
        <w:lastRenderedPageBreak/>
        <w:t xml:space="preserve">Table </w:t>
      </w:r>
      <w:r w:rsidR="00257173" w:rsidRPr="000C6452">
        <w:t>D.</w:t>
      </w:r>
      <w:r w:rsidR="001F2BA2" w:rsidRPr="000C6452">
        <w:t>13</w:t>
      </w:r>
      <w:r w:rsidRPr="000C6452">
        <w:t>.10 – Algorithm of NP.1 for source DS17, sector S.12</w:t>
      </w:r>
      <w:bookmarkEnd w:id="99"/>
    </w:p>
    <w:p w:rsidR="00885BCB" w:rsidRPr="000C6452" w:rsidRDefault="00885BCB" w:rsidP="001949A6">
      <w:pPr>
        <w:rPr>
          <w:lang w:val="en-US"/>
        </w:rPr>
      </w:pPr>
      <w:r w:rsidRPr="000C6452">
        <w:rPr>
          <w:noProof/>
          <w:lang w:val="pt-PT" w:eastAsia="pt-PT"/>
        </w:rPr>
        <w:drawing>
          <wp:inline distT="0" distB="0" distL="0" distR="0">
            <wp:extent cx="5296535" cy="1198880"/>
            <wp:effectExtent l="19050" t="0" r="0" b="0"/>
            <wp:docPr id="17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9" cstate="print"/>
                    <a:srcRect/>
                    <a:stretch>
                      <a:fillRect/>
                    </a:stretch>
                  </pic:blipFill>
                  <pic:spPr bwMode="auto">
                    <a:xfrm>
                      <a:off x="0" y="0"/>
                      <a:ext cx="5296535" cy="1198880"/>
                    </a:xfrm>
                    <a:prstGeom prst="rect">
                      <a:avLst/>
                    </a:prstGeom>
                    <a:noFill/>
                    <a:ln w="9525">
                      <a:noFill/>
                      <a:miter lim="800000"/>
                      <a:headEnd/>
                      <a:tailEnd/>
                    </a:ln>
                  </pic:spPr>
                </pic:pic>
              </a:graphicData>
            </a:graphic>
          </wp:inline>
        </w:drawing>
      </w:r>
    </w:p>
    <w:p w:rsidR="001D3289" w:rsidRPr="000C6452" w:rsidRDefault="001D3289" w:rsidP="001949A6">
      <w:pPr>
        <w:rPr>
          <w:lang w:val="en-US"/>
        </w:rPr>
      </w:pPr>
    </w:p>
    <w:p w:rsidR="00641837" w:rsidRPr="000C6452" w:rsidRDefault="00885BCB" w:rsidP="001949A6">
      <w:pPr>
        <w:rPr>
          <w:b/>
        </w:rPr>
      </w:pPr>
      <w:r w:rsidRPr="000C6452">
        <w:rPr>
          <w:b/>
        </w:rPr>
        <w:t>NP</w:t>
      </w:r>
      <w:r w:rsidR="001949A6" w:rsidRPr="000C6452">
        <w:rPr>
          <w:b/>
        </w:rPr>
        <w:t xml:space="preserve"> – Uses: Sector S.13</w:t>
      </w:r>
      <w:r w:rsidR="00641837" w:rsidRPr="000C6452">
        <w:rPr>
          <w:b/>
        </w:rPr>
        <w:t xml:space="preserve"> – General Government</w:t>
      </w:r>
    </w:p>
    <w:p w:rsidR="00434A37" w:rsidRPr="000C6452" w:rsidRDefault="001949A6"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1949A6" w:rsidRPr="000C6452" w:rsidRDefault="00434A37" w:rsidP="00434A37">
      <w:pPr>
        <w:pStyle w:val="ListParagraph"/>
        <w:ind w:left="0"/>
      </w:pPr>
      <w:r w:rsidRPr="000C6452">
        <w:t>http://ec.europa.eu/eurostat/documents/1015035/7110762/PT-EDP-Inventory-201512.pdf</w:t>
      </w:r>
      <w:r w:rsidR="001949A6" w:rsidRPr="000C6452">
        <w:t>.</w:t>
      </w:r>
    </w:p>
    <w:p w:rsidR="001949A6" w:rsidRPr="000C6452" w:rsidRDefault="001949A6" w:rsidP="001949A6">
      <w:pPr>
        <w:rPr>
          <w:lang w:val="en-US"/>
        </w:rPr>
      </w:pPr>
    </w:p>
    <w:p w:rsidR="00641837" w:rsidRPr="000C6452" w:rsidRDefault="00885BCB" w:rsidP="001949A6">
      <w:pPr>
        <w:rPr>
          <w:b/>
        </w:rPr>
      </w:pPr>
      <w:r w:rsidRPr="000C6452">
        <w:rPr>
          <w:b/>
        </w:rPr>
        <w:t>NP</w:t>
      </w:r>
      <w:r w:rsidR="001949A6" w:rsidRPr="000C6452">
        <w:rPr>
          <w:b/>
        </w:rPr>
        <w:t xml:space="preserve"> – Uses: Sector S.14</w:t>
      </w:r>
      <w:r w:rsidR="00641837" w:rsidRPr="000C6452">
        <w:rPr>
          <w:b/>
        </w:rPr>
        <w:t xml:space="preserve"> – Households</w:t>
      </w:r>
    </w:p>
    <w:p w:rsidR="00885BCB" w:rsidRPr="000C6452" w:rsidRDefault="00885BCB" w:rsidP="00010EC7">
      <w:pPr>
        <w:pStyle w:val="ListParagraph"/>
        <w:ind w:left="0"/>
      </w:pPr>
      <w:r w:rsidRPr="000C6452">
        <w:t>All adjustments are made in sector S.14 - Households, which is dete</w:t>
      </w:r>
      <w:r w:rsidR="00010EC7" w:rsidRPr="000C6452">
        <w:t>rmined as a balancing item after the</w:t>
      </w:r>
      <w:r w:rsidRPr="000C6452">
        <w:t xml:space="preserve"> other sectors are estimated.</w:t>
      </w:r>
    </w:p>
    <w:p w:rsidR="001949A6" w:rsidRPr="000C6452" w:rsidRDefault="001949A6" w:rsidP="001949A6">
      <w:pPr>
        <w:autoSpaceDE/>
        <w:autoSpaceDN/>
        <w:adjustRightInd/>
        <w:spacing w:after="200" w:line="276" w:lineRule="auto"/>
        <w:jc w:val="left"/>
        <w:rPr>
          <w:rFonts w:eastAsia="Calibri"/>
        </w:rPr>
      </w:pPr>
    </w:p>
    <w:p w:rsidR="00641837" w:rsidRPr="000C6452" w:rsidRDefault="00885BCB" w:rsidP="001949A6">
      <w:pPr>
        <w:rPr>
          <w:b/>
        </w:rPr>
      </w:pPr>
      <w:r w:rsidRPr="000C6452">
        <w:rPr>
          <w:b/>
        </w:rPr>
        <w:t>NP</w:t>
      </w:r>
      <w:r w:rsidR="001949A6" w:rsidRPr="000C6452">
        <w:rPr>
          <w:b/>
        </w:rPr>
        <w:t xml:space="preserve"> – Uses: Sector S.15</w:t>
      </w:r>
      <w:r w:rsidR="00641837" w:rsidRPr="000C6452">
        <w:rPr>
          <w:b/>
        </w:rPr>
        <w:t xml:space="preserve"> – NPISH</w:t>
      </w:r>
    </w:p>
    <w:p w:rsidR="007F4F3C" w:rsidRPr="000C6452" w:rsidRDefault="007F4F3C" w:rsidP="007F4F3C">
      <w:pPr>
        <w:rPr>
          <w:b/>
        </w:rPr>
      </w:pPr>
      <w:r w:rsidRPr="000C6452">
        <w:rPr>
          <w:b/>
        </w:rPr>
        <w:t xml:space="preserve">A. Data sources: </w:t>
      </w:r>
    </w:p>
    <w:p w:rsidR="001949A6" w:rsidRPr="000C6452" w:rsidRDefault="001949A6" w:rsidP="001949A6">
      <w:pPr>
        <w:rPr>
          <w:lang w:val="en-US"/>
        </w:rPr>
      </w:pPr>
      <w:r w:rsidRPr="000C6452">
        <w:rPr>
          <w:lang w:val="en-US"/>
        </w:rPr>
        <w:t>The data sources used are the [DS2-A] - Simplified Business Information - Annex A and [DS11] – Wages declaration.</w:t>
      </w:r>
    </w:p>
    <w:p w:rsidR="001949A6" w:rsidRPr="000C6452" w:rsidRDefault="001949A6" w:rsidP="001949A6">
      <w:pPr>
        <w:rPr>
          <w:lang w:val="en-US"/>
        </w:rPr>
      </w:pPr>
    </w:p>
    <w:p w:rsidR="00916606" w:rsidRPr="000C6452" w:rsidRDefault="00916606" w:rsidP="00916606">
      <w:pPr>
        <w:rPr>
          <w:b/>
        </w:rPr>
      </w:pPr>
      <w:r w:rsidRPr="000C6452">
        <w:rPr>
          <w:b/>
        </w:rPr>
        <w:t>B. Methods:</w:t>
      </w:r>
    </w:p>
    <w:p w:rsidR="001949A6" w:rsidRPr="000C6452" w:rsidRDefault="001949A6" w:rsidP="001949A6">
      <w:pPr>
        <w:rPr>
          <w:lang w:val="en-US"/>
        </w:rPr>
      </w:pPr>
      <w:r w:rsidRPr="000C6452">
        <w:rPr>
          <w:lang w:val="en-US"/>
        </w:rPr>
        <w:t>Th</w:t>
      </w:r>
      <w:r w:rsidR="00885BCB" w:rsidRPr="000C6452">
        <w:rPr>
          <w:lang w:val="en-US"/>
        </w:rPr>
        <w:t xml:space="preserve">e NP estimated at the unit level from </w:t>
      </w:r>
      <w:r w:rsidRPr="000C6452">
        <w:rPr>
          <w:lang w:val="en-US"/>
        </w:rPr>
        <w:t>the [DS2-A] - Simplified Business Information - Annex A is grossed up with a coefficient based on the number of employees of NPISH.</w:t>
      </w:r>
    </w:p>
    <w:p w:rsidR="001949A6" w:rsidRPr="000C6452" w:rsidRDefault="001949A6" w:rsidP="001949A6">
      <w:pPr>
        <w:rPr>
          <w:lang w:val="en-US"/>
        </w:rPr>
      </w:pPr>
      <w:r w:rsidRPr="000C6452">
        <w:rPr>
          <w:lang w:val="en-US"/>
        </w:rPr>
        <w:t>For each branch of activity (b), the coefficient (c) is equal to:</w:t>
      </w:r>
    </w:p>
    <w:p w:rsidR="001949A6" w:rsidRPr="000C6452" w:rsidRDefault="00FC5138" w:rsidP="001949A6">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1949A6" w:rsidRPr="000C6452" w:rsidRDefault="001949A6" w:rsidP="001949A6">
      <w:pPr>
        <w:rPr>
          <w:lang w:val="en-US"/>
        </w:rPr>
      </w:pPr>
    </w:p>
    <w:p w:rsidR="00641837" w:rsidRPr="000C6452" w:rsidRDefault="00885BCB" w:rsidP="00885BCB">
      <w:pPr>
        <w:rPr>
          <w:b/>
        </w:rPr>
      </w:pPr>
      <w:r w:rsidRPr="000C6452">
        <w:rPr>
          <w:b/>
        </w:rPr>
        <w:t>NP – Uses: Sector S.2</w:t>
      </w:r>
      <w:r w:rsidR="00641837" w:rsidRPr="000C6452">
        <w:rPr>
          <w:b/>
        </w:rPr>
        <w:t xml:space="preserve"> – RoW</w:t>
      </w:r>
    </w:p>
    <w:p w:rsidR="007F4F3C" w:rsidRPr="000C6452" w:rsidRDefault="007F4F3C" w:rsidP="007F4F3C">
      <w:pPr>
        <w:rPr>
          <w:b/>
        </w:rPr>
      </w:pPr>
      <w:r w:rsidRPr="000C6452">
        <w:rPr>
          <w:b/>
        </w:rPr>
        <w:t xml:space="preserve">A. Data sources: </w:t>
      </w:r>
    </w:p>
    <w:p w:rsidR="00885BCB" w:rsidRPr="000C6452" w:rsidRDefault="00885BCB">
      <w:pPr>
        <w:autoSpaceDE/>
        <w:autoSpaceDN/>
        <w:adjustRightInd/>
        <w:spacing w:after="200" w:line="276" w:lineRule="auto"/>
        <w:jc w:val="left"/>
        <w:rPr>
          <w:lang w:val="en-US"/>
        </w:rPr>
      </w:pPr>
      <w:r w:rsidRPr="000C6452">
        <w:rPr>
          <w:lang w:val="en-US"/>
        </w:rPr>
        <w:lastRenderedPageBreak/>
        <w:t>The data source used is the Balance of Payments [DS9].</w:t>
      </w:r>
    </w:p>
    <w:p w:rsidR="00885BCB" w:rsidRPr="000C6452" w:rsidRDefault="00885BCB">
      <w:pPr>
        <w:autoSpaceDE/>
        <w:autoSpaceDN/>
        <w:adjustRightInd/>
        <w:spacing w:after="200" w:line="276" w:lineRule="auto"/>
        <w:jc w:val="left"/>
        <w:rPr>
          <w:lang w:val="en-US"/>
        </w:rPr>
      </w:pPr>
    </w:p>
    <w:p w:rsidR="00916606" w:rsidRPr="000C6452" w:rsidRDefault="00916606" w:rsidP="00916606">
      <w:pPr>
        <w:rPr>
          <w:b/>
        </w:rPr>
      </w:pPr>
      <w:r w:rsidRPr="000C6452">
        <w:rPr>
          <w:b/>
        </w:rPr>
        <w:t>B. Methods:</w:t>
      </w:r>
    </w:p>
    <w:p w:rsidR="00962DDB" w:rsidRPr="000C6452" w:rsidRDefault="00885BCB">
      <w:pPr>
        <w:autoSpaceDE/>
        <w:autoSpaceDN/>
        <w:adjustRightInd/>
        <w:spacing w:after="200"/>
        <w:jc w:val="left"/>
        <w:rPr>
          <w:lang w:val="en-US"/>
        </w:rPr>
      </w:pPr>
      <w:r w:rsidRPr="000C6452">
        <w:rPr>
          <w:lang w:val="en-US"/>
        </w:rPr>
        <w:t>The estimate of the NP paid by the Rest of the World to the resident sectors is directly obtained from the Balance of Payments [DS9].</w:t>
      </w:r>
    </w:p>
    <w:p w:rsidR="004175AD" w:rsidRPr="000C6452" w:rsidRDefault="004175AD" w:rsidP="004175AD">
      <w:pPr>
        <w:rPr>
          <w:b/>
        </w:rPr>
      </w:pPr>
    </w:p>
    <w:p w:rsidR="004175AD" w:rsidRPr="000C6452" w:rsidRDefault="004175AD" w:rsidP="004175AD">
      <w:r w:rsidRPr="000C6452">
        <w:rPr>
          <w:b/>
        </w:rPr>
        <w:t xml:space="preserve">NP – Resources: </w:t>
      </w:r>
      <w:r w:rsidRPr="000C6452">
        <w:t>Not applicable.</w:t>
      </w:r>
    </w:p>
    <w:p w:rsidR="008A19A8" w:rsidRPr="000C6452" w:rsidRDefault="008A19A8" w:rsidP="008A19A8">
      <w:pPr>
        <w:rPr>
          <w:b/>
          <w:lang w:val="en-US"/>
        </w:rPr>
      </w:pPr>
    </w:p>
    <w:p w:rsidR="008A19A8" w:rsidRPr="000C6452" w:rsidRDefault="008A19A8" w:rsidP="008A19A8">
      <w:r w:rsidRPr="000C6452">
        <w:rPr>
          <w:b/>
          <w:lang w:val="en-US"/>
        </w:rPr>
        <w:t>Balancing adjustments across all sectors</w:t>
      </w:r>
    </w:p>
    <w:p w:rsidR="008A19A8" w:rsidRPr="000C6452" w:rsidRDefault="00120024" w:rsidP="004175AD">
      <w:r w:rsidRPr="000C6452">
        <w:t xml:space="preserve">The NP of S.2 – Rest of the World and S.1 – Total economy are symmetric and exhaustively collected. There are autonomous </w:t>
      </w:r>
      <w:r w:rsidR="003A6CB5" w:rsidRPr="000C6452">
        <w:t>estimates</w:t>
      </w:r>
      <w:r w:rsidRPr="000C6452">
        <w:t xml:space="preserve"> for S.11, S.12, S.13 and S.15 except for S.15, which is the</w:t>
      </w:r>
      <w:r w:rsidR="008A19A8" w:rsidRPr="000C6452">
        <w:t xml:space="preserve"> balancing item </w:t>
      </w:r>
      <w:r w:rsidRPr="000C6452">
        <w:t xml:space="preserve">and is </w:t>
      </w:r>
      <w:r w:rsidR="008A19A8" w:rsidRPr="000C6452">
        <w:t>estimated as a residual.</w:t>
      </w:r>
    </w:p>
    <w:p w:rsidR="00885BCB" w:rsidRPr="000C6452" w:rsidRDefault="00885BCB">
      <w:pPr>
        <w:autoSpaceDE/>
        <w:autoSpaceDN/>
        <w:adjustRightInd/>
        <w:spacing w:after="200" w:line="276" w:lineRule="auto"/>
        <w:jc w:val="left"/>
        <w:rPr>
          <w:rFonts w:ascii="Times New Roman" w:eastAsia="Calibri" w:hAnsi="Times New Roman" w:cs="Times New Roman"/>
          <w:snapToGrid w:val="0"/>
          <w:sz w:val="24"/>
          <w:szCs w:val="24"/>
        </w:rPr>
      </w:pPr>
      <w:r w:rsidRPr="000C6452">
        <w:rPr>
          <w:rFonts w:ascii="Times New Roman" w:eastAsia="Calibri" w:hAnsi="Times New Roman" w:cs="Times New Roman"/>
          <w:snapToGrid w:val="0"/>
          <w:sz w:val="24"/>
          <w:szCs w:val="24"/>
          <w:lang w:val="en-US"/>
        </w:rPr>
        <w:br w:type="page"/>
      </w:r>
    </w:p>
    <w:p w:rsidR="008C4489" w:rsidRPr="000C6452" w:rsidRDefault="00894BB5" w:rsidP="008C4489">
      <w:pPr>
        <w:pStyle w:val="Heading2"/>
      </w:pPr>
      <w:bookmarkStart w:id="100" w:name="_Toc455588341"/>
      <w:r w:rsidRPr="000C6452">
        <w:lastRenderedPageBreak/>
        <w:t>14</w:t>
      </w:r>
      <w:r w:rsidR="004B0297" w:rsidRPr="000C6452">
        <w:t>.</w:t>
      </w:r>
      <w:r w:rsidR="008C4489" w:rsidRPr="000C6452">
        <w:t xml:space="preserve"> Wages and salaries (D.11)</w:t>
      </w:r>
      <w:bookmarkEnd w:id="100"/>
    </w:p>
    <w:p w:rsidR="000A1534" w:rsidRPr="000C6452" w:rsidRDefault="000A1534" w:rsidP="00FF3E4D">
      <w:pPr>
        <w:pStyle w:val="ListParagraph"/>
      </w:pPr>
    </w:p>
    <w:p w:rsidR="00885FDE" w:rsidRPr="000C6452" w:rsidRDefault="00880E75" w:rsidP="00CB2468">
      <w:pPr>
        <w:pStyle w:val="Heading4"/>
        <w:rPr>
          <w:rFonts w:eastAsia="Times New Roman"/>
          <w:lang w:val="en-US" w:eastAsia="pt-PT"/>
        </w:rPr>
      </w:pPr>
      <w:bookmarkStart w:id="101" w:name="_Toc455588440"/>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14</w:t>
      </w:r>
      <w:r w:rsidRPr="000C6452">
        <w:rPr>
          <w:rFonts w:eastAsia="Times New Roman"/>
          <w:lang w:val="en-US" w:eastAsia="pt-PT"/>
        </w:rPr>
        <w:t>.1</w:t>
      </w:r>
      <w:r w:rsidR="00387B1B" w:rsidRPr="000C6452">
        <w:rPr>
          <w:rFonts w:eastAsia="Times New Roman"/>
          <w:lang w:val="en-US" w:eastAsia="pt-PT"/>
        </w:rPr>
        <w:t xml:space="preserve"> –</w:t>
      </w:r>
      <w:r w:rsidRPr="000C6452">
        <w:rPr>
          <w:rFonts w:eastAsia="Times New Roman"/>
          <w:lang w:val="en-US" w:eastAsia="pt-PT"/>
        </w:rPr>
        <w:t xml:space="preserve"> Wages and salaries (D.11) by institutional sector</w:t>
      </w:r>
      <w:r w:rsidR="00885FDE" w:rsidRPr="000C6452">
        <w:rPr>
          <w:rFonts w:eastAsia="Times New Roman"/>
          <w:lang w:val="en-US" w:eastAsia="pt-PT"/>
        </w:rPr>
        <w:t xml:space="preserve"> (2011)</w:t>
      </w:r>
      <w:bookmarkEnd w:id="101"/>
    </w:p>
    <w:p w:rsidR="00FB07F8" w:rsidRPr="000C6452" w:rsidRDefault="00885FDE" w:rsidP="00885FDE">
      <w:pPr>
        <w:pStyle w:val="ListParagraph"/>
        <w:ind w:left="0"/>
        <w:jc w:val="center"/>
      </w:pPr>
      <w:r w:rsidRPr="000C6452">
        <w:rPr>
          <w:noProof/>
          <w:lang w:val="pt-PT" w:eastAsia="pt-PT"/>
        </w:rPr>
        <w:drawing>
          <wp:inline distT="0" distB="0" distL="0" distR="0">
            <wp:extent cx="3761105" cy="237236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srcRect/>
                    <a:stretch>
                      <a:fillRect/>
                    </a:stretch>
                  </pic:blipFill>
                  <pic:spPr bwMode="auto">
                    <a:xfrm>
                      <a:off x="0" y="0"/>
                      <a:ext cx="3761105" cy="2372360"/>
                    </a:xfrm>
                    <a:prstGeom prst="rect">
                      <a:avLst/>
                    </a:prstGeom>
                    <a:noFill/>
                    <a:ln w="9525">
                      <a:noFill/>
                      <a:miter lim="800000"/>
                      <a:headEnd/>
                      <a:tailEnd/>
                    </a:ln>
                  </pic:spPr>
                </pic:pic>
              </a:graphicData>
            </a:graphic>
          </wp:inline>
        </w:drawing>
      </w:r>
    </w:p>
    <w:p w:rsidR="00885FDE" w:rsidRPr="000C6452" w:rsidRDefault="00885FDE" w:rsidP="008C4489">
      <w:pPr>
        <w:rPr>
          <w:b/>
        </w:rPr>
      </w:pPr>
    </w:p>
    <w:p w:rsidR="008C4489" w:rsidRPr="000C6452" w:rsidRDefault="008C4489" w:rsidP="008C4489">
      <w:pPr>
        <w:rPr>
          <w:b/>
        </w:rPr>
      </w:pPr>
      <w:r w:rsidRPr="000C6452">
        <w:rPr>
          <w:b/>
        </w:rPr>
        <w:t>Description of compilation procedures</w:t>
      </w:r>
    </w:p>
    <w:p w:rsidR="008C4489" w:rsidRPr="000C6452" w:rsidRDefault="001C5D13" w:rsidP="008C4489">
      <w:pPr>
        <w:rPr>
          <w:b/>
          <w:lang w:val="en-US"/>
        </w:rPr>
      </w:pPr>
      <w:r w:rsidRPr="000C6452">
        <w:rPr>
          <w:b/>
          <w:lang w:val="en-US"/>
        </w:rPr>
        <w:t xml:space="preserve">D.11 - </w:t>
      </w:r>
      <w:r w:rsidR="008C4489" w:rsidRPr="000C6452">
        <w:rPr>
          <w:b/>
          <w:lang w:val="en-US"/>
        </w:rPr>
        <w:t>Uses: Sector S.1</w:t>
      </w:r>
      <w:r w:rsidR="00FA51CB" w:rsidRPr="000C6452">
        <w:rPr>
          <w:b/>
          <w:lang w:val="en-US"/>
        </w:rPr>
        <w:t xml:space="preserve"> – Total economy</w:t>
      </w:r>
    </w:p>
    <w:p w:rsidR="008C4489" w:rsidRPr="000C6452" w:rsidRDefault="008C4489" w:rsidP="008C4489">
      <w:r w:rsidRPr="000C6452">
        <w:sym w:font="Wingdings 2" w:char="F054"/>
      </w:r>
      <w:r w:rsidRPr="000C6452">
        <w:t xml:space="preserve"> If data for sector S1 are obtained as sum of all relevant subsectors, please tick and go directly to sector S.11. </w:t>
      </w:r>
    </w:p>
    <w:p w:rsidR="008C4489" w:rsidRPr="000C6452" w:rsidRDefault="008C4489" w:rsidP="008C4489">
      <w:pPr>
        <w:rPr>
          <w:b/>
        </w:rPr>
      </w:pPr>
    </w:p>
    <w:p w:rsidR="008C4489" w:rsidRPr="000C6452" w:rsidRDefault="001C5D13" w:rsidP="008C4489">
      <w:pPr>
        <w:rPr>
          <w:b/>
          <w:lang w:val="en-US"/>
        </w:rPr>
      </w:pPr>
      <w:r w:rsidRPr="000C6452">
        <w:rPr>
          <w:b/>
          <w:lang w:val="en-US"/>
        </w:rPr>
        <w:t xml:space="preserve">D.11 - </w:t>
      </w:r>
      <w:r w:rsidR="008C4489" w:rsidRPr="000C6452">
        <w:rPr>
          <w:b/>
          <w:lang w:val="en-US"/>
        </w:rPr>
        <w:t>Uses: Sector S.11</w:t>
      </w:r>
      <w:r w:rsidR="00FA51CB" w:rsidRPr="000C6452">
        <w:rPr>
          <w:b/>
          <w:lang w:val="en-US"/>
        </w:rPr>
        <w:t xml:space="preserve"> – Non financial corporations</w:t>
      </w:r>
    </w:p>
    <w:p w:rsidR="007F4F3C" w:rsidRPr="000C6452" w:rsidRDefault="007F4F3C" w:rsidP="007F4F3C">
      <w:pPr>
        <w:rPr>
          <w:b/>
        </w:rPr>
      </w:pPr>
      <w:r w:rsidRPr="000C6452">
        <w:rPr>
          <w:b/>
        </w:rPr>
        <w:t xml:space="preserve">A. Data sources: </w:t>
      </w:r>
    </w:p>
    <w:p w:rsidR="00EC0752" w:rsidRPr="000C6452" w:rsidRDefault="00EC0752" w:rsidP="00EC0752">
      <w:r w:rsidRPr="000C6452">
        <w:t>The only data source used is [DS2-A] - Simplified</w:t>
      </w:r>
      <w:r w:rsidR="0089565B" w:rsidRPr="000C6452">
        <w:t xml:space="preserve"> Business Information – Annex A. This data source is available through the SCIE database.</w:t>
      </w:r>
    </w:p>
    <w:p w:rsidR="00EC0752" w:rsidRPr="000C6452" w:rsidRDefault="00EC0752" w:rsidP="00EC0752"/>
    <w:p w:rsidR="00916606" w:rsidRPr="000C6452" w:rsidRDefault="00916606" w:rsidP="00916606">
      <w:pPr>
        <w:rPr>
          <w:b/>
        </w:rPr>
      </w:pPr>
      <w:r w:rsidRPr="000C6452">
        <w:rPr>
          <w:b/>
        </w:rPr>
        <w:t>B. Methods:</w:t>
      </w:r>
    </w:p>
    <w:p w:rsidR="00EC0752" w:rsidRPr="000C6452" w:rsidRDefault="00794A48" w:rsidP="00EC0752">
      <w:r w:rsidRPr="000C6452">
        <w:t>The algorithm used is presented in the next table.</w:t>
      </w:r>
    </w:p>
    <w:p w:rsidR="002D75D7" w:rsidRPr="000C6452" w:rsidRDefault="002D75D7" w:rsidP="00EC0752"/>
    <w:p w:rsidR="00794A48" w:rsidRPr="000C6452" w:rsidRDefault="00885FDE" w:rsidP="00CB2468">
      <w:pPr>
        <w:pStyle w:val="Heading4"/>
      </w:pPr>
      <w:bookmarkStart w:id="102" w:name="_Toc455588441"/>
      <w:r w:rsidRPr="000C6452">
        <w:lastRenderedPageBreak/>
        <w:t xml:space="preserve">Table </w:t>
      </w:r>
      <w:r w:rsidR="00257173" w:rsidRPr="000C6452">
        <w:t>D.</w:t>
      </w:r>
      <w:r w:rsidR="001F2BA2" w:rsidRPr="000C6452">
        <w:t>14</w:t>
      </w:r>
      <w:r w:rsidRPr="000C6452">
        <w:t>.</w:t>
      </w:r>
      <w:r w:rsidR="00E1532C" w:rsidRPr="000C6452">
        <w:t>2</w:t>
      </w:r>
      <w:r w:rsidR="00387B1B" w:rsidRPr="000C6452">
        <w:t xml:space="preserve"> –</w:t>
      </w:r>
      <w:r w:rsidR="00FA51CB" w:rsidRPr="000C6452">
        <w:t xml:space="preserve"> Wages and salaries (D.11) paid by</w:t>
      </w:r>
      <w:r w:rsidR="00794A48" w:rsidRPr="000C6452">
        <w:t xml:space="preserve"> Non </w:t>
      </w:r>
      <w:r w:rsidR="008E698D" w:rsidRPr="000C6452">
        <w:t>f</w:t>
      </w:r>
      <w:r w:rsidR="00FA51CB" w:rsidRPr="000C6452">
        <w:t xml:space="preserve">inancial </w:t>
      </w:r>
      <w:r w:rsidR="00E50204" w:rsidRPr="000C6452">
        <w:t>c</w:t>
      </w:r>
      <w:r w:rsidR="00794A48" w:rsidRPr="000C6452">
        <w:t>orporations</w:t>
      </w:r>
      <w:r w:rsidR="00FA51CB" w:rsidRPr="000C6452">
        <w:t xml:space="preserve"> (S.11)</w:t>
      </w:r>
      <w:bookmarkEnd w:id="102"/>
    </w:p>
    <w:p w:rsidR="00794A48" w:rsidRPr="000C6452" w:rsidRDefault="00FA51CB" w:rsidP="00EC0752">
      <w:r w:rsidRPr="000C6452">
        <w:rPr>
          <w:noProof/>
          <w:lang w:val="pt-PT" w:eastAsia="pt-PT"/>
        </w:rPr>
        <w:drawing>
          <wp:inline distT="0" distB="0" distL="0" distR="0">
            <wp:extent cx="5003165" cy="1198880"/>
            <wp:effectExtent l="19050" t="0" r="698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5003165" cy="1198880"/>
                    </a:xfrm>
                    <a:prstGeom prst="rect">
                      <a:avLst/>
                    </a:prstGeom>
                    <a:noFill/>
                    <a:ln w="9525">
                      <a:noFill/>
                      <a:miter lim="800000"/>
                      <a:headEnd/>
                      <a:tailEnd/>
                    </a:ln>
                  </pic:spPr>
                </pic:pic>
              </a:graphicData>
            </a:graphic>
          </wp:inline>
        </w:drawing>
      </w:r>
    </w:p>
    <w:p w:rsidR="00794A48" w:rsidRPr="000C6452" w:rsidRDefault="00794A48" w:rsidP="00EC0752"/>
    <w:p w:rsidR="008C4489" w:rsidRPr="000C6452" w:rsidRDefault="001C5D13" w:rsidP="008C4489">
      <w:pPr>
        <w:rPr>
          <w:b/>
          <w:lang w:val="en-US"/>
        </w:rPr>
      </w:pPr>
      <w:r w:rsidRPr="000C6452">
        <w:rPr>
          <w:b/>
          <w:lang w:val="en-US"/>
        </w:rPr>
        <w:t xml:space="preserve">D.11 - </w:t>
      </w:r>
      <w:r w:rsidR="008C4489" w:rsidRPr="000C6452">
        <w:rPr>
          <w:b/>
          <w:lang w:val="en-US"/>
        </w:rPr>
        <w:t>Uses: Sector S.12</w:t>
      </w:r>
      <w:r w:rsidR="00A54270" w:rsidRPr="000C6452">
        <w:rPr>
          <w:b/>
          <w:lang w:val="en-US"/>
        </w:rPr>
        <w:t xml:space="preserve"> – Financial corporations</w:t>
      </w:r>
    </w:p>
    <w:p w:rsidR="007F4F3C" w:rsidRPr="000C6452" w:rsidRDefault="007F4F3C" w:rsidP="007F4F3C">
      <w:pPr>
        <w:rPr>
          <w:b/>
        </w:rPr>
      </w:pPr>
      <w:r w:rsidRPr="000C6452">
        <w:rPr>
          <w:b/>
        </w:rPr>
        <w:t xml:space="preserve">A. Data sources: </w:t>
      </w:r>
    </w:p>
    <w:p w:rsidR="008C4489" w:rsidRPr="000C6452" w:rsidRDefault="008C4489" w:rsidP="008C4489">
      <w:r w:rsidRPr="000C6452">
        <w:t>The data sour</w:t>
      </w:r>
      <w:r w:rsidR="00A54270" w:rsidRPr="000C6452">
        <w:t>ces used for the estimation of W</w:t>
      </w:r>
      <w:r w:rsidRPr="000C6452">
        <w:t xml:space="preserve">ages and salaries (D.11) </w:t>
      </w:r>
      <w:r w:rsidR="00FA51CB" w:rsidRPr="000C6452">
        <w:t xml:space="preserve">paid by the Financial Corporations </w:t>
      </w:r>
      <w:r w:rsidRPr="000C6452">
        <w:t>are presented in the next table:</w:t>
      </w:r>
    </w:p>
    <w:p w:rsidR="002E715A" w:rsidRPr="000C6452" w:rsidRDefault="00885FDE" w:rsidP="00387B1B">
      <w:pPr>
        <w:jc w:val="left"/>
        <w:rPr>
          <w:rFonts w:asciiTheme="majorHAnsi" w:eastAsiaTheme="majorEastAsia" w:hAnsiTheme="majorHAnsi" w:cstheme="majorBidi"/>
          <w:b/>
          <w:bCs/>
          <w:i/>
          <w:iCs/>
          <w:color w:val="4F81BD" w:themeColor="accent1"/>
        </w:rPr>
      </w:pPr>
      <w:bookmarkStart w:id="103" w:name="_Toc455588442"/>
      <w:r w:rsidRPr="000C6452">
        <w:rPr>
          <w:rStyle w:val="Heading4Char"/>
        </w:rPr>
        <w:t xml:space="preserve">Table </w:t>
      </w:r>
      <w:r w:rsidR="00257173" w:rsidRPr="000C6452">
        <w:rPr>
          <w:rStyle w:val="Heading4Char"/>
        </w:rPr>
        <w:t>D.</w:t>
      </w:r>
      <w:r w:rsidR="001F2BA2" w:rsidRPr="000C6452">
        <w:rPr>
          <w:rStyle w:val="Heading4Char"/>
        </w:rPr>
        <w:t>14</w:t>
      </w:r>
      <w:r w:rsidR="002D6A6E" w:rsidRPr="000C6452">
        <w:rPr>
          <w:rStyle w:val="Heading4Char"/>
        </w:rPr>
        <w:t>.</w:t>
      </w:r>
      <w:r w:rsidR="00E1532C" w:rsidRPr="000C6452">
        <w:rPr>
          <w:rStyle w:val="Heading4Char"/>
        </w:rPr>
        <w:t>3</w:t>
      </w:r>
      <w:r w:rsidR="00387B1B" w:rsidRPr="000C6452">
        <w:rPr>
          <w:rStyle w:val="Heading4Char"/>
        </w:rPr>
        <w:t xml:space="preserve"> – </w:t>
      </w:r>
      <w:r w:rsidR="00A54270" w:rsidRPr="000C6452">
        <w:rPr>
          <w:rStyle w:val="Heading4Char"/>
        </w:rPr>
        <w:t xml:space="preserve">Data sources for Wages and salaries (D.11) paid by </w:t>
      </w:r>
      <w:r w:rsidR="00E7625C" w:rsidRPr="000C6452">
        <w:rPr>
          <w:rStyle w:val="Heading4Char"/>
        </w:rPr>
        <w:t>S.12</w:t>
      </w:r>
      <w:bookmarkEnd w:id="103"/>
    </w:p>
    <w:p w:rsidR="00164D0D" w:rsidRPr="000C6452" w:rsidRDefault="00775D88" w:rsidP="008C4489">
      <w:r w:rsidRPr="000C6452">
        <w:rPr>
          <w:noProof/>
          <w:lang w:val="pt-PT" w:eastAsia="pt-PT"/>
        </w:rPr>
        <w:drawing>
          <wp:inline distT="0" distB="0" distL="0" distR="0">
            <wp:extent cx="5400040" cy="2248877"/>
            <wp:effectExtent l="19050" t="0" r="0" b="0"/>
            <wp:docPr id="5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2" cstate="print"/>
                    <a:srcRect/>
                    <a:stretch>
                      <a:fillRect/>
                    </a:stretch>
                  </pic:blipFill>
                  <pic:spPr bwMode="auto">
                    <a:xfrm>
                      <a:off x="0" y="0"/>
                      <a:ext cx="5400040" cy="2248877"/>
                    </a:xfrm>
                    <a:prstGeom prst="rect">
                      <a:avLst/>
                    </a:prstGeom>
                    <a:noFill/>
                    <a:ln w="9525">
                      <a:noFill/>
                      <a:miter lim="800000"/>
                      <a:headEnd/>
                      <a:tailEnd/>
                    </a:ln>
                  </pic:spPr>
                </pic:pic>
              </a:graphicData>
            </a:graphic>
          </wp:inline>
        </w:drawing>
      </w:r>
    </w:p>
    <w:p w:rsidR="00775D88" w:rsidRPr="000C6452" w:rsidRDefault="00775D88" w:rsidP="008C4489"/>
    <w:p w:rsidR="00916606" w:rsidRPr="000C6452" w:rsidRDefault="00916606" w:rsidP="00916606">
      <w:pPr>
        <w:rPr>
          <w:b/>
        </w:rPr>
      </w:pPr>
      <w:r w:rsidRPr="000C6452">
        <w:rPr>
          <w:b/>
        </w:rPr>
        <w:t>B. Methods:</w:t>
      </w:r>
    </w:p>
    <w:p w:rsidR="008C4489" w:rsidRPr="000C6452" w:rsidRDefault="00C11F9F" w:rsidP="00164D0D">
      <w:pPr>
        <w:rPr>
          <w:lang w:val="en-US"/>
        </w:rPr>
      </w:pPr>
      <w:r w:rsidRPr="000C6452">
        <w:rPr>
          <w:lang w:val="en-US"/>
        </w:rPr>
        <w:t xml:space="preserve">The wages and salaries of the units classified in the subsectors S.125, S.126 and S.127 with individual data in the [DS2-A]-Simplified Business Information – Annex A (first row of the previous table) are estimated with the algorithm already described in table </w:t>
      </w:r>
      <w:r w:rsidR="00257173" w:rsidRPr="000C6452">
        <w:rPr>
          <w:lang w:val="en-US"/>
        </w:rPr>
        <w:t>D.</w:t>
      </w:r>
      <w:r w:rsidRPr="000C6452">
        <w:rPr>
          <w:lang w:val="en-US"/>
        </w:rPr>
        <w:t>4.4. For the other data sources, the</w:t>
      </w:r>
      <w:r w:rsidR="00164D0D" w:rsidRPr="000C6452">
        <w:rPr>
          <w:lang w:val="en-US"/>
        </w:rPr>
        <w:t xml:space="preserve"> algorithms are prese</w:t>
      </w:r>
      <w:r w:rsidRPr="000C6452">
        <w:rPr>
          <w:lang w:val="en-US"/>
        </w:rPr>
        <w:t>nted in tables below</w:t>
      </w:r>
      <w:r w:rsidR="00164D0D" w:rsidRPr="000C6452">
        <w:rPr>
          <w:lang w:val="en-US"/>
        </w:rPr>
        <w:t>.</w:t>
      </w:r>
    </w:p>
    <w:p w:rsidR="00B71B38" w:rsidRPr="000C6452" w:rsidRDefault="00B71B38" w:rsidP="00164D0D">
      <w:pPr>
        <w:rPr>
          <w:lang w:val="en-US"/>
        </w:rPr>
      </w:pPr>
    </w:p>
    <w:p w:rsidR="008C4489" w:rsidRPr="000C6452" w:rsidRDefault="00551281" w:rsidP="00CB2468">
      <w:pPr>
        <w:pStyle w:val="Heading4"/>
        <w:rPr>
          <w:lang w:val="en-US"/>
        </w:rPr>
      </w:pPr>
      <w:bookmarkStart w:id="104" w:name="_Toc455588443"/>
      <w:r w:rsidRPr="000C6452">
        <w:rPr>
          <w:lang w:val="en-US"/>
        </w:rPr>
        <w:lastRenderedPageBreak/>
        <w:t>Ta</w:t>
      </w:r>
      <w:r w:rsidR="00F365C8" w:rsidRPr="000C6452">
        <w:rPr>
          <w:lang w:val="en-US"/>
        </w:rPr>
        <w:t xml:space="preserve">ble </w:t>
      </w:r>
      <w:r w:rsidR="00257173" w:rsidRPr="000C6452">
        <w:rPr>
          <w:lang w:val="en-US"/>
        </w:rPr>
        <w:t>D.</w:t>
      </w:r>
      <w:r w:rsidR="001F2BA2" w:rsidRPr="000C6452">
        <w:rPr>
          <w:lang w:val="en-US"/>
        </w:rPr>
        <w:t>14</w:t>
      </w:r>
      <w:r w:rsidR="00F365C8" w:rsidRPr="000C6452">
        <w:rPr>
          <w:lang w:val="en-US"/>
        </w:rPr>
        <w:t>.</w:t>
      </w:r>
      <w:r w:rsidR="00E1532C" w:rsidRPr="000C6452">
        <w:rPr>
          <w:lang w:val="en-US"/>
        </w:rPr>
        <w:t>4</w:t>
      </w:r>
      <w:r w:rsidR="00F365C8" w:rsidRPr="000C6452">
        <w:rPr>
          <w:lang w:val="en-US"/>
        </w:rPr>
        <w:t xml:space="preserve"> – D.11</w:t>
      </w:r>
      <w:r w:rsidRPr="000C6452">
        <w:rPr>
          <w:lang w:val="en-US"/>
        </w:rPr>
        <w:t xml:space="preserve"> algorithm for the source [DS2-B]</w:t>
      </w:r>
      <w:bookmarkEnd w:id="104"/>
      <w:r w:rsidRPr="000C6452">
        <w:rPr>
          <w:lang w:val="en-US"/>
        </w:rPr>
        <w:t xml:space="preserve"> </w:t>
      </w:r>
    </w:p>
    <w:p w:rsidR="00B93F39" w:rsidRPr="000C6452" w:rsidRDefault="00991D9A" w:rsidP="00B71B38">
      <w:pPr>
        <w:ind w:left="708" w:hanging="708"/>
        <w:jc w:val="center"/>
        <w:rPr>
          <w:b/>
          <w:lang w:val="en-US"/>
        </w:rPr>
      </w:pPr>
      <w:r w:rsidRPr="000C6452">
        <w:rPr>
          <w:noProof/>
          <w:lang w:val="pt-PT" w:eastAsia="pt-PT"/>
        </w:rPr>
        <w:drawing>
          <wp:inline distT="0" distB="0" distL="0" distR="0">
            <wp:extent cx="4822190" cy="1069975"/>
            <wp:effectExtent l="19050" t="0" r="0" b="0"/>
            <wp:docPr id="2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3" cstate="print"/>
                    <a:srcRect/>
                    <a:stretch>
                      <a:fillRect/>
                    </a:stretch>
                  </pic:blipFill>
                  <pic:spPr bwMode="auto">
                    <a:xfrm>
                      <a:off x="0" y="0"/>
                      <a:ext cx="4822190" cy="1069975"/>
                    </a:xfrm>
                    <a:prstGeom prst="rect">
                      <a:avLst/>
                    </a:prstGeom>
                    <a:noFill/>
                    <a:ln w="9525">
                      <a:noFill/>
                      <a:miter lim="800000"/>
                      <a:headEnd/>
                      <a:tailEnd/>
                    </a:ln>
                  </pic:spPr>
                </pic:pic>
              </a:graphicData>
            </a:graphic>
          </wp:inline>
        </w:drawing>
      </w:r>
    </w:p>
    <w:p w:rsidR="00551281" w:rsidRPr="000C6452" w:rsidRDefault="00551281" w:rsidP="00551281">
      <w:pPr>
        <w:rPr>
          <w:lang w:val="pt-PT"/>
        </w:rPr>
      </w:pPr>
    </w:p>
    <w:p w:rsidR="005E19A8" w:rsidRPr="000C6452" w:rsidRDefault="00F365C8" w:rsidP="005E19A8">
      <w:pPr>
        <w:pStyle w:val="Heading4"/>
        <w:rPr>
          <w:lang w:val="en-US"/>
        </w:rPr>
      </w:pPr>
      <w:bookmarkStart w:id="105" w:name="_Toc455588444"/>
      <w:r w:rsidRPr="000C6452">
        <w:rPr>
          <w:lang w:val="en-US"/>
        </w:rPr>
        <w:t xml:space="preserve">Table </w:t>
      </w:r>
      <w:r w:rsidR="00257173" w:rsidRPr="000C6452">
        <w:rPr>
          <w:lang w:val="en-US"/>
        </w:rPr>
        <w:t>D.</w:t>
      </w:r>
      <w:r w:rsidR="001F2BA2" w:rsidRPr="000C6452">
        <w:rPr>
          <w:lang w:val="en-US"/>
        </w:rPr>
        <w:t>14</w:t>
      </w:r>
      <w:r w:rsidRPr="000C6452">
        <w:rPr>
          <w:lang w:val="en-US"/>
        </w:rPr>
        <w:t>.</w:t>
      </w:r>
      <w:r w:rsidR="00E1532C" w:rsidRPr="000C6452">
        <w:rPr>
          <w:lang w:val="en-US"/>
        </w:rPr>
        <w:t>5</w:t>
      </w:r>
      <w:r w:rsidRPr="000C6452">
        <w:rPr>
          <w:lang w:val="en-US"/>
        </w:rPr>
        <w:t xml:space="preserve"> – </w:t>
      </w:r>
      <w:r w:rsidR="005E19A8" w:rsidRPr="000C6452">
        <w:rPr>
          <w:lang w:val="en-US"/>
        </w:rPr>
        <w:t>D.11 algorithm for the source [DS2-C]</w:t>
      </w:r>
      <w:bookmarkEnd w:id="105"/>
    </w:p>
    <w:p w:rsidR="00551281" w:rsidRPr="000C6452" w:rsidRDefault="005E19A8" w:rsidP="00B71B38">
      <w:pPr>
        <w:ind w:left="708" w:hanging="708"/>
        <w:jc w:val="center"/>
        <w:rPr>
          <w:b/>
          <w:lang w:val="en-US"/>
        </w:rPr>
      </w:pPr>
      <w:r w:rsidRPr="000C6452">
        <w:rPr>
          <w:noProof/>
          <w:lang w:val="pt-PT" w:eastAsia="pt-PT"/>
        </w:rPr>
        <w:drawing>
          <wp:inline distT="0" distB="0" distL="0" distR="0">
            <wp:extent cx="5038090" cy="1302385"/>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srcRect/>
                    <a:stretch>
                      <a:fillRect/>
                    </a:stretch>
                  </pic:blipFill>
                  <pic:spPr bwMode="auto">
                    <a:xfrm>
                      <a:off x="0" y="0"/>
                      <a:ext cx="5038090" cy="1302385"/>
                    </a:xfrm>
                    <a:prstGeom prst="rect">
                      <a:avLst/>
                    </a:prstGeom>
                    <a:noFill/>
                    <a:ln w="9525">
                      <a:noFill/>
                      <a:miter lim="800000"/>
                      <a:headEnd/>
                      <a:tailEnd/>
                    </a:ln>
                  </pic:spPr>
                </pic:pic>
              </a:graphicData>
            </a:graphic>
          </wp:inline>
        </w:drawing>
      </w:r>
    </w:p>
    <w:p w:rsidR="005E19A8" w:rsidRPr="000C6452" w:rsidRDefault="005E19A8" w:rsidP="00B71B38">
      <w:pPr>
        <w:ind w:left="708" w:hanging="708"/>
        <w:jc w:val="center"/>
        <w:rPr>
          <w:b/>
          <w:lang w:val="en-US"/>
        </w:rPr>
      </w:pPr>
    </w:p>
    <w:p w:rsidR="005E19A8" w:rsidRPr="000C6452" w:rsidRDefault="005E19A8" w:rsidP="005E19A8">
      <w:pPr>
        <w:pStyle w:val="Heading4"/>
        <w:rPr>
          <w:lang w:val="en-US"/>
        </w:rPr>
      </w:pPr>
      <w:bookmarkStart w:id="106" w:name="_Toc455588445"/>
      <w:r w:rsidRPr="000C6452">
        <w:rPr>
          <w:lang w:val="en-US"/>
        </w:rPr>
        <w:t xml:space="preserve">Table </w:t>
      </w:r>
      <w:r w:rsidR="00257173" w:rsidRPr="000C6452">
        <w:rPr>
          <w:lang w:val="en-US"/>
        </w:rPr>
        <w:t>D.</w:t>
      </w:r>
      <w:r w:rsidR="001F2BA2" w:rsidRPr="000C6452">
        <w:rPr>
          <w:lang w:val="en-US"/>
        </w:rPr>
        <w:t>14</w:t>
      </w:r>
      <w:r w:rsidRPr="000C6452">
        <w:rPr>
          <w:lang w:val="en-US"/>
        </w:rPr>
        <w:t>.</w:t>
      </w:r>
      <w:r w:rsidR="00E1532C" w:rsidRPr="000C6452">
        <w:rPr>
          <w:lang w:val="en-US"/>
        </w:rPr>
        <w:t>6</w:t>
      </w:r>
      <w:r w:rsidR="00817A08" w:rsidRPr="000C6452">
        <w:rPr>
          <w:lang w:val="en-US"/>
        </w:rPr>
        <w:t xml:space="preserve"> – D.11</w:t>
      </w:r>
      <w:r w:rsidRPr="000C6452">
        <w:rPr>
          <w:lang w:val="en-US"/>
        </w:rPr>
        <w:t xml:space="preserve"> algorithm for the source [DS2-D]</w:t>
      </w:r>
      <w:bookmarkEnd w:id="106"/>
    </w:p>
    <w:p w:rsidR="005E19A8" w:rsidRPr="000C6452" w:rsidRDefault="005E19A8" w:rsidP="00B71B38">
      <w:pPr>
        <w:ind w:left="708" w:hanging="708"/>
        <w:jc w:val="center"/>
        <w:rPr>
          <w:b/>
          <w:lang w:val="en-US"/>
        </w:rPr>
      </w:pPr>
      <w:r w:rsidRPr="000C6452">
        <w:rPr>
          <w:noProof/>
          <w:lang w:val="pt-PT" w:eastAsia="pt-PT"/>
        </w:rPr>
        <w:drawing>
          <wp:inline distT="0" distB="0" distL="0" distR="0">
            <wp:extent cx="5038090" cy="828040"/>
            <wp:effectExtent l="1905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cstate="print"/>
                    <a:srcRect/>
                    <a:stretch>
                      <a:fillRect/>
                    </a:stretch>
                  </pic:blipFill>
                  <pic:spPr bwMode="auto">
                    <a:xfrm>
                      <a:off x="0" y="0"/>
                      <a:ext cx="5038090" cy="828040"/>
                    </a:xfrm>
                    <a:prstGeom prst="rect">
                      <a:avLst/>
                    </a:prstGeom>
                    <a:noFill/>
                    <a:ln w="9525">
                      <a:noFill/>
                      <a:miter lim="800000"/>
                      <a:headEnd/>
                      <a:tailEnd/>
                    </a:ln>
                  </pic:spPr>
                </pic:pic>
              </a:graphicData>
            </a:graphic>
          </wp:inline>
        </w:drawing>
      </w:r>
    </w:p>
    <w:p w:rsidR="00F27D2E" w:rsidRPr="000C6452" w:rsidRDefault="00F27D2E" w:rsidP="00B71B38">
      <w:pPr>
        <w:ind w:left="708" w:hanging="708"/>
        <w:jc w:val="center"/>
        <w:rPr>
          <w:b/>
          <w:lang w:val="en-US"/>
        </w:rPr>
      </w:pPr>
    </w:p>
    <w:p w:rsidR="00F27D2E" w:rsidRPr="000C6452" w:rsidRDefault="00F27D2E" w:rsidP="00F27D2E">
      <w:pPr>
        <w:pStyle w:val="Heading4"/>
        <w:rPr>
          <w:lang w:val="en-US"/>
        </w:rPr>
      </w:pPr>
      <w:bookmarkStart w:id="107" w:name="_Toc455588446"/>
      <w:r w:rsidRPr="000C6452">
        <w:rPr>
          <w:lang w:val="en-US"/>
        </w:rPr>
        <w:t>Ta</w:t>
      </w:r>
      <w:r w:rsidR="00817A08" w:rsidRPr="000C6452">
        <w:rPr>
          <w:lang w:val="en-US"/>
        </w:rPr>
        <w:t xml:space="preserve">ble </w:t>
      </w:r>
      <w:r w:rsidR="00257173" w:rsidRPr="000C6452">
        <w:rPr>
          <w:lang w:val="en-US"/>
        </w:rPr>
        <w:t>D.</w:t>
      </w:r>
      <w:r w:rsidR="001F2BA2" w:rsidRPr="000C6452">
        <w:rPr>
          <w:lang w:val="en-US"/>
        </w:rPr>
        <w:t>14</w:t>
      </w:r>
      <w:r w:rsidR="00817A08" w:rsidRPr="000C6452">
        <w:rPr>
          <w:lang w:val="en-US"/>
        </w:rPr>
        <w:t>.</w:t>
      </w:r>
      <w:r w:rsidR="00E1532C" w:rsidRPr="000C6452">
        <w:rPr>
          <w:lang w:val="en-US"/>
        </w:rPr>
        <w:t>7</w:t>
      </w:r>
      <w:r w:rsidR="00817A08" w:rsidRPr="000C6452">
        <w:rPr>
          <w:lang w:val="en-US"/>
        </w:rPr>
        <w:t xml:space="preserve"> – </w:t>
      </w:r>
      <w:r w:rsidRPr="000C6452">
        <w:rPr>
          <w:lang w:val="en-US"/>
        </w:rPr>
        <w:t>D.1</w:t>
      </w:r>
      <w:r w:rsidR="00817A08" w:rsidRPr="000C6452">
        <w:rPr>
          <w:lang w:val="en-US"/>
        </w:rPr>
        <w:t>1</w:t>
      </w:r>
      <w:r w:rsidRPr="000C6452">
        <w:rPr>
          <w:lang w:val="en-US"/>
        </w:rPr>
        <w:t xml:space="preserve"> algorithm for the source [DS3</w:t>
      </w:r>
      <w:r w:rsidR="00B90459" w:rsidRPr="000C6452">
        <w:rPr>
          <w:lang w:val="en-US"/>
        </w:rPr>
        <w:t>]</w:t>
      </w:r>
      <w:bookmarkEnd w:id="107"/>
    </w:p>
    <w:p w:rsidR="00F27D2E" w:rsidRPr="000C6452" w:rsidRDefault="00F27D2E" w:rsidP="00B71B38">
      <w:pPr>
        <w:ind w:left="708" w:hanging="708"/>
        <w:jc w:val="center"/>
        <w:rPr>
          <w:b/>
          <w:lang w:val="en-US"/>
        </w:rPr>
      </w:pPr>
      <w:r w:rsidRPr="000C6452">
        <w:rPr>
          <w:noProof/>
          <w:lang w:val="pt-PT" w:eastAsia="pt-PT"/>
        </w:rPr>
        <w:drawing>
          <wp:inline distT="0" distB="0" distL="0" distR="0">
            <wp:extent cx="4822190" cy="1673225"/>
            <wp:effectExtent l="19050" t="0" r="0" b="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6" cstate="print"/>
                    <a:srcRect/>
                    <a:stretch>
                      <a:fillRect/>
                    </a:stretch>
                  </pic:blipFill>
                  <pic:spPr bwMode="auto">
                    <a:xfrm>
                      <a:off x="0" y="0"/>
                      <a:ext cx="4822190" cy="1673225"/>
                    </a:xfrm>
                    <a:prstGeom prst="rect">
                      <a:avLst/>
                    </a:prstGeom>
                    <a:noFill/>
                    <a:ln w="9525">
                      <a:noFill/>
                      <a:miter lim="800000"/>
                      <a:headEnd/>
                      <a:tailEnd/>
                    </a:ln>
                  </pic:spPr>
                </pic:pic>
              </a:graphicData>
            </a:graphic>
          </wp:inline>
        </w:drawing>
      </w:r>
    </w:p>
    <w:p w:rsidR="00775D88" w:rsidRPr="000C6452" w:rsidRDefault="00775D88" w:rsidP="00775D88">
      <w:pPr>
        <w:pStyle w:val="Heading4"/>
        <w:rPr>
          <w:lang w:val="en-US"/>
        </w:rPr>
      </w:pPr>
      <w:bookmarkStart w:id="108" w:name="_Toc440618734"/>
    </w:p>
    <w:p w:rsidR="00775D88" w:rsidRPr="000C6452" w:rsidRDefault="00775D88" w:rsidP="00775D88">
      <w:pPr>
        <w:pStyle w:val="Heading4"/>
        <w:rPr>
          <w:rFonts w:eastAsia="Times New Roman"/>
          <w:lang w:val="en-US" w:eastAsia="pt-PT"/>
        </w:rPr>
      </w:pPr>
      <w:bookmarkStart w:id="109" w:name="_Toc455588447"/>
      <w:r w:rsidRPr="000C6452">
        <w:rPr>
          <w:lang w:val="en-US"/>
        </w:rPr>
        <w:t>Table D.14.8 – D.11 algorithm for the [DS12] - Survey of Mutual Associations</w:t>
      </w:r>
      <w:bookmarkEnd w:id="108"/>
      <w:bookmarkEnd w:id="109"/>
    </w:p>
    <w:p w:rsidR="00775D88" w:rsidRPr="000C6452" w:rsidRDefault="00775D88" w:rsidP="00775D88">
      <w:pPr>
        <w:rPr>
          <w:b/>
        </w:rPr>
      </w:pPr>
      <w:r w:rsidRPr="000C6452">
        <w:rPr>
          <w:noProof/>
          <w:lang w:val="pt-PT" w:eastAsia="pt-PT"/>
        </w:rPr>
        <w:drawing>
          <wp:inline distT="0" distB="0" distL="0" distR="0">
            <wp:extent cx="4818380" cy="787400"/>
            <wp:effectExtent l="19050" t="0" r="1270" b="0"/>
            <wp:docPr id="6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7" cstate="print"/>
                    <a:srcRect/>
                    <a:stretch>
                      <a:fillRect/>
                    </a:stretch>
                  </pic:blipFill>
                  <pic:spPr bwMode="auto">
                    <a:xfrm>
                      <a:off x="0" y="0"/>
                      <a:ext cx="4818380" cy="787400"/>
                    </a:xfrm>
                    <a:prstGeom prst="rect">
                      <a:avLst/>
                    </a:prstGeom>
                    <a:noFill/>
                    <a:ln w="9525">
                      <a:noFill/>
                      <a:miter lim="800000"/>
                      <a:headEnd/>
                      <a:tailEnd/>
                    </a:ln>
                  </pic:spPr>
                </pic:pic>
              </a:graphicData>
            </a:graphic>
          </wp:inline>
        </w:drawing>
      </w:r>
    </w:p>
    <w:p w:rsidR="00F27D2E" w:rsidRPr="000C6452" w:rsidRDefault="00F27D2E" w:rsidP="00B71B38">
      <w:pPr>
        <w:ind w:left="708" w:hanging="708"/>
        <w:jc w:val="center"/>
        <w:rPr>
          <w:b/>
          <w:lang w:val="en-US"/>
        </w:rPr>
      </w:pPr>
    </w:p>
    <w:p w:rsidR="003B6480" w:rsidRPr="000C6452" w:rsidRDefault="003B6480" w:rsidP="003B6480">
      <w:pPr>
        <w:pStyle w:val="Heading4"/>
        <w:rPr>
          <w:rFonts w:eastAsia="Times New Roman"/>
          <w:lang w:val="en-US" w:eastAsia="pt-PT"/>
        </w:rPr>
      </w:pPr>
      <w:bookmarkStart w:id="110" w:name="_Toc455588448"/>
      <w:r w:rsidRPr="000C6452">
        <w:rPr>
          <w:lang w:val="en-US"/>
        </w:rPr>
        <w:t>Tab</w:t>
      </w:r>
      <w:r w:rsidR="00817A08" w:rsidRPr="000C6452">
        <w:rPr>
          <w:lang w:val="en-US"/>
        </w:rPr>
        <w:t xml:space="preserve">le </w:t>
      </w:r>
      <w:r w:rsidR="00257173" w:rsidRPr="000C6452">
        <w:rPr>
          <w:lang w:val="en-US"/>
        </w:rPr>
        <w:t>D.</w:t>
      </w:r>
      <w:r w:rsidR="001F2BA2" w:rsidRPr="000C6452">
        <w:rPr>
          <w:lang w:val="en-US"/>
        </w:rPr>
        <w:t>14</w:t>
      </w:r>
      <w:r w:rsidR="00817A08" w:rsidRPr="000C6452">
        <w:rPr>
          <w:lang w:val="en-US"/>
        </w:rPr>
        <w:t>.</w:t>
      </w:r>
      <w:r w:rsidR="00775D88" w:rsidRPr="000C6452">
        <w:rPr>
          <w:lang w:val="en-US"/>
        </w:rPr>
        <w:t>9</w:t>
      </w:r>
      <w:r w:rsidR="00817A08" w:rsidRPr="000C6452">
        <w:rPr>
          <w:lang w:val="en-US"/>
        </w:rPr>
        <w:t xml:space="preserve"> – D.11</w:t>
      </w:r>
      <w:r w:rsidRPr="000C6452">
        <w:rPr>
          <w:lang w:val="en-US"/>
        </w:rPr>
        <w:t xml:space="preserve"> </w:t>
      </w:r>
      <w:r w:rsidR="00AC28BA" w:rsidRPr="000C6452">
        <w:rPr>
          <w:lang w:val="en-US"/>
        </w:rPr>
        <w:t xml:space="preserve">algorithm for the </w:t>
      </w:r>
      <w:r w:rsidRPr="000C6452">
        <w:rPr>
          <w:lang w:val="en-US"/>
        </w:rPr>
        <w:t>[DS17] - Survey of Employers’ Associations</w:t>
      </w:r>
      <w:r w:rsidR="00817A08" w:rsidRPr="000C6452">
        <w:rPr>
          <w:lang w:val="en-US"/>
        </w:rPr>
        <w:t xml:space="preserve"> (…)</w:t>
      </w:r>
      <w:bookmarkEnd w:id="110"/>
    </w:p>
    <w:p w:rsidR="00F27D2E" w:rsidRPr="000C6452" w:rsidRDefault="003B6480" w:rsidP="00B71B38">
      <w:pPr>
        <w:ind w:left="708" w:hanging="708"/>
        <w:jc w:val="center"/>
        <w:rPr>
          <w:b/>
          <w:lang w:val="en-US"/>
        </w:rPr>
      </w:pPr>
      <w:r w:rsidRPr="000C6452">
        <w:rPr>
          <w:noProof/>
          <w:lang w:val="pt-PT" w:eastAsia="pt-PT"/>
        </w:rPr>
        <w:drawing>
          <wp:inline distT="0" distB="0" distL="0" distR="0">
            <wp:extent cx="4822190" cy="1501140"/>
            <wp:effectExtent l="1905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8" cstate="print"/>
                    <a:srcRect/>
                    <a:stretch>
                      <a:fillRect/>
                    </a:stretch>
                  </pic:blipFill>
                  <pic:spPr bwMode="auto">
                    <a:xfrm>
                      <a:off x="0" y="0"/>
                      <a:ext cx="4822190" cy="1501140"/>
                    </a:xfrm>
                    <a:prstGeom prst="rect">
                      <a:avLst/>
                    </a:prstGeom>
                    <a:noFill/>
                    <a:ln w="9525">
                      <a:noFill/>
                      <a:miter lim="800000"/>
                      <a:headEnd/>
                      <a:tailEnd/>
                    </a:ln>
                  </pic:spPr>
                </pic:pic>
              </a:graphicData>
            </a:graphic>
          </wp:inline>
        </w:drawing>
      </w:r>
    </w:p>
    <w:p w:rsidR="00535319" w:rsidRPr="000C6452" w:rsidRDefault="00535319" w:rsidP="008C4489">
      <w:pPr>
        <w:rPr>
          <w:b/>
          <w:lang w:val="en-US"/>
        </w:rPr>
      </w:pPr>
    </w:p>
    <w:p w:rsidR="00991D9A" w:rsidRPr="000C6452" w:rsidRDefault="00B92C29" w:rsidP="00191020">
      <w:pPr>
        <w:rPr>
          <w:b/>
        </w:rPr>
      </w:pPr>
      <w:r w:rsidRPr="000C6452">
        <w:rPr>
          <w:b/>
        </w:rPr>
        <w:t xml:space="preserve">D.11 - </w:t>
      </w:r>
      <w:r w:rsidR="00191020" w:rsidRPr="000C6452">
        <w:rPr>
          <w:b/>
        </w:rPr>
        <w:t>Uses: Sector S.13</w:t>
      </w:r>
      <w:r w:rsidR="00991D9A" w:rsidRPr="000C6452">
        <w:rPr>
          <w:b/>
        </w:rPr>
        <w:t xml:space="preserve"> – General Government</w:t>
      </w:r>
    </w:p>
    <w:p w:rsidR="00434A37" w:rsidRPr="000C6452" w:rsidRDefault="00191020"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191020" w:rsidRPr="000C6452" w:rsidRDefault="00434A37" w:rsidP="00434A37">
      <w:pPr>
        <w:pStyle w:val="ListParagraph"/>
        <w:ind w:left="0"/>
      </w:pPr>
      <w:r w:rsidRPr="000C6452">
        <w:t>http://ec.europa.eu/eurostat/documents/1015035/7110762/PT-EDP-Inventory-201512.pdf</w:t>
      </w:r>
      <w:r w:rsidR="00191020" w:rsidRPr="000C6452">
        <w:t>.</w:t>
      </w:r>
    </w:p>
    <w:p w:rsidR="00191020" w:rsidRPr="000C6452" w:rsidRDefault="00191020" w:rsidP="00191020">
      <w:pPr>
        <w:rPr>
          <w:b/>
        </w:rPr>
      </w:pPr>
    </w:p>
    <w:p w:rsidR="00991D9A" w:rsidRPr="000C6452" w:rsidRDefault="00B92C29" w:rsidP="00191020">
      <w:pPr>
        <w:rPr>
          <w:b/>
        </w:rPr>
      </w:pPr>
      <w:r w:rsidRPr="000C6452">
        <w:rPr>
          <w:b/>
        </w:rPr>
        <w:t xml:space="preserve">D.11 - </w:t>
      </w:r>
      <w:r w:rsidR="00191020" w:rsidRPr="000C6452">
        <w:rPr>
          <w:b/>
        </w:rPr>
        <w:t>Uses: Sector S.14</w:t>
      </w:r>
      <w:r w:rsidR="00991D9A" w:rsidRPr="000C6452">
        <w:rPr>
          <w:b/>
        </w:rPr>
        <w:t xml:space="preserve"> – Households</w:t>
      </w:r>
    </w:p>
    <w:p w:rsidR="00DD06AC" w:rsidRPr="000C6452" w:rsidRDefault="00DD06AC" w:rsidP="00DD06AC">
      <w:pPr>
        <w:rPr>
          <w:b/>
        </w:rPr>
      </w:pPr>
      <w:r w:rsidRPr="000C6452">
        <w:rPr>
          <w:b/>
        </w:rPr>
        <w:t xml:space="preserve">A. Data sources: </w:t>
      </w:r>
    </w:p>
    <w:p w:rsidR="0089565B" w:rsidRPr="000C6452" w:rsidRDefault="0089565B" w:rsidP="0089565B">
      <w:r w:rsidRPr="000C6452">
        <w:t>The same data sources (SCIE) and methods described for S.11.</w:t>
      </w:r>
    </w:p>
    <w:p w:rsidR="00B557A2" w:rsidRPr="000C6452" w:rsidRDefault="00B557A2" w:rsidP="00DD06AC">
      <w:pPr>
        <w:rPr>
          <w:b/>
        </w:rPr>
      </w:pPr>
    </w:p>
    <w:p w:rsidR="00DD06AC" w:rsidRPr="000C6452" w:rsidRDefault="00DD06AC" w:rsidP="00DD06AC">
      <w:pPr>
        <w:rPr>
          <w:b/>
        </w:rPr>
      </w:pPr>
      <w:r w:rsidRPr="000C6452">
        <w:rPr>
          <w:b/>
        </w:rPr>
        <w:t>B. Methods:</w:t>
      </w:r>
    </w:p>
    <w:p w:rsidR="00B557A2" w:rsidRPr="000C6452" w:rsidRDefault="00B557A2" w:rsidP="00B557A2">
      <w:pPr>
        <w:rPr>
          <w:b/>
        </w:rPr>
      </w:pPr>
      <w:r w:rsidRPr="000C6452">
        <w:t>The algorithm used is the same of the S11.</w:t>
      </w:r>
    </w:p>
    <w:p w:rsidR="00DD06AC" w:rsidRPr="000C6452" w:rsidRDefault="00DD06AC" w:rsidP="002D75D7"/>
    <w:p w:rsidR="00991D9A" w:rsidRPr="000C6452" w:rsidRDefault="00B92C29" w:rsidP="002D75D7">
      <w:pPr>
        <w:rPr>
          <w:b/>
        </w:rPr>
      </w:pPr>
      <w:r w:rsidRPr="000C6452">
        <w:rPr>
          <w:b/>
        </w:rPr>
        <w:t xml:space="preserve">D.11 - </w:t>
      </w:r>
      <w:r w:rsidR="002D75D7" w:rsidRPr="000C6452">
        <w:rPr>
          <w:b/>
        </w:rPr>
        <w:t>Uses: Sector S.15</w:t>
      </w:r>
      <w:r w:rsidR="00991D9A" w:rsidRPr="000C6452">
        <w:rPr>
          <w:b/>
        </w:rPr>
        <w:t xml:space="preserve"> – NPISH</w:t>
      </w:r>
    </w:p>
    <w:p w:rsidR="007F4F3C" w:rsidRPr="000C6452" w:rsidRDefault="007F4F3C" w:rsidP="007F4F3C">
      <w:pPr>
        <w:rPr>
          <w:b/>
        </w:rPr>
      </w:pPr>
      <w:r w:rsidRPr="000C6452">
        <w:rPr>
          <w:b/>
        </w:rPr>
        <w:t xml:space="preserve">A. Data sources: </w:t>
      </w:r>
    </w:p>
    <w:p w:rsidR="003B6480" w:rsidRPr="000C6452" w:rsidRDefault="003B6480" w:rsidP="003B6480">
      <w:pPr>
        <w:rPr>
          <w:lang w:val="en-US"/>
        </w:rPr>
      </w:pPr>
      <w:r w:rsidRPr="000C6452">
        <w:rPr>
          <w:lang w:val="en-US"/>
        </w:rPr>
        <w:lastRenderedPageBreak/>
        <w:t>The data source used for the estimation of wages and salaries paid by NPISH’s is the [DS11] – Wages declaration.</w:t>
      </w:r>
    </w:p>
    <w:p w:rsidR="003B6480" w:rsidRPr="000C6452" w:rsidRDefault="003B6480" w:rsidP="003B6480">
      <w:pPr>
        <w:rPr>
          <w:lang w:val="en-US"/>
        </w:rPr>
      </w:pPr>
    </w:p>
    <w:p w:rsidR="00916606" w:rsidRPr="000C6452" w:rsidRDefault="00916606" w:rsidP="00916606">
      <w:pPr>
        <w:rPr>
          <w:b/>
        </w:rPr>
      </w:pPr>
      <w:r w:rsidRPr="000C6452">
        <w:rPr>
          <w:b/>
        </w:rPr>
        <w:t>B. Methods:</w:t>
      </w:r>
    </w:p>
    <w:p w:rsidR="003B6480" w:rsidRPr="000C6452" w:rsidRDefault="00DD06AC" w:rsidP="003B6480">
      <w:pPr>
        <w:rPr>
          <w:lang w:val="en-US"/>
        </w:rPr>
      </w:pPr>
      <w:r w:rsidRPr="000C6452">
        <w:rPr>
          <w:lang w:val="en-US"/>
        </w:rPr>
        <w:t>The</w:t>
      </w:r>
      <w:r w:rsidR="003B6480" w:rsidRPr="000C6452">
        <w:rPr>
          <w:lang w:val="en-US"/>
        </w:rPr>
        <w:t xml:space="preserve"> wages and salaries paid by each institutional unit of the S.15</w:t>
      </w:r>
      <w:r w:rsidRPr="000C6452">
        <w:rPr>
          <w:lang w:val="en-US"/>
        </w:rPr>
        <w:t xml:space="preserve"> </w:t>
      </w:r>
      <w:r w:rsidR="001C6171" w:rsidRPr="000C6452">
        <w:rPr>
          <w:lang w:val="en-US"/>
        </w:rPr>
        <w:t>are</w:t>
      </w:r>
      <w:r w:rsidRPr="000C6452">
        <w:rPr>
          <w:lang w:val="en-US"/>
        </w:rPr>
        <w:t xml:space="preserve"> available in the source [DS11] – Wages declaration</w:t>
      </w:r>
      <w:r w:rsidR="003B6480" w:rsidRPr="000C6452">
        <w:rPr>
          <w:lang w:val="en-US"/>
        </w:rPr>
        <w:t>.</w:t>
      </w:r>
      <w:r w:rsidRPr="000C6452">
        <w:rPr>
          <w:lang w:val="en-US"/>
        </w:rPr>
        <w:t xml:space="preserve"> </w:t>
      </w:r>
      <w:r w:rsidR="003B6480" w:rsidRPr="000C6452">
        <w:rPr>
          <w:lang w:val="en-US"/>
        </w:rPr>
        <w:t xml:space="preserve"> The total estimate is the sum of the individual values</w:t>
      </w:r>
      <w:r w:rsidR="00092CEF" w:rsidRPr="000C6452">
        <w:rPr>
          <w:lang w:val="en-US"/>
        </w:rPr>
        <w:t xml:space="preserve"> by institutional unit</w:t>
      </w:r>
      <w:r w:rsidR="003B6480" w:rsidRPr="000C6452">
        <w:rPr>
          <w:lang w:val="en-US"/>
        </w:rPr>
        <w:t xml:space="preserve">. </w:t>
      </w:r>
    </w:p>
    <w:p w:rsidR="003B6480" w:rsidRPr="000C6452" w:rsidRDefault="003B6480" w:rsidP="003B6480">
      <w:pPr>
        <w:rPr>
          <w:lang w:val="en-US"/>
        </w:rPr>
      </w:pPr>
    </w:p>
    <w:p w:rsidR="00775D88" w:rsidRPr="000C6452" w:rsidRDefault="00775D88" w:rsidP="003B6480">
      <w:pPr>
        <w:rPr>
          <w:lang w:val="en-US"/>
        </w:rPr>
      </w:pPr>
    </w:p>
    <w:p w:rsidR="00991D9A" w:rsidRPr="000C6452" w:rsidRDefault="00B92C29" w:rsidP="002D75D7">
      <w:pPr>
        <w:rPr>
          <w:b/>
        </w:rPr>
      </w:pPr>
      <w:r w:rsidRPr="000C6452">
        <w:rPr>
          <w:b/>
        </w:rPr>
        <w:t xml:space="preserve">D.11 - </w:t>
      </w:r>
      <w:r w:rsidR="002D75D7" w:rsidRPr="000C6452">
        <w:rPr>
          <w:b/>
        </w:rPr>
        <w:t>Uses: Sector S.2</w:t>
      </w:r>
      <w:r w:rsidR="00991D9A" w:rsidRPr="000C6452">
        <w:rPr>
          <w:b/>
        </w:rPr>
        <w:t xml:space="preserve"> – RoW</w:t>
      </w:r>
    </w:p>
    <w:p w:rsidR="007F4F3C" w:rsidRPr="000C6452" w:rsidRDefault="007F4F3C" w:rsidP="007F4F3C">
      <w:pPr>
        <w:rPr>
          <w:b/>
        </w:rPr>
      </w:pPr>
      <w:r w:rsidRPr="000C6452">
        <w:rPr>
          <w:b/>
        </w:rPr>
        <w:t xml:space="preserve">A. Data sources: </w:t>
      </w:r>
    </w:p>
    <w:p w:rsidR="009E1606" w:rsidRPr="000C6452" w:rsidRDefault="009E1606" w:rsidP="009E1606">
      <w:r w:rsidRPr="000C6452">
        <w:t>The sources used are the compensation of employees (D.1) paid by the Rest of the World (RoW) obtained from the Balance of Payments and the Employers’ social contributions (D.12) paid by the RoW estimated by the Portuguese National Accounts.</w:t>
      </w:r>
    </w:p>
    <w:p w:rsidR="009E1606" w:rsidRPr="000C6452" w:rsidRDefault="009E1606" w:rsidP="009E1606"/>
    <w:p w:rsidR="00916606" w:rsidRPr="000C6452" w:rsidRDefault="00916606" w:rsidP="00916606">
      <w:pPr>
        <w:rPr>
          <w:b/>
        </w:rPr>
      </w:pPr>
      <w:r w:rsidRPr="000C6452">
        <w:rPr>
          <w:b/>
        </w:rPr>
        <w:t>B. Methods:</w:t>
      </w:r>
    </w:p>
    <w:p w:rsidR="002D75D7" w:rsidRPr="000C6452" w:rsidRDefault="002D6A6E" w:rsidP="00CB2468">
      <w:pPr>
        <w:pStyle w:val="Heading4"/>
      </w:pPr>
      <w:bookmarkStart w:id="111" w:name="_Toc455588449"/>
      <w:r w:rsidRPr="000C6452">
        <w:t xml:space="preserve">Table </w:t>
      </w:r>
      <w:r w:rsidR="00257173" w:rsidRPr="000C6452">
        <w:t>D.</w:t>
      </w:r>
      <w:r w:rsidR="001F2BA2" w:rsidRPr="000C6452">
        <w:t>14</w:t>
      </w:r>
      <w:r w:rsidRPr="000C6452">
        <w:t>.</w:t>
      </w:r>
      <w:r w:rsidR="008B4242" w:rsidRPr="000C6452">
        <w:t>10</w:t>
      </w:r>
      <w:r w:rsidR="00387B1B" w:rsidRPr="000C6452">
        <w:t xml:space="preserve"> –</w:t>
      </w:r>
      <w:r w:rsidR="009E1606" w:rsidRPr="000C6452">
        <w:t xml:space="preserve"> Wages and salaries (D.11) paid by the Rest of the World</w:t>
      </w:r>
      <w:bookmarkEnd w:id="111"/>
    </w:p>
    <w:p w:rsidR="001028FC" w:rsidRPr="000C6452" w:rsidRDefault="00E74C64" w:rsidP="009E1606">
      <w:pPr>
        <w:jc w:val="center"/>
      </w:pPr>
      <w:r w:rsidRPr="000C6452">
        <w:rPr>
          <w:noProof/>
          <w:lang w:val="pt-PT" w:eastAsia="pt-PT"/>
        </w:rPr>
        <w:drawing>
          <wp:inline distT="0" distB="0" distL="0" distR="0">
            <wp:extent cx="4416425" cy="1121410"/>
            <wp:effectExtent l="19050" t="0" r="3175"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9" cstate="print"/>
                    <a:srcRect/>
                    <a:stretch>
                      <a:fillRect/>
                    </a:stretch>
                  </pic:blipFill>
                  <pic:spPr bwMode="auto">
                    <a:xfrm>
                      <a:off x="0" y="0"/>
                      <a:ext cx="4416425" cy="1121410"/>
                    </a:xfrm>
                    <a:prstGeom prst="rect">
                      <a:avLst/>
                    </a:prstGeom>
                    <a:noFill/>
                    <a:ln w="9525">
                      <a:noFill/>
                      <a:miter lim="800000"/>
                      <a:headEnd/>
                      <a:tailEnd/>
                    </a:ln>
                  </pic:spPr>
                </pic:pic>
              </a:graphicData>
            </a:graphic>
          </wp:inline>
        </w:drawing>
      </w:r>
    </w:p>
    <w:p w:rsidR="002D6A6E" w:rsidRPr="000C6452" w:rsidRDefault="00E74C64" w:rsidP="00E74C64">
      <w:r w:rsidRPr="000C6452">
        <w:t>The estimation of D.12 is described in the next chapter.</w:t>
      </w:r>
    </w:p>
    <w:p w:rsidR="002D6A6E" w:rsidRPr="000C6452" w:rsidRDefault="002D6A6E" w:rsidP="009E1606">
      <w:pPr>
        <w:jc w:val="center"/>
      </w:pPr>
    </w:p>
    <w:p w:rsidR="004175AD" w:rsidRPr="000C6452" w:rsidRDefault="004175AD" w:rsidP="004175AD">
      <w:pPr>
        <w:rPr>
          <w:b/>
        </w:rPr>
      </w:pPr>
      <w:r w:rsidRPr="000C6452">
        <w:rPr>
          <w:b/>
        </w:rPr>
        <w:t>D.11 - Resources: Sector S.14 – Households</w:t>
      </w:r>
    </w:p>
    <w:p w:rsidR="004175AD" w:rsidRPr="000C6452" w:rsidRDefault="004175AD" w:rsidP="004175AD">
      <w:pPr>
        <w:rPr>
          <w:b/>
        </w:rPr>
      </w:pPr>
      <w:r w:rsidRPr="000C6452">
        <w:rPr>
          <w:b/>
        </w:rPr>
        <w:t xml:space="preserve">A. Data sources: </w:t>
      </w:r>
    </w:p>
    <w:p w:rsidR="004175AD" w:rsidRPr="000C6452" w:rsidRDefault="004175AD" w:rsidP="004175AD">
      <w:r w:rsidRPr="000C6452">
        <w:t>The sources used are the counterpart estimates of D.11 paid by all the institutional sectors.</w:t>
      </w:r>
    </w:p>
    <w:p w:rsidR="004175AD" w:rsidRPr="000C6452" w:rsidRDefault="004175AD" w:rsidP="004175AD"/>
    <w:p w:rsidR="004175AD" w:rsidRPr="000C6452" w:rsidRDefault="004175AD" w:rsidP="004175AD">
      <w:pPr>
        <w:rPr>
          <w:b/>
        </w:rPr>
      </w:pPr>
      <w:r w:rsidRPr="000C6452">
        <w:rPr>
          <w:b/>
        </w:rPr>
        <w:t>B. Methods:</w:t>
      </w:r>
    </w:p>
    <w:p w:rsidR="004175AD" w:rsidRPr="000C6452" w:rsidRDefault="004175AD" w:rsidP="004175AD">
      <w:r w:rsidRPr="000C6452">
        <w:t>The total amount of D.11 received by resident households equals the sum of wages and salaries paid by S.1 and S.2, minus the wages and salaries received by S.2.</w:t>
      </w:r>
    </w:p>
    <w:p w:rsidR="004175AD" w:rsidRPr="000C6452" w:rsidRDefault="004175AD" w:rsidP="004175AD">
      <w:pPr>
        <w:autoSpaceDE/>
        <w:autoSpaceDN/>
        <w:adjustRightInd/>
        <w:spacing w:after="0" w:line="240" w:lineRule="auto"/>
        <w:rPr>
          <w:rFonts w:eastAsia="Times New Roman"/>
          <w:b/>
          <w:bCs/>
          <w:color w:val="000000"/>
          <w:lang w:val="en-US" w:eastAsia="pt-PT"/>
        </w:rPr>
      </w:pPr>
    </w:p>
    <w:p w:rsidR="004175AD" w:rsidRPr="000C6452" w:rsidRDefault="004175AD" w:rsidP="004175AD">
      <w:pPr>
        <w:pStyle w:val="Heading4"/>
        <w:rPr>
          <w:rFonts w:eastAsia="Times New Roman"/>
          <w:lang w:val="en-US" w:eastAsia="pt-PT"/>
        </w:rPr>
      </w:pPr>
      <w:bookmarkStart w:id="112" w:name="_Toc455588450"/>
      <w:r w:rsidRPr="000C6452">
        <w:rPr>
          <w:rFonts w:eastAsia="Times New Roman"/>
          <w:lang w:val="en-US" w:eastAsia="pt-PT"/>
        </w:rPr>
        <w:t>Table D.14.</w:t>
      </w:r>
      <w:r w:rsidR="00E1532C" w:rsidRPr="000C6452">
        <w:rPr>
          <w:rFonts w:eastAsia="Times New Roman"/>
          <w:lang w:val="en-US" w:eastAsia="pt-PT"/>
        </w:rPr>
        <w:t>1</w:t>
      </w:r>
      <w:r w:rsidR="008B4242" w:rsidRPr="000C6452">
        <w:rPr>
          <w:rFonts w:eastAsia="Times New Roman"/>
          <w:lang w:val="en-US" w:eastAsia="pt-PT"/>
        </w:rPr>
        <w:t>1</w:t>
      </w:r>
      <w:r w:rsidRPr="000C6452">
        <w:rPr>
          <w:rFonts w:eastAsia="Times New Roman"/>
          <w:lang w:val="en-US" w:eastAsia="pt-PT"/>
        </w:rPr>
        <w:t xml:space="preserve"> – Wages and salaries (D.11) received by Households (S.14) - 2011</w:t>
      </w:r>
      <w:bookmarkEnd w:id="112"/>
    </w:p>
    <w:p w:rsidR="004175AD" w:rsidRPr="000C6452" w:rsidRDefault="004175AD" w:rsidP="004175AD">
      <w:pPr>
        <w:jc w:val="center"/>
      </w:pPr>
      <w:r w:rsidRPr="000C6452">
        <w:rPr>
          <w:noProof/>
          <w:lang w:val="pt-PT" w:eastAsia="pt-PT"/>
        </w:rPr>
        <w:drawing>
          <wp:inline distT="0" distB="0" distL="0" distR="0">
            <wp:extent cx="4416425" cy="1362710"/>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cstate="print"/>
                    <a:srcRect/>
                    <a:stretch>
                      <a:fillRect/>
                    </a:stretch>
                  </pic:blipFill>
                  <pic:spPr bwMode="auto">
                    <a:xfrm>
                      <a:off x="0" y="0"/>
                      <a:ext cx="4416425" cy="1362710"/>
                    </a:xfrm>
                    <a:prstGeom prst="rect">
                      <a:avLst/>
                    </a:prstGeom>
                    <a:noFill/>
                    <a:ln w="9525">
                      <a:noFill/>
                      <a:miter lim="800000"/>
                      <a:headEnd/>
                      <a:tailEnd/>
                    </a:ln>
                  </pic:spPr>
                </pic:pic>
              </a:graphicData>
            </a:graphic>
          </wp:inline>
        </w:drawing>
      </w:r>
    </w:p>
    <w:p w:rsidR="004175AD" w:rsidRPr="000C6452" w:rsidRDefault="004175AD" w:rsidP="004175AD"/>
    <w:p w:rsidR="00775D88" w:rsidRPr="000C6452" w:rsidRDefault="00775D88" w:rsidP="004175AD"/>
    <w:p w:rsidR="004175AD" w:rsidRPr="000C6452" w:rsidRDefault="004175AD" w:rsidP="004175AD">
      <w:pPr>
        <w:rPr>
          <w:b/>
        </w:rPr>
      </w:pPr>
      <w:r w:rsidRPr="000C6452">
        <w:rPr>
          <w:b/>
        </w:rPr>
        <w:t>D.11 - Resources: Sector S.2 – RoW</w:t>
      </w:r>
    </w:p>
    <w:p w:rsidR="004175AD" w:rsidRPr="000C6452" w:rsidRDefault="004175AD" w:rsidP="004175AD">
      <w:pPr>
        <w:rPr>
          <w:b/>
        </w:rPr>
      </w:pPr>
      <w:r w:rsidRPr="000C6452">
        <w:rPr>
          <w:b/>
        </w:rPr>
        <w:t xml:space="preserve">A. Data sources: </w:t>
      </w:r>
    </w:p>
    <w:p w:rsidR="004175AD" w:rsidRPr="000C6452" w:rsidRDefault="004175AD" w:rsidP="004175AD">
      <w:r w:rsidRPr="000C6452">
        <w:t>The sources used are the compensation of employees (D.1) received by the Rest of the World (RoW) obtained from the Balance of Payments and the Employers’ social contributions (D.12) received by the RoW estimated by the Portuguese National Accounts.</w:t>
      </w:r>
    </w:p>
    <w:p w:rsidR="004175AD" w:rsidRPr="000C6452" w:rsidRDefault="004175AD" w:rsidP="004175AD"/>
    <w:p w:rsidR="004175AD" w:rsidRPr="000C6452" w:rsidRDefault="004175AD" w:rsidP="004175AD">
      <w:pPr>
        <w:rPr>
          <w:b/>
        </w:rPr>
      </w:pPr>
      <w:r w:rsidRPr="000C6452">
        <w:rPr>
          <w:b/>
        </w:rPr>
        <w:t>B. Methods:</w:t>
      </w:r>
    </w:p>
    <w:p w:rsidR="004175AD" w:rsidRPr="000C6452" w:rsidRDefault="004175AD" w:rsidP="004175AD">
      <w:r w:rsidRPr="000C6452">
        <w:t>The algorithm is presented in the next table.</w:t>
      </w:r>
    </w:p>
    <w:p w:rsidR="004175AD" w:rsidRPr="000C6452" w:rsidRDefault="004175AD" w:rsidP="004175AD">
      <w:pPr>
        <w:pStyle w:val="Heading4"/>
      </w:pPr>
      <w:bookmarkStart w:id="113" w:name="_Toc455588451"/>
      <w:r w:rsidRPr="000C6452">
        <w:t>Table D.14.</w:t>
      </w:r>
      <w:r w:rsidR="00E1532C" w:rsidRPr="000C6452">
        <w:t>1</w:t>
      </w:r>
      <w:r w:rsidR="008B4242" w:rsidRPr="000C6452">
        <w:t>2</w:t>
      </w:r>
      <w:r w:rsidRPr="000C6452">
        <w:t xml:space="preserve"> – Wages and salaries (D.11) received by the Rest of the World (2011)</w:t>
      </w:r>
      <w:bookmarkEnd w:id="113"/>
    </w:p>
    <w:p w:rsidR="004175AD" w:rsidRPr="000C6452" w:rsidRDefault="004175AD" w:rsidP="004175AD">
      <w:pPr>
        <w:jc w:val="center"/>
      </w:pPr>
      <w:r w:rsidRPr="000C6452">
        <w:rPr>
          <w:noProof/>
          <w:lang w:val="pt-PT" w:eastAsia="pt-PT"/>
        </w:rPr>
        <w:drawing>
          <wp:inline distT="0" distB="0" distL="0" distR="0">
            <wp:extent cx="4416425" cy="1121410"/>
            <wp:effectExtent l="1905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cstate="print"/>
                    <a:srcRect/>
                    <a:stretch>
                      <a:fillRect/>
                    </a:stretch>
                  </pic:blipFill>
                  <pic:spPr bwMode="auto">
                    <a:xfrm>
                      <a:off x="0" y="0"/>
                      <a:ext cx="4416425" cy="1121410"/>
                    </a:xfrm>
                    <a:prstGeom prst="rect">
                      <a:avLst/>
                    </a:prstGeom>
                    <a:noFill/>
                    <a:ln w="9525">
                      <a:noFill/>
                      <a:miter lim="800000"/>
                      <a:headEnd/>
                      <a:tailEnd/>
                    </a:ln>
                  </pic:spPr>
                </pic:pic>
              </a:graphicData>
            </a:graphic>
          </wp:inline>
        </w:drawing>
      </w:r>
    </w:p>
    <w:p w:rsidR="004175AD" w:rsidRPr="000C6452" w:rsidRDefault="004175AD" w:rsidP="004175AD">
      <w:r w:rsidRPr="000C6452">
        <w:t xml:space="preserve">The estimation method of D.12 received by the Rest of the World is described in the next chapter. </w:t>
      </w:r>
    </w:p>
    <w:p w:rsidR="008A19A8" w:rsidRPr="000C6452" w:rsidRDefault="008A19A8" w:rsidP="008A19A8">
      <w:pPr>
        <w:rPr>
          <w:b/>
          <w:lang w:val="en-US"/>
        </w:rPr>
      </w:pPr>
    </w:p>
    <w:p w:rsidR="008A19A8" w:rsidRPr="000C6452" w:rsidRDefault="008A19A8" w:rsidP="008A19A8">
      <w:r w:rsidRPr="000C6452">
        <w:rPr>
          <w:b/>
          <w:lang w:val="en-US"/>
        </w:rPr>
        <w:t>Balancing adjustments across all sectors</w:t>
      </w:r>
    </w:p>
    <w:p w:rsidR="008A19A8" w:rsidRPr="000C6452" w:rsidRDefault="0083590C" w:rsidP="008A19A8">
      <w:r w:rsidRPr="000C6452">
        <w:t>In the resources side, t</w:t>
      </w:r>
      <w:r w:rsidR="008A19A8" w:rsidRPr="000C6452">
        <w:t>he balancing item is the D.11 received by of Households (S.14), which is estimated as the counterpart sector of the D.11 paid all the sectors, minus the share received by the RoW (S.2).</w:t>
      </w:r>
      <w:r w:rsidR="00120024" w:rsidRPr="000C6452">
        <w:t xml:space="preserve"> </w:t>
      </w:r>
      <w:r w:rsidRPr="000C6452">
        <w:t>In the uses side, t</w:t>
      </w:r>
      <w:r w:rsidR="00120024" w:rsidRPr="000C6452">
        <w:t xml:space="preserve">he D.1 paid by S.11 is increased with an </w:t>
      </w:r>
      <w:r w:rsidRPr="000C6452">
        <w:t>additional</w:t>
      </w:r>
      <w:r w:rsidR="00120024" w:rsidRPr="000C6452">
        <w:t xml:space="preserve"> which represents the employment not declared. </w:t>
      </w:r>
    </w:p>
    <w:p w:rsidR="002D6A6E" w:rsidRPr="000C6452" w:rsidRDefault="002D6A6E">
      <w:pPr>
        <w:autoSpaceDE/>
        <w:autoSpaceDN/>
        <w:adjustRightInd/>
        <w:spacing w:after="200" w:line="276" w:lineRule="auto"/>
        <w:jc w:val="left"/>
      </w:pPr>
      <w:r w:rsidRPr="000C6452">
        <w:br w:type="page"/>
      </w:r>
    </w:p>
    <w:p w:rsidR="00701F36" w:rsidRPr="000C6452" w:rsidRDefault="00894BB5" w:rsidP="00701F36">
      <w:pPr>
        <w:pStyle w:val="Heading2"/>
      </w:pPr>
      <w:bookmarkStart w:id="114" w:name="_Toc455588342"/>
      <w:r w:rsidRPr="000C6452">
        <w:lastRenderedPageBreak/>
        <w:t>15</w:t>
      </w:r>
      <w:r w:rsidR="004B0297" w:rsidRPr="000C6452">
        <w:t>.</w:t>
      </w:r>
      <w:r w:rsidR="00701F36" w:rsidRPr="000C6452">
        <w:t xml:space="preserve"> Employers’ social contributions (D.12)</w:t>
      </w:r>
      <w:bookmarkEnd w:id="114"/>
    </w:p>
    <w:p w:rsidR="001028FC" w:rsidRPr="000C6452" w:rsidRDefault="001028FC" w:rsidP="00FF3E4D"/>
    <w:p w:rsidR="00A972C4" w:rsidRPr="000C6452" w:rsidRDefault="00880E75" w:rsidP="00CB2468">
      <w:pPr>
        <w:pStyle w:val="Heading4"/>
      </w:pPr>
      <w:bookmarkStart w:id="115" w:name="_Toc455588452"/>
      <w:r w:rsidRPr="000C6452">
        <w:t xml:space="preserve">Table </w:t>
      </w:r>
      <w:r w:rsidR="00257173" w:rsidRPr="000C6452">
        <w:t>D.</w:t>
      </w:r>
      <w:r w:rsidR="001F2BA2" w:rsidRPr="000C6452">
        <w:t>15</w:t>
      </w:r>
      <w:r w:rsidRPr="000C6452">
        <w:t>.1</w:t>
      </w:r>
      <w:r w:rsidR="00387B1B" w:rsidRPr="000C6452">
        <w:t xml:space="preserve"> –</w:t>
      </w:r>
      <w:r w:rsidRPr="000C6452">
        <w:t xml:space="preserve"> E</w:t>
      </w:r>
      <w:r w:rsidR="00A972C4" w:rsidRPr="000C6452">
        <w:t>mployers' social contributions</w:t>
      </w:r>
      <w:r w:rsidR="00C5797F" w:rsidRPr="000C6452">
        <w:t xml:space="preserve"> (D.12)</w:t>
      </w:r>
      <w:r w:rsidRPr="000C6452">
        <w:t xml:space="preserve"> by institutional sector (2011)</w:t>
      </w:r>
      <w:bookmarkEnd w:id="115"/>
    </w:p>
    <w:p w:rsidR="00A972C4" w:rsidRPr="000C6452" w:rsidRDefault="00133623" w:rsidP="00A972C4">
      <w:pPr>
        <w:jc w:val="center"/>
      </w:pPr>
      <w:r w:rsidRPr="000C6452">
        <w:rPr>
          <w:noProof/>
          <w:lang w:val="pt-PT" w:eastAsia="pt-PT"/>
        </w:rPr>
        <w:drawing>
          <wp:inline distT="0" distB="0" distL="0" distR="0">
            <wp:extent cx="4820920" cy="2369820"/>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4820920" cy="2369820"/>
                    </a:xfrm>
                    <a:prstGeom prst="rect">
                      <a:avLst/>
                    </a:prstGeom>
                    <a:noFill/>
                    <a:ln w="9525">
                      <a:noFill/>
                      <a:miter lim="800000"/>
                      <a:headEnd/>
                      <a:tailEnd/>
                    </a:ln>
                  </pic:spPr>
                </pic:pic>
              </a:graphicData>
            </a:graphic>
          </wp:inline>
        </w:drawing>
      </w:r>
    </w:p>
    <w:p w:rsidR="00133623" w:rsidRPr="000C6452" w:rsidRDefault="00133623" w:rsidP="00A972C4">
      <w:pPr>
        <w:jc w:val="center"/>
      </w:pPr>
    </w:p>
    <w:p w:rsidR="00991D9A" w:rsidRPr="000C6452" w:rsidRDefault="00182417" w:rsidP="00701F36">
      <w:r w:rsidRPr="000C6452">
        <w:t>The employers’ social contributions</w:t>
      </w:r>
      <w:r w:rsidR="00236A26" w:rsidRPr="000C6452">
        <w:t xml:space="preserve"> (D.12) are further broken down in social (D.121) and imputed (D.122) employers’ social contributions. Also, these transactions are balanced with transaction Employers’ actual social contributions (D.611) and Employers’ imputed social contributions (D.612). </w:t>
      </w:r>
    </w:p>
    <w:p w:rsidR="00F4742B" w:rsidRPr="000C6452" w:rsidRDefault="00F4742B" w:rsidP="00701F36">
      <w:pPr>
        <w:rPr>
          <w:lang w:val="en-US"/>
        </w:rPr>
      </w:pPr>
    </w:p>
    <w:p w:rsidR="00701F36" w:rsidRPr="000C6452" w:rsidRDefault="00701F36" w:rsidP="00701F36">
      <w:pPr>
        <w:rPr>
          <w:b/>
        </w:rPr>
      </w:pPr>
      <w:r w:rsidRPr="000C6452">
        <w:rPr>
          <w:b/>
        </w:rPr>
        <w:t>Description of compilation procedures</w:t>
      </w:r>
    </w:p>
    <w:p w:rsidR="00701F36" w:rsidRPr="000C6452" w:rsidRDefault="00701F36" w:rsidP="00701F36"/>
    <w:p w:rsidR="00022A6F" w:rsidRPr="000C6452" w:rsidRDefault="00B92C29" w:rsidP="00701F36">
      <w:pPr>
        <w:rPr>
          <w:b/>
          <w:lang w:val="en-US"/>
        </w:rPr>
      </w:pPr>
      <w:r w:rsidRPr="000C6452">
        <w:rPr>
          <w:b/>
          <w:lang w:val="en-US"/>
        </w:rPr>
        <w:t xml:space="preserve">D.12 - </w:t>
      </w:r>
      <w:r w:rsidR="00701F36" w:rsidRPr="000C6452">
        <w:rPr>
          <w:b/>
          <w:lang w:val="en-US"/>
        </w:rPr>
        <w:t>Uses: Sector S.1</w:t>
      </w:r>
      <w:r w:rsidR="00022A6F" w:rsidRPr="000C6452">
        <w:rPr>
          <w:b/>
          <w:lang w:val="en-US"/>
        </w:rPr>
        <w:t xml:space="preserve"> – Total economy</w:t>
      </w:r>
    </w:p>
    <w:p w:rsidR="00701F36" w:rsidRPr="000C6452" w:rsidRDefault="00701F36" w:rsidP="00701F36">
      <w:r w:rsidRPr="000C6452">
        <w:sym w:font="Wingdings 2" w:char="F054"/>
      </w:r>
      <w:r w:rsidRPr="000C6452">
        <w:t xml:space="preserve"> If data for sector S1 are obtained as sum of all relevant subsectors, please tick and go directly to sector S.11. </w:t>
      </w:r>
    </w:p>
    <w:p w:rsidR="00701F36" w:rsidRPr="000C6452" w:rsidRDefault="00701F36" w:rsidP="00701F36">
      <w:pPr>
        <w:rPr>
          <w:b/>
        </w:rPr>
      </w:pPr>
    </w:p>
    <w:p w:rsidR="00022A6F" w:rsidRPr="000C6452" w:rsidRDefault="00B92C29" w:rsidP="00701F36">
      <w:pPr>
        <w:rPr>
          <w:b/>
        </w:rPr>
      </w:pPr>
      <w:r w:rsidRPr="000C6452">
        <w:rPr>
          <w:b/>
        </w:rPr>
        <w:t xml:space="preserve">D.12 - </w:t>
      </w:r>
      <w:r w:rsidR="00701F36" w:rsidRPr="000C6452">
        <w:rPr>
          <w:b/>
        </w:rPr>
        <w:t>Uses: Sector S.11</w:t>
      </w:r>
      <w:r w:rsidR="00022A6F" w:rsidRPr="000C6452">
        <w:rPr>
          <w:b/>
        </w:rPr>
        <w:t xml:space="preserve"> – Non Financial Corporations</w:t>
      </w:r>
    </w:p>
    <w:p w:rsidR="00701F36" w:rsidRPr="000C6452" w:rsidRDefault="00701F36" w:rsidP="00701F36">
      <w:pPr>
        <w:rPr>
          <w:b/>
        </w:rPr>
      </w:pPr>
      <w:r w:rsidRPr="000C6452">
        <w:rPr>
          <w:b/>
        </w:rPr>
        <w:t>A. Data sources:</w:t>
      </w:r>
    </w:p>
    <w:p w:rsidR="00701F36" w:rsidRPr="000C6452" w:rsidRDefault="00701F36" w:rsidP="00701F36">
      <w:r w:rsidRPr="000C6452">
        <w:t>The only data source used is [DS2-A] - Simplified Business Information – Annex A</w:t>
      </w:r>
      <w:r w:rsidR="005B0A28" w:rsidRPr="000C6452">
        <w:t>, available through the SCIE, after the validation process</w:t>
      </w:r>
      <w:r w:rsidRPr="000C6452">
        <w:t>.</w:t>
      </w:r>
    </w:p>
    <w:p w:rsidR="00701F36" w:rsidRPr="000C6452" w:rsidRDefault="00701F36" w:rsidP="00701F36"/>
    <w:p w:rsidR="00916606" w:rsidRPr="000C6452" w:rsidRDefault="00916606" w:rsidP="00916606">
      <w:pPr>
        <w:rPr>
          <w:b/>
        </w:rPr>
      </w:pPr>
      <w:r w:rsidRPr="000C6452">
        <w:rPr>
          <w:b/>
        </w:rPr>
        <w:t>B. Methods:</w:t>
      </w:r>
    </w:p>
    <w:p w:rsidR="00701F36" w:rsidRPr="000C6452" w:rsidRDefault="00701F36" w:rsidP="00701F36">
      <w:r w:rsidRPr="000C6452">
        <w:t>The algorithm used is presented in the next table.</w:t>
      </w:r>
    </w:p>
    <w:p w:rsidR="00701F36" w:rsidRPr="000C6452" w:rsidRDefault="00343181" w:rsidP="00CB2468">
      <w:pPr>
        <w:pStyle w:val="Heading4"/>
      </w:pPr>
      <w:bookmarkStart w:id="116" w:name="_Toc455588453"/>
      <w:r w:rsidRPr="000C6452">
        <w:lastRenderedPageBreak/>
        <w:t xml:space="preserve">Table </w:t>
      </w:r>
      <w:r w:rsidR="00257173" w:rsidRPr="000C6452">
        <w:t>D.</w:t>
      </w:r>
      <w:r w:rsidR="001F2BA2" w:rsidRPr="000C6452">
        <w:t>15</w:t>
      </w:r>
      <w:r w:rsidRPr="000C6452">
        <w:t>.</w:t>
      </w:r>
      <w:r w:rsidR="00F4742B" w:rsidRPr="000C6452">
        <w:t>2</w:t>
      </w:r>
      <w:r w:rsidR="00387B1B" w:rsidRPr="000C6452">
        <w:t xml:space="preserve"> – D.12 paid by Non Financial c</w:t>
      </w:r>
      <w:r w:rsidRPr="000C6452">
        <w:t>orporations (S.11)</w:t>
      </w:r>
      <w:bookmarkEnd w:id="116"/>
    </w:p>
    <w:p w:rsidR="00701F36" w:rsidRPr="000C6452" w:rsidRDefault="00996041" w:rsidP="00343181">
      <w:pPr>
        <w:jc w:val="center"/>
      </w:pPr>
      <w:r w:rsidRPr="000C6452">
        <w:rPr>
          <w:noProof/>
          <w:lang w:val="pt-PT" w:eastAsia="pt-PT"/>
        </w:rPr>
        <w:drawing>
          <wp:inline distT="0" distB="0" distL="0" distR="0">
            <wp:extent cx="4822190" cy="2078990"/>
            <wp:effectExtent l="1905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3" cstate="print"/>
                    <a:srcRect/>
                    <a:stretch>
                      <a:fillRect/>
                    </a:stretch>
                  </pic:blipFill>
                  <pic:spPr bwMode="auto">
                    <a:xfrm>
                      <a:off x="0" y="0"/>
                      <a:ext cx="4822190" cy="2078990"/>
                    </a:xfrm>
                    <a:prstGeom prst="rect">
                      <a:avLst/>
                    </a:prstGeom>
                    <a:noFill/>
                    <a:ln w="9525">
                      <a:noFill/>
                      <a:miter lim="800000"/>
                      <a:headEnd/>
                      <a:tailEnd/>
                    </a:ln>
                  </pic:spPr>
                </pic:pic>
              </a:graphicData>
            </a:graphic>
          </wp:inline>
        </w:drawing>
      </w:r>
    </w:p>
    <w:p w:rsidR="00701F36" w:rsidRPr="000C6452" w:rsidRDefault="00701F36" w:rsidP="00701F36"/>
    <w:p w:rsidR="00022A6F" w:rsidRPr="000C6452" w:rsidRDefault="00343181" w:rsidP="00701F36">
      <w:pPr>
        <w:rPr>
          <w:b/>
          <w:lang w:val="en-US"/>
        </w:rPr>
      </w:pPr>
      <w:r w:rsidRPr="000C6452">
        <w:rPr>
          <w:b/>
          <w:lang w:val="en-US"/>
        </w:rPr>
        <w:t xml:space="preserve">D.12 - </w:t>
      </w:r>
      <w:r w:rsidR="00701F36" w:rsidRPr="000C6452">
        <w:rPr>
          <w:b/>
          <w:lang w:val="en-US"/>
        </w:rPr>
        <w:t>Uses: Sector S.12</w:t>
      </w:r>
      <w:r w:rsidR="00022A6F" w:rsidRPr="000C6452">
        <w:rPr>
          <w:b/>
          <w:lang w:val="en-US"/>
        </w:rPr>
        <w:t xml:space="preserve"> – Financial corporations</w:t>
      </w:r>
    </w:p>
    <w:p w:rsidR="00701F36" w:rsidRPr="000C6452" w:rsidRDefault="00701F36" w:rsidP="00701F36">
      <w:pPr>
        <w:rPr>
          <w:b/>
        </w:rPr>
      </w:pPr>
      <w:r w:rsidRPr="000C6452">
        <w:rPr>
          <w:b/>
        </w:rPr>
        <w:t>A. Data sources:</w:t>
      </w:r>
    </w:p>
    <w:p w:rsidR="00D92135" w:rsidRPr="000C6452" w:rsidRDefault="00D92135" w:rsidP="00D92135">
      <w:r w:rsidRPr="000C6452">
        <w:t xml:space="preserve">The data sources for the non financial corporations’ D.12 are presented in the next table. </w:t>
      </w:r>
    </w:p>
    <w:p w:rsidR="00D92135" w:rsidRPr="000C6452" w:rsidRDefault="00D92135" w:rsidP="00D92135">
      <w:pPr>
        <w:pStyle w:val="Heading4"/>
      </w:pPr>
      <w:bookmarkStart w:id="117" w:name="_Toc455588454"/>
      <w:r w:rsidRPr="000C6452">
        <w:t xml:space="preserve">Table </w:t>
      </w:r>
      <w:r w:rsidR="00257173" w:rsidRPr="000C6452">
        <w:t>D.</w:t>
      </w:r>
      <w:r w:rsidR="001F2BA2" w:rsidRPr="000C6452">
        <w:t>15</w:t>
      </w:r>
      <w:r w:rsidRPr="000C6452">
        <w:t>.</w:t>
      </w:r>
      <w:r w:rsidR="00F4742B" w:rsidRPr="000C6452">
        <w:t>3</w:t>
      </w:r>
      <w:r w:rsidRPr="000C6452">
        <w:t xml:space="preserve"> – Dat</w:t>
      </w:r>
      <w:r w:rsidR="00F365C8" w:rsidRPr="000C6452">
        <w:t xml:space="preserve">a sources for </w:t>
      </w:r>
      <w:r w:rsidR="006F0954" w:rsidRPr="000C6452">
        <w:t>D.12</w:t>
      </w:r>
      <w:r w:rsidRPr="000C6452">
        <w:t xml:space="preserve"> paid by Financial corporations</w:t>
      </w:r>
      <w:bookmarkEnd w:id="117"/>
    </w:p>
    <w:p w:rsidR="00701F36" w:rsidRPr="000C6452" w:rsidRDefault="00022A6F" w:rsidP="00701F36">
      <w:r w:rsidRPr="000C6452">
        <w:rPr>
          <w:noProof/>
          <w:lang w:val="pt-PT" w:eastAsia="pt-PT"/>
        </w:rPr>
        <w:drawing>
          <wp:inline distT="0" distB="0" distL="0" distR="0">
            <wp:extent cx="4770120" cy="2294890"/>
            <wp:effectExtent l="19050" t="0" r="0" b="0"/>
            <wp:docPr id="2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4" cstate="print"/>
                    <a:srcRect/>
                    <a:stretch>
                      <a:fillRect/>
                    </a:stretch>
                  </pic:blipFill>
                  <pic:spPr bwMode="auto">
                    <a:xfrm>
                      <a:off x="0" y="0"/>
                      <a:ext cx="4770120" cy="2294890"/>
                    </a:xfrm>
                    <a:prstGeom prst="rect">
                      <a:avLst/>
                    </a:prstGeom>
                    <a:noFill/>
                    <a:ln w="9525">
                      <a:noFill/>
                      <a:miter lim="800000"/>
                      <a:headEnd/>
                      <a:tailEnd/>
                    </a:ln>
                  </pic:spPr>
                </pic:pic>
              </a:graphicData>
            </a:graphic>
          </wp:inline>
        </w:drawing>
      </w:r>
    </w:p>
    <w:p w:rsidR="00D92135" w:rsidRPr="000C6452" w:rsidRDefault="00D92135" w:rsidP="00701F36">
      <w:pPr>
        <w:rPr>
          <w:sz w:val="22"/>
          <w:lang w:val="pt-PT"/>
        </w:rPr>
      </w:pPr>
    </w:p>
    <w:p w:rsidR="00701F36" w:rsidRPr="000C6452" w:rsidRDefault="00875F0E" w:rsidP="00701F36">
      <w:pPr>
        <w:rPr>
          <w:b/>
          <w:lang w:val="en-US"/>
        </w:rPr>
      </w:pPr>
      <w:r w:rsidRPr="000C6452">
        <w:rPr>
          <w:b/>
          <w:lang w:val="en-US"/>
        </w:rPr>
        <w:t>B. Methods:</w:t>
      </w:r>
    </w:p>
    <w:p w:rsidR="00D92135" w:rsidRPr="000C6452" w:rsidRDefault="00D92135" w:rsidP="00D92135">
      <w:pPr>
        <w:rPr>
          <w:lang w:val="en-US"/>
        </w:rPr>
      </w:pPr>
      <w:r w:rsidRPr="000C6452">
        <w:rPr>
          <w:lang w:val="en-US"/>
        </w:rPr>
        <w:t xml:space="preserve">The employers’ contributions of the units classified in the subsectors S.125, S.126 and S.127 </w:t>
      </w:r>
      <w:r w:rsidR="006F0954" w:rsidRPr="000C6452">
        <w:rPr>
          <w:lang w:val="en-US"/>
        </w:rPr>
        <w:t xml:space="preserve">which have </w:t>
      </w:r>
      <w:r w:rsidRPr="000C6452">
        <w:rPr>
          <w:lang w:val="en-US"/>
        </w:rPr>
        <w:t>individual data in the [DS2-A]</w:t>
      </w:r>
      <w:r w:rsidR="0030595A" w:rsidRPr="000C6452">
        <w:rPr>
          <w:lang w:val="en-US"/>
        </w:rPr>
        <w:t xml:space="preserve"> </w:t>
      </w:r>
      <w:r w:rsidRPr="000C6452">
        <w:rPr>
          <w:lang w:val="en-US"/>
        </w:rPr>
        <w:t>-</w:t>
      </w:r>
      <w:r w:rsidR="0030595A" w:rsidRPr="000C6452">
        <w:rPr>
          <w:lang w:val="en-US"/>
        </w:rPr>
        <w:t xml:space="preserve"> </w:t>
      </w:r>
      <w:r w:rsidRPr="000C6452">
        <w:rPr>
          <w:lang w:val="en-US"/>
        </w:rPr>
        <w:t>Simplified B</w:t>
      </w:r>
      <w:r w:rsidR="006F0954" w:rsidRPr="000C6452">
        <w:rPr>
          <w:lang w:val="en-US"/>
        </w:rPr>
        <w:t xml:space="preserve">usiness Information – Annex </w:t>
      </w:r>
      <w:r w:rsidRPr="000C6452">
        <w:rPr>
          <w:lang w:val="en-US"/>
        </w:rPr>
        <w:t xml:space="preserve">are estimated with the algorithm already described in table </w:t>
      </w:r>
      <w:r w:rsidR="00257173" w:rsidRPr="000C6452">
        <w:rPr>
          <w:lang w:val="en-US"/>
        </w:rPr>
        <w:t>D.</w:t>
      </w:r>
      <w:r w:rsidRPr="000C6452">
        <w:rPr>
          <w:lang w:val="en-US"/>
        </w:rPr>
        <w:t>5.3. For the other data sources, the algorithms are presented in tables below.</w:t>
      </w:r>
    </w:p>
    <w:p w:rsidR="00D92135" w:rsidRPr="000C6452" w:rsidRDefault="00D92135" w:rsidP="00701F36">
      <w:pPr>
        <w:rPr>
          <w:b/>
          <w:lang w:val="en-US"/>
        </w:rPr>
      </w:pPr>
    </w:p>
    <w:p w:rsidR="004F1A23" w:rsidRPr="000C6452" w:rsidRDefault="00604653" w:rsidP="00D15A11">
      <w:pPr>
        <w:pStyle w:val="Heading4"/>
        <w:jc w:val="left"/>
        <w:rPr>
          <w:lang w:val="en-US"/>
        </w:rPr>
      </w:pPr>
      <w:bookmarkStart w:id="118" w:name="_Toc455588455"/>
      <w:r w:rsidRPr="000C6452">
        <w:lastRenderedPageBreak/>
        <w:t xml:space="preserve">Table </w:t>
      </w:r>
      <w:r w:rsidR="00257173" w:rsidRPr="000C6452">
        <w:t>D.</w:t>
      </w:r>
      <w:r w:rsidR="001F2BA2" w:rsidRPr="000C6452">
        <w:t>15</w:t>
      </w:r>
      <w:r w:rsidRPr="000C6452">
        <w:t>.</w:t>
      </w:r>
      <w:r w:rsidR="00F4742B" w:rsidRPr="000C6452">
        <w:t>4</w:t>
      </w:r>
      <w:r w:rsidRPr="000C6452">
        <w:t xml:space="preserve"> – </w:t>
      </w:r>
      <w:r w:rsidR="00D15A11" w:rsidRPr="000C6452">
        <w:rPr>
          <w:lang w:val="en-US"/>
        </w:rPr>
        <w:t>D.12 algorithm for the source [DS2-B]</w:t>
      </w:r>
      <w:bookmarkEnd w:id="118"/>
      <w:r w:rsidR="00D15A11" w:rsidRPr="000C6452">
        <w:rPr>
          <w:lang w:val="en-US"/>
        </w:rPr>
        <w:t xml:space="preserve"> </w:t>
      </w:r>
    </w:p>
    <w:p w:rsidR="00604653" w:rsidRPr="000C6452" w:rsidRDefault="00604653" w:rsidP="004F1A23">
      <w:pPr>
        <w:rPr>
          <w:lang w:val="en-US"/>
        </w:rPr>
      </w:pPr>
      <w:r w:rsidRPr="000C6452">
        <w:rPr>
          <w:noProof/>
          <w:lang w:val="pt-PT" w:eastAsia="pt-PT"/>
        </w:rPr>
        <w:drawing>
          <wp:inline distT="0" distB="0" distL="0" distR="0">
            <wp:extent cx="5149850" cy="2156460"/>
            <wp:effectExtent l="19050" t="0" r="0" b="0"/>
            <wp:docPr id="5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5" cstate="print"/>
                    <a:srcRect/>
                    <a:stretch>
                      <a:fillRect/>
                    </a:stretch>
                  </pic:blipFill>
                  <pic:spPr bwMode="auto">
                    <a:xfrm>
                      <a:off x="0" y="0"/>
                      <a:ext cx="5149850" cy="2156460"/>
                    </a:xfrm>
                    <a:prstGeom prst="rect">
                      <a:avLst/>
                    </a:prstGeom>
                    <a:noFill/>
                    <a:ln w="9525">
                      <a:noFill/>
                      <a:miter lim="800000"/>
                      <a:headEnd/>
                      <a:tailEnd/>
                    </a:ln>
                  </pic:spPr>
                </pic:pic>
              </a:graphicData>
            </a:graphic>
          </wp:inline>
        </w:drawing>
      </w:r>
    </w:p>
    <w:p w:rsidR="006F0954" w:rsidRPr="000C6452" w:rsidRDefault="006F0954" w:rsidP="004F1A23">
      <w:pPr>
        <w:pStyle w:val="Heading4"/>
      </w:pPr>
      <w:bookmarkStart w:id="119" w:name="_Toc455588456"/>
      <w:r w:rsidRPr="000C6452">
        <w:t xml:space="preserve">Table </w:t>
      </w:r>
      <w:r w:rsidR="00257173" w:rsidRPr="000C6452">
        <w:t>D.</w:t>
      </w:r>
      <w:r w:rsidR="001F2BA2" w:rsidRPr="000C6452">
        <w:t>15</w:t>
      </w:r>
      <w:r w:rsidR="00F365C8" w:rsidRPr="000C6452">
        <w:t>.</w:t>
      </w:r>
      <w:r w:rsidR="00F4742B" w:rsidRPr="000C6452">
        <w:t>5</w:t>
      </w:r>
      <w:r w:rsidR="00F365C8" w:rsidRPr="000C6452">
        <w:t xml:space="preserve"> – </w:t>
      </w:r>
      <w:r w:rsidRPr="000C6452">
        <w:t>D.12 algorithm for the source [DS2-C]</w:t>
      </w:r>
      <w:bookmarkEnd w:id="119"/>
      <w:r w:rsidRPr="000C6452">
        <w:t xml:space="preserve"> </w:t>
      </w:r>
    </w:p>
    <w:p w:rsidR="006F0954" w:rsidRPr="000C6452" w:rsidRDefault="006F0954" w:rsidP="00701F36">
      <w:pPr>
        <w:rPr>
          <w:b/>
          <w:lang w:val="en-US"/>
        </w:rPr>
      </w:pPr>
      <w:r w:rsidRPr="000C6452">
        <w:rPr>
          <w:noProof/>
          <w:lang w:val="pt-PT" w:eastAsia="pt-PT"/>
        </w:rPr>
        <w:drawing>
          <wp:inline distT="0" distB="0" distL="0" distR="0">
            <wp:extent cx="4822190" cy="3631565"/>
            <wp:effectExtent l="19050" t="0" r="0" b="0"/>
            <wp:docPr id="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6" cstate="print"/>
                    <a:srcRect/>
                    <a:stretch>
                      <a:fillRect/>
                    </a:stretch>
                  </pic:blipFill>
                  <pic:spPr bwMode="auto">
                    <a:xfrm>
                      <a:off x="0" y="0"/>
                      <a:ext cx="4822190" cy="3631565"/>
                    </a:xfrm>
                    <a:prstGeom prst="rect">
                      <a:avLst/>
                    </a:prstGeom>
                    <a:noFill/>
                    <a:ln w="9525">
                      <a:noFill/>
                      <a:miter lim="800000"/>
                      <a:headEnd/>
                      <a:tailEnd/>
                    </a:ln>
                  </pic:spPr>
                </pic:pic>
              </a:graphicData>
            </a:graphic>
          </wp:inline>
        </w:drawing>
      </w:r>
    </w:p>
    <w:p w:rsidR="006F0954" w:rsidRPr="000C6452" w:rsidRDefault="006F0954" w:rsidP="00701F36">
      <w:pPr>
        <w:rPr>
          <w:b/>
        </w:rPr>
      </w:pPr>
    </w:p>
    <w:p w:rsidR="004F1A23" w:rsidRPr="000C6452" w:rsidRDefault="004F1A23" w:rsidP="00817A08">
      <w:pPr>
        <w:pStyle w:val="Heading4"/>
        <w:rPr>
          <w:b w:val="0"/>
        </w:rPr>
      </w:pPr>
      <w:bookmarkStart w:id="120" w:name="_Toc455588457"/>
      <w:r w:rsidRPr="000C6452">
        <w:t xml:space="preserve">Table </w:t>
      </w:r>
      <w:r w:rsidR="00257173" w:rsidRPr="000C6452">
        <w:t>D.</w:t>
      </w:r>
      <w:r w:rsidR="001F2BA2" w:rsidRPr="000C6452">
        <w:t>15</w:t>
      </w:r>
      <w:r w:rsidRPr="000C6452">
        <w:t>.</w:t>
      </w:r>
      <w:r w:rsidR="00F4742B" w:rsidRPr="000C6452">
        <w:t>6</w:t>
      </w:r>
      <w:r w:rsidR="00817A08" w:rsidRPr="000C6452">
        <w:t xml:space="preserve"> – D.12</w:t>
      </w:r>
      <w:r w:rsidRPr="000C6452">
        <w:t xml:space="preserve"> algorithm for the source </w:t>
      </w:r>
      <w:r w:rsidR="00817A08" w:rsidRPr="000C6452">
        <w:rPr>
          <w:lang w:val="en-US"/>
        </w:rPr>
        <w:t>[DS2-D]</w:t>
      </w:r>
      <w:bookmarkEnd w:id="120"/>
      <w:r w:rsidR="00817A08" w:rsidRPr="000C6452">
        <w:rPr>
          <w:lang w:val="en-US"/>
        </w:rPr>
        <w:t xml:space="preserve"> </w:t>
      </w:r>
    </w:p>
    <w:p w:rsidR="004F1A23" w:rsidRPr="000C6452" w:rsidRDefault="004F1A23" w:rsidP="00701F36">
      <w:pPr>
        <w:rPr>
          <w:b/>
        </w:rPr>
      </w:pPr>
      <w:r w:rsidRPr="000C6452">
        <w:rPr>
          <w:noProof/>
          <w:lang w:val="pt-PT" w:eastAsia="pt-PT"/>
        </w:rPr>
        <w:drawing>
          <wp:inline distT="0" distB="0" distL="0" distR="0">
            <wp:extent cx="4822190" cy="724535"/>
            <wp:effectExtent l="19050" t="0" r="0" b="0"/>
            <wp:docPr id="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7"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4F1A23" w:rsidRPr="000C6452" w:rsidRDefault="004F1A23" w:rsidP="004F1A23">
      <w:pPr>
        <w:autoSpaceDE/>
        <w:autoSpaceDN/>
        <w:adjustRightInd/>
        <w:spacing w:after="0" w:line="240" w:lineRule="auto"/>
        <w:rPr>
          <w:rFonts w:asciiTheme="majorHAnsi" w:eastAsiaTheme="majorEastAsia" w:hAnsiTheme="majorHAnsi" w:cstheme="majorBidi"/>
          <w:b/>
          <w:bCs/>
          <w:i/>
          <w:iCs/>
          <w:color w:val="4F81BD" w:themeColor="accent1"/>
        </w:rPr>
      </w:pPr>
    </w:p>
    <w:p w:rsidR="004F1A23" w:rsidRPr="000C6452" w:rsidRDefault="004F1A23" w:rsidP="004F1A23">
      <w:pPr>
        <w:pStyle w:val="Heading4"/>
        <w:rPr>
          <w:rFonts w:eastAsia="Times New Roman"/>
          <w:lang w:eastAsia="pt-PT"/>
        </w:rPr>
      </w:pPr>
      <w:bookmarkStart w:id="121" w:name="_Toc455588458"/>
      <w:r w:rsidRPr="000C6452">
        <w:rPr>
          <w:rFonts w:eastAsia="Times New Roman"/>
          <w:lang w:eastAsia="pt-PT"/>
        </w:rPr>
        <w:t xml:space="preserve">Table </w:t>
      </w:r>
      <w:r w:rsidR="00257173" w:rsidRPr="000C6452">
        <w:rPr>
          <w:rFonts w:eastAsia="Times New Roman"/>
          <w:lang w:eastAsia="pt-PT"/>
        </w:rPr>
        <w:t>D.</w:t>
      </w:r>
      <w:r w:rsidR="001F2BA2" w:rsidRPr="000C6452">
        <w:rPr>
          <w:rFonts w:eastAsia="Times New Roman"/>
          <w:lang w:eastAsia="pt-PT"/>
        </w:rPr>
        <w:t>15</w:t>
      </w:r>
      <w:r w:rsidR="00F365C8" w:rsidRPr="000C6452">
        <w:rPr>
          <w:rFonts w:eastAsia="Times New Roman"/>
          <w:lang w:eastAsia="pt-PT"/>
        </w:rPr>
        <w:t>.</w:t>
      </w:r>
      <w:r w:rsidR="00F4742B" w:rsidRPr="000C6452">
        <w:rPr>
          <w:rFonts w:eastAsia="Times New Roman"/>
          <w:lang w:eastAsia="pt-PT"/>
        </w:rPr>
        <w:t>7</w:t>
      </w:r>
      <w:r w:rsidR="00F365C8" w:rsidRPr="000C6452">
        <w:rPr>
          <w:rFonts w:eastAsia="Times New Roman"/>
          <w:lang w:eastAsia="pt-PT"/>
        </w:rPr>
        <w:t xml:space="preserve"> – </w:t>
      </w:r>
      <w:r w:rsidR="00AC28BA" w:rsidRPr="000C6452">
        <w:rPr>
          <w:rFonts w:eastAsia="Times New Roman"/>
          <w:lang w:eastAsia="pt-PT"/>
        </w:rPr>
        <w:t>D.12 algorithm for the</w:t>
      </w:r>
      <w:r w:rsidRPr="000C6452">
        <w:rPr>
          <w:rFonts w:eastAsia="Times New Roman"/>
          <w:lang w:eastAsia="pt-PT"/>
        </w:rPr>
        <w:t xml:space="preserve"> [DS3] - Supervision data of financial institutions</w:t>
      </w:r>
      <w:bookmarkEnd w:id="121"/>
    </w:p>
    <w:p w:rsidR="004F1A23" w:rsidRPr="000C6452" w:rsidRDefault="004F1A23" w:rsidP="004F1A23">
      <w:pPr>
        <w:autoSpaceDE/>
        <w:autoSpaceDN/>
        <w:adjustRightInd/>
        <w:spacing w:after="0" w:line="240" w:lineRule="auto"/>
        <w:jc w:val="left"/>
        <w:rPr>
          <w:rFonts w:ascii="Calibri" w:eastAsia="Times New Roman" w:hAnsi="Calibri" w:cs="Times New Roman"/>
          <w:b/>
          <w:bCs/>
          <w:i/>
          <w:iCs/>
          <w:color w:val="4F81BD"/>
          <w:lang w:val="en-US" w:eastAsia="pt-PT"/>
        </w:rPr>
      </w:pPr>
    </w:p>
    <w:p w:rsidR="004F1A23" w:rsidRPr="000C6452" w:rsidRDefault="004F1A23" w:rsidP="004F1A23">
      <w:pPr>
        <w:jc w:val="center"/>
      </w:pPr>
      <w:r w:rsidRPr="000C6452">
        <w:rPr>
          <w:noProof/>
          <w:lang w:val="pt-PT" w:eastAsia="pt-PT"/>
        </w:rPr>
        <w:lastRenderedPageBreak/>
        <w:drawing>
          <wp:inline distT="0" distB="0" distL="0" distR="0">
            <wp:extent cx="4485640" cy="2389505"/>
            <wp:effectExtent l="19050" t="0" r="0" b="0"/>
            <wp:docPr id="7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8" cstate="print"/>
                    <a:srcRect/>
                    <a:stretch>
                      <a:fillRect/>
                    </a:stretch>
                  </pic:blipFill>
                  <pic:spPr bwMode="auto">
                    <a:xfrm>
                      <a:off x="0" y="0"/>
                      <a:ext cx="4485640" cy="2389505"/>
                    </a:xfrm>
                    <a:prstGeom prst="rect">
                      <a:avLst/>
                    </a:prstGeom>
                    <a:noFill/>
                    <a:ln w="9525">
                      <a:noFill/>
                      <a:miter lim="800000"/>
                      <a:headEnd/>
                      <a:tailEnd/>
                    </a:ln>
                  </pic:spPr>
                </pic:pic>
              </a:graphicData>
            </a:graphic>
          </wp:inline>
        </w:drawing>
      </w:r>
    </w:p>
    <w:p w:rsidR="00775D88" w:rsidRPr="000C6452" w:rsidRDefault="00775D88" w:rsidP="00775D88">
      <w:pPr>
        <w:pStyle w:val="Heading4"/>
      </w:pPr>
      <w:bookmarkStart w:id="122" w:name="_Toc440618746"/>
    </w:p>
    <w:p w:rsidR="00775D88" w:rsidRPr="000C6452" w:rsidRDefault="00775D88" w:rsidP="00775D88">
      <w:pPr>
        <w:pStyle w:val="Heading4"/>
      </w:pPr>
      <w:bookmarkStart w:id="123" w:name="_Toc455588459"/>
      <w:r w:rsidRPr="000C6452">
        <w:t>Table D.15.8 – D.12 algorithm for the [DS12] - Survey of Mutual Associations</w:t>
      </w:r>
      <w:bookmarkEnd w:id="122"/>
      <w:bookmarkEnd w:id="123"/>
    </w:p>
    <w:p w:rsidR="00775D88" w:rsidRPr="000C6452" w:rsidRDefault="00775D88" w:rsidP="00775D88">
      <w:pPr>
        <w:jc w:val="center"/>
        <w:rPr>
          <w:b/>
        </w:rPr>
      </w:pPr>
      <w:r w:rsidRPr="000C6452">
        <w:rPr>
          <w:noProof/>
          <w:lang w:val="pt-PT" w:eastAsia="pt-PT"/>
        </w:rPr>
        <w:drawing>
          <wp:inline distT="0" distB="0" distL="0" distR="0">
            <wp:extent cx="4818380" cy="787400"/>
            <wp:effectExtent l="19050" t="0" r="1270" b="0"/>
            <wp:docPr id="7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9" cstate="print"/>
                    <a:srcRect/>
                    <a:stretch>
                      <a:fillRect/>
                    </a:stretch>
                  </pic:blipFill>
                  <pic:spPr bwMode="auto">
                    <a:xfrm>
                      <a:off x="0" y="0"/>
                      <a:ext cx="4818380" cy="787400"/>
                    </a:xfrm>
                    <a:prstGeom prst="rect">
                      <a:avLst/>
                    </a:prstGeom>
                    <a:noFill/>
                    <a:ln w="9525">
                      <a:noFill/>
                      <a:miter lim="800000"/>
                      <a:headEnd/>
                      <a:tailEnd/>
                    </a:ln>
                  </pic:spPr>
                </pic:pic>
              </a:graphicData>
            </a:graphic>
          </wp:inline>
        </w:drawing>
      </w:r>
    </w:p>
    <w:p w:rsidR="004F1A23" w:rsidRPr="000C6452" w:rsidRDefault="004F1A23" w:rsidP="004F1A23">
      <w:pPr>
        <w:jc w:val="center"/>
        <w:rPr>
          <w:b/>
        </w:rPr>
      </w:pPr>
    </w:p>
    <w:p w:rsidR="001644A2" w:rsidRPr="000C6452" w:rsidRDefault="001644A2" w:rsidP="001644A2">
      <w:pPr>
        <w:pStyle w:val="Heading4"/>
      </w:pPr>
      <w:bookmarkStart w:id="124" w:name="_Toc455588460"/>
      <w:r w:rsidRPr="000C6452">
        <w:t xml:space="preserve">Table </w:t>
      </w:r>
      <w:r w:rsidR="00257173" w:rsidRPr="000C6452">
        <w:t>D.</w:t>
      </w:r>
      <w:r w:rsidR="001F2BA2" w:rsidRPr="000C6452">
        <w:t>15</w:t>
      </w:r>
      <w:r w:rsidR="00F365C8" w:rsidRPr="000C6452">
        <w:t>.</w:t>
      </w:r>
      <w:r w:rsidR="00775D88" w:rsidRPr="000C6452">
        <w:t>9</w:t>
      </w:r>
      <w:r w:rsidR="00F365C8" w:rsidRPr="000C6452">
        <w:t xml:space="preserve"> – </w:t>
      </w:r>
      <w:r w:rsidRPr="000C6452">
        <w:t>D.12 a</w:t>
      </w:r>
      <w:r w:rsidR="00AC28BA" w:rsidRPr="000C6452">
        <w:t>lgorithm for the</w:t>
      </w:r>
      <w:r w:rsidRPr="000C6452">
        <w:t xml:space="preserve"> [DS17] - S</w:t>
      </w:r>
      <w:r w:rsidR="00F365C8" w:rsidRPr="000C6452">
        <w:t>urvey of Employers’ Associations (...)</w:t>
      </w:r>
      <w:bookmarkEnd w:id="124"/>
    </w:p>
    <w:p w:rsidR="001644A2" w:rsidRPr="000C6452" w:rsidRDefault="001644A2" w:rsidP="004F1A23">
      <w:pPr>
        <w:jc w:val="center"/>
        <w:rPr>
          <w:b/>
        </w:rPr>
      </w:pPr>
      <w:r w:rsidRPr="000C6452">
        <w:rPr>
          <w:noProof/>
          <w:lang w:val="pt-PT" w:eastAsia="pt-PT"/>
        </w:rPr>
        <w:drawing>
          <wp:inline distT="0" distB="0" distL="0" distR="0">
            <wp:extent cx="4822190" cy="1819910"/>
            <wp:effectExtent l="19050" t="0" r="0" b="0"/>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0" cstate="print"/>
                    <a:srcRect/>
                    <a:stretch>
                      <a:fillRect/>
                    </a:stretch>
                  </pic:blipFill>
                  <pic:spPr bwMode="auto">
                    <a:xfrm>
                      <a:off x="0" y="0"/>
                      <a:ext cx="4822190" cy="1819910"/>
                    </a:xfrm>
                    <a:prstGeom prst="rect">
                      <a:avLst/>
                    </a:prstGeom>
                    <a:noFill/>
                    <a:ln w="9525">
                      <a:noFill/>
                      <a:miter lim="800000"/>
                      <a:headEnd/>
                      <a:tailEnd/>
                    </a:ln>
                  </pic:spPr>
                </pic:pic>
              </a:graphicData>
            </a:graphic>
          </wp:inline>
        </w:drawing>
      </w:r>
    </w:p>
    <w:p w:rsidR="00775D88" w:rsidRPr="000C6452" w:rsidRDefault="00775D88" w:rsidP="00701F36">
      <w:pPr>
        <w:rPr>
          <w:b/>
          <w:lang w:val="en-US"/>
        </w:rPr>
      </w:pPr>
    </w:p>
    <w:p w:rsidR="00022A6F" w:rsidRPr="000C6452" w:rsidRDefault="00875F0E" w:rsidP="00701F36">
      <w:pPr>
        <w:rPr>
          <w:b/>
          <w:lang w:val="en-US"/>
        </w:rPr>
      </w:pPr>
      <w:r w:rsidRPr="000C6452">
        <w:rPr>
          <w:b/>
          <w:lang w:val="en-US"/>
        </w:rPr>
        <w:t>D.12 - Uses: Sector S.13</w:t>
      </w:r>
      <w:r w:rsidR="00022A6F" w:rsidRPr="000C6452">
        <w:rPr>
          <w:b/>
          <w:lang w:val="en-US"/>
        </w:rPr>
        <w:t xml:space="preserve"> – General Government</w:t>
      </w:r>
    </w:p>
    <w:p w:rsidR="00434A37" w:rsidRPr="000C6452" w:rsidRDefault="00701F36"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701F36" w:rsidRPr="000C6452" w:rsidRDefault="00434A37" w:rsidP="00434A37">
      <w:pPr>
        <w:pStyle w:val="ListParagraph"/>
        <w:ind w:left="0"/>
      </w:pPr>
      <w:r w:rsidRPr="000C6452">
        <w:t>http://ec.europa.eu/eurostat/documents/1015035/7110762/PT-EDP-Inventory-201512.pdf</w:t>
      </w:r>
      <w:r w:rsidR="00701F36" w:rsidRPr="000C6452">
        <w:t>.</w:t>
      </w:r>
    </w:p>
    <w:p w:rsidR="00775D88" w:rsidRPr="000C6452" w:rsidRDefault="00775D88" w:rsidP="00701F36">
      <w:pPr>
        <w:rPr>
          <w:b/>
        </w:rPr>
      </w:pPr>
    </w:p>
    <w:p w:rsidR="00775D88" w:rsidRPr="000C6452" w:rsidRDefault="00775D88" w:rsidP="00701F36">
      <w:pPr>
        <w:rPr>
          <w:b/>
        </w:rPr>
      </w:pPr>
    </w:p>
    <w:p w:rsidR="00775D88" w:rsidRPr="000C6452" w:rsidRDefault="00775D88" w:rsidP="00701F36">
      <w:pPr>
        <w:rPr>
          <w:b/>
        </w:rPr>
      </w:pPr>
    </w:p>
    <w:p w:rsidR="00022A6F" w:rsidRPr="000C6452" w:rsidRDefault="00EC1EA8" w:rsidP="00701F36">
      <w:pPr>
        <w:rPr>
          <w:b/>
        </w:rPr>
      </w:pPr>
      <w:r w:rsidRPr="000C6452">
        <w:rPr>
          <w:b/>
        </w:rPr>
        <w:t xml:space="preserve">D.12 - </w:t>
      </w:r>
      <w:r w:rsidR="00701F36" w:rsidRPr="000C6452">
        <w:rPr>
          <w:b/>
        </w:rPr>
        <w:t>Uses: Sector S.14</w:t>
      </w:r>
      <w:r w:rsidR="00022A6F" w:rsidRPr="000C6452">
        <w:rPr>
          <w:b/>
        </w:rPr>
        <w:t xml:space="preserve"> – Households</w:t>
      </w:r>
    </w:p>
    <w:p w:rsidR="00EC6BAD" w:rsidRPr="000C6452" w:rsidRDefault="00775D88" w:rsidP="00EC6BAD">
      <w:r w:rsidRPr="000C6452">
        <w:t xml:space="preserve">The same data sources </w:t>
      </w:r>
      <w:r w:rsidR="0089565B" w:rsidRPr="000C6452">
        <w:t xml:space="preserve">(SCIE) </w:t>
      </w:r>
      <w:r w:rsidRPr="000C6452">
        <w:t>and methods described for S.11.</w:t>
      </w:r>
    </w:p>
    <w:p w:rsidR="00DD06AC" w:rsidRPr="000C6452" w:rsidRDefault="00DD06AC" w:rsidP="00701F36"/>
    <w:p w:rsidR="00022A6F" w:rsidRPr="000C6452" w:rsidRDefault="00EC1EA8" w:rsidP="00701F36">
      <w:pPr>
        <w:rPr>
          <w:b/>
        </w:rPr>
      </w:pPr>
      <w:r w:rsidRPr="000C6452">
        <w:rPr>
          <w:b/>
        </w:rPr>
        <w:t xml:space="preserve">D.12 - </w:t>
      </w:r>
      <w:r w:rsidR="00701F36" w:rsidRPr="000C6452">
        <w:rPr>
          <w:b/>
        </w:rPr>
        <w:t>Uses: Sector S.15</w:t>
      </w:r>
      <w:r w:rsidR="00022A6F" w:rsidRPr="000C6452">
        <w:rPr>
          <w:b/>
        </w:rPr>
        <w:t xml:space="preserve"> – NPISH</w:t>
      </w:r>
    </w:p>
    <w:p w:rsidR="00F66BD8" w:rsidRPr="000C6452" w:rsidRDefault="00F66BD8" w:rsidP="00F66BD8">
      <w:pPr>
        <w:rPr>
          <w:b/>
        </w:rPr>
      </w:pPr>
      <w:r w:rsidRPr="000C6452">
        <w:rPr>
          <w:b/>
        </w:rPr>
        <w:t>A. Data sources:</w:t>
      </w:r>
    </w:p>
    <w:p w:rsidR="00F66BD8" w:rsidRPr="000C6452" w:rsidRDefault="00F66BD8" w:rsidP="00F66BD8">
      <w:r w:rsidRPr="000C6452">
        <w:t>The only data source used is [DS2-A] - Simplified Business Information – Annex A.</w:t>
      </w:r>
    </w:p>
    <w:p w:rsidR="00F66BD8" w:rsidRPr="000C6452" w:rsidRDefault="00F66BD8" w:rsidP="00F66BD8"/>
    <w:p w:rsidR="00916606" w:rsidRPr="000C6452" w:rsidRDefault="00916606" w:rsidP="00916606">
      <w:pPr>
        <w:rPr>
          <w:b/>
        </w:rPr>
      </w:pPr>
      <w:r w:rsidRPr="000C6452">
        <w:rPr>
          <w:b/>
        </w:rPr>
        <w:t>B. Methods:</w:t>
      </w:r>
    </w:p>
    <w:p w:rsidR="007C031E" w:rsidRPr="000C6452" w:rsidRDefault="00B751AD" w:rsidP="00F66BD8">
      <w:r w:rsidRPr="000C6452">
        <w:t>Once the wages and salaries (D.11) are estimated, t</w:t>
      </w:r>
      <w:r w:rsidR="00F66BD8" w:rsidRPr="000C6452">
        <w:t xml:space="preserve">he employers’ social </w:t>
      </w:r>
      <w:r w:rsidR="00344AC6" w:rsidRPr="000C6452">
        <w:t>co</w:t>
      </w:r>
      <w:r w:rsidRPr="000C6452">
        <w:t xml:space="preserve">ntributions (D.12) are obtained as a percentage of D.11, with the same apparent rate of discount </w:t>
      </w:r>
      <w:r w:rsidR="007C031E" w:rsidRPr="000C6452">
        <w:t>observed in the [DS2-A] - Simplified Business Information – Annex A for NPISH. The estimation is made for each branch of activity.</w:t>
      </w:r>
    </w:p>
    <w:p w:rsidR="00701F36" w:rsidRPr="000C6452" w:rsidRDefault="00701F36" w:rsidP="00701F36"/>
    <w:p w:rsidR="00022A6F" w:rsidRPr="000C6452" w:rsidRDefault="00EC1EA8" w:rsidP="00701F36">
      <w:pPr>
        <w:rPr>
          <w:b/>
        </w:rPr>
      </w:pPr>
      <w:r w:rsidRPr="000C6452">
        <w:rPr>
          <w:b/>
        </w:rPr>
        <w:t xml:space="preserve">D.12 - </w:t>
      </w:r>
      <w:r w:rsidR="00701F36" w:rsidRPr="000C6452">
        <w:rPr>
          <w:b/>
        </w:rPr>
        <w:t>Uses: Sector S.2</w:t>
      </w:r>
      <w:r w:rsidR="00022A6F" w:rsidRPr="000C6452">
        <w:rPr>
          <w:b/>
        </w:rPr>
        <w:t xml:space="preserve"> – RoW</w:t>
      </w:r>
    </w:p>
    <w:p w:rsidR="00136FC4" w:rsidRPr="000C6452" w:rsidRDefault="00136FC4" w:rsidP="00136FC4">
      <w:pPr>
        <w:rPr>
          <w:b/>
        </w:rPr>
      </w:pPr>
      <w:r w:rsidRPr="000C6452">
        <w:rPr>
          <w:b/>
        </w:rPr>
        <w:t>A. Data sources:</w:t>
      </w:r>
    </w:p>
    <w:p w:rsidR="00136FC4" w:rsidRPr="000C6452" w:rsidRDefault="00136FC4" w:rsidP="00136FC4">
      <w:r w:rsidRPr="000C6452">
        <w:t>The data source</w:t>
      </w:r>
      <w:r w:rsidR="00A22F13" w:rsidRPr="000C6452">
        <w:t>s</w:t>
      </w:r>
      <w:r w:rsidRPr="000C6452">
        <w:t xml:space="preserve"> used are [DS2-9] – Balance of Payments (BoP) and the previous estimates of D.12 for the internal economy.</w:t>
      </w:r>
    </w:p>
    <w:p w:rsidR="00136FC4" w:rsidRPr="000C6452" w:rsidRDefault="00136FC4" w:rsidP="00136FC4"/>
    <w:p w:rsidR="00916606" w:rsidRPr="000C6452" w:rsidRDefault="00916606" w:rsidP="00916606">
      <w:pPr>
        <w:rPr>
          <w:b/>
        </w:rPr>
      </w:pPr>
      <w:r w:rsidRPr="000C6452">
        <w:rPr>
          <w:b/>
        </w:rPr>
        <w:t>B. Methods:</w:t>
      </w:r>
    </w:p>
    <w:p w:rsidR="00136FC4" w:rsidRPr="000C6452" w:rsidRDefault="00136FC4" w:rsidP="00136FC4">
      <w:r w:rsidRPr="000C6452">
        <w:t>The Balance of Payments reports the total compensation of employees (D.1)</w:t>
      </w:r>
      <w:r w:rsidR="00A22F13" w:rsidRPr="000C6452">
        <w:t>,</w:t>
      </w:r>
      <w:r w:rsidRPr="000C6452">
        <w:t xml:space="preserve"> while the Rest of the World Accounts requires </w:t>
      </w:r>
      <w:r w:rsidR="00F4742B" w:rsidRPr="000C6452">
        <w:t xml:space="preserve">the </w:t>
      </w:r>
      <w:r w:rsidRPr="000C6452">
        <w:t>transaction to be broken down in wages and salaries (D.11) and employers’ social contributions (D.12).</w:t>
      </w:r>
      <w:r w:rsidR="00A22F13" w:rsidRPr="000C6452">
        <w:t xml:space="preserve"> The split of D.1 paid by the Rest of the World uses the same rate observed to the internal economy (S.1), as the ratio between total employers’ contribution paid </w:t>
      </w:r>
      <w:r w:rsidR="00F4742B" w:rsidRPr="000C6452">
        <w:t xml:space="preserve">by </w:t>
      </w:r>
      <w:r w:rsidR="00A22F13" w:rsidRPr="000C6452">
        <w:t>S.1 and the wages and salaries paid by S.1:</w:t>
      </w:r>
    </w:p>
    <w:p w:rsidR="00A22F13" w:rsidRPr="000C6452" w:rsidRDefault="00A22F13" w:rsidP="00136FC4"/>
    <w:p w:rsidR="00A22F13" w:rsidRPr="000C6452" w:rsidRDefault="00A22F13" w:rsidP="00136FC4">
      <w:pPr>
        <w:rPr>
          <w:rFonts w:eastAsiaTheme="minorEastAsia"/>
        </w:rPr>
      </w:pPr>
      <m:oMathPara>
        <m:oMath>
          <m:r>
            <w:rPr>
              <w:rFonts w:ascii="Cambria Math" w:hAnsi="Cambria Math"/>
            </w:rPr>
            <m:t>D.12 paid by S.2=D.1 paid by S.2×</m:t>
          </m:r>
          <m:f>
            <m:fPr>
              <m:ctrlPr>
                <w:rPr>
                  <w:rFonts w:ascii="Cambria Math" w:hAnsi="Cambria Math"/>
                  <w:i/>
                </w:rPr>
              </m:ctrlPr>
            </m:fPr>
            <m:num>
              <m:r>
                <w:rPr>
                  <w:rFonts w:ascii="Cambria Math" w:hAnsi="Cambria Math"/>
                </w:rPr>
                <m:t>D.12 paid by S.1</m:t>
              </m:r>
            </m:num>
            <m:den>
              <m:r>
                <w:rPr>
                  <w:rFonts w:ascii="Cambria Math" w:hAnsi="Cambria Math"/>
                </w:rPr>
                <m:t>D.1 paid by S.1</m:t>
              </m:r>
            </m:den>
          </m:f>
        </m:oMath>
      </m:oMathPara>
    </w:p>
    <w:p w:rsidR="0037155E" w:rsidRPr="000C6452" w:rsidRDefault="0037155E" w:rsidP="0037155E">
      <w:pPr>
        <w:rPr>
          <w:b/>
        </w:rPr>
      </w:pPr>
    </w:p>
    <w:p w:rsidR="0037155E" w:rsidRPr="000C6452" w:rsidRDefault="0037155E" w:rsidP="0037155E">
      <w:pPr>
        <w:rPr>
          <w:b/>
        </w:rPr>
      </w:pPr>
      <w:r w:rsidRPr="000C6452">
        <w:rPr>
          <w:b/>
        </w:rPr>
        <w:t>D.12 – Resources: S.14 – Households</w:t>
      </w:r>
    </w:p>
    <w:p w:rsidR="0037155E" w:rsidRPr="000C6452" w:rsidRDefault="0037155E" w:rsidP="0037155E">
      <w:r w:rsidRPr="000C6452">
        <w:lastRenderedPageBreak/>
        <w:t>The total amount of Employers’ social contributions (D.12) received by resident households is estimated as a residual and it equals the sum of contributions paid by S.1 plus S.2, minus the contributions received by S.2.</w:t>
      </w:r>
    </w:p>
    <w:p w:rsidR="0037155E" w:rsidRPr="000C6452" w:rsidRDefault="0037155E" w:rsidP="0037155E"/>
    <w:p w:rsidR="0037155E" w:rsidRPr="000C6452" w:rsidRDefault="0037155E" w:rsidP="0037155E">
      <w:pPr>
        <w:rPr>
          <w:b/>
        </w:rPr>
      </w:pPr>
      <w:r w:rsidRPr="000C6452">
        <w:rPr>
          <w:b/>
        </w:rPr>
        <w:t>D.12 - Resources: S.2 – RoW</w:t>
      </w:r>
    </w:p>
    <w:p w:rsidR="0037155E" w:rsidRPr="000C6452" w:rsidRDefault="0037155E" w:rsidP="0037155E">
      <w:r w:rsidRPr="000C6452">
        <w:t>Employer’s social contributions (D.12) received by S.2 are obtained as a residual described in the next table.</w:t>
      </w:r>
    </w:p>
    <w:p w:rsidR="00F4742B" w:rsidRPr="000C6452" w:rsidRDefault="00F4742B" w:rsidP="00F4742B">
      <w:pPr>
        <w:pStyle w:val="Heading4"/>
        <w:rPr>
          <w:rFonts w:eastAsia="Times New Roman"/>
          <w:lang w:val="en-US" w:eastAsia="pt-PT"/>
        </w:rPr>
      </w:pPr>
      <w:bookmarkStart w:id="125" w:name="_Toc455588461"/>
      <w:r w:rsidRPr="000C6452">
        <w:rPr>
          <w:rFonts w:eastAsia="Times New Roman"/>
          <w:lang w:val="en-US" w:eastAsia="pt-PT"/>
        </w:rPr>
        <w:t>Table D.15.</w:t>
      </w:r>
      <w:r w:rsidR="00D53C6A" w:rsidRPr="000C6452">
        <w:rPr>
          <w:rFonts w:eastAsia="Times New Roman"/>
          <w:lang w:val="en-US" w:eastAsia="pt-PT"/>
        </w:rPr>
        <w:t>10</w:t>
      </w:r>
      <w:r w:rsidRPr="000C6452">
        <w:rPr>
          <w:rFonts w:eastAsia="Times New Roman"/>
          <w:lang w:val="en-US" w:eastAsia="pt-PT"/>
        </w:rPr>
        <w:t xml:space="preserve"> – Employers' social contributions (D.12) received by the Rest of the World</w:t>
      </w:r>
      <w:bookmarkEnd w:id="125"/>
    </w:p>
    <w:p w:rsidR="00F4742B" w:rsidRPr="000C6452" w:rsidRDefault="00F4742B" w:rsidP="00F4742B">
      <w:pPr>
        <w:jc w:val="center"/>
      </w:pPr>
      <w:r w:rsidRPr="000C6452">
        <w:rPr>
          <w:noProof/>
          <w:lang w:val="pt-PT" w:eastAsia="pt-PT"/>
        </w:rPr>
        <w:drawing>
          <wp:inline distT="0" distB="0" distL="0" distR="0">
            <wp:extent cx="4822190" cy="136271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1" cstate="print"/>
                    <a:srcRect/>
                    <a:stretch>
                      <a:fillRect/>
                    </a:stretch>
                  </pic:blipFill>
                  <pic:spPr bwMode="auto">
                    <a:xfrm>
                      <a:off x="0" y="0"/>
                      <a:ext cx="4822190" cy="1362710"/>
                    </a:xfrm>
                    <a:prstGeom prst="rect">
                      <a:avLst/>
                    </a:prstGeom>
                    <a:noFill/>
                    <a:ln w="9525">
                      <a:noFill/>
                      <a:miter lim="800000"/>
                      <a:headEnd/>
                      <a:tailEnd/>
                    </a:ln>
                  </pic:spPr>
                </pic:pic>
              </a:graphicData>
            </a:graphic>
          </wp:inline>
        </w:drawing>
      </w:r>
    </w:p>
    <w:p w:rsidR="00F4742B" w:rsidRPr="000C6452" w:rsidRDefault="00F4742B" w:rsidP="0037155E"/>
    <w:p w:rsidR="008A19A8" w:rsidRPr="000C6452" w:rsidRDefault="008A19A8" w:rsidP="008A19A8">
      <w:r w:rsidRPr="000C6452">
        <w:rPr>
          <w:b/>
          <w:lang w:val="en-US"/>
        </w:rPr>
        <w:t>Balancing adjustments across all sectors</w:t>
      </w:r>
    </w:p>
    <w:p w:rsidR="008A19A8" w:rsidRPr="000C6452" w:rsidRDefault="008A19A8" w:rsidP="008A19A8">
      <w:r w:rsidRPr="000C6452">
        <w:t xml:space="preserve">The balancing item is the D.12 received by of Households (S.14), which is estimated as the counterpart sector of the D.12 paid </w:t>
      </w:r>
      <w:r w:rsidR="0083590C" w:rsidRPr="000C6452">
        <w:t xml:space="preserve">by </w:t>
      </w:r>
      <w:r w:rsidRPr="000C6452">
        <w:t>all the sectors, minus the share received by the RoW (S.2).</w:t>
      </w:r>
    </w:p>
    <w:p w:rsidR="00406C51" w:rsidRPr="000C6452" w:rsidRDefault="00C33B2B" w:rsidP="008A19A8">
      <w:r w:rsidRPr="000C6452">
        <w:t>The D.121</w:t>
      </w:r>
      <w:r w:rsidR="00B953A9" w:rsidRPr="000C6452">
        <w:t xml:space="preserve"> Employers’ actual social contributions </w:t>
      </w:r>
      <w:r w:rsidR="00406C51" w:rsidRPr="000C6452">
        <w:t xml:space="preserve">are equal to transaction D.611 with the same designation. This transaction is exhaustively collected from the </w:t>
      </w:r>
      <w:r w:rsidR="000B15E8" w:rsidRPr="000C6452">
        <w:t xml:space="preserve">receiving </w:t>
      </w:r>
      <w:r w:rsidR="00406C51" w:rsidRPr="000C6452">
        <w:t xml:space="preserve">sectors S.12, S.13, S.15 and S.2. The D.122 Employers’ imputed social contributions are estimated and it is based on accounting data. </w:t>
      </w:r>
    </w:p>
    <w:p w:rsidR="0027106E" w:rsidRPr="000C6452" w:rsidRDefault="0027106E">
      <w:pPr>
        <w:autoSpaceDE/>
        <w:autoSpaceDN/>
        <w:adjustRightInd/>
        <w:spacing w:after="200" w:line="276" w:lineRule="auto"/>
        <w:jc w:val="left"/>
        <w:rPr>
          <w:rFonts w:eastAsiaTheme="minorEastAsia"/>
        </w:rPr>
      </w:pPr>
      <w:r w:rsidRPr="000C6452">
        <w:rPr>
          <w:rFonts w:eastAsiaTheme="minorEastAsia"/>
        </w:rPr>
        <w:br w:type="page"/>
      </w:r>
    </w:p>
    <w:p w:rsidR="00674D48" w:rsidRPr="000C6452" w:rsidRDefault="00147007" w:rsidP="00674D48">
      <w:pPr>
        <w:pStyle w:val="Heading2"/>
      </w:pPr>
      <w:bookmarkStart w:id="126" w:name="_Toc455588343"/>
      <w:r w:rsidRPr="000C6452">
        <w:lastRenderedPageBreak/>
        <w:t>1</w:t>
      </w:r>
      <w:r w:rsidR="00894BB5" w:rsidRPr="000C6452">
        <w:t>6</w:t>
      </w:r>
      <w:r w:rsidR="004B0297" w:rsidRPr="000C6452">
        <w:t>.</w:t>
      </w:r>
      <w:r w:rsidR="00674D48" w:rsidRPr="000C6452">
        <w:t xml:space="preserve"> Taxes on products (D.21)</w:t>
      </w:r>
      <w:bookmarkEnd w:id="126"/>
    </w:p>
    <w:p w:rsidR="00136FC4" w:rsidRPr="000C6452" w:rsidRDefault="00136FC4" w:rsidP="00136FC4"/>
    <w:p w:rsidR="009111E4" w:rsidRPr="000C6452" w:rsidRDefault="009111E4" w:rsidP="00CD017F">
      <w:r w:rsidRPr="000C6452">
        <w:t xml:space="preserve">In national accounts the output is valued at basic prices, which means that taxes on products (D.21) do not contribute to the output value. The payment of D.21 it is not distributed by the institutional sectors, but attributed to the total economy, and only the receiver sectors </w:t>
      </w:r>
      <w:r w:rsidR="0057067A" w:rsidRPr="000C6452">
        <w:t xml:space="preserve">(S.13 and S.2) </w:t>
      </w:r>
      <w:r w:rsidRPr="000C6452">
        <w:t xml:space="preserve">are individualized. </w:t>
      </w:r>
    </w:p>
    <w:p w:rsidR="00E15301" w:rsidRPr="000C6452" w:rsidRDefault="00880E75" w:rsidP="00E15301">
      <w:pPr>
        <w:pStyle w:val="Heading4"/>
        <w:rPr>
          <w:rFonts w:eastAsia="Times New Roman"/>
          <w:lang w:val="en-US" w:eastAsia="pt-PT"/>
        </w:rPr>
      </w:pPr>
      <w:bookmarkStart w:id="127" w:name="_Toc455588462"/>
      <w:r w:rsidRPr="000C6452">
        <w:rPr>
          <w:rFonts w:eastAsia="Times New Roman"/>
          <w:lang w:val="en-US" w:eastAsia="pt-PT"/>
        </w:rPr>
        <w:t xml:space="preserve">Table </w:t>
      </w:r>
      <w:r w:rsidR="00257173" w:rsidRPr="000C6452">
        <w:rPr>
          <w:rFonts w:eastAsia="Times New Roman"/>
          <w:lang w:val="en-US" w:eastAsia="pt-PT"/>
        </w:rPr>
        <w:t>D.</w:t>
      </w:r>
      <w:r w:rsidR="008B2EEE" w:rsidRPr="000C6452">
        <w:rPr>
          <w:rFonts w:eastAsia="Times New Roman"/>
          <w:lang w:val="en-US" w:eastAsia="pt-PT"/>
        </w:rPr>
        <w:t>1</w:t>
      </w:r>
      <w:r w:rsidR="001F2BA2" w:rsidRPr="000C6452">
        <w:rPr>
          <w:rFonts w:eastAsia="Times New Roman"/>
          <w:lang w:val="en-US" w:eastAsia="pt-PT"/>
        </w:rPr>
        <w:t>6</w:t>
      </w:r>
      <w:r w:rsidRPr="000C6452">
        <w:rPr>
          <w:rFonts w:eastAsia="Times New Roman"/>
          <w:lang w:val="en-US" w:eastAsia="pt-PT"/>
        </w:rPr>
        <w:t xml:space="preserve">.1 </w:t>
      </w:r>
      <w:r w:rsidR="00387B1B" w:rsidRPr="000C6452">
        <w:rPr>
          <w:rFonts w:eastAsia="Times New Roman"/>
          <w:lang w:val="en-US" w:eastAsia="pt-PT"/>
        </w:rPr>
        <w:t xml:space="preserve">– </w:t>
      </w:r>
      <w:r w:rsidR="00E15301" w:rsidRPr="000C6452">
        <w:rPr>
          <w:rFonts w:eastAsia="Times New Roman"/>
          <w:lang w:val="en-US" w:eastAsia="pt-PT"/>
        </w:rPr>
        <w:t>Taxes on products (D.21)</w:t>
      </w:r>
      <w:r w:rsidRPr="000C6452">
        <w:rPr>
          <w:rFonts w:eastAsia="Times New Roman"/>
          <w:lang w:val="en-US" w:eastAsia="pt-PT"/>
        </w:rPr>
        <w:t xml:space="preserve"> by institutional sector (2011)</w:t>
      </w:r>
      <w:bookmarkEnd w:id="127"/>
    </w:p>
    <w:p w:rsidR="00E15301" w:rsidRPr="000C6452" w:rsidRDefault="00E15301" w:rsidP="00136FC4">
      <w:r w:rsidRPr="000C6452">
        <w:rPr>
          <w:noProof/>
          <w:lang w:val="pt-PT" w:eastAsia="pt-PT"/>
        </w:rPr>
        <w:drawing>
          <wp:inline distT="0" distB="0" distL="0" distR="0">
            <wp:extent cx="4822190" cy="238950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482219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022A6F" w:rsidRPr="000C6452" w:rsidRDefault="009111E4" w:rsidP="009111E4">
      <w:pPr>
        <w:rPr>
          <w:b/>
          <w:lang w:val="en-US"/>
        </w:rPr>
      </w:pPr>
      <w:r w:rsidRPr="000C6452">
        <w:rPr>
          <w:b/>
          <w:lang w:val="en-US"/>
        </w:rPr>
        <w:t>D.21 - Uses: Sector S.1</w:t>
      </w:r>
      <w:r w:rsidR="0037155E" w:rsidRPr="000C6452">
        <w:rPr>
          <w:b/>
          <w:lang w:val="en-US"/>
        </w:rPr>
        <w:t xml:space="preserve"> – Total economy</w:t>
      </w:r>
    </w:p>
    <w:p w:rsidR="009111E4" w:rsidRPr="000C6452" w:rsidRDefault="009111E4" w:rsidP="009111E4">
      <w:pPr>
        <w:rPr>
          <w:b/>
        </w:rPr>
      </w:pPr>
      <w:r w:rsidRPr="000C6452">
        <w:rPr>
          <w:b/>
        </w:rPr>
        <w:t>A. Data sources:</w:t>
      </w:r>
    </w:p>
    <w:p w:rsidR="009111E4" w:rsidRPr="000C6452" w:rsidRDefault="006D02E0" w:rsidP="009111E4">
      <w:r w:rsidRPr="000C6452">
        <w:t>The total payme</w:t>
      </w:r>
      <w:r w:rsidR="00AF3DF6" w:rsidRPr="000C6452">
        <w:t xml:space="preserve">nts of D.21 are based </w:t>
      </w:r>
      <w:r w:rsidRPr="000C6452">
        <w:t>on the resources data</w:t>
      </w:r>
      <w:r w:rsidR="0037155E" w:rsidRPr="000C6452">
        <w:t xml:space="preserve"> for sectors S.13 and S.2</w:t>
      </w:r>
      <w:r w:rsidRPr="000C6452">
        <w:t>.</w:t>
      </w:r>
    </w:p>
    <w:p w:rsidR="009111E4" w:rsidRPr="000C6452" w:rsidRDefault="009111E4" w:rsidP="009111E4"/>
    <w:p w:rsidR="00916606" w:rsidRPr="000C6452" w:rsidRDefault="00916606" w:rsidP="00916606">
      <w:pPr>
        <w:rPr>
          <w:b/>
        </w:rPr>
      </w:pPr>
      <w:r w:rsidRPr="000C6452">
        <w:rPr>
          <w:b/>
        </w:rPr>
        <w:t>B. Methods:</w:t>
      </w:r>
    </w:p>
    <w:p w:rsidR="009111E4" w:rsidRPr="000C6452" w:rsidRDefault="00AF3DF6" w:rsidP="00136FC4">
      <w:r w:rsidRPr="000C6452">
        <w:t xml:space="preserve">D.21 pay by S.1 = </w:t>
      </w:r>
      <w:r w:rsidR="00A86D4A" w:rsidRPr="000C6452">
        <w:t>[</w:t>
      </w:r>
      <w:r w:rsidRPr="000C6452">
        <w:t xml:space="preserve">D.21 received by </w:t>
      </w:r>
      <w:r w:rsidR="006D02E0" w:rsidRPr="000C6452">
        <w:t>S.13</w:t>
      </w:r>
      <w:r w:rsidR="00A86D4A" w:rsidRPr="000C6452">
        <w:t>]</w:t>
      </w:r>
      <w:r w:rsidR="006D02E0" w:rsidRPr="000C6452">
        <w:t xml:space="preserve"> + </w:t>
      </w:r>
      <w:r w:rsidR="00A86D4A" w:rsidRPr="000C6452">
        <w:t>[</w:t>
      </w:r>
      <w:r w:rsidR="006D02E0" w:rsidRPr="000C6452">
        <w:t>D.21</w:t>
      </w:r>
      <w:r w:rsidRPr="000C6452">
        <w:t xml:space="preserve"> received by </w:t>
      </w:r>
      <w:r w:rsidR="006D02E0" w:rsidRPr="000C6452">
        <w:t>S.2</w:t>
      </w:r>
      <w:r w:rsidR="00A86D4A" w:rsidRPr="000C6452">
        <w:t>]</w:t>
      </w:r>
    </w:p>
    <w:p w:rsidR="006D02E0" w:rsidRPr="000C6452" w:rsidRDefault="006D02E0" w:rsidP="00136FC4"/>
    <w:p w:rsidR="00022A6F" w:rsidRPr="000C6452" w:rsidRDefault="00571A4A" w:rsidP="00571A4A">
      <w:pPr>
        <w:rPr>
          <w:b/>
        </w:rPr>
      </w:pPr>
      <w:r w:rsidRPr="000C6452">
        <w:rPr>
          <w:b/>
        </w:rPr>
        <w:t>D.21 - Resources: Sector S.13</w:t>
      </w:r>
      <w:r w:rsidR="00022A6F" w:rsidRPr="000C6452">
        <w:rPr>
          <w:b/>
        </w:rPr>
        <w:t xml:space="preserve"> – General Government</w:t>
      </w:r>
    </w:p>
    <w:p w:rsidR="00434A37" w:rsidRPr="000C6452" w:rsidRDefault="0037155E"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AF3DF6" w:rsidRPr="000C6452" w:rsidRDefault="00434A37" w:rsidP="00434A37">
      <w:r w:rsidRPr="000C6452">
        <w:t>http://ec.europa.eu/eurostat/documents/1015035/7110762/PT-EDP-Inventory-201512.pdf</w:t>
      </w:r>
      <w:r w:rsidR="0037155E" w:rsidRPr="000C6452">
        <w:t>.</w:t>
      </w:r>
    </w:p>
    <w:p w:rsidR="0037155E" w:rsidRPr="000C6452" w:rsidRDefault="0037155E" w:rsidP="00916606"/>
    <w:p w:rsidR="00571A4A" w:rsidRPr="000C6452" w:rsidRDefault="00571A4A" w:rsidP="00136FC4"/>
    <w:p w:rsidR="00BD7664" w:rsidRPr="000C6452" w:rsidRDefault="00C41007" w:rsidP="00C41007">
      <w:pPr>
        <w:rPr>
          <w:b/>
        </w:rPr>
      </w:pPr>
      <w:r w:rsidRPr="000C6452">
        <w:rPr>
          <w:b/>
        </w:rPr>
        <w:t>D.21 - Resources: Sector S.2</w:t>
      </w:r>
      <w:r w:rsidR="00BD7664" w:rsidRPr="000C6452">
        <w:rPr>
          <w:b/>
        </w:rPr>
        <w:t xml:space="preserve"> – Rest of the World</w:t>
      </w:r>
    </w:p>
    <w:p w:rsidR="00A86D4A" w:rsidRPr="000C6452" w:rsidRDefault="0059273C" w:rsidP="0037155E">
      <w:r w:rsidRPr="000C6452">
        <w:t>The D.21 paid to the RoW by resident units comprises import levies, agricultural levies, production levy on sugar and isoglucose and levies for exceeding milk production quotas. The data sources are the Revenues and spending of central government [DS14] and Financial data from the Institute for Agriculture and Fishing Funding [DS16].</w:t>
      </w:r>
    </w:p>
    <w:p w:rsidR="00A86D4A" w:rsidRPr="000C6452" w:rsidRDefault="00A86D4A" w:rsidP="00A86D4A">
      <w:pPr>
        <w:rPr>
          <w:b/>
          <w:lang w:val="en-US"/>
        </w:rPr>
      </w:pPr>
    </w:p>
    <w:p w:rsidR="00A86D4A" w:rsidRPr="000C6452" w:rsidRDefault="00A86D4A" w:rsidP="00A86D4A">
      <w:r w:rsidRPr="000C6452">
        <w:rPr>
          <w:b/>
          <w:lang w:val="en-US"/>
        </w:rPr>
        <w:t>Balancing adjustments across all sectors</w:t>
      </w:r>
    </w:p>
    <w:p w:rsidR="00A86D4A" w:rsidRPr="000C6452" w:rsidRDefault="00A86D4A" w:rsidP="00A86D4A">
      <w:r w:rsidRPr="000C6452">
        <w:t>Not applicable. The data for S.13 and S.2 is obtained simultaneously from the same data sources.</w:t>
      </w:r>
      <w:r w:rsidR="00406C51" w:rsidRPr="000C6452">
        <w:t xml:space="preserve"> The data sources are considered exhaustive.</w:t>
      </w:r>
    </w:p>
    <w:p w:rsidR="008B2EEE" w:rsidRPr="000C6452" w:rsidRDefault="008B2EEE" w:rsidP="0037155E">
      <w:r w:rsidRPr="000C6452">
        <w:br w:type="page"/>
      </w:r>
    </w:p>
    <w:p w:rsidR="00C41007" w:rsidRPr="000C6452" w:rsidRDefault="00C41007" w:rsidP="00C41007">
      <w:pPr>
        <w:pStyle w:val="Heading2"/>
        <w:rPr>
          <w:color w:val="365F91" w:themeColor="accent1" w:themeShade="BF"/>
        </w:rPr>
      </w:pPr>
    </w:p>
    <w:p w:rsidR="00C41007" w:rsidRPr="000C6452" w:rsidRDefault="0027106E" w:rsidP="00C41007">
      <w:pPr>
        <w:pStyle w:val="Heading2"/>
      </w:pPr>
      <w:bookmarkStart w:id="128" w:name="_Toc455588344"/>
      <w:r w:rsidRPr="000C6452">
        <w:t>1</w:t>
      </w:r>
      <w:r w:rsidR="00894BB5" w:rsidRPr="000C6452">
        <w:t>7</w:t>
      </w:r>
      <w:r w:rsidR="004B0297" w:rsidRPr="000C6452">
        <w:t>.</w:t>
      </w:r>
      <w:r w:rsidR="00C41007" w:rsidRPr="000C6452">
        <w:t xml:space="preserve"> Other taxes on production (D.29)</w:t>
      </w:r>
      <w:bookmarkEnd w:id="128"/>
    </w:p>
    <w:p w:rsidR="00571A4A" w:rsidRPr="000C6452" w:rsidRDefault="00571A4A" w:rsidP="00136FC4"/>
    <w:p w:rsidR="00294763" w:rsidRPr="000C6452" w:rsidRDefault="00387B1B" w:rsidP="00294763">
      <w:pPr>
        <w:pStyle w:val="Heading4"/>
        <w:rPr>
          <w:rFonts w:eastAsia="Times New Roman"/>
          <w:lang w:val="en-US" w:eastAsia="pt-PT"/>
        </w:rPr>
      </w:pPr>
      <w:bookmarkStart w:id="129" w:name="_Toc455588463"/>
      <w:r w:rsidRPr="000C6452">
        <w:rPr>
          <w:rFonts w:eastAsia="Times New Roman"/>
          <w:lang w:val="en-US" w:eastAsia="pt-PT"/>
        </w:rPr>
        <w:t xml:space="preserve">Table </w:t>
      </w:r>
      <w:r w:rsidR="00257173" w:rsidRPr="000C6452">
        <w:rPr>
          <w:rFonts w:eastAsia="Times New Roman"/>
          <w:lang w:val="en-US" w:eastAsia="pt-PT"/>
        </w:rPr>
        <w:t>D.</w:t>
      </w:r>
      <w:r w:rsidR="0027106E" w:rsidRPr="000C6452">
        <w:rPr>
          <w:rFonts w:eastAsia="Times New Roman"/>
          <w:lang w:val="en-US" w:eastAsia="pt-PT"/>
        </w:rPr>
        <w:t>1</w:t>
      </w:r>
      <w:r w:rsidR="001F2BA2" w:rsidRPr="000C6452">
        <w:rPr>
          <w:rFonts w:eastAsia="Times New Roman"/>
          <w:lang w:val="en-US" w:eastAsia="pt-PT"/>
        </w:rPr>
        <w:t>7</w:t>
      </w:r>
      <w:r w:rsidRPr="000C6452">
        <w:rPr>
          <w:rFonts w:eastAsia="Times New Roman"/>
          <w:lang w:val="en-US" w:eastAsia="pt-PT"/>
        </w:rPr>
        <w:t xml:space="preserve">.1 – </w:t>
      </w:r>
      <w:r w:rsidR="00880E75" w:rsidRPr="000C6452">
        <w:rPr>
          <w:rFonts w:eastAsia="Times New Roman"/>
          <w:lang w:val="en-US" w:eastAsia="pt-PT"/>
        </w:rPr>
        <w:t>Other</w:t>
      </w:r>
      <w:r w:rsidR="003C0FDD" w:rsidRPr="000C6452">
        <w:rPr>
          <w:rFonts w:eastAsia="Times New Roman"/>
          <w:lang w:val="en-US" w:eastAsia="pt-PT"/>
        </w:rPr>
        <w:t xml:space="preserve"> taxes on products (D.29</w:t>
      </w:r>
      <w:r w:rsidR="00880E75" w:rsidRPr="000C6452">
        <w:rPr>
          <w:rFonts w:eastAsia="Times New Roman"/>
          <w:lang w:val="en-US" w:eastAsia="pt-PT"/>
        </w:rPr>
        <w:t>) by institutional sector (2011)</w:t>
      </w:r>
      <w:bookmarkEnd w:id="129"/>
    </w:p>
    <w:p w:rsidR="00C41007" w:rsidRPr="000C6452" w:rsidRDefault="003C0FDD" w:rsidP="00136FC4">
      <w:pPr>
        <w:rPr>
          <w:lang w:val="en-US"/>
        </w:rPr>
      </w:pPr>
      <w:r w:rsidRPr="000C6452">
        <w:rPr>
          <w:noProof/>
          <w:lang w:val="pt-PT" w:eastAsia="pt-PT"/>
        </w:rPr>
        <w:drawing>
          <wp:inline distT="0" distB="0" distL="0" distR="0">
            <wp:extent cx="4735830" cy="2389505"/>
            <wp:effectExtent l="19050" t="0" r="762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cstate="print"/>
                    <a:srcRect/>
                    <a:stretch>
                      <a:fillRect/>
                    </a:stretch>
                  </pic:blipFill>
                  <pic:spPr bwMode="auto">
                    <a:xfrm>
                      <a:off x="0" y="0"/>
                      <a:ext cx="473583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2B06A6" w:rsidRPr="000C6452" w:rsidRDefault="002B06A6" w:rsidP="002B06A6">
      <w:pPr>
        <w:rPr>
          <w:b/>
          <w:lang w:val="en-US"/>
        </w:rPr>
      </w:pPr>
      <w:r w:rsidRPr="000C6452">
        <w:rPr>
          <w:b/>
          <w:lang w:val="en-US"/>
        </w:rPr>
        <w:t>D.29 - Uses: Sector S.1 – Total economy</w:t>
      </w:r>
    </w:p>
    <w:p w:rsidR="002B06A6" w:rsidRPr="000C6452" w:rsidRDefault="002B06A6" w:rsidP="002B06A6">
      <w:r w:rsidRPr="000C6452">
        <w:sym w:font="Wingdings 2" w:char="F054"/>
      </w:r>
      <w:r w:rsidRPr="000C6452">
        <w:t xml:space="preserve"> If data for sector S1 are obtained as sum of all relevant subsectors, please tick and go directly to sector S.11. </w:t>
      </w:r>
    </w:p>
    <w:p w:rsidR="00A16D95" w:rsidRPr="000C6452" w:rsidRDefault="00A16D95" w:rsidP="002B06A6">
      <w:pPr>
        <w:rPr>
          <w:b/>
        </w:rPr>
      </w:pPr>
    </w:p>
    <w:p w:rsidR="00022A6F" w:rsidRPr="000C6452" w:rsidRDefault="002B06A6" w:rsidP="002B06A6">
      <w:pPr>
        <w:rPr>
          <w:b/>
        </w:rPr>
      </w:pPr>
      <w:r w:rsidRPr="000C6452">
        <w:rPr>
          <w:b/>
        </w:rPr>
        <w:t>D.29 - Uses: Sector S.11</w:t>
      </w:r>
      <w:r w:rsidR="00022A6F" w:rsidRPr="000C6452">
        <w:rPr>
          <w:b/>
        </w:rPr>
        <w:t xml:space="preserve"> – Non Financial Corporations</w:t>
      </w:r>
    </w:p>
    <w:p w:rsidR="002B06A6" w:rsidRPr="000C6452" w:rsidRDefault="002B06A6" w:rsidP="002B06A6">
      <w:pPr>
        <w:rPr>
          <w:b/>
        </w:rPr>
      </w:pPr>
      <w:r w:rsidRPr="000C6452">
        <w:rPr>
          <w:b/>
        </w:rPr>
        <w:t>A. Data sources:</w:t>
      </w:r>
    </w:p>
    <w:p w:rsidR="002B06A6" w:rsidRPr="000C6452" w:rsidRDefault="00477859" w:rsidP="002B06A6">
      <w:r w:rsidRPr="000C6452">
        <w:t>The data source is the data on tax collection of the General Government, available in the Financial statements of the autonomous units of the general government [DS13].</w:t>
      </w:r>
    </w:p>
    <w:p w:rsidR="00AF3DF6" w:rsidRPr="000C6452" w:rsidRDefault="00AF3DF6" w:rsidP="00916606">
      <w:pPr>
        <w:rPr>
          <w:b/>
        </w:rPr>
      </w:pPr>
    </w:p>
    <w:p w:rsidR="00916606" w:rsidRPr="000C6452" w:rsidRDefault="00916606" w:rsidP="00916606">
      <w:pPr>
        <w:rPr>
          <w:b/>
        </w:rPr>
      </w:pPr>
      <w:r w:rsidRPr="000C6452">
        <w:rPr>
          <w:b/>
        </w:rPr>
        <w:t>B. Methods:</w:t>
      </w:r>
    </w:p>
    <w:p w:rsidR="00AF3DF6" w:rsidRPr="000C6452" w:rsidRDefault="00477859" w:rsidP="002B06A6">
      <w:r w:rsidRPr="000C6452">
        <w:t>The Other taxes on production (D.29) are distributed by the institutional sectors based on weights</w:t>
      </w:r>
      <w:r w:rsidR="00903F14" w:rsidRPr="000C6452">
        <w:t>. These weights represent the percentage of each tax paid by institutional sector</w:t>
      </w:r>
      <w:r w:rsidR="000B15E8" w:rsidRPr="000C6452">
        <w:t xml:space="preserve">. </w:t>
      </w:r>
      <w:r w:rsidR="00A16D95" w:rsidRPr="000C6452">
        <w:t>The following table describes for each tax which are the sectors that pay the tax.</w:t>
      </w:r>
    </w:p>
    <w:p w:rsidR="006A4B3B" w:rsidRPr="000C6452" w:rsidRDefault="006A4B3B" w:rsidP="006A4B3B">
      <w:pPr>
        <w:pStyle w:val="Heading4"/>
        <w:rPr>
          <w:rFonts w:eastAsia="Times New Roman"/>
          <w:lang w:val="en-US" w:eastAsia="pt-PT"/>
        </w:rPr>
      </w:pPr>
      <w:bookmarkStart w:id="130" w:name="_Toc455588464"/>
      <w:r w:rsidRPr="000C6452">
        <w:rPr>
          <w:rFonts w:eastAsia="Times New Roman"/>
          <w:lang w:val="en-US" w:eastAsia="pt-PT"/>
        </w:rPr>
        <w:lastRenderedPageBreak/>
        <w:t>Table D.17.2 – Payer sector by category of taxes (2011)</w:t>
      </w:r>
      <w:bookmarkEnd w:id="130"/>
    </w:p>
    <w:p w:rsidR="00A16D95" w:rsidRPr="000C6452" w:rsidRDefault="006A4B3B" w:rsidP="002B06A6">
      <w:pPr>
        <w:rPr>
          <w:b/>
        </w:rPr>
      </w:pPr>
      <w:r w:rsidRPr="000C6452">
        <w:rPr>
          <w:noProof/>
          <w:lang w:val="pt-PT" w:eastAsia="pt-PT"/>
        </w:rPr>
        <w:drawing>
          <wp:inline distT="0" distB="0" distL="0" distR="0">
            <wp:extent cx="4967949" cy="8434425"/>
            <wp:effectExtent l="19050" t="0" r="4101" b="0"/>
            <wp:docPr id="2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4" cstate="print"/>
                    <a:srcRect/>
                    <a:stretch>
                      <a:fillRect/>
                    </a:stretch>
                  </pic:blipFill>
                  <pic:spPr bwMode="auto">
                    <a:xfrm>
                      <a:off x="0" y="0"/>
                      <a:ext cx="4971204" cy="8439951"/>
                    </a:xfrm>
                    <a:prstGeom prst="rect">
                      <a:avLst/>
                    </a:prstGeom>
                    <a:noFill/>
                    <a:ln w="9525">
                      <a:noFill/>
                      <a:miter lim="800000"/>
                      <a:headEnd/>
                      <a:tailEnd/>
                    </a:ln>
                  </pic:spPr>
                </pic:pic>
              </a:graphicData>
            </a:graphic>
          </wp:inline>
        </w:drawing>
      </w:r>
    </w:p>
    <w:p w:rsidR="00022A6F" w:rsidRPr="000C6452" w:rsidRDefault="00D31161" w:rsidP="002B06A6">
      <w:pPr>
        <w:rPr>
          <w:b/>
          <w:lang w:val="en-US"/>
        </w:rPr>
      </w:pPr>
      <w:r w:rsidRPr="000C6452">
        <w:rPr>
          <w:b/>
          <w:lang w:val="en-US"/>
        </w:rPr>
        <w:lastRenderedPageBreak/>
        <w:t>D.29 – Uses: Sector S.12 – Financial Corporations</w:t>
      </w:r>
    </w:p>
    <w:p w:rsidR="002B06A6" w:rsidRPr="000C6452" w:rsidRDefault="002B06A6" w:rsidP="002B06A6">
      <w:pPr>
        <w:rPr>
          <w:b/>
        </w:rPr>
      </w:pPr>
      <w:r w:rsidRPr="000C6452">
        <w:rPr>
          <w:b/>
        </w:rPr>
        <w:t>A. Data sources:</w:t>
      </w:r>
    </w:p>
    <w:p w:rsidR="006A4B3B" w:rsidRPr="000C6452" w:rsidRDefault="006A4B3B" w:rsidP="006A4B3B">
      <w:r w:rsidRPr="000C6452">
        <w:t>The data source is data on tax collection of the General Government [DS13].</w:t>
      </w:r>
    </w:p>
    <w:p w:rsidR="00916606" w:rsidRPr="000C6452" w:rsidRDefault="00916606" w:rsidP="00916606">
      <w:pPr>
        <w:rPr>
          <w:b/>
        </w:rPr>
      </w:pPr>
      <w:r w:rsidRPr="000C6452">
        <w:rPr>
          <w:b/>
        </w:rPr>
        <w:t>B. Methods:</w:t>
      </w:r>
    </w:p>
    <w:p w:rsidR="002B06A6" w:rsidRPr="000C6452" w:rsidRDefault="006A4B3B" w:rsidP="002B06A6">
      <w:r w:rsidRPr="000C6452">
        <w:t>See previous description for sector S.11 – Non financial corporations.</w:t>
      </w:r>
    </w:p>
    <w:p w:rsidR="006A4B3B" w:rsidRPr="000C6452" w:rsidRDefault="006A4B3B" w:rsidP="002B06A6">
      <w:pPr>
        <w:rPr>
          <w:b/>
        </w:rPr>
      </w:pPr>
    </w:p>
    <w:p w:rsidR="00022A6F" w:rsidRPr="000C6452" w:rsidRDefault="002B06A6" w:rsidP="002B06A6">
      <w:pPr>
        <w:rPr>
          <w:b/>
        </w:rPr>
      </w:pPr>
      <w:r w:rsidRPr="000C6452">
        <w:rPr>
          <w:b/>
        </w:rPr>
        <w:t>D.29 - Uses: Sector S.13</w:t>
      </w:r>
      <w:r w:rsidR="00022A6F" w:rsidRPr="000C6452">
        <w:rPr>
          <w:b/>
        </w:rPr>
        <w:t xml:space="preserve"> – General Government</w:t>
      </w:r>
    </w:p>
    <w:p w:rsidR="006A4B3B" w:rsidRPr="000C6452" w:rsidRDefault="006A4B3B" w:rsidP="002B06A6">
      <w:r w:rsidRPr="000C6452">
        <w:t>Not applicable.</w:t>
      </w:r>
    </w:p>
    <w:p w:rsidR="006A4B3B" w:rsidRPr="000C6452" w:rsidRDefault="006A4B3B" w:rsidP="002B06A6">
      <w:pPr>
        <w:rPr>
          <w:b/>
        </w:rPr>
      </w:pPr>
    </w:p>
    <w:p w:rsidR="00BD7664" w:rsidRPr="000C6452" w:rsidRDefault="000821A3" w:rsidP="002B06A6">
      <w:pPr>
        <w:rPr>
          <w:b/>
        </w:rPr>
      </w:pPr>
      <w:r w:rsidRPr="000C6452">
        <w:rPr>
          <w:b/>
        </w:rPr>
        <w:t>D.29</w:t>
      </w:r>
      <w:r w:rsidR="002B06A6" w:rsidRPr="000C6452">
        <w:rPr>
          <w:b/>
        </w:rPr>
        <w:t xml:space="preserve"> - Resources: Sector S.14</w:t>
      </w:r>
      <w:r w:rsidR="00BD7664" w:rsidRPr="000C6452">
        <w:rPr>
          <w:b/>
        </w:rPr>
        <w:t xml:space="preserve"> – Households</w:t>
      </w:r>
    </w:p>
    <w:p w:rsidR="006A4B3B" w:rsidRPr="000C6452" w:rsidRDefault="006A4B3B" w:rsidP="006A4B3B">
      <w:pPr>
        <w:rPr>
          <w:b/>
        </w:rPr>
      </w:pPr>
      <w:r w:rsidRPr="000C6452">
        <w:rPr>
          <w:b/>
        </w:rPr>
        <w:t>A. Data sources:</w:t>
      </w:r>
    </w:p>
    <w:p w:rsidR="006A4B3B" w:rsidRPr="000C6452" w:rsidRDefault="006A4B3B" w:rsidP="006A4B3B">
      <w:r w:rsidRPr="000C6452">
        <w:t>The data source is data on tax collection of the General Government [DS13].</w:t>
      </w:r>
    </w:p>
    <w:p w:rsidR="006A4B3B" w:rsidRPr="000C6452" w:rsidRDefault="006A4B3B" w:rsidP="006A4B3B">
      <w:pPr>
        <w:rPr>
          <w:b/>
        </w:rPr>
      </w:pPr>
      <w:r w:rsidRPr="000C6452">
        <w:rPr>
          <w:b/>
        </w:rPr>
        <w:t>B. Methods:</w:t>
      </w:r>
    </w:p>
    <w:p w:rsidR="006A4B3B" w:rsidRPr="000C6452" w:rsidRDefault="006A4B3B" w:rsidP="006A4B3B">
      <w:r w:rsidRPr="000C6452">
        <w:t>See previous description for sector S.11 – Non financial corporations.</w:t>
      </w:r>
    </w:p>
    <w:p w:rsidR="00AF3DF6" w:rsidRPr="000C6452" w:rsidRDefault="00AF3DF6" w:rsidP="002B06A6">
      <w:pPr>
        <w:rPr>
          <w:b/>
        </w:rPr>
      </w:pPr>
    </w:p>
    <w:p w:rsidR="00BD7664" w:rsidRPr="000C6452" w:rsidRDefault="000821A3" w:rsidP="002B06A6">
      <w:pPr>
        <w:rPr>
          <w:b/>
        </w:rPr>
      </w:pPr>
      <w:r w:rsidRPr="000C6452">
        <w:rPr>
          <w:b/>
        </w:rPr>
        <w:t>D.29</w:t>
      </w:r>
      <w:r w:rsidR="002B06A6" w:rsidRPr="000C6452">
        <w:rPr>
          <w:b/>
        </w:rPr>
        <w:t xml:space="preserve"> - Resources: Sector S.15</w:t>
      </w:r>
      <w:r w:rsidR="00BD7664" w:rsidRPr="000C6452">
        <w:rPr>
          <w:b/>
        </w:rPr>
        <w:t xml:space="preserve"> – ISFLSF</w:t>
      </w:r>
    </w:p>
    <w:p w:rsidR="006A4B3B" w:rsidRPr="000C6452" w:rsidRDefault="006A4B3B" w:rsidP="006A4B3B">
      <w:pPr>
        <w:rPr>
          <w:b/>
        </w:rPr>
      </w:pPr>
      <w:r w:rsidRPr="000C6452">
        <w:rPr>
          <w:b/>
        </w:rPr>
        <w:t>A. Data sources:</w:t>
      </w:r>
    </w:p>
    <w:p w:rsidR="006A4B3B" w:rsidRPr="000C6452" w:rsidRDefault="006A4B3B" w:rsidP="006A4B3B">
      <w:r w:rsidRPr="000C6452">
        <w:t>The data source is data on tax collection of the General Government [DS13].</w:t>
      </w:r>
    </w:p>
    <w:p w:rsidR="006A4B3B" w:rsidRPr="000C6452" w:rsidRDefault="006A4B3B" w:rsidP="006A4B3B">
      <w:pPr>
        <w:rPr>
          <w:b/>
        </w:rPr>
      </w:pPr>
      <w:r w:rsidRPr="000C6452">
        <w:rPr>
          <w:b/>
        </w:rPr>
        <w:t>B. Methods:</w:t>
      </w:r>
    </w:p>
    <w:p w:rsidR="006A4B3B" w:rsidRPr="000C6452" w:rsidRDefault="006A4B3B" w:rsidP="006A4B3B">
      <w:r w:rsidRPr="000C6452">
        <w:t>See previous description for sector S.11 – Non financial corporations.</w:t>
      </w:r>
    </w:p>
    <w:p w:rsidR="002B06A6" w:rsidRPr="000C6452" w:rsidRDefault="002B06A6" w:rsidP="002B06A6">
      <w:pPr>
        <w:rPr>
          <w:b/>
        </w:rPr>
      </w:pPr>
    </w:p>
    <w:p w:rsidR="002B06A6" w:rsidRPr="000C6452" w:rsidRDefault="002B06A6" w:rsidP="002B06A6">
      <w:pPr>
        <w:rPr>
          <w:b/>
          <w:lang w:val="en-US"/>
        </w:rPr>
      </w:pPr>
      <w:r w:rsidRPr="000C6452">
        <w:rPr>
          <w:b/>
          <w:lang w:val="en-US"/>
        </w:rPr>
        <w:t>D.29 - Resources: Sector S.13 – General government</w:t>
      </w:r>
    </w:p>
    <w:p w:rsidR="00434A37" w:rsidRPr="000C6452" w:rsidRDefault="006A4B3B"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6A4B3B" w:rsidRPr="000C6452" w:rsidRDefault="00434A37" w:rsidP="00434A37">
      <w:r w:rsidRPr="000C6452">
        <w:t>http://ec.europa.eu/eurostat/documents/1015035/7110762/PT-EDP-Inventory-201512.pdf</w:t>
      </w:r>
      <w:r w:rsidR="006A4B3B" w:rsidRPr="000C6452">
        <w:t>.</w:t>
      </w:r>
    </w:p>
    <w:p w:rsidR="00A86D4A" w:rsidRPr="000C6452" w:rsidRDefault="00A86D4A" w:rsidP="00A86D4A">
      <w:pPr>
        <w:rPr>
          <w:b/>
          <w:lang w:val="en-US"/>
        </w:rPr>
      </w:pPr>
    </w:p>
    <w:p w:rsidR="00A86D4A" w:rsidRPr="000C6452" w:rsidRDefault="00A86D4A" w:rsidP="00A86D4A">
      <w:r w:rsidRPr="000C6452">
        <w:rPr>
          <w:b/>
          <w:lang w:val="en-US"/>
        </w:rPr>
        <w:t>Balancing adjustments across all sectors</w:t>
      </w:r>
    </w:p>
    <w:p w:rsidR="00942892" w:rsidRPr="000C6452" w:rsidRDefault="00A86D4A" w:rsidP="00A86D4A">
      <w:r w:rsidRPr="000C6452">
        <w:t xml:space="preserve">Not applicable. </w:t>
      </w:r>
      <w:r w:rsidR="00942892" w:rsidRPr="000C6452">
        <w:t>The data source is considered exhaustive.</w:t>
      </w:r>
    </w:p>
    <w:p w:rsidR="00A86D4A" w:rsidRPr="000C6452" w:rsidRDefault="00A86D4A" w:rsidP="002B06A6"/>
    <w:p w:rsidR="000821A3" w:rsidRPr="000C6452" w:rsidRDefault="000821A3">
      <w:pPr>
        <w:autoSpaceDE/>
        <w:autoSpaceDN/>
        <w:adjustRightInd/>
        <w:spacing w:after="200" w:line="276" w:lineRule="auto"/>
        <w:jc w:val="left"/>
      </w:pPr>
      <w:r w:rsidRPr="000C6452">
        <w:br w:type="page"/>
      </w:r>
    </w:p>
    <w:p w:rsidR="002B06A6" w:rsidRPr="000C6452" w:rsidRDefault="0027106E" w:rsidP="002B06A6">
      <w:pPr>
        <w:pStyle w:val="Heading2"/>
      </w:pPr>
      <w:bookmarkStart w:id="131" w:name="_Toc455588345"/>
      <w:r w:rsidRPr="000C6452">
        <w:lastRenderedPageBreak/>
        <w:t>1</w:t>
      </w:r>
      <w:r w:rsidR="00894BB5" w:rsidRPr="000C6452">
        <w:t>8</w:t>
      </w:r>
      <w:r w:rsidR="004B0297" w:rsidRPr="000C6452">
        <w:t>.</w:t>
      </w:r>
      <w:r w:rsidR="002B06A6" w:rsidRPr="000C6452">
        <w:t xml:space="preserve"> Subsidies on products (D.31)</w:t>
      </w:r>
      <w:bookmarkEnd w:id="131"/>
    </w:p>
    <w:p w:rsidR="0057067A" w:rsidRPr="000C6452" w:rsidRDefault="0057067A" w:rsidP="0057067A">
      <w:pPr>
        <w:pStyle w:val="Heading4"/>
        <w:rPr>
          <w:rFonts w:eastAsia="Times New Roman"/>
          <w:lang w:val="en-US" w:eastAsia="pt-PT"/>
        </w:rPr>
      </w:pPr>
      <w:bookmarkStart w:id="132" w:name="OLE_LINK1"/>
      <w:bookmarkStart w:id="133" w:name="_Toc455588465"/>
      <w:r w:rsidRPr="000C6452">
        <w:rPr>
          <w:rFonts w:eastAsia="Times New Roman"/>
          <w:lang w:val="en-US" w:eastAsia="pt-PT"/>
        </w:rPr>
        <w:t xml:space="preserve">Table </w:t>
      </w:r>
      <w:r w:rsidR="00257173" w:rsidRPr="000C6452">
        <w:rPr>
          <w:rFonts w:eastAsia="Times New Roman"/>
          <w:lang w:val="en-US" w:eastAsia="pt-PT"/>
        </w:rPr>
        <w:t>D.</w:t>
      </w:r>
      <w:r w:rsidR="0027106E" w:rsidRPr="000C6452">
        <w:rPr>
          <w:rFonts w:eastAsia="Times New Roman"/>
          <w:lang w:val="en-US" w:eastAsia="pt-PT"/>
        </w:rPr>
        <w:t>1</w:t>
      </w:r>
      <w:r w:rsidR="001F2BA2" w:rsidRPr="000C6452">
        <w:rPr>
          <w:rFonts w:eastAsia="Times New Roman"/>
          <w:lang w:val="en-US" w:eastAsia="pt-PT"/>
        </w:rPr>
        <w:t>8</w:t>
      </w:r>
      <w:r w:rsidR="00880E75" w:rsidRPr="000C6452">
        <w:rPr>
          <w:rFonts w:eastAsia="Times New Roman"/>
          <w:lang w:val="en-US" w:eastAsia="pt-PT"/>
        </w:rPr>
        <w:t xml:space="preserve">.1 </w:t>
      </w:r>
      <w:r w:rsidR="00387B1B" w:rsidRPr="000C6452">
        <w:rPr>
          <w:rFonts w:eastAsia="Times New Roman"/>
          <w:lang w:val="en-US" w:eastAsia="pt-PT"/>
        </w:rPr>
        <w:t xml:space="preserve">– </w:t>
      </w:r>
      <w:r w:rsidR="00880E75" w:rsidRPr="000C6452">
        <w:rPr>
          <w:rFonts w:eastAsia="Times New Roman"/>
          <w:lang w:val="en-US" w:eastAsia="pt-PT"/>
        </w:rPr>
        <w:t>S</w:t>
      </w:r>
      <w:r w:rsidR="00760AE9" w:rsidRPr="000C6452">
        <w:rPr>
          <w:rFonts w:eastAsia="Times New Roman"/>
          <w:lang w:val="en-US" w:eastAsia="pt-PT"/>
        </w:rPr>
        <w:t>ubsidies on products (D.3</w:t>
      </w:r>
      <w:r w:rsidRPr="000C6452">
        <w:rPr>
          <w:rFonts w:eastAsia="Times New Roman"/>
          <w:lang w:val="en-US" w:eastAsia="pt-PT"/>
        </w:rPr>
        <w:t>1)</w:t>
      </w:r>
      <w:r w:rsidR="00880E75" w:rsidRPr="000C6452">
        <w:rPr>
          <w:rFonts w:eastAsia="Times New Roman"/>
          <w:lang w:val="en-US" w:eastAsia="pt-PT"/>
        </w:rPr>
        <w:t xml:space="preserve"> by institutional sector (2011)</w:t>
      </w:r>
      <w:bookmarkEnd w:id="133"/>
    </w:p>
    <w:bookmarkEnd w:id="132"/>
    <w:p w:rsidR="0057067A" w:rsidRPr="000C6452" w:rsidRDefault="003C0FDD" w:rsidP="00136FC4">
      <w:r w:rsidRPr="000C6452">
        <w:rPr>
          <w:noProof/>
          <w:lang w:val="pt-PT" w:eastAsia="pt-PT"/>
        </w:rPr>
        <w:drawing>
          <wp:inline distT="0" distB="0" distL="0" distR="0">
            <wp:extent cx="4735830" cy="2389505"/>
            <wp:effectExtent l="19050" t="0" r="762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srcRect/>
                    <a:stretch>
                      <a:fillRect/>
                    </a:stretch>
                  </pic:blipFill>
                  <pic:spPr bwMode="auto">
                    <a:xfrm>
                      <a:off x="0" y="0"/>
                      <a:ext cx="4735830" cy="2389505"/>
                    </a:xfrm>
                    <a:prstGeom prst="rect">
                      <a:avLst/>
                    </a:prstGeom>
                    <a:noFill/>
                    <a:ln w="9525">
                      <a:noFill/>
                      <a:miter lim="800000"/>
                      <a:headEnd/>
                      <a:tailEnd/>
                    </a:ln>
                  </pic:spPr>
                </pic:pic>
              </a:graphicData>
            </a:graphic>
          </wp:inline>
        </w:drawing>
      </w:r>
    </w:p>
    <w:p w:rsidR="0057067A" w:rsidRPr="000C6452" w:rsidRDefault="0057067A" w:rsidP="0057067A">
      <w:pPr>
        <w:rPr>
          <w:b/>
        </w:rPr>
      </w:pPr>
    </w:p>
    <w:p w:rsidR="00FA42F6" w:rsidRPr="000C6452" w:rsidRDefault="00FA42F6" w:rsidP="00FA42F6">
      <w:pPr>
        <w:rPr>
          <w:b/>
        </w:rPr>
      </w:pPr>
      <w:r w:rsidRPr="000C6452">
        <w:rPr>
          <w:b/>
        </w:rPr>
        <w:t>Description of compilation procedures</w:t>
      </w:r>
    </w:p>
    <w:p w:rsidR="00022A6F" w:rsidRPr="000C6452" w:rsidRDefault="00760AE9" w:rsidP="0057067A">
      <w:pPr>
        <w:rPr>
          <w:b/>
          <w:lang w:val="en-US"/>
        </w:rPr>
      </w:pPr>
      <w:r w:rsidRPr="000C6452">
        <w:rPr>
          <w:b/>
          <w:lang w:val="en-US"/>
        </w:rPr>
        <w:t>D.3</w:t>
      </w:r>
      <w:r w:rsidR="0057067A" w:rsidRPr="000C6452">
        <w:rPr>
          <w:b/>
          <w:lang w:val="en-US"/>
        </w:rPr>
        <w:t>1 - Uses: Sector S.1</w:t>
      </w:r>
      <w:r w:rsidR="00022A6F" w:rsidRPr="000C6452">
        <w:rPr>
          <w:b/>
          <w:lang w:val="en-US"/>
        </w:rPr>
        <w:t xml:space="preserve"> – Total economy</w:t>
      </w:r>
    </w:p>
    <w:p w:rsidR="0057067A" w:rsidRPr="000C6452" w:rsidRDefault="0057067A" w:rsidP="0057067A">
      <w:pPr>
        <w:rPr>
          <w:b/>
        </w:rPr>
      </w:pPr>
      <w:r w:rsidRPr="000C6452">
        <w:rPr>
          <w:b/>
        </w:rPr>
        <w:t>A. Data sources:</w:t>
      </w:r>
    </w:p>
    <w:p w:rsidR="0057067A" w:rsidRPr="000C6452" w:rsidRDefault="00760AE9" w:rsidP="0057067A">
      <w:r w:rsidRPr="000C6452">
        <w:t>The total uses of D.3</w:t>
      </w:r>
      <w:r w:rsidR="0057067A" w:rsidRPr="000C6452">
        <w:t xml:space="preserve">1 </w:t>
      </w:r>
      <w:r w:rsidR="00450294" w:rsidRPr="000C6452">
        <w:t xml:space="preserve">estimates are </w:t>
      </w:r>
      <w:r w:rsidR="0057067A" w:rsidRPr="000C6452">
        <w:t xml:space="preserve">based on the </w:t>
      </w:r>
      <w:r w:rsidRPr="000C6452">
        <w:t>resources data of the counterpart sectors.</w:t>
      </w:r>
    </w:p>
    <w:p w:rsidR="00916606" w:rsidRPr="000C6452" w:rsidRDefault="00916606" w:rsidP="00916606">
      <w:pPr>
        <w:rPr>
          <w:b/>
        </w:rPr>
      </w:pPr>
      <w:r w:rsidRPr="000C6452">
        <w:rPr>
          <w:b/>
        </w:rPr>
        <w:t>B. Methods:</w:t>
      </w:r>
    </w:p>
    <w:p w:rsidR="0057067A" w:rsidRPr="000C6452" w:rsidRDefault="00450294" w:rsidP="0057067A">
      <w:r w:rsidRPr="000C6452">
        <w:t xml:space="preserve">D.31 paid by S.1 = D.31 </w:t>
      </w:r>
      <w:r w:rsidR="00760AE9" w:rsidRPr="000C6452">
        <w:t>rec</w:t>
      </w:r>
      <w:r w:rsidRPr="000C6452">
        <w:t xml:space="preserve">eived by </w:t>
      </w:r>
      <w:r w:rsidR="00760AE9" w:rsidRPr="000C6452">
        <w:t>S.13 + D.3</w:t>
      </w:r>
      <w:r w:rsidRPr="000C6452">
        <w:t xml:space="preserve">1 </w:t>
      </w:r>
      <w:r w:rsidR="0057067A" w:rsidRPr="000C6452">
        <w:t>rec</w:t>
      </w:r>
      <w:r w:rsidRPr="000C6452">
        <w:t xml:space="preserve">eived by </w:t>
      </w:r>
      <w:r w:rsidR="0057067A" w:rsidRPr="000C6452">
        <w:t>S.2</w:t>
      </w:r>
      <w:r w:rsidR="004643A8" w:rsidRPr="000C6452">
        <w:t>.</w:t>
      </w:r>
    </w:p>
    <w:p w:rsidR="007F4F3C" w:rsidRPr="000C6452" w:rsidRDefault="007F4F3C" w:rsidP="0057067A">
      <w:pPr>
        <w:rPr>
          <w:b/>
        </w:rPr>
      </w:pPr>
    </w:p>
    <w:p w:rsidR="00BD7664" w:rsidRPr="000C6452" w:rsidRDefault="00760AE9" w:rsidP="0057067A">
      <w:pPr>
        <w:rPr>
          <w:b/>
        </w:rPr>
      </w:pPr>
      <w:r w:rsidRPr="000C6452">
        <w:rPr>
          <w:b/>
        </w:rPr>
        <w:t>D.3</w:t>
      </w:r>
      <w:r w:rsidR="0057067A" w:rsidRPr="000C6452">
        <w:rPr>
          <w:b/>
        </w:rPr>
        <w:t>1 - Resources: Sector S.13</w:t>
      </w:r>
      <w:r w:rsidR="00BD7664" w:rsidRPr="000C6452">
        <w:rPr>
          <w:b/>
        </w:rPr>
        <w:t xml:space="preserve"> – General Government</w:t>
      </w:r>
    </w:p>
    <w:p w:rsidR="004643A8" w:rsidRPr="000C6452" w:rsidRDefault="004643A8" w:rsidP="004643A8">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p>
    <w:p w:rsidR="0057067A" w:rsidRPr="000C6452" w:rsidRDefault="0057067A" w:rsidP="0057067A"/>
    <w:p w:rsidR="00BD7664" w:rsidRPr="000C6452" w:rsidRDefault="00760AE9" w:rsidP="0057067A">
      <w:pPr>
        <w:rPr>
          <w:b/>
        </w:rPr>
      </w:pPr>
      <w:r w:rsidRPr="000C6452">
        <w:rPr>
          <w:b/>
        </w:rPr>
        <w:t>D.3</w:t>
      </w:r>
      <w:r w:rsidR="0057067A" w:rsidRPr="000C6452">
        <w:rPr>
          <w:b/>
        </w:rPr>
        <w:t>1 - Resources: Sector S.2</w:t>
      </w:r>
      <w:r w:rsidR="00BD7664" w:rsidRPr="000C6452">
        <w:rPr>
          <w:b/>
        </w:rPr>
        <w:t xml:space="preserve"> – Rest of the World</w:t>
      </w:r>
    </w:p>
    <w:p w:rsidR="0057067A" w:rsidRPr="000C6452" w:rsidRDefault="00BD7664" w:rsidP="00136FC4">
      <w:r w:rsidRPr="000C6452">
        <w:t>The D.31 paid by the RoW by resident units are European subventions to Portuguese agriculture and are available in the financial statements of the Institute for Agriculture and Fishing Funding [DS16].</w:t>
      </w:r>
    </w:p>
    <w:p w:rsidR="00A86D4A" w:rsidRPr="000C6452" w:rsidRDefault="00A86D4A" w:rsidP="00A86D4A">
      <w:pPr>
        <w:rPr>
          <w:b/>
          <w:lang w:val="en-US"/>
        </w:rPr>
      </w:pPr>
    </w:p>
    <w:p w:rsidR="00A86D4A" w:rsidRPr="000C6452" w:rsidRDefault="00A86D4A" w:rsidP="00A86D4A">
      <w:r w:rsidRPr="000C6452">
        <w:rPr>
          <w:b/>
          <w:lang w:val="en-US"/>
        </w:rPr>
        <w:t>Balancing adjustments across all sectors</w:t>
      </w:r>
    </w:p>
    <w:p w:rsidR="00A86D4A" w:rsidRPr="000C6452" w:rsidRDefault="00A86D4A" w:rsidP="00A86D4A">
      <w:r w:rsidRPr="000C6452">
        <w:t xml:space="preserve">Not applicable. </w:t>
      </w:r>
      <w:r w:rsidR="00D37D82" w:rsidRPr="000C6452">
        <w:t>The data source is considered exhaustive.</w:t>
      </w:r>
    </w:p>
    <w:p w:rsidR="00760AE9" w:rsidRPr="000C6452" w:rsidRDefault="0027106E" w:rsidP="00760AE9">
      <w:pPr>
        <w:pStyle w:val="Heading2"/>
      </w:pPr>
      <w:bookmarkStart w:id="134" w:name="_Toc455588346"/>
      <w:r w:rsidRPr="000C6452">
        <w:lastRenderedPageBreak/>
        <w:t>1</w:t>
      </w:r>
      <w:r w:rsidR="00894BB5" w:rsidRPr="000C6452">
        <w:t>9</w:t>
      </w:r>
      <w:r w:rsidR="004B0297" w:rsidRPr="000C6452">
        <w:t>.</w:t>
      </w:r>
      <w:r w:rsidR="00760AE9" w:rsidRPr="000C6452">
        <w:t xml:space="preserve"> </w:t>
      </w:r>
      <w:r w:rsidR="00880E75" w:rsidRPr="000C6452">
        <w:t>Other s</w:t>
      </w:r>
      <w:r w:rsidR="00760AE9" w:rsidRPr="000C6452">
        <w:t>ubsidies</w:t>
      </w:r>
      <w:r w:rsidR="002E4674" w:rsidRPr="000C6452">
        <w:t xml:space="preserve"> on product</w:t>
      </w:r>
      <w:r w:rsidR="00880E75" w:rsidRPr="000C6452">
        <w:t>ion</w:t>
      </w:r>
      <w:r w:rsidR="002E4674" w:rsidRPr="000C6452">
        <w:t xml:space="preserve"> (D.39</w:t>
      </w:r>
      <w:r w:rsidR="00760AE9" w:rsidRPr="000C6452">
        <w:t>)</w:t>
      </w:r>
      <w:bookmarkEnd w:id="134"/>
    </w:p>
    <w:p w:rsidR="00760AE9" w:rsidRPr="000C6452" w:rsidRDefault="00760AE9" w:rsidP="00760AE9"/>
    <w:p w:rsidR="00760AE9" w:rsidRPr="000C6452" w:rsidRDefault="00760AE9" w:rsidP="00760AE9">
      <w:pPr>
        <w:pStyle w:val="Heading4"/>
        <w:rPr>
          <w:rFonts w:eastAsia="Times New Roman"/>
          <w:lang w:val="en-US" w:eastAsia="pt-PT"/>
        </w:rPr>
      </w:pPr>
      <w:bookmarkStart w:id="135" w:name="_Toc455588466"/>
      <w:r w:rsidRPr="000C6452">
        <w:rPr>
          <w:rFonts w:eastAsia="Times New Roman"/>
          <w:lang w:val="en-US" w:eastAsia="pt-PT"/>
        </w:rPr>
        <w:t xml:space="preserve">Table </w:t>
      </w:r>
      <w:r w:rsidR="00257173" w:rsidRPr="000C6452">
        <w:rPr>
          <w:rFonts w:eastAsia="Times New Roman"/>
          <w:lang w:val="en-US" w:eastAsia="pt-PT"/>
        </w:rPr>
        <w:t>D.</w:t>
      </w:r>
      <w:r w:rsidR="0027106E" w:rsidRPr="000C6452">
        <w:rPr>
          <w:rFonts w:eastAsia="Times New Roman"/>
          <w:lang w:val="en-US" w:eastAsia="pt-PT"/>
        </w:rPr>
        <w:t>1</w:t>
      </w:r>
      <w:r w:rsidR="001F2BA2" w:rsidRPr="000C6452">
        <w:rPr>
          <w:rFonts w:eastAsia="Times New Roman"/>
          <w:lang w:val="en-US" w:eastAsia="pt-PT"/>
        </w:rPr>
        <w:t>9</w:t>
      </w:r>
      <w:r w:rsidR="00880E75" w:rsidRPr="000C6452">
        <w:rPr>
          <w:rFonts w:eastAsia="Times New Roman"/>
          <w:lang w:val="en-US" w:eastAsia="pt-PT"/>
        </w:rPr>
        <w:t xml:space="preserve">.1 </w:t>
      </w:r>
      <w:r w:rsidR="00387B1B" w:rsidRPr="000C6452">
        <w:rPr>
          <w:rFonts w:eastAsia="Times New Roman"/>
          <w:lang w:val="en-US" w:eastAsia="pt-PT"/>
        </w:rPr>
        <w:t xml:space="preserve">– </w:t>
      </w:r>
      <w:r w:rsidR="00880E75" w:rsidRPr="000C6452">
        <w:rPr>
          <w:rFonts w:eastAsia="Times New Roman"/>
          <w:lang w:val="en-US" w:eastAsia="pt-PT"/>
        </w:rPr>
        <w:t>Other</w:t>
      </w:r>
      <w:r w:rsidRPr="000C6452">
        <w:rPr>
          <w:rFonts w:eastAsia="Times New Roman"/>
          <w:lang w:val="en-US" w:eastAsia="pt-PT"/>
        </w:rPr>
        <w:t xml:space="preserve"> subsidies on product</w:t>
      </w:r>
      <w:r w:rsidR="00880E75" w:rsidRPr="000C6452">
        <w:rPr>
          <w:rFonts w:eastAsia="Times New Roman"/>
          <w:lang w:val="en-US" w:eastAsia="pt-PT"/>
        </w:rPr>
        <w:t>ion</w:t>
      </w:r>
      <w:r w:rsidRPr="000C6452">
        <w:rPr>
          <w:rFonts w:eastAsia="Times New Roman"/>
          <w:lang w:val="en-US" w:eastAsia="pt-PT"/>
        </w:rPr>
        <w:t xml:space="preserve"> (D.3</w:t>
      </w:r>
      <w:r w:rsidR="002E4674" w:rsidRPr="000C6452">
        <w:rPr>
          <w:rFonts w:eastAsia="Times New Roman"/>
          <w:lang w:val="en-US" w:eastAsia="pt-PT"/>
        </w:rPr>
        <w:t>9</w:t>
      </w:r>
      <w:r w:rsidRPr="000C6452">
        <w:rPr>
          <w:rFonts w:eastAsia="Times New Roman"/>
          <w:lang w:val="en-US" w:eastAsia="pt-PT"/>
        </w:rPr>
        <w:t>)</w:t>
      </w:r>
      <w:r w:rsidR="00880E75" w:rsidRPr="000C6452">
        <w:rPr>
          <w:rFonts w:eastAsia="Times New Roman"/>
          <w:lang w:val="en-US" w:eastAsia="pt-PT"/>
        </w:rPr>
        <w:t xml:space="preserve"> by institutional sector (2011)</w:t>
      </w:r>
      <w:bookmarkEnd w:id="135"/>
    </w:p>
    <w:p w:rsidR="00760AE9" w:rsidRPr="000C6452" w:rsidRDefault="002E4674" w:rsidP="00760AE9">
      <w:r w:rsidRPr="000C6452">
        <w:rPr>
          <w:noProof/>
          <w:lang w:val="pt-PT" w:eastAsia="pt-PT"/>
        </w:rPr>
        <w:drawing>
          <wp:inline distT="0" distB="0" distL="0" distR="0">
            <wp:extent cx="4735830" cy="2389505"/>
            <wp:effectExtent l="19050" t="0" r="762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cstate="print"/>
                    <a:srcRect/>
                    <a:stretch>
                      <a:fillRect/>
                    </a:stretch>
                  </pic:blipFill>
                  <pic:spPr bwMode="auto">
                    <a:xfrm>
                      <a:off x="0" y="0"/>
                      <a:ext cx="473583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CC0F96" w:rsidRPr="000C6452" w:rsidRDefault="00CC0F96" w:rsidP="000821A3">
      <w:pPr>
        <w:rPr>
          <w:b/>
          <w:lang w:val="en-US"/>
        </w:rPr>
      </w:pPr>
    </w:p>
    <w:p w:rsidR="000821A3" w:rsidRPr="000C6452" w:rsidRDefault="000821A3" w:rsidP="000821A3">
      <w:pPr>
        <w:rPr>
          <w:b/>
          <w:lang w:val="en-US"/>
        </w:rPr>
      </w:pPr>
      <w:r w:rsidRPr="000C6452">
        <w:rPr>
          <w:b/>
          <w:lang w:val="en-US"/>
        </w:rPr>
        <w:t>D.39 - Uses: Sector S.1 – Total economy</w:t>
      </w:r>
    </w:p>
    <w:p w:rsidR="000821A3" w:rsidRPr="000C6452" w:rsidRDefault="000821A3" w:rsidP="000821A3">
      <w:r w:rsidRPr="000C6452">
        <w:sym w:font="Wingdings 2" w:char="F054"/>
      </w:r>
      <w:r w:rsidRPr="000C6452">
        <w:t xml:space="preserve"> If data for sector S1 are obtained as sum of all relevant subsectors, please tick and go directly to sector S.11. </w:t>
      </w:r>
    </w:p>
    <w:p w:rsidR="00CC0F96" w:rsidRPr="000C6452" w:rsidRDefault="00CC0F96" w:rsidP="000821A3">
      <w:pPr>
        <w:rPr>
          <w:b/>
        </w:rPr>
      </w:pPr>
    </w:p>
    <w:p w:rsidR="000821A3" w:rsidRPr="000C6452" w:rsidRDefault="000821A3" w:rsidP="000821A3">
      <w:pPr>
        <w:rPr>
          <w:b/>
        </w:rPr>
      </w:pPr>
      <w:r w:rsidRPr="000C6452">
        <w:rPr>
          <w:b/>
        </w:rPr>
        <w:t>D.39 - Uses: Sector S.11</w:t>
      </w:r>
      <w:r w:rsidR="004643A8" w:rsidRPr="000C6452">
        <w:rPr>
          <w:b/>
        </w:rPr>
        <w:t xml:space="preserve"> / S.12 / S.13 / S.14 / S.15</w:t>
      </w:r>
    </w:p>
    <w:p w:rsidR="000821A3" w:rsidRPr="000C6452" w:rsidRDefault="000821A3" w:rsidP="000821A3">
      <w:pPr>
        <w:rPr>
          <w:b/>
        </w:rPr>
      </w:pPr>
      <w:r w:rsidRPr="000C6452">
        <w:rPr>
          <w:b/>
        </w:rPr>
        <w:t>A. Data sources:</w:t>
      </w:r>
    </w:p>
    <w:p w:rsidR="004643A8" w:rsidRPr="000C6452" w:rsidRDefault="004643A8" w:rsidP="00916606">
      <w:r w:rsidRPr="000C6452">
        <w:t xml:space="preserve">The data source is </w:t>
      </w:r>
      <w:r w:rsidR="0054432D" w:rsidRPr="000C6452">
        <w:t xml:space="preserve">administrative </w:t>
      </w:r>
      <w:r w:rsidRPr="000C6452">
        <w:t xml:space="preserve">data on subsidies </w:t>
      </w:r>
      <w:r w:rsidR="0054432D" w:rsidRPr="000C6452">
        <w:t xml:space="preserve">received by institutional unit. The data source covers the subsidies paid </w:t>
      </w:r>
      <w:r w:rsidRPr="000C6452">
        <w:t xml:space="preserve">by </w:t>
      </w:r>
      <w:r w:rsidR="0054432D" w:rsidRPr="000C6452">
        <w:t xml:space="preserve">the </w:t>
      </w:r>
      <w:r w:rsidRPr="000C6452">
        <w:t xml:space="preserve">General Government </w:t>
      </w:r>
      <w:r w:rsidR="0054432D" w:rsidRPr="000C6452">
        <w:t>or</w:t>
      </w:r>
      <w:r w:rsidRPr="000C6452">
        <w:t xml:space="preserve"> European Union Institutions [DS13].</w:t>
      </w:r>
    </w:p>
    <w:p w:rsidR="004643A8" w:rsidRPr="000C6452" w:rsidRDefault="004643A8" w:rsidP="00916606"/>
    <w:p w:rsidR="00916606" w:rsidRPr="000C6452" w:rsidRDefault="00916606" w:rsidP="00916606">
      <w:pPr>
        <w:rPr>
          <w:b/>
        </w:rPr>
      </w:pPr>
      <w:r w:rsidRPr="000C6452">
        <w:rPr>
          <w:b/>
        </w:rPr>
        <w:t>B. Methods:</w:t>
      </w:r>
    </w:p>
    <w:p w:rsidR="004643A8" w:rsidRPr="000C6452" w:rsidRDefault="004643A8" w:rsidP="000821A3">
      <w:r w:rsidRPr="000C6452">
        <w:t xml:space="preserve">The Other subsidies on production (D.39) are distributed by the institutional sectors directly through the </w:t>
      </w:r>
      <w:r w:rsidR="0054432D" w:rsidRPr="000C6452">
        <w:t xml:space="preserve">sector </w:t>
      </w:r>
      <w:r w:rsidRPr="000C6452">
        <w:t>classification  of all the beneficiaries.</w:t>
      </w:r>
    </w:p>
    <w:p w:rsidR="004643A8" w:rsidRPr="000C6452" w:rsidRDefault="004643A8" w:rsidP="000821A3"/>
    <w:p w:rsidR="000B15E8" w:rsidRPr="000C6452" w:rsidRDefault="000B15E8">
      <w:pPr>
        <w:autoSpaceDE/>
        <w:autoSpaceDN/>
        <w:adjustRightInd/>
        <w:spacing w:after="200" w:line="276" w:lineRule="auto"/>
        <w:jc w:val="left"/>
        <w:rPr>
          <w:b/>
          <w:lang w:val="en-US"/>
        </w:rPr>
      </w:pPr>
      <w:r w:rsidRPr="000C6452">
        <w:rPr>
          <w:b/>
          <w:lang w:val="en-US"/>
        </w:rPr>
        <w:br w:type="page"/>
      </w:r>
    </w:p>
    <w:p w:rsidR="000821A3" w:rsidRPr="000C6452" w:rsidRDefault="000821A3" w:rsidP="000821A3">
      <w:pPr>
        <w:rPr>
          <w:b/>
          <w:lang w:val="en-US"/>
        </w:rPr>
      </w:pPr>
      <w:r w:rsidRPr="000C6452">
        <w:rPr>
          <w:b/>
          <w:lang w:val="en-US"/>
        </w:rPr>
        <w:lastRenderedPageBreak/>
        <w:t>D.39 - Resources: Sector S.13 – General government</w:t>
      </w:r>
    </w:p>
    <w:p w:rsidR="00434A37" w:rsidRPr="000C6452" w:rsidRDefault="00CC0F96"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CC0F96" w:rsidRPr="000C6452" w:rsidRDefault="00434A37" w:rsidP="00434A37">
      <w:r w:rsidRPr="000C6452">
        <w:t>http://ec.europa.eu/eurostat/documents/1015035/7110762/PT-EDP-Inventory-201512.pdf</w:t>
      </w:r>
      <w:r w:rsidR="00CC0F96" w:rsidRPr="000C6452">
        <w:t>.</w:t>
      </w:r>
    </w:p>
    <w:p w:rsidR="000821A3" w:rsidRPr="000C6452" w:rsidRDefault="000821A3" w:rsidP="000821A3">
      <w:pPr>
        <w:rPr>
          <w:b/>
        </w:rPr>
      </w:pPr>
    </w:p>
    <w:p w:rsidR="000821A3" w:rsidRPr="000C6452" w:rsidRDefault="000821A3" w:rsidP="000821A3">
      <w:pPr>
        <w:rPr>
          <w:b/>
          <w:lang w:val="en-US"/>
        </w:rPr>
      </w:pPr>
      <w:r w:rsidRPr="000C6452">
        <w:rPr>
          <w:b/>
          <w:lang w:val="en-US"/>
        </w:rPr>
        <w:t>D.39 - Resources: Sector S.2 – Rest of the world</w:t>
      </w:r>
    </w:p>
    <w:p w:rsidR="00863E6A" w:rsidRPr="000C6452" w:rsidRDefault="00BD7664" w:rsidP="00863E6A">
      <w:r w:rsidRPr="000C6452">
        <w:t>The subsidies on products (D.39) paid by the RoW comprise the subventions of the European Social Fund, available</w:t>
      </w:r>
      <w:r w:rsidR="00A23E51" w:rsidRPr="000C6452">
        <w:t xml:space="preserve"> from</w:t>
      </w:r>
      <w:r w:rsidRPr="000C6452">
        <w:t xml:space="preserve"> the </w:t>
      </w:r>
      <w:r w:rsidR="00A23E51" w:rsidRPr="000C6452">
        <w:t>Portuguese Social Security, and subventions paid to Portuguese agriculture, and available in the accounts of the intermediate government unit, the Institute for Agriculture and Fishing Funding [DS16].</w:t>
      </w:r>
    </w:p>
    <w:p w:rsidR="00863E6A" w:rsidRPr="000C6452" w:rsidRDefault="00863E6A" w:rsidP="00863E6A"/>
    <w:p w:rsidR="00863E6A" w:rsidRPr="000C6452" w:rsidRDefault="00863E6A" w:rsidP="00863E6A">
      <w:r w:rsidRPr="000C6452">
        <w:rPr>
          <w:b/>
          <w:lang w:val="en-US"/>
        </w:rPr>
        <w:t>Balancing adjustments across all sectors</w:t>
      </w:r>
    </w:p>
    <w:p w:rsidR="00863E6A" w:rsidRPr="000C6452" w:rsidRDefault="00863E6A" w:rsidP="00863E6A">
      <w:r w:rsidRPr="000C6452">
        <w:t xml:space="preserve">Not applicable. The subsidies by institutional sector are directly estimated </w:t>
      </w:r>
      <w:r w:rsidR="00F4742B" w:rsidRPr="000C6452">
        <w:t>directly from</w:t>
      </w:r>
      <w:r w:rsidRPr="000C6452">
        <w:t xml:space="preserve"> the </w:t>
      </w:r>
      <w:r w:rsidR="00F4742B" w:rsidRPr="000C6452">
        <w:t xml:space="preserve">financial statements </w:t>
      </w:r>
      <w:r w:rsidRPr="000C6452">
        <w:t>of General Government units.</w:t>
      </w:r>
      <w:r w:rsidR="00D37D82" w:rsidRPr="000C6452">
        <w:t xml:space="preserve"> These data sources are considered exhaustive.</w:t>
      </w:r>
    </w:p>
    <w:p w:rsidR="000B0F0F" w:rsidRPr="000C6452" w:rsidRDefault="000B0F0F" w:rsidP="00863E6A">
      <w:r w:rsidRPr="000C6452">
        <w:br w:type="page"/>
      </w:r>
    </w:p>
    <w:p w:rsidR="000B0F0F" w:rsidRPr="000C6452" w:rsidRDefault="000B0F0F" w:rsidP="000821A3"/>
    <w:p w:rsidR="000B0F0F" w:rsidRPr="000C6452" w:rsidRDefault="00894BB5" w:rsidP="000B0F0F">
      <w:pPr>
        <w:pStyle w:val="Heading2"/>
      </w:pPr>
      <w:bookmarkStart w:id="136" w:name="_Toc455588347"/>
      <w:r w:rsidRPr="000C6452">
        <w:t>20</w:t>
      </w:r>
      <w:r w:rsidR="004B0297" w:rsidRPr="000C6452">
        <w:t>.</w:t>
      </w:r>
      <w:r w:rsidR="000B0F0F" w:rsidRPr="000C6452">
        <w:t xml:space="preserve"> Interests </w:t>
      </w:r>
      <w:r w:rsidR="0070197E" w:rsidRPr="000C6452">
        <w:t xml:space="preserve">before FISIM allocation </w:t>
      </w:r>
      <w:r w:rsidR="000B0F0F" w:rsidRPr="000C6452">
        <w:t>(D.41</w:t>
      </w:r>
      <w:r w:rsidR="0070197E" w:rsidRPr="000C6452">
        <w:t>G</w:t>
      </w:r>
      <w:r w:rsidR="000B0F0F" w:rsidRPr="000C6452">
        <w:t>)</w:t>
      </w:r>
      <w:bookmarkEnd w:id="136"/>
    </w:p>
    <w:p w:rsidR="00760AE9" w:rsidRPr="000C6452" w:rsidRDefault="00760AE9" w:rsidP="000821A3"/>
    <w:p w:rsidR="00642316" w:rsidRPr="000C6452" w:rsidRDefault="0027106E" w:rsidP="00B13064">
      <w:pPr>
        <w:pStyle w:val="Heading4"/>
        <w:rPr>
          <w:rFonts w:eastAsia="Times New Roman"/>
          <w:lang w:val="en-US" w:eastAsia="pt-PT"/>
        </w:rPr>
      </w:pPr>
      <w:bookmarkStart w:id="137" w:name="_Toc455588467"/>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70197E" w:rsidRPr="000C6452">
        <w:rPr>
          <w:rFonts w:eastAsia="Times New Roman"/>
          <w:lang w:val="en-US" w:eastAsia="pt-PT"/>
        </w:rPr>
        <w:t>.1</w:t>
      </w:r>
      <w:r w:rsidR="00880E75" w:rsidRPr="000C6452">
        <w:rPr>
          <w:rFonts w:eastAsia="Times New Roman"/>
          <w:lang w:val="en-US" w:eastAsia="pt-PT"/>
        </w:rPr>
        <w:t xml:space="preserve"> </w:t>
      </w:r>
      <w:r w:rsidR="00387B1B" w:rsidRPr="000C6452">
        <w:rPr>
          <w:rFonts w:eastAsia="Times New Roman"/>
          <w:lang w:val="en-US" w:eastAsia="pt-PT"/>
        </w:rPr>
        <w:t xml:space="preserve">– </w:t>
      </w:r>
      <w:r w:rsidR="00880E75" w:rsidRPr="000C6452">
        <w:rPr>
          <w:rFonts w:eastAsia="Times New Roman"/>
          <w:lang w:val="en-US" w:eastAsia="pt-PT"/>
        </w:rPr>
        <w:t>I</w:t>
      </w:r>
      <w:r w:rsidR="00642316" w:rsidRPr="000C6452">
        <w:rPr>
          <w:rFonts w:eastAsia="Times New Roman"/>
          <w:lang w:val="en-US" w:eastAsia="pt-PT"/>
        </w:rPr>
        <w:t>nterests (D.41)</w:t>
      </w:r>
      <w:r w:rsidR="00ED372B" w:rsidRPr="000C6452">
        <w:rPr>
          <w:rFonts w:eastAsia="Times New Roman"/>
          <w:lang w:val="en-US" w:eastAsia="pt-PT"/>
        </w:rPr>
        <w:t xml:space="preserve"> </w:t>
      </w:r>
      <w:r w:rsidR="00880E75" w:rsidRPr="000C6452">
        <w:rPr>
          <w:rFonts w:eastAsia="Times New Roman"/>
          <w:lang w:val="en-US" w:eastAsia="pt-PT"/>
        </w:rPr>
        <w:t>by institutional sector</w:t>
      </w:r>
      <w:r w:rsidR="005A45A0" w:rsidRPr="000C6452">
        <w:rPr>
          <w:rFonts w:eastAsia="Times New Roman"/>
          <w:lang w:val="en-US" w:eastAsia="pt-PT"/>
        </w:rPr>
        <w:t xml:space="preserve"> </w:t>
      </w:r>
      <w:r w:rsidR="00880E75" w:rsidRPr="000C6452">
        <w:rPr>
          <w:rFonts w:eastAsia="Times New Roman"/>
          <w:lang w:val="en-US" w:eastAsia="pt-PT"/>
        </w:rPr>
        <w:t>(</w:t>
      </w:r>
      <w:r w:rsidR="005A45A0" w:rsidRPr="000C6452">
        <w:rPr>
          <w:rFonts w:eastAsia="Times New Roman"/>
          <w:lang w:val="en-US" w:eastAsia="pt-PT"/>
        </w:rPr>
        <w:t>2011</w:t>
      </w:r>
      <w:r w:rsidR="00880E75" w:rsidRPr="000C6452">
        <w:rPr>
          <w:rFonts w:eastAsia="Times New Roman"/>
          <w:lang w:val="en-US" w:eastAsia="pt-PT"/>
        </w:rPr>
        <w:t>)</w:t>
      </w:r>
      <w:bookmarkEnd w:id="137"/>
    </w:p>
    <w:p w:rsidR="00B37516" w:rsidRPr="000C6452" w:rsidRDefault="00B37516" w:rsidP="000821A3">
      <w:pPr>
        <w:rPr>
          <w:lang w:val="en-US"/>
        </w:rPr>
      </w:pPr>
      <w:r w:rsidRPr="000C6452">
        <w:rPr>
          <w:noProof/>
          <w:lang w:val="pt-PT" w:eastAsia="pt-PT"/>
        </w:rPr>
        <w:drawing>
          <wp:inline distT="0" distB="0" distL="0" distR="0">
            <wp:extent cx="4865370" cy="2389505"/>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B37516" w:rsidRPr="000C6452" w:rsidRDefault="00B37516" w:rsidP="00B37516">
      <w:pPr>
        <w:rPr>
          <w:b/>
          <w:lang w:val="en-US"/>
        </w:rPr>
      </w:pPr>
    </w:p>
    <w:p w:rsidR="00FA42F6" w:rsidRPr="000C6452" w:rsidRDefault="00FA42F6" w:rsidP="00FA42F6">
      <w:pPr>
        <w:rPr>
          <w:b/>
        </w:rPr>
      </w:pPr>
      <w:r w:rsidRPr="000C6452">
        <w:rPr>
          <w:b/>
        </w:rPr>
        <w:t>Description of compilation procedures</w:t>
      </w:r>
    </w:p>
    <w:p w:rsidR="00B37516" w:rsidRPr="000C6452" w:rsidRDefault="00B37516" w:rsidP="00B37516">
      <w:pPr>
        <w:rPr>
          <w:b/>
          <w:lang w:val="en-US"/>
        </w:rPr>
      </w:pPr>
      <w:r w:rsidRPr="000C6452">
        <w:rPr>
          <w:b/>
          <w:lang w:val="en-US"/>
        </w:rPr>
        <w:t>D.41</w:t>
      </w:r>
      <w:r w:rsidR="006973B1" w:rsidRPr="000C6452">
        <w:rPr>
          <w:b/>
          <w:lang w:val="en-US"/>
        </w:rPr>
        <w:t>G</w:t>
      </w:r>
      <w:r w:rsidRPr="000C6452">
        <w:rPr>
          <w:b/>
          <w:lang w:val="en-US"/>
        </w:rPr>
        <w:t xml:space="preserve"> - Uses: Sector S.1 – Total economy</w:t>
      </w:r>
    </w:p>
    <w:p w:rsidR="00B37516" w:rsidRPr="000C6452" w:rsidRDefault="00B37516" w:rsidP="00B37516">
      <w:r w:rsidRPr="000C6452">
        <w:sym w:font="Wingdings 2" w:char="F054"/>
      </w:r>
      <w:r w:rsidRPr="000C6452">
        <w:t xml:space="preserve"> If data for sector S1 are obtained as sum of all relevant subsectors, please tick and go directly to sector S.11. </w:t>
      </w:r>
    </w:p>
    <w:p w:rsidR="0070197E" w:rsidRPr="000C6452" w:rsidRDefault="0070197E" w:rsidP="00B37516">
      <w:pPr>
        <w:rPr>
          <w:b/>
        </w:rPr>
      </w:pPr>
    </w:p>
    <w:p w:rsidR="00BD7664" w:rsidRPr="000C6452" w:rsidRDefault="0070197E" w:rsidP="00B37516">
      <w:pPr>
        <w:rPr>
          <w:b/>
          <w:lang w:val="en-US"/>
        </w:rPr>
      </w:pPr>
      <w:r w:rsidRPr="000C6452">
        <w:rPr>
          <w:b/>
          <w:lang w:val="en-US"/>
        </w:rPr>
        <w:t>D.41</w:t>
      </w:r>
      <w:r w:rsidR="006973B1" w:rsidRPr="000C6452">
        <w:rPr>
          <w:b/>
          <w:lang w:val="en-US"/>
        </w:rPr>
        <w:t>G</w:t>
      </w:r>
      <w:r w:rsidR="00B37516" w:rsidRPr="000C6452">
        <w:rPr>
          <w:b/>
          <w:lang w:val="en-US"/>
        </w:rPr>
        <w:t xml:space="preserve"> - Uses: Sector S.11</w:t>
      </w:r>
      <w:r w:rsidR="00BD7664" w:rsidRPr="000C6452">
        <w:rPr>
          <w:b/>
          <w:lang w:val="en-US"/>
        </w:rPr>
        <w:t xml:space="preserve"> – Non financial corporations</w:t>
      </w:r>
    </w:p>
    <w:p w:rsidR="00B37516" w:rsidRPr="000C6452" w:rsidRDefault="00B37516" w:rsidP="00B37516">
      <w:pPr>
        <w:rPr>
          <w:b/>
        </w:rPr>
      </w:pPr>
      <w:r w:rsidRPr="000C6452">
        <w:rPr>
          <w:b/>
        </w:rPr>
        <w:t>A. Data sources:</w:t>
      </w:r>
    </w:p>
    <w:p w:rsidR="00B37516" w:rsidRPr="000C6452" w:rsidRDefault="00B37516" w:rsidP="00B37516">
      <w:r w:rsidRPr="000C6452">
        <w:t>The only data source used is [DS2-A] - Simplified Business Information – Annex A.</w:t>
      </w:r>
    </w:p>
    <w:p w:rsidR="00B37516" w:rsidRPr="000C6452" w:rsidRDefault="00B37516" w:rsidP="00B37516"/>
    <w:p w:rsidR="00916606" w:rsidRPr="000C6452" w:rsidRDefault="00916606" w:rsidP="00916606">
      <w:pPr>
        <w:rPr>
          <w:b/>
        </w:rPr>
      </w:pPr>
      <w:r w:rsidRPr="000C6452">
        <w:rPr>
          <w:b/>
        </w:rPr>
        <w:t>B. Methods:</w:t>
      </w:r>
    </w:p>
    <w:p w:rsidR="00B37516" w:rsidRPr="000C6452" w:rsidRDefault="00B37516" w:rsidP="00B37516">
      <w:r w:rsidRPr="000C6452">
        <w:t>The algorithm used is presented in the next table.</w:t>
      </w:r>
    </w:p>
    <w:p w:rsidR="00951B6C" w:rsidRPr="000C6452" w:rsidRDefault="0027106E" w:rsidP="00B13064">
      <w:pPr>
        <w:pStyle w:val="Heading4"/>
        <w:rPr>
          <w:rFonts w:eastAsia="Times New Roman"/>
          <w:lang w:val="en-US" w:eastAsia="pt-PT"/>
        </w:rPr>
      </w:pPr>
      <w:bookmarkStart w:id="138" w:name="_Toc455588468"/>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B13064" w:rsidRPr="000C6452">
        <w:rPr>
          <w:rFonts w:eastAsia="Times New Roman"/>
          <w:lang w:val="en-US" w:eastAsia="pt-PT"/>
        </w:rPr>
        <w:t xml:space="preserve">.2 </w:t>
      </w:r>
      <w:r w:rsidR="00387B1B" w:rsidRPr="000C6452">
        <w:rPr>
          <w:rFonts w:eastAsia="Times New Roman"/>
          <w:lang w:val="en-US" w:eastAsia="pt-PT"/>
        </w:rPr>
        <w:t xml:space="preserve">– </w:t>
      </w:r>
      <w:r w:rsidR="00B13064" w:rsidRPr="000C6452">
        <w:rPr>
          <w:rFonts w:eastAsia="Times New Roman"/>
          <w:lang w:val="en-US" w:eastAsia="pt-PT"/>
        </w:rPr>
        <w:t>D41G</w:t>
      </w:r>
      <w:r w:rsidR="00951B6C" w:rsidRPr="000C6452">
        <w:rPr>
          <w:rFonts w:eastAsia="Times New Roman"/>
          <w:lang w:val="en-US" w:eastAsia="pt-PT"/>
        </w:rPr>
        <w:t xml:space="preserve"> for [DS2-A] Simplified Business Information – Annex A</w:t>
      </w:r>
      <w:bookmarkEnd w:id="138"/>
    </w:p>
    <w:p w:rsidR="00951B6C" w:rsidRPr="000C6452" w:rsidRDefault="00951B6C" w:rsidP="00951B6C">
      <w:pPr>
        <w:jc w:val="center"/>
        <w:rPr>
          <w:b/>
          <w:lang w:val="en-US"/>
        </w:rPr>
      </w:pPr>
      <w:r w:rsidRPr="000C6452">
        <w:rPr>
          <w:noProof/>
          <w:lang w:val="pt-PT" w:eastAsia="pt-PT"/>
        </w:rPr>
        <w:drawing>
          <wp:inline distT="0" distB="0" distL="0" distR="0">
            <wp:extent cx="4822190" cy="724535"/>
            <wp:effectExtent l="1905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8"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B266F8" w:rsidRPr="000C6452" w:rsidRDefault="00B266F8" w:rsidP="00B37516">
      <w:pPr>
        <w:rPr>
          <w:b/>
          <w:lang w:val="en-US"/>
        </w:rPr>
      </w:pPr>
    </w:p>
    <w:p w:rsidR="00BD7664" w:rsidRPr="000C6452" w:rsidRDefault="00951B6C" w:rsidP="00B37516">
      <w:pPr>
        <w:rPr>
          <w:b/>
          <w:lang w:val="en-US"/>
        </w:rPr>
      </w:pPr>
      <w:r w:rsidRPr="000C6452">
        <w:rPr>
          <w:b/>
          <w:lang w:val="en-US"/>
        </w:rPr>
        <w:lastRenderedPageBreak/>
        <w:t>D.41</w:t>
      </w:r>
      <w:r w:rsidR="006973B1" w:rsidRPr="000C6452">
        <w:rPr>
          <w:b/>
          <w:lang w:val="en-US"/>
        </w:rPr>
        <w:t>G</w:t>
      </w:r>
      <w:r w:rsidR="00B37516" w:rsidRPr="000C6452">
        <w:rPr>
          <w:b/>
          <w:lang w:val="en-US"/>
        </w:rPr>
        <w:t xml:space="preserve"> - Uses: Sector S.12</w:t>
      </w:r>
      <w:r w:rsidR="00BD7664" w:rsidRPr="000C6452">
        <w:rPr>
          <w:b/>
          <w:lang w:val="en-US"/>
        </w:rPr>
        <w:t xml:space="preserve"> – Financial corporations</w:t>
      </w:r>
    </w:p>
    <w:p w:rsidR="00B37516" w:rsidRPr="000C6452" w:rsidRDefault="00B37516" w:rsidP="00B37516">
      <w:pPr>
        <w:rPr>
          <w:b/>
        </w:rPr>
      </w:pPr>
      <w:r w:rsidRPr="000C6452">
        <w:rPr>
          <w:b/>
        </w:rPr>
        <w:t>A. Data sources:</w:t>
      </w:r>
    </w:p>
    <w:p w:rsidR="00B778C1" w:rsidRPr="000C6452" w:rsidRDefault="00B778C1" w:rsidP="00B13064">
      <w:pPr>
        <w:pStyle w:val="Heading4"/>
        <w:rPr>
          <w:rFonts w:eastAsia="Times New Roman"/>
          <w:lang w:val="en-US" w:eastAsia="pt-PT"/>
        </w:rPr>
      </w:pPr>
      <w:bookmarkStart w:id="139" w:name="_Toc455588469"/>
      <w:r w:rsidRPr="000C6452">
        <w:rPr>
          <w:rFonts w:eastAsia="Times New Roman"/>
          <w:lang w:val="en-US" w:eastAsia="pt-PT"/>
        </w:rPr>
        <w:t>Tab</w:t>
      </w:r>
      <w:r w:rsidR="0027106E" w:rsidRPr="000C6452">
        <w:rPr>
          <w:rFonts w:eastAsia="Times New Roman"/>
          <w:lang w:val="en-US" w:eastAsia="pt-PT"/>
        </w:rPr>
        <w:t xml:space="preserve">le </w:t>
      </w:r>
      <w:r w:rsidR="00257173" w:rsidRPr="000C6452">
        <w:rPr>
          <w:rFonts w:eastAsia="Times New Roman"/>
          <w:lang w:val="en-US" w:eastAsia="pt-PT"/>
        </w:rPr>
        <w:t>D.</w:t>
      </w:r>
      <w:r w:rsidR="001F2BA2" w:rsidRPr="000C6452">
        <w:rPr>
          <w:rFonts w:eastAsia="Times New Roman"/>
          <w:lang w:val="en-US" w:eastAsia="pt-PT"/>
        </w:rPr>
        <w:t>20</w:t>
      </w:r>
      <w:r w:rsidR="00B13064" w:rsidRPr="000C6452">
        <w:rPr>
          <w:rFonts w:eastAsia="Times New Roman"/>
          <w:lang w:val="en-US" w:eastAsia="pt-PT"/>
        </w:rPr>
        <w:t>.3 – Data sources for D.41G</w:t>
      </w:r>
      <w:r w:rsidRPr="000C6452">
        <w:rPr>
          <w:rFonts w:eastAsia="Times New Roman"/>
          <w:lang w:val="en-US" w:eastAsia="pt-PT"/>
        </w:rPr>
        <w:t xml:space="preserve">, paid by </w:t>
      </w:r>
      <w:r w:rsidR="00E97411" w:rsidRPr="000C6452">
        <w:rPr>
          <w:rFonts w:eastAsia="Times New Roman"/>
          <w:lang w:val="en-US" w:eastAsia="pt-PT"/>
        </w:rPr>
        <w:t>financial</w:t>
      </w:r>
      <w:r w:rsidRPr="000C6452">
        <w:rPr>
          <w:rFonts w:eastAsia="Times New Roman"/>
          <w:lang w:val="en-US" w:eastAsia="pt-PT"/>
        </w:rPr>
        <w:t xml:space="preserve"> corporations</w:t>
      </w:r>
      <w:bookmarkEnd w:id="139"/>
    </w:p>
    <w:p w:rsidR="00B778C1" w:rsidRPr="000C6452" w:rsidRDefault="00B778C1" w:rsidP="00B778C1">
      <w:pPr>
        <w:autoSpaceDE/>
        <w:autoSpaceDN/>
        <w:adjustRightInd/>
        <w:spacing w:after="0" w:line="240" w:lineRule="auto"/>
        <w:rPr>
          <w:rFonts w:ascii="Calibri" w:eastAsia="Times New Roman" w:hAnsi="Calibri" w:cs="Times New Roman"/>
          <w:b/>
          <w:bCs/>
          <w:i/>
          <w:iCs/>
          <w:color w:val="4F81BD"/>
          <w:lang w:val="en-US" w:eastAsia="pt-PT"/>
        </w:rPr>
      </w:pPr>
    </w:p>
    <w:p w:rsidR="00951B6C" w:rsidRPr="000C6452" w:rsidRDefault="007D3D03" w:rsidP="00B778C1">
      <w:pPr>
        <w:jc w:val="center"/>
        <w:rPr>
          <w:b/>
          <w:lang w:val="en-US"/>
        </w:rPr>
      </w:pPr>
      <w:r w:rsidRPr="000C6452">
        <w:rPr>
          <w:noProof/>
          <w:lang w:val="pt-PT" w:eastAsia="pt-PT"/>
        </w:rPr>
        <w:drawing>
          <wp:inline distT="0" distB="0" distL="0" distR="0">
            <wp:extent cx="4886325" cy="3248025"/>
            <wp:effectExtent l="19050" t="0" r="9525" b="0"/>
            <wp:docPr id="2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cstate="print"/>
                    <a:srcRect/>
                    <a:stretch>
                      <a:fillRect/>
                    </a:stretch>
                  </pic:blipFill>
                  <pic:spPr bwMode="auto">
                    <a:xfrm>
                      <a:off x="0" y="0"/>
                      <a:ext cx="4886325" cy="3248025"/>
                    </a:xfrm>
                    <a:prstGeom prst="rect">
                      <a:avLst/>
                    </a:prstGeom>
                    <a:noFill/>
                    <a:ln w="9525">
                      <a:noFill/>
                      <a:miter lim="800000"/>
                      <a:headEnd/>
                      <a:tailEnd/>
                    </a:ln>
                  </pic:spPr>
                </pic:pic>
              </a:graphicData>
            </a:graphic>
          </wp:inline>
        </w:drawing>
      </w:r>
    </w:p>
    <w:p w:rsidR="00B778C1" w:rsidRPr="000C6452" w:rsidRDefault="00B778C1" w:rsidP="00B37516">
      <w:pPr>
        <w:rPr>
          <w:b/>
        </w:rPr>
      </w:pPr>
    </w:p>
    <w:p w:rsidR="00916606" w:rsidRPr="000C6452" w:rsidRDefault="00916606" w:rsidP="00916606">
      <w:pPr>
        <w:rPr>
          <w:b/>
        </w:rPr>
      </w:pPr>
      <w:r w:rsidRPr="000C6452">
        <w:rPr>
          <w:b/>
        </w:rPr>
        <w:t>B. Methods:</w:t>
      </w:r>
    </w:p>
    <w:p w:rsidR="003A7871" w:rsidRPr="000C6452" w:rsidRDefault="00B778C1" w:rsidP="00B37516">
      <w:r w:rsidRPr="000C6452">
        <w:t xml:space="preserve">For financial corporations which have filled the Annex A of Simplified Business Information [DS2-A] the algorithm of table </w:t>
      </w:r>
      <w:r w:rsidR="00257173" w:rsidRPr="000C6452">
        <w:t>D.</w:t>
      </w:r>
      <w:r w:rsidRPr="000C6452">
        <w:t xml:space="preserve">10.2 applies. For those units </w:t>
      </w:r>
      <w:r w:rsidR="003A7871" w:rsidRPr="000C6452">
        <w:t>covered by other sources the algorithms are presented in the next table</w:t>
      </w:r>
      <w:r w:rsidR="00621486" w:rsidRPr="000C6452">
        <w:t>s</w:t>
      </w:r>
      <w:r w:rsidR="003A7871" w:rsidRPr="000C6452">
        <w:t>.</w:t>
      </w:r>
    </w:p>
    <w:p w:rsidR="003A7871" w:rsidRPr="000C6452" w:rsidRDefault="003A7871" w:rsidP="003A7871">
      <w:pPr>
        <w:autoSpaceDE/>
        <w:autoSpaceDN/>
        <w:adjustRightInd/>
        <w:spacing w:after="0" w:line="240" w:lineRule="auto"/>
        <w:rPr>
          <w:rFonts w:ascii="Calibri" w:eastAsia="Times New Roman" w:hAnsi="Calibri" w:cs="Times New Roman"/>
          <w:b/>
          <w:bCs/>
          <w:i/>
          <w:iCs/>
          <w:color w:val="4F81BD"/>
          <w:lang w:val="en-US" w:eastAsia="pt-PT"/>
        </w:rPr>
      </w:pPr>
    </w:p>
    <w:p w:rsidR="003A7871" w:rsidRPr="000C6452" w:rsidRDefault="0027106E" w:rsidP="00B13064">
      <w:pPr>
        <w:pStyle w:val="Heading4"/>
        <w:rPr>
          <w:rFonts w:eastAsia="Times New Roman"/>
          <w:lang w:val="en-US" w:eastAsia="pt-PT"/>
        </w:rPr>
      </w:pPr>
      <w:bookmarkStart w:id="140" w:name="_Toc455588470"/>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3A7871" w:rsidRPr="000C6452">
        <w:rPr>
          <w:rFonts w:eastAsia="Times New Roman"/>
          <w:lang w:val="en-US" w:eastAsia="pt-PT"/>
        </w:rPr>
        <w:t>.</w:t>
      </w:r>
      <w:r w:rsidR="006E07A8" w:rsidRPr="000C6452">
        <w:rPr>
          <w:rFonts w:eastAsia="Times New Roman"/>
          <w:lang w:val="en-US" w:eastAsia="pt-PT"/>
        </w:rPr>
        <w:t>4</w:t>
      </w:r>
      <w:r w:rsidR="003A7871" w:rsidRPr="000C6452">
        <w:rPr>
          <w:rFonts w:eastAsia="Times New Roman"/>
          <w:lang w:val="en-US" w:eastAsia="pt-PT"/>
        </w:rPr>
        <w:t xml:space="preserve"> </w:t>
      </w:r>
      <w:r w:rsidR="00387B1B" w:rsidRPr="000C6452">
        <w:rPr>
          <w:rFonts w:eastAsia="Times New Roman"/>
          <w:lang w:val="en-US" w:eastAsia="pt-PT"/>
        </w:rPr>
        <w:t xml:space="preserve">– </w:t>
      </w:r>
      <w:r w:rsidR="00F365C8" w:rsidRPr="000C6452">
        <w:rPr>
          <w:rFonts w:eastAsia="Times New Roman"/>
          <w:lang w:val="en-US" w:eastAsia="pt-PT"/>
        </w:rPr>
        <w:t>D.41G</w:t>
      </w:r>
      <w:r w:rsidR="003A7871" w:rsidRPr="000C6452">
        <w:rPr>
          <w:rFonts w:eastAsia="Times New Roman"/>
          <w:lang w:val="en-US" w:eastAsia="pt-PT"/>
        </w:rPr>
        <w:t xml:space="preserve"> for [DS2-B] Simplified Business Information – Annex B</w:t>
      </w:r>
      <w:bookmarkEnd w:id="140"/>
    </w:p>
    <w:p w:rsidR="00A52907" w:rsidRPr="000C6452" w:rsidRDefault="00A52907" w:rsidP="003A7871">
      <w:pPr>
        <w:autoSpaceDE/>
        <w:autoSpaceDN/>
        <w:adjustRightInd/>
        <w:spacing w:after="0" w:line="240" w:lineRule="auto"/>
        <w:rPr>
          <w:rFonts w:ascii="Calibri" w:eastAsia="Times New Roman" w:hAnsi="Calibri" w:cs="Times New Roman"/>
          <w:b/>
          <w:bCs/>
          <w:i/>
          <w:iCs/>
          <w:color w:val="4F81BD"/>
          <w:lang w:val="en-US" w:eastAsia="pt-PT"/>
        </w:rPr>
      </w:pPr>
    </w:p>
    <w:p w:rsidR="003A7871" w:rsidRPr="000C6452" w:rsidRDefault="003A7871" w:rsidP="00B37516">
      <w:r w:rsidRPr="000C6452">
        <w:rPr>
          <w:noProof/>
          <w:lang w:val="pt-PT" w:eastAsia="pt-PT"/>
        </w:rPr>
        <w:drawing>
          <wp:inline distT="0" distB="0" distL="0" distR="0">
            <wp:extent cx="4822190" cy="724535"/>
            <wp:effectExtent l="19050" t="0" r="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6E07A8" w:rsidRPr="000C6452" w:rsidRDefault="006E07A8" w:rsidP="006E07A8"/>
    <w:p w:rsidR="006E07A8" w:rsidRPr="000C6452" w:rsidRDefault="00B778C1" w:rsidP="00B13064">
      <w:pPr>
        <w:pStyle w:val="Heading4"/>
        <w:rPr>
          <w:rFonts w:eastAsia="Times New Roman"/>
          <w:lang w:val="en-US" w:eastAsia="pt-PT"/>
        </w:rPr>
      </w:pPr>
      <w:r w:rsidRPr="000C6452">
        <w:t xml:space="preserve"> </w:t>
      </w:r>
      <w:bookmarkStart w:id="141" w:name="_Toc455588471"/>
      <w:r w:rsidR="0027106E"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6E07A8" w:rsidRPr="000C6452">
        <w:rPr>
          <w:rFonts w:eastAsia="Times New Roman"/>
          <w:lang w:val="en-US" w:eastAsia="pt-PT"/>
        </w:rPr>
        <w:t xml:space="preserve">.5 </w:t>
      </w:r>
      <w:r w:rsidR="00387B1B" w:rsidRPr="000C6452">
        <w:rPr>
          <w:rFonts w:eastAsia="Times New Roman"/>
          <w:lang w:val="en-US" w:eastAsia="pt-PT"/>
        </w:rPr>
        <w:t xml:space="preserve">– </w:t>
      </w:r>
      <w:r w:rsidR="00F365C8" w:rsidRPr="000C6452">
        <w:rPr>
          <w:rFonts w:eastAsia="Times New Roman"/>
          <w:lang w:val="en-US" w:eastAsia="pt-PT"/>
        </w:rPr>
        <w:t>D.41G algorithm</w:t>
      </w:r>
      <w:r w:rsidR="006E07A8" w:rsidRPr="000C6452">
        <w:rPr>
          <w:rFonts w:eastAsia="Times New Roman"/>
          <w:lang w:val="en-US" w:eastAsia="pt-PT"/>
        </w:rPr>
        <w:t xml:space="preserve"> for [DS2-C] Simplified Business Information – Annex C</w:t>
      </w:r>
      <w:bookmarkEnd w:id="141"/>
    </w:p>
    <w:p w:rsidR="00B37516" w:rsidRPr="000C6452" w:rsidRDefault="006E07A8" w:rsidP="00B37516">
      <w:pPr>
        <w:rPr>
          <w:lang w:val="en-US"/>
        </w:rPr>
      </w:pPr>
      <w:r w:rsidRPr="000C6452">
        <w:rPr>
          <w:noProof/>
          <w:lang w:val="pt-PT" w:eastAsia="pt-PT"/>
        </w:rPr>
        <w:drawing>
          <wp:inline distT="0" distB="0" distL="0" distR="0">
            <wp:extent cx="4822190" cy="724535"/>
            <wp:effectExtent l="19050" t="0" r="0" b="0"/>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1"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B37516" w:rsidRPr="000C6452" w:rsidRDefault="00B37516" w:rsidP="00B37516"/>
    <w:p w:rsidR="00B266F8" w:rsidRPr="000C6452" w:rsidRDefault="00B266F8" w:rsidP="00B37516"/>
    <w:p w:rsidR="006E07A8" w:rsidRPr="000C6452" w:rsidRDefault="006E07A8" w:rsidP="00B13064">
      <w:pPr>
        <w:pStyle w:val="Heading4"/>
        <w:rPr>
          <w:rFonts w:eastAsia="Times New Roman"/>
          <w:lang w:val="en-US" w:eastAsia="pt-PT"/>
        </w:rPr>
      </w:pPr>
      <w:bookmarkStart w:id="142" w:name="_Toc455588472"/>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Pr="000C6452">
        <w:rPr>
          <w:rFonts w:eastAsia="Times New Roman"/>
          <w:lang w:val="en-US" w:eastAsia="pt-PT"/>
        </w:rPr>
        <w:t xml:space="preserve">.6 </w:t>
      </w:r>
      <w:r w:rsidR="00387B1B" w:rsidRPr="000C6452">
        <w:rPr>
          <w:rFonts w:eastAsia="Times New Roman"/>
          <w:lang w:val="en-US" w:eastAsia="pt-PT"/>
        </w:rPr>
        <w:t xml:space="preserve">– </w:t>
      </w:r>
      <w:r w:rsidR="00F365C8" w:rsidRPr="000C6452">
        <w:rPr>
          <w:rFonts w:eastAsia="Times New Roman"/>
          <w:lang w:val="en-US" w:eastAsia="pt-PT"/>
        </w:rPr>
        <w:t>D.41G algorithm</w:t>
      </w:r>
      <w:r w:rsidRPr="000C6452">
        <w:rPr>
          <w:rFonts w:eastAsia="Times New Roman"/>
          <w:lang w:val="en-US" w:eastAsia="pt-PT"/>
        </w:rPr>
        <w:t xml:space="preserve"> for [DS2-D] Simplified Business Information – Annex D</w:t>
      </w:r>
      <w:bookmarkEnd w:id="142"/>
    </w:p>
    <w:p w:rsidR="00A52907" w:rsidRPr="000C6452" w:rsidRDefault="00A52907" w:rsidP="006E07A8">
      <w:pPr>
        <w:autoSpaceDE/>
        <w:autoSpaceDN/>
        <w:adjustRightInd/>
        <w:spacing w:after="0" w:line="240" w:lineRule="auto"/>
        <w:rPr>
          <w:rFonts w:ascii="Calibri" w:eastAsia="Times New Roman" w:hAnsi="Calibri" w:cs="Times New Roman"/>
          <w:b/>
          <w:bCs/>
          <w:i/>
          <w:iCs/>
          <w:color w:val="4F81BD"/>
          <w:lang w:val="en-US" w:eastAsia="pt-PT"/>
        </w:rPr>
      </w:pPr>
    </w:p>
    <w:p w:rsidR="006E07A8" w:rsidRPr="000C6452" w:rsidRDefault="00A52907" w:rsidP="00A52907">
      <w:pPr>
        <w:jc w:val="center"/>
        <w:rPr>
          <w:lang w:val="en-US"/>
        </w:rPr>
      </w:pPr>
      <w:r w:rsidRPr="000C6452">
        <w:rPr>
          <w:noProof/>
          <w:lang w:val="pt-PT" w:eastAsia="pt-PT"/>
        </w:rPr>
        <w:drawing>
          <wp:inline distT="0" distB="0" distL="0" distR="0">
            <wp:extent cx="4822190" cy="724535"/>
            <wp:effectExtent l="19050" t="0" r="0" b="0"/>
            <wp:docPr id="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2"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192477" w:rsidRPr="000C6452" w:rsidRDefault="00192477" w:rsidP="00B37516">
      <w:pPr>
        <w:rPr>
          <w:b/>
          <w:lang w:val="pt-PT"/>
        </w:rPr>
      </w:pPr>
    </w:p>
    <w:p w:rsidR="00192477" w:rsidRPr="000C6452" w:rsidRDefault="00192477" w:rsidP="00192477">
      <w:pPr>
        <w:pStyle w:val="Heading4"/>
        <w:rPr>
          <w:rFonts w:eastAsia="Times New Roman"/>
          <w:lang w:val="en-US" w:eastAsia="pt-PT"/>
        </w:rPr>
      </w:pPr>
      <w:bookmarkStart w:id="143" w:name="_Toc455588473"/>
      <w:r w:rsidRPr="000C6452">
        <w:rPr>
          <w:rFonts w:eastAsia="Times New Roman"/>
          <w:lang w:val="en-US" w:eastAsia="pt-PT"/>
        </w:rPr>
        <w:t>Table D.20.7 – D.41G algorithm for [DS3] Supervision Data of Financial Institutions</w:t>
      </w:r>
      <w:bookmarkEnd w:id="143"/>
    </w:p>
    <w:p w:rsidR="00192477" w:rsidRPr="000C6452" w:rsidRDefault="00192477" w:rsidP="00192477">
      <w:pPr>
        <w:pStyle w:val="Heading4"/>
        <w:rPr>
          <w:rFonts w:eastAsia="Times New Roman"/>
          <w:lang w:val="en-US" w:eastAsia="pt-PT"/>
        </w:rPr>
      </w:pPr>
      <w:r w:rsidRPr="000C6452">
        <w:rPr>
          <w:noProof/>
          <w:lang w:val="pt-PT" w:eastAsia="pt-PT"/>
        </w:rPr>
        <w:drawing>
          <wp:inline distT="0" distB="0" distL="0" distR="0">
            <wp:extent cx="4820920" cy="768350"/>
            <wp:effectExtent l="19050" t="0" r="0" b="0"/>
            <wp:docPr id="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3" cstate="print"/>
                    <a:srcRect/>
                    <a:stretch>
                      <a:fillRect/>
                    </a:stretch>
                  </pic:blipFill>
                  <pic:spPr bwMode="auto">
                    <a:xfrm>
                      <a:off x="0" y="0"/>
                      <a:ext cx="4820920" cy="768350"/>
                    </a:xfrm>
                    <a:prstGeom prst="rect">
                      <a:avLst/>
                    </a:prstGeom>
                    <a:noFill/>
                    <a:ln w="9525">
                      <a:noFill/>
                      <a:miter lim="800000"/>
                      <a:headEnd/>
                      <a:tailEnd/>
                    </a:ln>
                  </pic:spPr>
                </pic:pic>
              </a:graphicData>
            </a:graphic>
          </wp:inline>
        </w:drawing>
      </w:r>
    </w:p>
    <w:p w:rsidR="00192477" w:rsidRPr="000C6452" w:rsidRDefault="00192477" w:rsidP="00B37516">
      <w:pPr>
        <w:rPr>
          <w:b/>
          <w:lang w:val="pt-PT"/>
        </w:rPr>
      </w:pPr>
    </w:p>
    <w:p w:rsidR="00CD017F" w:rsidRPr="000C6452" w:rsidRDefault="00CD017F" w:rsidP="00CD017F">
      <w:pPr>
        <w:pStyle w:val="Heading4"/>
        <w:rPr>
          <w:rFonts w:eastAsia="Times New Roman"/>
          <w:lang w:val="en-US" w:eastAsia="pt-PT"/>
        </w:rPr>
      </w:pPr>
      <w:bookmarkStart w:id="144" w:name="_Toc455588474"/>
      <w:r w:rsidRPr="000C6452">
        <w:rPr>
          <w:rFonts w:eastAsia="Times New Roman"/>
          <w:lang w:val="en-US" w:eastAsia="pt-PT"/>
        </w:rPr>
        <w:t>Ta</w:t>
      </w:r>
      <w:r w:rsidR="0027106E" w:rsidRPr="000C6452">
        <w:rPr>
          <w:rFonts w:eastAsia="Times New Roman"/>
          <w:lang w:val="en-US" w:eastAsia="pt-PT"/>
        </w:rPr>
        <w:t xml:space="preserve">ble </w:t>
      </w:r>
      <w:r w:rsidR="00257173" w:rsidRPr="000C6452">
        <w:rPr>
          <w:rFonts w:eastAsia="Times New Roman"/>
          <w:lang w:val="en-US" w:eastAsia="pt-PT"/>
        </w:rPr>
        <w:t>D.</w:t>
      </w:r>
      <w:r w:rsidR="001F2BA2" w:rsidRPr="000C6452">
        <w:rPr>
          <w:rFonts w:eastAsia="Times New Roman"/>
          <w:lang w:val="en-US" w:eastAsia="pt-PT"/>
        </w:rPr>
        <w:t>20</w:t>
      </w:r>
      <w:r w:rsidR="00192477" w:rsidRPr="000C6452">
        <w:rPr>
          <w:rFonts w:eastAsia="Times New Roman"/>
          <w:lang w:val="en-US" w:eastAsia="pt-PT"/>
        </w:rPr>
        <w:t>.8</w:t>
      </w:r>
      <w:r w:rsidR="00F365C8" w:rsidRPr="000C6452">
        <w:rPr>
          <w:rFonts w:eastAsia="Times New Roman"/>
          <w:lang w:val="en-US" w:eastAsia="pt-PT"/>
        </w:rPr>
        <w:t xml:space="preserve"> </w:t>
      </w:r>
      <w:r w:rsidR="00387B1B" w:rsidRPr="000C6452">
        <w:rPr>
          <w:rFonts w:eastAsia="Times New Roman"/>
          <w:lang w:val="en-US" w:eastAsia="pt-PT"/>
        </w:rPr>
        <w:t xml:space="preserve">– </w:t>
      </w:r>
      <w:r w:rsidR="00F365C8" w:rsidRPr="000C6452">
        <w:rPr>
          <w:rFonts w:eastAsia="Times New Roman"/>
          <w:lang w:val="en-US" w:eastAsia="pt-PT"/>
        </w:rPr>
        <w:t>D.41G</w:t>
      </w:r>
      <w:r w:rsidRPr="000C6452">
        <w:rPr>
          <w:rFonts w:eastAsia="Times New Roman"/>
          <w:lang w:val="en-US" w:eastAsia="pt-PT"/>
        </w:rPr>
        <w:t xml:space="preserve"> paid by Mutual funds, sources [DS5], [DS6] and [DS8]</w:t>
      </w:r>
      <w:bookmarkEnd w:id="144"/>
    </w:p>
    <w:p w:rsidR="004A308F" w:rsidRPr="000C6452" w:rsidRDefault="00CD017F" w:rsidP="00CD017F">
      <w:pPr>
        <w:rPr>
          <w:rStyle w:val="Heading4Char"/>
          <w:lang w:val="en-US" w:eastAsia="pt-PT"/>
        </w:rPr>
      </w:pPr>
      <w:r w:rsidRPr="000C6452">
        <w:rPr>
          <w:noProof/>
          <w:lang w:val="pt-PT" w:eastAsia="pt-PT"/>
        </w:rPr>
        <w:drawing>
          <wp:inline distT="0" distB="0" distL="0" distR="0">
            <wp:extent cx="4822190" cy="966470"/>
            <wp:effectExtent l="19050" t="0" r="0" b="0"/>
            <wp:docPr id="8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4" cstate="print"/>
                    <a:srcRect/>
                    <a:stretch>
                      <a:fillRect/>
                    </a:stretch>
                  </pic:blipFill>
                  <pic:spPr bwMode="auto">
                    <a:xfrm>
                      <a:off x="0" y="0"/>
                      <a:ext cx="4822190" cy="966470"/>
                    </a:xfrm>
                    <a:prstGeom prst="rect">
                      <a:avLst/>
                    </a:prstGeom>
                    <a:noFill/>
                    <a:ln w="9525">
                      <a:noFill/>
                      <a:miter lim="800000"/>
                      <a:headEnd/>
                      <a:tailEnd/>
                    </a:ln>
                  </pic:spPr>
                </pic:pic>
              </a:graphicData>
            </a:graphic>
          </wp:inline>
        </w:drawing>
      </w:r>
    </w:p>
    <w:p w:rsidR="00CD017F" w:rsidRPr="000C6452" w:rsidRDefault="00CD017F" w:rsidP="00CD017F">
      <w:pPr>
        <w:rPr>
          <w:rStyle w:val="Heading4Char"/>
          <w:lang w:val="en-US" w:eastAsia="pt-PT"/>
        </w:rPr>
      </w:pPr>
    </w:p>
    <w:p w:rsidR="00930014" w:rsidRPr="000C6452" w:rsidRDefault="0027106E" w:rsidP="00F365C8">
      <w:pPr>
        <w:jc w:val="left"/>
        <w:rPr>
          <w:rFonts w:asciiTheme="majorHAnsi" w:eastAsiaTheme="majorEastAsia" w:hAnsiTheme="majorHAnsi" w:cstheme="majorBidi"/>
          <w:b/>
          <w:bCs/>
          <w:i/>
          <w:iCs/>
          <w:color w:val="4F81BD" w:themeColor="accent1"/>
          <w:lang w:val="en-US" w:eastAsia="pt-PT"/>
        </w:rPr>
      </w:pPr>
      <w:bookmarkStart w:id="145" w:name="_Toc455588475"/>
      <w:r w:rsidRPr="000C6452">
        <w:rPr>
          <w:rStyle w:val="Heading4Char"/>
          <w:lang w:val="en-US" w:eastAsia="pt-PT"/>
        </w:rPr>
        <w:t xml:space="preserve">Table </w:t>
      </w:r>
      <w:r w:rsidR="00257173" w:rsidRPr="000C6452">
        <w:rPr>
          <w:rStyle w:val="Heading4Char"/>
          <w:lang w:val="en-US" w:eastAsia="pt-PT"/>
        </w:rPr>
        <w:t>D.</w:t>
      </w:r>
      <w:r w:rsidR="001F2BA2" w:rsidRPr="000C6452">
        <w:rPr>
          <w:rStyle w:val="Heading4Char"/>
          <w:lang w:val="en-US" w:eastAsia="pt-PT"/>
        </w:rPr>
        <w:t>20</w:t>
      </w:r>
      <w:r w:rsidR="00192477" w:rsidRPr="000C6452">
        <w:rPr>
          <w:rStyle w:val="Heading4Char"/>
          <w:lang w:val="en-US" w:eastAsia="pt-PT"/>
        </w:rPr>
        <w:t>.9</w:t>
      </w:r>
      <w:r w:rsidR="00F365C8" w:rsidRPr="000C6452">
        <w:rPr>
          <w:rStyle w:val="Heading4Char"/>
          <w:lang w:val="en-US" w:eastAsia="pt-PT"/>
        </w:rPr>
        <w:t xml:space="preserve"> </w:t>
      </w:r>
      <w:r w:rsidR="00387B1B" w:rsidRPr="000C6452">
        <w:rPr>
          <w:rStyle w:val="Heading4Char"/>
          <w:lang w:val="en-US" w:eastAsia="pt-PT"/>
        </w:rPr>
        <w:t xml:space="preserve">– </w:t>
      </w:r>
      <w:r w:rsidR="00F365C8" w:rsidRPr="000C6452">
        <w:rPr>
          <w:rStyle w:val="Heading4Char"/>
          <w:lang w:val="en-US" w:eastAsia="pt-PT"/>
        </w:rPr>
        <w:t>D.41G</w:t>
      </w:r>
      <w:r w:rsidR="004A308F" w:rsidRPr="000C6452">
        <w:rPr>
          <w:rStyle w:val="Heading4Char"/>
          <w:lang w:val="en-US" w:eastAsia="pt-PT"/>
        </w:rPr>
        <w:t xml:space="preserve"> for [DS7] - Venture Capital funds’ financial statements</w:t>
      </w:r>
      <w:bookmarkEnd w:id="145"/>
      <w:r w:rsidR="004A308F" w:rsidRPr="000C6452">
        <w:rPr>
          <w:rStyle w:val="Heading4Char"/>
          <w:b w:val="0"/>
          <w:bCs w:val="0"/>
          <w:i w:val="0"/>
          <w:iCs w:val="0"/>
          <w:lang w:val="en-US" w:eastAsia="pt-PT"/>
        </w:rPr>
        <w:t xml:space="preserve"> </w:t>
      </w:r>
      <w:r w:rsidR="004A308F" w:rsidRPr="000C6452">
        <w:rPr>
          <w:noProof/>
          <w:lang w:val="pt-PT" w:eastAsia="pt-PT"/>
        </w:rPr>
        <w:drawing>
          <wp:inline distT="0" distB="0" distL="0" distR="0">
            <wp:extent cx="4822190" cy="577850"/>
            <wp:effectExtent l="19050" t="0" r="0" b="0"/>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5" cstate="print"/>
                    <a:srcRect/>
                    <a:stretch>
                      <a:fillRect/>
                    </a:stretch>
                  </pic:blipFill>
                  <pic:spPr bwMode="auto">
                    <a:xfrm>
                      <a:off x="0" y="0"/>
                      <a:ext cx="4822190" cy="577850"/>
                    </a:xfrm>
                    <a:prstGeom prst="rect">
                      <a:avLst/>
                    </a:prstGeom>
                    <a:noFill/>
                    <a:ln w="9525">
                      <a:noFill/>
                      <a:miter lim="800000"/>
                      <a:headEnd/>
                      <a:tailEnd/>
                    </a:ln>
                  </pic:spPr>
                </pic:pic>
              </a:graphicData>
            </a:graphic>
          </wp:inline>
        </w:drawing>
      </w:r>
    </w:p>
    <w:p w:rsidR="00A52907" w:rsidRPr="000C6452" w:rsidRDefault="00A52907" w:rsidP="005D577A">
      <w:pPr>
        <w:rPr>
          <w:rStyle w:val="Heading4Char"/>
          <w:b w:val="0"/>
          <w:lang w:val="en-US" w:eastAsia="pt-PT"/>
        </w:rPr>
      </w:pPr>
    </w:p>
    <w:p w:rsidR="00CD017F" w:rsidRPr="000C6452" w:rsidRDefault="0027106E" w:rsidP="00F365C8">
      <w:pPr>
        <w:pStyle w:val="Heading4"/>
        <w:jc w:val="left"/>
      </w:pPr>
      <w:bookmarkStart w:id="146" w:name="_Toc455588476"/>
      <w:r w:rsidRPr="000C6452">
        <w:t xml:space="preserve">Table </w:t>
      </w:r>
      <w:r w:rsidR="00257173" w:rsidRPr="000C6452">
        <w:t>D.</w:t>
      </w:r>
      <w:r w:rsidR="001F2BA2" w:rsidRPr="000C6452">
        <w:t>20</w:t>
      </w:r>
      <w:r w:rsidR="00192477" w:rsidRPr="000C6452">
        <w:t>.10</w:t>
      </w:r>
      <w:r w:rsidR="00CD017F" w:rsidRPr="000C6452">
        <w:t xml:space="preserve"> </w:t>
      </w:r>
      <w:r w:rsidR="00387B1B" w:rsidRPr="000C6452">
        <w:t xml:space="preserve">– </w:t>
      </w:r>
      <w:r w:rsidR="00F365C8" w:rsidRPr="000C6452">
        <w:t>D.41G</w:t>
      </w:r>
      <w:r w:rsidR="00CD017F" w:rsidRPr="000C6452">
        <w:t xml:space="preserve"> for [DS12] -Survey of mutual associations</w:t>
      </w:r>
      <w:bookmarkEnd w:id="146"/>
    </w:p>
    <w:p w:rsidR="00CD017F" w:rsidRPr="000C6452" w:rsidRDefault="00CD017F" w:rsidP="00CD017F">
      <w:pPr>
        <w:jc w:val="center"/>
        <w:rPr>
          <w:b/>
        </w:rPr>
      </w:pPr>
      <w:r w:rsidRPr="000C6452">
        <w:rPr>
          <w:noProof/>
          <w:lang w:val="pt-PT" w:eastAsia="pt-PT"/>
        </w:rPr>
        <w:drawing>
          <wp:inline distT="0" distB="0" distL="0" distR="0">
            <wp:extent cx="4822190" cy="724535"/>
            <wp:effectExtent l="19050" t="0" r="0" b="0"/>
            <wp:docPr id="8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6"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6973B1" w:rsidRPr="000C6452" w:rsidRDefault="006973B1" w:rsidP="00CD017F">
      <w:pPr>
        <w:jc w:val="center"/>
        <w:rPr>
          <w:b/>
        </w:rPr>
      </w:pPr>
    </w:p>
    <w:p w:rsidR="000B15E8" w:rsidRPr="000C6452" w:rsidRDefault="000B15E8">
      <w:pPr>
        <w:autoSpaceDE/>
        <w:autoSpaceDN/>
        <w:adjustRightInd/>
        <w:spacing w:after="200" w:line="276" w:lineRule="auto"/>
        <w:jc w:val="left"/>
        <w:rPr>
          <w:b/>
        </w:rPr>
      </w:pPr>
      <w:r w:rsidRPr="000C6452">
        <w:rPr>
          <w:b/>
        </w:rPr>
        <w:br w:type="page"/>
      </w:r>
    </w:p>
    <w:p w:rsidR="00BD7664" w:rsidRPr="000C6452" w:rsidRDefault="006973B1" w:rsidP="00B37516">
      <w:pPr>
        <w:rPr>
          <w:b/>
        </w:rPr>
      </w:pPr>
      <w:r w:rsidRPr="000C6452">
        <w:rPr>
          <w:b/>
        </w:rPr>
        <w:lastRenderedPageBreak/>
        <w:t>D.41G</w:t>
      </w:r>
      <w:r w:rsidR="00B37516" w:rsidRPr="000C6452">
        <w:rPr>
          <w:b/>
        </w:rPr>
        <w:t xml:space="preserve"> - Uses: Sector S.13</w:t>
      </w:r>
      <w:r w:rsidR="00BD7664" w:rsidRPr="000C6452">
        <w:rPr>
          <w:b/>
        </w:rPr>
        <w:t xml:space="preserve"> – General government</w:t>
      </w:r>
    </w:p>
    <w:p w:rsidR="00434A37" w:rsidRPr="000C6452" w:rsidRDefault="006973B1"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6973B1" w:rsidRPr="000C6452" w:rsidRDefault="00434A37" w:rsidP="00434A37">
      <w:pPr>
        <w:pStyle w:val="ListParagraph"/>
        <w:ind w:left="0"/>
      </w:pPr>
      <w:r w:rsidRPr="000C6452">
        <w:t>http://ec.europa.eu/eurostat/documents/1015035/7110762/PT-EDP-Inventory-201512.pdf</w:t>
      </w:r>
      <w:r w:rsidR="006973B1" w:rsidRPr="000C6452">
        <w:t>.</w:t>
      </w:r>
    </w:p>
    <w:p w:rsidR="00B37516" w:rsidRPr="000C6452" w:rsidRDefault="00B37516" w:rsidP="00B37516">
      <w:pPr>
        <w:rPr>
          <w:b/>
        </w:rPr>
      </w:pPr>
    </w:p>
    <w:p w:rsidR="00BD7664" w:rsidRPr="000C6452" w:rsidRDefault="00A73808" w:rsidP="00B37516">
      <w:pPr>
        <w:rPr>
          <w:b/>
          <w:lang w:val="en-US"/>
        </w:rPr>
      </w:pPr>
      <w:r w:rsidRPr="000C6452">
        <w:rPr>
          <w:b/>
          <w:lang w:val="en-US"/>
        </w:rPr>
        <w:t>D.41G</w:t>
      </w:r>
      <w:r w:rsidR="009D033F" w:rsidRPr="000C6452">
        <w:rPr>
          <w:b/>
          <w:lang w:val="en-US"/>
        </w:rPr>
        <w:t xml:space="preserve"> - Uses</w:t>
      </w:r>
      <w:r w:rsidR="00B37516" w:rsidRPr="000C6452">
        <w:rPr>
          <w:b/>
          <w:lang w:val="en-US"/>
        </w:rPr>
        <w:t>: Sector S.14</w:t>
      </w:r>
      <w:r w:rsidR="00BD7664" w:rsidRPr="000C6452">
        <w:rPr>
          <w:b/>
          <w:lang w:val="en-US"/>
        </w:rPr>
        <w:t xml:space="preserve"> – Households</w:t>
      </w:r>
    </w:p>
    <w:p w:rsidR="00B37516" w:rsidRPr="000C6452" w:rsidRDefault="002E0892" w:rsidP="00B37516">
      <w:pPr>
        <w:rPr>
          <w:b/>
        </w:rPr>
      </w:pPr>
      <w:r w:rsidRPr="000C6452">
        <w:rPr>
          <w:b/>
        </w:rPr>
        <w:t>A. Data sources</w:t>
      </w:r>
      <w:r w:rsidR="00916606" w:rsidRPr="000C6452">
        <w:rPr>
          <w:b/>
        </w:rPr>
        <w:t>:</w:t>
      </w:r>
    </w:p>
    <w:p w:rsidR="00A73808" w:rsidRPr="000C6452" w:rsidRDefault="00B21A27" w:rsidP="00B37516">
      <w:r w:rsidRPr="000C6452">
        <w:t>The data sources</w:t>
      </w:r>
      <w:r w:rsidR="006973B1" w:rsidRPr="000C6452">
        <w:t xml:space="preserve"> are the counterpart information from credit inst</w:t>
      </w:r>
      <w:r w:rsidR="00A73808" w:rsidRPr="000C6452">
        <w:t>itutions</w:t>
      </w:r>
      <w:r w:rsidR="006973B1" w:rsidRPr="000C6452">
        <w:t>.</w:t>
      </w:r>
      <w:r w:rsidR="00244FEF" w:rsidRPr="000C6452">
        <w:t xml:space="preserve"> The Supervision Data of Financial Institutions (DS3) includes the interests paid by households </w:t>
      </w:r>
      <w:r w:rsidR="00FC384C" w:rsidRPr="000C6452">
        <w:t xml:space="preserve">to credit institutions </w:t>
      </w:r>
      <w:r w:rsidR="00244FEF" w:rsidRPr="000C6452">
        <w:t xml:space="preserve">on mortgages and consumption loans. </w:t>
      </w:r>
    </w:p>
    <w:p w:rsidR="00244FEF" w:rsidRPr="000C6452" w:rsidRDefault="00244FEF" w:rsidP="00B37516"/>
    <w:p w:rsidR="00916606" w:rsidRPr="000C6452" w:rsidRDefault="00916606" w:rsidP="00916606">
      <w:pPr>
        <w:rPr>
          <w:b/>
        </w:rPr>
      </w:pPr>
      <w:r w:rsidRPr="000C6452">
        <w:rPr>
          <w:b/>
        </w:rPr>
        <w:t>B. Methods:</w:t>
      </w:r>
    </w:p>
    <w:p w:rsidR="00A73808" w:rsidRPr="000C6452" w:rsidRDefault="00A73808" w:rsidP="00A73808">
      <w:r w:rsidRPr="000C6452">
        <w:t>The Supervision Data of Financial Institutions (DS3) includes the interests paid by households</w:t>
      </w:r>
      <w:r w:rsidR="00FC384C" w:rsidRPr="000C6452">
        <w:t>. In 2011, these interests represent 53.4% of total interests paid by households.</w:t>
      </w:r>
      <w:r w:rsidRPr="000C6452">
        <w:t xml:space="preserve"> </w:t>
      </w:r>
    </w:p>
    <w:p w:rsidR="00A73808" w:rsidRPr="000C6452" w:rsidRDefault="00FC384C" w:rsidP="00A73808">
      <w:r w:rsidRPr="000C6452">
        <w:t xml:space="preserve">The remaining interests are estimated as a residual in the balancing of </w:t>
      </w:r>
      <w:r w:rsidR="00A73808" w:rsidRPr="000C6452">
        <w:t xml:space="preserve">the transaction matrix of interests. The transaction matrix is </w:t>
      </w:r>
      <w:r w:rsidRPr="000C6452">
        <w:t xml:space="preserve">a </w:t>
      </w:r>
      <w:r w:rsidR="005D577A" w:rsidRPr="000C6452">
        <w:t xml:space="preserve">table where columns and rows represent </w:t>
      </w:r>
      <w:r w:rsidR="00A73808" w:rsidRPr="000C6452">
        <w:t>institutional sector</w:t>
      </w:r>
      <w:r w:rsidR="005D577A" w:rsidRPr="000C6452">
        <w:t>s and</w:t>
      </w:r>
      <w:r w:rsidRPr="000C6452">
        <w:t xml:space="preserve"> each cell</w:t>
      </w:r>
      <w:r w:rsidR="00A73808" w:rsidRPr="000C6452">
        <w:t xml:space="preserve"> </w:t>
      </w:r>
      <w:r w:rsidRPr="000C6452">
        <w:t xml:space="preserve">represents </w:t>
      </w:r>
      <w:r w:rsidR="008F5B71" w:rsidRPr="000C6452">
        <w:t xml:space="preserve">the </w:t>
      </w:r>
      <w:r w:rsidR="005D577A" w:rsidRPr="000C6452">
        <w:t>amount transacted</w:t>
      </w:r>
      <w:r w:rsidR="00A10DD6" w:rsidRPr="000C6452">
        <w:t xml:space="preserve"> </w:t>
      </w:r>
      <w:r w:rsidR="008F5B71" w:rsidRPr="000C6452">
        <w:t>between two sectors.</w:t>
      </w:r>
      <w:r w:rsidR="00A73808" w:rsidRPr="000C6452">
        <w:t xml:space="preserve">  </w:t>
      </w:r>
    </w:p>
    <w:p w:rsidR="00B37516" w:rsidRPr="000C6452" w:rsidRDefault="00B37516" w:rsidP="00B37516"/>
    <w:p w:rsidR="00BD7664" w:rsidRPr="000C6452" w:rsidRDefault="00A73808" w:rsidP="00B37516">
      <w:pPr>
        <w:rPr>
          <w:b/>
        </w:rPr>
      </w:pPr>
      <w:r w:rsidRPr="000C6452">
        <w:rPr>
          <w:b/>
        </w:rPr>
        <w:t>D.41G</w:t>
      </w:r>
      <w:r w:rsidR="005A45A0" w:rsidRPr="000C6452">
        <w:rPr>
          <w:b/>
        </w:rPr>
        <w:t xml:space="preserve"> - Uses</w:t>
      </w:r>
      <w:r w:rsidR="00B37516" w:rsidRPr="000C6452">
        <w:rPr>
          <w:b/>
        </w:rPr>
        <w:t>: Sector S.15</w:t>
      </w:r>
      <w:r w:rsidR="00BD7664" w:rsidRPr="000C6452">
        <w:rPr>
          <w:b/>
        </w:rPr>
        <w:t xml:space="preserve"> – ISFLSF</w:t>
      </w:r>
    </w:p>
    <w:p w:rsidR="00A73808" w:rsidRPr="000C6452" w:rsidRDefault="002E0892" w:rsidP="00A73808">
      <w:pPr>
        <w:rPr>
          <w:b/>
        </w:rPr>
      </w:pPr>
      <w:r w:rsidRPr="000C6452">
        <w:rPr>
          <w:b/>
        </w:rPr>
        <w:t>A. Data sources</w:t>
      </w:r>
      <w:r w:rsidR="00916606" w:rsidRPr="000C6452">
        <w:rPr>
          <w:b/>
        </w:rPr>
        <w:t>:</w:t>
      </w:r>
    </w:p>
    <w:p w:rsidR="00A73808" w:rsidRPr="000C6452" w:rsidRDefault="00A73808" w:rsidP="00A73808">
      <w:pPr>
        <w:rPr>
          <w:lang w:val="en-US"/>
        </w:rPr>
      </w:pPr>
      <w:r w:rsidRPr="000C6452">
        <w:rPr>
          <w:lang w:val="en-US"/>
        </w:rPr>
        <w:t>The data sources used are the [DS2-A] - Simplified Business Information - Annex A and the [DS11] – Wages declaration.</w:t>
      </w:r>
    </w:p>
    <w:p w:rsidR="00A73808" w:rsidRPr="000C6452" w:rsidRDefault="00A73808" w:rsidP="00A73808">
      <w:pPr>
        <w:rPr>
          <w:lang w:val="en-US"/>
        </w:rPr>
      </w:pPr>
    </w:p>
    <w:p w:rsidR="00916606" w:rsidRPr="000C6452" w:rsidRDefault="00916606" w:rsidP="00916606">
      <w:pPr>
        <w:rPr>
          <w:b/>
        </w:rPr>
      </w:pPr>
      <w:r w:rsidRPr="000C6452">
        <w:rPr>
          <w:b/>
        </w:rPr>
        <w:t>B. Methods:</w:t>
      </w:r>
    </w:p>
    <w:p w:rsidR="00A73808" w:rsidRPr="000C6452" w:rsidRDefault="00A73808" w:rsidP="00A73808">
      <w:pPr>
        <w:rPr>
          <w:lang w:val="en-US"/>
        </w:rPr>
      </w:pPr>
      <w:r w:rsidRPr="000C6452">
        <w:rPr>
          <w:lang w:val="en-US"/>
        </w:rPr>
        <w:t xml:space="preserve">The interests paid by the NPISH is estimated with the </w:t>
      </w:r>
      <w:r w:rsidR="0086662C" w:rsidRPr="000C6452">
        <w:rPr>
          <w:lang w:val="en-US"/>
        </w:rPr>
        <w:t xml:space="preserve">algorithm described in table </w:t>
      </w:r>
      <w:r w:rsidR="00257173" w:rsidRPr="000C6452">
        <w:rPr>
          <w:lang w:val="en-US"/>
        </w:rPr>
        <w:t>D.</w:t>
      </w:r>
      <w:r w:rsidR="0086662C" w:rsidRPr="000C6452">
        <w:rPr>
          <w:lang w:val="en-US"/>
        </w:rPr>
        <w:t>10.2</w:t>
      </w:r>
      <w:r w:rsidRPr="000C6452">
        <w:rPr>
          <w:lang w:val="en-US"/>
        </w:rPr>
        <w:t xml:space="preserve">, based in the source [DS2-A]. In a second stage, the </w:t>
      </w:r>
      <w:r w:rsidR="00B834D0" w:rsidRPr="000C6452">
        <w:rPr>
          <w:lang w:val="en-US"/>
        </w:rPr>
        <w:t>previous estimate</w:t>
      </w:r>
      <w:r w:rsidRPr="000C6452">
        <w:rPr>
          <w:lang w:val="en-US"/>
        </w:rPr>
        <w:t xml:space="preserve"> is grossed up with the coefficient of employment.  </w:t>
      </w:r>
    </w:p>
    <w:p w:rsidR="000B15E8" w:rsidRPr="000C6452" w:rsidRDefault="000B15E8">
      <w:pPr>
        <w:autoSpaceDE/>
        <w:autoSpaceDN/>
        <w:adjustRightInd/>
        <w:spacing w:after="200" w:line="276" w:lineRule="auto"/>
        <w:jc w:val="left"/>
        <w:rPr>
          <w:lang w:val="en-US"/>
        </w:rPr>
      </w:pPr>
      <w:r w:rsidRPr="000C6452">
        <w:rPr>
          <w:lang w:val="en-US"/>
        </w:rPr>
        <w:br w:type="page"/>
      </w:r>
    </w:p>
    <w:p w:rsidR="00A73808" w:rsidRPr="000C6452" w:rsidRDefault="00A73808" w:rsidP="00A73808">
      <w:pPr>
        <w:rPr>
          <w:lang w:val="en-US"/>
        </w:rPr>
      </w:pPr>
      <w:r w:rsidRPr="000C6452">
        <w:rPr>
          <w:lang w:val="en-US"/>
        </w:rPr>
        <w:lastRenderedPageBreak/>
        <w:t>For each branch of activity (b), the coefficient (</w:t>
      </w:r>
      <w:r w:rsidR="00D625AF" w:rsidRPr="000C6452">
        <w:rPr>
          <w:i/>
          <w:lang w:val="en-US"/>
        </w:rPr>
        <w:t>C</w:t>
      </w:r>
      <w:r w:rsidR="00D625AF" w:rsidRPr="000C6452">
        <w:rPr>
          <w:i/>
          <w:vertAlign w:val="subscript"/>
          <w:lang w:val="en-US"/>
        </w:rPr>
        <w:t>b</w:t>
      </w:r>
      <w:r w:rsidRPr="000C6452">
        <w:rPr>
          <w:lang w:val="en-US"/>
        </w:rPr>
        <w:t>) is equal to:</w:t>
      </w:r>
    </w:p>
    <w:p w:rsidR="00A73808" w:rsidRPr="000C6452" w:rsidRDefault="00FC5138" w:rsidP="00A73808">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B37516" w:rsidRPr="000C6452" w:rsidRDefault="00B37516" w:rsidP="00B37516">
      <w:pPr>
        <w:rPr>
          <w:b/>
          <w:lang w:val="en-US"/>
        </w:rPr>
      </w:pPr>
    </w:p>
    <w:p w:rsidR="00645AFB" w:rsidRPr="000C6452" w:rsidRDefault="00645AFB" w:rsidP="00B37516">
      <w:pPr>
        <w:rPr>
          <w:b/>
          <w:lang w:val="en-US"/>
        </w:rPr>
      </w:pPr>
      <w:r w:rsidRPr="000C6452">
        <w:rPr>
          <w:b/>
          <w:lang w:val="en-US"/>
        </w:rPr>
        <w:t>D.41G – Uses: Sector S.2 – Rest of the World</w:t>
      </w:r>
    </w:p>
    <w:p w:rsidR="002E0892" w:rsidRPr="000C6452" w:rsidRDefault="002E0892" w:rsidP="00645AFB">
      <w:pPr>
        <w:rPr>
          <w:b/>
        </w:rPr>
      </w:pPr>
      <w:r w:rsidRPr="000C6452">
        <w:rPr>
          <w:b/>
        </w:rPr>
        <w:t>A. Data sources</w:t>
      </w:r>
      <w:r w:rsidR="00916606" w:rsidRPr="000C6452">
        <w:rPr>
          <w:b/>
        </w:rPr>
        <w:t>:</w:t>
      </w:r>
    </w:p>
    <w:p w:rsidR="00645AFB" w:rsidRPr="000C6452" w:rsidRDefault="002E0892" w:rsidP="00645AFB">
      <w:r w:rsidRPr="000C6452">
        <w:t>The data source used is the</w:t>
      </w:r>
      <w:r w:rsidRPr="000C6452">
        <w:rPr>
          <w:b/>
        </w:rPr>
        <w:t xml:space="preserve"> </w:t>
      </w:r>
      <w:r w:rsidRPr="000C6452">
        <w:t>Balance of Payments (BoP) [DS9].</w:t>
      </w:r>
    </w:p>
    <w:p w:rsidR="002E0892" w:rsidRPr="000C6452" w:rsidRDefault="002E0892" w:rsidP="00645AFB">
      <w:pPr>
        <w:rPr>
          <w:b/>
        </w:rPr>
      </w:pPr>
    </w:p>
    <w:p w:rsidR="00916606" w:rsidRPr="000C6452" w:rsidRDefault="00916606" w:rsidP="00916606">
      <w:pPr>
        <w:rPr>
          <w:b/>
        </w:rPr>
      </w:pPr>
      <w:r w:rsidRPr="000C6452">
        <w:rPr>
          <w:b/>
        </w:rPr>
        <w:t>B. Methods:</w:t>
      </w:r>
    </w:p>
    <w:p w:rsidR="00DA4A96" w:rsidRPr="000C6452" w:rsidRDefault="002E0892" w:rsidP="00645AFB">
      <w:r w:rsidRPr="000C6452">
        <w:t>The interests</w:t>
      </w:r>
      <w:r w:rsidR="008D16AC" w:rsidRPr="000C6452">
        <w:t xml:space="preserve"> paid by the Rest of the world are directly observed from the Balance of Payments, released by the Bank of Portugal</w:t>
      </w:r>
      <w:r w:rsidR="00DA4A96" w:rsidRPr="000C6452">
        <w:t>. The original data is adjusted with interest</w:t>
      </w:r>
      <w:r w:rsidR="00E66EFC" w:rsidRPr="000C6452">
        <w:t>s paid by SPE’s and</w:t>
      </w:r>
      <w:r w:rsidR="00E66EFC" w:rsidRPr="000C6452">
        <w:rPr>
          <w:sz w:val="24"/>
          <w:szCs w:val="24"/>
        </w:rPr>
        <w:t xml:space="preserve"> </w:t>
      </w:r>
      <w:r w:rsidR="00E66EFC" w:rsidRPr="000C6452">
        <w:t>for taxes levied at the source.</w:t>
      </w:r>
    </w:p>
    <w:p w:rsidR="00645AFB" w:rsidRPr="000C6452" w:rsidRDefault="00645AFB" w:rsidP="00B37516">
      <w:pPr>
        <w:rPr>
          <w:b/>
          <w:lang w:val="en-US"/>
        </w:rPr>
      </w:pPr>
    </w:p>
    <w:p w:rsidR="00B834D0" w:rsidRPr="000C6452" w:rsidRDefault="00B834D0" w:rsidP="00B834D0">
      <w:pPr>
        <w:rPr>
          <w:b/>
          <w:lang w:val="en-US"/>
        </w:rPr>
      </w:pPr>
      <w:r w:rsidRPr="000C6452">
        <w:rPr>
          <w:b/>
          <w:lang w:val="en-US"/>
        </w:rPr>
        <w:t>D.41G - Resources: Sector S.1 – Total economy</w:t>
      </w:r>
    </w:p>
    <w:p w:rsidR="005D577A" w:rsidRPr="000C6452" w:rsidRDefault="005D577A" w:rsidP="005D577A">
      <w:r w:rsidRPr="000C6452">
        <w:sym w:font="Wingdings 2" w:char="F054"/>
      </w:r>
      <w:r w:rsidRPr="000C6452">
        <w:t xml:space="preserve"> If data for sector S1 are obtained as sum of all relevant subsectors, please tick and go directly to sector S.11. </w:t>
      </w:r>
    </w:p>
    <w:p w:rsidR="00B834D0" w:rsidRPr="000C6452" w:rsidRDefault="00B834D0" w:rsidP="00B37516">
      <w:pPr>
        <w:rPr>
          <w:b/>
        </w:rPr>
      </w:pPr>
    </w:p>
    <w:p w:rsidR="00B37516" w:rsidRPr="000C6452" w:rsidRDefault="00B834D0" w:rsidP="00B37516">
      <w:pPr>
        <w:rPr>
          <w:b/>
          <w:lang w:val="en-US"/>
        </w:rPr>
      </w:pPr>
      <w:r w:rsidRPr="000C6452">
        <w:rPr>
          <w:b/>
          <w:lang w:val="en-US"/>
        </w:rPr>
        <w:t>D.41G</w:t>
      </w:r>
      <w:r w:rsidR="00B37516" w:rsidRPr="000C6452">
        <w:rPr>
          <w:b/>
          <w:lang w:val="en-US"/>
        </w:rPr>
        <w:t xml:space="preserve"> - </w:t>
      </w:r>
      <w:r w:rsidRPr="000C6452">
        <w:rPr>
          <w:b/>
          <w:lang w:val="en-US"/>
        </w:rPr>
        <w:t>Resources: Sector S.11</w:t>
      </w:r>
      <w:r w:rsidR="00B37516" w:rsidRPr="000C6452">
        <w:rPr>
          <w:b/>
          <w:lang w:val="en-US"/>
        </w:rPr>
        <w:t xml:space="preserve"> – </w:t>
      </w:r>
      <w:r w:rsidRPr="000C6452">
        <w:rPr>
          <w:b/>
          <w:lang w:val="en-US"/>
        </w:rPr>
        <w:t>Non financial corporations</w:t>
      </w:r>
    </w:p>
    <w:p w:rsidR="00B37516" w:rsidRPr="000C6452" w:rsidRDefault="00B37516" w:rsidP="00B37516">
      <w:pPr>
        <w:rPr>
          <w:b/>
        </w:rPr>
      </w:pPr>
      <w:r w:rsidRPr="000C6452">
        <w:rPr>
          <w:b/>
        </w:rPr>
        <w:t>A. Data sources:</w:t>
      </w:r>
    </w:p>
    <w:p w:rsidR="00B37516" w:rsidRPr="000C6452" w:rsidRDefault="00BF449A" w:rsidP="00B37516">
      <w:r w:rsidRPr="000C6452">
        <w:t>The data source used is the Annex A of the Simplified Business Information [DS2-A].</w:t>
      </w:r>
    </w:p>
    <w:p w:rsidR="00916606" w:rsidRPr="000C6452" w:rsidRDefault="00916606" w:rsidP="00916606">
      <w:pPr>
        <w:rPr>
          <w:b/>
        </w:rPr>
      </w:pPr>
    </w:p>
    <w:p w:rsidR="00916606" w:rsidRPr="000C6452" w:rsidRDefault="00916606" w:rsidP="00916606">
      <w:pPr>
        <w:rPr>
          <w:b/>
        </w:rPr>
      </w:pPr>
      <w:r w:rsidRPr="000C6452">
        <w:rPr>
          <w:b/>
        </w:rPr>
        <w:t>B. Methods:</w:t>
      </w:r>
    </w:p>
    <w:p w:rsidR="00B37516" w:rsidRPr="000C6452" w:rsidRDefault="0027106E" w:rsidP="00B834D0">
      <w:pPr>
        <w:pStyle w:val="Heading4"/>
      </w:pPr>
      <w:bookmarkStart w:id="147" w:name="_Toc455588477"/>
      <w:r w:rsidRPr="000C6452">
        <w:t xml:space="preserve">Table </w:t>
      </w:r>
      <w:r w:rsidR="00257173" w:rsidRPr="000C6452">
        <w:t>D.</w:t>
      </w:r>
      <w:r w:rsidR="001F2BA2" w:rsidRPr="000C6452">
        <w:t>20</w:t>
      </w:r>
      <w:r w:rsidR="00B834D0" w:rsidRPr="000C6452">
        <w:t>.1</w:t>
      </w:r>
      <w:r w:rsidR="00192477" w:rsidRPr="000C6452">
        <w:t>1</w:t>
      </w:r>
      <w:r w:rsidR="00B834D0" w:rsidRPr="000C6452">
        <w:t xml:space="preserve"> </w:t>
      </w:r>
      <w:r w:rsidR="00387B1B" w:rsidRPr="000C6452">
        <w:t xml:space="preserve">– </w:t>
      </w:r>
      <w:r w:rsidR="00F365C8" w:rsidRPr="000C6452">
        <w:t>D.41G</w:t>
      </w:r>
      <w:r w:rsidR="00B834D0" w:rsidRPr="000C6452">
        <w:t xml:space="preserve"> </w:t>
      </w:r>
      <w:r w:rsidR="00F365C8" w:rsidRPr="000C6452">
        <w:t xml:space="preserve">algorithm </w:t>
      </w:r>
      <w:r w:rsidR="00B834D0" w:rsidRPr="000C6452">
        <w:t>for [DS2-A] Simplified Business Information – Annex A</w:t>
      </w:r>
      <w:bookmarkEnd w:id="147"/>
    </w:p>
    <w:p w:rsidR="00B37516" w:rsidRPr="000C6452" w:rsidRDefault="00B834D0" w:rsidP="00B834D0">
      <w:pPr>
        <w:jc w:val="center"/>
        <w:rPr>
          <w:b/>
          <w:lang w:val="en-US"/>
        </w:rPr>
      </w:pPr>
      <w:r w:rsidRPr="000C6452">
        <w:rPr>
          <w:noProof/>
          <w:lang w:val="pt-PT" w:eastAsia="pt-PT"/>
        </w:rPr>
        <w:drawing>
          <wp:inline distT="0" distB="0" distL="0" distR="0">
            <wp:extent cx="4822190" cy="724535"/>
            <wp:effectExtent l="19050" t="0" r="0" b="0"/>
            <wp:docPr id="8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7"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B834D0" w:rsidRPr="000C6452" w:rsidRDefault="00B834D0" w:rsidP="00B834D0">
      <w:pPr>
        <w:jc w:val="center"/>
        <w:rPr>
          <w:b/>
          <w:lang w:val="en-US"/>
        </w:rPr>
      </w:pPr>
    </w:p>
    <w:p w:rsidR="000B15E8" w:rsidRPr="000C6452" w:rsidRDefault="000B15E8">
      <w:pPr>
        <w:autoSpaceDE/>
        <w:autoSpaceDN/>
        <w:adjustRightInd/>
        <w:spacing w:after="200" w:line="276" w:lineRule="auto"/>
        <w:jc w:val="left"/>
        <w:rPr>
          <w:b/>
          <w:lang w:val="en-US"/>
        </w:rPr>
      </w:pPr>
      <w:r w:rsidRPr="000C6452">
        <w:rPr>
          <w:b/>
          <w:lang w:val="en-US"/>
        </w:rPr>
        <w:br w:type="page"/>
      </w:r>
    </w:p>
    <w:p w:rsidR="00B37516" w:rsidRPr="000C6452" w:rsidRDefault="008C473B" w:rsidP="00B37516">
      <w:pPr>
        <w:rPr>
          <w:b/>
          <w:lang w:val="en-US"/>
        </w:rPr>
      </w:pPr>
      <w:r w:rsidRPr="000C6452">
        <w:rPr>
          <w:b/>
          <w:lang w:val="en-US"/>
        </w:rPr>
        <w:lastRenderedPageBreak/>
        <w:t>D.41G</w:t>
      </w:r>
      <w:r w:rsidR="00B37516" w:rsidRPr="000C6452">
        <w:rPr>
          <w:b/>
          <w:lang w:val="en-US"/>
        </w:rPr>
        <w:t xml:space="preserve"> - Resources: Sector S.</w:t>
      </w:r>
      <w:r w:rsidRPr="000C6452">
        <w:rPr>
          <w:b/>
          <w:lang w:val="en-US"/>
        </w:rPr>
        <w:t>12 – Financial corporations</w:t>
      </w:r>
    </w:p>
    <w:p w:rsidR="00B37516" w:rsidRPr="000C6452" w:rsidRDefault="00B37516" w:rsidP="00B37516">
      <w:pPr>
        <w:rPr>
          <w:b/>
        </w:rPr>
      </w:pPr>
      <w:r w:rsidRPr="000C6452">
        <w:rPr>
          <w:b/>
        </w:rPr>
        <w:t>A. Data sources:</w:t>
      </w:r>
    </w:p>
    <w:p w:rsidR="008C473B" w:rsidRPr="000C6452" w:rsidRDefault="0027106E" w:rsidP="008C473B">
      <w:pPr>
        <w:pStyle w:val="Heading4"/>
      </w:pPr>
      <w:bookmarkStart w:id="148" w:name="OLE_LINK3"/>
      <w:bookmarkStart w:id="149" w:name="_Toc455588478"/>
      <w:r w:rsidRPr="000C6452">
        <w:t xml:space="preserve">Table </w:t>
      </w:r>
      <w:r w:rsidR="00257173" w:rsidRPr="000C6452">
        <w:t>D.</w:t>
      </w:r>
      <w:r w:rsidR="001F2BA2" w:rsidRPr="000C6452">
        <w:t>20</w:t>
      </w:r>
      <w:r w:rsidR="008C473B" w:rsidRPr="000C6452">
        <w:t>.1</w:t>
      </w:r>
      <w:r w:rsidR="00192477" w:rsidRPr="000C6452">
        <w:t>2</w:t>
      </w:r>
      <w:r w:rsidR="008C473B" w:rsidRPr="000C6452">
        <w:t xml:space="preserve"> – Data sources for D.41G, received by Financial corporations</w:t>
      </w:r>
      <w:bookmarkEnd w:id="149"/>
    </w:p>
    <w:bookmarkEnd w:id="148"/>
    <w:p w:rsidR="008C473B" w:rsidRPr="000C6452" w:rsidRDefault="008C473B" w:rsidP="008C473B">
      <w:pPr>
        <w:jc w:val="center"/>
        <w:rPr>
          <w:b/>
        </w:rPr>
      </w:pPr>
      <w:r w:rsidRPr="000C6452">
        <w:rPr>
          <w:noProof/>
          <w:lang w:val="pt-PT" w:eastAsia="pt-PT"/>
        </w:rPr>
        <w:drawing>
          <wp:inline distT="0" distB="0" distL="0" distR="0">
            <wp:extent cx="4770120" cy="3484880"/>
            <wp:effectExtent l="19050" t="0" r="0" b="0"/>
            <wp:docPr id="8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8" cstate="print"/>
                    <a:srcRect/>
                    <a:stretch>
                      <a:fillRect/>
                    </a:stretch>
                  </pic:blipFill>
                  <pic:spPr bwMode="auto">
                    <a:xfrm>
                      <a:off x="0" y="0"/>
                      <a:ext cx="4770120" cy="3484880"/>
                    </a:xfrm>
                    <a:prstGeom prst="rect">
                      <a:avLst/>
                    </a:prstGeom>
                    <a:noFill/>
                    <a:ln w="9525">
                      <a:noFill/>
                      <a:miter lim="800000"/>
                      <a:headEnd/>
                      <a:tailEnd/>
                    </a:ln>
                  </pic:spPr>
                </pic:pic>
              </a:graphicData>
            </a:graphic>
          </wp:inline>
        </w:drawing>
      </w:r>
    </w:p>
    <w:p w:rsidR="008C473B" w:rsidRPr="000C6452" w:rsidRDefault="008C473B" w:rsidP="00B37516">
      <w:pPr>
        <w:rPr>
          <w:b/>
        </w:rPr>
      </w:pPr>
    </w:p>
    <w:p w:rsidR="00916606" w:rsidRPr="000C6452" w:rsidRDefault="00916606" w:rsidP="00916606">
      <w:pPr>
        <w:rPr>
          <w:b/>
        </w:rPr>
      </w:pPr>
      <w:r w:rsidRPr="000C6452">
        <w:rPr>
          <w:b/>
        </w:rPr>
        <w:t>B. Methods:</w:t>
      </w:r>
    </w:p>
    <w:p w:rsidR="008C473B" w:rsidRPr="000C6452" w:rsidRDefault="008C473B" w:rsidP="008C473B">
      <w:r w:rsidRPr="000C6452">
        <w:t xml:space="preserve">For financial corporations which have filled the Annex A of Simplified Business Information [DS2-A] the algorithm of table </w:t>
      </w:r>
      <w:r w:rsidR="00257173" w:rsidRPr="000C6452">
        <w:t>D.</w:t>
      </w:r>
      <w:r w:rsidRPr="000C6452">
        <w:t>10.11 applies. For those units covered by the other sources the algorithms are presented in the next tables.</w:t>
      </w:r>
    </w:p>
    <w:p w:rsidR="008C473B" w:rsidRPr="000C6452" w:rsidRDefault="008C473B" w:rsidP="008C473B">
      <w:pPr>
        <w:autoSpaceDE/>
        <w:autoSpaceDN/>
        <w:adjustRightInd/>
        <w:spacing w:after="0" w:line="240" w:lineRule="auto"/>
        <w:rPr>
          <w:rFonts w:ascii="Calibri" w:eastAsia="Times New Roman" w:hAnsi="Calibri" w:cs="Times New Roman"/>
          <w:b/>
          <w:bCs/>
          <w:i/>
          <w:iCs/>
          <w:color w:val="4F81BD"/>
          <w:lang w:val="en-US" w:eastAsia="pt-PT"/>
        </w:rPr>
      </w:pPr>
    </w:p>
    <w:p w:rsidR="007952A5" w:rsidRPr="000C6452" w:rsidRDefault="007952A5" w:rsidP="007952A5">
      <w:pPr>
        <w:pStyle w:val="Heading4"/>
        <w:rPr>
          <w:rFonts w:eastAsia="Times New Roman"/>
          <w:lang w:val="en-US" w:eastAsia="pt-PT"/>
        </w:rPr>
      </w:pPr>
      <w:bookmarkStart w:id="150" w:name="_Toc455588479"/>
      <w:r w:rsidRPr="000C6452">
        <w:rPr>
          <w:rFonts w:eastAsia="Times New Roman"/>
          <w:lang w:val="en-US" w:eastAsia="pt-PT"/>
        </w:rPr>
        <w:t>Tabl</w:t>
      </w:r>
      <w:r w:rsidR="0027106E" w:rsidRPr="000C6452">
        <w:rPr>
          <w:rFonts w:eastAsia="Times New Roman"/>
          <w:lang w:val="en-US" w:eastAsia="pt-PT"/>
        </w:rPr>
        <w:t xml:space="preserve">e </w:t>
      </w:r>
      <w:r w:rsidR="00257173" w:rsidRPr="000C6452">
        <w:rPr>
          <w:rFonts w:eastAsia="Times New Roman"/>
          <w:lang w:val="en-US" w:eastAsia="pt-PT"/>
        </w:rPr>
        <w:t>D.</w:t>
      </w:r>
      <w:r w:rsidR="001F2BA2" w:rsidRPr="000C6452">
        <w:rPr>
          <w:rFonts w:eastAsia="Times New Roman"/>
          <w:lang w:val="en-US" w:eastAsia="pt-PT"/>
        </w:rPr>
        <w:t>20</w:t>
      </w:r>
      <w:r w:rsidR="008C5A53" w:rsidRPr="000C6452">
        <w:rPr>
          <w:rFonts w:eastAsia="Times New Roman"/>
          <w:lang w:val="en-US" w:eastAsia="pt-PT"/>
        </w:rPr>
        <w:t>.1</w:t>
      </w:r>
      <w:r w:rsidR="00192477" w:rsidRPr="000C6452">
        <w:rPr>
          <w:rFonts w:eastAsia="Times New Roman"/>
          <w:lang w:val="en-US" w:eastAsia="pt-PT"/>
        </w:rPr>
        <w:t>3</w:t>
      </w:r>
      <w:r w:rsidR="008C5A53" w:rsidRPr="000C6452">
        <w:rPr>
          <w:rFonts w:eastAsia="Times New Roman"/>
          <w:lang w:val="en-US" w:eastAsia="pt-PT"/>
        </w:rPr>
        <w:t xml:space="preserve"> </w:t>
      </w:r>
      <w:r w:rsidR="00387B1B" w:rsidRPr="000C6452">
        <w:rPr>
          <w:rFonts w:eastAsia="Times New Roman"/>
          <w:lang w:val="en-US" w:eastAsia="pt-PT"/>
        </w:rPr>
        <w:t xml:space="preserve">– </w:t>
      </w:r>
      <w:r w:rsidR="008C5A53" w:rsidRPr="000C6452">
        <w:rPr>
          <w:rFonts w:eastAsia="Times New Roman"/>
          <w:lang w:val="en-US" w:eastAsia="pt-PT"/>
        </w:rPr>
        <w:t>D.41</w:t>
      </w:r>
      <w:r w:rsidR="00F365C8" w:rsidRPr="000C6452">
        <w:rPr>
          <w:rFonts w:eastAsia="Times New Roman"/>
          <w:lang w:val="en-US" w:eastAsia="pt-PT"/>
        </w:rPr>
        <w:t>G</w:t>
      </w:r>
      <w:r w:rsidRPr="000C6452">
        <w:rPr>
          <w:rFonts w:eastAsia="Times New Roman"/>
          <w:lang w:val="en-US" w:eastAsia="pt-PT"/>
        </w:rPr>
        <w:t xml:space="preserve"> re</w:t>
      </w:r>
      <w:r w:rsidR="008C5A53" w:rsidRPr="000C6452">
        <w:rPr>
          <w:rFonts w:eastAsia="Times New Roman"/>
          <w:lang w:val="en-US" w:eastAsia="pt-PT"/>
        </w:rPr>
        <w:t>ceived</w:t>
      </w:r>
      <w:r w:rsidRPr="000C6452">
        <w:rPr>
          <w:rFonts w:eastAsia="Times New Roman"/>
          <w:lang w:val="en-US" w:eastAsia="pt-PT"/>
        </w:rPr>
        <w:t xml:space="preserve"> for [DS2-B] Simplified Business Information – Annex B</w:t>
      </w:r>
      <w:bookmarkEnd w:id="150"/>
    </w:p>
    <w:p w:rsidR="007952A5" w:rsidRPr="000C6452" w:rsidRDefault="007952A5" w:rsidP="007952A5">
      <w:pPr>
        <w:jc w:val="center"/>
      </w:pPr>
      <w:r w:rsidRPr="000C6452">
        <w:rPr>
          <w:noProof/>
          <w:lang w:val="pt-PT" w:eastAsia="pt-PT"/>
        </w:rPr>
        <w:drawing>
          <wp:inline distT="0" distB="0" distL="0" distR="0">
            <wp:extent cx="4822190" cy="724535"/>
            <wp:effectExtent l="19050" t="0" r="0" b="0"/>
            <wp:docPr id="1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9"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7952A5" w:rsidRPr="000C6452" w:rsidRDefault="007952A5" w:rsidP="007952A5"/>
    <w:p w:rsidR="007952A5" w:rsidRPr="000C6452" w:rsidRDefault="0027106E" w:rsidP="007952A5">
      <w:pPr>
        <w:pStyle w:val="Heading4"/>
        <w:rPr>
          <w:rFonts w:eastAsia="Times New Roman"/>
          <w:lang w:val="en-US" w:eastAsia="pt-PT"/>
        </w:rPr>
      </w:pPr>
      <w:bookmarkStart w:id="151" w:name="_Toc455588480"/>
      <w:r w:rsidRPr="000C6452">
        <w:rPr>
          <w:rFonts w:eastAsia="Times New Roman"/>
          <w:lang w:val="en-US" w:eastAsia="pt-PT"/>
        </w:rPr>
        <w:lastRenderedPageBreak/>
        <w:t xml:space="preserve">Table </w:t>
      </w:r>
      <w:r w:rsidR="00257173" w:rsidRPr="000C6452">
        <w:rPr>
          <w:rFonts w:eastAsia="Times New Roman"/>
          <w:lang w:val="en-US" w:eastAsia="pt-PT"/>
        </w:rPr>
        <w:t>D.</w:t>
      </w:r>
      <w:r w:rsidR="001F2BA2" w:rsidRPr="000C6452">
        <w:rPr>
          <w:rFonts w:eastAsia="Times New Roman"/>
          <w:lang w:val="en-US" w:eastAsia="pt-PT"/>
        </w:rPr>
        <w:t>20</w:t>
      </w:r>
      <w:r w:rsidR="008C5A53" w:rsidRPr="000C6452">
        <w:rPr>
          <w:rFonts w:eastAsia="Times New Roman"/>
          <w:lang w:val="en-US" w:eastAsia="pt-PT"/>
        </w:rPr>
        <w:t>.</w:t>
      </w:r>
      <w:r w:rsidR="00173244" w:rsidRPr="000C6452">
        <w:rPr>
          <w:rFonts w:eastAsia="Times New Roman"/>
          <w:lang w:val="en-US" w:eastAsia="pt-PT"/>
        </w:rPr>
        <w:t>1</w:t>
      </w:r>
      <w:r w:rsidR="00192477" w:rsidRPr="000C6452">
        <w:rPr>
          <w:rFonts w:eastAsia="Times New Roman"/>
          <w:lang w:val="en-US" w:eastAsia="pt-PT"/>
        </w:rPr>
        <w:t>4</w:t>
      </w:r>
      <w:r w:rsidR="008C5A53" w:rsidRPr="000C6452">
        <w:rPr>
          <w:rFonts w:eastAsia="Times New Roman"/>
          <w:lang w:val="en-US" w:eastAsia="pt-PT"/>
        </w:rPr>
        <w:t xml:space="preserve"> </w:t>
      </w:r>
      <w:r w:rsidR="00387B1B" w:rsidRPr="000C6452">
        <w:rPr>
          <w:rFonts w:eastAsia="Times New Roman"/>
          <w:lang w:val="en-US" w:eastAsia="pt-PT"/>
        </w:rPr>
        <w:t xml:space="preserve">– </w:t>
      </w:r>
      <w:r w:rsidR="008C5A53" w:rsidRPr="000C6452">
        <w:rPr>
          <w:rFonts w:eastAsia="Times New Roman"/>
          <w:lang w:val="en-US" w:eastAsia="pt-PT"/>
        </w:rPr>
        <w:t>D.41</w:t>
      </w:r>
      <w:r w:rsidR="00F365C8" w:rsidRPr="000C6452">
        <w:rPr>
          <w:rFonts w:eastAsia="Times New Roman"/>
          <w:lang w:val="en-US" w:eastAsia="pt-PT"/>
        </w:rPr>
        <w:t>G</w:t>
      </w:r>
      <w:r w:rsidR="007952A5" w:rsidRPr="000C6452">
        <w:rPr>
          <w:rFonts w:eastAsia="Times New Roman"/>
          <w:lang w:val="en-US" w:eastAsia="pt-PT"/>
        </w:rPr>
        <w:t xml:space="preserve"> received for [DS2-C] Simplified Business Information – Annex C</w:t>
      </w:r>
      <w:bookmarkEnd w:id="151"/>
    </w:p>
    <w:p w:rsidR="007952A5" w:rsidRPr="000C6452" w:rsidRDefault="00480692" w:rsidP="007952A5">
      <w:pPr>
        <w:rPr>
          <w:lang w:val="en-US"/>
        </w:rPr>
      </w:pPr>
      <w:r w:rsidRPr="000C6452">
        <w:rPr>
          <w:noProof/>
          <w:lang w:val="pt-PT" w:eastAsia="pt-PT"/>
        </w:rPr>
        <w:drawing>
          <wp:inline distT="0" distB="0" distL="0" distR="0">
            <wp:extent cx="4818380" cy="1200785"/>
            <wp:effectExtent l="19050" t="0" r="1270" b="0"/>
            <wp:docPr id="2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0" cstate="print"/>
                    <a:srcRect/>
                    <a:stretch>
                      <a:fillRect/>
                    </a:stretch>
                  </pic:blipFill>
                  <pic:spPr bwMode="auto">
                    <a:xfrm>
                      <a:off x="0" y="0"/>
                      <a:ext cx="4818380" cy="1200785"/>
                    </a:xfrm>
                    <a:prstGeom prst="rect">
                      <a:avLst/>
                    </a:prstGeom>
                    <a:noFill/>
                    <a:ln w="9525">
                      <a:noFill/>
                      <a:miter lim="800000"/>
                      <a:headEnd/>
                      <a:tailEnd/>
                    </a:ln>
                  </pic:spPr>
                </pic:pic>
              </a:graphicData>
            </a:graphic>
          </wp:inline>
        </w:drawing>
      </w:r>
    </w:p>
    <w:p w:rsidR="007952A5" w:rsidRPr="000C6452" w:rsidRDefault="007952A5" w:rsidP="007952A5"/>
    <w:p w:rsidR="005021AD" w:rsidRPr="000C6452" w:rsidRDefault="0027106E" w:rsidP="005021AD">
      <w:pPr>
        <w:pStyle w:val="Heading4"/>
        <w:rPr>
          <w:rFonts w:eastAsia="Times New Roman"/>
          <w:lang w:val="en-US" w:eastAsia="pt-PT"/>
        </w:rPr>
      </w:pPr>
      <w:bookmarkStart w:id="152" w:name="_Toc455588481"/>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8C5A53" w:rsidRPr="000C6452">
        <w:rPr>
          <w:rFonts w:eastAsia="Times New Roman"/>
          <w:lang w:val="en-US" w:eastAsia="pt-PT"/>
        </w:rPr>
        <w:t>.1</w:t>
      </w:r>
      <w:r w:rsidR="00192477" w:rsidRPr="000C6452">
        <w:rPr>
          <w:rFonts w:eastAsia="Times New Roman"/>
          <w:lang w:val="en-US" w:eastAsia="pt-PT"/>
        </w:rPr>
        <w:t>5</w:t>
      </w:r>
      <w:r w:rsidR="00387B1B" w:rsidRPr="000C6452">
        <w:rPr>
          <w:rFonts w:eastAsia="Times New Roman"/>
          <w:lang w:val="en-US" w:eastAsia="pt-PT"/>
        </w:rPr>
        <w:t xml:space="preserve"> –</w:t>
      </w:r>
      <w:r w:rsidR="008C5A53" w:rsidRPr="000C6452">
        <w:rPr>
          <w:rFonts w:eastAsia="Times New Roman"/>
          <w:lang w:val="en-US" w:eastAsia="pt-PT"/>
        </w:rPr>
        <w:t xml:space="preserve"> D.41</w:t>
      </w:r>
      <w:r w:rsidR="00F365C8" w:rsidRPr="000C6452">
        <w:rPr>
          <w:rFonts w:eastAsia="Times New Roman"/>
          <w:lang w:val="en-US" w:eastAsia="pt-PT"/>
        </w:rPr>
        <w:t>G</w:t>
      </w:r>
      <w:r w:rsidR="005021AD" w:rsidRPr="000C6452">
        <w:rPr>
          <w:rFonts w:eastAsia="Times New Roman"/>
          <w:lang w:val="en-US" w:eastAsia="pt-PT"/>
        </w:rPr>
        <w:t xml:space="preserve"> received for [DS2-D] Simplified Business Information – Annex D</w:t>
      </w:r>
      <w:bookmarkEnd w:id="152"/>
    </w:p>
    <w:p w:rsidR="007952A5" w:rsidRPr="000C6452" w:rsidRDefault="005021AD" w:rsidP="007952A5">
      <w:pPr>
        <w:jc w:val="center"/>
        <w:rPr>
          <w:lang w:val="en-US"/>
        </w:rPr>
      </w:pPr>
      <w:r w:rsidRPr="000C6452">
        <w:rPr>
          <w:noProof/>
          <w:lang w:val="pt-PT" w:eastAsia="pt-PT"/>
        </w:rPr>
        <w:drawing>
          <wp:inline distT="0" distB="0" distL="0" distR="0">
            <wp:extent cx="4822190" cy="724535"/>
            <wp:effectExtent l="19050" t="0" r="0" b="0"/>
            <wp:docPr id="1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1"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7952A5" w:rsidRPr="000C6452" w:rsidRDefault="007952A5" w:rsidP="007952A5">
      <w:pPr>
        <w:rPr>
          <w:b/>
        </w:rPr>
      </w:pPr>
    </w:p>
    <w:p w:rsidR="00192477" w:rsidRPr="000C6452" w:rsidRDefault="00192477" w:rsidP="00192477">
      <w:pPr>
        <w:pStyle w:val="Heading4"/>
        <w:rPr>
          <w:rFonts w:eastAsia="Times New Roman"/>
          <w:lang w:val="en-US" w:eastAsia="pt-PT"/>
        </w:rPr>
      </w:pPr>
      <w:bookmarkStart w:id="153" w:name="_Toc455588482"/>
      <w:r w:rsidRPr="000C6452">
        <w:rPr>
          <w:rFonts w:eastAsia="Times New Roman"/>
          <w:lang w:val="en-US" w:eastAsia="pt-PT"/>
        </w:rPr>
        <w:t>Table D.20.16 – D.41G received for [DS3] Supervision Data of Financial Institutions</w:t>
      </w:r>
      <w:bookmarkEnd w:id="153"/>
    </w:p>
    <w:p w:rsidR="00192477" w:rsidRPr="000C6452" w:rsidRDefault="00192477" w:rsidP="00192477">
      <w:pPr>
        <w:rPr>
          <w:lang w:val="en-US" w:eastAsia="pt-PT"/>
        </w:rPr>
      </w:pPr>
      <w:r w:rsidRPr="000C6452">
        <w:rPr>
          <w:noProof/>
          <w:lang w:val="pt-PT" w:eastAsia="pt-PT"/>
        </w:rPr>
        <w:drawing>
          <wp:inline distT="0" distB="0" distL="0" distR="0">
            <wp:extent cx="4820920" cy="965835"/>
            <wp:effectExtent l="19050" t="0" r="0" b="0"/>
            <wp:docPr id="2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cstate="print"/>
                    <a:srcRect/>
                    <a:stretch>
                      <a:fillRect/>
                    </a:stretch>
                  </pic:blipFill>
                  <pic:spPr bwMode="auto">
                    <a:xfrm>
                      <a:off x="0" y="0"/>
                      <a:ext cx="4820920" cy="965835"/>
                    </a:xfrm>
                    <a:prstGeom prst="rect">
                      <a:avLst/>
                    </a:prstGeom>
                    <a:noFill/>
                    <a:ln w="9525">
                      <a:noFill/>
                      <a:miter lim="800000"/>
                      <a:headEnd/>
                      <a:tailEnd/>
                    </a:ln>
                  </pic:spPr>
                </pic:pic>
              </a:graphicData>
            </a:graphic>
          </wp:inline>
        </w:drawing>
      </w:r>
    </w:p>
    <w:p w:rsidR="00192477" w:rsidRPr="000C6452" w:rsidRDefault="00192477" w:rsidP="007952A5">
      <w:pPr>
        <w:rPr>
          <w:b/>
        </w:rPr>
      </w:pPr>
    </w:p>
    <w:p w:rsidR="00BB59DC" w:rsidRPr="000C6452" w:rsidRDefault="008C5A53" w:rsidP="00BB59DC">
      <w:pPr>
        <w:pStyle w:val="Heading4"/>
        <w:rPr>
          <w:rFonts w:eastAsia="Times New Roman"/>
          <w:lang w:val="en-US" w:eastAsia="pt-PT"/>
        </w:rPr>
      </w:pPr>
      <w:bookmarkStart w:id="154" w:name="_Toc455588483"/>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Pr="000C6452">
        <w:rPr>
          <w:rFonts w:eastAsia="Times New Roman"/>
          <w:lang w:val="en-US" w:eastAsia="pt-PT"/>
        </w:rPr>
        <w:t>.1</w:t>
      </w:r>
      <w:r w:rsidR="00192477" w:rsidRPr="000C6452">
        <w:rPr>
          <w:rFonts w:eastAsia="Times New Roman"/>
          <w:lang w:val="en-US" w:eastAsia="pt-PT"/>
        </w:rPr>
        <w:t>7</w:t>
      </w:r>
      <w:r w:rsidRPr="000C6452">
        <w:rPr>
          <w:rFonts w:eastAsia="Times New Roman"/>
          <w:lang w:val="en-US" w:eastAsia="pt-PT"/>
        </w:rPr>
        <w:t xml:space="preserve"> </w:t>
      </w:r>
      <w:r w:rsidR="00387B1B" w:rsidRPr="000C6452">
        <w:rPr>
          <w:rFonts w:eastAsia="Times New Roman"/>
          <w:lang w:val="en-US" w:eastAsia="pt-PT"/>
        </w:rPr>
        <w:t xml:space="preserve">– </w:t>
      </w:r>
      <w:r w:rsidRPr="000C6452">
        <w:rPr>
          <w:rFonts w:eastAsia="Times New Roman"/>
          <w:lang w:val="en-US" w:eastAsia="pt-PT"/>
        </w:rPr>
        <w:t>D.41</w:t>
      </w:r>
      <w:r w:rsidR="00F365C8" w:rsidRPr="000C6452">
        <w:rPr>
          <w:rFonts w:eastAsia="Times New Roman"/>
          <w:lang w:val="en-US" w:eastAsia="pt-PT"/>
        </w:rPr>
        <w:t>G</w:t>
      </w:r>
      <w:r w:rsidR="00BB59DC" w:rsidRPr="000C6452">
        <w:rPr>
          <w:rFonts w:eastAsia="Times New Roman"/>
          <w:lang w:val="en-US" w:eastAsia="pt-PT"/>
        </w:rPr>
        <w:t xml:space="preserve"> received by Mutual funds, before FISIM allocation</w:t>
      </w:r>
      <w:bookmarkEnd w:id="154"/>
    </w:p>
    <w:p w:rsidR="007952A5" w:rsidRPr="000C6452" w:rsidRDefault="00E3682C" w:rsidP="00BB59DC">
      <w:pPr>
        <w:rPr>
          <w:rStyle w:val="Heading4Char"/>
          <w:lang w:val="en-US" w:eastAsia="pt-PT"/>
        </w:rPr>
      </w:pPr>
      <w:r w:rsidRPr="000C6452">
        <w:rPr>
          <w:noProof/>
          <w:lang w:val="pt-PT" w:eastAsia="pt-PT"/>
        </w:rPr>
        <w:drawing>
          <wp:inline distT="0" distB="0" distL="0" distR="0">
            <wp:extent cx="4865370" cy="119888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srcRect/>
                    <a:stretch>
                      <a:fillRect/>
                    </a:stretch>
                  </pic:blipFill>
                  <pic:spPr bwMode="auto">
                    <a:xfrm>
                      <a:off x="0" y="0"/>
                      <a:ext cx="4865370" cy="1198880"/>
                    </a:xfrm>
                    <a:prstGeom prst="rect">
                      <a:avLst/>
                    </a:prstGeom>
                    <a:noFill/>
                    <a:ln w="9525">
                      <a:noFill/>
                      <a:miter lim="800000"/>
                      <a:headEnd/>
                      <a:tailEnd/>
                    </a:ln>
                  </pic:spPr>
                </pic:pic>
              </a:graphicData>
            </a:graphic>
          </wp:inline>
        </w:drawing>
      </w:r>
    </w:p>
    <w:p w:rsidR="007952A5" w:rsidRPr="000C6452" w:rsidRDefault="007952A5" w:rsidP="00BB59DC">
      <w:pPr>
        <w:rPr>
          <w:rStyle w:val="Heading4Char"/>
          <w:lang w:val="en-US" w:eastAsia="pt-PT"/>
        </w:rPr>
      </w:pPr>
    </w:p>
    <w:p w:rsidR="00BB59DC" w:rsidRPr="000C6452" w:rsidRDefault="0027106E" w:rsidP="00BB59DC">
      <w:pPr>
        <w:pStyle w:val="Heading4"/>
        <w:rPr>
          <w:rFonts w:eastAsia="Times New Roman"/>
          <w:lang w:val="en-US" w:eastAsia="pt-PT"/>
        </w:rPr>
      </w:pPr>
      <w:bookmarkStart w:id="155" w:name="_Toc455588484"/>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8C5A53" w:rsidRPr="000C6452">
        <w:rPr>
          <w:rFonts w:eastAsia="Times New Roman"/>
          <w:lang w:val="en-US" w:eastAsia="pt-PT"/>
        </w:rPr>
        <w:t>.1</w:t>
      </w:r>
      <w:r w:rsidR="00192477" w:rsidRPr="000C6452">
        <w:rPr>
          <w:rFonts w:eastAsia="Times New Roman"/>
          <w:lang w:val="en-US" w:eastAsia="pt-PT"/>
        </w:rPr>
        <w:t>8</w:t>
      </w:r>
      <w:r w:rsidR="008C5A53" w:rsidRPr="000C6452">
        <w:rPr>
          <w:rFonts w:eastAsia="Times New Roman"/>
          <w:lang w:val="en-US" w:eastAsia="pt-PT"/>
        </w:rPr>
        <w:t xml:space="preserve"> </w:t>
      </w:r>
      <w:r w:rsidR="00387B1B" w:rsidRPr="000C6452">
        <w:rPr>
          <w:rFonts w:eastAsia="Times New Roman"/>
          <w:lang w:val="en-US" w:eastAsia="pt-PT"/>
        </w:rPr>
        <w:t xml:space="preserve">– </w:t>
      </w:r>
      <w:r w:rsidR="008C5A53" w:rsidRPr="000C6452">
        <w:rPr>
          <w:rFonts w:eastAsia="Times New Roman"/>
          <w:lang w:val="en-US" w:eastAsia="pt-PT"/>
        </w:rPr>
        <w:t>D.41</w:t>
      </w:r>
      <w:r w:rsidR="00F365C8" w:rsidRPr="000C6452">
        <w:rPr>
          <w:rFonts w:eastAsia="Times New Roman"/>
          <w:lang w:val="en-US" w:eastAsia="pt-PT"/>
        </w:rPr>
        <w:t>G</w:t>
      </w:r>
      <w:r w:rsidR="008C5A53" w:rsidRPr="000C6452">
        <w:rPr>
          <w:rFonts w:eastAsia="Times New Roman"/>
          <w:lang w:val="en-US" w:eastAsia="pt-PT"/>
        </w:rPr>
        <w:t xml:space="preserve"> received</w:t>
      </w:r>
      <w:r w:rsidR="00BB59DC" w:rsidRPr="000C6452">
        <w:rPr>
          <w:rFonts w:eastAsia="Times New Roman"/>
          <w:lang w:val="en-US" w:eastAsia="pt-PT"/>
        </w:rPr>
        <w:t xml:space="preserve"> for [DS7] - Venture Capital funds’ financial statements</w:t>
      </w:r>
      <w:bookmarkEnd w:id="155"/>
    </w:p>
    <w:p w:rsidR="007952A5" w:rsidRPr="000C6452" w:rsidRDefault="00BB59DC" w:rsidP="007952A5">
      <w:pPr>
        <w:jc w:val="center"/>
        <w:rPr>
          <w:b/>
        </w:rPr>
      </w:pPr>
      <w:r w:rsidRPr="000C6452">
        <w:rPr>
          <w:noProof/>
          <w:lang w:val="pt-PT" w:eastAsia="pt-PT"/>
        </w:rPr>
        <w:drawing>
          <wp:inline distT="0" distB="0" distL="0" distR="0">
            <wp:extent cx="4822190" cy="577850"/>
            <wp:effectExtent l="19050" t="0" r="0" b="0"/>
            <wp:docPr id="10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4" cstate="print"/>
                    <a:srcRect/>
                    <a:stretch>
                      <a:fillRect/>
                    </a:stretch>
                  </pic:blipFill>
                  <pic:spPr bwMode="auto">
                    <a:xfrm>
                      <a:off x="0" y="0"/>
                      <a:ext cx="4822190" cy="577850"/>
                    </a:xfrm>
                    <a:prstGeom prst="rect">
                      <a:avLst/>
                    </a:prstGeom>
                    <a:noFill/>
                    <a:ln w="9525">
                      <a:noFill/>
                      <a:miter lim="800000"/>
                      <a:headEnd/>
                      <a:tailEnd/>
                    </a:ln>
                  </pic:spPr>
                </pic:pic>
              </a:graphicData>
            </a:graphic>
          </wp:inline>
        </w:drawing>
      </w:r>
    </w:p>
    <w:p w:rsidR="007952A5" w:rsidRPr="000C6452" w:rsidRDefault="007952A5" w:rsidP="007952A5">
      <w:pPr>
        <w:jc w:val="center"/>
        <w:rPr>
          <w:b/>
        </w:rPr>
      </w:pPr>
    </w:p>
    <w:p w:rsidR="00327A04" w:rsidRPr="000C6452" w:rsidRDefault="008C5A53" w:rsidP="00327A04">
      <w:pPr>
        <w:pStyle w:val="Heading4"/>
        <w:rPr>
          <w:rFonts w:eastAsia="Times New Roman"/>
          <w:lang w:val="en-US" w:eastAsia="pt-PT"/>
        </w:rPr>
      </w:pPr>
      <w:bookmarkStart w:id="156" w:name="_Toc455588485"/>
      <w:r w:rsidRPr="000C6452">
        <w:rPr>
          <w:rFonts w:eastAsia="Times New Roman"/>
          <w:lang w:val="en-US" w:eastAsia="pt-PT"/>
        </w:rPr>
        <w:lastRenderedPageBreak/>
        <w:t xml:space="preserve">Table </w:t>
      </w:r>
      <w:r w:rsidR="00257173" w:rsidRPr="000C6452">
        <w:rPr>
          <w:rFonts w:eastAsia="Times New Roman"/>
          <w:lang w:val="en-US" w:eastAsia="pt-PT"/>
        </w:rPr>
        <w:t>D.</w:t>
      </w:r>
      <w:r w:rsidR="001F2BA2" w:rsidRPr="000C6452">
        <w:rPr>
          <w:rFonts w:eastAsia="Times New Roman"/>
          <w:lang w:val="en-US" w:eastAsia="pt-PT"/>
        </w:rPr>
        <w:t>20</w:t>
      </w:r>
      <w:r w:rsidRPr="000C6452">
        <w:rPr>
          <w:rFonts w:eastAsia="Times New Roman"/>
          <w:lang w:val="en-US" w:eastAsia="pt-PT"/>
        </w:rPr>
        <w:t>.1</w:t>
      </w:r>
      <w:r w:rsidR="00192477" w:rsidRPr="000C6452">
        <w:rPr>
          <w:rFonts w:eastAsia="Times New Roman"/>
          <w:lang w:val="en-US" w:eastAsia="pt-PT"/>
        </w:rPr>
        <w:t>9</w:t>
      </w:r>
      <w:r w:rsidRPr="000C6452">
        <w:rPr>
          <w:rFonts w:eastAsia="Times New Roman"/>
          <w:lang w:val="en-US" w:eastAsia="pt-PT"/>
        </w:rPr>
        <w:t xml:space="preserve"> </w:t>
      </w:r>
      <w:r w:rsidR="00387B1B" w:rsidRPr="000C6452">
        <w:rPr>
          <w:rFonts w:eastAsia="Times New Roman"/>
          <w:lang w:val="en-US" w:eastAsia="pt-PT"/>
        </w:rPr>
        <w:t xml:space="preserve">– </w:t>
      </w:r>
      <w:r w:rsidRPr="000C6452">
        <w:rPr>
          <w:rFonts w:eastAsia="Times New Roman"/>
          <w:lang w:val="en-US" w:eastAsia="pt-PT"/>
        </w:rPr>
        <w:t>D.41</w:t>
      </w:r>
      <w:r w:rsidR="00F365C8" w:rsidRPr="000C6452">
        <w:rPr>
          <w:rFonts w:eastAsia="Times New Roman"/>
          <w:lang w:val="en-US" w:eastAsia="pt-PT"/>
        </w:rPr>
        <w:t>G</w:t>
      </w:r>
      <w:r w:rsidR="00327A04" w:rsidRPr="000C6452">
        <w:rPr>
          <w:rFonts w:eastAsia="Times New Roman"/>
          <w:lang w:val="en-US" w:eastAsia="pt-PT"/>
        </w:rPr>
        <w:t xml:space="preserve"> received for [DS12] -Survey of mutual associations</w:t>
      </w:r>
      <w:bookmarkEnd w:id="156"/>
    </w:p>
    <w:p w:rsidR="007952A5" w:rsidRPr="000C6452" w:rsidRDefault="00327A04" w:rsidP="007952A5">
      <w:pPr>
        <w:jc w:val="center"/>
        <w:rPr>
          <w:b/>
        </w:rPr>
      </w:pPr>
      <w:r w:rsidRPr="000C6452">
        <w:rPr>
          <w:noProof/>
          <w:lang w:val="pt-PT" w:eastAsia="pt-PT"/>
        </w:rPr>
        <w:drawing>
          <wp:inline distT="0" distB="0" distL="0" distR="0">
            <wp:extent cx="4822190" cy="1198880"/>
            <wp:effectExtent l="19050" t="0" r="0" b="0"/>
            <wp:docPr id="10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5" cstate="print"/>
                    <a:srcRect/>
                    <a:stretch>
                      <a:fillRect/>
                    </a:stretch>
                  </pic:blipFill>
                  <pic:spPr bwMode="auto">
                    <a:xfrm>
                      <a:off x="0" y="0"/>
                      <a:ext cx="4822190" cy="1198880"/>
                    </a:xfrm>
                    <a:prstGeom prst="rect">
                      <a:avLst/>
                    </a:prstGeom>
                    <a:noFill/>
                    <a:ln w="9525">
                      <a:noFill/>
                      <a:miter lim="800000"/>
                      <a:headEnd/>
                      <a:tailEnd/>
                    </a:ln>
                  </pic:spPr>
                </pic:pic>
              </a:graphicData>
            </a:graphic>
          </wp:inline>
        </w:drawing>
      </w:r>
    </w:p>
    <w:p w:rsidR="00460EEE" w:rsidRPr="000C6452" w:rsidRDefault="00460EEE" w:rsidP="00B37516">
      <w:pPr>
        <w:autoSpaceDE/>
        <w:autoSpaceDN/>
        <w:adjustRightInd/>
        <w:spacing w:after="200" w:line="276" w:lineRule="auto"/>
        <w:jc w:val="left"/>
      </w:pPr>
    </w:p>
    <w:p w:rsidR="00460EEE" w:rsidRPr="000C6452" w:rsidRDefault="0027106E" w:rsidP="00460EEE">
      <w:pPr>
        <w:pStyle w:val="Heading4"/>
        <w:rPr>
          <w:rFonts w:eastAsia="Times New Roman"/>
          <w:lang w:val="en-US" w:eastAsia="pt-PT"/>
        </w:rPr>
      </w:pPr>
      <w:bookmarkStart w:id="157" w:name="_Toc455588486"/>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20</w:t>
      </w:r>
      <w:r w:rsidR="008C5A53" w:rsidRPr="000C6452">
        <w:rPr>
          <w:rFonts w:eastAsia="Times New Roman"/>
          <w:lang w:val="en-US" w:eastAsia="pt-PT"/>
        </w:rPr>
        <w:t>.</w:t>
      </w:r>
      <w:r w:rsidR="00192477" w:rsidRPr="000C6452">
        <w:rPr>
          <w:rFonts w:eastAsia="Times New Roman"/>
          <w:lang w:val="en-US" w:eastAsia="pt-PT"/>
        </w:rPr>
        <w:t>20</w:t>
      </w:r>
      <w:r w:rsidR="008C5A53" w:rsidRPr="000C6452">
        <w:rPr>
          <w:rFonts w:eastAsia="Times New Roman"/>
          <w:lang w:val="en-US" w:eastAsia="pt-PT"/>
        </w:rPr>
        <w:t xml:space="preserve"> </w:t>
      </w:r>
      <w:r w:rsidR="00387B1B" w:rsidRPr="000C6452">
        <w:rPr>
          <w:rFonts w:eastAsia="Times New Roman"/>
          <w:lang w:val="en-US" w:eastAsia="pt-PT"/>
        </w:rPr>
        <w:t xml:space="preserve">– </w:t>
      </w:r>
      <w:r w:rsidR="008C5A53" w:rsidRPr="000C6452">
        <w:rPr>
          <w:rFonts w:eastAsia="Times New Roman"/>
          <w:lang w:val="en-US" w:eastAsia="pt-PT"/>
        </w:rPr>
        <w:t>D.41</w:t>
      </w:r>
      <w:r w:rsidR="00F365C8" w:rsidRPr="000C6452">
        <w:rPr>
          <w:rFonts w:eastAsia="Times New Roman"/>
          <w:lang w:val="en-US" w:eastAsia="pt-PT"/>
        </w:rPr>
        <w:t>G</w:t>
      </w:r>
      <w:r w:rsidR="00460EEE" w:rsidRPr="000C6452">
        <w:rPr>
          <w:rFonts w:eastAsia="Times New Roman"/>
          <w:lang w:val="en-US" w:eastAsia="pt-PT"/>
        </w:rPr>
        <w:t xml:space="preserve"> received for [DS4] - Pension Funds' financial statements</w:t>
      </w:r>
      <w:bookmarkEnd w:id="157"/>
    </w:p>
    <w:p w:rsidR="005D577A" w:rsidRPr="000C6452" w:rsidRDefault="00460EEE" w:rsidP="005D577A">
      <w:pPr>
        <w:autoSpaceDE/>
        <w:autoSpaceDN/>
        <w:adjustRightInd/>
        <w:spacing w:after="200" w:line="276" w:lineRule="auto"/>
        <w:jc w:val="left"/>
      </w:pPr>
      <w:r w:rsidRPr="000C6452">
        <w:rPr>
          <w:noProof/>
          <w:lang w:val="pt-PT" w:eastAsia="pt-PT"/>
        </w:rPr>
        <w:drawing>
          <wp:inline distT="0" distB="0" distL="0" distR="0">
            <wp:extent cx="4822190" cy="3303905"/>
            <wp:effectExtent l="19050" t="0" r="0" b="0"/>
            <wp:docPr id="10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6" cstate="print"/>
                    <a:srcRect/>
                    <a:stretch>
                      <a:fillRect/>
                    </a:stretch>
                  </pic:blipFill>
                  <pic:spPr bwMode="auto">
                    <a:xfrm>
                      <a:off x="0" y="0"/>
                      <a:ext cx="4822190" cy="3303905"/>
                    </a:xfrm>
                    <a:prstGeom prst="rect">
                      <a:avLst/>
                    </a:prstGeom>
                    <a:noFill/>
                    <a:ln w="9525">
                      <a:noFill/>
                      <a:miter lim="800000"/>
                      <a:headEnd/>
                      <a:tailEnd/>
                    </a:ln>
                  </pic:spPr>
                </pic:pic>
              </a:graphicData>
            </a:graphic>
          </wp:inline>
        </w:drawing>
      </w:r>
    </w:p>
    <w:p w:rsidR="005D577A" w:rsidRPr="000C6452" w:rsidRDefault="005D577A" w:rsidP="005D577A">
      <w:pPr>
        <w:autoSpaceDE/>
        <w:autoSpaceDN/>
        <w:adjustRightInd/>
        <w:spacing w:after="200" w:line="276" w:lineRule="auto"/>
        <w:jc w:val="left"/>
      </w:pPr>
    </w:p>
    <w:p w:rsidR="00460EEE" w:rsidRPr="000C6452" w:rsidRDefault="00460EEE" w:rsidP="005D577A">
      <w:pPr>
        <w:autoSpaceDE/>
        <w:autoSpaceDN/>
        <w:adjustRightInd/>
        <w:spacing w:after="200" w:line="276" w:lineRule="auto"/>
        <w:jc w:val="left"/>
      </w:pPr>
      <w:r w:rsidRPr="000C6452">
        <w:rPr>
          <w:b/>
          <w:lang w:val="en-US"/>
        </w:rPr>
        <w:t>D.41G - Resources: Sector S.13 – General government</w:t>
      </w:r>
    </w:p>
    <w:p w:rsidR="00434A37" w:rsidRPr="000C6452" w:rsidRDefault="00460EEE"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460EEE" w:rsidRPr="000C6452" w:rsidRDefault="00434A37" w:rsidP="00434A37">
      <w:pPr>
        <w:pStyle w:val="ListParagraph"/>
        <w:ind w:left="0"/>
      </w:pPr>
      <w:r w:rsidRPr="000C6452">
        <w:t>http://ec.europa.eu/eurostat/documents/1015035/7110762/PT-EDP-Inventory-201512.pdf</w:t>
      </w:r>
      <w:r w:rsidR="00460EEE" w:rsidRPr="000C6452">
        <w:t>.</w:t>
      </w:r>
    </w:p>
    <w:p w:rsidR="00B37516" w:rsidRPr="000C6452" w:rsidRDefault="00B37516" w:rsidP="000821A3"/>
    <w:p w:rsidR="000B15E8" w:rsidRPr="000C6452" w:rsidRDefault="000B15E8">
      <w:pPr>
        <w:autoSpaceDE/>
        <w:autoSpaceDN/>
        <w:adjustRightInd/>
        <w:spacing w:after="200" w:line="276" w:lineRule="auto"/>
        <w:jc w:val="left"/>
        <w:rPr>
          <w:b/>
          <w:lang w:val="en-US"/>
        </w:rPr>
      </w:pPr>
      <w:r w:rsidRPr="000C6452">
        <w:rPr>
          <w:b/>
          <w:lang w:val="en-US"/>
        </w:rPr>
        <w:br w:type="page"/>
      </w:r>
    </w:p>
    <w:p w:rsidR="009D033F" w:rsidRPr="000C6452" w:rsidRDefault="009D033F" w:rsidP="009D033F">
      <w:pPr>
        <w:rPr>
          <w:b/>
          <w:lang w:val="en-US"/>
        </w:rPr>
      </w:pPr>
      <w:r w:rsidRPr="000C6452">
        <w:rPr>
          <w:b/>
          <w:lang w:val="en-US"/>
        </w:rPr>
        <w:lastRenderedPageBreak/>
        <w:t>D.41G - Resources: Sector S.14 – Households</w:t>
      </w:r>
    </w:p>
    <w:p w:rsidR="005F4666" w:rsidRPr="000C6452" w:rsidRDefault="005F4666" w:rsidP="005F4666">
      <w:pPr>
        <w:rPr>
          <w:b/>
        </w:rPr>
      </w:pPr>
      <w:r w:rsidRPr="000C6452">
        <w:rPr>
          <w:b/>
        </w:rPr>
        <w:t>A. Data sources:</w:t>
      </w:r>
    </w:p>
    <w:p w:rsidR="00A10DD6" w:rsidRPr="000C6452" w:rsidRDefault="005F4666" w:rsidP="005F4666">
      <w:r w:rsidRPr="000C6452">
        <w:t>The data sources used are the counterpart information from credit institutions</w:t>
      </w:r>
      <w:r w:rsidR="00A10DD6" w:rsidRPr="000C6452">
        <w:t>, Supervision Data of Financial Institutions [DS3]</w:t>
      </w:r>
      <w:r w:rsidR="00EF6059" w:rsidRPr="000C6452">
        <w:t xml:space="preserve"> and general government</w:t>
      </w:r>
      <w:r w:rsidR="00A10DD6" w:rsidRPr="000C6452">
        <w:t>, Revenues</w:t>
      </w:r>
      <w:r w:rsidR="00E16636" w:rsidRPr="000C6452">
        <w:t xml:space="preserve"> and spending</w:t>
      </w:r>
      <w:r w:rsidR="00A10DD6" w:rsidRPr="000C6452">
        <w:t xml:space="preserve"> of central government [DS14]</w:t>
      </w:r>
      <w:r w:rsidRPr="000C6452">
        <w:t xml:space="preserve">. </w:t>
      </w:r>
    </w:p>
    <w:p w:rsidR="005F4666" w:rsidRPr="000C6452" w:rsidRDefault="005F4666" w:rsidP="005F4666"/>
    <w:p w:rsidR="00916606" w:rsidRPr="000C6452" w:rsidRDefault="00916606" w:rsidP="00916606">
      <w:pPr>
        <w:rPr>
          <w:b/>
        </w:rPr>
      </w:pPr>
      <w:r w:rsidRPr="000C6452">
        <w:rPr>
          <w:b/>
        </w:rPr>
        <w:t>B. Methods:</w:t>
      </w:r>
    </w:p>
    <w:p w:rsidR="00A10DD6" w:rsidRPr="000C6452" w:rsidRDefault="00A10DD6" w:rsidP="00A10DD6">
      <w:r w:rsidRPr="000C6452">
        <w:t xml:space="preserve">The interest received </w:t>
      </w:r>
      <w:r w:rsidR="005A45A0" w:rsidRPr="000C6452">
        <w:t>from deposits in credit institutions and from Saving Certificates issued by general government are collected in the</w:t>
      </w:r>
      <w:r w:rsidRPr="000C6452">
        <w:t xml:space="preserve"> Supervision Data of Financial Institutions</w:t>
      </w:r>
      <w:r w:rsidR="005A45A0" w:rsidRPr="000C6452">
        <w:t xml:space="preserve"> [DS3] and the </w:t>
      </w:r>
      <w:r w:rsidRPr="000C6452">
        <w:t>Revenues</w:t>
      </w:r>
      <w:r w:rsidR="00E16636" w:rsidRPr="000C6452">
        <w:t xml:space="preserve"> and spending</w:t>
      </w:r>
      <w:r w:rsidRPr="000C6452">
        <w:t xml:space="preserve"> of central government [DS14]</w:t>
      </w:r>
      <w:r w:rsidR="005A45A0" w:rsidRPr="000C6452">
        <w:t>. These two categories represented 66.9% of total interests received by households in 2011.</w:t>
      </w:r>
      <w:r w:rsidRPr="000C6452">
        <w:t xml:space="preserve"> </w:t>
      </w:r>
    </w:p>
    <w:p w:rsidR="005F4666" w:rsidRPr="000C6452" w:rsidRDefault="00EF6059" w:rsidP="005F4666">
      <w:r w:rsidRPr="000C6452">
        <w:t xml:space="preserve">The remaining interests </w:t>
      </w:r>
      <w:r w:rsidR="005A45A0" w:rsidRPr="000C6452">
        <w:t>(33.1%) are obtained as the residual that</w:t>
      </w:r>
      <w:r w:rsidR="009102E8" w:rsidRPr="000C6452">
        <w:t xml:space="preserve"> balance</w:t>
      </w:r>
      <w:r w:rsidR="005A45A0" w:rsidRPr="000C6452">
        <w:t>s</w:t>
      </w:r>
      <w:r w:rsidR="009102E8" w:rsidRPr="000C6452">
        <w:t xml:space="preserve"> the transaction matrix</w:t>
      </w:r>
      <w:r w:rsidR="005A45A0" w:rsidRPr="000C6452">
        <w:t xml:space="preserve"> of interests</w:t>
      </w:r>
      <w:r w:rsidR="009102E8" w:rsidRPr="000C6452">
        <w:t>.</w:t>
      </w:r>
      <w:r w:rsidR="005F4666" w:rsidRPr="000C6452">
        <w:t xml:space="preserve">  </w:t>
      </w:r>
    </w:p>
    <w:p w:rsidR="009D033F" w:rsidRPr="000C6452" w:rsidRDefault="009D033F" w:rsidP="000821A3"/>
    <w:p w:rsidR="00BD7664" w:rsidRPr="000C6452" w:rsidRDefault="005A45A0" w:rsidP="005A45A0">
      <w:pPr>
        <w:rPr>
          <w:b/>
        </w:rPr>
      </w:pPr>
      <w:r w:rsidRPr="000C6452">
        <w:rPr>
          <w:b/>
        </w:rPr>
        <w:t>D.41G - Resources: Sector S.15</w:t>
      </w:r>
      <w:r w:rsidR="00BD7664" w:rsidRPr="000C6452">
        <w:rPr>
          <w:b/>
        </w:rPr>
        <w:t xml:space="preserve"> – ISFLSF</w:t>
      </w:r>
    </w:p>
    <w:p w:rsidR="00916606" w:rsidRPr="000C6452" w:rsidRDefault="00916606" w:rsidP="00916606">
      <w:pPr>
        <w:rPr>
          <w:b/>
        </w:rPr>
      </w:pPr>
      <w:r w:rsidRPr="000C6452">
        <w:rPr>
          <w:b/>
        </w:rPr>
        <w:t>A. Data sources:</w:t>
      </w:r>
    </w:p>
    <w:p w:rsidR="005A45A0" w:rsidRPr="000C6452" w:rsidRDefault="005A45A0" w:rsidP="005A45A0">
      <w:pPr>
        <w:rPr>
          <w:lang w:val="en-US"/>
        </w:rPr>
      </w:pPr>
      <w:r w:rsidRPr="000C6452">
        <w:rPr>
          <w:lang w:val="en-US"/>
        </w:rPr>
        <w:t>The data sources used are the [DS2-A] - Simplified Business Information - Annex A and the [DS11] – Wages declaration.</w:t>
      </w:r>
    </w:p>
    <w:p w:rsidR="005A45A0" w:rsidRPr="000C6452" w:rsidRDefault="005A45A0" w:rsidP="005A45A0">
      <w:pPr>
        <w:rPr>
          <w:lang w:val="en-US"/>
        </w:rPr>
      </w:pPr>
    </w:p>
    <w:p w:rsidR="00916606" w:rsidRPr="000C6452" w:rsidRDefault="00916606" w:rsidP="00916606">
      <w:pPr>
        <w:rPr>
          <w:b/>
        </w:rPr>
      </w:pPr>
      <w:r w:rsidRPr="000C6452">
        <w:rPr>
          <w:b/>
        </w:rPr>
        <w:t>B. Methods:</w:t>
      </w:r>
    </w:p>
    <w:p w:rsidR="005A45A0" w:rsidRPr="000C6452" w:rsidRDefault="005A45A0" w:rsidP="005A45A0">
      <w:pPr>
        <w:rPr>
          <w:lang w:val="en-US"/>
        </w:rPr>
      </w:pPr>
      <w:r w:rsidRPr="000C6452">
        <w:rPr>
          <w:lang w:val="en-US"/>
        </w:rPr>
        <w:t xml:space="preserve">The interests received by individual NPISH are estimated with the algorithm described in table </w:t>
      </w:r>
      <w:r w:rsidR="00257173" w:rsidRPr="000C6452">
        <w:rPr>
          <w:lang w:val="en-US"/>
        </w:rPr>
        <w:t>D.</w:t>
      </w:r>
      <w:r w:rsidRPr="000C6452">
        <w:rPr>
          <w:lang w:val="en-US"/>
        </w:rPr>
        <w:t>10.10, based in the source [DS2-A]. In a second stage, the previous estimate is grossed up with the coefficient of employment</w:t>
      </w:r>
      <w:r w:rsidR="0054432D" w:rsidRPr="000C6452">
        <w:rPr>
          <w:lang w:val="en-US"/>
        </w:rPr>
        <w:t xml:space="preserve"> by branch of activity</w:t>
      </w:r>
      <w:r w:rsidRPr="000C6452">
        <w:rPr>
          <w:lang w:val="en-US"/>
        </w:rPr>
        <w:t xml:space="preserve">.  </w:t>
      </w:r>
    </w:p>
    <w:p w:rsidR="005A45A0" w:rsidRPr="000C6452" w:rsidRDefault="005A45A0" w:rsidP="005A45A0">
      <w:pPr>
        <w:rPr>
          <w:lang w:val="en-US"/>
        </w:rPr>
      </w:pPr>
      <w:r w:rsidRPr="000C6452">
        <w:rPr>
          <w:lang w:val="en-US"/>
        </w:rPr>
        <w:t>For each branch of activity (b), the coefficient (</w:t>
      </w:r>
      <w:r w:rsidR="00D625AF" w:rsidRPr="000C6452">
        <w:rPr>
          <w:i/>
          <w:lang w:val="en-US"/>
        </w:rPr>
        <w:t>C</w:t>
      </w:r>
      <w:r w:rsidR="00D625AF" w:rsidRPr="000C6452">
        <w:rPr>
          <w:i/>
          <w:vertAlign w:val="subscript"/>
          <w:lang w:val="en-US"/>
        </w:rPr>
        <w:t>b</w:t>
      </w:r>
      <w:r w:rsidRPr="000C6452">
        <w:rPr>
          <w:lang w:val="en-US"/>
        </w:rPr>
        <w:t>) is equal to:</w:t>
      </w:r>
    </w:p>
    <w:p w:rsidR="005A45A0" w:rsidRPr="000C6452" w:rsidRDefault="005A45A0" w:rsidP="005A45A0">
      <w:pPr>
        <w:rPr>
          <w:lang w:val="en-US"/>
        </w:rPr>
      </w:pPr>
    </w:p>
    <w:p w:rsidR="005A45A0" w:rsidRPr="000C6452" w:rsidRDefault="00FC5138" w:rsidP="005A45A0">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5D577A" w:rsidRPr="000C6452" w:rsidRDefault="005D577A" w:rsidP="00E66EFC">
      <w:pPr>
        <w:rPr>
          <w:b/>
          <w:lang w:val="en-US"/>
        </w:rPr>
      </w:pPr>
    </w:p>
    <w:p w:rsidR="00E66EFC" w:rsidRPr="000C6452" w:rsidRDefault="00E66EFC" w:rsidP="00E66EFC">
      <w:pPr>
        <w:rPr>
          <w:b/>
          <w:lang w:val="en-US"/>
        </w:rPr>
      </w:pPr>
      <w:r w:rsidRPr="000C6452">
        <w:rPr>
          <w:b/>
          <w:lang w:val="en-US"/>
        </w:rPr>
        <w:t>D.41G – Resources: Sector S.2 – Rest of the World</w:t>
      </w:r>
    </w:p>
    <w:p w:rsidR="007F4F3C" w:rsidRPr="000C6452" w:rsidRDefault="007F4F3C" w:rsidP="007F4F3C">
      <w:pPr>
        <w:rPr>
          <w:b/>
        </w:rPr>
      </w:pPr>
      <w:r w:rsidRPr="000C6452">
        <w:rPr>
          <w:b/>
        </w:rPr>
        <w:t xml:space="preserve">A. Data sources: </w:t>
      </w:r>
    </w:p>
    <w:p w:rsidR="00E66EFC" w:rsidRPr="000C6452" w:rsidRDefault="00E66EFC" w:rsidP="00E66EFC">
      <w:r w:rsidRPr="000C6452">
        <w:t>The data source used is the</w:t>
      </w:r>
      <w:r w:rsidRPr="000C6452">
        <w:rPr>
          <w:b/>
        </w:rPr>
        <w:t xml:space="preserve"> </w:t>
      </w:r>
      <w:r w:rsidRPr="000C6452">
        <w:t>Balance of Payments (BoP) [DS9].</w:t>
      </w:r>
    </w:p>
    <w:p w:rsidR="00E66EFC" w:rsidRPr="000C6452" w:rsidRDefault="00E66EFC" w:rsidP="00E66EFC">
      <w:pPr>
        <w:rPr>
          <w:b/>
        </w:rPr>
      </w:pPr>
    </w:p>
    <w:p w:rsidR="00916606" w:rsidRPr="000C6452" w:rsidRDefault="00916606" w:rsidP="00916606">
      <w:pPr>
        <w:rPr>
          <w:b/>
        </w:rPr>
      </w:pPr>
      <w:r w:rsidRPr="000C6452">
        <w:rPr>
          <w:b/>
        </w:rPr>
        <w:lastRenderedPageBreak/>
        <w:t>B. Methods:</w:t>
      </w:r>
    </w:p>
    <w:p w:rsidR="00E66EFC" w:rsidRPr="000C6452" w:rsidRDefault="00E66EFC" w:rsidP="00E66EFC">
      <w:r w:rsidRPr="000C6452">
        <w:t>The interests received by the Rest of the world are directly observed from the Balance of Payments, released by the Bank of Portugal. The original data is adjusted with interests received by SPE’s and</w:t>
      </w:r>
      <w:r w:rsidRPr="000C6452">
        <w:rPr>
          <w:sz w:val="24"/>
          <w:szCs w:val="24"/>
        </w:rPr>
        <w:t xml:space="preserve"> </w:t>
      </w:r>
      <w:r w:rsidRPr="000C6452">
        <w:t>for taxes levied at the source.</w:t>
      </w:r>
    </w:p>
    <w:p w:rsidR="00E66EFC" w:rsidRPr="000C6452" w:rsidRDefault="00E66EFC" w:rsidP="005A45A0">
      <w:pPr>
        <w:rPr>
          <w:rFonts w:eastAsiaTheme="minorEastAsia"/>
        </w:rPr>
      </w:pPr>
    </w:p>
    <w:p w:rsidR="000A2492" w:rsidRPr="000C6452" w:rsidRDefault="000A2492" w:rsidP="000A2492">
      <w:r w:rsidRPr="000C6452">
        <w:rPr>
          <w:b/>
          <w:lang w:val="en-US"/>
        </w:rPr>
        <w:t>Balancing adjustments across all sectors</w:t>
      </w:r>
    </w:p>
    <w:p w:rsidR="001F1056" w:rsidRPr="000C6452" w:rsidRDefault="000A2492" w:rsidP="005A45A0">
      <w:r w:rsidRPr="000C6452">
        <w:t>The interests paid and received in the economy are adjusted in the Households sector.</w:t>
      </w:r>
      <w:r w:rsidR="001F1056" w:rsidRPr="000C6452">
        <w:t xml:space="preserve"> For the other sectors, the data sources are considered exhaustive; however adjustments may occur due to misclassifications.</w:t>
      </w:r>
    </w:p>
    <w:p w:rsidR="001F1056" w:rsidRPr="000C6452" w:rsidRDefault="001F1056" w:rsidP="005A45A0">
      <w:r w:rsidRPr="000C6452">
        <w:t xml:space="preserve"> </w:t>
      </w:r>
    </w:p>
    <w:p w:rsidR="001F1056" w:rsidRPr="000C6452" w:rsidRDefault="001F1056" w:rsidP="005A45A0"/>
    <w:p w:rsidR="00E66EFC" w:rsidRPr="000C6452" w:rsidRDefault="00E66EFC">
      <w:pPr>
        <w:autoSpaceDE/>
        <w:autoSpaceDN/>
        <w:adjustRightInd/>
        <w:spacing w:after="200" w:line="276" w:lineRule="auto"/>
        <w:jc w:val="left"/>
      </w:pPr>
      <w:r w:rsidRPr="000C6452">
        <w:br w:type="page"/>
      </w:r>
    </w:p>
    <w:p w:rsidR="00774A91" w:rsidRPr="000C6452" w:rsidRDefault="00774A91" w:rsidP="00774A91"/>
    <w:p w:rsidR="00774A91" w:rsidRPr="000C6452" w:rsidRDefault="0006246C" w:rsidP="00774A91">
      <w:pPr>
        <w:pStyle w:val="Heading2"/>
      </w:pPr>
      <w:bookmarkStart w:id="158" w:name="_Toc455588348"/>
      <w:r w:rsidRPr="000C6452">
        <w:t>21</w:t>
      </w:r>
      <w:r w:rsidR="004B0297" w:rsidRPr="000C6452">
        <w:t>.</w:t>
      </w:r>
      <w:r w:rsidR="00774A91" w:rsidRPr="000C6452">
        <w:t xml:space="preserve"> Dividends (D.421)</w:t>
      </w:r>
      <w:bookmarkEnd w:id="158"/>
    </w:p>
    <w:p w:rsidR="00774A91" w:rsidRPr="000C6452" w:rsidRDefault="00774A91" w:rsidP="00774A91"/>
    <w:p w:rsidR="00774A91" w:rsidRPr="000C6452" w:rsidRDefault="00645AFB" w:rsidP="008B2EEE">
      <w:pPr>
        <w:pStyle w:val="Heading4"/>
        <w:rPr>
          <w:rFonts w:eastAsia="Times New Roman"/>
          <w:lang w:val="en-US" w:eastAsia="pt-PT"/>
        </w:rPr>
      </w:pPr>
      <w:bookmarkStart w:id="159" w:name="_Toc455588487"/>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00774A91" w:rsidRPr="000C6452">
        <w:rPr>
          <w:rFonts w:eastAsia="Times New Roman"/>
          <w:lang w:val="en-US" w:eastAsia="pt-PT"/>
        </w:rPr>
        <w:t>.1</w:t>
      </w:r>
      <w:r w:rsidR="00ED372B" w:rsidRPr="000C6452">
        <w:rPr>
          <w:rFonts w:eastAsia="Times New Roman"/>
          <w:lang w:val="en-US" w:eastAsia="pt-PT"/>
        </w:rPr>
        <w:t xml:space="preserve"> </w:t>
      </w:r>
      <w:r w:rsidR="00387B1B" w:rsidRPr="000C6452">
        <w:rPr>
          <w:rFonts w:eastAsia="Times New Roman"/>
          <w:lang w:val="en-US" w:eastAsia="pt-PT"/>
        </w:rPr>
        <w:t xml:space="preserve">– </w:t>
      </w:r>
      <w:r w:rsidR="00ED372B" w:rsidRPr="000C6452">
        <w:rPr>
          <w:rFonts w:eastAsia="Times New Roman"/>
          <w:lang w:val="en-US" w:eastAsia="pt-PT"/>
        </w:rPr>
        <w:t>D</w:t>
      </w:r>
      <w:r w:rsidRPr="000C6452">
        <w:rPr>
          <w:rFonts w:eastAsia="Times New Roman"/>
          <w:lang w:val="en-US" w:eastAsia="pt-PT"/>
        </w:rPr>
        <w:t>ividends</w:t>
      </w:r>
      <w:r w:rsidR="00774A91" w:rsidRPr="000C6452">
        <w:rPr>
          <w:rFonts w:eastAsia="Times New Roman"/>
          <w:lang w:val="en-US" w:eastAsia="pt-PT"/>
        </w:rPr>
        <w:t xml:space="preserve"> (D.4</w:t>
      </w:r>
      <w:r w:rsidRPr="000C6452">
        <w:rPr>
          <w:rFonts w:eastAsia="Times New Roman"/>
          <w:lang w:val="en-US" w:eastAsia="pt-PT"/>
        </w:rPr>
        <w:t>2</w:t>
      </w:r>
      <w:r w:rsidR="00774A91" w:rsidRPr="000C6452">
        <w:rPr>
          <w:rFonts w:eastAsia="Times New Roman"/>
          <w:lang w:val="en-US" w:eastAsia="pt-PT"/>
        </w:rPr>
        <w:t>1)</w:t>
      </w:r>
      <w:r w:rsidR="00ED372B" w:rsidRPr="000C6452">
        <w:rPr>
          <w:rFonts w:eastAsia="Times New Roman"/>
          <w:lang w:val="en-US" w:eastAsia="pt-PT"/>
        </w:rPr>
        <w:t xml:space="preserve"> by institutional sector (</w:t>
      </w:r>
      <w:r w:rsidR="00774A91" w:rsidRPr="000C6452">
        <w:rPr>
          <w:rFonts w:eastAsia="Times New Roman"/>
          <w:lang w:val="en-US" w:eastAsia="pt-PT"/>
        </w:rPr>
        <w:t>2011</w:t>
      </w:r>
      <w:r w:rsidR="00ED372B" w:rsidRPr="000C6452">
        <w:rPr>
          <w:rFonts w:eastAsia="Times New Roman"/>
          <w:lang w:val="en-US" w:eastAsia="pt-PT"/>
        </w:rPr>
        <w:t>)</w:t>
      </w:r>
      <w:bookmarkEnd w:id="159"/>
    </w:p>
    <w:p w:rsidR="00774A91" w:rsidRPr="000C6452" w:rsidRDefault="000C0E7C" w:rsidP="00774A91">
      <w:pPr>
        <w:rPr>
          <w:lang w:val="en-US"/>
        </w:rPr>
      </w:pPr>
      <w:r w:rsidRPr="000C6452">
        <w:rPr>
          <w:noProof/>
          <w:lang w:val="pt-PT" w:eastAsia="pt-PT"/>
        </w:rPr>
        <w:drawing>
          <wp:inline distT="0" distB="0" distL="0" distR="0">
            <wp:extent cx="4865370" cy="1915160"/>
            <wp:effectExtent l="19050" t="0" r="0" b="0"/>
            <wp:docPr id="12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7" cstate="print"/>
                    <a:srcRect/>
                    <a:stretch>
                      <a:fillRect/>
                    </a:stretch>
                  </pic:blipFill>
                  <pic:spPr bwMode="auto">
                    <a:xfrm>
                      <a:off x="0" y="0"/>
                      <a:ext cx="4865370" cy="1915160"/>
                    </a:xfrm>
                    <a:prstGeom prst="rect">
                      <a:avLst/>
                    </a:prstGeom>
                    <a:noFill/>
                    <a:ln w="9525">
                      <a:noFill/>
                      <a:miter lim="800000"/>
                      <a:headEnd/>
                      <a:tailEnd/>
                    </a:ln>
                  </pic:spPr>
                </pic:pic>
              </a:graphicData>
            </a:graphic>
          </wp:inline>
        </w:drawing>
      </w:r>
    </w:p>
    <w:p w:rsidR="00774A91" w:rsidRPr="000C6452" w:rsidRDefault="00774A91" w:rsidP="00774A91">
      <w:pPr>
        <w:rPr>
          <w:b/>
          <w:lang w:val="en-US"/>
        </w:rPr>
      </w:pPr>
    </w:p>
    <w:p w:rsidR="00FA42F6" w:rsidRPr="000C6452" w:rsidRDefault="00FA42F6" w:rsidP="00FA42F6">
      <w:pPr>
        <w:rPr>
          <w:b/>
        </w:rPr>
      </w:pPr>
      <w:r w:rsidRPr="000C6452">
        <w:rPr>
          <w:b/>
        </w:rPr>
        <w:t>Description of compilation procedures</w:t>
      </w:r>
    </w:p>
    <w:p w:rsidR="00774A91" w:rsidRPr="000C6452" w:rsidRDefault="00E66EFC" w:rsidP="00774A91">
      <w:pPr>
        <w:rPr>
          <w:b/>
          <w:lang w:val="en-US"/>
        </w:rPr>
      </w:pPr>
      <w:r w:rsidRPr="000C6452">
        <w:rPr>
          <w:b/>
          <w:lang w:val="en-US"/>
        </w:rPr>
        <w:t>D.421</w:t>
      </w:r>
      <w:r w:rsidR="00774A91" w:rsidRPr="000C6452">
        <w:rPr>
          <w:b/>
          <w:lang w:val="en-US"/>
        </w:rPr>
        <w:t xml:space="preserve"> - Uses: Sector S.1 – Total economy</w:t>
      </w:r>
    </w:p>
    <w:p w:rsidR="00774A91" w:rsidRPr="000C6452" w:rsidRDefault="00774A91" w:rsidP="00774A91">
      <w:r w:rsidRPr="000C6452">
        <w:sym w:font="Wingdings 2" w:char="F054"/>
      </w:r>
      <w:r w:rsidRPr="000C6452">
        <w:t xml:space="preserve"> If data for sector S1 are obtained as sum of all relevant subsectors, please tick and go directly to sector S.11. </w:t>
      </w:r>
    </w:p>
    <w:p w:rsidR="00774A91" w:rsidRPr="000C6452" w:rsidRDefault="00774A91" w:rsidP="00774A91">
      <w:pPr>
        <w:rPr>
          <w:b/>
        </w:rPr>
      </w:pPr>
    </w:p>
    <w:p w:rsidR="00FF1ECA" w:rsidRPr="000C6452" w:rsidRDefault="00AD4E6E" w:rsidP="00774A91">
      <w:pPr>
        <w:rPr>
          <w:b/>
        </w:rPr>
      </w:pPr>
      <w:r w:rsidRPr="000C6452">
        <w:rPr>
          <w:b/>
        </w:rPr>
        <w:t>D.421</w:t>
      </w:r>
      <w:r w:rsidR="00774A91" w:rsidRPr="000C6452">
        <w:rPr>
          <w:b/>
        </w:rPr>
        <w:t xml:space="preserve"> - Uses: Sector S.11</w:t>
      </w:r>
      <w:r w:rsidR="00FF1ECA" w:rsidRPr="000C6452">
        <w:rPr>
          <w:b/>
        </w:rPr>
        <w:t xml:space="preserve"> – Non financial corporations</w:t>
      </w:r>
    </w:p>
    <w:p w:rsidR="00774A91" w:rsidRPr="000C6452" w:rsidRDefault="00774A91" w:rsidP="00774A91">
      <w:pPr>
        <w:rPr>
          <w:b/>
        </w:rPr>
      </w:pPr>
      <w:r w:rsidRPr="000C6452">
        <w:rPr>
          <w:b/>
        </w:rPr>
        <w:t>A. Data sources:</w:t>
      </w:r>
    </w:p>
    <w:p w:rsidR="00AD4E6E" w:rsidRPr="000C6452" w:rsidRDefault="00AD4E6E" w:rsidP="00AD4E6E">
      <w:pPr>
        <w:pStyle w:val="ListParagraph"/>
        <w:widowControl w:val="0"/>
        <w:spacing w:after="0"/>
        <w:ind w:left="0"/>
        <w:textAlignment w:val="baseline"/>
      </w:pPr>
      <w:r w:rsidRPr="000C6452">
        <w:t xml:space="preserve">The main source of information for the estimation of dividend paid is the annex A of Simplified Business Information (DS2-A). </w:t>
      </w:r>
    </w:p>
    <w:p w:rsidR="00774A91" w:rsidRPr="000C6452" w:rsidRDefault="00774A91" w:rsidP="00774A91">
      <w:pPr>
        <w:rPr>
          <w:lang w:val="en-US"/>
        </w:rPr>
      </w:pPr>
    </w:p>
    <w:p w:rsidR="00954982" w:rsidRPr="000C6452" w:rsidRDefault="00954982" w:rsidP="00954982">
      <w:pPr>
        <w:rPr>
          <w:b/>
        </w:rPr>
      </w:pPr>
      <w:r w:rsidRPr="000C6452">
        <w:rPr>
          <w:b/>
        </w:rPr>
        <w:t>B. Methods:</w:t>
      </w:r>
    </w:p>
    <w:p w:rsidR="00AD4E6E" w:rsidRPr="000C6452" w:rsidRDefault="00AD4E6E" w:rsidP="00AD4E6E">
      <w:pPr>
        <w:pStyle w:val="ListParagraph"/>
        <w:widowControl w:val="0"/>
        <w:spacing w:after="0"/>
        <w:ind w:left="0"/>
        <w:textAlignment w:val="baseline"/>
        <w:rPr>
          <w:rFonts w:ascii="Arial" w:hAnsi="Arial" w:cs="Arial"/>
          <w:lang w:val="en-US"/>
        </w:rPr>
      </w:pPr>
      <w:r w:rsidRPr="000C6452">
        <w:rPr>
          <w:rFonts w:ascii="Arial" w:hAnsi="Arial" w:cs="Arial"/>
          <w:lang w:val="en-US"/>
        </w:rPr>
        <w:t>Dividends (D.421) are the prop</w:t>
      </w:r>
      <w:r w:rsidRPr="000C6452">
        <w:rPr>
          <w:rFonts w:ascii="Arial" w:hAnsi="Arial" w:cs="Arial"/>
          <w:lang w:val="en-US"/>
        </w:rPr>
        <w:softHyphen/>
        <w:t>erty income to which owners of shares receive from the corporations (ESA 2010 §4.53). Dividends represent, therefore, the amount of earnings from previous time periods, which was decided to distribute on a general assembly, constituting a capital return.</w:t>
      </w:r>
    </w:p>
    <w:p w:rsidR="00345890" w:rsidRPr="000C6452" w:rsidRDefault="00345890" w:rsidP="00AD4E6E">
      <w:pPr>
        <w:pStyle w:val="ListParagraph"/>
        <w:widowControl w:val="0"/>
        <w:spacing w:after="0"/>
        <w:ind w:left="0"/>
        <w:textAlignment w:val="baseline"/>
        <w:rPr>
          <w:rFonts w:ascii="Arial" w:hAnsi="Arial" w:cs="Arial"/>
          <w:lang w:val="en-US"/>
        </w:rPr>
      </w:pPr>
    </w:p>
    <w:p w:rsidR="00AD4E6E" w:rsidRPr="000C6452" w:rsidRDefault="00AD4E6E" w:rsidP="00AD4E6E">
      <w:pPr>
        <w:rPr>
          <w:rFonts w:ascii="Arial" w:eastAsia="Calibri" w:hAnsi="Arial" w:cs="Arial"/>
          <w:lang w:val="en-US"/>
        </w:rPr>
      </w:pPr>
      <w:r w:rsidRPr="000C6452">
        <w:rPr>
          <w:rFonts w:ascii="Arial" w:eastAsia="Calibri" w:hAnsi="Arial" w:cs="Arial"/>
          <w:lang w:val="en-US"/>
        </w:rPr>
        <w:t>Although in the Simplified Business Information (DS2-A) there is a specific table for the decisions made on the general assembly, corporations may not fill this in a detail</w:t>
      </w:r>
      <w:r w:rsidR="00F314E9" w:rsidRPr="000C6452">
        <w:rPr>
          <w:rFonts w:ascii="Arial" w:eastAsia="Calibri" w:hAnsi="Arial" w:cs="Arial"/>
          <w:lang w:val="en-US"/>
        </w:rPr>
        <w:t>ed</w:t>
      </w:r>
      <w:r w:rsidRPr="000C6452">
        <w:rPr>
          <w:rFonts w:ascii="Arial" w:eastAsia="Calibri" w:hAnsi="Arial" w:cs="Arial"/>
          <w:lang w:val="en-US"/>
        </w:rPr>
        <w:t xml:space="preserve"> way. For this reason </w:t>
      </w:r>
      <w:r w:rsidR="000B70CD" w:rsidRPr="000C6452">
        <w:rPr>
          <w:rFonts w:ascii="Arial" w:eastAsia="Calibri" w:hAnsi="Arial" w:cs="Arial"/>
          <w:lang w:val="en-US"/>
        </w:rPr>
        <w:t xml:space="preserve">it was developed </w:t>
      </w:r>
      <w:r w:rsidRPr="000C6452">
        <w:rPr>
          <w:rFonts w:ascii="Arial" w:eastAsia="Calibri" w:hAnsi="Arial" w:cs="Arial"/>
          <w:lang w:val="en-US"/>
        </w:rPr>
        <w:t>an algorithm</w:t>
      </w:r>
      <w:r w:rsidR="000B70CD" w:rsidRPr="000C6452">
        <w:rPr>
          <w:rFonts w:ascii="Arial" w:eastAsia="Calibri" w:hAnsi="Arial" w:cs="Arial"/>
          <w:lang w:val="en-US"/>
        </w:rPr>
        <w:t xml:space="preserve"> which compares the </w:t>
      </w:r>
      <w:r w:rsidRPr="000C6452">
        <w:rPr>
          <w:rFonts w:ascii="Arial" w:eastAsia="Calibri" w:hAnsi="Arial" w:cs="Arial"/>
          <w:lang w:val="en-US"/>
        </w:rPr>
        <w:t xml:space="preserve">accounting information </w:t>
      </w:r>
      <w:r w:rsidR="000B70CD" w:rsidRPr="000C6452">
        <w:rPr>
          <w:rFonts w:ascii="Arial" w:eastAsia="Calibri" w:hAnsi="Arial" w:cs="Arial"/>
          <w:lang w:val="en-US"/>
        </w:rPr>
        <w:t>from several maps of</w:t>
      </w:r>
      <w:r w:rsidRPr="000C6452">
        <w:rPr>
          <w:rFonts w:ascii="Arial" w:eastAsia="Calibri" w:hAnsi="Arial" w:cs="Arial"/>
          <w:lang w:val="en-US"/>
        </w:rPr>
        <w:t xml:space="preserve"> DS2-A. </w:t>
      </w:r>
      <w:r w:rsidR="0016449A" w:rsidRPr="000C6452">
        <w:rPr>
          <w:rFonts w:ascii="Arial" w:eastAsia="Calibri" w:hAnsi="Arial" w:cs="Arial"/>
          <w:lang w:val="en-US"/>
        </w:rPr>
        <w:t>At the end</w:t>
      </w:r>
      <w:r w:rsidR="000B70CD" w:rsidRPr="000C6452">
        <w:rPr>
          <w:rFonts w:ascii="Arial" w:eastAsia="Calibri" w:hAnsi="Arial" w:cs="Arial"/>
          <w:lang w:val="en-US"/>
        </w:rPr>
        <w:t xml:space="preserve"> of the algorith</w:t>
      </w:r>
      <w:r w:rsidR="0061145C" w:rsidRPr="000C6452">
        <w:rPr>
          <w:rFonts w:ascii="Arial" w:eastAsia="Calibri" w:hAnsi="Arial" w:cs="Arial"/>
          <w:lang w:val="en-US"/>
        </w:rPr>
        <w:t xml:space="preserve">m, a first estimate of the dividends paid is </w:t>
      </w:r>
      <w:r w:rsidR="000B70CD" w:rsidRPr="000C6452">
        <w:rPr>
          <w:rFonts w:ascii="Arial" w:eastAsia="Calibri" w:hAnsi="Arial" w:cs="Arial"/>
          <w:lang w:val="en-US"/>
        </w:rPr>
        <w:t>equal to one of the following variables.</w:t>
      </w:r>
      <w:r w:rsidR="0061145C" w:rsidRPr="000C6452">
        <w:rPr>
          <w:rFonts w:ascii="Arial" w:eastAsia="Calibri" w:hAnsi="Arial" w:cs="Arial"/>
          <w:lang w:val="en-US"/>
        </w:rPr>
        <w:t xml:space="preserve"> </w:t>
      </w:r>
    </w:p>
    <w:tbl>
      <w:tblPr>
        <w:tblW w:w="7620" w:type="dxa"/>
        <w:tblInd w:w="56" w:type="dxa"/>
        <w:tblCellMar>
          <w:left w:w="70" w:type="dxa"/>
          <w:right w:w="70" w:type="dxa"/>
        </w:tblCellMar>
        <w:tblLook w:val="04A0"/>
      </w:tblPr>
      <w:tblGrid>
        <w:gridCol w:w="7620"/>
      </w:tblGrid>
      <w:tr w:rsidR="00345890" w:rsidRPr="000C6452" w:rsidTr="00345890">
        <w:trPr>
          <w:trHeight w:val="566"/>
        </w:trPr>
        <w:tc>
          <w:tcPr>
            <w:tcW w:w="7620" w:type="dxa"/>
            <w:vMerge w:val="restart"/>
            <w:tcBorders>
              <w:top w:val="nil"/>
              <w:left w:val="nil"/>
              <w:bottom w:val="nil"/>
              <w:right w:val="nil"/>
            </w:tcBorders>
            <w:shd w:val="clear" w:color="auto" w:fill="auto"/>
            <w:noWrap/>
            <w:vAlign w:val="center"/>
            <w:hideMark/>
          </w:tcPr>
          <w:p w:rsidR="00345890" w:rsidRPr="000C6452" w:rsidRDefault="007974DA" w:rsidP="001F2BA2">
            <w:pPr>
              <w:pStyle w:val="Heading4"/>
            </w:pPr>
            <w:bookmarkStart w:id="160" w:name="_Toc455588488"/>
            <w:r w:rsidRPr="000C6452">
              <w:lastRenderedPageBreak/>
              <w:t xml:space="preserve">Table </w:t>
            </w:r>
            <w:r w:rsidR="00257173" w:rsidRPr="000C6452">
              <w:t>D.</w:t>
            </w:r>
            <w:r w:rsidR="001F2BA2" w:rsidRPr="000C6452">
              <w:t>21</w:t>
            </w:r>
            <w:r w:rsidRPr="000C6452">
              <w:t xml:space="preserve">.2 </w:t>
            </w:r>
            <w:r w:rsidR="00387B1B" w:rsidRPr="000C6452">
              <w:t xml:space="preserve">– </w:t>
            </w:r>
            <w:r w:rsidRPr="000C6452">
              <w:t>Variab</w:t>
            </w:r>
            <w:r w:rsidR="00173244" w:rsidRPr="000C6452">
              <w:t>les of [DS2 - A] used for the D421</w:t>
            </w:r>
            <w:r w:rsidRPr="000C6452">
              <w:t xml:space="preserve"> paid by non financial corporations</w:t>
            </w:r>
            <w:bookmarkEnd w:id="160"/>
          </w:p>
        </w:tc>
      </w:tr>
      <w:tr w:rsidR="00345890" w:rsidRPr="000C6452" w:rsidTr="00345890">
        <w:trPr>
          <w:trHeight w:val="482"/>
        </w:trPr>
        <w:tc>
          <w:tcPr>
            <w:tcW w:w="7620" w:type="dxa"/>
            <w:vMerge/>
            <w:tcBorders>
              <w:top w:val="nil"/>
              <w:left w:val="nil"/>
              <w:bottom w:val="nil"/>
              <w:right w:val="nil"/>
            </w:tcBorders>
            <w:vAlign w:val="center"/>
            <w:hideMark/>
          </w:tcPr>
          <w:p w:rsidR="00345890" w:rsidRPr="000C6452" w:rsidRDefault="00345890"/>
        </w:tc>
      </w:tr>
    </w:tbl>
    <w:p w:rsidR="005F4666" w:rsidRPr="000C6452" w:rsidRDefault="00480692" w:rsidP="00345890">
      <w:pPr>
        <w:jc w:val="center"/>
        <w:rPr>
          <w:lang w:val="en-US"/>
        </w:rPr>
      </w:pPr>
      <w:r w:rsidRPr="000C6452">
        <w:rPr>
          <w:noProof/>
          <w:lang w:val="pt-PT" w:eastAsia="pt-PT"/>
        </w:rPr>
        <w:drawing>
          <wp:inline distT="0" distB="0" distL="0" distR="0">
            <wp:extent cx="4818380" cy="1908175"/>
            <wp:effectExtent l="19050" t="0" r="127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8" cstate="print"/>
                    <a:srcRect/>
                    <a:stretch>
                      <a:fillRect/>
                    </a:stretch>
                  </pic:blipFill>
                  <pic:spPr bwMode="auto">
                    <a:xfrm>
                      <a:off x="0" y="0"/>
                      <a:ext cx="4818380" cy="1908175"/>
                    </a:xfrm>
                    <a:prstGeom prst="rect">
                      <a:avLst/>
                    </a:prstGeom>
                    <a:noFill/>
                    <a:ln w="9525">
                      <a:noFill/>
                      <a:miter lim="800000"/>
                      <a:headEnd/>
                      <a:tailEnd/>
                    </a:ln>
                  </pic:spPr>
                </pic:pic>
              </a:graphicData>
            </a:graphic>
          </wp:inline>
        </w:drawing>
      </w:r>
    </w:p>
    <w:p w:rsidR="00345890" w:rsidRPr="000C6452" w:rsidRDefault="00345890" w:rsidP="00345890">
      <w:pPr>
        <w:jc w:val="center"/>
        <w:rPr>
          <w:lang w:val="en-US"/>
        </w:rPr>
      </w:pPr>
    </w:p>
    <w:p w:rsidR="006257B1" w:rsidRDefault="00356C58" w:rsidP="00345890">
      <w:pPr>
        <w:rPr>
          <w:lang w:val="en-US"/>
        </w:rPr>
      </w:pPr>
      <w:r w:rsidRPr="00356C58">
        <w:rPr>
          <w:lang w:val="en-US"/>
        </w:rPr>
        <w:t>This first estimate at unit level is compared with the data for previous years for the identification and removing of super-dividends. Also, at the aggregate level, the change rates of dividends are analyzed to check for inconsistencies in the data and to include the effect of the approaches to exhaustiveness on dividends, notably by cross-checking with the evolution of gross operating surplus.</w:t>
      </w:r>
    </w:p>
    <w:p w:rsidR="00356C58" w:rsidRPr="000C6452" w:rsidRDefault="00356C58" w:rsidP="00345890">
      <w:pPr>
        <w:rPr>
          <w:lang w:val="en-US"/>
        </w:rPr>
      </w:pPr>
    </w:p>
    <w:p w:rsidR="00FF1ECA" w:rsidRPr="000C6452" w:rsidRDefault="0081266C" w:rsidP="0081266C">
      <w:pPr>
        <w:rPr>
          <w:b/>
        </w:rPr>
      </w:pPr>
      <w:r w:rsidRPr="000C6452">
        <w:rPr>
          <w:b/>
        </w:rPr>
        <w:t>D.421 - Uses: Sector S.12</w:t>
      </w:r>
      <w:r w:rsidR="00FF1ECA" w:rsidRPr="000C6452">
        <w:rPr>
          <w:b/>
        </w:rPr>
        <w:t xml:space="preserve"> – Financial corporations</w:t>
      </w:r>
    </w:p>
    <w:p w:rsidR="0081266C" w:rsidRPr="000C6452" w:rsidRDefault="0081266C" w:rsidP="0081266C">
      <w:pPr>
        <w:rPr>
          <w:b/>
        </w:rPr>
      </w:pPr>
      <w:r w:rsidRPr="000C6452">
        <w:rPr>
          <w:b/>
        </w:rPr>
        <w:t>A. Data sources:</w:t>
      </w:r>
    </w:p>
    <w:p w:rsidR="0081266C" w:rsidRPr="000C6452" w:rsidRDefault="0081266C" w:rsidP="0081266C">
      <w:pPr>
        <w:ind w:left="14"/>
        <w:rPr>
          <w:rFonts w:eastAsia="Calibri"/>
          <w:lang w:val="en-US"/>
        </w:rPr>
      </w:pPr>
      <w:r w:rsidRPr="000C6452">
        <w:rPr>
          <w:rFonts w:eastAsia="Calibri"/>
          <w:lang w:val="en-US"/>
        </w:rPr>
        <w:t>The data sources used for the estimation of dividends paid are the following:</w:t>
      </w:r>
    </w:p>
    <w:p w:rsidR="006257B1" w:rsidRPr="000C6452" w:rsidRDefault="00387B1B" w:rsidP="00713ADB">
      <w:pPr>
        <w:pStyle w:val="Heading4"/>
        <w:rPr>
          <w:rFonts w:eastAsia="Times New Roman"/>
          <w:lang w:val="en-US" w:eastAsia="pt-PT"/>
        </w:rPr>
      </w:pPr>
      <w:bookmarkStart w:id="161" w:name="_Toc455588489"/>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Pr="000C6452">
        <w:rPr>
          <w:rFonts w:eastAsia="Times New Roman"/>
          <w:lang w:val="en-US" w:eastAsia="pt-PT"/>
        </w:rPr>
        <w:t>.</w:t>
      </w:r>
      <w:r w:rsidR="00D53C6A" w:rsidRPr="000C6452">
        <w:rPr>
          <w:rFonts w:eastAsia="Times New Roman"/>
          <w:lang w:val="en-US" w:eastAsia="pt-PT"/>
        </w:rPr>
        <w:t>3</w:t>
      </w:r>
      <w:r w:rsidRPr="000C6452">
        <w:rPr>
          <w:rFonts w:eastAsia="Times New Roman"/>
          <w:lang w:val="en-US" w:eastAsia="pt-PT"/>
        </w:rPr>
        <w:t xml:space="preserve"> –</w:t>
      </w:r>
      <w:r w:rsidR="006257B1" w:rsidRPr="000C6452">
        <w:rPr>
          <w:rFonts w:eastAsia="Times New Roman"/>
          <w:lang w:val="en-US" w:eastAsia="pt-PT"/>
        </w:rPr>
        <w:t xml:space="preserve">Data sources for dividends (D.421) paid by </w:t>
      </w:r>
      <w:r w:rsidR="00713ADB" w:rsidRPr="000C6452">
        <w:rPr>
          <w:rFonts w:eastAsia="Times New Roman"/>
          <w:lang w:val="en-US" w:eastAsia="pt-PT"/>
        </w:rPr>
        <w:t>financial</w:t>
      </w:r>
      <w:r w:rsidR="006257B1" w:rsidRPr="000C6452">
        <w:rPr>
          <w:rFonts w:eastAsia="Times New Roman"/>
          <w:lang w:val="en-US" w:eastAsia="pt-PT"/>
        </w:rPr>
        <w:t xml:space="preserve"> corporations</w:t>
      </w:r>
      <w:bookmarkEnd w:id="161"/>
    </w:p>
    <w:p w:rsidR="0081266C" w:rsidRPr="000C6452" w:rsidRDefault="006257B1" w:rsidP="0081266C">
      <w:pPr>
        <w:rPr>
          <w:lang w:val="en-US"/>
        </w:rPr>
      </w:pPr>
      <w:r w:rsidRPr="000C6452">
        <w:rPr>
          <w:noProof/>
          <w:lang w:val="pt-PT" w:eastAsia="pt-PT"/>
        </w:rPr>
        <w:drawing>
          <wp:inline distT="0" distB="0" distL="0" distR="0">
            <wp:extent cx="4770120" cy="200152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srcRect/>
                    <a:stretch>
                      <a:fillRect/>
                    </a:stretch>
                  </pic:blipFill>
                  <pic:spPr bwMode="auto">
                    <a:xfrm>
                      <a:off x="0" y="0"/>
                      <a:ext cx="4770120" cy="2001520"/>
                    </a:xfrm>
                    <a:prstGeom prst="rect">
                      <a:avLst/>
                    </a:prstGeom>
                    <a:noFill/>
                    <a:ln w="9525">
                      <a:noFill/>
                      <a:miter lim="800000"/>
                      <a:headEnd/>
                      <a:tailEnd/>
                    </a:ln>
                  </pic:spPr>
                </pic:pic>
              </a:graphicData>
            </a:graphic>
          </wp:inline>
        </w:drawing>
      </w:r>
    </w:p>
    <w:p w:rsidR="00CC327D" w:rsidRPr="000C6452" w:rsidRDefault="00CC327D" w:rsidP="0081266C">
      <w:pPr>
        <w:rPr>
          <w:b/>
        </w:rPr>
      </w:pPr>
    </w:p>
    <w:p w:rsidR="00954982" w:rsidRPr="000C6452" w:rsidRDefault="00954982" w:rsidP="00954982">
      <w:pPr>
        <w:rPr>
          <w:b/>
        </w:rPr>
      </w:pPr>
      <w:r w:rsidRPr="000C6452">
        <w:rPr>
          <w:b/>
        </w:rPr>
        <w:t>B. Methods:</w:t>
      </w:r>
    </w:p>
    <w:p w:rsidR="0081266C" w:rsidRPr="000C6452" w:rsidRDefault="00713ADB" w:rsidP="00345890">
      <w:pPr>
        <w:rPr>
          <w:lang w:val="en-US"/>
        </w:rPr>
      </w:pPr>
      <w:r w:rsidRPr="000C6452">
        <w:rPr>
          <w:lang w:val="en-US"/>
        </w:rPr>
        <w:lastRenderedPageBreak/>
        <w:t>For financial corporations that fill the Annex A of Simplified Business Information</w:t>
      </w:r>
      <w:r w:rsidR="001253A8" w:rsidRPr="000C6452">
        <w:rPr>
          <w:lang w:val="en-US"/>
        </w:rPr>
        <w:t>,</w:t>
      </w:r>
      <w:r w:rsidRPr="000C6452">
        <w:rPr>
          <w:lang w:val="en-US"/>
        </w:rPr>
        <w:t xml:space="preserve"> the algorithm of table </w:t>
      </w:r>
      <w:r w:rsidR="00257173" w:rsidRPr="000C6452">
        <w:rPr>
          <w:lang w:val="en-US"/>
        </w:rPr>
        <w:t>D.</w:t>
      </w:r>
      <w:r w:rsidRPr="000C6452">
        <w:rPr>
          <w:lang w:val="en-US"/>
        </w:rPr>
        <w:t>11.3 applies. For the other sources the algorithms are described in the next tables.</w:t>
      </w:r>
    </w:p>
    <w:p w:rsidR="00713ADB" w:rsidRPr="000C6452" w:rsidRDefault="00713ADB" w:rsidP="00345890">
      <w:pPr>
        <w:rPr>
          <w:lang w:val="en-US"/>
        </w:rPr>
      </w:pPr>
    </w:p>
    <w:p w:rsidR="00CC327D" w:rsidRPr="000C6452" w:rsidRDefault="00CC327D" w:rsidP="00CC327D">
      <w:pPr>
        <w:pStyle w:val="Heading4"/>
        <w:rPr>
          <w:rFonts w:eastAsia="Times New Roman"/>
          <w:lang w:val="en-US" w:eastAsia="pt-PT"/>
        </w:rPr>
      </w:pPr>
      <w:bookmarkStart w:id="162" w:name="_Toc455588490"/>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00387B1B" w:rsidRPr="000C6452">
        <w:rPr>
          <w:rFonts w:eastAsia="Times New Roman"/>
          <w:lang w:val="en-US" w:eastAsia="pt-PT"/>
        </w:rPr>
        <w:t>.</w:t>
      </w:r>
      <w:r w:rsidR="00A356AC" w:rsidRPr="000C6452">
        <w:rPr>
          <w:rFonts w:eastAsia="Times New Roman"/>
          <w:lang w:val="en-US" w:eastAsia="pt-PT"/>
        </w:rPr>
        <w:t>4</w:t>
      </w:r>
      <w:r w:rsidR="00387B1B" w:rsidRPr="000C6452">
        <w:rPr>
          <w:rFonts w:eastAsia="Times New Roman"/>
          <w:lang w:val="en-US" w:eastAsia="pt-PT"/>
        </w:rPr>
        <w:t xml:space="preserve"> – </w:t>
      </w:r>
      <w:r w:rsidRPr="000C6452">
        <w:rPr>
          <w:rFonts w:eastAsia="Times New Roman"/>
          <w:lang w:val="en-US" w:eastAsia="pt-PT"/>
        </w:rPr>
        <w:t xml:space="preserve">Dividends paid for [DS2-B] - Simplified Business Information - Annex </w:t>
      </w:r>
      <w:r w:rsidR="001D1232" w:rsidRPr="000C6452">
        <w:rPr>
          <w:rFonts w:eastAsia="Times New Roman"/>
          <w:lang w:val="en-US" w:eastAsia="pt-PT"/>
        </w:rPr>
        <w:t>B</w:t>
      </w:r>
      <w:bookmarkEnd w:id="162"/>
    </w:p>
    <w:p w:rsidR="00CC327D" w:rsidRPr="000C6452" w:rsidRDefault="00CC327D" w:rsidP="00CC327D">
      <w:pPr>
        <w:rPr>
          <w:lang w:val="en-US"/>
        </w:rPr>
      </w:pPr>
      <w:r w:rsidRPr="000C6452">
        <w:rPr>
          <w:noProof/>
          <w:lang w:val="pt-PT" w:eastAsia="pt-PT"/>
        </w:rPr>
        <w:drawing>
          <wp:inline distT="0" distB="0" distL="0" distR="0">
            <wp:extent cx="4865370" cy="862330"/>
            <wp:effectExtent l="1905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0" cstate="print"/>
                    <a:srcRect/>
                    <a:stretch>
                      <a:fillRect/>
                    </a:stretch>
                  </pic:blipFill>
                  <pic:spPr bwMode="auto">
                    <a:xfrm>
                      <a:off x="0" y="0"/>
                      <a:ext cx="4865370" cy="862330"/>
                    </a:xfrm>
                    <a:prstGeom prst="rect">
                      <a:avLst/>
                    </a:prstGeom>
                    <a:noFill/>
                    <a:ln w="9525">
                      <a:noFill/>
                      <a:miter lim="800000"/>
                      <a:headEnd/>
                      <a:tailEnd/>
                    </a:ln>
                  </pic:spPr>
                </pic:pic>
              </a:graphicData>
            </a:graphic>
          </wp:inline>
        </w:drawing>
      </w:r>
    </w:p>
    <w:p w:rsidR="00CC327D" w:rsidRPr="000C6452" w:rsidRDefault="00CC327D" w:rsidP="00CC327D">
      <w:pPr>
        <w:rPr>
          <w:lang w:val="en-US"/>
        </w:rPr>
      </w:pPr>
    </w:p>
    <w:p w:rsidR="00CC327D" w:rsidRPr="000C6452" w:rsidRDefault="00CC327D" w:rsidP="00CC327D">
      <w:pPr>
        <w:pStyle w:val="Heading4"/>
        <w:rPr>
          <w:rFonts w:eastAsia="Times New Roman"/>
          <w:lang w:val="en-US" w:eastAsia="pt-PT"/>
        </w:rPr>
      </w:pPr>
      <w:bookmarkStart w:id="163" w:name="OLE_LINK4"/>
      <w:bookmarkStart w:id="164" w:name="_Toc455588491"/>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00387B1B" w:rsidRPr="000C6452">
        <w:rPr>
          <w:rFonts w:eastAsia="Times New Roman"/>
          <w:lang w:val="en-US" w:eastAsia="pt-PT"/>
        </w:rPr>
        <w:t>.</w:t>
      </w:r>
      <w:r w:rsidR="00D53C6A" w:rsidRPr="000C6452">
        <w:rPr>
          <w:rFonts w:eastAsia="Times New Roman"/>
          <w:lang w:val="en-US" w:eastAsia="pt-PT"/>
        </w:rPr>
        <w:t>5</w:t>
      </w:r>
      <w:r w:rsidR="00387B1B" w:rsidRPr="000C6452">
        <w:rPr>
          <w:rFonts w:eastAsia="Times New Roman"/>
          <w:lang w:val="en-US" w:eastAsia="pt-PT"/>
        </w:rPr>
        <w:t xml:space="preserve"> –</w:t>
      </w:r>
      <w:r w:rsidRPr="000C6452">
        <w:rPr>
          <w:rFonts w:eastAsia="Times New Roman"/>
          <w:lang w:val="en-US" w:eastAsia="pt-PT"/>
        </w:rPr>
        <w:t>Dividends paid for [DS2-C] - Simplified Business Information - Annex C</w:t>
      </w:r>
      <w:bookmarkEnd w:id="164"/>
    </w:p>
    <w:bookmarkEnd w:id="163"/>
    <w:p w:rsidR="00CC327D" w:rsidRPr="000C6452" w:rsidRDefault="00CC327D" w:rsidP="00CC327D">
      <w:pPr>
        <w:rPr>
          <w:lang w:val="en-US"/>
        </w:rPr>
      </w:pPr>
      <w:r w:rsidRPr="000C6452">
        <w:rPr>
          <w:noProof/>
          <w:lang w:val="pt-PT" w:eastAsia="pt-PT"/>
        </w:rPr>
        <w:drawing>
          <wp:inline distT="0" distB="0" distL="0" distR="0">
            <wp:extent cx="4865370" cy="845185"/>
            <wp:effectExtent l="19050" t="0" r="0" b="0"/>
            <wp:docPr id="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1" cstate="print"/>
                    <a:srcRect/>
                    <a:stretch>
                      <a:fillRect/>
                    </a:stretch>
                  </pic:blipFill>
                  <pic:spPr bwMode="auto">
                    <a:xfrm>
                      <a:off x="0" y="0"/>
                      <a:ext cx="4865370" cy="845185"/>
                    </a:xfrm>
                    <a:prstGeom prst="rect">
                      <a:avLst/>
                    </a:prstGeom>
                    <a:noFill/>
                    <a:ln w="9525">
                      <a:noFill/>
                      <a:miter lim="800000"/>
                      <a:headEnd/>
                      <a:tailEnd/>
                    </a:ln>
                  </pic:spPr>
                </pic:pic>
              </a:graphicData>
            </a:graphic>
          </wp:inline>
        </w:drawing>
      </w:r>
    </w:p>
    <w:p w:rsidR="00FF1ECA" w:rsidRPr="000C6452" w:rsidRDefault="00FF1ECA" w:rsidP="00FF1ECA">
      <w:pPr>
        <w:rPr>
          <w:lang w:val="en-US"/>
        </w:rPr>
      </w:pPr>
    </w:p>
    <w:p w:rsidR="00FF1ECA" w:rsidRPr="000C6452" w:rsidRDefault="00FF1ECA" w:rsidP="00FF1ECA">
      <w:pPr>
        <w:rPr>
          <w:lang w:val="en-US"/>
        </w:rPr>
      </w:pPr>
      <w:r w:rsidRPr="000C6452">
        <w:rPr>
          <w:lang w:val="en-US"/>
        </w:rPr>
        <w:t>The dividends paid by the Portuguese central bank to general government are collected in</w:t>
      </w:r>
      <w:r w:rsidR="001D1232" w:rsidRPr="000C6452">
        <w:rPr>
          <w:lang w:val="en-US"/>
        </w:rPr>
        <w:t xml:space="preserve"> the</w:t>
      </w:r>
      <w:r w:rsidRPr="000C6452">
        <w:rPr>
          <w:lang w:val="en-US"/>
        </w:rPr>
        <w:t xml:space="preserve"> annual financial statements of </w:t>
      </w:r>
      <w:r w:rsidR="004F2513" w:rsidRPr="000C6452">
        <w:rPr>
          <w:lang w:val="en-US"/>
        </w:rPr>
        <w:t xml:space="preserve">Bank </w:t>
      </w:r>
      <w:r w:rsidR="000770E3" w:rsidRPr="000C6452">
        <w:rPr>
          <w:lang w:val="en-US"/>
        </w:rPr>
        <w:t>of</w:t>
      </w:r>
      <w:r w:rsidRPr="000C6452">
        <w:rPr>
          <w:lang w:val="en-US"/>
        </w:rPr>
        <w:t xml:space="preserve"> Portugal. For some funds (S.125) and supervision entities, the estimation of dividends paid is based on the annual financial statements [DS10].</w:t>
      </w:r>
    </w:p>
    <w:p w:rsidR="0061145C" w:rsidRPr="000C6452" w:rsidRDefault="0061145C" w:rsidP="00FF1ECA">
      <w:pPr>
        <w:rPr>
          <w:lang w:val="en-US"/>
        </w:rPr>
      </w:pPr>
    </w:p>
    <w:p w:rsidR="0061145C" w:rsidRPr="000C6452" w:rsidRDefault="0061145C" w:rsidP="00FF1ECA">
      <w:pPr>
        <w:rPr>
          <w:lang w:val="en-US"/>
        </w:rPr>
      </w:pPr>
    </w:p>
    <w:p w:rsidR="00FF1ECA" w:rsidRPr="000C6452" w:rsidRDefault="00FF1ECA" w:rsidP="00FF1ECA">
      <w:pPr>
        <w:rPr>
          <w:b/>
          <w:lang w:val="en-US"/>
        </w:rPr>
      </w:pPr>
      <w:r w:rsidRPr="000C6452">
        <w:rPr>
          <w:b/>
          <w:lang w:val="en-US"/>
        </w:rPr>
        <w:t>D.421 - Uses: Sector S.13 – General government</w:t>
      </w:r>
    </w:p>
    <w:p w:rsidR="00713ADB" w:rsidRPr="000C6452" w:rsidRDefault="00FF1ECA" w:rsidP="00345890">
      <w:pPr>
        <w:rPr>
          <w:lang w:val="en-US"/>
        </w:rPr>
      </w:pPr>
      <w:r w:rsidRPr="000C6452">
        <w:rPr>
          <w:lang w:val="en-US"/>
        </w:rPr>
        <w:t>Not applicable.</w:t>
      </w:r>
    </w:p>
    <w:p w:rsidR="00FF1ECA" w:rsidRPr="000C6452" w:rsidRDefault="00FF1ECA" w:rsidP="00345890">
      <w:pPr>
        <w:rPr>
          <w:lang w:val="en-US"/>
        </w:rPr>
      </w:pPr>
    </w:p>
    <w:p w:rsidR="00FF1ECA" w:rsidRPr="000C6452" w:rsidRDefault="00FF1ECA" w:rsidP="00FF1ECA">
      <w:pPr>
        <w:rPr>
          <w:b/>
          <w:lang w:val="en-US"/>
        </w:rPr>
      </w:pPr>
      <w:r w:rsidRPr="000C6452">
        <w:rPr>
          <w:b/>
          <w:lang w:val="en-US"/>
        </w:rPr>
        <w:t>D.421 - Uses: Sector S.14 – Households</w:t>
      </w:r>
    </w:p>
    <w:p w:rsidR="00FF1ECA" w:rsidRPr="000C6452" w:rsidRDefault="00FF1ECA" w:rsidP="00FF1ECA">
      <w:pPr>
        <w:rPr>
          <w:lang w:val="en-US"/>
        </w:rPr>
      </w:pPr>
      <w:r w:rsidRPr="000C6452">
        <w:rPr>
          <w:lang w:val="en-US"/>
        </w:rPr>
        <w:t>Not applicable.</w:t>
      </w:r>
    </w:p>
    <w:p w:rsidR="00FF1ECA" w:rsidRPr="000C6452" w:rsidRDefault="00FF1ECA" w:rsidP="00FF1ECA">
      <w:pPr>
        <w:rPr>
          <w:b/>
          <w:lang w:val="en-US"/>
        </w:rPr>
      </w:pPr>
    </w:p>
    <w:p w:rsidR="00FF1ECA" w:rsidRPr="000C6452" w:rsidRDefault="00FF1ECA" w:rsidP="00FF1ECA">
      <w:pPr>
        <w:rPr>
          <w:b/>
          <w:lang w:val="en-US"/>
        </w:rPr>
      </w:pPr>
      <w:r w:rsidRPr="000C6452">
        <w:rPr>
          <w:b/>
          <w:lang w:val="en-US"/>
        </w:rPr>
        <w:t>D.421 - Uses: Sector S.15 – NPISH</w:t>
      </w:r>
    </w:p>
    <w:p w:rsidR="00FF1ECA" w:rsidRPr="000C6452" w:rsidRDefault="00FF1ECA" w:rsidP="00FF1ECA">
      <w:pPr>
        <w:rPr>
          <w:lang w:val="en-US"/>
        </w:rPr>
      </w:pPr>
      <w:r w:rsidRPr="000C6452">
        <w:rPr>
          <w:lang w:val="en-US"/>
        </w:rPr>
        <w:t>Not applicable.</w:t>
      </w:r>
    </w:p>
    <w:p w:rsidR="00FF1ECA" w:rsidRPr="000C6452" w:rsidRDefault="00FF1ECA" w:rsidP="00FF1ECA">
      <w:pPr>
        <w:rPr>
          <w:b/>
          <w:lang w:val="en-US"/>
        </w:rPr>
      </w:pPr>
    </w:p>
    <w:p w:rsidR="00FF1ECA" w:rsidRPr="000C6452" w:rsidRDefault="00FF1ECA" w:rsidP="00FF1ECA">
      <w:pPr>
        <w:rPr>
          <w:b/>
          <w:lang w:val="en-US"/>
        </w:rPr>
      </w:pPr>
      <w:r w:rsidRPr="000C6452">
        <w:rPr>
          <w:b/>
          <w:lang w:val="en-US"/>
        </w:rPr>
        <w:t>D.421 - Uses: Sector S.2 – Rest of the World</w:t>
      </w:r>
    </w:p>
    <w:p w:rsidR="00954982" w:rsidRPr="000C6452" w:rsidRDefault="00954982" w:rsidP="00FF1ECA">
      <w:pPr>
        <w:ind w:left="14"/>
        <w:rPr>
          <w:rFonts w:eastAsia="Calibri"/>
          <w:b/>
          <w:lang w:val="en-US"/>
        </w:rPr>
      </w:pPr>
    </w:p>
    <w:p w:rsidR="00FF1ECA" w:rsidRPr="000C6452" w:rsidRDefault="00FF1ECA" w:rsidP="00FF1ECA">
      <w:pPr>
        <w:ind w:left="14"/>
        <w:rPr>
          <w:rFonts w:eastAsia="Calibri"/>
          <w:b/>
          <w:lang w:val="en-US"/>
        </w:rPr>
      </w:pPr>
      <w:r w:rsidRPr="000C6452">
        <w:rPr>
          <w:rFonts w:eastAsia="Calibri"/>
          <w:b/>
          <w:lang w:val="en-US"/>
        </w:rPr>
        <w:lastRenderedPageBreak/>
        <w:t>A. Data sources:</w:t>
      </w:r>
    </w:p>
    <w:p w:rsidR="00FF1ECA" w:rsidRPr="000C6452" w:rsidRDefault="00FF1ECA" w:rsidP="00FF1ECA">
      <w:pPr>
        <w:pStyle w:val="ListParagraph"/>
        <w:widowControl w:val="0"/>
        <w:spacing w:after="0"/>
        <w:ind w:left="0"/>
        <w:textAlignment w:val="baseline"/>
        <w:rPr>
          <w:lang w:val="en-US"/>
        </w:rPr>
      </w:pPr>
      <w:r w:rsidRPr="000C6452">
        <w:rPr>
          <w:lang w:val="en-US"/>
        </w:rPr>
        <w:t xml:space="preserve">The main source of information for the estimation of the dividends is </w:t>
      </w:r>
      <w:r w:rsidRPr="000C6452">
        <w:t>[</w:t>
      </w:r>
      <w:r w:rsidRPr="000C6452">
        <w:rPr>
          <w:lang w:val="en-US"/>
        </w:rPr>
        <w:t>DS9] Balance of Payments (BoP</w:t>
      </w:r>
      <w:r w:rsidR="00C10DCB" w:rsidRPr="000C6452">
        <w:rPr>
          <w:lang w:val="en-US"/>
        </w:rPr>
        <w:t xml:space="preserve">). </w:t>
      </w:r>
    </w:p>
    <w:p w:rsidR="00FF1ECA" w:rsidRPr="000C6452" w:rsidRDefault="00FF1ECA" w:rsidP="00FF1ECA">
      <w:pPr>
        <w:pStyle w:val="ListParagraph"/>
        <w:widowControl w:val="0"/>
        <w:spacing w:after="0"/>
        <w:ind w:left="0"/>
        <w:textAlignment w:val="baseline"/>
        <w:rPr>
          <w:lang w:val="en-US"/>
        </w:rPr>
      </w:pPr>
    </w:p>
    <w:p w:rsidR="00954982" w:rsidRPr="000C6452" w:rsidRDefault="00954982" w:rsidP="00954982">
      <w:pPr>
        <w:rPr>
          <w:b/>
        </w:rPr>
      </w:pPr>
      <w:r w:rsidRPr="000C6452">
        <w:rPr>
          <w:b/>
        </w:rPr>
        <w:t>B. Methods:</w:t>
      </w:r>
    </w:p>
    <w:p w:rsidR="00FF1ECA" w:rsidRPr="000C6452" w:rsidRDefault="00FF1ECA" w:rsidP="00FF1ECA">
      <w:pPr>
        <w:spacing w:after="0"/>
      </w:pPr>
      <w:r w:rsidRPr="000C6452">
        <w:rPr>
          <w:rFonts w:eastAsia="Calibri"/>
          <w:lang w:val="en-US"/>
        </w:rPr>
        <w:t>Dividends paid by the rest of the world are based on the information of the Balance of Payments (BoP), adjusted with the dividends paid by Special Purpose Units and</w:t>
      </w:r>
      <w:r w:rsidR="00F06D5D" w:rsidRPr="000C6452">
        <w:rPr>
          <w:rFonts w:eastAsia="Calibri"/>
          <w:lang w:val="en-US"/>
        </w:rPr>
        <w:t xml:space="preserve"> income taxes</w:t>
      </w:r>
      <w:r w:rsidR="00F06D5D" w:rsidRPr="000C6452">
        <w:t xml:space="preserve"> levied at the source.</w:t>
      </w:r>
    </w:p>
    <w:p w:rsidR="00F06D5D" w:rsidRPr="000C6452" w:rsidRDefault="00F06D5D" w:rsidP="00FF1ECA">
      <w:pPr>
        <w:spacing w:after="0"/>
      </w:pPr>
    </w:p>
    <w:p w:rsidR="00F06D5D" w:rsidRPr="000C6452" w:rsidRDefault="00F06D5D" w:rsidP="00F06D5D">
      <w:pPr>
        <w:pStyle w:val="Heading4"/>
        <w:rPr>
          <w:rFonts w:eastAsia="Times New Roman"/>
          <w:lang w:val="en-US" w:eastAsia="pt-PT"/>
        </w:rPr>
      </w:pPr>
      <w:bookmarkStart w:id="165" w:name="_Toc455588492"/>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00387B1B" w:rsidRPr="000C6452">
        <w:rPr>
          <w:rFonts w:eastAsia="Times New Roman"/>
          <w:lang w:val="en-US" w:eastAsia="pt-PT"/>
        </w:rPr>
        <w:t>.</w:t>
      </w:r>
      <w:r w:rsidR="00D53C6A" w:rsidRPr="000C6452">
        <w:rPr>
          <w:rFonts w:eastAsia="Times New Roman"/>
          <w:lang w:val="en-US" w:eastAsia="pt-PT"/>
        </w:rPr>
        <w:t>6</w:t>
      </w:r>
      <w:r w:rsidR="00387B1B" w:rsidRPr="000C6452">
        <w:rPr>
          <w:rFonts w:eastAsia="Times New Roman"/>
          <w:lang w:val="en-US" w:eastAsia="pt-PT"/>
        </w:rPr>
        <w:t xml:space="preserve"> – </w:t>
      </w:r>
      <w:r w:rsidR="00C146E5" w:rsidRPr="000C6452">
        <w:rPr>
          <w:rFonts w:eastAsia="Times New Roman"/>
          <w:lang w:val="en-US" w:eastAsia="pt-PT"/>
        </w:rPr>
        <w:t>Dividends paid by the Rest of the World (S.2)</w:t>
      </w:r>
      <w:bookmarkEnd w:id="165"/>
    </w:p>
    <w:p w:rsidR="00F06D5D" w:rsidRPr="000C6452" w:rsidRDefault="00C146E5" w:rsidP="00FF1ECA">
      <w:pPr>
        <w:spacing w:after="0"/>
        <w:rPr>
          <w:rFonts w:eastAsia="Calibri"/>
          <w:lang w:val="en-US"/>
        </w:rPr>
      </w:pPr>
      <w:r w:rsidRPr="000C6452">
        <w:rPr>
          <w:noProof/>
          <w:lang w:val="pt-PT" w:eastAsia="pt-PT"/>
        </w:rPr>
        <w:drawing>
          <wp:inline distT="0" distB="0" distL="0" distR="0">
            <wp:extent cx="4822190" cy="1198880"/>
            <wp:effectExtent l="19050" t="0" r="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2" cstate="print"/>
                    <a:srcRect/>
                    <a:stretch>
                      <a:fillRect/>
                    </a:stretch>
                  </pic:blipFill>
                  <pic:spPr bwMode="auto">
                    <a:xfrm>
                      <a:off x="0" y="0"/>
                      <a:ext cx="4822190" cy="1198880"/>
                    </a:xfrm>
                    <a:prstGeom prst="rect">
                      <a:avLst/>
                    </a:prstGeom>
                    <a:noFill/>
                    <a:ln w="9525">
                      <a:noFill/>
                      <a:miter lim="800000"/>
                      <a:headEnd/>
                      <a:tailEnd/>
                    </a:ln>
                  </pic:spPr>
                </pic:pic>
              </a:graphicData>
            </a:graphic>
          </wp:inline>
        </w:drawing>
      </w:r>
    </w:p>
    <w:p w:rsidR="00FF1ECA" w:rsidRPr="000C6452" w:rsidRDefault="00FF1ECA" w:rsidP="00FF1ECA">
      <w:pPr>
        <w:spacing w:after="0"/>
        <w:rPr>
          <w:rFonts w:eastAsia="Calibri"/>
          <w:lang w:val="en-US"/>
        </w:rPr>
      </w:pPr>
    </w:p>
    <w:p w:rsidR="00FF1ECA" w:rsidRPr="000C6452" w:rsidRDefault="00FF1ECA" w:rsidP="00FF1ECA">
      <w:pPr>
        <w:spacing w:after="0"/>
        <w:rPr>
          <w:rFonts w:eastAsia="Calibri"/>
          <w:lang w:val="en-US"/>
        </w:rPr>
      </w:pPr>
    </w:p>
    <w:p w:rsidR="00C146E5" w:rsidRPr="000C6452" w:rsidRDefault="00C146E5" w:rsidP="00C146E5">
      <w:pPr>
        <w:rPr>
          <w:b/>
          <w:lang w:val="en-US"/>
        </w:rPr>
      </w:pPr>
      <w:r w:rsidRPr="000C6452">
        <w:rPr>
          <w:b/>
          <w:lang w:val="en-US"/>
        </w:rPr>
        <w:t>D.421 - Resources: Sector S.1 – Total economy</w:t>
      </w:r>
    </w:p>
    <w:p w:rsidR="00C146E5" w:rsidRPr="000C6452" w:rsidRDefault="00C146E5" w:rsidP="00C146E5">
      <w:r w:rsidRPr="000C6452">
        <w:sym w:font="Wingdings 2" w:char="F054"/>
      </w:r>
      <w:r w:rsidRPr="000C6452">
        <w:t xml:space="preserve"> If data for sector S1 are obtained as sum of all relevant subsectors, please tick and go directly to sector S.11. </w:t>
      </w:r>
    </w:p>
    <w:p w:rsidR="00C146E5" w:rsidRPr="000C6452" w:rsidRDefault="00C146E5" w:rsidP="00C146E5">
      <w:pPr>
        <w:rPr>
          <w:b/>
        </w:rPr>
      </w:pPr>
    </w:p>
    <w:p w:rsidR="00C146E5" w:rsidRPr="000C6452" w:rsidRDefault="00C146E5" w:rsidP="00C146E5">
      <w:pPr>
        <w:rPr>
          <w:b/>
        </w:rPr>
      </w:pPr>
      <w:r w:rsidRPr="000C6452">
        <w:rPr>
          <w:b/>
        </w:rPr>
        <w:t xml:space="preserve">D.421 - </w:t>
      </w:r>
      <w:r w:rsidRPr="000C6452">
        <w:rPr>
          <w:b/>
          <w:lang w:val="en-US"/>
        </w:rPr>
        <w:t>Resources</w:t>
      </w:r>
      <w:r w:rsidRPr="000C6452">
        <w:rPr>
          <w:b/>
        </w:rPr>
        <w:t>: Sector S.11 – Non financial corporations</w:t>
      </w:r>
    </w:p>
    <w:p w:rsidR="00C146E5" w:rsidRPr="000C6452" w:rsidRDefault="00C146E5" w:rsidP="00C146E5">
      <w:pPr>
        <w:rPr>
          <w:b/>
        </w:rPr>
      </w:pPr>
      <w:r w:rsidRPr="000C6452">
        <w:rPr>
          <w:b/>
        </w:rPr>
        <w:t>A. Data sources:</w:t>
      </w:r>
    </w:p>
    <w:p w:rsidR="008B79DC" w:rsidRPr="000C6452" w:rsidRDefault="008B79DC" w:rsidP="008B79DC">
      <w:r w:rsidRPr="000C6452">
        <w:t xml:space="preserve">The main source of information for the estimation of dividend paid is the annex A of Simplified Business Information (DS2-A). </w:t>
      </w:r>
    </w:p>
    <w:p w:rsidR="00C146E5" w:rsidRPr="000C6452" w:rsidRDefault="00C146E5" w:rsidP="00C146E5"/>
    <w:p w:rsidR="00954982" w:rsidRPr="000C6452" w:rsidRDefault="00954982" w:rsidP="00954982">
      <w:pPr>
        <w:rPr>
          <w:b/>
        </w:rPr>
      </w:pPr>
      <w:r w:rsidRPr="000C6452">
        <w:rPr>
          <w:b/>
        </w:rPr>
        <w:t>B. Methods:</w:t>
      </w:r>
    </w:p>
    <w:p w:rsidR="00FF1ECA" w:rsidRPr="000C6452" w:rsidRDefault="008B79DC" w:rsidP="00345890">
      <w:pPr>
        <w:rPr>
          <w:lang w:val="en-US"/>
        </w:rPr>
      </w:pPr>
      <w:r w:rsidRPr="000C6452">
        <w:rPr>
          <w:lang w:val="en-US"/>
        </w:rPr>
        <w:t>Although in the Simplified Business Information (DS2-A) there is a specific table for Income Accounts - obtained dividends, corporations may not fill with enough detail. For this reason an algorithm comparing other accounting information in DS2-A is used. The variables and the algorithm for DS2-A is presented below.</w:t>
      </w:r>
    </w:p>
    <w:p w:rsidR="008B1B34" w:rsidRPr="000C6452" w:rsidRDefault="008B1B34" w:rsidP="00345890">
      <w:pPr>
        <w:rPr>
          <w:lang w:val="en-US"/>
        </w:rPr>
      </w:pPr>
    </w:p>
    <w:p w:rsidR="008B1B34" w:rsidRPr="000C6452" w:rsidRDefault="0028194A" w:rsidP="008B2EEE">
      <w:pPr>
        <w:pStyle w:val="Heading4"/>
        <w:rPr>
          <w:rFonts w:eastAsia="Times New Roman"/>
          <w:lang w:val="en-US" w:eastAsia="pt-PT"/>
        </w:rPr>
      </w:pPr>
      <w:bookmarkStart w:id="166" w:name="_Toc455588493"/>
      <w:r w:rsidRPr="000C6452">
        <w:rPr>
          <w:rFonts w:eastAsia="Times New Roman"/>
          <w:lang w:val="en-US" w:eastAsia="pt-PT"/>
        </w:rPr>
        <w:lastRenderedPageBreak/>
        <w:t xml:space="preserve">Table </w:t>
      </w:r>
      <w:r w:rsidR="00257173" w:rsidRPr="000C6452">
        <w:rPr>
          <w:rFonts w:eastAsia="Times New Roman"/>
          <w:lang w:val="en-US" w:eastAsia="pt-PT"/>
        </w:rPr>
        <w:t>D.</w:t>
      </w:r>
      <w:r w:rsidR="001F2BA2" w:rsidRPr="000C6452">
        <w:rPr>
          <w:rFonts w:eastAsia="Times New Roman"/>
          <w:lang w:val="en-US" w:eastAsia="pt-PT"/>
        </w:rPr>
        <w:t>21</w:t>
      </w:r>
      <w:r w:rsidRPr="000C6452">
        <w:rPr>
          <w:rFonts w:eastAsia="Times New Roman"/>
          <w:lang w:val="en-US" w:eastAsia="pt-PT"/>
        </w:rPr>
        <w:t>.</w:t>
      </w:r>
      <w:r w:rsidR="00D53C6A" w:rsidRPr="000C6452">
        <w:rPr>
          <w:rFonts w:eastAsia="Times New Roman"/>
          <w:lang w:val="en-US" w:eastAsia="pt-PT"/>
        </w:rPr>
        <w:t>7</w:t>
      </w:r>
      <w:r w:rsidR="00387B1B" w:rsidRPr="000C6452">
        <w:rPr>
          <w:rFonts w:eastAsia="Times New Roman"/>
          <w:lang w:val="en-US" w:eastAsia="pt-PT"/>
        </w:rPr>
        <w:t xml:space="preserve"> – </w:t>
      </w:r>
      <w:r w:rsidRPr="000C6452">
        <w:rPr>
          <w:rFonts w:eastAsia="Times New Roman"/>
          <w:lang w:val="en-US" w:eastAsia="pt-PT"/>
        </w:rPr>
        <w:t>Algorithm for [DS2 - A] Simplified Business Information - Annex A</w:t>
      </w:r>
      <w:bookmarkEnd w:id="166"/>
    </w:p>
    <w:p w:rsidR="008B1B34" w:rsidRPr="000C6452" w:rsidRDefault="00E160F2" w:rsidP="008B1B34">
      <w:pPr>
        <w:jc w:val="center"/>
        <w:rPr>
          <w:lang w:val="en-US"/>
        </w:rPr>
      </w:pPr>
      <w:r w:rsidRPr="000C6452">
        <w:rPr>
          <w:noProof/>
          <w:lang w:val="pt-PT" w:eastAsia="pt-PT"/>
        </w:rPr>
        <w:drawing>
          <wp:inline distT="0" distB="0" distL="0" distR="0">
            <wp:extent cx="4822190" cy="3994150"/>
            <wp:effectExtent l="19050" t="0" r="0" b="0"/>
            <wp:docPr id="1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3" cstate="print"/>
                    <a:srcRect/>
                    <a:stretch>
                      <a:fillRect/>
                    </a:stretch>
                  </pic:blipFill>
                  <pic:spPr bwMode="auto">
                    <a:xfrm>
                      <a:off x="0" y="0"/>
                      <a:ext cx="4822190" cy="3994150"/>
                    </a:xfrm>
                    <a:prstGeom prst="rect">
                      <a:avLst/>
                    </a:prstGeom>
                    <a:noFill/>
                    <a:ln w="9525">
                      <a:noFill/>
                      <a:miter lim="800000"/>
                      <a:headEnd/>
                      <a:tailEnd/>
                    </a:ln>
                  </pic:spPr>
                </pic:pic>
              </a:graphicData>
            </a:graphic>
          </wp:inline>
        </w:drawing>
      </w:r>
    </w:p>
    <w:p w:rsidR="0028194A" w:rsidRPr="000C6452" w:rsidRDefault="0028194A" w:rsidP="008B1B34">
      <w:pPr>
        <w:jc w:val="center"/>
        <w:rPr>
          <w:lang w:val="en-US"/>
        </w:rPr>
      </w:pPr>
    </w:p>
    <w:p w:rsidR="0028194A" w:rsidRPr="000C6452" w:rsidRDefault="0028194A" w:rsidP="0028194A">
      <w:pPr>
        <w:rPr>
          <w:b/>
        </w:rPr>
      </w:pPr>
      <w:r w:rsidRPr="000C6452">
        <w:rPr>
          <w:b/>
        </w:rPr>
        <w:t xml:space="preserve">D.421 - </w:t>
      </w:r>
      <w:r w:rsidRPr="000C6452">
        <w:rPr>
          <w:b/>
          <w:lang w:val="en-US"/>
        </w:rPr>
        <w:t>Resources</w:t>
      </w:r>
      <w:r w:rsidRPr="000C6452">
        <w:rPr>
          <w:b/>
        </w:rPr>
        <w:t>: Sector S.12 – Financial corporations</w:t>
      </w:r>
    </w:p>
    <w:p w:rsidR="00C54E4F" w:rsidRPr="000C6452" w:rsidRDefault="00C54E4F" w:rsidP="0028194A">
      <w:pPr>
        <w:rPr>
          <w:b/>
        </w:rPr>
      </w:pPr>
    </w:p>
    <w:p w:rsidR="0028194A" w:rsidRPr="000C6452" w:rsidRDefault="0028194A" w:rsidP="0028194A">
      <w:pPr>
        <w:rPr>
          <w:b/>
        </w:rPr>
      </w:pPr>
      <w:r w:rsidRPr="000C6452">
        <w:rPr>
          <w:b/>
        </w:rPr>
        <w:t>A. Data sources:</w:t>
      </w:r>
    </w:p>
    <w:p w:rsidR="0028194A" w:rsidRPr="000C6452" w:rsidRDefault="0028194A" w:rsidP="008B1B34">
      <w:pPr>
        <w:jc w:val="center"/>
        <w:rPr>
          <w:lang w:val="en-US"/>
        </w:rPr>
      </w:pPr>
    </w:p>
    <w:p w:rsidR="0028194A" w:rsidRPr="000C6452" w:rsidRDefault="0028194A" w:rsidP="0028194A">
      <w:pPr>
        <w:ind w:left="14"/>
        <w:rPr>
          <w:rFonts w:ascii="Arial" w:eastAsia="Calibri" w:hAnsi="Arial" w:cs="Arial"/>
          <w:lang w:val="en-US"/>
        </w:rPr>
      </w:pPr>
      <w:r w:rsidRPr="000C6452">
        <w:rPr>
          <w:rFonts w:ascii="Arial" w:eastAsia="Calibri" w:hAnsi="Arial" w:cs="Arial"/>
          <w:lang w:val="en-US"/>
        </w:rPr>
        <w:t>The data sources used for the estimation of received dividends are the following:</w:t>
      </w:r>
    </w:p>
    <w:p w:rsidR="0028194A" w:rsidRPr="000C6452" w:rsidRDefault="0028194A" w:rsidP="0028194A">
      <w:pPr>
        <w:pStyle w:val="Heading4"/>
        <w:rPr>
          <w:rFonts w:eastAsia="Calibri"/>
          <w:lang w:val="en-US"/>
        </w:rPr>
      </w:pPr>
      <w:bookmarkStart w:id="167" w:name="_Toc455588494"/>
      <w:r w:rsidRPr="000C6452">
        <w:rPr>
          <w:rFonts w:eastAsia="Calibri"/>
          <w:lang w:val="en-US"/>
        </w:rPr>
        <w:t xml:space="preserve">Table </w:t>
      </w:r>
      <w:r w:rsidR="00257173" w:rsidRPr="000C6452">
        <w:rPr>
          <w:rFonts w:eastAsia="Calibri"/>
          <w:lang w:val="en-US"/>
        </w:rPr>
        <w:t>D.</w:t>
      </w:r>
      <w:r w:rsidR="001F2BA2" w:rsidRPr="000C6452">
        <w:rPr>
          <w:rFonts w:eastAsia="Calibri"/>
          <w:lang w:val="en-US"/>
        </w:rPr>
        <w:t>21</w:t>
      </w:r>
      <w:r w:rsidRPr="000C6452">
        <w:rPr>
          <w:rFonts w:eastAsia="Calibri"/>
          <w:lang w:val="en-US"/>
        </w:rPr>
        <w:t>.</w:t>
      </w:r>
      <w:r w:rsidR="00D53C6A" w:rsidRPr="000C6452">
        <w:rPr>
          <w:rFonts w:eastAsia="Calibri"/>
          <w:lang w:val="en-US"/>
        </w:rPr>
        <w:t>8</w:t>
      </w:r>
      <w:r w:rsidRPr="000C6452">
        <w:rPr>
          <w:rFonts w:eastAsia="Calibri"/>
          <w:lang w:val="en-US"/>
        </w:rPr>
        <w:t xml:space="preserve"> – Data sources for D.421 received by S.12 – Financial corporations</w:t>
      </w:r>
      <w:bookmarkEnd w:id="167"/>
    </w:p>
    <w:p w:rsidR="0028194A" w:rsidRPr="000C6452" w:rsidRDefault="0028194A" w:rsidP="0028194A">
      <w:pPr>
        <w:rPr>
          <w:lang w:val="en-US"/>
        </w:rPr>
      </w:pPr>
      <w:r w:rsidRPr="000C6452">
        <w:rPr>
          <w:noProof/>
          <w:lang w:val="pt-PT" w:eastAsia="pt-PT"/>
        </w:rPr>
        <w:drawing>
          <wp:inline distT="0" distB="0" distL="0" distR="0">
            <wp:extent cx="4770120" cy="1673225"/>
            <wp:effectExtent l="19050" t="0" r="0" b="0"/>
            <wp:docPr id="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4" cstate="print"/>
                    <a:srcRect/>
                    <a:stretch>
                      <a:fillRect/>
                    </a:stretch>
                  </pic:blipFill>
                  <pic:spPr bwMode="auto">
                    <a:xfrm>
                      <a:off x="0" y="0"/>
                      <a:ext cx="4770120" cy="1673225"/>
                    </a:xfrm>
                    <a:prstGeom prst="rect">
                      <a:avLst/>
                    </a:prstGeom>
                    <a:noFill/>
                    <a:ln w="9525">
                      <a:noFill/>
                      <a:miter lim="800000"/>
                      <a:headEnd/>
                      <a:tailEnd/>
                    </a:ln>
                  </pic:spPr>
                </pic:pic>
              </a:graphicData>
            </a:graphic>
          </wp:inline>
        </w:drawing>
      </w:r>
    </w:p>
    <w:p w:rsidR="0028194A" w:rsidRPr="000C6452" w:rsidRDefault="00122572" w:rsidP="0028194A">
      <w:pPr>
        <w:rPr>
          <w:lang w:val="en-US"/>
        </w:rPr>
      </w:pPr>
      <w:r w:rsidRPr="000C6452">
        <w:rPr>
          <w:lang w:val="en-US"/>
        </w:rPr>
        <w:lastRenderedPageBreak/>
        <w:t>For financial corporations who fill the Annex A of the Simplified Business Information [DS2-A] the algorithm used is the same already described for S.11. The next tables described the algorithms for the other data sources.</w:t>
      </w:r>
    </w:p>
    <w:p w:rsidR="001A2CB7" w:rsidRPr="000C6452" w:rsidRDefault="001A2CB7" w:rsidP="0028194A">
      <w:pPr>
        <w:rPr>
          <w:lang w:val="en-US"/>
        </w:rPr>
      </w:pPr>
    </w:p>
    <w:p w:rsidR="00122572" w:rsidRPr="000C6452" w:rsidRDefault="00122572" w:rsidP="008B2EEE">
      <w:pPr>
        <w:pStyle w:val="Heading4"/>
        <w:rPr>
          <w:rFonts w:eastAsia="Times New Roman"/>
          <w:lang w:val="en-US" w:eastAsia="pt-PT"/>
        </w:rPr>
      </w:pPr>
      <w:bookmarkStart w:id="168" w:name="OLE_LINK9"/>
      <w:bookmarkStart w:id="169" w:name="_Toc455588495"/>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Pr="000C6452">
        <w:rPr>
          <w:rFonts w:eastAsia="Times New Roman"/>
          <w:lang w:val="en-US" w:eastAsia="pt-PT"/>
        </w:rPr>
        <w:t>.</w:t>
      </w:r>
      <w:r w:rsidR="00D53C6A" w:rsidRPr="000C6452">
        <w:rPr>
          <w:rFonts w:eastAsia="Times New Roman"/>
          <w:lang w:val="en-US" w:eastAsia="pt-PT"/>
        </w:rPr>
        <w:t>9</w:t>
      </w:r>
      <w:r w:rsidR="00387B1B" w:rsidRPr="000C6452">
        <w:rPr>
          <w:rFonts w:eastAsia="Times New Roman"/>
          <w:lang w:val="en-US" w:eastAsia="pt-PT"/>
        </w:rPr>
        <w:t xml:space="preserve"> – </w:t>
      </w:r>
      <w:r w:rsidRPr="000C6452">
        <w:rPr>
          <w:rFonts w:eastAsia="Times New Roman"/>
          <w:lang w:val="en-US" w:eastAsia="pt-PT"/>
        </w:rPr>
        <w:t>D.421R of [DS2 - B] Simplified Business Information - Annex B</w:t>
      </w:r>
      <w:bookmarkEnd w:id="169"/>
    </w:p>
    <w:bookmarkEnd w:id="168"/>
    <w:p w:rsidR="00122572" w:rsidRPr="000C6452" w:rsidRDefault="001A2CB7" w:rsidP="001A2CB7">
      <w:pPr>
        <w:jc w:val="center"/>
        <w:rPr>
          <w:b/>
          <w:lang w:val="en-US"/>
        </w:rPr>
      </w:pPr>
      <w:r w:rsidRPr="000C6452">
        <w:rPr>
          <w:noProof/>
          <w:lang w:val="pt-PT" w:eastAsia="pt-PT"/>
        </w:rPr>
        <w:drawing>
          <wp:inline distT="0" distB="0" distL="0" distR="0">
            <wp:extent cx="4822190" cy="724535"/>
            <wp:effectExtent l="19050" t="0" r="0" b="0"/>
            <wp:docPr id="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5"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1A2CB7" w:rsidRPr="000C6452" w:rsidRDefault="001A2CB7" w:rsidP="001A2CB7">
      <w:pPr>
        <w:jc w:val="center"/>
        <w:rPr>
          <w:rFonts w:asciiTheme="majorHAnsi" w:eastAsia="Times New Roman" w:hAnsiTheme="majorHAnsi" w:cstheme="majorBidi"/>
          <w:b/>
          <w:bCs/>
          <w:i/>
          <w:iCs/>
          <w:color w:val="4F81BD" w:themeColor="accent1"/>
          <w:lang w:val="en-US" w:eastAsia="pt-PT"/>
        </w:rPr>
      </w:pPr>
    </w:p>
    <w:p w:rsidR="001A2CB7" w:rsidRPr="000C6452" w:rsidRDefault="001A2CB7" w:rsidP="008B2EEE">
      <w:pPr>
        <w:pStyle w:val="Heading4"/>
        <w:rPr>
          <w:rFonts w:eastAsia="Times New Roman"/>
          <w:lang w:val="en-US" w:eastAsia="pt-PT"/>
        </w:rPr>
      </w:pPr>
      <w:bookmarkStart w:id="170" w:name="OLE_LINK10"/>
      <w:bookmarkStart w:id="171" w:name="_Toc455588496"/>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Pr="000C6452">
        <w:rPr>
          <w:rFonts w:eastAsia="Times New Roman"/>
          <w:lang w:val="en-US" w:eastAsia="pt-PT"/>
        </w:rPr>
        <w:t>.1</w:t>
      </w:r>
      <w:r w:rsidR="00D53C6A" w:rsidRPr="000C6452">
        <w:rPr>
          <w:rFonts w:eastAsia="Times New Roman"/>
          <w:lang w:val="en-US" w:eastAsia="pt-PT"/>
        </w:rPr>
        <w:t>0</w:t>
      </w:r>
      <w:r w:rsidR="00387B1B" w:rsidRPr="000C6452">
        <w:rPr>
          <w:rFonts w:eastAsia="Times New Roman"/>
          <w:lang w:val="en-US" w:eastAsia="pt-PT"/>
        </w:rPr>
        <w:t xml:space="preserve"> – </w:t>
      </w:r>
      <w:r w:rsidRPr="000C6452">
        <w:rPr>
          <w:rFonts w:eastAsia="Times New Roman"/>
          <w:lang w:val="en-US" w:eastAsia="pt-PT"/>
        </w:rPr>
        <w:t>D.421R of [DS2 - C] Simplified Business Information - Annex C</w:t>
      </w:r>
      <w:bookmarkEnd w:id="171"/>
    </w:p>
    <w:bookmarkEnd w:id="170"/>
    <w:p w:rsidR="00122572" w:rsidRPr="000C6452" w:rsidRDefault="001A2CB7" w:rsidP="001A2CB7">
      <w:pPr>
        <w:jc w:val="center"/>
        <w:rPr>
          <w:lang w:val="en-US"/>
        </w:rPr>
      </w:pPr>
      <w:r w:rsidRPr="000C6452">
        <w:rPr>
          <w:noProof/>
          <w:lang w:val="pt-PT" w:eastAsia="pt-PT"/>
        </w:rPr>
        <w:drawing>
          <wp:inline distT="0" distB="0" distL="0" distR="0">
            <wp:extent cx="4822190" cy="862330"/>
            <wp:effectExtent l="19050" t="0" r="0" b="0"/>
            <wp:docPr id="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6" cstate="print"/>
                    <a:srcRect/>
                    <a:stretch>
                      <a:fillRect/>
                    </a:stretch>
                  </pic:blipFill>
                  <pic:spPr bwMode="auto">
                    <a:xfrm>
                      <a:off x="0" y="0"/>
                      <a:ext cx="4822190" cy="862330"/>
                    </a:xfrm>
                    <a:prstGeom prst="rect">
                      <a:avLst/>
                    </a:prstGeom>
                    <a:noFill/>
                    <a:ln w="9525">
                      <a:noFill/>
                      <a:miter lim="800000"/>
                      <a:headEnd/>
                      <a:tailEnd/>
                    </a:ln>
                  </pic:spPr>
                </pic:pic>
              </a:graphicData>
            </a:graphic>
          </wp:inline>
        </w:drawing>
      </w: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242EE" w:rsidRPr="000C6452" w:rsidRDefault="001242EE" w:rsidP="001A2CB7">
      <w:pPr>
        <w:jc w:val="center"/>
        <w:rPr>
          <w:lang w:val="en-US"/>
        </w:rPr>
      </w:pPr>
    </w:p>
    <w:p w:rsidR="001A2CB7" w:rsidRPr="000C6452" w:rsidRDefault="001242EE" w:rsidP="00387B1B">
      <w:pPr>
        <w:pStyle w:val="Heading4"/>
        <w:jc w:val="left"/>
        <w:rPr>
          <w:lang w:val="en-US"/>
        </w:rPr>
      </w:pPr>
      <w:bookmarkStart w:id="172" w:name="_Toc455588497"/>
      <w:r w:rsidRPr="000C6452">
        <w:rPr>
          <w:lang w:val="en-US"/>
        </w:rPr>
        <w:lastRenderedPageBreak/>
        <w:t xml:space="preserve">Table </w:t>
      </w:r>
      <w:r w:rsidR="00257173" w:rsidRPr="000C6452">
        <w:rPr>
          <w:lang w:val="en-US"/>
        </w:rPr>
        <w:t>D.</w:t>
      </w:r>
      <w:r w:rsidR="001F2BA2" w:rsidRPr="000C6452">
        <w:rPr>
          <w:lang w:val="en-US"/>
        </w:rPr>
        <w:t>21</w:t>
      </w:r>
      <w:r w:rsidRPr="000C6452">
        <w:rPr>
          <w:lang w:val="en-US"/>
        </w:rPr>
        <w:t>.1</w:t>
      </w:r>
      <w:r w:rsidR="00D53C6A" w:rsidRPr="000C6452">
        <w:rPr>
          <w:lang w:val="en-US"/>
        </w:rPr>
        <w:t>1</w:t>
      </w:r>
      <w:r w:rsidR="00387B1B" w:rsidRPr="000C6452">
        <w:rPr>
          <w:lang w:val="en-US"/>
        </w:rPr>
        <w:t xml:space="preserve"> – </w:t>
      </w:r>
      <w:r w:rsidRPr="000C6452">
        <w:rPr>
          <w:lang w:val="en-US"/>
        </w:rPr>
        <w:t>Algorithm for D.421R of [DS3] - Supervision data of financial institutions</w:t>
      </w:r>
      <w:bookmarkEnd w:id="172"/>
    </w:p>
    <w:p w:rsidR="001242EE" w:rsidRPr="000C6452" w:rsidRDefault="001242EE" w:rsidP="001A2CB7">
      <w:pPr>
        <w:jc w:val="center"/>
        <w:rPr>
          <w:lang w:val="en-US"/>
        </w:rPr>
      </w:pPr>
      <w:r w:rsidRPr="000C6452">
        <w:rPr>
          <w:noProof/>
          <w:lang w:val="pt-PT" w:eastAsia="pt-PT"/>
        </w:rPr>
        <w:drawing>
          <wp:inline distT="0" distB="0" distL="0" distR="0">
            <wp:extent cx="4822190" cy="2545080"/>
            <wp:effectExtent l="19050" t="0" r="0" b="0"/>
            <wp:docPr id="1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7" cstate="print"/>
                    <a:srcRect/>
                    <a:stretch>
                      <a:fillRect/>
                    </a:stretch>
                  </pic:blipFill>
                  <pic:spPr bwMode="auto">
                    <a:xfrm>
                      <a:off x="0" y="0"/>
                      <a:ext cx="4822190" cy="2545080"/>
                    </a:xfrm>
                    <a:prstGeom prst="rect">
                      <a:avLst/>
                    </a:prstGeom>
                    <a:noFill/>
                    <a:ln w="9525">
                      <a:noFill/>
                      <a:miter lim="800000"/>
                      <a:headEnd/>
                      <a:tailEnd/>
                    </a:ln>
                  </pic:spPr>
                </pic:pic>
              </a:graphicData>
            </a:graphic>
          </wp:inline>
        </w:drawing>
      </w:r>
    </w:p>
    <w:p w:rsidR="00BA1677" w:rsidRPr="000C6452" w:rsidRDefault="00BA1677" w:rsidP="00BA1677">
      <w:pPr>
        <w:spacing w:after="0"/>
        <w:rPr>
          <w:rFonts w:ascii="Arial" w:eastAsia="Calibri" w:hAnsi="Arial" w:cs="Arial"/>
          <w:lang w:val="en-US"/>
        </w:rPr>
      </w:pPr>
    </w:p>
    <w:p w:rsidR="00BA1677" w:rsidRPr="000C6452" w:rsidRDefault="00BA1677" w:rsidP="00BA1677">
      <w:pPr>
        <w:spacing w:after="0"/>
        <w:rPr>
          <w:rFonts w:ascii="Arial" w:eastAsia="Calibri" w:hAnsi="Arial" w:cs="Arial"/>
          <w:lang w:val="en-US"/>
        </w:rPr>
      </w:pPr>
      <w:r w:rsidRPr="000C6452">
        <w:rPr>
          <w:rFonts w:ascii="Arial" w:eastAsia="Calibri" w:hAnsi="Arial" w:cs="Arial"/>
          <w:lang w:val="en-US"/>
        </w:rPr>
        <w:t>The dividends obtained by pension funds (S.129) are obtained aggregating two variables of each pension fund: income from capital instruments and from equity risk products.</w:t>
      </w:r>
    </w:p>
    <w:p w:rsidR="00BA1677" w:rsidRPr="000C6452" w:rsidRDefault="00BA1677" w:rsidP="00BA1677">
      <w:pPr>
        <w:pStyle w:val="ListParagraph"/>
        <w:widowControl w:val="0"/>
        <w:spacing w:after="0"/>
        <w:ind w:left="0"/>
        <w:textAlignment w:val="baseline"/>
        <w:rPr>
          <w:rFonts w:ascii="Arial" w:hAnsi="Arial" w:cs="Arial"/>
          <w:lang w:val="en-US"/>
        </w:rPr>
      </w:pPr>
    </w:p>
    <w:p w:rsidR="00BA1677" w:rsidRPr="000C6452" w:rsidRDefault="00BA1677" w:rsidP="00BA1677">
      <w:pPr>
        <w:pStyle w:val="ListParagraph"/>
        <w:widowControl w:val="0"/>
        <w:spacing w:after="0"/>
        <w:ind w:left="0"/>
        <w:textAlignment w:val="baseline"/>
        <w:rPr>
          <w:rFonts w:ascii="Arial" w:hAnsi="Arial" w:cs="Arial"/>
          <w:lang w:val="en-US"/>
        </w:rPr>
      </w:pPr>
      <w:r w:rsidRPr="000C6452">
        <w:rPr>
          <w:rFonts w:ascii="Arial" w:hAnsi="Arial" w:cs="Arial"/>
          <w:lang w:val="en-US"/>
        </w:rPr>
        <w:t>Whenever no info is available on Simplified Business Information (DS2-A, B or C) compilation on websites and other checking were done, especially for important units. Also, for some funds (S.125) and supervisions entities financial statements are usually collected.</w:t>
      </w:r>
    </w:p>
    <w:p w:rsidR="001242EE" w:rsidRPr="000C6452" w:rsidRDefault="001242EE" w:rsidP="00BA1677">
      <w:pPr>
        <w:rPr>
          <w:lang w:val="en-US"/>
        </w:rPr>
      </w:pPr>
    </w:p>
    <w:p w:rsidR="00BA1677" w:rsidRPr="000C6452" w:rsidRDefault="00BA1677" w:rsidP="00BA1677">
      <w:pPr>
        <w:rPr>
          <w:b/>
        </w:rPr>
      </w:pPr>
      <w:r w:rsidRPr="000C6452">
        <w:rPr>
          <w:b/>
        </w:rPr>
        <w:t xml:space="preserve">D.421 - </w:t>
      </w:r>
      <w:r w:rsidRPr="000C6452">
        <w:rPr>
          <w:b/>
          <w:lang w:val="en-US"/>
        </w:rPr>
        <w:t>Resources</w:t>
      </w:r>
      <w:r w:rsidRPr="000C6452">
        <w:rPr>
          <w:b/>
        </w:rPr>
        <w:t>: Sector S.13 – General Government</w:t>
      </w:r>
    </w:p>
    <w:p w:rsidR="00434A37" w:rsidRPr="000C6452" w:rsidRDefault="00BA1677"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BA1677" w:rsidRPr="000C6452" w:rsidRDefault="00434A37" w:rsidP="00434A37">
      <w:pPr>
        <w:pStyle w:val="ListParagraph"/>
        <w:ind w:left="0"/>
      </w:pPr>
      <w:r w:rsidRPr="000C6452">
        <w:t>http://ec.europa.eu/eurostat/documents/1015035/7110762/PT-EDP-Inventory-201512.pdf</w:t>
      </w:r>
      <w:r w:rsidR="00BA1677" w:rsidRPr="000C6452">
        <w:t>.</w:t>
      </w:r>
    </w:p>
    <w:p w:rsidR="00BA1677" w:rsidRPr="000C6452" w:rsidRDefault="00BA1677" w:rsidP="00BA1677"/>
    <w:p w:rsidR="00BA1677" w:rsidRPr="000C6452" w:rsidRDefault="00BA1677" w:rsidP="00BA1677">
      <w:pPr>
        <w:rPr>
          <w:b/>
        </w:rPr>
      </w:pPr>
      <w:r w:rsidRPr="000C6452">
        <w:rPr>
          <w:b/>
        </w:rPr>
        <w:t xml:space="preserve">D.421 - </w:t>
      </w:r>
      <w:r w:rsidRPr="000C6452">
        <w:rPr>
          <w:b/>
          <w:lang w:val="en-US"/>
        </w:rPr>
        <w:t>Resources</w:t>
      </w:r>
      <w:r w:rsidR="00693C03" w:rsidRPr="000C6452">
        <w:rPr>
          <w:b/>
        </w:rPr>
        <w:t>: Sector S.14 – Households</w:t>
      </w:r>
    </w:p>
    <w:p w:rsidR="00693C03" w:rsidRPr="000C6452" w:rsidRDefault="00693C03" w:rsidP="00693C03">
      <w:pPr>
        <w:spacing w:after="100" w:afterAutospacing="1"/>
      </w:pPr>
      <w:r w:rsidRPr="000C6452">
        <w:t>There is no direct data source in the sector of household</w:t>
      </w:r>
      <w:r w:rsidR="001346A9" w:rsidRPr="000C6452">
        <w:t>s</w:t>
      </w:r>
      <w:r w:rsidRPr="000C6452">
        <w:t xml:space="preserve"> for the quantification of this item, thus, it is obtained on the basis of the counterpart sectors which pay dividends to sector S.14</w:t>
      </w:r>
      <w:r w:rsidR="00B024FE" w:rsidRPr="000C6452">
        <w:t>, and an estimated shareholders structure of the economy.</w:t>
      </w:r>
    </w:p>
    <w:p w:rsidR="00C10DCB" w:rsidRPr="000C6452" w:rsidRDefault="00C10DCB" w:rsidP="00693C03">
      <w:pPr>
        <w:rPr>
          <w:b/>
        </w:rPr>
      </w:pPr>
    </w:p>
    <w:p w:rsidR="00693C03" w:rsidRPr="000C6452" w:rsidRDefault="00693C03" w:rsidP="00693C03">
      <w:pPr>
        <w:rPr>
          <w:b/>
        </w:rPr>
      </w:pPr>
      <w:r w:rsidRPr="000C6452">
        <w:rPr>
          <w:b/>
        </w:rPr>
        <w:t xml:space="preserve">D.421 - </w:t>
      </w:r>
      <w:r w:rsidRPr="000C6452">
        <w:rPr>
          <w:b/>
          <w:lang w:val="en-US"/>
        </w:rPr>
        <w:t>Resources</w:t>
      </w:r>
      <w:r w:rsidR="00C10DCB" w:rsidRPr="000C6452">
        <w:rPr>
          <w:b/>
        </w:rPr>
        <w:t>: Sector S.1</w:t>
      </w:r>
      <w:r w:rsidRPr="000C6452">
        <w:rPr>
          <w:b/>
        </w:rPr>
        <w:t>5 – NPISH</w:t>
      </w:r>
    </w:p>
    <w:p w:rsidR="00BA1677" w:rsidRPr="000C6452" w:rsidRDefault="00693C03" w:rsidP="00BA1677">
      <w:r w:rsidRPr="000C6452">
        <w:lastRenderedPageBreak/>
        <w:t>This transaction it is considered to be uncommon in NPISH. However there are a few units, namely foundations, which are known for their large property income</w:t>
      </w:r>
      <w:r w:rsidR="0054432D" w:rsidRPr="000C6452">
        <w:t xml:space="preserve"> received</w:t>
      </w:r>
      <w:r w:rsidRPr="000C6452">
        <w:t xml:space="preserve">. For </w:t>
      </w:r>
      <w:r w:rsidR="00952E76" w:rsidRPr="000C6452">
        <w:t>these units</w:t>
      </w:r>
      <w:r w:rsidRPr="000C6452">
        <w:t xml:space="preserve"> the data is collected from the annual financial statements.</w:t>
      </w:r>
    </w:p>
    <w:p w:rsidR="00C10DCB" w:rsidRPr="000C6452" w:rsidRDefault="00C10DCB" w:rsidP="00C10DCB">
      <w:pPr>
        <w:rPr>
          <w:b/>
        </w:rPr>
      </w:pPr>
    </w:p>
    <w:p w:rsidR="00C10DCB" w:rsidRPr="000C6452" w:rsidRDefault="00C10DCB" w:rsidP="00C10DCB">
      <w:pPr>
        <w:rPr>
          <w:b/>
        </w:rPr>
      </w:pPr>
      <w:r w:rsidRPr="000C6452">
        <w:rPr>
          <w:b/>
        </w:rPr>
        <w:t xml:space="preserve">D.421 - </w:t>
      </w:r>
      <w:r w:rsidRPr="000C6452">
        <w:rPr>
          <w:b/>
          <w:lang w:val="en-US"/>
        </w:rPr>
        <w:t>Resources</w:t>
      </w:r>
      <w:r w:rsidRPr="000C6452">
        <w:rPr>
          <w:b/>
        </w:rPr>
        <w:t>: Sector S.2 – Rest of the world</w:t>
      </w:r>
    </w:p>
    <w:p w:rsidR="00C10DCB" w:rsidRPr="000C6452" w:rsidRDefault="00C10DCB" w:rsidP="00C10DCB">
      <w:pPr>
        <w:ind w:left="14"/>
        <w:rPr>
          <w:rFonts w:eastAsia="Calibri"/>
          <w:b/>
          <w:lang w:val="en-US"/>
        </w:rPr>
      </w:pPr>
      <w:r w:rsidRPr="000C6452">
        <w:rPr>
          <w:rFonts w:eastAsia="Calibri"/>
          <w:b/>
          <w:lang w:val="en-US"/>
        </w:rPr>
        <w:t>A. Data sources:</w:t>
      </w:r>
    </w:p>
    <w:p w:rsidR="00C10DCB" w:rsidRPr="000C6452" w:rsidRDefault="00C10DCB" w:rsidP="00C10DCB">
      <w:pPr>
        <w:pStyle w:val="ListParagraph"/>
        <w:widowControl w:val="0"/>
        <w:spacing w:after="0"/>
        <w:ind w:left="0"/>
        <w:textAlignment w:val="baseline"/>
        <w:rPr>
          <w:lang w:val="en-US"/>
        </w:rPr>
      </w:pPr>
      <w:r w:rsidRPr="000C6452">
        <w:rPr>
          <w:lang w:val="en-US"/>
        </w:rPr>
        <w:t xml:space="preserve">The main source of information for the estimation of the dividends is </w:t>
      </w:r>
      <w:r w:rsidRPr="000C6452">
        <w:t>[</w:t>
      </w:r>
      <w:r w:rsidRPr="000C6452">
        <w:rPr>
          <w:lang w:val="en-US"/>
        </w:rPr>
        <w:t>DS9] Balance of Payments (BoP).</w:t>
      </w:r>
    </w:p>
    <w:p w:rsidR="00C10DCB" w:rsidRPr="000C6452" w:rsidRDefault="00C10DCB" w:rsidP="00C10DCB">
      <w:pPr>
        <w:pStyle w:val="ListParagraph"/>
        <w:widowControl w:val="0"/>
        <w:spacing w:after="0"/>
        <w:ind w:left="0"/>
        <w:textAlignment w:val="baseline"/>
        <w:rPr>
          <w:lang w:val="en-US"/>
        </w:rPr>
      </w:pPr>
    </w:p>
    <w:p w:rsidR="00954982" w:rsidRPr="000C6452" w:rsidRDefault="00954982" w:rsidP="00954982">
      <w:pPr>
        <w:rPr>
          <w:b/>
        </w:rPr>
      </w:pPr>
      <w:r w:rsidRPr="000C6452">
        <w:rPr>
          <w:b/>
        </w:rPr>
        <w:t>B. Methods:</w:t>
      </w:r>
    </w:p>
    <w:p w:rsidR="00C10DCB" w:rsidRPr="000C6452" w:rsidRDefault="00C10DCB" w:rsidP="00C10DCB">
      <w:pPr>
        <w:spacing w:after="0"/>
      </w:pPr>
      <w:r w:rsidRPr="000C6452">
        <w:rPr>
          <w:rFonts w:eastAsia="Calibri"/>
          <w:lang w:val="en-US"/>
        </w:rPr>
        <w:t>Dividends received by the rest of the world are based on the information of the Balance of Payments (BoP), adjusted with the dividends received by Special Purpose Units and income taxes</w:t>
      </w:r>
      <w:r w:rsidRPr="000C6452">
        <w:t xml:space="preserve"> levied at the source.</w:t>
      </w:r>
    </w:p>
    <w:p w:rsidR="00C10DCB" w:rsidRPr="000C6452" w:rsidRDefault="00C10DCB" w:rsidP="00C10DCB">
      <w:pPr>
        <w:spacing w:after="0"/>
      </w:pPr>
    </w:p>
    <w:p w:rsidR="00C10DCB" w:rsidRPr="000C6452" w:rsidRDefault="00387B1B" w:rsidP="00C10DCB">
      <w:pPr>
        <w:pStyle w:val="Heading4"/>
        <w:rPr>
          <w:rFonts w:eastAsia="Times New Roman"/>
          <w:lang w:val="en-US" w:eastAsia="pt-PT"/>
        </w:rPr>
      </w:pPr>
      <w:bookmarkStart w:id="173" w:name="_Toc455588498"/>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21</w:t>
      </w:r>
      <w:r w:rsidRPr="000C6452">
        <w:rPr>
          <w:rFonts w:eastAsia="Times New Roman"/>
          <w:lang w:val="en-US" w:eastAsia="pt-PT"/>
        </w:rPr>
        <w:t>.1</w:t>
      </w:r>
      <w:r w:rsidR="00D53C6A" w:rsidRPr="000C6452">
        <w:rPr>
          <w:rFonts w:eastAsia="Times New Roman"/>
          <w:lang w:val="en-US" w:eastAsia="pt-PT"/>
        </w:rPr>
        <w:t>2</w:t>
      </w:r>
      <w:r w:rsidRPr="000C6452">
        <w:rPr>
          <w:rFonts w:eastAsia="Times New Roman"/>
          <w:lang w:val="en-US" w:eastAsia="pt-PT"/>
        </w:rPr>
        <w:t xml:space="preserve"> – </w:t>
      </w:r>
      <w:r w:rsidR="00C10DCB" w:rsidRPr="000C6452">
        <w:rPr>
          <w:rFonts w:eastAsia="Times New Roman"/>
          <w:lang w:val="en-US" w:eastAsia="pt-PT"/>
        </w:rPr>
        <w:t>Dividends received by the Rest of the World</w:t>
      </w:r>
      <w:bookmarkEnd w:id="173"/>
    </w:p>
    <w:p w:rsidR="00C10DCB" w:rsidRPr="000C6452" w:rsidRDefault="00C10DCB" w:rsidP="00C10DCB">
      <w:r w:rsidRPr="000C6452">
        <w:rPr>
          <w:noProof/>
          <w:lang w:val="pt-PT" w:eastAsia="pt-PT"/>
        </w:rPr>
        <w:drawing>
          <wp:inline distT="0" distB="0" distL="0" distR="0">
            <wp:extent cx="4822190" cy="1198880"/>
            <wp:effectExtent l="19050" t="0" r="0" b="0"/>
            <wp:docPr id="1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8" cstate="print"/>
                    <a:srcRect/>
                    <a:stretch>
                      <a:fillRect/>
                    </a:stretch>
                  </pic:blipFill>
                  <pic:spPr bwMode="auto">
                    <a:xfrm>
                      <a:off x="0" y="0"/>
                      <a:ext cx="4822190" cy="1198880"/>
                    </a:xfrm>
                    <a:prstGeom prst="rect">
                      <a:avLst/>
                    </a:prstGeom>
                    <a:noFill/>
                    <a:ln w="9525">
                      <a:noFill/>
                      <a:miter lim="800000"/>
                      <a:headEnd/>
                      <a:tailEnd/>
                    </a:ln>
                  </pic:spPr>
                </pic:pic>
              </a:graphicData>
            </a:graphic>
          </wp:inline>
        </w:drawing>
      </w:r>
    </w:p>
    <w:p w:rsidR="00C301CD" w:rsidRPr="000C6452" w:rsidRDefault="00C301CD">
      <w:pPr>
        <w:autoSpaceDE/>
        <w:autoSpaceDN/>
        <w:adjustRightInd/>
        <w:spacing w:after="200" w:line="276" w:lineRule="auto"/>
        <w:jc w:val="left"/>
      </w:pPr>
    </w:p>
    <w:p w:rsidR="00C301CD" w:rsidRPr="000C6452" w:rsidRDefault="00C301CD">
      <w:pPr>
        <w:autoSpaceDE/>
        <w:autoSpaceDN/>
        <w:adjustRightInd/>
        <w:spacing w:after="200" w:line="276" w:lineRule="auto"/>
        <w:jc w:val="left"/>
      </w:pPr>
    </w:p>
    <w:p w:rsidR="00C301CD" w:rsidRPr="000C6452" w:rsidRDefault="00C301CD" w:rsidP="007D76E8">
      <w:pPr>
        <w:ind w:left="14"/>
        <w:rPr>
          <w:rFonts w:eastAsia="Calibri"/>
          <w:b/>
          <w:lang w:val="en-US"/>
        </w:rPr>
      </w:pPr>
      <w:r w:rsidRPr="000C6452">
        <w:rPr>
          <w:rFonts w:eastAsia="Calibri"/>
          <w:b/>
          <w:lang w:val="en-US"/>
        </w:rPr>
        <w:t>Balancing adjustments across all sectors</w:t>
      </w:r>
    </w:p>
    <w:p w:rsidR="00880E75" w:rsidRPr="000C6452" w:rsidRDefault="007B3502" w:rsidP="00F20F22">
      <w:pPr>
        <w:spacing w:after="0"/>
      </w:pPr>
      <w:r w:rsidRPr="000C6452">
        <w:rPr>
          <w:rFonts w:eastAsia="Calibri"/>
          <w:lang w:val="en-US"/>
        </w:rPr>
        <w:t>Data on received and paid dividends are collected from the data sources</w:t>
      </w:r>
      <w:r w:rsidR="0061145C" w:rsidRPr="000C6452">
        <w:rPr>
          <w:rFonts w:eastAsia="Calibri"/>
          <w:lang w:val="en-US"/>
        </w:rPr>
        <w:t xml:space="preserve"> which cover exhaustively all institutional units, with the exception of the units of S.14 and S.15.</w:t>
      </w:r>
      <w:r w:rsidRPr="000C6452">
        <w:rPr>
          <w:rFonts w:eastAsia="Calibri"/>
          <w:lang w:val="en-US"/>
        </w:rPr>
        <w:t xml:space="preserve"> Data on both sides (received and paid) are compared with counterpart sectors. The adjustments required are done on the receiver side, with the excess of dividends being distributed by receiver sector based on the shareholder structure defined in the benchmark year. Usually, the dividends received by households receive the bulk of that adjustment.</w:t>
      </w:r>
      <w:r w:rsidR="00880E75" w:rsidRPr="000C6452">
        <w:br w:type="page"/>
      </w:r>
    </w:p>
    <w:p w:rsidR="00C10DCB" w:rsidRPr="000C6452" w:rsidRDefault="0006246C" w:rsidP="00C10DCB">
      <w:pPr>
        <w:pStyle w:val="Heading2"/>
      </w:pPr>
      <w:bookmarkStart w:id="174" w:name="_Toc455588349"/>
      <w:r w:rsidRPr="000C6452">
        <w:lastRenderedPageBreak/>
        <w:t>22</w:t>
      </w:r>
      <w:r w:rsidR="004B0297" w:rsidRPr="000C6452">
        <w:t>.</w:t>
      </w:r>
      <w:r w:rsidR="00C10DCB" w:rsidRPr="000C6452">
        <w:t xml:space="preserve"> Withdrawals from the income of quasi-corporations (D.422)</w:t>
      </w:r>
      <w:bookmarkEnd w:id="174"/>
    </w:p>
    <w:p w:rsidR="00693C03" w:rsidRPr="000C6452" w:rsidRDefault="00693C03" w:rsidP="00BA1677"/>
    <w:p w:rsidR="00E61E1F" w:rsidRPr="000C6452" w:rsidRDefault="00387B1B" w:rsidP="00E61E1F">
      <w:pPr>
        <w:pStyle w:val="Heading4"/>
        <w:rPr>
          <w:rFonts w:eastAsia="Times New Roman"/>
          <w:lang w:val="en-US" w:eastAsia="pt-PT"/>
        </w:rPr>
      </w:pPr>
      <w:bookmarkStart w:id="175" w:name="_Toc455588499"/>
      <w:r w:rsidRPr="000C6452">
        <w:rPr>
          <w:rFonts w:eastAsia="Times New Roman"/>
          <w:lang w:val="en-US" w:eastAsia="pt-PT"/>
        </w:rPr>
        <w:t xml:space="preserve">Table </w:t>
      </w:r>
      <w:r w:rsidR="00257173" w:rsidRPr="000C6452">
        <w:rPr>
          <w:rFonts w:eastAsia="Times New Roman"/>
          <w:lang w:val="en-US" w:eastAsia="pt-PT"/>
        </w:rPr>
        <w:t>D.</w:t>
      </w:r>
      <w:r w:rsidR="001F2BA2" w:rsidRPr="000C6452">
        <w:rPr>
          <w:rFonts w:eastAsia="Times New Roman"/>
          <w:lang w:val="en-US" w:eastAsia="pt-PT"/>
        </w:rPr>
        <w:t>22</w:t>
      </w:r>
      <w:r w:rsidRPr="000C6452">
        <w:rPr>
          <w:rFonts w:eastAsia="Times New Roman"/>
          <w:lang w:val="en-US" w:eastAsia="pt-PT"/>
        </w:rPr>
        <w:t xml:space="preserve">.1 – </w:t>
      </w:r>
      <w:r w:rsidR="00E61E1F" w:rsidRPr="000C6452">
        <w:rPr>
          <w:rFonts w:eastAsia="Times New Roman"/>
          <w:lang w:val="en-US" w:eastAsia="pt-PT"/>
        </w:rPr>
        <w:t>D.422</w:t>
      </w:r>
      <w:r w:rsidR="00880E75" w:rsidRPr="000C6452">
        <w:rPr>
          <w:rFonts w:eastAsia="Times New Roman"/>
          <w:lang w:val="en-US" w:eastAsia="pt-PT"/>
        </w:rPr>
        <w:t xml:space="preserve"> </w:t>
      </w:r>
      <w:r w:rsidR="00ED372B" w:rsidRPr="000C6452">
        <w:rPr>
          <w:rFonts w:eastAsia="Times New Roman"/>
          <w:lang w:val="en-US" w:eastAsia="pt-PT"/>
        </w:rPr>
        <w:t>by institutional sector</w:t>
      </w:r>
      <w:r w:rsidR="00880E75" w:rsidRPr="000C6452">
        <w:rPr>
          <w:rFonts w:eastAsia="Times New Roman"/>
          <w:lang w:val="en-US" w:eastAsia="pt-PT"/>
        </w:rPr>
        <w:t xml:space="preserve"> </w:t>
      </w:r>
      <w:r w:rsidR="00ED372B" w:rsidRPr="000C6452">
        <w:rPr>
          <w:rFonts w:eastAsia="Times New Roman"/>
          <w:lang w:val="en-US" w:eastAsia="pt-PT"/>
        </w:rPr>
        <w:t>(</w:t>
      </w:r>
      <w:r w:rsidR="00880E75" w:rsidRPr="000C6452">
        <w:rPr>
          <w:rFonts w:eastAsia="Times New Roman"/>
          <w:lang w:val="en-US" w:eastAsia="pt-PT"/>
        </w:rPr>
        <w:t>2011</w:t>
      </w:r>
      <w:r w:rsidR="00ED372B" w:rsidRPr="000C6452">
        <w:rPr>
          <w:rFonts w:eastAsia="Times New Roman"/>
          <w:lang w:val="en-US" w:eastAsia="pt-PT"/>
        </w:rPr>
        <w:t>)</w:t>
      </w:r>
      <w:bookmarkEnd w:id="175"/>
    </w:p>
    <w:p w:rsidR="00C10DCB" w:rsidRPr="000C6452" w:rsidRDefault="00E61E1F" w:rsidP="00BA1677">
      <w:pPr>
        <w:rPr>
          <w:b/>
        </w:rPr>
      </w:pPr>
      <w:r w:rsidRPr="000C6452">
        <w:rPr>
          <w:noProof/>
          <w:lang w:val="pt-PT" w:eastAsia="pt-PT"/>
        </w:rPr>
        <w:drawing>
          <wp:inline distT="0" distB="0" distL="0" distR="0">
            <wp:extent cx="4865370" cy="2389505"/>
            <wp:effectExtent l="19050" t="0" r="0" b="0"/>
            <wp:docPr id="1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9"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746079" w:rsidRPr="000C6452" w:rsidRDefault="00746079" w:rsidP="00746079">
      <w:pPr>
        <w:rPr>
          <w:lang w:val="en-US"/>
        </w:rPr>
      </w:pPr>
      <w:r w:rsidRPr="000C6452">
        <w:rPr>
          <w:lang w:val="en-US"/>
        </w:rPr>
        <w:t>The Withdrawals from the income of quasi-corporations (D.422) include two types of transactions, namely:</w:t>
      </w:r>
    </w:p>
    <w:p w:rsidR="00746079" w:rsidRPr="000C6452" w:rsidRDefault="00746079" w:rsidP="0057485E">
      <w:pPr>
        <w:pStyle w:val="ListParagraph"/>
        <w:numPr>
          <w:ilvl w:val="0"/>
          <w:numId w:val="40"/>
        </w:numPr>
        <w:rPr>
          <w:lang w:val="en-US"/>
        </w:rPr>
      </w:pPr>
      <w:r w:rsidRPr="000C6452">
        <w:rPr>
          <w:lang w:val="en-US"/>
        </w:rPr>
        <w:t>The profits received by General Government from public quasi-corporations;</w:t>
      </w:r>
    </w:p>
    <w:p w:rsidR="0057485E" w:rsidRPr="000C6452" w:rsidRDefault="0057485E" w:rsidP="0057485E">
      <w:pPr>
        <w:pStyle w:val="ListParagraph"/>
        <w:numPr>
          <w:ilvl w:val="0"/>
          <w:numId w:val="40"/>
        </w:numPr>
        <w:rPr>
          <w:lang w:val="en-US"/>
        </w:rPr>
      </w:pPr>
      <w:r w:rsidRPr="000C6452">
        <w:rPr>
          <w:lang w:val="en-US"/>
        </w:rPr>
        <w:t>The net operational surplus of land and building hold by nonresident units.</w:t>
      </w:r>
    </w:p>
    <w:p w:rsidR="00A812B0" w:rsidRPr="000C6452" w:rsidRDefault="00A812B0" w:rsidP="0057485E">
      <w:pPr>
        <w:rPr>
          <w:lang w:val="en-US"/>
        </w:rPr>
      </w:pPr>
    </w:p>
    <w:p w:rsidR="00A812B0" w:rsidRPr="000C6452" w:rsidRDefault="00A812B0" w:rsidP="00A812B0">
      <w:pPr>
        <w:rPr>
          <w:b/>
        </w:rPr>
      </w:pPr>
      <w:r w:rsidRPr="000C6452">
        <w:rPr>
          <w:b/>
        </w:rPr>
        <w:t xml:space="preserve">D.422 - </w:t>
      </w:r>
      <w:r w:rsidRPr="000C6452">
        <w:rPr>
          <w:b/>
          <w:lang w:val="en-US"/>
        </w:rPr>
        <w:t>Resources</w:t>
      </w:r>
      <w:r w:rsidRPr="000C6452">
        <w:rPr>
          <w:b/>
        </w:rPr>
        <w:t>: Sector S.13 – General Government</w:t>
      </w:r>
    </w:p>
    <w:p w:rsidR="00434A37" w:rsidRPr="000C6452" w:rsidRDefault="0057485E" w:rsidP="00434A37">
      <w:pPr>
        <w:pStyle w:val="ListParagraph"/>
        <w:ind w:left="0"/>
      </w:pPr>
      <w:r w:rsidRPr="000C6452">
        <w:rPr>
          <w:lang w:val="en-US"/>
        </w:rPr>
        <w:t xml:space="preserve">The estimation of the profits of quasi-corporations are described in </w:t>
      </w:r>
      <w:r w:rsidRPr="000C6452">
        <w:t>Portuguese “Inventory of the methods, procedures and sources used for the compilation of deficit and debt data and the underlying government sector accounts according to ESA2010”</w:t>
      </w:r>
      <w:r w:rsidR="00434A37" w:rsidRPr="000C6452">
        <w:t xml:space="preserve"> available in: </w:t>
      </w:r>
    </w:p>
    <w:p w:rsidR="0057485E" w:rsidRPr="000C6452" w:rsidRDefault="00434A37" w:rsidP="00434A37">
      <w:r w:rsidRPr="000C6452">
        <w:t>http://ec.europa.eu/eurostat/documents/1015035/7110762/PT-EDP-Inventory-201512.pdf</w:t>
      </w:r>
      <w:r w:rsidR="0057485E" w:rsidRPr="000C6452">
        <w:t xml:space="preserve">. </w:t>
      </w:r>
    </w:p>
    <w:p w:rsidR="00A812B0" w:rsidRPr="000C6452" w:rsidRDefault="00A812B0" w:rsidP="00A812B0">
      <w:pPr>
        <w:rPr>
          <w:b/>
        </w:rPr>
      </w:pPr>
    </w:p>
    <w:p w:rsidR="00A812B0" w:rsidRPr="000C6452" w:rsidRDefault="00A812B0" w:rsidP="00A812B0">
      <w:pPr>
        <w:rPr>
          <w:b/>
        </w:rPr>
      </w:pPr>
      <w:r w:rsidRPr="000C6452">
        <w:rPr>
          <w:b/>
        </w:rPr>
        <w:t xml:space="preserve">D.422 - </w:t>
      </w:r>
      <w:r w:rsidRPr="000C6452">
        <w:rPr>
          <w:b/>
          <w:lang w:val="en-US"/>
        </w:rPr>
        <w:t>Resources</w:t>
      </w:r>
      <w:r w:rsidRPr="000C6452">
        <w:rPr>
          <w:b/>
        </w:rPr>
        <w:t>: Sector S.14 – Households</w:t>
      </w:r>
    </w:p>
    <w:p w:rsidR="00A812B0" w:rsidRPr="000C6452" w:rsidRDefault="00A812B0" w:rsidP="00A812B0">
      <w:pPr>
        <w:ind w:left="14"/>
        <w:rPr>
          <w:rFonts w:eastAsia="Calibri"/>
          <w:b/>
          <w:lang w:val="en-US"/>
        </w:rPr>
      </w:pPr>
      <w:r w:rsidRPr="000C6452">
        <w:rPr>
          <w:rFonts w:eastAsia="Calibri"/>
          <w:b/>
          <w:lang w:val="en-US"/>
        </w:rPr>
        <w:t>A. Data sources:</w:t>
      </w:r>
    </w:p>
    <w:p w:rsidR="00A812B0" w:rsidRPr="000C6452" w:rsidRDefault="00D16958" w:rsidP="00A812B0">
      <w:r w:rsidRPr="000C6452">
        <w:t>The rents of land and buildings estimation are</w:t>
      </w:r>
      <w:r w:rsidR="00A812B0" w:rsidRPr="000C6452">
        <w:t xml:space="preserve"> based on data from the Portuguese fiscal authority on rents abroad. </w:t>
      </w:r>
    </w:p>
    <w:p w:rsidR="00A812B0" w:rsidRPr="000C6452" w:rsidRDefault="00A812B0" w:rsidP="00A812B0">
      <w:pPr>
        <w:pStyle w:val="ListParagraph"/>
        <w:widowControl w:val="0"/>
        <w:spacing w:after="0"/>
        <w:ind w:left="0"/>
        <w:textAlignment w:val="baseline"/>
      </w:pPr>
    </w:p>
    <w:p w:rsidR="00F314E9" w:rsidRPr="000C6452" w:rsidRDefault="00F314E9">
      <w:pPr>
        <w:autoSpaceDE/>
        <w:autoSpaceDN/>
        <w:adjustRightInd/>
        <w:spacing w:after="200" w:line="276" w:lineRule="auto"/>
        <w:jc w:val="left"/>
        <w:rPr>
          <w:b/>
        </w:rPr>
      </w:pPr>
      <w:r w:rsidRPr="000C6452">
        <w:rPr>
          <w:b/>
        </w:rPr>
        <w:br w:type="page"/>
      </w:r>
    </w:p>
    <w:p w:rsidR="00954982" w:rsidRPr="000C6452" w:rsidRDefault="00954982" w:rsidP="00954982">
      <w:pPr>
        <w:rPr>
          <w:b/>
        </w:rPr>
      </w:pPr>
      <w:r w:rsidRPr="000C6452">
        <w:rPr>
          <w:b/>
        </w:rPr>
        <w:lastRenderedPageBreak/>
        <w:t>B. Methods:</w:t>
      </w:r>
    </w:p>
    <w:p w:rsidR="00BB7FF0" w:rsidRPr="000C6452" w:rsidRDefault="0089170C" w:rsidP="00A812B0">
      <w:pPr>
        <w:spacing w:after="0"/>
        <w:rPr>
          <w:rFonts w:eastAsia="Calibri"/>
          <w:lang w:val="en-US"/>
        </w:rPr>
      </w:pPr>
      <w:r w:rsidRPr="000C6452">
        <w:rPr>
          <w:rFonts w:eastAsia="Calibri"/>
          <w:lang w:val="en-US"/>
        </w:rPr>
        <w:t>A</w:t>
      </w:r>
      <w:r w:rsidR="00A812B0" w:rsidRPr="000C6452">
        <w:rPr>
          <w:rFonts w:eastAsia="Calibri"/>
          <w:lang w:val="en-US"/>
        </w:rPr>
        <w:t>nnual data of Portuguese fiscal authority indicate</w:t>
      </w:r>
      <w:r w:rsidRPr="000C6452">
        <w:rPr>
          <w:rFonts w:eastAsia="Calibri"/>
          <w:lang w:val="en-US"/>
        </w:rPr>
        <w:t>s</w:t>
      </w:r>
      <w:r w:rsidR="00A812B0" w:rsidRPr="000C6452">
        <w:rPr>
          <w:rFonts w:eastAsia="Calibri"/>
          <w:lang w:val="en-US"/>
        </w:rPr>
        <w:t xml:space="preserve"> the total income of rents received by households</w:t>
      </w:r>
      <w:r w:rsidRPr="000C6452">
        <w:rPr>
          <w:rFonts w:eastAsia="Calibri"/>
          <w:lang w:val="en-US"/>
        </w:rPr>
        <w:t xml:space="preserve"> fro</w:t>
      </w:r>
      <w:r w:rsidR="00BB7FF0" w:rsidRPr="000C6452">
        <w:rPr>
          <w:rFonts w:eastAsia="Calibri"/>
          <w:lang w:val="en-US"/>
        </w:rPr>
        <w:t>m the rest of world. The net operating surplus is a percentage</w:t>
      </w:r>
      <w:r w:rsidR="00710DFE" w:rsidRPr="000C6452">
        <w:rPr>
          <w:rFonts w:eastAsia="Calibri"/>
          <w:lang w:val="en-US"/>
        </w:rPr>
        <w:t xml:space="preserve"> of the total income of rents, which is equal to the ratio between the net</w:t>
      </w:r>
      <w:r w:rsidR="0069022C" w:rsidRPr="000C6452">
        <w:rPr>
          <w:rFonts w:eastAsia="Calibri"/>
          <w:lang w:val="en-US"/>
        </w:rPr>
        <w:t xml:space="preserve"> operating surplus of the branch of Renting of own real estate,</w:t>
      </w:r>
      <w:r w:rsidR="00710DFE" w:rsidRPr="000C6452">
        <w:rPr>
          <w:rFonts w:eastAsia="Calibri"/>
          <w:lang w:val="en-US"/>
        </w:rPr>
        <w:t xml:space="preserve"> and its output.</w:t>
      </w:r>
    </w:p>
    <w:p w:rsidR="00746079" w:rsidRPr="000C6452" w:rsidRDefault="00746079" w:rsidP="00746079">
      <w:pPr>
        <w:rPr>
          <w:lang w:val="en-US"/>
        </w:rPr>
      </w:pPr>
    </w:p>
    <w:p w:rsidR="0054432D" w:rsidRPr="000C6452" w:rsidRDefault="00185379" w:rsidP="00746079">
      <w:pPr>
        <w:rPr>
          <w:b/>
          <w:lang w:val="en-US"/>
        </w:rPr>
      </w:pPr>
      <w:r w:rsidRPr="000C6452">
        <w:rPr>
          <w:b/>
          <w:lang w:val="en-US"/>
        </w:rPr>
        <w:t>D.422 – Resources: Sector S.15 – N</w:t>
      </w:r>
      <w:r w:rsidR="00B41EFA" w:rsidRPr="000C6452">
        <w:rPr>
          <w:b/>
          <w:lang w:val="en-US"/>
        </w:rPr>
        <w:t>P</w:t>
      </w:r>
      <w:r w:rsidRPr="000C6452">
        <w:rPr>
          <w:b/>
          <w:lang w:val="en-US"/>
        </w:rPr>
        <w:t>ISH</w:t>
      </w:r>
    </w:p>
    <w:p w:rsidR="0054432D" w:rsidRPr="000C6452" w:rsidRDefault="0054432D" w:rsidP="00746079">
      <w:pPr>
        <w:rPr>
          <w:lang w:val="en-US"/>
        </w:rPr>
      </w:pPr>
      <w:r w:rsidRPr="000C6452">
        <w:rPr>
          <w:lang w:val="en-US"/>
        </w:rPr>
        <w:t>Not applicable.</w:t>
      </w:r>
    </w:p>
    <w:p w:rsidR="0054432D" w:rsidRPr="000C6452" w:rsidRDefault="0054432D" w:rsidP="00746079">
      <w:pPr>
        <w:rPr>
          <w:lang w:val="en-US"/>
        </w:rPr>
      </w:pPr>
    </w:p>
    <w:p w:rsidR="0069022C" w:rsidRPr="000C6452" w:rsidRDefault="0069022C" w:rsidP="0069022C">
      <w:pPr>
        <w:rPr>
          <w:b/>
        </w:rPr>
      </w:pPr>
      <w:r w:rsidRPr="000C6452">
        <w:rPr>
          <w:b/>
        </w:rPr>
        <w:t xml:space="preserve">D.422 - </w:t>
      </w:r>
      <w:r w:rsidRPr="000C6452">
        <w:rPr>
          <w:b/>
          <w:lang w:val="en-US"/>
        </w:rPr>
        <w:t>Resources</w:t>
      </w:r>
      <w:r w:rsidRPr="000C6452">
        <w:rPr>
          <w:b/>
        </w:rPr>
        <w:t>: Sector S.2 – Rest of the world</w:t>
      </w:r>
    </w:p>
    <w:p w:rsidR="0069022C" w:rsidRPr="000C6452" w:rsidRDefault="0069022C" w:rsidP="0069022C">
      <w:pPr>
        <w:ind w:left="14"/>
        <w:rPr>
          <w:rFonts w:eastAsia="Calibri"/>
          <w:b/>
          <w:lang w:val="en-US"/>
        </w:rPr>
      </w:pPr>
      <w:r w:rsidRPr="000C6452">
        <w:rPr>
          <w:rFonts w:eastAsia="Calibri"/>
          <w:b/>
          <w:lang w:val="en-US"/>
        </w:rPr>
        <w:t>A. Data sources:</w:t>
      </w:r>
    </w:p>
    <w:p w:rsidR="0069022C" w:rsidRPr="000C6452" w:rsidRDefault="00D16958" w:rsidP="0069022C">
      <w:pPr>
        <w:pStyle w:val="ListParagraph"/>
        <w:widowControl w:val="0"/>
        <w:spacing w:after="0"/>
        <w:ind w:left="0"/>
        <w:textAlignment w:val="baseline"/>
      </w:pPr>
      <w:r w:rsidRPr="000C6452">
        <w:t>The data source is the Portuguese General Census of 2011.</w:t>
      </w:r>
    </w:p>
    <w:p w:rsidR="00954982" w:rsidRPr="000C6452" w:rsidRDefault="00954982" w:rsidP="00954982">
      <w:pPr>
        <w:rPr>
          <w:b/>
        </w:rPr>
      </w:pPr>
      <w:r w:rsidRPr="000C6452">
        <w:rPr>
          <w:b/>
        </w:rPr>
        <w:t>B. Methods:</w:t>
      </w:r>
    </w:p>
    <w:p w:rsidR="00D16958" w:rsidRPr="000C6452" w:rsidRDefault="00D16958" w:rsidP="00D16958">
      <w:pPr>
        <w:pStyle w:val="ListParagraph"/>
        <w:widowControl w:val="0"/>
        <w:spacing w:after="0"/>
        <w:ind w:left="0"/>
        <w:textAlignment w:val="baseline"/>
      </w:pPr>
      <w:r w:rsidRPr="000C6452">
        <w:rPr>
          <w:lang w:val="en-US"/>
        </w:rPr>
        <w:t xml:space="preserve">The total value of rents on land and buildings paid to the rest of the world is obtained from the </w:t>
      </w:r>
      <w:r w:rsidRPr="000C6452">
        <w:t>Portuguese General Census of 2011. The net operating surp</w:t>
      </w:r>
      <w:r w:rsidR="00934AAF" w:rsidRPr="000C6452">
        <w:t xml:space="preserve">lus is estimated as percentage of the total value of rents. This percentage is the same used for the estimation of the </w:t>
      </w:r>
      <w:r w:rsidR="00C24788" w:rsidRPr="000C6452">
        <w:t>households’</w:t>
      </w:r>
      <w:r w:rsidR="00934AAF" w:rsidRPr="000C6452">
        <w:t xml:space="preserve"> resources. </w:t>
      </w:r>
    </w:p>
    <w:p w:rsidR="00746079" w:rsidRPr="000C6452" w:rsidRDefault="00746079" w:rsidP="00BB7FF0"/>
    <w:p w:rsidR="00934AAF" w:rsidRPr="000C6452" w:rsidRDefault="00934AAF" w:rsidP="00934AAF">
      <w:pPr>
        <w:rPr>
          <w:b/>
        </w:rPr>
      </w:pPr>
      <w:r w:rsidRPr="000C6452">
        <w:rPr>
          <w:b/>
        </w:rPr>
        <w:t xml:space="preserve">D.422 - </w:t>
      </w:r>
      <w:r w:rsidRPr="000C6452">
        <w:rPr>
          <w:b/>
          <w:lang w:val="en-US"/>
        </w:rPr>
        <w:t>Uses</w:t>
      </w:r>
      <w:r w:rsidRPr="000C6452">
        <w:rPr>
          <w:b/>
        </w:rPr>
        <w:t>: Sector S.11 – Non financial corporations</w:t>
      </w:r>
    </w:p>
    <w:p w:rsidR="00934AAF" w:rsidRPr="000C6452" w:rsidRDefault="00934AAF" w:rsidP="00934AAF">
      <w:pPr>
        <w:ind w:left="14"/>
        <w:rPr>
          <w:rFonts w:eastAsia="Calibri"/>
          <w:b/>
          <w:lang w:val="en-US"/>
        </w:rPr>
      </w:pPr>
      <w:r w:rsidRPr="000C6452">
        <w:rPr>
          <w:rFonts w:eastAsia="Calibri"/>
          <w:b/>
          <w:lang w:val="en-US"/>
        </w:rPr>
        <w:t>A. Data sources:</w:t>
      </w:r>
    </w:p>
    <w:p w:rsidR="00934AAF" w:rsidRPr="000C6452" w:rsidRDefault="00934AAF" w:rsidP="00934AAF">
      <w:pPr>
        <w:pStyle w:val="ListParagraph"/>
        <w:widowControl w:val="0"/>
        <w:spacing w:after="0"/>
        <w:ind w:left="0"/>
        <w:textAlignment w:val="baseline"/>
      </w:pPr>
      <w:r w:rsidRPr="000C6452">
        <w:t>This transaction is estimated based on counterpart information.</w:t>
      </w:r>
    </w:p>
    <w:p w:rsidR="00954982" w:rsidRPr="000C6452" w:rsidRDefault="00954982" w:rsidP="00954982">
      <w:pPr>
        <w:rPr>
          <w:b/>
        </w:rPr>
      </w:pPr>
      <w:r w:rsidRPr="000C6452">
        <w:rPr>
          <w:b/>
        </w:rPr>
        <w:t>B. Methods:</w:t>
      </w:r>
    </w:p>
    <w:p w:rsidR="00934AAF" w:rsidRPr="000C6452" w:rsidRDefault="00934AAF" w:rsidP="00BB7FF0">
      <w:r w:rsidRPr="000C6452">
        <w:t>The transaction is the sum of the D.422 received by General Government plus the resources of the rest of the world.</w:t>
      </w:r>
    </w:p>
    <w:p w:rsidR="00934AAF" w:rsidRPr="000C6452" w:rsidRDefault="00934AAF" w:rsidP="00BB7FF0"/>
    <w:p w:rsidR="00934AAF" w:rsidRPr="000C6452" w:rsidRDefault="00934AAF" w:rsidP="00934AAF">
      <w:pPr>
        <w:rPr>
          <w:b/>
        </w:rPr>
      </w:pPr>
      <w:r w:rsidRPr="000C6452">
        <w:rPr>
          <w:b/>
        </w:rPr>
        <w:t xml:space="preserve">D.422 - </w:t>
      </w:r>
      <w:r w:rsidRPr="000C6452">
        <w:rPr>
          <w:b/>
          <w:lang w:val="en-US"/>
        </w:rPr>
        <w:t>Uses</w:t>
      </w:r>
      <w:r w:rsidRPr="000C6452">
        <w:rPr>
          <w:b/>
        </w:rPr>
        <w:t>: Sector S.2 – R</w:t>
      </w:r>
      <w:r w:rsidR="00BD7664" w:rsidRPr="000C6452">
        <w:rPr>
          <w:b/>
        </w:rPr>
        <w:t xml:space="preserve">est </w:t>
      </w:r>
      <w:r w:rsidR="0082117E" w:rsidRPr="000C6452">
        <w:rPr>
          <w:b/>
        </w:rPr>
        <w:t>o</w:t>
      </w:r>
      <w:r w:rsidR="00BD7664" w:rsidRPr="000C6452">
        <w:rPr>
          <w:b/>
        </w:rPr>
        <w:t>f the world</w:t>
      </w:r>
    </w:p>
    <w:p w:rsidR="00934AAF" w:rsidRPr="000C6452" w:rsidRDefault="00934AAF" w:rsidP="00934AAF">
      <w:pPr>
        <w:rPr>
          <w:rFonts w:eastAsia="Calibri"/>
          <w:b/>
          <w:lang w:val="en-US"/>
        </w:rPr>
      </w:pPr>
      <w:r w:rsidRPr="000C6452">
        <w:rPr>
          <w:rFonts w:eastAsia="Calibri"/>
          <w:b/>
          <w:lang w:val="en-US"/>
        </w:rPr>
        <w:t>A. Data sources:</w:t>
      </w:r>
    </w:p>
    <w:p w:rsidR="00934AAF" w:rsidRPr="000C6452" w:rsidRDefault="00934AAF" w:rsidP="00934AAF">
      <w:pPr>
        <w:pStyle w:val="ListParagraph"/>
        <w:widowControl w:val="0"/>
        <w:spacing w:after="0"/>
        <w:ind w:left="0"/>
        <w:textAlignment w:val="baseline"/>
      </w:pPr>
      <w:r w:rsidRPr="000C6452">
        <w:t>This transaction is estimated based on counterpart information.</w:t>
      </w:r>
    </w:p>
    <w:p w:rsidR="00954982" w:rsidRPr="000C6452" w:rsidRDefault="00954982" w:rsidP="00954982">
      <w:pPr>
        <w:rPr>
          <w:b/>
        </w:rPr>
      </w:pPr>
      <w:r w:rsidRPr="000C6452">
        <w:rPr>
          <w:b/>
        </w:rPr>
        <w:t>B. Methods:</w:t>
      </w:r>
    </w:p>
    <w:p w:rsidR="00934AAF" w:rsidRPr="000C6452" w:rsidRDefault="00232F46" w:rsidP="00934AAF">
      <w:r w:rsidRPr="000C6452">
        <w:t>The transaction equals</w:t>
      </w:r>
      <w:r w:rsidR="00934AAF" w:rsidRPr="000C6452">
        <w:t xml:space="preserve"> the D.422 received by </w:t>
      </w:r>
      <w:r w:rsidRPr="000C6452">
        <w:t>Households.</w:t>
      </w:r>
    </w:p>
    <w:p w:rsidR="001346A9" w:rsidRPr="000C6452" w:rsidRDefault="001346A9" w:rsidP="001346A9">
      <w:pPr>
        <w:ind w:left="14"/>
        <w:rPr>
          <w:rFonts w:eastAsia="Calibri"/>
          <w:b/>
          <w:lang w:val="en-US"/>
        </w:rPr>
      </w:pPr>
    </w:p>
    <w:p w:rsidR="001346A9" w:rsidRPr="000C6452" w:rsidRDefault="001346A9" w:rsidP="001346A9">
      <w:pPr>
        <w:ind w:left="14"/>
        <w:rPr>
          <w:rFonts w:eastAsia="Calibri"/>
          <w:b/>
          <w:lang w:val="en-US"/>
        </w:rPr>
      </w:pPr>
      <w:r w:rsidRPr="000C6452">
        <w:rPr>
          <w:rFonts w:eastAsia="Calibri"/>
          <w:b/>
          <w:lang w:val="en-US"/>
        </w:rPr>
        <w:t>Balancing adjustments across all sectors</w:t>
      </w:r>
    </w:p>
    <w:p w:rsidR="00880E75" w:rsidRPr="000C6452" w:rsidRDefault="007B3502" w:rsidP="00BE7CF0">
      <w:r w:rsidRPr="000C6452">
        <w:lastRenderedPageBreak/>
        <w:t>The balancing between resources and uses is guarantee because the same data sources indentify the sector payer and the sector receiver: profits of quasi-corporations received by S.13 are paid by S.11; operating surpluses of renting activities are paid and received between the S.11 and the S.2.</w:t>
      </w:r>
      <w:r w:rsidR="00880E75" w:rsidRPr="000C6452">
        <w:br w:type="page"/>
      </w:r>
    </w:p>
    <w:p w:rsidR="0045594C" w:rsidRPr="000C6452" w:rsidRDefault="0006246C" w:rsidP="0045594C">
      <w:pPr>
        <w:pStyle w:val="Heading2"/>
        <w:rPr>
          <w:color w:val="365F91" w:themeColor="accent1" w:themeShade="BF"/>
        </w:rPr>
      </w:pPr>
      <w:bookmarkStart w:id="176" w:name="_Toc455588350"/>
      <w:r w:rsidRPr="000C6452">
        <w:lastRenderedPageBreak/>
        <w:t>23</w:t>
      </w:r>
      <w:r w:rsidR="004B0297" w:rsidRPr="000C6452">
        <w:t>.</w:t>
      </w:r>
      <w:r w:rsidR="0045594C" w:rsidRPr="000C6452">
        <w:t xml:space="preserve"> Reinvested earnings on foreign direct investment (D.43)</w:t>
      </w:r>
      <w:bookmarkEnd w:id="176"/>
    </w:p>
    <w:p w:rsidR="00EF1DAC" w:rsidRPr="000C6452" w:rsidRDefault="00EF1DAC" w:rsidP="0045594C"/>
    <w:p w:rsidR="0045594C" w:rsidRPr="000C6452" w:rsidRDefault="0045594C" w:rsidP="00173244">
      <w:pPr>
        <w:pStyle w:val="Heading4"/>
        <w:jc w:val="left"/>
      </w:pPr>
      <w:bookmarkStart w:id="177" w:name="_Toc455588500"/>
      <w:r w:rsidRPr="000C6452">
        <w:t>T</w:t>
      </w:r>
      <w:r w:rsidR="00387B1B" w:rsidRPr="000C6452">
        <w:t xml:space="preserve">able </w:t>
      </w:r>
      <w:r w:rsidR="00257173" w:rsidRPr="000C6452">
        <w:t>D.</w:t>
      </w:r>
      <w:r w:rsidR="001F2BA2" w:rsidRPr="000C6452">
        <w:t>23</w:t>
      </w:r>
      <w:r w:rsidR="00387B1B" w:rsidRPr="000C6452">
        <w:t xml:space="preserve">.1 – </w:t>
      </w:r>
      <w:r w:rsidR="00ED372B" w:rsidRPr="000C6452">
        <w:t>R</w:t>
      </w:r>
      <w:r w:rsidRPr="000C6452">
        <w:t xml:space="preserve">einvested </w:t>
      </w:r>
      <w:r w:rsidR="00173244" w:rsidRPr="000C6452">
        <w:t>earnings (</w:t>
      </w:r>
      <w:r w:rsidRPr="000C6452">
        <w:t>D.43</w:t>
      </w:r>
      <w:r w:rsidR="00ED372B" w:rsidRPr="000C6452">
        <w:t>) by institutional sector (2011)</w:t>
      </w:r>
      <w:bookmarkEnd w:id="177"/>
    </w:p>
    <w:p w:rsidR="0045594C" w:rsidRPr="000C6452" w:rsidRDefault="008B0C7F" w:rsidP="0045594C">
      <w:pPr>
        <w:jc w:val="center"/>
      </w:pPr>
      <w:r w:rsidRPr="000C6452">
        <w:rPr>
          <w:noProof/>
          <w:lang w:val="pt-PT" w:eastAsia="pt-PT"/>
        </w:rPr>
        <w:drawing>
          <wp:inline distT="0" distB="0" distL="0" distR="0">
            <wp:extent cx="4865370" cy="2389505"/>
            <wp:effectExtent l="19050" t="0" r="0" b="0"/>
            <wp:docPr id="1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0"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7F784E" w:rsidRPr="000C6452" w:rsidRDefault="007F784E" w:rsidP="007F784E">
      <w:r w:rsidRPr="000C6452">
        <w:t xml:space="preserve">The source for the Reinvested earnings on foreign investment (D.43) is the Balance of Payments. This source registers the transactions between the rest of the world and the internal institutional sector. </w:t>
      </w:r>
    </w:p>
    <w:p w:rsidR="007F784E" w:rsidRPr="000C6452" w:rsidRDefault="007F784E" w:rsidP="007F784E"/>
    <w:p w:rsidR="007F784E" w:rsidRPr="000C6452" w:rsidRDefault="007F784E" w:rsidP="007F784E">
      <w:pPr>
        <w:rPr>
          <w:b/>
          <w:lang w:val="en-US"/>
        </w:rPr>
      </w:pPr>
      <w:r w:rsidRPr="000C6452">
        <w:rPr>
          <w:b/>
          <w:lang w:val="en-US"/>
        </w:rPr>
        <w:t>D.43 - Uses: Sector S.1 – Total economy</w:t>
      </w:r>
    </w:p>
    <w:p w:rsidR="007F784E" w:rsidRPr="000C6452" w:rsidRDefault="007F784E" w:rsidP="007F784E">
      <w:r w:rsidRPr="000C6452">
        <w:sym w:font="Wingdings 2" w:char="F054"/>
      </w:r>
      <w:r w:rsidRPr="000C6452">
        <w:t xml:space="preserve"> If data for sector S1 are obtained as sum of all relevant subsectors, please tick and go directly to sector S.11. </w:t>
      </w:r>
    </w:p>
    <w:p w:rsidR="007F784E" w:rsidRPr="000C6452" w:rsidRDefault="007F784E" w:rsidP="007F784E">
      <w:pPr>
        <w:rPr>
          <w:b/>
        </w:rPr>
      </w:pPr>
    </w:p>
    <w:p w:rsidR="007F784E" w:rsidRPr="000C6452" w:rsidRDefault="007F784E" w:rsidP="007F784E">
      <w:pPr>
        <w:rPr>
          <w:b/>
        </w:rPr>
      </w:pPr>
      <w:r w:rsidRPr="000C6452">
        <w:rPr>
          <w:b/>
        </w:rPr>
        <w:t>D.43 - Uses: Sector S.11 – Non financial corporations</w:t>
      </w:r>
    </w:p>
    <w:p w:rsidR="007F4F3C" w:rsidRPr="000C6452" w:rsidRDefault="007F4F3C" w:rsidP="007F4F3C">
      <w:pPr>
        <w:rPr>
          <w:b/>
        </w:rPr>
      </w:pPr>
      <w:r w:rsidRPr="000C6452">
        <w:rPr>
          <w:b/>
        </w:rPr>
        <w:t xml:space="preserve">A. Data sources: </w:t>
      </w:r>
    </w:p>
    <w:p w:rsidR="007F784E" w:rsidRPr="000C6452" w:rsidRDefault="007F784E" w:rsidP="007F784E">
      <w:pPr>
        <w:pStyle w:val="ListParagraph"/>
        <w:widowControl w:val="0"/>
        <w:spacing w:after="0"/>
        <w:ind w:left="0"/>
        <w:textAlignment w:val="baseline"/>
      </w:pPr>
      <w:r w:rsidRPr="000C6452">
        <w:t>The only data source used is the Balance of Payments.</w:t>
      </w:r>
    </w:p>
    <w:p w:rsidR="007F784E" w:rsidRPr="000C6452" w:rsidRDefault="007F784E" w:rsidP="007F784E">
      <w:pPr>
        <w:rPr>
          <w:lang w:val="en-US"/>
        </w:rPr>
      </w:pPr>
    </w:p>
    <w:p w:rsidR="00954982" w:rsidRPr="000C6452" w:rsidRDefault="00954982" w:rsidP="00954982">
      <w:pPr>
        <w:rPr>
          <w:b/>
        </w:rPr>
      </w:pPr>
      <w:r w:rsidRPr="000C6452">
        <w:rPr>
          <w:b/>
        </w:rPr>
        <w:t>B. Methods:</w:t>
      </w:r>
    </w:p>
    <w:p w:rsidR="007F784E" w:rsidRPr="000C6452" w:rsidRDefault="007F784E" w:rsidP="007F784E">
      <w:pPr>
        <w:rPr>
          <w:lang w:val="en-US"/>
        </w:rPr>
      </w:pPr>
      <w:r w:rsidRPr="000C6452">
        <w:rPr>
          <w:lang w:val="en-US"/>
        </w:rPr>
        <w:t xml:space="preserve">The reinvested earnings received by the rest of the world are broken down by institutional sector. The result of this breakdown provides the direct estimate for the reinvested earnings paid by S.11. </w:t>
      </w:r>
    </w:p>
    <w:p w:rsidR="00475105" w:rsidRPr="000C6452" w:rsidRDefault="0027106E" w:rsidP="00475105">
      <w:pPr>
        <w:pStyle w:val="Heading4"/>
        <w:rPr>
          <w:rFonts w:eastAsia="Times New Roman"/>
          <w:lang w:eastAsia="pt-PT"/>
        </w:rPr>
      </w:pPr>
      <w:bookmarkStart w:id="178" w:name="_Toc455588501"/>
      <w:r w:rsidRPr="000C6452">
        <w:rPr>
          <w:rFonts w:eastAsia="Times New Roman"/>
          <w:lang w:eastAsia="pt-PT"/>
        </w:rPr>
        <w:lastRenderedPageBreak/>
        <w:t xml:space="preserve">Table </w:t>
      </w:r>
      <w:r w:rsidR="00257173" w:rsidRPr="000C6452">
        <w:rPr>
          <w:rFonts w:eastAsia="Times New Roman"/>
          <w:lang w:eastAsia="pt-PT"/>
        </w:rPr>
        <w:t>D.</w:t>
      </w:r>
      <w:r w:rsidR="001F2BA2" w:rsidRPr="000C6452">
        <w:rPr>
          <w:rFonts w:eastAsia="Times New Roman"/>
          <w:lang w:eastAsia="pt-PT"/>
        </w:rPr>
        <w:t>23</w:t>
      </w:r>
      <w:r w:rsidR="00387B1B" w:rsidRPr="000C6452">
        <w:rPr>
          <w:rFonts w:eastAsia="Times New Roman"/>
          <w:lang w:eastAsia="pt-PT"/>
        </w:rPr>
        <w:t xml:space="preserve">.2 – </w:t>
      </w:r>
      <w:r w:rsidR="00475105" w:rsidRPr="000C6452">
        <w:rPr>
          <w:rFonts w:eastAsia="Times New Roman"/>
          <w:lang w:eastAsia="pt-PT"/>
        </w:rPr>
        <w:t>Reinvest</w:t>
      </w:r>
      <w:r w:rsidR="00173244" w:rsidRPr="000C6452">
        <w:rPr>
          <w:rFonts w:eastAsia="Times New Roman"/>
          <w:lang w:eastAsia="pt-PT"/>
        </w:rPr>
        <w:t>ed</w:t>
      </w:r>
      <w:r w:rsidR="00475105" w:rsidRPr="000C6452">
        <w:rPr>
          <w:rFonts w:eastAsia="Times New Roman"/>
          <w:lang w:eastAsia="pt-PT"/>
        </w:rPr>
        <w:t xml:space="preserve"> earnings (D.43) paid by the S.11</w:t>
      </w:r>
      <w:bookmarkEnd w:id="178"/>
    </w:p>
    <w:p w:rsidR="00497265" w:rsidRPr="000C6452" w:rsidRDefault="00475105" w:rsidP="007F784E">
      <w:pPr>
        <w:rPr>
          <w:lang w:val="en-US"/>
        </w:rPr>
      </w:pPr>
      <w:r w:rsidRPr="000C6452">
        <w:rPr>
          <w:noProof/>
          <w:lang w:val="pt-PT" w:eastAsia="pt-PT"/>
        </w:rPr>
        <w:drawing>
          <wp:inline distT="0" distB="0" distL="0" distR="0">
            <wp:extent cx="4770120" cy="1104265"/>
            <wp:effectExtent l="19050" t="0" r="0" b="0"/>
            <wp:docPr id="1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1" cstate="print"/>
                    <a:srcRect/>
                    <a:stretch>
                      <a:fillRect/>
                    </a:stretch>
                  </pic:blipFill>
                  <pic:spPr bwMode="auto">
                    <a:xfrm>
                      <a:off x="0" y="0"/>
                      <a:ext cx="4770120" cy="1104265"/>
                    </a:xfrm>
                    <a:prstGeom prst="rect">
                      <a:avLst/>
                    </a:prstGeom>
                    <a:noFill/>
                    <a:ln w="9525">
                      <a:noFill/>
                      <a:miter lim="800000"/>
                      <a:headEnd/>
                      <a:tailEnd/>
                    </a:ln>
                  </pic:spPr>
                </pic:pic>
              </a:graphicData>
            </a:graphic>
          </wp:inline>
        </w:drawing>
      </w:r>
    </w:p>
    <w:p w:rsidR="007F784E" w:rsidRPr="000C6452" w:rsidRDefault="007F784E" w:rsidP="007F784E">
      <w:pPr>
        <w:rPr>
          <w:lang w:val="en-US"/>
        </w:rPr>
      </w:pPr>
    </w:p>
    <w:p w:rsidR="007F784E" w:rsidRPr="000C6452" w:rsidRDefault="007F784E" w:rsidP="007F784E">
      <w:pPr>
        <w:rPr>
          <w:b/>
        </w:rPr>
      </w:pPr>
      <w:r w:rsidRPr="000C6452">
        <w:rPr>
          <w:b/>
        </w:rPr>
        <w:t>D.43 - Uses: Sector S.12 – Non financial corporations</w:t>
      </w:r>
    </w:p>
    <w:p w:rsidR="007F4F3C" w:rsidRPr="000C6452" w:rsidRDefault="007F4F3C" w:rsidP="007F4F3C">
      <w:pPr>
        <w:rPr>
          <w:b/>
        </w:rPr>
      </w:pPr>
      <w:r w:rsidRPr="000C6452">
        <w:rPr>
          <w:b/>
        </w:rPr>
        <w:t xml:space="preserve">A. Data sources: </w:t>
      </w:r>
    </w:p>
    <w:p w:rsidR="00475105" w:rsidRPr="000C6452" w:rsidRDefault="00475105" w:rsidP="00475105">
      <w:pPr>
        <w:pStyle w:val="ListParagraph"/>
        <w:widowControl w:val="0"/>
        <w:spacing w:after="0"/>
        <w:ind w:left="0"/>
        <w:textAlignment w:val="baseline"/>
      </w:pPr>
      <w:r w:rsidRPr="000C6452">
        <w:t>The only data source used is the Balance of Payments.</w:t>
      </w:r>
    </w:p>
    <w:p w:rsidR="00475105" w:rsidRPr="000C6452" w:rsidRDefault="00475105" w:rsidP="00475105">
      <w:pPr>
        <w:rPr>
          <w:b/>
        </w:rPr>
      </w:pPr>
    </w:p>
    <w:p w:rsidR="00954982" w:rsidRPr="000C6452" w:rsidRDefault="00954982" w:rsidP="00954982">
      <w:pPr>
        <w:rPr>
          <w:b/>
        </w:rPr>
      </w:pPr>
      <w:r w:rsidRPr="000C6452">
        <w:rPr>
          <w:b/>
        </w:rPr>
        <w:t>B. Methods:</w:t>
      </w:r>
    </w:p>
    <w:p w:rsidR="00475105" w:rsidRPr="000C6452" w:rsidRDefault="00475105" w:rsidP="00475105">
      <w:pPr>
        <w:rPr>
          <w:lang w:val="en-US"/>
        </w:rPr>
      </w:pPr>
      <w:r w:rsidRPr="000C6452">
        <w:rPr>
          <w:lang w:val="en-US"/>
        </w:rPr>
        <w:t xml:space="preserve">It is used the same method already described for S.11. </w:t>
      </w:r>
    </w:p>
    <w:p w:rsidR="00497265" w:rsidRPr="000C6452" w:rsidRDefault="00497265" w:rsidP="00497265">
      <w:pPr>
        <w:rPr>
          <w:b/>
          <w:lang w:val="en-US"/>
        </w:rPr>
      </w:pPr>
    </w:p>
    <w:p w:rsidR="00497265" w:rsidRPr="000C6452" w:rsidRDefault="00497265" w:rsidP="00497265">
      <w:pPr>
        <w:rPr>
          <w:b/>
        </w:rPr>
      </w:pPr>
      <w:r w:rsidRPr="000C6452">
        <w:rPr>
          <w:b/>
        </w:rPr>
        <w:t xml:space="preserve">D.43 - Uses: Sector S.13 – </w:t>
      </w:r>
      <w:r w:rsidRPr="000C6452">
        <w:t>General Government</w:t>
      </w:r>
    </w:p>
    <w:p w:rsidR="007F784E" w:rsidRPr="000C6452" w:rsidRDefault="00497265" w:rsidP="00497265">
      <w:r w:rsidRPr="000C6452">
        <w:t xml:space="preserve">There are no transactions of reinvested earnings between the General Government and the Rest of the world. </w:t>
      </w:r>
    </w:p>
    <w:p w:rsidR="00497265" w:rsidRPr="000C6452" w:rsidRDefault="00497265" w:rsidP="00497265">
      <w:pPr>
        <w:rPr>
          <w:b/>
        </w:rPr>
      </w:pPr>
    </w:p>
    <w:p w:rsidR="00497265" w:rsidRPr="000C6452" w:rsidRDefault="00497265" w:rsidP="00497265">
      <w:pPr>
        <w:rPr>
          <w:b/>
        </w:rPr>
      </w:pPr>
      <w:r w:rsidRPr="000C6452">
        <w:rPr>
          <w:b/>
        </w:rPr>
        <w:t>D.43 - Uses: Sector S.14 – Households</w:t>
      </w:r>
    </w:p>
    <w:p w:rsidR="000E2B6E" w:rsidRPr="000C6452" w:rsidRDefault="00D625AF" w:rsidP="00497265">
      <w:r w:rsidRPr="000C6452">
        <w:t>Not applicable.</w:t>
      </w:r>
    </w:p>
    <w:p w:rsidR="00F314E9" w:rsidRPr="000C6452" w:rsidRDefault="00F314E9" w:rsidP="00497265">
      <w:pPr>
        <w:rPr>
          <w:b/>
        </w:rPr>
      </w:pPr>
    </w:p>
    <w:p w:rsidR="00944808" w:rsidRPr="000C6452" w:rsidRDefault="00497265" w:rsidP="00497265">
      <w:pPr>
        <w:rPr>
          <w:b/>
        </w:rPr>
      </w:pPr>
      <w:r w:rsidRPr="000C6452">
        <w:rPr>
          <w:b/>
        </w:rPr>
        <w:t>D.43 - Uses: Sector S.15</w:t>
      </w:r>
      <w:r w:rsidR="0082117E" w:rsidRPr="000C6452">
        <w:rPr>
          <w:b/>
        </w:rPr>
        <w:t xml:space="preserve"> – NPISH</w:t>
      </w:r>
    </w:p>
    <w:p w:rsidR="00497265" w:rsidRPr="000C6452" w:rsidRDefault="002D4A37" w:rsidP="00497265">
      <w:r w:rsidRPr="000C6452">
        <w:t>Not applicable.</w:t>
      </w:r>
    </w:p>
    <w:p w:rsidR="00497265" w:rsidRPr="000C6452" w:rsidRDefault="00497265" w:rsidP="007F784E"/>
    <w:p w:rsidR="007F784E" w:rsidRPr="000C6452" w:rsidRDefault="007F784E" w:rsidP="007F784E">
      <w:pPr>
        <w:rPr>
          <w:b/>
        </w:rPr>
      </w:pPr>
      <w:r w:rsidRPr="000C6452">
        <w:rPr>
          <w:b/>
        </w:rPr>
        <w:t xml:space="preserve">D.43 - Uses: Sector S.2 – </w:t>
      </w:r>
      <w:r w:rsidR="0082117E" w:rsidRPr="000C6452">
        <w:rPr>
          <w:b/>
        </w:rPr>
        <w:t>RoW</w:t>
      </w:r>
    </w:p>
    <w:p w:rsidR="007F4F3C" w:rsidRPr="000C6452" w:rsidRDefault="007F4F3C" w:rsidP="007F4F3C">
      <w:pPr>
        <w:rPr>
          <w:b/>
        </w:rPr>
      </w:pPr>
      <w:r w:rsidRPr="000C6452">
        <w:rPr>
          <w:b/>
        </w:rPr>
        <w:t xml:space="preserve">A. Data sources: </w:t>
      </w:r>
    </w:p>
    <w:p w:rsidR="008D0048" w:rsidRPr="000C6452" w:rsidRDefault="008D0048" w:rsidP="008D0048">
      <w:pPr>
        <w:pStyle w:val="ListParagraph"/>
        <w:widowControl w:val="0"/>
        <w:spacing w:after="0"/>
        <w:ind w:left="0"/>
        <w:textAlignment w:val="baseline"/>
      </w:pPr>
      <w:r w:rsidRPr="000C6452">
        <w:t>The only data source used is the Balance of Payments.</w:t>
      </w:r>
    </w:p>
    <w:p w:rsidR="007F784E" w:rsidRPr="000C6452" w:rsidRDefault="007F784E" w:rsidP="007F784E"/>
    <w:p w:rsidR="00F314E9" w:rsidRPr="000C6452" w:rsidRDefault="00F314E9">
      <w:pPr>
        <w:autoSpaceDE/>
        <w:autoSpaceDN/>
        <w:adjustRightInd/>
        <w:spacing w:after="200" w:line="276" w:lineRule="auto"/>
        <w:jc w:val="left"/>
        <w:rPr>
          <w:b/>
        </w:rPr>
      </w:pPr>
      <w:r w:rsidRPr="000C6452">
        <w:rPr>
          <w:b/>
        </w:rPr>
        <w:br w:type="page"/>
      </w:r>
    </w:p>
    <w:p w:rsidR="00954982" w:rsidRPr="000C6452" w:rsidRDefault="00954982" w:rsidP="00954982">
      <w:pPr>
        <w:rPr>
          <w:b/>
        </w:rPr>
      </w:pPr>
      <w:r w:rsidRPr="000C6452">
        <w:rPr>
          <w:b/>
        </w:rPr>
        <w:lastRenderedPageBreak/>
        <w:t>B. Methods:</w:t>
      </w:r>
    </w:p>
    <w:p w:rsidR="00677316" w:rsidRPr="000C6452" w:rsidRDefault="00677316" w:rsidP="007F784E">
      <w:r w:rsidRPr="000C6452">
        <w:t xml:space="preserve">The results of the Balance of payments provide the total value of </w:t>
      </w:r>
      <w:r w:rsidR="00A52594" w:rsidRPr="000C6452">
        <w:t>the reinvested earnings paid</w:t>
      </w:r>
      <w:r w:rsidRPr="000C6452">
        <w:t xml:space="preserve"> by the rest of the world, broken down by counterpart sector and, within each sector, for the Special Purpose Units and for other institutional units.</w:t>
      </w:r>
    </w:p>
    <w:p w:rsidR="000E14F2" w:rsidRPr="000C6452" w:rsidRDefault="000E14F2" w:rsidP="007F784E"/>
    <w:p w:rsidR="00497265" w:rsidRPr="000C6452" w:rsidRDefault="00497265" w:rsidP="001F2BA2">
      <w:pPr>
        <w:pStyle w:val="Heading4"/>
        <w:jc w:val="left"/>
      </w:pPr>
      <w:bookmarkStart w:id="179" w:name="_Toc455588502"/>
      <w:r w:rsidRPr="000C6452">
        <w:t xml:space="preserve">Table </w:t>
      </w:r>
      <w:r w:rsidR="00257173" w:rsidRPr="000C6452">
        <w:t>D.</w:t>
      </w:r>
      <w:r w:rsidR="001F2BA2" w:rsidRPr="000C6452">
        <w:t>23</w:t>
      </w:r>
      <w:r w:rsidRPr="000C6452">
        <w:t>.</w:t>
      </w:r>
      <w:r w:rsidR="000E14F2" w:rsidRPr="000C6452">
        <w:t>3</w:t>
      </w:r>
      <w:r w:rsidR="00387B1B" w:rsidRPr="000C6452">
        <w:t xml:space="preserve"> – </w:t>
      </w:r>
      <w:r w:rsidRPr="000C6452">
        <w:t>Reinvest</w:t>
      </w:r>
      <w:r w:rsidR="00173244" w:rsidRPr="000C6452">
        <w:t>ed</w:t>
      </w:r>
      <w:r w:rsidRPr="000C6452">
        <w:t xml:space="preserve"> earnings </w:t>
      </w:r>
      <w:r w:rsidR="00173244" w:rsidRPr="000C6452">
        <w:t xml:space="preserve">(D.43) </w:t>
      </w:r>
      <w:r w:rsidRPr="000C6452">
        <w:t>paid by the Rest of the World</w:t>
      </w:r>
      <w:bookmarkEnd w:id="179"/>
    </w:p>
    <w:p w:rsidR="00677316" w:rsidRPr="000C6452" w:rsidRDefault="00A52594" w:rsidP="00A52594">
      <w:pPr>
        <w:jc w:val="center"/>
      </w:pPr>
      <w:r w:rsidRPr="000C6452">
        <w:rPr>
          <w:noProof/>
          <w:lang w:val="pt-PT" w:eastAsia="pt-PT"/>
        </w:rPr>
        <w:drawing>
          <wp:inline distT="0" distB="0" distL="0" distR="0">
            <wp:extent cx="4770120" cy="1198880"/>
            <wp:effectExtent l="19050" t="0" r="0" b="0"/>
            <wp:docPr id="12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2" cstate="print"/>
                    <a:srcRect/>
                    <a:stretch>
                      <a:fillRect/>
                    </a:stretch>
                  </pic:blipFill>
                  <pic:spPr bwMode="auto">
                    <a:xfrm>
                      <a:off x="0" y="0"/>
                      <a:ext cx="4770120" cy="1198880"/>
                    </a:xfrm>
                    <a:prstGeom prst="rect">
                      <a:avLst/>
                    </a:prstGeom>
                    <a:noFill/>
                    <a:ln w="9525">
                      <a:noFill/>
                      <a:miter lim="800000"/>
                      <a:headEnd/>
                      <a:tailEnd/>
                    </a:ln>
                  </pic:spPr>
                </pic:pic>
              </a:graphicData>
            </a:graphic>
          </wp:inline>
        </w:drawing>
      </w:r>
    </w:p>
    <w:p w:rsidR="008D0048" w:rsidRPr="000C6452" w:rsidRDefault="008D0048" w:rsidP="007F784E"/>
    <w:p w:rsidR="000E14F2" w:rsidRPr="000C6452" w:rsidRDefault="000E14F2" w:rsidP="000E14F2">
      <w:pPr>
        <w:rPr>
          <w:b/>
          <w:lang w:val="en-US"/>
        </w:rPr>
      </w:pPr>
      <w:r w:rsidRPr="000C6452">
        <w:rPr>
          <w:b/>
          <w:lang w:val="en-US"/>
        </w:rPr>
        <w:t>D.43 - Resources: Sector S.1 – Total economy</w:t>
      </w:r>
    </w:p>
    <w:p w:rsidR="000E14F2" w:rsidRPr="000C6452" w:rsidRDefault="000E14F2" w:rsidP="000E14F2">
      <w:r w:rsidRPr="000C6452">
        <w:sym w:font="Wingdings 2" w:char="F054"/>
      </w:r>
      <w:r w:rsidRPr="000C6452">
        <w:t xml:space="preserve"> If data for sector S1 are obtained as sum of all relevant subsectors, please tick and go directly to sector S.11. </w:t>
      </w:r>
    </w:p>
    <w:p w:rsidR="000E14F2" w:rsidRPr="000C6452" w:rsidRDefault="000E14F2" w:rsidP="000E14F2">
      <w:pPr>
        <w:rPr>
          <w:b/>
        </w:rPr>
      </w:pPr>
    </w:p>
    <w:p w:rsidR="000E14F2" w:rsidRPr="000C6452" w:rsidRDefault="000E14F2" w:rsidP="000E14F2">
      <w:pPr>
        <w:rPr>
          <w:b/>
        </w:rPr>
      </w:pPr>
      <w:r w:rsidRPr="000C6452">
        <w:rPr>
          <w:b/>
        </w:rPr>
        <w:t>D.43 - Resources: Sector S.11 – Non financial corporations</w:t>
      </w:r>
    </w:p>
    <w:p w:rsidR="007F4F3C" w:rsidRPr="000C6452" w:rsidRDefault="007F4F3C" w:rsidP="007F4F3C">
      <w:pPr>
        <w:rPr>
          <w:b/>
        </w:rPr>
      </w:pPr>
      <w:r w:rsidRPr="000C6452">
        <w:rPr>
          <w:b/>
        </w:rPr>
        <w:t xml:space="preserve">A. Data sources: </w:t>
      </w:r>
    </w:p>
    <w:p w:rsidR="000E14F2" w:rsidRPr="000C6452" w:rsidRDefault="000E14F2" w:rsidP="000E14F2">
      <w:pPr>
        <w:pStyle w:val="ListParagraph"/>
        <w:widowControl w:val="0"/>
        <w:spacing w:after="0"/>
        <w:ind w:left="0"/>
        <w:textAlignment w:val="baseline"/>
      </w:pPr>
      <w:r w:rsidRPr="000C6452">
        <w:t>The only data source used is the Balance of Payments.</w:t>
      </w:r>
    </w:p>
    <w:p w:rsidR="000E14F2" w:rsidRPr="000C6452" w:rsidRDefault="000E14F2" w:rsidP="000E14F2">
      <w:pPr>
        <w:rPr>
          <w:lang w:val="en-US"/>
        </w:rPr>
      </w:pPr>
    </w:p>
    <w:p w:rsidR="00954982" w:rsidRPr="000C6452" w:rsidRDefault="00954982" w:rsidP="00954982">
      <w:pPr>
        <w:rPr>
          <w:b/>
        </w:rPr>
      </w:pPr>
      <w:r w:rsidRPr="000C6452">
        <w:rPr>
          <w:b/>
        </w:rPr>
        <w:t>B. Methods:</w:t>
      </w:r>
    </w:p>
    <w:p w:rsidR="00497265" w:rsidRPr="000C6452" w:rsidRDefault="000E14F2" w:rsidP="007F784E">
      <w:r w:rsidRPr="000C6452">
        <w:t>BoP’s data brakes down the debits of the non financial corporations in credits of SPEs and non SPEs.</w:t>
      </w:r>
    </w:p>
    <w:p w:rsidR="000E14F2" w:rsidRPr="000C6452" w:rsidRDefault="00387B1B" w:rsidP="00EB3662">
      <w:pPr>
        <w:pStyle w:val="Heading4"/>
        <w:jc w:val="left"/>
        <w:rPr>
          <w:rFonts w:eastAsia="Times New Roman"/>
          <w:lang w:eastAsia="pt-PT"/>
        </w:rPr>
      </w:pPr>
      <w:bookmarkStart w:id="180" w:name="_Toc455588503"/>
      <w:r w:rsidRPr="000C6452">
        <w:rPr>
          <w:rFonts w:eastAsia="Times New Roman"/>
          <w:lang w:eastAsia="pt-PT"/>
        </w:rPr>
        <w:t xml:space="preserve">Table </w:t>
      </w:r>
      <w:r w:rsidR="00257173" w:rsidRPr="000C6452">
        <w:rPr>
          <w:rFonts w:eastAsia="Times New Roman"/>
          <w:lang w:eastAsia="pt-PT"/>
        </w:rPr>
        <w:t>D.</w:t>
      </w:r>
      <w:r w:rsidR="001F2BA2" w:rsidRPr="000C6452">
        <w:rPr>
          <w:rFonts w:eastAsia="Times New Roman"/>
          <w:lang w:eastAsia="pt-PT"/>
        </w:rPr>
        <w:t>23</w:t>
      </w:r>
      <w:r w:rsidRPr="000C6452">
        <w:rPr>
          <w:rFonts w:eastAsia="Times New Roman"/>
          <w:lang w:eastAsia="pt-PT"/>
        </w:rPr>
        <w:t xml:space="preserve">.4 – </w:t>
      </w:r>
      <w:r w:rsidR="00173244" w:rsidRPr="000C6452">
        <w:rPr>
          <w:rFonts w:eastAsia="Times New Roman"/>
          <w:lang w:eastAsia="pt-PT"/>
        </w:rPr>
        <w:t>Reinvested</w:t>
      </w:r>
      <w:r w:rsidR="000E14F2" w:rsidRPr="000C6452">
        <w:rPr>
          <w:rFonts w:eastAsia="Times New Roman"/>
          <w:lang w:eastAsia="pt-PT"/>
        </w:rPr>
        <w:t xml:space="preserve"> earnings (D.43) received by the S.11</w:t>
      </w:r>
      <w:bookmarkEnd w:id="180"/>
    </w:p>
    <w:p w:rsidR="000E14F2" w:rsidRPr="000C6452" w:rsidRDefault="000E14F2" w:rsidP="000E14F2">
      <w:pPr>
        <w:jc w:val="center"/>
      </w:pPr>
      <w:r w:rsidRPr="000C6452">
        <w:rPr>
          <w:noProof/>
          <w:lang w:val="pt-PT" w:eastAsia="pt-PT"/>
        </w:rPr>
        <w:drawing>
          <wp:inline distT="0" distB="0" distL="0" distR="0">
            <wp:extent cx="4770120" cy="1250950"/>
            <wp:effectExtent l="19050" t="0" r="0" b="0"/>
            <wp:docPr id="1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3" cstate="print"/>
                    <a:srcRect/>
                    <a:stretch>
                      <a:fillRect/>
                    </a:stretch>
                  </pic:blipFill>
                  <pic:spPr bwMode="auto">
                    <a:xfrm>
                      <a:off x="0" y="0"/>
                      <a:ext cx="4770120" cy="1250950"/>
                    </a:xfrm>
                    <a:prstGeom prst="rect">
                      <a:avLst/>
                    </a:prstGeom>
                    <a:noFill/>
                    <a:ln w="9525">
                      <a:noFill/>
                      <a:miter lim="800000"/>
                      <a:headEnd/>
                      <a:tailEnd/>
                    </a:ln>
                  </pic:spPr>
                </pic:pic>
              </a:graphicData>
            </a:graphic>
          </wp:inline>
        </w:drawing>
      </w:r>
    </w:p>
    <w:p w:rsidR="00922920" w:rsidRPr="000C6452" w:rsidRDefault="00922920" w:rsidP="00922920">
      <w:pPr>
        <w:rPr>
          <w:b/>
        </w:rPr>
      </w:pPr>
    </w:p>
    <w:p w:rsidR="00922920" w:rsidRPr="000C6452" w:rsidRDefault="00922920" w:rsidP="00922920">
      <w:pPr>
        <w:rPr>
          <w:b/>
        </w:rPr>
      </w:pPr>
      <w:r w:rsidRPr="000C6452">
        <w:rPr>
          <w:b/>
        </w:rPr>
        <w:t>D.43 - Resources: Sector S.12 – Financial corporations</w:t>
      </w:r>
    </w:p>
    <w:p w:rsidR="007F4F3C" w:rsidRPr="000C6452" w:rsidRDefault="007F4F3C" w:rsidP="007F4F3C">
      <w:pPr>
        <w:rPr>
          <w:b/>
        </w:rPr>
      </w:pPr>
      <w:r w:rsidRPr="000C6452">
        <w:rPr>
          <w:b/>
        </w:rPr>
        <w:lastRenderedPageBreak/>
        <w:t xml:space="preserve">A. Data sources: </w:t>
      </w:r>
    </w:p>
    <w:p w:rsidR="00922920" w:rsidRPr="000C6452" w:rsidRDefault="00922920" w:rsidP="00922920">
      <w:pPr>
        <w:pStyle w:val="ListParagraph"/>
        <w:widowControl w:val="0"/>
        <w:spacing w:after="0"/>
        <w:ind w:left="0"/>
        <w:textAlignment w:val="baseline"/>
      </w:pPr>
      <w:r w:rsidRPr="000C6452">
        <w:t>The only data source used is the Balance of Payments.</w:t>
      </w:r>
    </w:p>
    <w:p w:rsidR="00954982" w:rsidRPr="000C6452" w:rsidRDefault="00954982" w:rsidP="00954982">
      <w:pPr>
        <w:rPr>
          <w:b/>
        </w:rPr>
      </w:pPr>
      <w:r w:rsidRPr="000C6452">
        <w:rPr>
          <w:b/>
        </w:rPr>
        <w:t>B. Methods:</w:t>
      </w:r>
    </w:p>
    <w:p w:rsidR="000E14F2" w:rsidRPr="000C6452" w:rsidRDefault="00922920" w:rsidP="007F784E">
      <w:r w:rsidRPr="000C6452">
        <w:t>The methodology is the same described for the non financial corporations.</w:t>
      </w:r>
    </w:p>
    <w:p w:rsidR="00922920" w:rsidRPr="000C6452" w:rsidRDefault="00922920" w:rsidP="007F784E"/>
    <w:p w:rsidR="000E2B6E" w:rsidRPr="000C6452" w:rsidRDefault="00922920" w:rsidP="00922920">
      <w:pPr>
        <w:rPr>
          <w:b/>
        </w:rPr>
      </w:pPr>
      <w:r w:rsidRPr="000C6452">
        <w:rPr>
          <w:b/>
        </w:rPr>
        <w:t>D.43 - Resources: Sector S.13</w:t>
      </w:r>
      <w:r w:rsidR="0082117E" w:rsidRPr="000C6452">
        <w:rPr>
          <w:b/>
        </w:rPr>
        <w:t xml:space="preserve"> – General Government</w:t>
      </w:r>
      <w:r w:rsidRPr="000C6452">
        <w:rPr>
          <w:b/>
        </w:rPr>
        <w:t xml:space="preserve"> </w:t>
      </w:r>
    </w:p>
    <w:p w:rsidR="00922920" w:rsidRPr="000C6452" w:rsidRDefault="00922920" w:rsidP="00922920">
      <w:r w:rsidRPr="000C6452">
        <w:t xml:space="preserve">There are no transactions of reinvested earnings between the General Government and the Rest of the world. </w:t>
      </w:r>
    </w:p>
    <w:p w:rsidR="00922920" w:rsidRPr="000C6452" w:rsidRDefault="00922920" w:rsidP="00922920">
      <w:pPr>
        <w:rPr>
          <w:b/>
        </w:rPr>
      </w:pPr>
    </w:p>
    <w:p w:rsidR="00922920" w:rsidRPr="000C6452" w:rsidRDefault="00922920" w:rsidP="00922920">
      <w:pPr>
        <w:rPr>
          <w:b/>
        </w:rPr>
      </w:pPr>
      <w:r w:rsidRPr="000C6452">
        <w:rPr>
          <w:b/>
        </w:rPr>
        <w:t>D.43 - Resources: Sector S.14 – Households</w:t>
      </w:r>
    </w:p>
    <w:p w:rsidR="00922920" w:rsidRPr="000C6452" w:rsidRDefault="00922920" w:rsidP="00922920">
      <w:r w:rsidRPr="000C6452">
        <w:t>There are no transactions of reinvested earnings between the Households and the Rest of the world.</w:t>
      </w:r>
    </w:p>
    <w:p w:rsidR="00922920" w:rsidRPr="000C6452" w:rsidRDefault="00922920" w:rsidP="00922920">
      <w:r w:rsidRPr="000C6452">
        <w:t xml:space="preserve"> </w:t>
      </w:r>
    </w:p>
    <w:p w:rsidR="00922920" w:rsidRPr="000C6452" w:rsidRDefault="00922920" w:rsidP="00922920">
      <w:pPr>
        <w:rPr>
          <w:b/>
        </w:rPr>
      </w:pPr>
      <w:r w:rsidRPr="000C6452">
        <w:rPr>
          <w:b/>
        </w:rPr>
        <w:t>D.43 - Resources: Sector S.15 – NPISH</w:t>
      </w:r>
    </w:p>
    <w:p w:rsidR="00922920" w:rsidRPr="000C6452" w:rsidRDefault="00922920" w:rsidP="00922920">
      <w:r w:rsidRPr="000C6452">
        <w:t xml:space="preserve">There are no transactions of reinvested earnings between the NPISH and the Rest of the world. </w:t>
      </w:r>
    </w:p>
    <w:p w:rsidR="00922920" w:rsidRPr="000C6452" w:rsidRDefault="00922920" w:rsidP="00922920">
      <w:pPr>
        <w:rPr>
          <w:b/>
        </w:rPr>
      </w:pPr>
    </w:p>
    <w:p w:rsidR="00922920" w:rsidRPr="000C6452" w:rsidRDefault="00922920" w:rsidP="00922920">
      <w:pPr>
        <w:rPr>
          <w:b/>
        </w:rPr>
      </w:pPr>
      <w:r w:rsidRPr="000C6452">
        <w:rPr>
          <w:b/>
        </w:rPr>
        <w:t>D.43 - Resource: Sector S.2 – Rest of the world</w:t>
      </w:r>
    </w:p>
    <w:p w:rsidR="007F4F3C" w:rsidRPr="000C6452" w:rsidRDefault="007F4F3C" w:rsidP="007F4F3C">
      <w:pPr>
        <w:rPr>
          <w:b/>
        </w:rPr>
      </w:pPr>
      <w:r w:rsidRPr="000C6452">
        <w:rPr>
          <w:b/>
        </w:rPr>
        <w:t xml:space="preserve">A. Data sources: </w:t>
      </w:r>
    </w:p>
    <w:p w:rsidR="00922920" w:rsidRPr="000C6452" w:rsidRDefault="00922920" w:rsidP="00922920">
      <w:pPr>
        <w:pStyle w:val="ListParagraph"/>
        <w:widowControl w:val="0"/>
        <w:spacing w:after="0"/>
        <w:ind w:left="0"/>
        <w:textAlignment w:val="baseline"/>
      </w:pPr>
      <w:r w:rsidRPr="000C6452">
        <w:t>The only data source used is the Balance of Payments.</w:t>
      </w:r>
    </w:p>
    <w:p w:rsidR="00B41EFA" w:rsidRPr="000C6452" w:rsidRDefault="00B41EFA" w:rsidP="00922920">
      <w:pPr>
        <w:pStyle w:val="ListParagraph"/>
        <w:widowControl w:val="0"/>
        <w:spacing w:after="0"/>
        <w:ind w:left="0"/>
        <w:textAlignment w:val="baseline"/>
      </w:pPr>
    </w:p>
    <w:p w:rsidR="00954982" w:rsidRPr="000C6452" w:rsidRDefault="00954982" w:rsidP="00954982">
      <w:pPr>
        <w:rPr>
          <w:b/>
        </w:rPr>
      </w:pPr>
      <w:r w:rsidRPr="000C6452">
        <w:rPr>
          <w:b/>
        </w:rPr>
        <w:t>B. Methods:</w:t>
      </w:r>
    </w:p>
    <w:p w:rsidR="00922920" w:rsidRPr="000C6452" w:rsidRDefault="00922920" w:rsidP="00922920">
      <w:r w:rsidRPr="000C6452">
        <w:t>The results of the Balance of payments provide the total value of the reinvested earnings received by the rest of the world, broken down by counterpart sector and, within each sector, for the Special Purpose Units and for other institutional units.</w:t>
      </w:r>
    </w:p>
    <w:p w:rsidR="00922920" w:rsidRPr="000C6452" w:rsidRDefault="00922920" w:rsidP="00EB3662">
      <w:pPr>
        <w:pStyle w:val="Heading4"/>
        <w:jc w:val="left"/>
        <w:rPr>
          <w:rFonts w:eastAsia="Times New Roman"/>
          <w:lang w:eastAsia="pt-PT"/>
        </w:rPr>
      </w:pPr>
      <w:bookmarkStart w:id="181" w:name="_Toc455588504"/>
      <w:r w:rsidRPr="000C6452">
        <w:rPr>
          <w:rFonts w:eastAsia="Times New Roman"/>
          <w:lang w:eastAsia="pt-PT"/>
        </w:rPr>
        <w:t xml:space="preserve">Table </w:t>
      </w:r>
      <w:r w:rsidR="00257173" w:rsidRPr="000C6452">
        <w:rPr>
          <w:rFonts w:eastAsia="Times New Roman"/>
          <w:lang w:eastAsia="pt-PT"/>
        </w:rPr>
        <w:t>D.</w:t>
      </w:r>
      <w:r w:rsidR="001F2BA2" w:rsidRPr="000C6452">
        <w:rPr>
          <w:rFonts w:eastAsia="Times New Roman"/>
          <w:lang w:eastAsia="pt-PT"/>
        </w:rPr>
        <w:t>23</w:t>
      </w:r>
      <w:r w:rsidRPr="000C6452">
        <w:rPr>
          <w:rFonts w:eastAsia="Times New Roman"/>
          <w:lang w:eastAsia="pt-PT"/>
        </w:rPr>
        <w:t>.5</w:t>
      </w:r>
      <w:r w:rsidR="00EB3662" w:rsidRPr="000C6452">
        <w:rPr>
          <w:rFonts w:eastAsia="Times New Roman"/>
          <w:lang w:eastAsia="pt-PT"/>
        </w:rPr>
        <w:t xml:space="preserve"> –</w:t>
      </w:r>
      <w:r w:rsidRPr="000C6452">
        <w:rPr>
          <w:rFonts w:eastAsia="Times New Roman"/>
          <w:lang w:eastAsia="pt-PT"/>
        </w:rPr>
        <w:t xml:space="preserve"> Reinvest</w:t>
      </w:r>
      <w:r w:rsidR="00173244" w:rsidRPr="000C6452">
        <w:rPr>
          <w:rFonts w:eastAsia="Times New Roman"/>
          <w:lang w:eastAsia="pt-PT"/>
        </w:rPr>
        <w:t>ed</w:t>
      </w:r>
      <w:r w:rsidRPr="000C6452">
        <w:rPr>
          <w:rFonts w:eastAsia="Times New Roman"/>
          <w:lang w:eastAsia="pt-PT"/>
        </w:rPr>
        <w:t xml:space="preserve"> earnings </w:t>
      </w:r>
      <w:r w:rsidR="00173244" w:rsidRPr="000C6452">
        <w:rPr>
          <w:rFonts w:eastAsia="Times New Roman"/>
          <w:lang w:eastAsia="pt-PT"/>
        </w:rPr>
        <w:t xml:space="preserve">(D.43) </w:t>
      </w:r>
      <w:r w:rsidRPr="000C6452">
        <w:rPr>
          <w:rFonts w:eastAsia="Times New Roman"/>
          <w:lang w:eastAsia="pt-PT"/>
        </w:rPr>
        <w:t>received by the Rest of the World</w:t>
      </w:r>
      <w:bookmarkEnd w:id="181"/>
    </w:p>
    <w:p w:rsidR="00922920" w:rsidRPr="000C6452" w:rsidRDefault="00A52594" w:rsidP="00922920">
      <w:pPr>
        <w:jc w:val="center"/>
      </w:pPr>
      <w:r w:rsidRPr="000C6452">
        <w:rPr>
          <w:noProof/>
          <w:lang w:val="pt-PT" w:eastAsia="pt-PT"/>
        </w:rPr>
        <w:drawing>
          <wp:inline distT="0" distB="0" distL="0" distR="0">
            <wp:extent cx="4770120" cy="1345565"/>
            <wp:effectExtent l="19050" t="0" r="0" b="0"/>
            <wp:docPr id="1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4" cstate="print"/>
                    <a:srcRect/>
                    <a:stretch>
                      <a:fillRect/>
                    </a:stretch>
                  </pic:blipFill>
                  <pic:spPr bwMode="auto">
                    <a:xfrm>
                      <a:off x="0" y="0"/>
                      <a:ext cx="4770120" cy="1345565"/>
                    </a:xfrm>
                    <a:prstGeom prst="rect">
                      <a:avLst/>
                    </a:prstGeom>
                    <a:noFill/>
                    <a:ln w="9525">
                      <a:noFill/>
                      <a:miter lim="800000"/>
                      <a:headEnd/>
                      <a:tailEnd/>
                    </a:ln>
                  </pic:spPr>
                </pic:pic>
              </a:graphicData>
            </a:graphic>
          </wp:inline>
        </w:drawing>
      </w:r>
    </w:p>
    <w:p w:rsidR="00BE7CF0" w:rsidRPr="000C6452" w:rsidRDefault="00BE7CF0">
      <w:pPr>
        <w:autoSpaceDE/>
        <w:autoSpaceDN/>
        <w:adjustRightInd/>
        <w:spacing w:after="200" w:line="276" w:lineRule="auto"/>
        <w:jc w:val="left"/>
      </w:pPr>
    </w:p>
    <w:p w:rsidR="00BE7CF0" w:rsidRPr="000C6452" w:rsidRDefault="00BE7CF0" w:rsidP="00BE7CF0">
      <w:pPr>
        <w:ind w:left="14"/>
        <w:rPr>
          <w:rFonts w:eastAsia="Calibri"/>
          <w:b/>
          <w:lang w:val="en-US"/>
        </w:rPr>
      </w:pPr>
      <w:r w:rsidRPr="000C6452">
        <w:rPr>
          <w:rFonts w:eastAsia="Calibri"/>
          <w:b/>
          <w:lang w:val="en-US"/>
        </w:rPr>
        <w:lastRenderedPageBreak/>
        <w:t>Balancing adjustments across all sectors</w:t>
      </w:r>
    </w:p>
    <w:p w:rsidR="00220C3B" w:rsidRPr="000C6452" w:rsidRDefault="00BE7CF0">
      <w:pPr>
        <w:autoSpaceDE/>
        <w:autoSpaceDN/>
        <w:adjustRightInd/>
        <w:spacing w:after="200" w:line="276" w:lineRule="auto"/>
        <w:jc w:val="left"/>
      </w:pPr>
      <w:r w:rsidRPr="000C6452">
        <w:t>The Balance of Payments provides all the breakdowns required.</w:t>
      </w:r>
      <w:r w:rsidR="00220C3B" w:rsidRPr="000C6452">
        <w:br w:type="page"/>
      </w:r>
    </w:p>
    <w:p w:rsidR="00220C3B" w:rsidRPr="000C6452" w:rsidRDefault="0006246C" w:rsidP="00220C3B">
      <w:pPr>
        <w:pStyle w:val="Heading2"/>
      </w:pPr>
      <w:bookmarkStart w:id="182" w:name="_Toc435693851"/>
      <w:bookmarkStart w:id="183" w:name="_Toc455588351"/>
      <w:r w:rsidRPr="000C6452">
        <w:lastRenderedPageBreak/>
        <w:t>24</w:t>
      </w:r>
      <w:r w:rsidR="004B0297" w:rsidRPr="000C6452">
        <w:t>.</w:t>
      </w:r>
      <w:r w:rsidR="00220C3B" w:rsidRPr="000C6452">
        <w:t xml:space="preserve"> Investment income attributable to insurance policy holders (D.441)</w:t>
      </w:r>
      <w:bookmarkEnd w:id="182"/>
      <w:bookmarkEnd w:id="183"/>
    </w:p>
    <w:p w:rsidR="00220C3B" w:rsidRPr="000C6452" w:rsidRDefault="00220C3B" w:rsidP="00220C3B"/>
    <w:p w:rsidR="00220C3B" w:rsidRPr="000C6452" w:rsidRDefault="00220C3B" w:rsidP="00220C3B">
      <w:pPr>
        <w:rPr>
          <w:lang w:val="en-US"/>
        </w:rPr>
      </w:pPr>
      <w:r w:rsidRPr="000C6452">
        <w:t xml:space="preserve">The next table presents the balancing equations observed in the Portuguese National Accounts. </w:t>
      </w:r>
    </w:p>
    <w:p w:rsidR="00220C3B" w:rsidRPr="000C6452" w:rsidRDefault="00220C3B" w:rsidP="00EB3662">
      <w:pPr>
        <w:pStyle w:val="Heading4"/>
        <w:jc w:val="center"/>
      </w:pPr>
      <w:bookmarkStart w:id="184" w:name="_Toc435693910"/>
      <w:bookmarkStart w:id="185" w:name="_Toc455588505"/>
      <w:r w:rsidRPr="000C6452">
        <w:t xml:space="preserve">Table </w:t>
      </w:r>
      <w:r w:rsidR="00257173" w:rsidRPr="000C6452">
        <w:t>D.</w:t>
      </w:r>
      <w:r w:rsidR="005C4139" w:rsidRPr="000C6452">
        <w:t>24</w:t>
      </w:r>
      <w:r w:rsidRPr="000C6452">
        <w:t>.1</w:t>
      </w:r>
      <w:r w:rsidR="00EB3662" w:rsidRPr="000C6452">
        <w:t xml:space="preserve"> –</w:t>
      </w:r>
      <w:r w:rsidRPr="000C6452">
        <w:t xml:space="preserve"> </w:t>
      </w:r>
      <w:bookmarkEnd w:id="184"/>
      <w:r w:rsidRPr="000C6452">
        <w:t>Investment income attributable to insurance policy holders (D.441)</w:t>
      </w:r>
      <w:r w:rsidR="00173244" w:rsidRPr="000C6452">
        <w:t xml:space="preserve"> (2011)</w:t>
      </w:r>
      <w:bookmarkEnd w:id="185"/>
    </w:p>
    <w:p w:rsidR="00220C3B" w:rsidRPr="000C6452" w:rsidRDefault="008F6345" w:rsidP="008F6345">
      <w:pPr>
        <w:jc w:val="center"/>
      </w:pPr>
      <w:r w:rsidRPr="000C6452">
        <w:rPr>
          <w:noProof/>
          <w:lang w:val="pt-PT" w:eastAsia="pt-PT"/>
        </w:rPr>
        <w:drawing>
          <wp:inline distT="0" distB="0" distL="0" distR="0">
            <wp:extent cx="4822190" cy="2156460"/>
            <wp:effectExtent l="19050" t="0" r="0" b="0"/>
            <wp:docPr id="1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5" cstate="print"/>
                    <a:srcRect/>
                    <a:stretch>
                      <a:fillRect/>
                    </a:stretch>
                  </pic:blipFill>
                  <pic:spPr bwMode="auto">
                    <a:xfrm>
                      <a:off x="0" y="0"/>
                      <a:ext cx="4822190" cy="2156460"/>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82117E" w:rsidRPr="000C6452" w:rsidRDefault="00220C3B" w:rsidP="00220C3B">
      <w:pPr>
        <w:rPr>
          <w:b/>
        </w:rPr>
      </w:pPr>
      <w:r w:rsidRPr="000C6452">
        <w:rPr>
          <w:b/>
        </w:rPr>
        <w:t>D.441 - Resources: Sector S.1</w:t>
      </w:r>
      <w:r w:rsidR="0082117E" w:rsidRPr="000C6452">
        <w:rPr>
          <w:b/>
        </w:rPr>
        <w:t xml:space="preserve"> – Total economy</w:t>
      </w:r>
    </w:p>
    <w:p w:rsidR="00220C3B" w:rsidRPr="000C6452" w:rsidRDefault="00220C3B" w:rsidP="00220C3B">
      <w:r w:rsidRPr="000C6452">
        <w:sym w:font="Wingdings 2" w:char="F054"/>
      </w:r>
      <w:r w:rsidRPr="000C6452">
        <w:t xml:space="preserve"> If data for sector S1 are obtained as sum of all relevant subsectors, please tick and go directly to sector S.12. </w:t>
      </w:r>
    </w:p>
    <w:p w:rsidR="00220C3B" w:rsidRPr="000C6452" w:rsidRDefault="00220C3B" w:rsidP="00220C3B">
      <w:pPr>
        <w:rPr>
          <w:b/>
        </w:rPr>
      </w:pPr>
    </w:p>
    <w:p w:rsidR="0082117E" w:rsidRPr="000C6452" w:rsidRDefault="00220C3B" w:rsidP="00220C3B">
      <w:pPr>
        <w:rPr>
          <w:b/>
        </w:rPr>
      </w:pPr>
      <w:r w:rsidRPr="000C6452">
        <w:rPr>
          <w:b/>
        </w:rPr>
        <w:t>D.441 - Resources: S.11</w:t>
      </w:r>
      <w:r w:rsidR="00265A1C" w:rsidRPr="000C6452">
        <w:rPr>
          <w:b/>
        </w:rPr>
        <w:t xml:space="preserve"> – Non financial c</w:t>
      </w:r>
      <w:r w:rsidR="0082117E" w:rsidRPr="000C6452">
        <w:rPr>
          <w:b/>
        </w:rPr>
        <w:t>orporations</w:t>
      </w:r>
    </w:p>
    <w:p w:rsidR="00220C3B" w:rsidRPr="000C6452" w:rsidRDefault="00220C3B" w:rsidP="00220C3B">
      <w:pPr>
        <w:rPr>
          <w:b/>
        </w:rPr>
      </w:pPr>
      <w:r w:rsidRPr="000C6452">
        <w:rPr>
          <w:b/>
        </w:rPr>
        <w:t>A. Data sources:</w:t>
      </w:r>
    </w:p>
    <w:p w:rsidR="00220C3B" w:rsidRPr="000C6452" w:rsidRDefault="00220C3B" w:rsidP="00220C3B">
      <w:r w:rsidRPr="000C6452">
        <w:t>The only data source used is [DS2-A] - Simplified Business Information – Annex A.</w:t>
      </w:r>
    </w:p>
    <w:p w:rsidR="00954982" w:rsidRPr="000C6452" w:rsidRDefault="00954982" w:rsidP="00220C3B">
      <w:pPr>
        <w:rPr>
          <w:b/>
        </w:rPr>
      </w:pPr>
    </w:p>
    <w:p w:rsidR="00954982" w:rsidRPr="000C6452" w:rsidRDefault="00954982" w:rsidP="00954982">
      <w:pPr>
        <w:rPr>
          <w:b/>
        </w:rPr>
      </w:pPr>
      <w:r w:rsidRPr="000C6452">
        <w:rPr>
          <w:b/>
        </w:rPr>
        <w:t>B. Methods:</w:t>
      </w:r>
    </w:p>
    <w:p w:rsidR="00220C3B" w:rsidRPr="000C6452" w:rsidRDefault="00220C3B" w:rsidP="00220C3B">
      <w:r w:rsidRPr="000C6452">
        <w:t>For the S.11 sector, only the D.441 regarding Non Life Insurance (excluding Reinsurance) is taken into account. The algorithm used is presented by the following equation:</w:t>
      </w:r>
    </w:p>
    <w:p w:rsidR="00220C3B" w:rsidRPr="000C6452" w:rsidRDefault="00220C3B" w:rsidP="00220C3B">
      <w:pPr>
        <w:rPr>
          <w:sz w:val="18"/>
          <w:szCs w:val="18"/>
        </w:rPr>
      </w:pPr>
      <m:oMathPara>
        <m:oMath>
          <m:r>
            <w:rPr>
              <w:rFonts w:ascii="Cambria Math" w:hAnsi="Cambria Math"/>
              <w:sz w:val="18"/>
              <w:szCs w:val="18"/>
            </w:rPr>
            <m:t>D.441 Rec.  by S.11=Total D.441  from Non Life Insurance ×</m:t>
          </m:r>
          <m:f>
            <m:fPr>
              <m:ctrlPr>
                <w:rPr>
                  <w:rFonts w:ascii="Cambria Math" w:hAnsi="Cambria Math"/>
                  <w:i/>
                  <w:sz w:val="18"/>
                  <w:szCs w:val="18"/>
                </w:rPr>
              </m:ctrlPr>
            </m:fPr>
            <m:num>
              <m:r>
                <w:rPr>
                  <w:rFonts w:ascii="Cambria Math" w:hAnsi="Cambria Math"/>
                  <w:sz w:val="18"/>
                  <w:szCs w:val="18"/>
                </w:rPr>
                <m:t>Gross Insurance Premiums paid by S.11</m:t>
              </m:r>
            </m:num>
            <m:den>
              <m:r>
                <w:rPr>
                  <w:rFonts w:ascii="Cambria Math" w:hAnsi="Cambria Math"/>
                  <w:sz w:val="18"/>
                  <w:szCs w:val="18"/>
                </w:rPr>
                <m:t>Total Gross Premiums paid</m:t>
              </m:r>
            </m:den>
          </m:f>
        </m:oMath>
      </m:oMathPara>
    </w:p>
    <w:p w:rsidR="00220C3B" w:rsidRPr="000C6452" w:rsidRDefault="00220C3B" w:rsidP="00220C3B"/>
    <w:p w:rsidR="0082117E" w:rsidRPr="000C6452" w:rsidRDefault="00220C3B" w:rsidP="00220C3B">
      <w:pPr>
        <w:rPr>
          <w:b/>
        </w:rPr>
      </w:pPr>
      <w:r w:rsidRPr="000C6452">
        <w:rPr>
          <w:b/>
        </w:rPr>
        <w:t>D.441 - Resources: S.12</w:t>
      </w:r>
      <w:r w:rsidR="0082117E" w:rsidRPr="000C6452">
        <w:rPr>
          <w:b/>
        </w:rPr>
        <w:t xml:space="preserve"> – Financial Corporations</w:t>
      </w:r>
    </w:p>
    <w:p w:rsidR="00220C3B" w:rsidRPr="000C6452" w:rsidRDefault="00220C3B" w:rsidP="00220C3B">
      <w:pPr>
        <w:rPr>
          <w:b/>
        </w:rPr>
      </w:pPr>
      <w:r w:rsidRPr="000C6452">
        <w:rPr>
          <w:b/>
        </w:rPr>
        <w:t>A. Data sources:</w:t>
      </w:r>
    </w:p>
    <w:p w:rsidR="00962DDB" w:rsidRPr="000C6452" w:rsidRDefault="00220C3B">
      <w:r w:rsidRPr="000C6452">
        <w:lastRenderedPageBreak/>
        <w:t xml:space="preserve">The data sources for the non financial corporations’ D.441 are presented in the next table. </w:t>
      </w:r>
    </w:p>
    <w:p w:rsidR="00220C3B" w:rsidRPr="000C6452" w:rsidRDefault="00220C3B" w:rsidP="00220C3B">
      <w:pPr>
        <w:pStyle w:val="Heading4"/>
      </w:pPr>
      <w:bookmarkStart w:id="186" w:name="_Toc455588506"/>
      <w:r w:rsidRPr="000C6452">
        <w:t xml:space="preserve">Table </w:t>
      </w:r>
      <w:r w:rsidR="00257173" w:rsidRPr="000C6452">
        <w:t>D.</w:t>
      </w:r>
      <w:r w:rsidR="005C4139" w:rsidRPr="000C6452">
        <w:t>24</w:t>
      </w:r>
      <w:r w:rsidRPr="000C6452">
        <w:t>.2 – Data source</w:t>
      </w:r>
      <w:r w:rsidR="00373C9D" w:rsidRPr="000C6452">
        <w:t xml:space="preserve">s for </w:t>
      </w:r>
      <w:r w:rsidRPr="000C6452">
        <w:t>D.441 received by Financial corporations</w:t>
      </w:r>
      <w:bookmarkEnd w:id="186"/>
    </w:p>
    <w:p w:rsidR="00220C3B" w:rsidRPr="000C6452" w:rsidRDefault="00220C3B" w:rsidP="00BB474B">
      <w:pPr>
        <w:jc w:val="center"/>
        <w:rPr>
          <w:lang w:val="en-US"/>
        </w:rPr>
      </w:pPr>
      <w:r w:rsidRPr="000C6452">
        <w:rPr>
          <w:noProof/>
          <w:lang w:val="pt-PT" w:eastAsia="pt-PT"/>
        </w:rPr>
        <w:drawing>
          <wp:inline distT="0" distB="0" distL="0" distR="0">
            <wp:extent cx="4770120" cy="2536190"/>
            <wp:effectExtent l="19050" t="0" r="0" b="0"/>
            <wp:docPr id="1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6" cstate="print"/>
                    <a:srcRect/>
                    <a:stretch>
                      <a:fillRect/>
                    </a:stretch>
                  </pic:blipFill>
                  <pic:spPr bwMode="auto">
                    <a:xfrm>
                      <a:off x="0" y="0"/>
                      <a:ext cx="4770120" cy="2536190"/>
                    </a:xfrm>
                    <a:prstGeom prst="rect">
                      <a:avLst/>
                    </a:prstGeom>
                    <a:noFill/>
                    <a:ln w="9525">
                      <a:noFill/>
                      <a:miter lim="800000"/>
                      <a:headEnd/>
                      <a:tailEnd/>
                    </a:ln>
                  </pic:spPr>
                </pic:pic>
              </a:graphicData>
            </a:graphic>
          </wp:inline>
        </w:drawing>
      </w:r>
    </w:p>
    <w:p w:rsidR="00954982" w:rsidRPr="000C6452" w:rsidRDefault="00954982" w:rsidP="00954982">
      <w:pPr>
        <w:rPr>
          <w:b/>
          <w:lang w:val="en-US"/>
        </w:rPr>
      </w:pPr>
    </w:p>
    <w:p w:rsidR="00954982" w:rsidRPr="000C6452" w:rsidRDefault="00954982" w:rsidP="00954982">
      <w:pPr>
        <w:rPr>
          <w:b/>
        </w:rPr>
      </w:pPr>
      <w:r w:rsidRPr="000C6452">
        <w:rPr>
          <w:b/>
        </w:rPr>
        <w:t>B. Methods:</w:t>
      </w:r>
    </w:p>
    <w:p w:rsidR="00220C3B" w:rsidRPr="000C6452" w:rsidRDefault="00220C3B" w:rsidP="00220C3B">
      <w:r w:rsidRPr="000C6452">
        <w:t xml:space="preserve">The sector of financial corporations receives D.441 of two types: D.441 from Non Life Insurance, which is paid to all subsectors of S.12, and D.441 from Reinsurance, that is paid only to insurance companies (S.128). </w:t>
      </w:r>
    </w:p>
    <w:p w:rsidR="00220C3B" w:rsidRPr="000C6452" w:rsidRDefault="00220C3B" w:rsidP="00220C3B">
      <w:r w:rsidRPr="000C6452">
        <w:t>For D.441 of Non Life insurance the algorithm used is presented by the following equation:</w:t>
      </w:r>
    </w:p>
    <w:p w:rsidR="00220C3B" w:rsidRPr="000C6452" w:rsidRDefault="00220C3B" w:rsidP="00220C3B">
      <w:pPr>
        <w:rPr>
          <w:rFonts w:eastAsiaTheme="minorEastAsia"/>
          <w:sz w:val="18"/>
          <w:szCs w:val="18"/>
        </w:rPr>
      </w:pPr>
      <m:oMathPara>
        <m:oMath>
          <m:r>
            <w:rPr>
              <w:rFonts w:ascii="Cambria Math" w:hAnsi="Cambria Math"/>
              <w:sz w:val="18"/>
              <w:szCs w:val="18"/>
            </w:rPr>
            <m:t>D.441 Rec.  by S.12=Total D.441  from Non Life Insurance ×</m:t>
          </m:r>
          <m:f>
            <m:fPr>
              <m:ctrlPr>
                <w:rPr>
                  <w:rFonts w:ascii="Cambria Math" w:hAnsi="Cambria Math"/>
                  <w:i/>
                  <w:sz w:val="18"/>
                  <w:szCs w:val="18"/>
                </w:rPr>
              </m:ctrlPr>
            </m:fPr>
            <m:num>
              <m:r>
                <w:rPr>
                  <w:rFonts w:ascii="Cambria Math" w:hAnsi="Cambria Math"/>
                  <w:sz w:val="18"/>
                  <w:szCs w:val="18"/>
                </w:rPr>
                <m:t>Gross Insurance Premiums paid by S.12</m:t>
              </m:r>
            </m:num>
            <m:den>
              <m:r>
                <w:rPr>
                  <w:rFonts w:ascii="Cambria Math" w:hAnsi="Cambria Math"/>
                  <w:sz w:val="18"/>
                  <w:szCs w:val="18"/>
                </w:rPr>
                <m:t>Total Gross Premiums paid</m:t>
              </m:r>
            </m:den>
          </m:f>
        </m:oMath>
      </m:oMathPara>
    </w:p>
    <w:p w:rsidR="00220C3B" w:rsidRPr="000C6452" w:rsidRDefault="00220C3B" w:rsidP="00220C3B">
      <w:r w:rsidRPr="000C6452">
        <w:rPr>
          <w:rFonts w:eastAsiaTheme="minorEastAsia"/>
        </w:rPr>
        <w:t>For D.441 of reinsurance policies, the value received by the insurance companies is taken directly from [DS2-C] - Simplified Business Information - Annex C.</w:t>
      </w:r>
    </w:p>
    <w:p w:rsidR="00220C3B" w:rsidRPr="000C6452" w:rsidRDefault="00220C3B" w:rsidP="00220C3B">
      <w:pPr>
        <w:rPr>
          <w:b/>
        </w:rPr>
      </w:pPr>
    </w:p>
    <w:p w:rsidR="00220C3B" w:rsidRPr="000C6452" w:rsidRDefault="00220C3B" w:rsidP="00220C3B">
      <w:pPr>
        <w:rPr>
          <w:b/>
        </w:rPr>
      </w:pPr>
      <w:r w:rsidRPr="000C6452">
        <w:rPr>
          <w:b/>
        </w:rPr>
        <w:t>D.441 - Resources: S.13</w:t>
      </w:r>
    </w:p>
    <w:p w:rsidR="00434A37" w:rsidRPr="000C6452" w:rsidRDefault="00220C3B"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220C3B" w:rsidRPr="000C6452" w:rsidRDefault="00434A37" w:rsidP="00434A37">
      <w:pPr>
        <w:pStyle w:val="ListParagraph"/>
        <w:ind w:left="0"/>
      </w:pPr>
      <w:r w:rsidRPr="000C6452">
        <w:t>http://ec.europa.eu/eurostat/documents/1015035/7110762/PT-EDP-Inventory-201512.pdf</w:t>
      </w:r>
      <w:r w:rsidR="00220C3B" w:rsidRPr="000C6452">
        <w:t>.</w:t>
      </w:r>
    </w:p>
    <w:p w:rsidR="00220C3B" w:rsidRPr="000C6452" w:rsidRDefault="00220C3B" w:rsidP="00220C3B"/>
    <w:p w:rsidR="00220C3B" w:rsidRPr="000C6452" w:rsidRDefault="00220C3B" w:rsidP="00220C3B">
      <w:pPr>
        <w:rPr>
          <w:b/>
        </w:rPr>
      </w:pPr>
    </w:p>
    <w:p w:rsidR="00220C3B" w:rsidRPr="000C6452" w:rsidRDefault="00220C3B" w:rsidP="00220C3B">
      <w:pPr>
        <w:rPr>
          <w:b/>
        </w:rPr>
      </w:pPr>
      <w:r w:rsidRPr="000C6452">
        <w:rPr>
          <w:b/>
        </w:rPr>
        <w:t>D.441 - Resources: S.14</w:t>
      </w:r>
    </w:p>
    <w:p w:rsidR="00220C3B" w:rsidRPr="000C6452" w:rsidRDefault="00220C3B" w:rsidP="00220C3B">
      <w:r w:rsidRPr="000C6452">
        <w:t>The D.441 received by households is a balancing item.</w:t>
      </w:r>
    </w:p>
    <w:p w:rsidR="00220C3B" w:rsidRPr="000C6452" w:rsidRDefault="00EB3662" w:rsidP="00220C3B">
      <w:pPr>
        <w:rPr>
          <w:rFonts w:asciiTheme="majorHAnsi" w:eastAsiaTheme="majorEastAsia" w:hAnsiTheme="majorHAnsi" w:cstheme="majorBidi"/>
          <w:b/>
          <w:bCs/>
          <w:i/>
          <w:iCs/>
          <w:color w:val="4F81BD" w:themeColor="accent1"/>
        </w:rPr>
      </w:pPr>
      <w:bookmarkStart w:id="187" w:name="_Toc455588507"/>
      <w:r w:rsidRPr="000C6452">
        <w:rPr>
          <w:rStyle w:val="Heading4Char"/>
        </w:rPr>
        <w:lastRenderedPageBreak/>
        <w:t xml:space="preserve">Table </w:t>
      </w:r>
      <w:r w:rsidR="00257173" w:rsidRPr="000C6452">
        <w:rPr>
          <w:rStyle w:val="Heading4Char"/>
        </w:rPr>
        <w:t>D.</w:t>
      </w:r>
      <w:r w:rsidR="005C4139" w:rsidRPr="000C6452">
        <w:rPr>
          <w:rStyle w:val="Heading4Char"/>
        </w:rPr>
        <w:t>24</w:t>
      </w:r>
      <w:r w:rsidRPr="000C6452">
        <w:rPr>
          <w:rStyle w:val="Heading4Char"/>
        </w:rPr>
        <w:t xml:space="preserve">.3 – </w:t>
      </w:r>
      <w:r w:rsidR="00220C3B" w:rsidRPr="000C6452">
        <w:rPr>
          <w:rStyle w:val="Heading4Char"/>
        </w:rPr>
        <w:t>Investme</w:t>
      </w:r>
      <w:r w:rsidR="00173244" w:rsidRPr="000C6452">
        <w:rPr>
          <w:rStyle w:val="Heading4Char"/>
        </w:rPr>
        <w:t>nt income (</w:t>
      </w:r>
      <w:r w:rsidR="00220C3B" w:rsidRPr="000C6452">
        <w:rPr>
          <w:rStyle w:val="Heading4Char"/>
        </w:rPr>
        <w:t>D.441) received by Households</w:t>
      </w:r>
      <w:bookmarkEnd w:id="187"/>
    </w:p>
    <w:p w:rsidR="00BB474B" w:rsidRPr="000C6452" w:rsidRDefault="00BB474B" w:rsidP="00220C3B">
      <w:pPr>
        <w:rPr>
          <w:rFonts w:eastAsiaTheme="minorEastAsia"/>
          <w:sz w:val="18"/>
          <w:szCs w:val="18"/>
        </w:rPr>
      </w:pPr>
      <w:r w:rsidRPr="000C6452">
        <w:rPr>
          <w:noProof/>
          <w:szCs w:val="18"/>
          <w:lang w:val="pt-PT" w:eastAsia="pt-PT"/>
        </w:rPr>
        <w:drawing>
          <wp:inline distT="0" distB="0" distL="0" distR="0">
            <wp:extent cx="4822190" cy="2312035"/>
            <wp:effectExtent l="19050" t="0" r="0" b="0"/>
            <wp:docPr id="14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7" cstate="print"/>
                    <a:srcRect/>
                    <a:stretch>
                      <a:fillRect/>
                    </a:stretch>
                  </pic:blipFill>
                  <pic:spPr bwMode="auto">
                    <a:xfrm>
                      <a:off x="0" y="0"/>
                      <a:ext cx="4822190" cy="2312035"/>
                    </a:xfrm>
                    <a:prstGeom prst="rect">
                      <a:avLst/>
                    </a:prstGeom>
                    <a:noFill/>
                    <a:ln w="9525">
                      <a:noFill/>
                      <a:miter lim="800000"/>
                      <a:headEnd/>
                      <a:tailEnd/>
                    </a:ln>
                  </pic:spPr>
                </pic:pic>
              </a:graphicData>
            </a:graphic>
          </wp:inline>
        </w:drawing>
      </w:r>
    </w:p>
    <w:p w:rsidR="00220C3B" w:rsidRPr="000C6452" w:rsidRDefault="00220C3B" w:rsidP="00220C3B">
      <w:pPr>
        <w:rPr>
          <w:rFonts w:eastAsiaTheme="minorEastAsia"/>
          <w:sz w:val="18"/>
          <w:szCs w:val="18"/>
        </w:rPr>
      </w:pPr>
    </w:p>
    <w:p w:rsidR="00220C3B" w:rsidRPr="000C6452" w:rsidRDefault="00220C3B" w:rsidP="00220C3B">
      <w:pPr>
        <w:rPr>
          <w:b/>
        </w:rPr>
      </w:pPr>
      <w:r w:rsidRPr="000C6452">
        <w:rPr>
          <w:b/>
        </w:rPr>
        <w:t>D.441 - Resources: Sector S.15</w:t>
      </w:r>
    </w:p>
    <w:p w:rsidR="00220C3B" w:rsidRPr="000C6452" w:rsidRDefault="00220C3B" w:rsidP="00220C3B">
      <w:pPr>
        <w:rPr>
          <w:b/>
        </w:rPr>
      </w:pPr>
      <w:r w:rsidRPr="000C6452">
        <w:rPr>
          <w:b/>
        </w:rPr>
        <w:t>A. Data sources:</w:t>
      </w:r>
    </w:p>
    <w:p w:rsidR="00220C3B" w:rsidRPr="000C6452" w:rsidRDefault="00220C3B" w:rsidP="00220C3B">
      <w:r w:rsidRPr="000C6452">
        <w:t>The only data source used is [DS2-A] - Simplified Business Information – Annex A.</w:t>
      </w:r>
    </w:p>
    <w:p w:rsidR="00954982" w:rsidRPr="000C6452" w:rsidRDefault="00954982" w:rsidP="00220C3B">
      <w:pPr>
        <w:rPr>
          <w:b/>
        </w:rPr>
      </w:pPr>
    </w:p>
    <w:p w:rsidR="00954982" w:rsidRPr="000C6452" w:rsidRDefault="00954982" w:rsidP="00954982">
      <w:pPr>
        <w:rPr>
          <w:b/>
        </w:rPr>
      </w:pPr>
      <w:r w:rsidRPr="000C6452">
        <w:rPr>
          <w:b/>
        </w:rPr>
        <w:t>B. Methods:</w:t>
      </w:r>
    </w:p>
    <w:p w:rsidR="00220C3B" w:rsidRPr="000C6452" w:rsidRDefault="00220C3B" w:rsidP="00220C3B">
      <w:r w:rsidRPr="000C6452">
        <w:t>For the S.15 sector, only the D.441 regarding non-life insurance (excluding reinsurance) is taken into account. The algorithm used is presented by the following equation:</w:t>
      </w:r>
    </w:p>
    <w:p w:rsidR="00220C3B" w:rsidRPr="000C6452" w:rsidRDefault="00220C3B" w:rsidP="00220C3B">
      <w:pPr>
        <w:rPr>
          <w:rFonts w:eastAsiaTheme="minorEastAsia"/>
          <w:sz w:val="18"/>
          <w:szCs w:val="18"/>
        </w:rPr>
      </w:pPr>
      <m:oMathPara>
        <m:oMath>
          <m:r>
            <w:rPr>
              <w:rFonts w:ascii="Cambria Math" w:hAnsi="Cambria Math"/>
              <w:sz w:val="18"/>
              <w:szCs w:val="18"/>
            </w:rPr>
            <m:t>D.441 Rec.  by S.15=Total D.441  from non-life insurance ×</m:t>
          </m:r>
          <m:f>
            <m:fPr>
              <m:ctrlPr>
                <w:rPr>
                  <w:rFonts w:ascii="Cambria Math" w:hAnsi="Cambria Math"/>
                  <w:i/>
                  <w:sz w:val="18"/>
                  <w:szCs w:val="18"/>
                </w:rPr>
              </m:ctrlPr>
            </m:fPr>
            <m:num>
              <m:r>
                <w:rPr>
                  <w:rFonts w:ascii="Cambria Math" w:hAnsi="Cambria Math"/>
                  <w:sz w:val="18"/>
                  <w:szCs w:val="18"/>
                </w:rPr>
                <m:t>Gross Insurance Premiums paid by S.15</m:t>
              </m:r>
            </m:num>
            <m:den>
              <m:r>
                <w:rPr>
                  <w:rFonts w:ascii="Cambria Math" w:hAnsi="Cambria Math"/>
                  <w:sz w:val="18"/>
                  <w:szCs w:val="18"/>
                </w:rPr>
                <m:t>Total Gross Premiums paid</m:t>
              </m:r>
            </m:den>
          </m:f>
        </m:oMath>
      </m:oMathPara>
    </w:p>
    <w:p w:rsidR="00220C3B" w:rsidRPr="000C6452" w:rsidRDefault="00220C3B" w:rsidP="00220C3B">
      <w:pPr>
        <w:rPr>
          <w:sz w:val="18"/>
          <w:szCs w:val="18"/>
        </w:rPr>
      </w:pPr>
    </w:p>
    <w:p w:rsidR="00220C3B" w:rsidRPr="000C6452" w:rsidRDefault="00220C3B" w:rsidP="00220C3B">
      <w:pPr>
        <w:rPr>
          <w:b/>
        </w:rPr>
      </w:pPr>
      <w:r w:rsidRPr="000C6452">
        <w:rPr>
          <w:b/>
        </w:rPr>
        <w:t>D.441 - Resources: Sector S.2</w:t>
      </w:r>
    </w:p>
    <w:p w:rsidR="00220C3B" w:rsidRPr="000C6452" w:rsidRDefault="00220C3B" w:rsidP="00220C3B">
      <w:r w:rsidRPr="000C6452">
        <w:t>The D.441 received by S.2 sector is obtained directly from [DS2-9] – Balance of Payments (BoP).</w:t>
      </w:r>
    </w:p>
    <w:p w:rsidR="00220C3B" w:rsidRPr="000C6452" w:rsidRDefault="00220C3B" w:rsidP="00220C3B"/>
    <w:p w:rsidR="00220C3B" w:rsidRPr="000C6452" w:rsidRDefault="00220C3B" w:rsidP="00220C3B">
      <w:pPr>
        <w:rPr>
          <w:b/>
        </w:rPr>
      </w:pPr>
      <w:r w:rsidRPr="000C6452">
        <w:rPr>
          <w:b/>
        </w:rPr>
        <w:t>D.441 - Uses: Sector S.1</w:t>
      </w:r>
    </w:p>
    <w:p w:rsidR="00220C3B" w:rsidRPr="000C6452" w:rsidRDefault="00BB474B" w:rsidP="00220C3B">
      <w:pPr>
        <w:rPr>
          <w:lang w:val="en-US"/>
        </w:rPr>
      </w:pPr>
      <w:r w:rsidRPr="000C6452">
        <w:rPr>
          <w:lang w:val="en-US"/>
        </w:rPr>
        <w:t xml:space="preserve">Only the institutional sectors of Financial corporations (S.12) and Rest of the World (S.2) </w:t>
      </w:r>
      <w:r w:rsidR="00094A0E" w:rsidRPr="000C6452">
        <w:rPr>
          <w:lang w:val="en-US"/>
        </w:rPr>
        <w:t>make payments of D.441 - Investment income attributable to insurance policy holders.</w:t>
      </w:r>
    </w:p>
    <w:p w:rsidR="00BB474B" w:rsidRPr="000C6452" w:rsidRDefault="00BB474B" w:rsidP="00220C3B">
      <w:pPr>
        <w:rPr>
          <w:b/>
          <w:lang w:val="en-US"/>
        </w:rPr>
      </w:pPr>
    </w:p>
    <w:p w:rsidR="0082117E" w:rsidRPr="000C6452" w:rsidRDefault="00D31161" w:rsidP="00220C3B">
      <w:pPr>
        <w:rPr>
          <w:b/>
          <w:lang w:val="en-US"/>
        </w:rPr>
      </w:pPr>
      <w:r w:rsidRPr="000C6452">
        <w:rPr>
          <w:b/>
          <w:lang w:val="en-US"/>
        </w:rPr>
        <w:t>D.441 - Uses: Sector S.12 – Financial corporations</w:t>
      </w:r>
    </w:p>
    <w:p w:rsidR="00220C3B" w:rsidRPr="000C6452" w:rsidRDefault="00220C3B" w:rsidP="00220C3B">
      <w:pPr>
        <w:rPr>
          <w:b/>
        </w:rPr>
      </w:pPr>
      <w:r w:rsidRPr="000C6452">
        <w:rPr>
          <w:b/>
        </w:rPr>
        <w:t>A. Data sources:</w:t>
      </w:r>
    </w:p>
    <w:p w:rsidR="00220C3B" w:rsidRPr="000C6452" w:rsidRDefault="00220C3B" w:rsidP="00220C3B">
      <w:r w:rsidRPr="000C6452">
        <w:lastRenderedPageBreak/>
        <w:t>The only data source used is [DS2-C] - Simplified Business Information – Annex C.</w:t>
      </w:r>
    </w:p>
    <w:p w:rsidR="00220C3B" w:rsidRPr="000C6452" w:rsidRDefault="00220C3B" w:rsidP="00220C3B"/>
    <w:p w:rsidR="00954982" w:rsidRPr="000C6452" w:rsidRDefault="00954982" w:rsidP="00954982">
      <w:pPr>
        <w:rPr>
          <w:b/>
        </w:rPr>
      </w:pPr>
      <w:r w:rsidRPr="000C6452">
        <w:rPr>
          <w:b/>
        </w:rPr>
        <w:t>B. Methods:</w:t>
      </w:r>
    </w:p>
    <w:p w:rsidR="00220C3B" w:rsidRPr="000C6452" w:rsidRDefault="00220C3B" w:rsidP="00220C3B">
      <w:r w:rsidRPr="000C6452">
        <w:t>The algorithm used is presented in the next table.</w:t>
      </w:r>
    </w:p>
    <w:p w:rsidR="00220C3B" w:rsidRPr="000C6452" w:rsidRDefault="00220C3B" w:rsidP="00094A0E">
      <w:pPr>
        <w:pStyle w:val="Heading4"/>
      </w:pPr>
      <w:bookmarkStart w:id="188" w:name="_Toc455588508"/>
      <w:r w:rsidRPr="000C6452">
        <w:t xml:space="preserve">Table </w:t>
      </w:r>
      <w:r w:rsidR="00257173" w:rsidRPr="000C6452">
        <w:t>D.</w:t>
      </w:r>
      <w:r w:rsidR="005C4139" w:rsidRPr="000C6452">
        <w:t>24</w:t>
      </w:r>
      <w:r w:rsidR="00EB3662" w:rsidRPr="000C6452">
        <w:t xml:space="preserve">.4 – </w:t>
      </w:r>
      <w:r w:rsidR="00B90459" w:rsidRPr="000C6452">
        <w:t>Investment income</w:t>
      </w:r>
      <w:r w:rsidRPr="000C6452">
        <w:t xml:space="preserve"> (D.441) paid by Financial Corporations</w:t>
      </w:r>
      <w:bookmarkEnd w:id="188"/>
    </w:p>
    <w:p w:rsidR="00220C3B" w:rsidRPr="000C6452" w:rsidRDefault="00220C3B" w:rsidP="00094A0E">
      <w:pPr>
        <w:jc w:val="center"/>
      </w:pPr>
      <w:r w:rsidRPr="000C6452">
        <w:rPr>
          <w:noProof/>
          <w:lang w:val="pt-PT" w:eastAsia="pt-PT"/>
        </w:rPr>
        <w:drawing>
          <wp:inline distT="0" distB="0" distL="0" distR="0">
            <wp:extent cx="4867275" cy="3438525"/>
            <wp:effectExtent l="19050" t="0" r="9525"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cstate="print"/>
                    <a:srcRect/>
                    <a:stretch>
                      <a:fillRect/>
                    </a:stretch>
                  </pic:blipFill>
                  <pic:spPr bwMode="auto">
                    <a:xfrm>
                      <a:off x="0" y="0"/>
                      <a:ext cx="4867275" cy="3438525"/>
                    </a:xfrm>
                    <a:prstGeom prst="rect">
                      <a:avLst/>
                    </a:prstGeom>
                    <a:noFill/>
                    <a:ln w="9525">
                      <a:noFill/>
                      <a:miter lim="800000"/>
                      <a:headEnd/>
                      <a:tailEnd/>
                    </a:ln>
                  </pic:spPr>
                </pic:pic>
              </a:graphicData>
            </a:graphic>
          </wp:inline>
        </w:drawing>
      </w:r>
    </w:p>
    <w:p w:rsidR="00220C3B" w:rsidRPr="000C6452" w:rsidRDefault="00220C3B" w:rsidP="00220C3B"/>
    <w:p w:rsidR="0082117E" w:rsidRPr="000C6452" w:rsidRDefault="00220C3B" w:rsidP="00220C3B">
      <w:pPr>
        <w:rPr>
          <w:b/>
        </w:rPr>
      </w:pPr>
      <w:r w:rsidRPr="000C6452">
        <w:rPr>
          <w:b/>
        </w:rPr>
        <w:t>D.441 - Uses: Sector S.2</w:t>
      </w:r>
      <w:r w:rsidR="0082117E" w:rsidRPr="000C6452">
        <w:rPr>
          <w:b/>
        </w:rPr>
        <w:t xml:space="preserve"> – RoW</w:t>
      </w:r>
    </w:p>
    <w:p w:rsidR="00220C3B" w:rsidRPr="000C6452" w:rsidRDefault="00220C3B" w:rsidP="00220C3B">
      <w:pPr>
        <w:rPr>
          <w:b/>
        </w:rPr>
      </w:pPr>
      <w:r w:rsidRPr="000C6452">
        <w:rPr>
          <w:b/>
        </w:rPr>
        <w:t>A. Data sources:</w:t>
      </w:r>
    </w:p>
    <w:p w:rsidR="00220C3B" w:rsidRPr="000C6452" w:rsidRDefault="00220C3B" w:rsidP="00220C3B">
      <w:r w:rsidRPr="000C6452">
        <w:t>The D.441 paid by S.2 sector is obtained directly from [DS2-9] – Balance of Payments (BoP).</w:t>
      </w:r>
    </w:p>
    <w:p w:rsidR="00094A0E" w:rsidRPr="000C6452" w:rsidRDefault="00094A0E">
      <w:pPr>
        <w:autoSpaceDE/>
        <w:autoSpaceDN/>
        <w:adjustRightInd/>
        <w:spacing w:after="200" w:line="276" w:lineRule="auto"/>
        <w:jc w:val="left"/>
      </w:pPr>
    </w:p>
    <w:p w:rsidR="00BE7CF0" w:rsidRPr="000C6452" w:rsidRDefault="00BE7CF0" w:rsidP="00BE7CF0">
      <w:pPr>
        <w:ind w:left="14"/>
        <w:rPr>
          <w:rFonts w:eastAsia="Calibri"/>
          <w:b/>
          <w:lang w:val="en-US"/>
        </w:rPr>
      </w:pPr>
      <w:r w:rsidRPr="000C6452">
        <w:rPr>
          <w:rFonts w:eastAsia="Calibri"/>
          <w:b/>
          <w:lang w:val="en-US"/>
        </w:rPr>
        <w:t>Balancing adjustments across all sectors</w:t>
      </w:r>
    </w:p>
    <w:p w:rsidR="00D625AF" w:rsidRPr="000C6452" w:rsidRDefault="003E199C" w:rsidP="00D625AF">
      <w:pPr>
        <w:autoSpaceDE/>
        <w:autoSpaceDN/>
        <w:adjustRightInd/>
        <w:spacing w:after="200"/>
      </w:pPr>
      <w:r w:rsidRPr="000C6452">
        <w:t>The balancing adjustment is done in the resources of the Households (S.14).</w:t>
      </w:r>
      <w:r w:rsidR="00B41EFA" w:rsidRPr="000C6452">
        <w:t xml:space="preserve"> The source [DS2-C] - Simplified Business Information – Annex C covers exhaustively th</w:t>
      </w:r>
      <w:r w:rsidR="00F314E9" w:rsidRPr="000C6452">
        <w:t>e</w:t>
      </w:r>
      <w:r w:rsidR="00B41EFA" w:rsidRPr="000C6452">
        <w:t xml:space="preserve"> Portuguese insurance sector and the data is considered as being of high quality.</w:t>
      </w:r>
      <w:r w:rsidR="00094A0E" w:rsidRPr="000C6452">
        <w:br w:type="page"/>
      </w:r>
    </w:p>
    <w:p w:rsidR="00094A0E" w:rsidRPr="000C6452" w:rsidRDefault="0006246C" w:rsidP="00094A0E">
      <w:pPr>
        <w:pStyle w:val="Heading2"/>
      </w:pPr>
      <w:bookmarkStart w:id="189" w:name="_Toc455588352"/>
      <w:r w:rsidRPr="000C6452">
        <w:lastRenderedPageBreak/>
        <w:t>25</w:t>
      </w:r>
      <w:r w:rsidR="004B0297" w:rsidRPr="000C6452">
        <w:t>.</w:t>
      </w:r>
      <w:r w:rsidR="00094A0E" w:rsidRPr="000C6452">
        <w:t xml:space="preserve"> Investment income payable on pension entitlements (D.442)</w:t>
      </w:r>
      <w:bookmarkEnd w:id="189"/>
    </w:p>
    <w:p w:rsidR="00094A0E" w:rsidRPr="000C6452" w:rsidRDefault="00094A0E" w:rsidP="00094A0E"/>
    <w:p w:rsidR="00094A0E" w:rsidRPr="000C6452" w:rsidRDefault="00094A0E" w:rsidP="00094A0E">
      <w:r w:rsidRPr="000C6452">
        <w:t xml:space="preserve">The next table presents the balancing equations observed in the Portuguese National Accounts. </w:t>
      </w:r>
    </w:p>
    <w:p w:rsidR="00094A0E" w:rsidRPr="000C6452" w:rsidRDefault="00094A0E" w:rsidP="00094A0E">
      <w:pPr>
        <w:pStyle w:val="Heading4"/>
      </w:pPr>
      <w:bookmarkStart w:id="190" w:name="_Toc455588509"/>
      <w:r w:rsidRPr="000C6452">
        <w:t xml:space="preserve">Table </w:t>
      </w:r>
      <w:r w:rsidR="00257173" w:rsidRPr="000C6452">
        <w:t>D.</w:t>
      </w:r>
      <w:r w:rsidR="005C4139" w:rsidRPr="000C6452">
        <w:t>25</w:t>
      </w:r>
      <w:r w:rsidR="00EB3662" w:rsidRPr="000C6452">
        <w:t xml:space="preserve">.1 – </w:t>
      </w:r>
      <w:r w:rsidRPr="000C6452">
        <w:t>Investment income payable on pension entitlements (D.442)</w:t>
      </w:r>
      <w:r w:rsidR="00B90459" w:rsidRPr="000C6452">
        <w:t xml:space="preserve"> (2011)</w:t>
      </w:r>
      <w:bookmarkEnd w:id="190"/>
    </w:p>
    <w:p w:rsidR="00094A0E" w:rsidRPr="000C6452" w:rsidRDefault="00094A0E" w:rsidP="00094A0E">
      <w:pPr>
        <w:jc w:val="center"/>
      </w:pPr>
      <w:r w:rsidRPr="000C6452">
        <w:rPr>
          <w:noProof/>
          <w:lang w:val="pt-PT" w:eastAsia="pt-PT"/>
        </w:rPr>
        <w:drawing>
          <wp:inline distT="0" distB="0" distL="0" distR="0">
            <wp:extent cx="4822190" cy="1656080"/>
            <wp:effectExtent l="19050" t="0" r="0" b="0"/>
            <wp:docPr id="1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9" cstate="print"/>
                    <a:srcRect/>
                    <a:stretch>
                      <a:fillRect/>
                    </a:stretch>
                  </pic:blipFill>
                  <pic:spPr bwMode="auto">
                    <a:xfrm>
                      <a:off x="0" y="0"/>
                      <a:ext cx="4822190" cy="1656080"/>
                    </a:xfrm>
                    <a:prstGeom prst="rect">
                      <a:avLst/>
                    </a:prstGeom>
                    <a:noFill/>
                    <a:ln w="9525">
                      <a:noFill/>
                      <a:miter lim="800000"/>
                      <a:headEnd/>
                      <a:tailEnd/>
                    </a:ln>
                  </pic:spPr>
                </pic:pic>
              </a:graphicData>
            </a:graphic>
          </wp:inline>
        </w:drawing>
      </w:r>
    </w:p>
    <w:p w:rsidR="00094A0E" w:rsidRPr="000C6452" w:rsidRDefault="00094A0E" w:rsidP="00094A0E"/>
    <w:p w:rsidR="00094A0E" w:rsidRPr="000C6452" w:rsidRDefault="00094A0E" w:rsidP="00094A0E">
      <w:pPr>
        <w:rPr>
          <w:b/>
        </w:rPr>
      </w:pPr>
      <w:r w:rsidRPr="000C6452">
        <w:rPr>
          <w:b/>
        </w:rPr>
        <w:t>Description of compilation procedures</w:t>
      </w:r>
    </w:p>
    <w:p w:rsidR="0082117E" w:rsidRPr="000C6452" w:rsidRDefault="00094A0E" w:rsidP="00094A0E">
      <w:pPr>
        <w:rPr>
          <w:b/>
        </w:rPr>
      </w:pPr>
      <w:r w:rsidRPr="000C6452">
        <w:rPr>
          <w:b/>
        </w:rPr>
        <w:t>D.442 - Resources: Sector S.1</w:t>
      </w:r>
      <w:r w:rsidR="0082117E" w:rsidRPr="000C6452">
        <w:rPr>
          <w:b/>
        </w:rPr>
        <w:t xml:space="preserve"> – Total economy</w:t>
      </w:r>
    </w:p>
    <w:p w:rsidR="00094A0E" w:rsidRPr="000C6452" w:rsidRDefault="005C060A" w:rsidP="00094A0E">
      <w:r w:rsidRPr="000C6452">
        <w:t>Only Households (S.14) have resources for this transaction.</w:t>
      </w:r>
    </w:p>
    <w:p w:rsidR="00094A0E" w:rsidRPr="000C6452" w:rsidRDefault="00094A0E" w:rsidP="00094A0E">
      <w:pPr>
        <w:rPr>
          <w:b/>
        </w:rPr>
      </w:pPr>
    </w:p>
    <w:p w:rsidR="0082117E" w:rsidRPr="000C6452" w:rsidRDefault="00094A0E" w:rsidP="00094A0E">
      <w:pPr>
        <w:rPr>
          <w:b/>
        </w:rPr>
      </w:pPr>
      <w:r w:rsidRPr="000C6452">
        <w:rPr>
          <w:b/>
        </w:rPr>
        <w:t>D.442 - Resources: S.14</w:t>
      </w:r>
      <w:r w:rsidR="0082117E" w:rsidRPr="000C6452">
        <w:rPr>
          <w:b/>
        </w:rPr>
        <w:t xml:space="preserve"> – </w:t>
      </w:r>
      <w:r w:rsidR="000C20FF" w:rsidRPr="000C6452">
        <w:rPr>
          <w:b/>
        </w:rPr>
        <w:t>Households</w:t>
      </w:r>
    </w:p>
    <w:p w:rsidR="00094A0E" w:rsidRPr="000C6452" w:rsidRDefault="00094A0E" w:rsidP="00094A0E">
      <w:r w:rsidRPr="000C6452">
        <w:t xml:space="preserve">The D.442 received by Households is given by the total amount paid </w:t>
      </w:r>
      <w:r w:rsidR="005C060A" w:rsidRPr="000C6452">
        <w:t xml:space="preserve">by </w:t>
      </w:r>
      <w:r w:rsidRPr="000C6452">
        <w:t>the Pension Funds (S.129).</w:t>
      </w:r>
    </w:p>
    <w:p w:rsidR="00094A0E" w:rsidRPr="000C6452" w:rsidRDefault="00094A0E" w:rsidP="00094A0E">
      <w:pPr>
        <w:rPr>
          <w:b/>
        </w:rPr>
      </w:pPr>
    </w:p>
    <w:p w:rsidR="000C20FF" w:rsidRPr="000C6452" w:rsidRDefault="00094A0E" w:rsidP="00094A0E">
      <w:pPr>
        <w:rPr>
          <w:b/>
          <w:lang w:val="en-US"/>
        </w:rPr>
      </w:pPr>
      <w:r w:rsidRPr="000C6452">
        <w:rPr>
          <w:b/>
          <w:lang w:val="en-US"/>
        </w:rPr>
        <w:t>D.442 - Uses: Sector S.1</w:t>
      </w:r>
      <w:r w:rsidR="000C20FF" w:rsidRPr="000C6452">
        <w:rPr>
          <w:b/>
          <w:lang w:val="en-US"/>
        </w:rPr>
        <w:t xml:space="preserve"> – Total economy</w:t>
      </w:r>
    </w:p>
    <w:p w:rsidR="005C060A" w:rsidRPr="000C6452" w:rsidRDefault="005C060A" w:rsidP="005C060A">
      <w:r w:rsidRPr="000C6452">
        <w:t>The financial corporations (S.12) are the only institutional sector which make</w:t>
      </w:r>
      <w:r w:rsidR="00D64572" w:rsidRPr="000C6452">
        <w:t>s</w:t>
      </w:r>
      <w:r w:rsidRPr="000C6452">
        <w:t xml:space="preserve"> payments of this transaction.</w:t>
      </w:r>
    </w:p>
    <w:p w:rsidR="00094A0E" w:rsidRPr="000C6452" w:rsidRDefault="00094A0E" w:rsidP="00094A0E">
      <w:pPr>
        <w:rPr>
          <w:b/>
        </w:rPr>
      </w:pPr>
    </w:p>
    <w:p w:rsidR="000C20FF" w:rsidRPr="000C6452" w:rsidRDefault="00094A0E" w:rsidP="00094A0E">
      <w:pPr>
        <w:rPr>
          <w:b/>
          <w:lang w:val="en-US"/>
        </w:rPr>
      </w:pPr>
      <w:r w:rsidRPr="000C6452">
        <w:rPr>
          <w:b/>
          <w:lang w:val="en-US"/>
        </w:rPr>
        <w:t>D.442 - Uses: Sector S.12</w:t>
      </w:r>
      <w:r w:rsidR="000C20FF" w:rsidRPr="000C6452">
        <w:rPr>
          <w:b/>
          <w:lang w:val="en-US"/>
        </w:rPr>
        <w:t xml:space="preserve"> – Financial corporations</w:t>
      </w:r>
    </w:p>
    <w:p w:rsidR="00094A0E" w:rsidRPr="000C6452" w:rsidRDefault="00094A0E" w:rsidP="00094A0E">
      <w:pPr>
        <w:rPr>
          <w:b/>
        </w:rPr>
      </w:pPr>
      <w:r w:rsidRPr="000C6452">
        <w:rPr>
          <w:b/>
        </w:rPr>
        <w:t>A. Data sources:</w:t>
      </w:r>
    </w:p>
    <w:p w:rsidR="00094A0E" w:rsidRPr="000C6452" w:rsidRDefault="00094A0E" w:rsidP="00094A0E">
      <w:pPr>
        <w:rPr>
          <w:rFonts w:eastAsia="Times New Roman"/>
          <w:color w:val="000000"/>
          <w:lang w:val="en-US" w:eastAsia="pt-PT"/>
        </w:rPr>
      </w:pPr>
      <w:r w:rsidRPr="000C6452">
        <w:t xml:space="preserve">The data source for the D.442 paid by the defined benefit schemes to Households is </w:t>
      </w:r>
      <w:r w:rsidRPr="000C6452">
        <w:rPr>
          <w:rFonts w:eastAsia="Times New Roman"/>
          <w:color w:val="000000"/>
          <w:lang w:val="en-US" w:eastAsia="pt-PT"/>
        </w:rPr>
        <w:t>[DS10] - Annual financial reports of institutional units, while for the defined contribution schemes the data source is [DS4] - Pension Funds' financial statements.</w:t>
      </w:r>
    </w:p>
    <w:p w:rsidR="00094A0E" w:rsidRPr="000C6452" w:rsidRDefault="00094A0E" w:rsidP="00094A0E">
      <w:r w:rsidRPr="000C6452">
        <w:t xml:space="preserve"> </w:t>
      </w:r>
    </w:p>
    <w:p w:rsidR="00F314E9" w:rsidRPr="000C6452" w:rsidRDefault="00F314E9">
      <w:pPr>
        <w:autoSpaceDE/>
        <w:autoSpaceDN/>
        <w:adjustRightInd/>
        <w:spacing w:after="200" w:line="276" w:lineRule="auto"/>
        <w:jc w:val="left"/>
        <w:rPr>
          <w:b/>
        </w:rPr>
      </w:pPr>
      <w:r w:rsidRPr="000C6452">
        <w:rPr>
          <w:b/>
        </w:rPr>
        <w:br w:type="page"/>
      </w:r>
    </w:p>
    <w:p w:rsidR="00954982" w:rsidRPr="000C6452" w:rsidRDefault="00954982" w:rsidP="00954982">
      <w:pPr>
        <w:rPr>
          <w:b/>
        </w:rPr>
      </w:pPr>
      <w:r w:rsidRPr="000C6452">
        <w:rPr>
          <w:b/>
        </w:rPr>
        <w:lastRenderedPageBreak/>
        <w:t>B. Methods:</w:t>
      </w:r>
    </w:p>
    <w:p w:rsidR="00094A0E" w:rsidRPr="000C6452" w:rsidRDefault="00094A0E" w:rsidP="00094A0E">
      <w:r w:rsidRPr="000C6452">
        <w:t>The algorithm used is presented in the next table.</w:t>
      </w:r>
    </w:p>
    <w:p w:rsidR="00094A0E" w:rsidRPr="000C6452" w:rsidRDefault="00094A0E" w:rsidP="005C060A">
      <w:pPr>
        <w:pStyle w:val="Heading4"/>
      </w:pPr>
      <w:bookmarkStart w:id="191" w:name="_Toc455588510"/>
      <w:r w:rsidRPr="000C6452">
        <w:t xml:space="preserve">Table </w:t>
      </w:r>
      <w:r w:rsidR="00257173" w:rsidRPr="000C6452">
        <w:t>D.</w:t>
      </w:r>
      <w:r w:rsidR="005C4139" w:rsidRPr="000C6452">
        <w:t>25</w:t>
      </w:r>
      <w:r w:rsidRPr="000C6452">
        <w:t>.2</w:t>
      </w:r>
      <w:r w:rsidR="00EB3662" w:rsidRPr="000C6452">
        <w:t xml:space="preserve"> – </w:t>
      </w:r>
      <w:r w:rsidRPr="000C6452">
        <w:t>Investm</w:t>
      </w:r>
      <w:r w:rsidR="00B90459" w:rsidRPr="000C6452">
        <w:t xml:space="preserve">ent income </w:t>
      </w:r>
      <w:r w:rsidRPr="000C6452">
        <w:t xml:space="preserve">(D.442) paid by Financial </w:t>
      </w:r>
      <w:r w:rsidR="00D64572" w:rsidRPr="000C6452">
        <w:t>c</w:t>
      </w:r>
      <w:r w:rsidRPr="000C6452">
        <w:t>orporations (S.12)</w:t>
      </w:r>
      <w:bookmarkEnd w:id="191"/>
      <w:r w:rsidRPr="000C6452">
        <w:t xml:space="preserve"> </w:t>
      </w:r>
    </w:p>
    <w:p w:rsidR="00094A0E" w:rsidRPr="000C6452" w:rsidRDefault="00094A0E" w:rsidP="00094A0E">
      <w:r w:rsidRPr="000C6452">
        <w:rPr>
          <w:noProof/>
          <w:lang w:val="pt-PT" w:eastAsia="pt-PT"/>
        </w:rPr>
        <w:drawing>
          <wp:inline distT="0" distB="0" distL="0" distR="0">
            <wp:extent cx="5181600" cy="3952875"/>
            <wp:effectExtent l="19050" t="0" r="0" b="0"/>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cstate="print"/>
                    <a:srcRect/>
                    <a:stretch>
                      <a:fillRect/>
                    </a:stretch>
                  </pic:blipFill>
                  <pic:spPr bwMode="auto">
                    <a:xfrm>
                      <a:off x="0" y="0"/>
                      <a:ext cx="5181600" cy="3952875"/>
                    </a:xfrm>
                    <a:prstGeom prst="rect">
                      <a:avLst/>
                    </a:prstGeom>
                    <a:noFill/>
                    <a:ln w="9525">
                      <a:noFill/>
                      <a:miter lim="800000"/>
                      <a:headEnd/>
                      <a:tailEnd/>
                    </a:ln>
                  </pic:spPr>
                </pic:pic>
              </a:graphicData>
            </a:graphic>
          </wp:inline>
        </w:drawing>
      </w:r>
    </w:p>
    <w:p w:rsidR="00094A0E" w:rsidRPr="000C6452" w:rsidRDefault="00094A0E" w:rsidP="00094A0E"/>
    <w:p w:rsidR="003E199C" w:rsidRPr="000C6452" w:rsidRDefault="003E199C" w:rsidP="003E199C">
      <w:pPr>
        <w:ind w:left="14"/>
        <w:rPr>
          <w:rFonts w:eastAsia="Calibri"/>
          <w:b/>
          <w:lang w:val="en-US"/>
        </w:rPr>
      </w:pPr>
      <w:r w:rsidRPr="000C6452">
        <w:rPr>
          <w:rFonts w:eastAsia="Calibri"/>
          <w:b/>
          <w:lang w:val="en-US"/>
        </w:rPr>
        <w:t>Balancing adjustments across all sectors</w:t>
      </w:r>
    </w:p>
    <w:p w:rsidR="00094A0E" w:rsidRPr="000C6452" w:rsidRDefault="003E199C" w:rsidP="00094A0E">
      <w:r w:rsidRPr="000C6452">
        <w:t>The balancing between sectors is guaranteed as households are the only receiver.</w:t>
      </w:r>
      <w:r w:rsidR="00B41EFA" w:rsidRPr="000C6452">
        <w:t xml:space="preserve"> </w:t>
      </w:r>
      <w:r w:rsidR="00B41EFA" w:rsidRPr="000C6452">
        <w:rPr>
          <w:rFonts w:eastAsia="Times New Roman"/>
          <w:color w:val="000000"/>
          <w:lang w:val="en-US" w:eastAsia="pt-PT"/>
        </w:rPr>
        <w:t>The source [DS4] - Pension Funds' financial statements covers exhaustively all the Portuguese autonomous funds</w:t>
      </w:r>
      <w:r w:rsidR="001A4D46" w:rsidRPr="000C6452">
        <w:rPr>
          <w:rFonts w:eastAsia="Times New Roman"/>
          <w:color w:val="000000"/>
          <w:lang w:val="en-US" w:eastAsia="pt-PT"/>
        </w:rPr>
        <w:t xml:space="preserve">. Also, the [DS10] - Annual financial reports of institutional units are collected for all units </w:t>
      </w:r>
      <w:r w:rsidR="00415857" w:rsidRPr="000C6452">
        <w:rPr>
          <w:rFonts w:eastAsia="Times New Roman"/>
          <w:color w:val="000000"/>
          <w:lang w:val="en-US" w:eastAsia="pt-PT"/>
        </w:rPr>
        <w:t>which</w:t>
      </w:r>
      <w:r w:rsidR="001A4D46" w:rsidRPr="000C6452">
        <w:rPr>
          <w:rFonts w:eastAsia="Times New Roman"/>
          <w:color w:val="000000"/>
          <w:lang w:val="en-US" w:eastAsia="pt-PT"/>
        </w:rPr>
        <w:t xml:space="preserve"> promote defined benefits funds for their employees</w:t>
      </w:r>
      <w:r w:rsidR="00415857" w:rsidRPr="000C6452">
        <w:rPr>
          <w:rFonts w:eastAsia="Times New Roman"/>
          <w:color w:val="000000"/>
          <w:lang w:val="en-US" w:eastAsia="pt-PT"/>
        </w:rPr>
        <w:t>.</w:t>
      </w:r>
    </w:p>
    <w:p w:rsidR="00094A0E" w:rsidRPr="000C6452" w:rsidRDefault="00094A0E" w:rsidP="00094A0E">
      <w:pPr>
        <w:rPr>
          <w:rFonts w:eastAsiaTheme="minorEastAsia"/>
        </w:rPr>
      </w:pPr>
    </w:p>
    <w:p w:rsidR="00094A0E" w:rsidRPr="000C6452" w:rsidRDefault="00094A0E" w:rsidP="00094A0E"/>
    <w:p w:rsidR="00094A0E" w:rsidRPr="000C6452" w:rsidRDefault="00094A0E">
      <w:pPr>
        <w:autoSpaceDE/>
        <w:autoSpaceDN/>
        <w:adjustRightInd/>
        <w:spacing w:after="200" w:line="276" w:lineRule="auto"/>
        <w:jc w:val="left"/>
      </w:pPr>
    </w:p>
    <w:p w:rsidR="00094A0E" w:rsidRPr="000C6452" w:rsidRDefault="00094A0E">
      <w:pPr>
        <w:autoSpaceDE/>
        <w:autoSpaceDN/>
        <w:adjustRightInd/>
        <w:spacing w:after="200" w:line="276" w:lineRule="auto"/>
        <w:jc w:val="left"/>
      </w:pPr>
    </w:p>
    <w:p w:rsidR="00094A0E" w:rsidRPr="000C6452" w:rsidRDefault="00094A0E">
      <w:pPr>
        <w:autoSpaceDE/>
        <w:autoSpaceDN/>
        <w:adjustRightInd/>
        <w:spacing w:after="200" w:line="276" w:lineRule="auto"/>
        <w:jc w:val="left"/>
      </w:pPr>
    </w:p>
    <w:p w:rsidR="00094A0E" w:rsidRPr="000C6452" w:rsidRDefault="00094A0E">
      <w:pPr>
        <w:autoSpaceDE/>
        <w:autoSpaceDN/>
        <w:adjustRightInd/>
        <w:spacing w:after="200" w:line="276" w:lineRule="auto"/>
        <w:jc w:val="left"/>
      </w:pPr>
    </w:p>
    <w:p w:rsidR="00094A0E" w:rsidRPr="000C6452" w:rsidRDefault="00094A0E">
      <w:pPr>
        <w:autoSpaceDE/>
        <w:autoSpaceDN/>
        <w:adjustRightInd/>
        <w:spacing w:after="200" w:line="276" w:lineRule="auto"/>
        <w:jc w:val="left"/>
      </w:pPr>
    </w:p>
    <w:p w:rsidR="00094A0E" w:rsidRPr="000C6452" w:rsidRDefault="00094A0E">
      <w:pPr>
        <w:autoSpaceDE/>
        <w:autoSpaceDN/>
        <w:adjustRightInd/>
        <w:spacing w:after="200" w:line="276" w:lineRule="auto"/>
        <w:jc w:val="left"/>
      </w:pPr>
    </w:p>
    <w:p w:rsidR="0061704C" w:rsidRPr="000C6452" w:rsidRDefault="0061704C">
      <w:pPr>
        <w:autoSpaceDE/>
        <w:autoSpaceDN/>
        <w:adjustRightInd/>
        <w:spacing w:after="200" w:line="276" w:lineRule="auto"/>
        <w:jc w:val="left"/>
      </w:pPr>
      <w:r w:rsidRPr="000C6452">
        <w:br w:type="page"/>
      </w:r>
    </w:p>
    <w:p w:rsidR="006A6208" w:rsidRPr="000C6452" w:rsidRDefault="0006246C" w:rsidP="00DD6472">
      <w:pPr>
        <w:pStyle w:val="Heading2"/>
      </w:pPr>
      <w:bookmarkStart w:id="192" w:name="_Toc455588353"/>
      <w:r w:rsidRPr="000C6452">
        <w:lastRenderedPageBreak/>
        <w:t>26</w:t>
      </w:r>
      <w:r w:rsidR="004B0297" w:rsidRPr="000C6452">
        <w:t>.</w:t>
      </w:r>
      <w:r w:rsidR="00DD6472" w:rsidRPr="000C6452">
        <w:t xml:space="preserve"> </w:t>
      </w:r>
      <w:r w:rsidR="006A6208" w:rsidRPr="000C6452">
        <w:t>Investment income attributable to collective investment fund shareholders (D.443)</w:t>
      </w:r>
      <w:bookmarkEnd w:id="192"/>
    </w:p>
    <w:p w:rsidR="00EA2927" w:rsidRPr="000C6452" w:rsidRDefault="00EA2927" w:rsidP="006A6208"/>
    <w:p w:rsidR="00115AE8" w:rsidRPr="000C6452" w:rsidRDefault="00115AE8" w:rsidP="00115AE8">
      <w:pPr>
        <w:pStyle w:val="Heading4"/>
        <w:rPr>
          <w:rFonts w:eastAsia="Times New Roman"/>
          <w:lang w:val="en-US" w:eastAsia="pt-PT"/>
        </w:rPr>
      </w:pPr>
      <w:bookmarkStart w:id="193" w:name="_Toc455588511"/>
      <w:r w:rsidRPr="000C6452">
        <w:rPr>
          <w:rFonts w:eastAsia="Times New Roman"/>
          <w:lang w:val="en-US" w:eastAsia="pt-PT"/>
        </w:rPr>
        <w:t>T</w:t>
      </w:r>
      <w:r w:rsidR="00DD6472" w:rsidRPr="000C6452">
        <w:rPr>
          <w:rFonts w:eastAsia="Times New Roman"/>
          <w:lang w:val="en-US" w:eastAsia="pt-PT"/>
        </w:rPr>
        <w:t xml:space="preserve">able </w:t>
      </w:r>
      <w:r w:rsidR="00257173" w:rsidRPr="000C6452">
        <w:rPr>
          <w:rFonts w:eastAsia="Times New Roman"/>
          <w:lang w:val="en-US" w:eastAsia="pt-PT"/>
        </w:rPr>
        <w:t>D.</w:t>
      </w:r>
      <w:r w:rsidR="00147007" w:rsidRPr="000C6452">
        <w:rPr>
          <w:rFonts w:eastAsia="Times New Roman"/>
          <w:lang w:val="en-US" w:eastAsia="pt-PT"/>
        </w:rPr>
        <w:t>2</w:t>
      </w:r>
      <w:r w:rsidR="005C4139" w:rsidRPr="000C6452">
        <w:rPr>
          <w:rFonts w:eastAsia="Times New Roman"/>
          <w:lang w:val="en-US" w:eastAsia="pt-PT"/>
        </w:rPr>
        <w:t>6</w:t>
      </w:r>
      <w:r w:rsidR="00DD6472" w:rsidRPr="000C6452">
        <w:rPr>
          <w:rFonts w:eastAsia="Times New Roman"/>
          <w:lang w:val="en-US" w:eastAsia="pt-PT"/>
        </w:rPr>
        <w:t xml:space="preserve">.1 – </w:t>
      </w:r>
      <w:r w:rsidRPr="000C6452">
        <w:rPr>
          <w:rFonts w:eastAsia="Times New Roman"/>
          <w:lang w:val="en-US" w:eastAsia="pt-PT"/>
        </w:rPr>
        <w:t>D.443</w:t>
      </w:r>
      <w:r w:rsidR="00ED372B" w:rsidRPr="000C6452">
        <w:rPr>
          <w:rFonts w:eastAsia="Times New Roman"/>
          <w:lang w:val="en-US" w:eastAsia="pt-PT"/>
        </w:rPr>
        <w:t xml:space="preserve"> by institutional sector (2011)</w:t>
      </w:r>
      <w:bookmarkEnd w:id="193"/>
    </w:p>
    <w:p w:rsidR="00115AE8" w:rsidRPr="000C6452" w:rsidRDefault="00115AE8" w:rsidP="00115AE8">
      <w:pPr>
        <w:jc w:val="center"/>
      </w:pPr>
      <w:r w:rsidRPr="000C6452">
        <w:rPr>
          <w:noProof/>
          <w:lang w:val="pt-PT" w:eastAsia="pt-PT"/>
        </w:rPr>
        <w:drawing>
          <wp:inline distT="0" distB="0" distL="0" distR="0">
            <wp:extent cx="4865370" cy="2389505"/>
            <wp:effectExtent l="19050" t="0" r="0" b="0"/>
            <wp:docPr id="1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1"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61704C" w:rsidRPr="000C6452" w:rsidRDefault="0061704C" w:rsidP="0061704C">
      <w:pPr>
        <w:rPr>
          <w:b/>
          <w:lang w:val="en-US"/>
        </w:rPr>
      </w:pPr>
      <w:r w:rsidRPr="000C6452">
        <w:rPr>
          <w:b/>
          <w:lang w:val="en-US"/>
        </w:rPr>
        <w:t>D.443 - Uses: Sector S.1 – Total economy</w:t>
      </w:r>
    </w:p>
    <w:p w:rsidR="0061704C" w:rsidRPr="000C6452" w:rsidRDefault="0061704C" w:rsidP="0061704C">
      <w:r w:rsidRPr="000C6452">
        <w:sym w:font="Wingdings 2" w:char="F054"/>
      </w:r>
      <w:r w:rsidRPr="000C6452">
        <w:t xml:space="preserve"> If data for sector S1 are obtained as sum of all relevant subsectors, please tick and go directly to sector S.11. </w:t>
      </w:r>
    </w:p>
    <w:p w:rsidR="0061704C" w:rsidRPr="000C6452" w:rsidRDefault="0061704C" w:rsidP="0061704C">
      <w:pPr>
        <w:rPr>
          <w:b/>
        </w:rPr>
      </w:pPr>
    </w:p>
    <w:p w:rsidR="0061704C" w:rsidRPr="000C6452" w:rsidRDefault="00143710" w:rsidP="0061704C">
      <w:pPr>
        <w:rPr>
          <w:b/>
        </w:rPr>
      </w:pPr>
      <w:r w:rsidRPr="000C6452">
        <w:rPr>
          <w:b/>
        </w:rPr>
        <w:t>D.44</w:t>
      </w:r>
      <w:r w:rsidR="0061704C" w:rsidRPr="000C6452">
        <w:rPr>
          <w:b/>
        </w:rPr>
        <w:t xml:space="preserve">3 - Uses: Sector S.11 – Non </w:t>
      </w:r>
      <w:r w:rsidR="000C20FF" w:rsidRPr="000C6452">
        <w:rPr>
          <w:b/>
        </w:rPr>
        <w:t>f</w:t>
      </w:r>
      <w:r w:rsidR="0061704C" w:rsidRPr="000C6452">
        <w:rPr>
          <w:b/>
        </w:rPr>
        <w:t xml:space="preserve">inancial </w:t>
      </w:r>
      <w:r w:rsidR="000C20FF" w:rsidRPr="000C6452">
        <w:rPr>
          <w:b/>
        </w:rPr>
        <w:t>c</w:t>
      </w:r>
      <w:r w:rsidR="0061704C" w:rsidRPr="000C6452">
        <w:rPr>
          <w:b/>
        </w:rPr>
        <w:t>orporations</w:t>
      </w:r>
    </w:p>
    <w:p w:rsidR="0061704C" w:rsidRPr="000C6452" w:rsidRDefault="0061704C" w:rsidP="0061704C">
      <w:pPr>
        <w:rPr>
          <w:rFonts w:eastAsia="Calibri"/>
          <w:lang w:val="en-US"/>
        </w:rPr>
      </w:pPr>
      <w:r w:rsidRPr="000C6452">
        <w:rPr>
          <w:rFonts w:eastAsia="Calibri"/>
          <w:lang w:val="en-US"/>
        </w:rPr>
        <w:t>Not applicable</w:t>
      </w:r>
    </w:p>
    <w:p w:rsidR="0061704C" w:rsidRPr="000C6452" w:rsidRDefault="0061704C" w:rsidP="0061704C">
      <w:pPr>
        <w:rPr>
          <w:lang w:val="en-US"/>
        </w:rPr>
      </w:pPr>
    </w:p>
    <w:p w:rsidR="0061704C" w:rsidRPr="000C6452" w:rsidRDefault="00143710" w:rsidP="0061704C">
      <w:pPr>
        <w:rPr>
          <w:b/>
        </w:rPr>
      </w:pPr>
      <w:r w:rsidRPr="000C6452">
        <w:rPr>
          <w:b/>
        </w:rPr>
        <w:t>D.44</w:t>
      </w:r>
      <w:r w:rsidR="0061704C" w:rsidRPr="000C6452">
        <w:rPr>
          <w:b/>
        </w:rPr>
        <w:t xml:space="preserve">3 - Uses: Sector S.12 – Financial </w:t>
      </w:r>
      <w:r w:rsidR="000C20FF" w:rsidRPr="000C6452">
        <w:rPr>
          <w:b/>
        </w:rPr>
        <w:t>c</w:t>
      </w:r>
      <w:r w:rsidR="0061704C" w:rsidRPr="000C6452">
        <w:rPr>
          <w:b/>
        </w:rPr>
        <w:t>orporations</w:t>
      </w:r>
    </w:p>
    <w:p w:rsidR="007F4F3C" w:rsidRPr="000C6452" w:rsidRDefault="007F4F3C" w:rsidP="007F4F3C">
      <w:pPr>
        <w:rPr>
          <w:b/>
        </w:rPr>
      </w:pPr>
      <w:r w:rsidRPr="000C6452">
        <w:rPr>
          <w:b/>
        </w:rPr>
        <w:t xml:space="preserve">A. Data sources: </w:t>
      </w:r>
    </w:p>
    <w:p w:rsidR="00700AA6" w:rsidRPr="000C6452" w:rsidRDefault="00DD6472" w:rsidP="003E199C">
      <w:pPr>
        <w:pStyle w:val="Heading4"/>
        <w:rPr>
          <w:rFonts w:eastAsia="Calibri"/>
          <w:lang w:val="en-US"/>
        </w:rPr>
      </w:pPr>
      <w:bookmarkStart w:id="194" w:name="_Toc455588512"/>
      <w:r w:rsidRPr="000C6452">
        <w:rPr>
          <w:rFonts w:eastAsia="Times New Roman"/>
          <w:lang w:val="en-US" w:eastAsia="pt-PT"/>
        </w:rPr>
        <w:t xml:space="preserve">Table </w:t>
      </w:r>
      <w:r w:rsidR="00257173" w:rsidRPr="000C6452">
        <w:rPr>
          <w:rFonts w:eastAsia="Times New Roman"/>
          <w:lang w:val="en-US" w:eastAsia="pt-PT"/>
        </w:rPr>
        <w:t>D.</w:t>
      </w:r>
      <w:r w:rsidR="00147007" w:rsidRPr="000C6452">
        <w:rPr>
          <w:rFonts w:eastAsia="Times New Roman"/>
          <w:lang w:val="en-US" w:eastAsia="pt-PT"/>
        </w:rPr>
        <w:t>2</w:t>
      </w:r>
      <w:r w:rsidR="005C4139" w:rsidRPr="000C6452">
        <w:rPr>
          <w:rFonts w:eastAsia="Times New Roman"/>
          <w:lang w:val="en-US" w:eastAsia="pt-PT"/>
        </w:rPr>
        <w:t>6</w:t>
      </w:r>
      <w:r w:rsidRPr="000C6452">
        <w:rPr>
          <w:rFonts w:eastAsia="Times New Roman"/>
          <w:lang w:val="en-US" w:eastAsia="pt-PT"/>
        </w:rPr>
        <w:t xml:space="preserve">.2 – </w:t>
      </w:r>
      <w:r w:rsidR="00700AA6" w:rsidRPr="000C6452">
        <w:rPr>
          <w:rFonts w:eastAsia="Times New Roman"/>
          <w:lang w:val="en-US" w:eastAsia="pt-PT"/>
        </w:rPr>
        <w:t>Data sources of D.443 by subsector of S.12 – Financial corporations</w:t>
      </w:r>
      <w:bookmarkEnd w:id="194"/>
    </w:p>
    <w:p w:rsidR="0061704C" w:rsidRPr="000C6452" w:rsidRDefault="00700AA6" w:rsidP="003E199C">
      <w:pPr>
        <w:jc w:val="center"/>
        <w:rPr>
          <w:lang w:val="en-US"/>
        </w:rPr>
      </w:pPr>
      <w:r w:rsidRPr="000C6452">
        <w:rPr>
          <w:noProof/>
          <w:lang w:val="pt-PT" w:eastAsia="pt-PT"/>
        </w:rPr>
        <w:drawing>
          <wp:inline distT="0" distB="0" distL="0" distR="0">
            <wp:extent cx="4538320" cy="1321261"/>
            <wp:effectExtent l="19050" t="0" r="0" b="0"/>
            <wp:docPr id="1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2" cstate="print"/>
                    <a:srcRect/>
                    <a:stretch>
                      <a:fillRect/>
                    </a:stretch>
                  </pic:blipFill>
                  <pic:spPr bwMode="auto">
                    <a:xfrm>
                      <a:off x="0" y="0"/>
                      <a:ext cx="4542931" cy="1322603"/>
                    </a:xfrm>
                    <a:prstGeom prst="rect">
                      <a:avLst/>
                    </a:prstGeom>
                    <a:noFill/>
                    <a:ln w="9525">
                      <a:noFill/>
                      <a:miter lim="800000"/>
                      <a:headEnd/>
                      <a:tailEnd/>
                    </a:ln>
                  </pic:spPr>
                </pic:pic>
              </a:graphicData>
            </a:graphic>
          </wp:inline>
        </w:drawing>
      </w:r>
    </w:p>
    <w:p w:rsidR="00700AA6" w:rsidRPr="000C6452" w:rsidRDefault="00700AA6" w:rsidP="00115AE8">
      <w:pPr>
        <w:jc w:val="center"/>
        <w:rPr>
          <w:lang w:val="en-US"/>
        </w:rPr>
      </w:pPr>
    </w:p>
    <w:p w:rsidR="00954982" w:rsidRPr="000C6452" w:rsidRDefault="00954982" w:rsidP="00954982">
      <w:pPr>
        <w:rPr>
          <w:b/>
        </w:rPr>
      </w:pPr>
      <w:r w:rsidRPr="000C6452">
        <w:rPr>
          <w:b/>
        </w:rPr>
        <w:lastRenderedPageBreak/>
        <w:t>B. Methods:</w:t>
      </w:r>
    </w:p>
    <w:p w:rsidR="00296A19" w:rsidRPr="000C6452" w:rsidRDefault="00296A19" w:rsidP="00296A19">
      <w:pPr>
        <w:spacing w:after="0"/>
        <w:rPr>
          <w:rFonts w:eastAsia="Calibri"/>
          <w:lang w:val="en-US"/>
        </w:rPr>
      </w:pPr>
      <w:r w:rsidRPr="000C6452">
        <w:rPr>
          <w:rFonts w:eastAsia="Calibri"/>
          <w:lang w:val="en-US"/>
        </w:rPr>
        <w:t xml:space="preserve">Investment income attributable to collective investment fund shareholders (D.443) </w:t>
      </w:r>
      <w:r w:rsidR="0069269A" w:rsidRPr="000C6452">
        <w:rPr>
          <w:rFonts w:eastAsia="Calibri"/>
          <w:lang w:val="en-US"/>
        </w:rPr>
        <w:t>includes two</w:t>
      </w:r>
      <w:r w:rsidRPr="000C6452">
        <w:rPr>
          <w:rFonts w:eastAsia="Calibri"/>
          <w:lang w:val="en-US"/>
        </w:rPr>
        <w:t xml:space="preserve"> sep</w:t>
      </w:r>
      <w:r w:rsidRPr="000C6452">
        <w:rPr>
          <w:rFonts w:eastAsia="Calibri"/>
          <w:lang w:val="en-US"/>
        </w:rPr>
        <w:softHyphen/>
        <w:t xml:space="preserve">arate components: </w:t>
      </w:r>
    </w:p>
    <w:p w:rsidR="00296A19" w:rsidRPr="000C6452" w:rsidRDefault="00296A19" w:rsidP="00237640">
      <w:pPr>
        <w:pStyle w:val="Default"/>
        <w:numPr>
          <w:ilvl w:val="0"/>
          <w:numId w:val="42"/>
        </w:numPr>
        <w:spacing w:after="133" w:line="360" w:lineRule="auto"/>
        <w:jc w:val="both"/>
        <w:rPr>
          <w:rFonts w:ascii="Tahoma" w:eastAsia="Calibri" w:hAnsi="Tahoma" w:cs="Tahoma"/>
          <w:color w:val="auto"/>
          <w:sz w:val="20"/>
          <w:szCs w:val="20"/>
          <w:lang w:val="en-US"/>
        </w:rPr>
      </w:pPr>
      <w:r w:rsidRPr="000C6452">
        <w:rPr>
          <w:rFonts w:ascii="Tahoma" w:eastAsia="Calibri" w:hAnsi="Tahoma" w:cs="Tahoma"/>
          <w:color w:val="auto"/>
          <w:sz w:val="20"/>
          <w:szCs w:val="20"/>
          <w:lang w:val="en-US"/>
        </w:rPr>
        <w:t xml:space="preserve">dividends attributable to collective investment fund shareholders (D.4431), </w:t>
      </w:r>
    </w:p>
    <w:p w:rsidR="00296A19" w:rsidRPr="000C6452" w:rsidRDefault="00296A19" w:rsidP="00237640">
      <w:pPr>
        <w:pStyle w:val="Default"/>
        <w:numPr>
          <w:ilvl w:val="0"/>
          <w:numId w:val="42"/>
        </w:numPr>
        <w:spacing w:line="360" w:lineRule="auto"/>
        <w:jc w:val="both"/>
        <w:rPr>
          <w:rFonts w:ascii="Tahoma" w:eastAsia="Calibri" w:hAnsi="Tahoma" w:cs="Tahoma"/>
          <w:color w:val="auto"/>
          <w:sz w:val="20"/>
          <w:szCs w:val="20"/>
          <w:lang w:val="en-US"/>
        </w:rPr>
      </w:pPr>
      <w:bookmarkStart w:id="195" w:name="OLE_LINK11"/>
      <w:r w:rsidRPr="000C6452">
        <w:rPr>
          <w:rFonts w:ascii="Tahoma" w:eastAsia="Calibri" w:hAnsi="Tahoma" w:cs="Tahoma"/>
          <w:color w:val="auto"/>
          <w:sz w:val="20"/>
          <w:szCs w:val="20"/>
          <w:lang w:val="en-US"/>
        </w:rPr>
        <w:t>retained earnings attributable to collective investm</w:t>
      </w:r>
      <w:r w:rsidR="00407BB5" w:rsidRPr="000C6452">
        <w:rPr>
          <w:rFonts w:ascii="Tahoma" w:eastAsia="Calibri" w:hAnsi="Tahoma" w:cs="Tahoma"/>
          <w:color w:val="auto"/>
          <w:sz w:val="20"/>
          <w:szCs w:val="20"/>
          <w:lang w:val="en-US"/>
        </w:rPr>
        <w:t xml:space="preserve">ent fund shareholders </w:t>
      </w:r>
      <w:bookmarkEnd w:id="195"/>
      <w:r w:rsidR="00407BB5" w:rsidRPr="000C6452">
        <w:rPr>
          <w:rFonts w:ascii="Tahoma" w:eastAsia="Calibri" w:hAnsi="Tahoma" w:cs="Tahoma"/>
          <w:color w:val="auto"/>
          <w:sz w:val="20"/>
          <w:szCs w:val="20"/>
          <w:lang w:val="en-US"/>
        </w:rPr>
        <w:t>(D.4432).</w:t>
      </w:r>
    </w:p>
    <w:p w:rsidR="00407BB5" w:rsidRPr="000C6452" w:rsidRDefault="00407BB5" w:rsidP="00296A19">
      <w:pPr>
        <w:pStyle w:val="Default"/>
        <w:numPr>
          <w:ilvl w:val="0"/>
          <w:numId w:val="41"/>
        </w:numPr>
        <w:spacing w:line="360" w:lineRule="auto"/>
        <w:jc w:val="both"/>
        <w:rPr>
          <w:rFonts w:ascii="Tahoma" w:eastAsia="Calibri" w:hAnsi="Tahoma" w:cs="Tahoma"/>
          <w:color w:val="auto"/>
          <w:sz w:val="20"/>
          <w:szCs w:val="20"/>
          <w:lang w:val="en-US"/>
        </w:rPr>
      </w:pPr>
    </w:p>
    <w:p w:rsidR="00296A19" w:rsidRPr="000C6452" w:rsidRDefault="00296A19" w:rsidP="00296A19">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dividend component is recorded in exactly the same manner as dividends for individual corporations. The remaining retained earnings are attrib</w:t>
      </w:r>
      <w:r w:rsidRPr="000C6452">
        <w:rPr>
          <w:rFonts w:ascii="Tahoma" w:eastAsia="Calibri" w:hAnsi="Tahoma" w:cs="Tahoma"/>
          <w:sz w:val="20"/>
          <w:szCs w:val="20"/>
          <w:lang w:val="en-US"/>
        </w:rPr>
        <w:softHyphen/>
        <w:t>uted to the investment fund shareholders leaving the investment fund with no saving, and are re-injected into the fund by the investment fund shareholders in a transac</w:t>
      </w:r>
      <w:r w:rsidRPr="000C6452">
        <w:rPr>
          <w:rFonts w:ascii="Tahoma" w:eastAsia="Calibri" w:hAnsi="Tahoma" w:cs="Tahoma"/>
          <w:sz w:val="20"/>
          <w:szCs w:val="20"/>
          <w:lang w:val="en-US"/>
        </w:rPr>
        <w:softHyphen/>
        <w:t>tion re</w:t>
      </w:r>
      <w:r w:rsidR="0069269A" w:rsidRPr="000C6452">
        <w:rPr>
          <w:rFonts w:ascii="Tahoma" w:eastAsia="Calibri" w:hAnsi="Tahoma" w:cs="Tahoma"/>
          <w:sz w:val="20"/>
          <w:szCs w:val="20"/>
          <w:lang w:val="en-US"/>
        </w:rPr>
        <w:t>corded in the financial account</w:t>
      </w:r>
      <w:r w:rsidRPr="000C6452">
        <w:rPr>
          <w:rFonts w:ascii="Tahoma" w:eastAsia="Calibri" w:hAnsi="Tahoma" w:cs="Tahoma"/>
          <w:sz w:val="20"/>
          <w:szCs w:val="20"/>
          <w:lang w:val="en-US"/>
        </w:rPr>
        <w:t xml:space="preserve"> (ESA 2010 §4.70).</w:t>
      </w:r>
    </w:p>
    <w:p w:rsidR="0069269A" w:rsidRPr="000C6452" w:rsidRDefault="0069269A" w:rsidP="0069269A">
      <w:pPr>
        <w:pStyle w:val="Default"/>
        <w:rPr>
          <w:lang w:val="en-US"/>
        </w:rPr>
      </w:pPr>
    </w:p>
    <w:p w:rsidR="00E032FE" w:rsidRPr="000C6452" w:rsidRDefault="00DD6472" w:rsidP="00667446">
      <w:pPr>
        <w:pStyle w:val="Heading4"/>
      </w:pPr>
      <w:bookmarkStart w:id="196" w:name="_Toc455588513"/>
      <w:r w:rsidRPr="000C6452">
        <w:t xml:space="preserve">Table </w:t>
      </w:r>
      <w:r w:rsidR="00257173" w:rsidRPr="000C6452">
        <w:t>D.</w:t>
      </w:r>
      <w:r w:rsidR="00147007" w:rsidRPr="000C6452">
        <w:t>2</w:t>
      </w:r>
      <w:r w:rsidR="005C4139" w:rsidRPr="000C6452">
        <w:t>6</w:t>
      </w:r>
      <w:r w:rsidRPr="000C6452">
        <w:t xml:space="preserve">.3 – </w:t>
      </w:r>
      <w:r w:rsidR="00E032FE" w:rsidRPr="000C6452">
        <w:t>Algorithm of D.4431, paid by Mutual funds</w:t>
      </w:r>
      <w:bookmarkEnd w:id="196"/>
    </w:p>
    <w:p w:rsidR="00E032FE" w:rsidRPr="000C6452" w:rsidRDefault="00E032FE" w:rsidP="00E032FE">
      <w:pPr>
        <w:jc w:val="center"/>
        <w:rPr>
          <w:lang w:val="en-US"/>
        </w:rPr>
      </w:pPr>
      <w:r w:rsidRPr="000C6452">
        <w:rPr>
          <w:noProof/>
          <w:lang w:val="pt-PT" w:eastAsia="pt-PT"/>
        </w:rPr>
        <w:drawing>
          <wp:inline distT="0" distB="0" distL="0" distR="0">
            <wp:extent cx="4822190" cy="724535"/>
            <wp:effectExtent l="19050" t="0" r="0" b="0"/>
            <wp:docPr id="13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3"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E032FE" w:rsidRPr="000C6452" w:rsidRDefault="00E032FE" w:rsidP="0069269A">
      <w:pPr>
        <w:rPr>
          <w:lang w:val="en-US"/>
        </w:rPr>
      </w:pPr>
    </w:p>
    <w:p w:rsidR="00237640" w:rsidRPr="000C6452" w:rsidRDefault="00237640" w:rsidP="00237640">
      <w:pPr>
        <w:pStyle w:val="Heading4"/>
        <w:rPr>
          <w:rFonts w:eastAsia="Times New Roman"/>
          <w:lang w:val="en-US" w:eastAsia="pt-PT"/>
        </w:rPr>
      </w:pPr>
      <w:bookmarkStart w:id="197" w:name="_Toc455588514"/>
      <w:r w:rsidRPr="000C6452">
        <w:rPr>
          <w:rFonts w:eastAsia="Times New Roman"/>
          <w:lang w:val="en-US" w:eastAsia="pt-PT"/>
        </w:rPr>
        <w:t xml:space="preserve">Table </w:t>
      </w:r>
      <w:r w:rsidR="00257173" w:rsidRPr="000C6452">
        <w:rPr>
          <w:rFonts w:eastAsia="Times New Roman"/>
          <w:lang w:val="en-US" w:eastAsia="pt-PT"/>
        </w:rPr>
        <w:t>D.</w:t>
      </w:r>
      <w:r w:rsidR="00147007" w:rsidRPr="000C6452">
        <w:rPr>
          <w:rFonts w:eastAsia="Times New Roman"/>
          <w:lang w:val="en-US" w:eastAsia="pt-PT"/>
        </w:rPr>
        <w:t>2</w:t>
      </w:r>
      <w:r w:rsidR="005C4139" w:rsidRPr="000C6452">
        <w:rPr>
          <w:rFonts w:eastAsia="Times New Roman"/>
          <w:lang w:val="en-US" w:eastAsia="pt-PT"/>
        </w:rPr>
        <w:t>6</w:t>
      </w:r>
      <w:r w:rsidRPr="000C6452">
        <w:rPr>
          <w:rFonts w:eastAsia="Times New Roman"/>
          <w:lang w:val="en-US" w:eastAsia="pt-PT"/>
        </w:rPr>
        <w:t>.</w:t>
      </w:r>
      <w:r w:rsidR="00DD6472" w:rsidRPr="000C6452">
        <w:rPr>
          <w:rFonts w:eastAsia="Times New Roman"/>
          <w:lang w:val="en-US" w:eastAsia="pt-PT"/>
        </w:rPr>
        <w:t xml:space="preserve">4 – </w:t>
      </w:r>
      <w:r w:rsidRPr="000C6452">
        <w:rPr>
          <w:rFonts w:eastAsia="Times New Roman"/>
          <w:lang w:val="en-US" w:eastAsia="pt-PT"/>
        </w:rPr>
        <w:t>Algorithm of D.4431, paid by Securitization funds</w:t>
      </w:r>
      <w:bookmarkEnd w:id="197"/>
    </w:p>
    <w:p w:rsidR="00E032FE" w:rsidRPr="000C6452" w:rsidRDefault="00667446" w:rsidP="00667446">
      <w:pPr>
        <w:jc w:val="center"/>
        <w:rPr>
          <w:lang w:val="en-US"/>
        </w:rPr>
      </w:pPr>
      <w:r w:rsidRPr="000C6452">
        <w:rPr>
          <w:noProof/>
          <w:lang w:val="pt-PT" w:eastAsia="pt-PT"/>
        </w:rPr>
        <w:drawing>
          <wp:inline distT="0" distB="0" distL="0" distR="0">
            <wp:extent cx="5046345" cy="724535"/>
            <wp:effectExtent l="19050" t="0" r="1905" b="0"/>
            <wp:docPr id="13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4" cstate="print"/>
                    <a:srcRect/>
                    <a:stretch>
                      <a:fillRect/>
                    </a:stretch>
                  </pic:blipFill>
                  <pic:spPr bwMode="auto">
                    <a:xfrm>
                      <a:off x="0" y="0"/>
                      <a:ext cx="5046345" cy="724535"/>
                    </a:xfrm>
                    <a:prstGeom prst="rect">
                      <a:avLst/>
                    </a:prstGeom>
                    <a:noFill/>
                    <a:ln w="9525">
                      <a:noFill/>
                      <a:miter lim="800000"/>
                      <a:headEnd/>
                      <a:tailEnd/>
                    </a:ln>
                  </pic:spPr>
                </pic:pic>
              </a:graphicData>
            </a:graphic>
          </wp:inline>
        </w:drawing>
      </w:r>
    </w:p>
    <w:p w:rsidR="00667446" w:rsidRPr="000C6452" w:rsidRDefault="00667446" w:rsidP="00667446">
      <w:pPr>
        <w:jc w:val="center"/>
        <w:rPr>
          <w:lang w:val="en-US"/>
        </w:rPr>
      </w:pPr>
    </w:p>
    <w:p w:rsidR="00407BB5" w:rsidRPr="000C6452" w:rsidRDefault="00407BB5" w:rsidP="00407BB5">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For all types of funds, the value of retained earnings attributable to collective investment fund shareholders (D.4432) is obtained in order to leave the investment fund with no saving.</w:t>
      </w:r>
    </w:p>
    <w:p w:rsidR="00407BB5" w:rsidRPr="000C6452" w:rsidRDefault="00407BB5" w:rsidP="00407BB5">
      <w:pPr>
        <w:pStyle w:val="Default"/>
        <w:rPr>
          <w:lang w:val="en-US"/>
        </w:rPr>
      </w:pPr>
    </w:p>
    <w:p w:rsidR="00407BB5" w:rsidRPr="000C6452" w:rsidRDefault="00407BB5" w:rsidP="00407BB5">
      <w:pPr>
        <w:pStyle w:val="Default"/>
        <w:rPr>
          <w:lang w:val="en-US"/>
        </w:rPr>
      </w:pPr>
    </w:p>
    <w:p w:rsidR="00667446" w:rsidRPr="000C6452" w:rsidRDefault="00237640" w:rsidP="00237640">
      <w:pPr>
        <w:pStyle w:val="Heading4"/>
        <w:rPr>
          <w:lang w:val="en-US"/>
        </w:rPr>
      </w:pPr>
      <w:bookmarkStart w:id="198" w:name="_Toc455588515"/>
      <w:r w:rsidRPr="000C6452">
        <w:rPr>
          <w:lang w:val="en-US"/>
        </w:rPr>
        <w:lastRenderedPageBreak/>
        <w:t xml:space="preserve">Table </w:t>
      </w:r>
      <w:r w:rsidR="00257173" w:rsidRPr="000C6452">
        <w:rPr>
          <w:lang w:val="en-US"/>
        </w:rPr>
        <w:t>D.</w:t>
      </w:r>
      <w:r w:rsidR="00147007" w:rsidRPr="000C6452">
        <w:rPr>
          <w:lang w:val="en-US"/>
        </w:rPr>
        <w:t>2</w:t>
      </w:r>
      <w:r w:rsidR="005C4139" w:rsidRPr="000C6452">
        <w:rPr>
          <w:lang w:val="en-US"/>
        </w:rPr>
        <w:t>6</w:t>
      </w:r>
      <w:r w:rsidRPr="000C6452">
        <w:rPr>
          <w:lang w:val="en-US"/>
        </w:rPr>
        <w:t>.</w:t>
      </w:r>
      <w:r w:rsidR="00DD6472" w:rsidRPr="000C6452">
        <w:rPr>
          <w:lang w:val="en-US"/>
        </w:rPr>
        <w:t xml:space="preserve">5 – </w:t>
      </w:r>
      <w:r w:rsidRPr="000C6452">
        <w:rPr>
          <w:lang w:val="en-US"/>
        </w:rPr>
        <w:t>Algorithm of D.4432</w:t>
      </w:r>
      <w:r w:rsidR="00B90459" w:rsidRPr="000C6452">
        <w:rPr>
          <w:lang w:val="en-US"/>
        </w:rPr>
        <w:t>,</w:t>
      </w:r>
      <w:r w:rsidRPr="000C6452">
        <w:rPr>
          <w:lang w:val="en-US"/>
        </w:rPr>
        <w:t xml:space="preserve"> paid by </w:t>
      </w:r>
      <w:r w:rsidR="00193A21" w:rsidRPr="000C6452">
        <w:rPr>
          <w:lang w:val="en-US"/>
        </w:rPr>
        <w:t>Mutual and Securitization funds (</w:t>
      </w:r>
      <w:r w:rsidRPr="000C6452">
        <w:rPr>
          <w:lang w:val="en-US"/>
        </w:rPr>
        <w:t>S.12</w:t>
      </w:r>
      <w:r w:rsidR="00193A21" w:rsidRPr="000C6452">
        <w:rPr>
          <w:lang w:val="en-US"/>
        </w:rPr>
        <w:t>)</w:t>
      </w:r>
      <w:bookmarkEnd w:id="198"/>
    </w:p>
    <w:p w:rsidR="00237640" w:rsidRPr="000C6452" w:rsidRDefault="00237640" w:rsidP="00237640">
      <w:pPr>
        <w:rPr>
          <w:lang w:val="en-US"/>
        </w:rPr>
      </w:pPr>
      <w:r w:rsidRPr="000C6452">
        <w:rPr>
          <w:noProof/>
          <w:lang w:val="pt-PT" w:eastAsia="pt-PT"/>
        </w:rPr>
        <w:drawing>
          <wp:inline distT="0" distB="0" distL="0" distR="0">
            <wp:extent cx="4770120" cy="3252470"/>
            <wp:effectExtent l="19050" t="0" r="0" b="0"/>
            <wp:docPr id="13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5" cstate="print"/>
                    <a:srcRect/>
                    <a:stretch>
                      <a:fillRect/>
                    </a:stretch>
                  </pic:blipFill>
                  <pic:spPr bwMode="auto">
                    <a:xfrm>
                      <a:off x="0" y="0"/>
                      <a:ext cx="4770120" cy="3252470"/>
                    </a:xfrm>
                    <a:prstGeom prst="rect">
                      <a:avLst/>
                    </a:prstGeom>
                    <a:noFill/>
                    <a:ln w="9525">
                      <a:noFill/>
                      <a:miter lim="800000"/>
                      <a:headEnd/>
                      <a:tailEnd/>
                    </a:ln>
                  </pic:spPr>
                </pic:pic>
              </a:graphicData>
            </a:graphic>
          </wp:inline>
        </w:drawing>
      </w:r>
    </w:p>
    <w:p w:rsidR="00237640" w:rsidRPr="000C6452" w:rsidRDefault="00193A21" w:rsidP="00237640">
      <w:pPr>
        <w:rPr>
          <w:lang w:val="en-US"/>
        </w:rPr>
      </w:pPr>
      <w:r w:rsidRPr="000C6452">
        <w:rPr>
          <w:lang w:val="en-US"/>
        </w:rPr>
        <w:t>The data sources covered exhaustively the transactions of the mutual and securitization funds.</w:t>
      </w:r>
    </w:p>
    <w:p w:rsidR="00F314E9" w:rsidRPr="000C6452" w:rsidRDefault="00F314E9" w:rsidP="00237640">
      <w:pPr>
        <w:rPr>
          <w:lang w:val="en-US"/>
        </w:rPr>
      </w:pPr>
    </w:p>
    <w:p w:rsidR="000C20FF" w:rsidRPr="000C6452" w:rsidRDefault="00143710" w:rsidP="00237640">
      <w:pPr>
        <w:rPr>
          <w:b/>
        </w:rPr>
      </w:pPr>
      <w:r w:rsidRPr="000C6452">
        <w:rPr>
          <w:b/>
        </w:rPr>
        <w:t>D.44</w:t>
      </w:r>
      <w:r w:rsidR="00237640" w:rsidRPr="000C6452">
        <w:rPr>
          <w:b/>
        </w:rPr>
        <w:t>3 - Uses: Sector S.13</w:t>
      </w:r>
      <w:r w:rsidR="000C20FF" w:rsidRPr="000C6452">
        <w:rPr>
          <w:b/>
        </w:rPr>
        <w:t xml:space="preserve"> – General Government</w:t>
      </w:r>
    </w:p>
    <w:p w:rsidR="00237640" w:rsidRPr="000C6452" w:rsidRDefault="00237640" w:rsidP="00237640">
      <w:pPr>
        <w:rPr>
          <w:rFonts w:eastAsia="Calibri"/>
          <w:lang w:val="en-US"/>
        </w:rPr>
      </w:pPr>
      <w:r w:rsidRPr="000C6452">
        <w:rPr>
          <w:rFonts w:eastAsia="Calibri"/>
          <w:lang w:val="en-US"/>
        </w:rPr>
        <w:t>Not applicable.</w:t>
      </w:r>
    </w:p>
    <w:p w:rsidR="00237640" w:rsidRPr="000C6452" w:rsidRDefault="00237640" w:rsidP="00237640">
      <w:pPr>
        <w:rPr>
          <w:lang w:val="en-US"/>
        </w:rPr>
      </w:pPr>
    </w:p>
    <w:p w:rsidR="00237640" w:rsidRPr="000C6452" w:rsidRDefault="00143710" w:rsidP="00237640">
      <w:pPr>
        <w:rPr>
          <w:b/>
          <w:lang w:val="en-US"/>
        </w:rPr>
      </w:pPr>
      <w:r w:rsidRPr="000C6452">
        <w:rPr>
          <w:b/>
          <w:lang w:val="en-US"/>
        </w:rPr>
        <w:t>D.44</w:t>
      </w:r>
      <w:r w:rsidR="00237640" w:rsidRPr="000C6452">
        <w:rPr>
          <w:b/>
          <w:lang w:val="en-US"/>
        </w:rPr>
        <w:t>3 - Uses: Sector S.14 – Households</w:t>
      </w:r>
    </w:p>
    <w:p w:rsidR="00237640" w:rsidRPr="000C6452" w:rsidRDefault="00237640" w:rsidP="00237640">
      <w:pPr>
        <w:rPr>
          <w:rFonts w:eastAsia="Calibri"/>
          <w:lang w:val="en-US"/>
        </w:rPr>
      </w:pPr>
      <w:r w:rsidRPr="000C6452">
        <w:rPr>
          <w:rFonts w:eastAsia="Calibri"/>
          <w:lang w:val="en-US"/>
        </w:rPr>
        <w:t>Not applicable.</w:t>
      </w:r>
    </w:p>
    <w:p w:rsidR="00237640" w:rsidRPr="000C6452" w:rsidRDefault="00237640" w:rsidP="00237640">
      <w:pPr>
        <w:rPr>
          <w:b/>
          <w:lang w:val="en-US"/>
        </w:rPr>
      </w:pPr>
    </w:p>
    <w:p w:rsidR="00237640" w:rsidRPr="000C6452" w:rsidRDefault="00143710" w:rsidP="00237640">
      <w:pPr>
        <w:rPr>
          <w:b/>
          <w:lang w:val="en-US"/>
        </w:rPr>
      </w:pPr>
      <w:r w:rsidRPr="000C6452">
        <w:rPr>
          <w:b/>
          <w:lang w:val="en-US"/>
        </w:rPr>
        <w:t>D.44</w:t>
      </w:r>
      <w:r w:rsidR="00237640" w:rsidRPr="000C6452">
        <w:rPr>
          <w:b/>
          <w:lang w:val="en-US"/>
        </w:rPr>
        <w:t>3 - Uses: Sector S.15</w:t>
      </w:r>
      <w:r w:rsidR="00B07DE2" w:rsidRPr="000C6452">
        <w:rPr>
          <w:b/>
          <w:lang w:val="en-US"/>
        </w:rPr>
        <w:t xml:space="preserve"> – NPISH</w:t>
      </w:r>
    </w:p>
    <w:p w:rsidR="00237640" w:rsidRPr="000C6452" w:rsidRDefault="00237640" w:rsidP="00237640">
      <w:pPr>
        <w:rPr>
          <w:rFonts w:eastAsia="Calibri"/>
          <w:lang w:val="en-US"/>
        </w:rPr>
      </w:pPr>
      <w:r w:rsidRPr="000C6452">
        <w:rPr>
          <w:rFonts w:eastAsia="Calibri"/>
          <w:lang w:val="en-US"/>
        </w:rPr>
        <w:t>Not applicable.</w:t>
      </w:r>
    </w:p>
    <w:p w:rsidR="00237640" w:rsidRPr="000C6452" w:rsidRDefault="00237640" w:rsidP="00237640">
      <w:pPr>
        <w:rPr>
          <w:lang w:val="en-US"/>
        </w:rPr>
      </w:pPr>
    </w:p>
    <w:p w:rsidR="00237640" w:rsidRPr="000C6452" w:rsidRDefault="00143710" w:rsidP="00237640">
      <w:pPr>
        <w:rPr>
          <w:b/>
          <w:lang w:val="en-US"/>
        </w:rPr>
      </w:pPr>
      <w:r w:rsidRPr="000C6452">
        <w:rPr>
          <w:b/>
          <w:lang w:val="en-US"/>
        </w:rPr>
        <w:t>D.44</w:t>
      </w:r>
      <w:r w:rsidR="00B07DE2" w:rsidRPr="000C6452">
        <w:rPr>
          <w:b/>
          <w:lang w:val="en-US"/>
        </w:rPr>
        <w:t>3 - Uses: Sector S.2</w:t>
      </w:r>
      <w:r w:rsidR="00237640" w:rsidRPr="000C6452">
        <w:rPr>
          <w:b/>
          <w:lang w:val="en-US"/>
        </w:rPr>
        <w:t xml:space="preserve"> – </w:t>
      </w:r>
      <w:r w:rsidR="00B07DE2" w:rsidRPr="000C6452">
        <w:rPr>
          <w:b/>
          <w:lang w:val="en-US"/>
        </w:rPr>
        <w:t>Rest of the World</w:t>
      </w:r>
    </w:p>
    <w:p w:rsidR="007F4F3C" w:rsidRPr="000C6452" w:rsidRDefault="007F4F3C" w:rsidP="007F4F3C">
      <w:pPr>
        <w:rPr>
          <w:b/>
        </w:rPr>
      </w:pPr>
      <w:r w:rsidRPr="000C6452">
        <w:rPr>
          <w:b/>
        </w:rPr>
        <w:t xml:space="preserve">A. Data sources: </w:t>
      </w:r>
    </w:p>
    <w:p w:rsidR="00B07DE2" w:rsidRPr="000C6452" w:rsidRDefault="00B07DE2" w:rsidP="00B07DE2">
      <w:pPr>
        <w:pStyle w:val="Default"/>
        <w:spacing w:line="360" w:lineRule="auto"/>
        <w:jc w:val="both"/>
        <w:rPr>
          <w:rFonts w:ascii="Tahoma" w:hAnsi="Tahoma" w:cs="Tahoma"/>
          <w:sz w:val="20"/>
          <w:szCs w:val="20"/>
          <w:lang w:val="en-US"/>
        </w:rPr>
      </w:pPr>
      <w:r w:rsidRPr="000C6452">
        <w:rPr>
          <w:rFonts w:ascii="Tahoma" w:hAnsi="Tahoma" w:cs="Tahoma"/>
          <w:color w:val="auto"/>
          <w:sz w:val="20"/>
          <w:szCs w:val="20"/>
          <w:lang w:val="en-US"/>
        </w:rPr>
        <w:t>The source of in</w:t>
      </w:r>
      <w:r w:rsidR="00D10D82" w:rsidRPr="000C6452">
        <w:rPr>
          <w:rFonts w:ascii="Tahoma" w:hAnsi="Tahoma" w:cs="Tahoma"/>
          <w:color w:val="auto"/>
          <w:sz w:val="20"/>
          <w:szCs w:val="20"/>
          <w:lang w:val="en-US"/>
        </w:rPr>
        <w:t>formation</w:t>
      </w:r>
      <w:r w:rsidRPr="000C6452">
        <w:rPr>
          <w:rFonts w:ascii="Tahoma" w:hAnsi="Tahoma" w:cs="Tahoma"/>
          <w:color w:val="auto"/>
          <w:sz w:val="20"/>
          <w:szCs w:val="20"/>
          <w:lang w:val="en-US"/>
        </w:rPr>
        <w:t xml:space="preserve"> is the Balance of Payments, released by the Bank of Portugal. </w:t>
      </w:r>
      <w:r w:rsidRPr="000C6452">
        <w:rPr>
          <w:rFonts w:ascii="Tahoma" w:hAnsi="Tahoma" w:cs="Tahoma"/>
          <w:sz w:val="20"/>
          <w:szCs w:val="20"/>
          <w:lang w:val="en-US"/>
        </w:rPr>
        <w:t xml:space="preserve"> </w:t>
      </w:r>
    </w:p>
    <w:p w:rsidR="00B07DE2" w:rsidRPr="000C6452" w:rsidRDefault="00B07DE2" w:rsidP="00B07DE2">
      <w:pPr>
        <w:pStyle w:val="Default"/>
        <w:spacing w:line="360" w:lineRule="auto"/>
        <w:jc w:val="both"/>
        <w:rPr>
          <w:rFonts w:ascii="Tahoma" w:hAnsi="Tahoma" w:cs="Tahoma"/>
          <w:color w:val="auto"/>
          <w:sz w:val="20"/>
          <w:szCs w:val="20"/>
          <w:lang w:val="en-US"/>
        </w:rPr>
      </w:pPr>
    </w:p>
    <w:p w:rsidR="00954982" w:rsidRPr="000C6452" w:rsidRDefault="00954982" w:rsidP="00954982">
      <w:pPr>
        <w:rPr>
          <w:b/>
        </w:rPr>
      </w:pPr>
      <w:r w:rsidRPr="000C6452">
        <w:rPr>
          <w:b/>
        </w:rPr>
        <w:t>B. Methods:</w:t>
      </w:r>
    </w:p>
    <w:p w:rsidR="00B07DE2" w:rsidRPr="000C6452" w:rsidRDefault="00D10D82" w:rsidP="00B07DE2">
      <w:pPr>
        <w:pStyle w:val="Default"/>
        <w:spacing w:line="360" w:lineRule="auto"/>
        <w:jc w:val="both"/>
        <w:rPr>
          <w:rFonts w:ascii="Tahoma" w:hAnsi="Tahoma" w:cs="Tahoma"/>
          <w:color w:val="auto"/>
          <w:sz w:val="20"/>
          <w:szCs w:val="20"/>
          <w:lang w:val="en-US"/>
        </w:rPr>
      </w:pPr>
      <w:r w:rsidRPr="000C6452">
        <w:rPr>
          <w:rFonts w:ascii="Tahoma" w:hAnsi="Tahoma" w:cs="Tahoma"/>
          <w:color w:val="auto"/>
          <w:sz w:val="20"/>
          <w:szCs w:val="20"/>
          <w:lang w:val="en-US"/>
        </w:rPr>
        <w:t>The value of D.4431 paid by the Rest of the World in directly collected from the Balance of Payments data.</w:t>
      </w:r>
    </w:p>
    <w:p w:rsidR="00D10D82" w:rsidRPr="000C6452" w:rsidRDefault="00D10D82" w:rsidP="00813383">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lastRenderedPageBreak/>
        <w:t>The D.4432 retained by the rest of the world is estimated with the hypothesis that the rate of retention is the same for resident and nonresident funds.</w:t>
      </w:r>
    </w:p>
    <w:p w:rsidR="00D10D82" w:rsidRPr="000C6452" w:rsidRDefault="00D10D82" w:rsidP="00B07DE2">
      <w:pPr>
        <w:pStyle w:val="Default"/>
        <w:spacing w:line="360" w:lineRule="auto"/>
        <w:jc w:val="both"/>
        <w:rPr>
          <w:rFonts w:ascii="Arial" w:hAnsi="Arial" w:cs="Arial"/>
          <w:color w:val="auto"/>
          <w:sz w:val="20"/>
          <w:szCs w:val="20"/>
          <w:lang w:val="en-US"/>
        </w:rPr>
      </w:pPr>
      <m:oMathPara>
        <m:oMath>
          <m:r>
            <w:rPr>
              <w:rFonts w:ascii="Cambria Math" w:hAnsi="Cambria Math" w:cs="Arial"/>
              <w:color w:val="auto"/>
              <w:sz w:val="20"/>
              <w:szCs w:val="20"/>
              <w:lang w:val="en-US"/>
            </w:rPr>
            <m:t>D.4432 paid by S.2=D.4431 paid by S.2 ×</m:t>
          </m:r>
          <m:f>
            <m:fPr>
              <m:ctrlPr>
                <w:rPr>
                  <w:rFonts w:ascii="Cambria Math" w:hAnsi="Cambria Math" w:cs="Arial"/>
                  <w:i/>
                  <w:color w:val="auto"/>
                  <w:sz w:val="20"/>
                  <w:szCs w:val="20"/>
                  <w:lang w:val="en-US"/>
                </w:rPr>
              </m:ctrlPr>
            </m:fPr>
            <m:num>
              <m:r>
                <w:rPr>
                  <w:rFonts w:ascii="Cambria Math" w:hAnsi="Cambria Math" w:cs="Arial"/>
                  <w:color w:val="auto"/>
                  <w:sz w:val="20"/>
                  <w:szCs w:val="20"/>
                  <w:lang w:val="en-US"/>
                </w:rPr>
                <m:t>D.4432 paid by S.1</m:t>
              </m:r>
            </m:num>
            <m:den>
              <m:r>
                <w:rPr>
                  <w:rFonts w:ascii="Cambria Math" w:hAnsi="Cambria Math" w:cs="Arial"/>
                  <w:color w:val="auto"/>
                  <w:sz w:val="20"/>
                  <w:szCs w:val="20"/>
                  <w:lang w:val="en-US"/>
                </w:rPr>
                <m:t>D.4431 paid by S.1</m:t>
              </m:r>
            </m:den>
          </m:f>
        </m:oMath>
      </m:oMathPara>
    </w:p>
    <w:p w:rsidR="00D10D82" w:rsidRPr="000C6452" w:rsidRDefault="00D10D82" w:rsidP="00D10D82">
      <w:pPr>
        <w:rPr>
          <w:b/>
          <w:lang w:val="en-US"/>
        </w:rPr>
      </w:pPr>
    </w:p>
    <w:p w:rsidR="000C20FF" w:rsidRPr="000C6452" w:rsidRDefault="00D10D82" w:rsidP="00D10D82">
      <w:pPr>
        <w:rPr>
          <w:b/>
          <w:lang w:val="en-US"/>
        </w:rPr>
      </w:pPr>
      <w:r w:rsidRPr="000C6452">
        <w:rPr>
          <w:b/>
          <w:lang w:val="en-US"/>
        </w:rPr>
        <w:t xml:space="preserve">D.443 - Resources: Sector S.1 </w:t>
      </w:r>
      <w:r w:rsidR="000C20FF" w:rsidRPr="000C6452">
        <w:rPr>
          <w:b/>
          <w:lang w:val="en-US"/>
        </w:rPr>
        <w:t>– Total economy</w:t>
      </w:r>
    </w:p>
    <w:p w:rsidR="00D10D82" w:rsidRPr="000C6452" w:rsidRDefault="00D10D82" w:rsidP="00D10D82">
      <w:r w:rsidRPr="000C6452">
        <w:sym w:font="Wingdings 2" w:char="F054"/>
      </w:r>
      <w:r w:rsidRPr="000C6452">
        <w:t xml:space="preserve"> If data for sector S1 are obtained as sum of all relevant subsectors, please tick and go directly to sector S.11. </w:t>
      </w:r>
    </w:p>
    <w:p w:rsidR="00D10D82" w:rsidRPr="000C6452" w:rsidRDefault="00D10D82" w:rsidP="00D10D82">
      <w:pPr>
        <w:rPr>
          <w:b/>
        </w:rPr>
      </w:pPr>
    </w:p>
    <w:p w:rsidR="00D10D82" w:rsidRPr="000C6452" w:rsidRDefault="00143710" w:rsidP="00D10D82">
      <w:pPr>
        <w:rPr>
          <w:b/>
        </w:rPr>
      </w:pPr>
      <w:r w:rsidRPr="000C6452">
        <w:rPr>
          <w:b/>
        </w:rPr>
        <w:t>D.44</w:t>
      </w:r>
      <w:r w:rsidR="00813383" w:rsidRPr="000C6452">
        <w:rPr>
          <w:b/>
        </w:rPr>
        <w:t>3 - Resources</w:t>
      </w:r>
      <w:r w:rsidR="00D10D82" w:rsidRPr="000C6452">
        <w:rPr>
          <w:b/>
        </w:rPr>
        <w:t>: Sector S.11 – Non financial corporations</w:t>
      </w:r>
    </w:p>
    <w:p w:rsidR="00813383" w:rsidRPr="000C6452" w:rsidRDefault="00813383" w:rsidP="00813383">
      <w:pPr>
        <w:rPr>
          <w:b/>
        </w:rPr>
      </w:pPr>
    </w:p>
    <w:p w:rsidR="007F4F3C" w:rsidRPr="000C6452" w:rsidRDefault="007F4F3C" w:rsidP="007F4F3C">
      <w:pPr>
        <w:rPr>
          <w:b/>
        </w:rPr>
      </w:pPr>
      <w:r w:rsidRPr="000C6452">
        <w:rPr>
          <w:b/>
        </w:rPr>
        <w:t xml:space="preserve">A. Data sources: </w:t>
      </w:r>
    </w:p>
    <w:p w:rsidR="00B07DE2" w:rsidRPr="000C6452" w:rsidRDefault="00813383" w:rsidP="00813383">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data source is information from sector counterparts, combined with the annual balance sheets for financial assets and liabilities, released by the Portuguese central bank.</w:t>
      </w:r>
    </w:p>
    <w:p w:rsidR="00954982" w:rsidRPr="000C6452" w:rsidRDefault="00954982" w:rsidP="00954982">
      <w:pPr>
        <w:rPr>
          <w:b/>
        </w:rPr>
      </w:pPr>
      <w:r w:rsidRPr="000C6452">
        <w:rPr>
          <w:b/>
        </w:rPr>
        <w:t>B. Methods:</w:t>
      </w:r>
    </w:p>
    <w:p w:rsidR="00813383" w:rsidRPr="000C6452" w:rsidRDefault="00813383" w:rsidP="00813383">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 xml:space="preserve">Both components of D443 received by S.11 sector are estimated in exactly the method. D.4431 and D.4432 are both calculated multiplying total uses of either D4431 or D4432 by the percentage of the value of participation units held by S.11, obtained from the annual balance sheets for financial assets and liabilities. </w:t>
      </w:r>
    </w:p>
    <w:p w:rsidR="00813383" w:rsidRPr="000C6452" w:rsidRDefault="00813383" w:rsidP="00813383">
      <w:pPr>
        <w:rPr>
          <w:b/>
        </w:rPr>
      </w:pPr>
    </w:p>
    <w:p w:rsidR="00813383" w:rsidRPr="000C6452" w:rsidRDefault="00143710" w:rsidP="00813383">
      <w:pPr>
        <w:rPr>
          <w:b/>
        </w:rPr>
      </w:pPr>
      <w:r w:rsidRPr="000C6452">
        <w:rPr>
          <w:b/>
        </w:rPr>
        <w:t>D.44</w:t>
      </w:r>
      <w:r w:rsidR="00813383" w:rsidRPr="000C6452">
        <w:rPr>
          <w:b/>
        </w:rPr>
        <w:t>3 - Resources: Sector S.12 – Financial corporations</w:t>
      </w:r>
    </w:p>
    <w:p w:rsidR="00813383" w:rsidRPr="000C6452" w:rsidRDefault="00813383" w:rsidP="00813383">
      <w:pPr>
        <w:rPr>
          <w:b/>
        </w:rPr>
      </w:pPr>
    </w:p>
    <w:p w:rsidR="007F4F3C" w:rsidRPr="000C6452" w:rsidRDefault="007F4F3C" w:rsidP="007F4F3C">
      <w:pPr>
        <w:rPr>
          <w:b/>
        </w:rPr>
      </w:pPr>
      <w:r w:rsidRPr="000C6452">
        <w:rPr>
          <w:b/>
        </w:rPr>
        <w:t xml:space="preserve">A. Data sources: </w:t>
      </w:r>
    </w:p>
    <w:p w:rsidR="00813383" w:rsidRPr="000C6452" w:rsidRDefault="00813383" w:rsidP="00813383">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data source is information from sector counterparts, combined with the annual balance sheets for financial assets and liabilities, released by the Portuguese central bank.</w:t>
      </w:r>
    </w:p>
    <w:p w:rsidR="0097532E" w:rsidRPr="000C6452" w:rsidRDefault="0097532E" w:rsidP="0097532E">
      <w:pPr>
        <w:pStyle w:val="Default"/>
        <w:rPr>
          <w:lang w:val="en-US"/>
        </w:rPr>
      </w:pPr>
    </w:p>
    <w:p w:rsidR="0097532E" w:rsidRPr="000C6452" w:rsidRDefault="0097532E" w:rsidP="0097532E">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total value estimated to the resources of S.12 is thus broken down in subsectors of S.12 using information from individual financial statements, reports from the Portuguese Securities Market Commission and the Insurance and Pension Funds Supervisory Authority.</w:t>
      </w:r>
    </w:p>
    <w:p w:rsidR="00BF7012" w:rsidRPr="000C6452" w:rsidRDefault="00BF7012" w:rsidP="00BF7012">
      <w:pPr>
        <w:rPr>
          <w:b/>
        </w:rPr>
      </w:pPr>
    </w:p>
    <w:p w:rsidR="00954982" w:rsidRPr="000C6452" w:rsidRDefault="00954982" w:rsidP="00954982">
      <w:pPr>
        <w:rPr>
          <w:b/>
        </w:rPr>
      </w:pPr>
      <w:r w:rsidRPr="000C6452">
        <w:rPr>
          <w:b/>
        </w:rPr>
        <w:t>B. Methods:</w:t>
      </w:r>
    </w:p>
    <w:p w:rsidR="00813383" w:rsidRPr="000C6452" w:rsidRDefault="00BF7012" w:rsidP="00BF7012">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 xml:space="preserve">Both components of D.443 received by S.12 sector are recorded with the same approach, as D.4431 and D.4432 are calculated multiplying total uses of either D.4431 or D.4432 by the </w:t>
      </w:r>
      <w:r w:rsidRPr="000C6452">
        <w:rPr>
          <w:rFonts w:ascii="Tahoma" w:eastAsia="Calibri" w:hAnsi="Tahoma" w:cs="Tahoma"/>
          <w:sz w:val="20"/>
          <w:szCs w:val="20"/>
          <w:lang w:val="en-US"/>
        </w:rPr>
        <w:lastRenderedPageBreak/>
        <w:t>percentage of value of participation units held by the financial sector, obtained from the annual balance sheets for financial assets and liabilities.</w:t>
      </w:r>
    </w:p>
    <w:p w:rsidR="00BF7012" w:rsidRPr="000C6452" w:rsidRDefault="00BF7012" w:rsidP="00BF7012">
      <w:pPr>
        <w:pStyle w:val="Default"/>
        <w:rPr>
          <w:lang w:val="en-US"/>
        </w:rPr>
      </w:pPr>
    </w:p>
    <w:p w:rsidR="00BF7012" w:rsidRPr="000C6452" w:rsidRDefault="00BF7012" w:rsidP="00BF7012">
      <w:pPr>
        <w:pStyle w:val="Default"/>
        <w:rPr>
          <w:lang w:val="en-US"/>
        </w:rPr>
      </w:pPr>
    </w:p>
    <w:p w:rsidR="00BF7012" w:rsidRPr="000C6452" w:rsidRDefault="00143710" w:rsidP="00BF7012">
      <w:pPr>
        <w:rPr>
          <w:b/>
        </w:rPr>
      </w:pPr>
      <w:r w:rsidRPr="000C6452">
        <w:rPr>
          <w:b/>
        </w:rPr>
        <w:t>D.44</w:t>
      </w:r>
      <w:r w:rsidR="00BF7012" w:rsidRPr="000C6452">
        <w:rPr>
          <w:b/>
        </w:rPr>
        <w:t>3 - Resources: Sector S.13 – General Government</w:t>
      </w:r>
    </w:p>
    <w:p w:rsidR="00BF7012" w:rsidRPr="000C6452" w:rsidRDefault="00BF7012" w:rsidP="00BF7012">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 xml:space="preserve">The estimation of General Government data uses the same data sources and methodology presented for the previous sectors. </w:t>
      </w:r>
    </w:p>
    <w:p w:rsidR="00BF7012" w:rsidRPr="000C6452" w:rsidRDefault="00BF7012" w:rsidP="00BF7012">
      <w:pPr>
        <w:pStyle w:val="Default"/>
        <w:rPr>
          <w:lang w:val="en-US"/>
        </w:rPr>
      </w:pPr>
    </w:p>
    <w:p w:rsidR="00BF7012" w:rsidRPr="000C6452" w:rsidRDefault="00143710" w:rsidP="00BF7012">
      <w:pPr>
        <w:rPr>
          <w:b/>
        </w:rPr>
      </w:pPr>
      <w:r w:rsidRPr="000C6452">
        <w:rPr>
          <w:b/>
        </w:rPr>
        <w:t>D.44</w:t>
      </w:r>
      <w:r w:rsidR="00BF7012" w:rsidRPr="000C6452">
        <w:rPr>
          <w:b/>
        </w:rPr>
        <w:t>3 - Resources: Sector S.14 – Households</w:t>
      </w:r>
    </w:p>
    <w:p w:rsidR="00BF7012" w:rsidRPr="000C6452" w:rsidRDefault="00BF7012" w:rsidP="00BF7012">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 xml:space="preserve">The estimation of Households data uses the same data sources and methodology presented for the previous sectors. </w:t>
      </w:r>
    </w:p>
    <w:p w:rsidR="00BF7012" w:rsidRPr="000C6452" w:rsidRDefault="00BF7012" w:rsidP="00BF7012">
      <w:pPr>
        <w:rPr>
          <w:b/>
        </w:rPr>
      </w:pPr>
    </w:p>
    <w:p w:rsidR="00BF7012" w:rsidRPr="000C6452" w:rsidRDefault="00143710" w:rsidP="00BF7012">
      <w:pPr>
        <w:rPr>
          <w:b/>
        </w:rPr>
      </w:pPr>
      <w:r w:rsidRPr="000C6452">
        <w:rPr>
          <w:b/>
        </w:rPr>
        <w:t>D.44</w:t>
      </w:r>
      <w:r w:rsidR="00BF7012" w:rsidRPr="000C6452">
        <w:rPr>
          <w:b/>
        </w:rPr>
        <w:t>3 - Resources: Sector S.15 – NPISH</w:t>
      </w:r>
    </w:p>
    <w:p w:rsidR="007F4F3C" w:rsidRPr="000C6452" w:rsidRDefault="007F4F3C" w:rsidP="007F4F3C">
      <w:pPr>
        <w:rPr>
          <w:b/>
        </w:rPr>
      </w:pPr>
      <w:r w:rsidRPr="000C6452">
        <w:rPr>
          <w:b/>
        </w:rPr>
        <w:t xml:space="preserve">A. Data sources: </w:t>
      </w:r>
    </w:p>
    <w:p w:rsidR="00360976" w:rsidRPr="000C6452" w:rsidRDefault="00360976" w:rsidP="00C07670">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data sources are the financial statements of major foundations and associations of NPISH.</w:t>
      </w:r>
    </w:p>
    <w:p w:rsidR="00954982" w:rsidRPr="000C6452" w:rsidRDefault="00954982" w:rsidP="00954982">
      <w:pPr>
        <w:rPr>
          <w:b/>
        </w:rPr>
      </w:pPr>
      <w:r w:rsidRPr="000C6452">
        <w:rPr>
          <w:b/>
        </w:rPr>
        <w:t>B. Methods:</w:t>
      </w:r>
    </w:p>
    <w:p w:rsidR="00360976" w:rsidRPr="000C6452" w:rsidRDefault="00360976" w:rsidP="00C07670">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 xml:space="preserve">Dividends attributable to collective investment fund shareholders (D.4431) are calculated analyzing financial statements of major Portuguese NPISH. Retained earnings (D.4432) are then calculated assuming the proportion of the retained earnings by the </w:t>
      </w:r>
      <w:r w:rsidR="002D4A37" w:rsidRPr="000C6452">
        <w:rPr>
          <w:rFonts w:ascii="Tahoma" w:eastAsia="Calibri" w:hAnsi="Tahoma" w:cs="Tahoma"/>
          <w:sz w:val="20"/>
          <w:szCs w:val="20"/>
          <w:lang w:val="en-US"/>
        </w:rPr>
        <w:t xml:space="preserve">total </w:t>
      </w:r>
      <w:r w:rsidRPr="000C6452">
        <w:rPr>
          <w:rFonts w:ascii="Tahoma" w:eastAsia="Calibri" w:hAnsi="Tahoma" w:cs="Tahoma"/>
          <w:sz w:val="20"/>
          <w:szCs w:val="20"/>
          <w:lang w:val="en-US"/>
        </w:rPr>
        <w:t>economy</w:t>
      </w:r>
      <w:r w:rsidR="002D4A37" w:rsidRPr="000C6452">
        <w:rPr>
          <w:rFonts w:ascii="Tahoma" w:eastAsia="Calibri" w:hAnsi="Tahoma" w:cs="Tahoma"/>
          <w:sz w:val="20"/>
          <w:szCs w:val="20"/>
          <w:lang w:val="en-US"/>
        </w:rPr>
        <w:t>.</w:t>
      </w:r>
      <w:r w:rsidRPr="000C6452">
        <w:rPr>
          <w:rFonts w:ascii="Tahoma" w:eastAsia="Calibri" w:hAnsi="Tahoma" w:cs="Tahoma"/>
          <w:sz w:val="20"/>
          <w:szCs w:val="20"/>
          <w:lang w:val="en-US"/>
        </w:rPr>
        <w:t xml:space="preserve"> </w:t>
      </w:r>
    </w:p>
    <w:p w:rsidR="00360976" w:rsidRPr="000C6452" w:rsidRDefault="00360976" w:rsidP="00360976">
      <w:pPr>
        <w:spacing w:after="0"/>
        <w:rPr>
          <w:rFonts w:ascii="Arial" w:eastAsia="Calibri" w:hAnsi="Arial" w:cs="Arial"/>
          <w:lang w:val="en-US"/>
        </w:rPr>
      </w:pPr>
    </w:p>
    <w:p w:rsidR="00360976" w:rsidRPr="000C6452" w:rsidRDefault="00143710" w:rsidP="00360976">
      <w:pPr>
        <w:rPr>
          <w:b/>
        </w:rPr>
      </w:pPr>
      <w:r w:rsidRPr="000C6452">
        <w:rPr>
          <w:b/>
        </w:rPr>
        <w:t>D.44</w:t>
      </w:r>
      <w:r w:rsidR="00360976" w:rsidRPr="000C6452">
        <w:rPr>
          <w:b/>
        </w:rPr>
        <w:t>3 - Resources: Sector S.2 – R</w:t>
      </w:r>
      <w:r w:rsidR="000C20FF" w:rsidRPr="000C6452">
        <w:rPr>
          <w:b/>
        </w:rPr>
        <w:t>oW</w:t>
      </w:r>
    </w:p>
    <w:p w:rsidR="007F4F3C" w:rsidRPr="000C6452" w:rsidRDefault="007F4F3C" w:rsidP="007F4F3C">
      <w:pPr>
        <w:rPr>
          <w:b/>
        </w:rPr>
      </w:pPr>
      <w:r w:rsidRPr="000C6452">
        <w:rPr>
          <w:b/>
        </w:rPr>
        <w:t xml:space="preserve">A. Data sources: </w:t>
      </w:r>
    </w:p>
    <w:p w:rsidR="00360976" w:rsidRPr="000C6452" w:rsidRDefault="00C07670" w:rsidP="00C07670">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The data source uses are the payments of transactions D.4431 and D.4432 by the resident sectors.</w:t>
      </w:r>
    </w:p>
    <w:p w:rsidR="00954982" w:rsidRPr="000C6452" w:rsidRDefault="00954982" w:rsidP="00954982">
      <w:pPr>
        <w:rPr>
          <w:b/>
        </w:rPr>
      </w:pPr>
      <w:r w:rsidRPr="000C6452">
        <w:rPr>
          <w:b/>
        </w:rPr>
        <w:t>B. Methods:</w:t>
      </w:r>
    </w:p>
    <w:p w:rsidR="00BF7012" w:rsidRPr="000C6452" w:rsidRDefault="00C07670" w:rsidP="00C07670">
      <w:pPr>
        <w:pStyle w:val="Pa6"/>
        <w:spacing w:before="40" w:after="40" w:line="360" w:lineRule="auto"/>
        <w:jc w:val="both"/>
        <w:rPr>
          <w:rFonts w:ascii="Tahoma" w:eastAsia="Calibri" w:hAnsi="Tahoma" w:cs="Tahoma"/>
          <w:sz w:val="20"/>
          <w:szCs w:val="20"/>
          <w:lang w:val="en-US"/>
        </w:rPr>
      </w:pPr>
      <w:r w:rsidRPr="000C6452">
        <w:rPr>
          <w:rFonts w:ascii="Tahoma" w:eastAsia="Calibri" w:hAnsi="Tahoma" w:cs="Tahoma"/>
          <w:sz w:val="20"/>
          <w:szCs w:val="20"/>
          <w:lang w:val="en-US"/>
        </w:rPr>
        <w:t>Both components of D443 received by S.2 sector are recorded exactly with the same approach. D.4431 and D.4432 are calculated multiplying the payments of the resident sectors of either D4431E or D4432E by the percentage of participation units held by non-residents, obtained from the annual balance sheets for financial assets and liabilities.</w:t>
      </w:r>
    </w:p>
    <w:p w:rsidR="003E199C" w:rsidRPr="000C6452" w:rsidRDefault="003E199C" w:rsidP="003E199C">
      <w:pPr>
        <w:ind w:left="14"/>
        <w:rPr>
          <w:rFonts w:eastAsia="Calibri"/>
          <w:b/>
          <w:lang w:val="en-US"/>
        </w:rPr>
      </w:pPr>
    </w:p>
    <w:p w:rsidR="003E199C" w:rsidRPr="000C6452" w:rsidRDefault="003E199C" w:rsidP="003E199C">
      <w:pPr>
        <w:ind w:left="14"/>
        <w:rPr>
          <w:rFonts w:eastAsia="Calibri"/>
          <w:b/>
          <w:lang w:val="en-US"/>
        </w:rPr>
      </w:pPr>
      <w:r w:rsidRPr="000C6452">
        <w:rPr>
          <w:rFonts w:eastAsia="Calibri"/>
          <w:b/>
          <w:lang w:val="en-US"/>
        </w:rPr>
        <w:t>Balancing adjustments across all sectors</w:t>
      </w:r>
    </w:p>
    <w:p w:rsidR="00203CB8" w:rsidRPr="000C6452" w:rsidRDefault="00203CB8" w:rsidP="003E199C">
      <w:r w:rsidRPr="000C6452">
        <w:t xml:space="preserve">Not applicable. </w:t>
      </w:r>
      <w:r w:rsidR="003E199C" w:rsidRPr="000C6452">
        <w:t>The balancing betwe</w:t>
      </w:r>
      <w:r w:rsidRPr="000C6452">
        <w:t>en sectors is guaranteed as</w:t>
      </w:r>
      <w:r w:rsidR="003E199C" w:rsidRPr="000C6452">
        <w:t xml:space="preserve"> </w:t>
      </w:r>
      <w:r w:rsidRPr="000C6452">
        <w:t xml:space="preserve">total payments are distributed by sectors </w:t>
      </w:r>
      <w:r w:rsidR="003E199C" w:rsidRPr="000C6452">
        <w:t>base</w:t>
      </w:r>
      <w:r w:rsidR="00F36AC1" w:rsidRPr="000C6452">
        <w:t>d</w:t>
      </w:r>
      <w:r w:rsidR="003E199C" w:rsidRPr="000C6452">
        <w:t xml:space="preserve"> on the</w:t>
      </w:r>
      <w:r w:rsidRPr="000C6452">
        <w:t>ir</w:t>
      </w:r>
      <w:r w:rsidR="003E199C" w:rsidRPr="000C6452">
        <w:t xml:space="preserve"> </w:t>
      </w:r>
      <w:r w:rsidRPr="000C6452">
        <w:t>financial balance sheets for AF.52 – Investment fund shares or units.</w:t>
      </w:r>
    </w:p>
    <w:p w:rsidR="00C07670" w:rsidRPr="000C6452" w:rsidRDefault="00C07670" w:rsidP="00C07670">
      <w:pPr>
        <w:pStyle w:val="Default"/>
        <w:rPr>
          <w:lang w:val="en-GB"/>
        </w:rPr>
      </w:pPr>
    </w:p>
    <w:p w:rsidR="004B2C55" w:rsidRPr="000C6452" w:rsidRDefault="0006246C" w:rsidP="00DD6472">
      <w:pPr>
        <w:pStyle w:val="Heading2"/>
      </w:pPr>
      <w:bookmarkStart w:id="199" w:name="_Toc455588354"/>
      <w:r w:rsidRPr="000C6452">
        <w:lastRenderedPageBreak/>
        <w:t>27</w:t>
      </w:r>
      <w:r w:rsidR="004B0297" w:rsidRPr="000C6452">
        <w:t>.</w:t>
      </w:r>
      <w:r w:rsidR="004B2C55" w:rsidRPr="000C6452">
        <w:t xml:space="preserve"> Rent (D.45)</w:t>
      </w:r>
      <w:bookmarkEnd w:id="199"/>
    </w:p>
    <w:p w:rsidR="00B44C77" w:rsidRPr="000C6452" w:rsidRDefault="00DD6472" w:rsidP="00B44C77">
      <w:pPr>
        <w:pStyle w:val="Heading4"/>
        <w:rPr>
          <w:rFonts w:eastAsia="Times New Roman"/>
          <w:lang w:val="en-US" w:eastAsia="pt-PT"/>
        </w:rPr>
      </w:pPr>
      <w:bookmarkStart w:id="200" w:name="OLE_LINK12"/>
      <w:bookmarkStart w:id="201" w:name="_Toc455588516"/>
      <w:r w:rsidRPr="000C6452">
        <w:rPr>
          <w:rFonts w:eastAsia="Times New Roman"/>
          <w:lang w:val="en-US" w:eastAsia="pt-PT"/>
        </w:rPr>
        <w:t xml:space="preserve">Table </w:t>
      </w:r>
      <w:r w:rsidR="00257173" w:rsidRPr="000C6452">
        <w:rPr>
          <w:rFonts w:eastAsia="Times New Roman"/>
          <w:lang w:val="en-US" w:eastAsia="pt-PT"/>
        </w:rPr>
        <w:t>D.</w:t>
      </w:r>
      <w:r w:rsidR="00C07622" w:rsidRPr="000C6452">
        <w:rPr>
          <w:rFonts w:eastAsia="Times New Roman"/>
          <w:lang w:val="en-US" w:eastAsia="pt-PT"/>
        </w:rPr>
        <w:t>2</w:t>
      </w:r>
      <w:r w:rsidR="005C4139" w:rsidRPr="000C6452">
        <w:rPr>
          <w:rFonts w:eastAsia="Times New Roman"/>
          <w:lang w:val="en-US" w:eastAsia="pt-PT"/>
        </w:rPr>
        <w:t>7</w:t>
      </w:r>
      <w:r w:rsidRPr="000C6452">
        <w:rPr>
          <w:rFonts w:eastAsia="Times New Roman"/>
          <w:lang w:val="en-US" w:eastAsia="pt-PT"/>
        </w:rPr>
        <w:t xml:space="preserve">.1 – </w:t>
      </w:r>
      <w:r w:rsidR="00ED372B" w:rsidRPr="000C6452">
        <w:rPr>
          <w:rFonts w:eastAsia="Times New Roman"/>
          <w:lang w:val="en-US" w:eastAsia="pt-PT"/>
        </w:rPr>
        <w:t>R</w:t>
      </w:r>
      <w:r w:rsidR="00B44C77" w:rsidRPr="000C6452">
        <w:rPr>
          <w:rFonts w:eastAsia="Times New Roman"/>
          <w:lang w:val="en-US" w:eastAsia="pt-PT"/>
        </w:rPr>
        <w:t>ent (D.45)</w:t>
      </w:r>
      <w:r w:rsidR="00ED372B" w:rsidRPr="000C6452">
        <w:rPr>
          <w:rFonts w:eastAsia="Times New Roman"/>
          <w:lang w:val="en-US" w:eastAsia="pt-PT"/>
        </w:rPr>
        <w:t xml:space="preserve"> by institutional sector (2011)</w:t>
      </w:r>
      <w:bookmarkEnd w:id="201"/>
    </w:p>
    <w:bookmarkEnd w:id="200"/>
    <w:p w:rsidR="00C07670" w:rsidRPr="000C6452" w:rsidRDefault="00C07670" w:rsidP="00C07670">
      <w:pPr>
        <w:pStyle w:val="Default"/>
        <w:rPr>
          <w:lang w:val="en-US"/>
        </w:rPr>
      </w:pPr>
    </w:p>
    <w:p w:rsidR="00B44C77" w:rsidRPr="000C6452" w:rsidRDefault="00B44C77" w:rsidP="00C07670">
      <w:pPr>
        <w:pStyle w:val="Default"/>
        <w:rPr>
          <w:lang w:val="en-GB"/>
        </w:rPr>
      </w:pPr>
      <w:r w:rsidRPr="000C6452">
        <w:rPr>
          <w:noProof/>
          <w:lang w:eastAsia="pt-PT"/>
        </w:rPr>
        <w:drawing>
          <wp:inline distT="0" distB="0" distL="0" distR="0">
            <wp:extent cx="5400040" cy="2156460"/>
            <wp:effectExtent l="19050" t="0" r="0" b="0"/>
            <wp:docPr id="13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6" cstate="print"/>
                    <a:srcRect/>
                    <a:stretch>
                      <a:fillRect/>
                    </a:stretch>
                  </pic:blipFill>
                  <pic:spPr bwMode="auto">
                    <a:xfrm>
                      <a:off x="0" y="0"/>
                      <a:ext cx="5400040" cy="2156460"/>
                    </a:xfrm>
                    <a:prstGeom prst="rect">
                      <a:avLst/>
                    </a:prstGeom>
                    <a:noFill/>
                    <a:ln w="9525">
                      <a:noFill/>
                      <a:miter lim="800000"/>
                      <a:headEnd/>
                      <a:tailEnd/>
                    </a:ln>
                  </pic:spPr>
                </pic:pic>
              </a:graphicData>
            </a:graphic>
          </wp:inline>
        </w:drawing>
      </w:r>
    </w:p>
    <w:p w:rsidR="00B44C77" w:rsidRPr="000C6452" w:rsidRDefault="00B44C77" w:rsidP="00C07670">
      <w:pPr>
        <w:pStyle w:val="Default"/>
        <w:rPr>
          <w:lang w:val="en-GB"/>
        </w:rPr>
      </w:pP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B44C77" w:rsidRPr="000C6452" w:rsidRDefault="00B44C77" w:rsidP="00B44C77">
      <w:pPr>
        <w:rPr>
          <w:b/>
          <w:lang w:val="en-US"/>
        </w:rPr>
      </w:pPr>
      <w:r w:rsidRPr="000C6452">
        <w:rPr>
          <w:b/>
          <w:lang w:val="en-US"/>
        </w:rPr>
        <w:t>D.45 - Uses: Sector S.1 – Total economy</w:t>
      </w:r>
    </w:p>
    <w:p w:rsidR="00B44C77" w:rsidRPr="000C6452" w:rsidRDefault="00B44C77" w:rsidP="00B44C77">
      <w:r w:rsidRPr="000C6452">
        <w:sym w:font="Wingdings 2" w:char="F054"/>
      </w:r>
      <w:r w:rsidRPr="000C6452">
        <w:t xml:space="preserve"> If data for sector S1 are obtained as sum of all relevant subsectors, please tick and go directly to sector S.11. </w:t>
      </w:r>
    </w:p>
    <w:p w:rsidR="00B44C77" w:rsidRPr="000C6452" w:rsidRDefault="00B44C77" w:rsidP="00B44C77">
      <w:pPr>
        <w:rPr>
          <w:b/>
        </w:rPr>
      </w:pPr>
    </w:p>
    <w:p w:rsidR="00B44C77" w:rsidRPr="000C6452" w:rsidRDefault="00B44C77" w:rsidP="00B44C77">
      <w:pPr>
        <w:rPr>
          <w:b/>
        </w:rPr>
      </w:pPr>
      <w:r w:rsidRPr="000C6452">
        <w:rPr>
          <w:b/>
        </w:rPr>
        <w:t>D.45 - Uses: Sector S.11 – Non financial corporations</w:t>
      </w:r>
    </w:p>
    <w:p w:rsidR="007F4F3C" w:rsidRPr="000C6452" w:rsidRDefault="007F4F3C" w:rsidP="007F4F3C">
      <w:pPr>
        <w:rPr>
          <w:b/>
        </w:rPr>
      </w:pPr>
      <w:r w:rsidRPr="000C6452">
        <w:rPr>
          <w:b/>
        </w:rPr>
        <w:t xml:space="preserve">A. Data sources: </w:t>
      </w:r>
    </w:p>
    <w:p w:rsidR="00B44C77" w:rsidRPr="000C6452" w:rsidRDefault="00B44C77" w:rsidP="00B44C77">
      <w:pPr>
        <w:rPr>
          <w:rFonts w:eastAsia="Calibri"/>
          <w:lang w:val="en-US"/>
        </w:rPr>
      </w:pPr>
      <w:r w:rsidRPr="000C6452">
        <w:rPr>
          <w:rFonts w:eastAsia="Calibri"/>
          <w:lang w:val="en-US"/>
        </w:rPr>
        <w:t>The data source used is the Simplified Business Information [DS2-A].</w:t>
      </w:r>
    </w:p>
    <w:p w:rsidR="00B44C77" w:rsidRPr="000C6452" w:rsidRDefault="00B44C77" w:rsidP="00B44C77">
      <w:pPr>
        <w:rPr>
          <w:lang w:val="en-US"/>
        </w:rPr>
      </w:pPr>
    </w:p>
    <w:p w:rsidR="00954982" w:rsidRPr="000C6452" w:rsidRDefault="00954982" w:rsidP="00954982">
      <w:pPr>
        <w:rPr>
          <w:b/>
        </w:rPr>
      </w:pPr>
      <w:r w:rsidRPr="000C6452">
        <w:rPr>
          <w:b/>
        </w:rPr>
        <w:t>B. Methods:</w:t>
      </w:r>
    </w:p>
    <w:p w:rsidR="00B44C77" w:rsidRPr="000C6452" w:rsidRDefault="00B44C77" w:rsidP="00B44C77">
      <w:r w:rsidRPr="000C6452">
        <w:t>Rents paid by sector S.11 are the sum of values of land rents that enterprises declare to pay in the Simplified Business Information</w:t>
      </w:r>
      <w:r w:rsidR="00DE46CF" w:rsidRPr="000C6452">
        <w:t xml:space="preserve"> – Annex A</w:t>
      </w:r>
      <w:r w:rsidRPr="000C6452">
        <w:t xml:space="preserve"> [DS2-A] and values that counterpart sectors declare to receive from S.11.</w:t>
      </w:r>
    </w:p>
    <w:p w:rsidR="00B44C77" w:rsidRPr="000C6452" w:rsidRDefault="00B44C77" w:rsidP="00B44C77">
      <w:pPr>
        <w:pStyle w:val="Heading4"/>
        <w:rPr>
          <w:lang w:val="en-US"/>
        </w:rPr>
      </w:pPr>
      <w:bookmarkStart w:id="202" w:name="_Toc455588517"/>
      <w:r w:rsidRPr="000C6452">
        <w:rPr>
          <w:lang w:val="en-US"/>
        </w:rPr>
        <w:t xml:space="preserve">Table </w:t>
      </w:r>
      <w:r w:rsidR="00257173" w:rsidRPr="000C6452">
        <w:rPr>
          <w:lang w:val="en-US"/>
        </w:rPr>
        <w:t>D.</w:t>
      </w:r>
      <w:r w:rsidR="00C07622" w:rsidRPr="000C6452">
        <w:rPr>
          <w:lang w:val="en-US"/>
        </w:rPr>
        <w:t>2</w:t>
      </w:r>
      <w:r w:rsidR="005C4139" w:rsidRPr="000C6452">
        <w:rPr>
          <w:lang w:val="en-US"/>
        </w:rPr>
        <w:t>7</w:t>
      </w:r>
      <w:r w:rsidRPr="000C6452">
        <w:rPr>
          <w:lang w:val="en-US"/>
        </w:rPr>
        <w:t xml:space="preserve">.2 – </w:t>
      </w:r>
      <w:r w:rsidR="00B90459" w:rsidRPr="000C6452">
        <w:rPr>
          <w:lang w:val="en-US"/>
        </w:rPr>
        <w:t>Rents paid for</w:t>
      </w:r>
      <w:r w:rsidRPr="000C6452">
        <w:rPr>
          <w:lang w:val="en-US"/>
        </w:rPr>
        <w:t xml:space="preserve"> [DS2-A]-Simplified Business Information – Annex A</w:t>
      </w:r>
      <w:bookmarkEnd w:id="202"/>
    </w:p>
    <w:p w:rsidR="00B44C77" w:rsidRPr="000C6452" w:rsidRDefault="00B44C77" w:rsidP="00B44C77">
      <w:r w:rsidRPr="000C6452">
        <w:rPr>
          <w:noProof/>
          <w:lang w:val="pt-PT" w:eastAsia="pt-PT"/>
        </w:rPr>
        <w:drawing>
          <wp:inline distT="0" distB="0" distL="0" distR="0">
            <wp:extent cx="4822190" cy="724535"/>
            <wp:effectExtent l="19050" t="0" r="0" b="0"/>
            <wp:docPr id="13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7" cstate="print"/>
                    <a:srcRect/>
                    <a:stretch>
                      <a:fillRect/>
                    </a:stretch>
                  </pic:blipFill>
                  <pic:spPr bwMode="auto">
                    <a:xfrm>
                      <a:off x="0" y="0"/>
                      <a:ext cx="4822190" cy="724535"/>
                    </a:xfrm>
                    <a:prstGeom prst="rect">
                      <a:avLst/>
                    </a:prstGeom>
                    <a:noFill/>
                    <a:ln w="9525">
                      <a:noFill/>
                      <a:miter lim="800000"/>
                      <a:headEnd/>
                      <a:tailEnd/>
                    </a:ln>
                  </pic:spPr>
                </pic:pic>
              </a:graphicData>
            </a:graphic>
          </wp:inline>
        </w:drawing>
      </w:r>
    </w:p>
    <w:p w:rsidR="00B44C77" w:rsidRPr="000C6452" w:rsidRDefault="00B44C77" w:rsidP="00B44C77"/>
    <w:p w:rsidR="00B44C77" w:rsidRPr="000C6452" w:rsidRDefault="00B44C77" w:rsidP="00B44C77">
      <w:pPr>
        <w:rPr>
          <w:b/>
        </w:rPr>
      </w:pPr>
      <w:r w:rsidRPr="000C6452">
        <w:rPr>
          <w:b/>
        </w:rPr>
        <w:t>D.45 - Uses: Sector S.12 – Financial corporations</w:t>
      </w:r>
    </w:p>
    <w:p w:rsidR="00DE46CF" w:rsidRPr="000C6452" w:rsidRDefault="00DE46CF" w:rsidP="00B44C77">
      <w:pPr>
        <w:rPr>
          <w:b/>
        </w:rPr>
      </w:pPr>
    </w:p>
    <w:p w:rsidR="007F4F3C" w:rsidRPr="000C6452" w:rsidRDefault="007F4F3C" w:rsidP="007F4F3C">
      <w:pPr>
        <w:rPr>
          <w:b/>
        </w:rPr>
      </w:pPr>
      <w:r w:rsidRPr="000C6452">
        <w:rPr>
          <w:b/>
        </w:rPr>
        <w:t xml:space="preserve">A. Data sources: </w:t>
      </w:r>
    </w:p>
    <w:p w:rsidR="00B44C77" w:rsidRPr="000C6452" w:rsidRDefault="00DE46CF" w:rsidP="00DE46CF">
      <w:r w:rsidRPr="000C6452">
        <w:t>The data so</w:t>
      </w:r>
      <w:r w:rsidR="00983508" w:rsidRPr="000C6452">
        <w:t>urce used is</w:t>
      </w:r>
      <w:r w:rsidRPr="000C6452">
        <w:t xml:space="preserve"> the Simplified Business Information – Annex A [DS2-A] for subsectors S.126 and S.127. For the remaining subsectors, the source is direct inquiry of the largest units.</w:t>
      </w:r>
    </w:p>
    <w:p w:rsidR="00DE46CF" w:rsidRPr="000C6452" w:rsidRDefault="00DE46CF" w:rsidP="00DE46CF"/>
    <w:p w:rsidR="00954982" w:rsidRPr="000C6452" w:rsidRDefault="00954982" w:rsidP="00954982">
      <w:pPr>
        <w:rPr>
          <w:b/>
        </w:rPr>
      </w:pPr>
      <w:r w:rsidRPr="000C6452">
        <w:rPr>
          <w:b/>
        </w:rPr>
        <w:t>B. Methods:</w:t>
      </w:r>
    </w:p>
    <w:p w:rsidR="00DE46CF" w:rsidRPr="000C6452" w:rsidRDefault="00DE46CF" w:rsidP="00DE46CF">
      <w:r w:rsidRPr="000C6452">
        <w:t>Rents paid by sector S.12 are calculated in two different ways. For subsectors Financial auxiliaries (S.126) and Captive financial institutions and money lenders (S.127) Rents are estimated with the algorithm described for S.11. For subsector Deposit-taking corporations except central bank (S.122), the information for this transaction is collected trough the direct inquiry of the institutions.</w:t>
      </w:r>
    </w:p>
    <w:p w:rsidR="00DE46CF" w:rsidRPr="000C6452" w:rsidRDefault="00DE46CF" w:rsidP="00DE46CF"/>
    <w:p w:rsidR="00DE46CF" w:rsidRPr="000C6452" w:rsidRDefault="00DE46CF" w:rsidP="00DE46CF">
      <w:pPr>
        <w:rPr>
          <w:b/>
        </w:rPr>
      </w:pPr>
      <w:r w:rsidRPr="000C6452">
        <w:rPr>
          <w:b/>
        </w:rPr>
        <w:t>D.45 - Uses: Sector S.13 – General Government</w:t>
      </w:r>
    </w:p>
    <w:p w:rsidR="00434A37" w:rsidRPr="000C6452" w:rsidRDefault="00DE46CF" w:rsidP="00434A37">
      <w:pPr>
        <w:pStyle w:val="ListParagraph"/>
        <w:ind w:left="0"/>
      </w:pPr>
      <w:r w:rsidRPr="000C6452">
        <w:rPr>
          <w:lang w:val="en-US"/>
        </w:rPr>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rPr>
          <w:lang w:val="en-US"/>
        </w:rPr>
        <w:t xml:space="preserve"> </w:t>
      </w:r>
      <w:r w:rsidR="00434A37" w:rsidRPr="000C6452">
        <w:t xml:space="preserve">available in: </w:t>
      </w:r>
    </w:p>
    <w:p w:rsidR="00DE46CF" w:rsidRPr="000C6452" w:rsidRDefault="00434A37" w:rsidP="00434A37">
      <w:pPr>
        <w:rPr>
          <w:lang w:val="en-US"/>
        </w:rPr>
      </w:pPr>
      <w:r w:rsidRPr="000C6452">
        <w:t>http://ec.europa.eu/eurostat/documents/1015035/7110762/PT-EDP-Inventory-201512.pdf</w:t>
      </w:r>
      <w:r w:rsidR="00DE46CF" w:rsidRPr="000C6452">
        <w:rPr>
          <w:lang w:val="en-US"/>
        </w:rPr>
        <w:t>.</w:t>
      </w:r>
    </w:p>
    <w:p w:rsidR="00DE46CF" w:rsidRPr="000C6452" w:rsidRDefault="00DE46CF" w:rsidP="00DE46CF">
      <w:pPr>
        <w:rPr>
          <w:b/>
        </w:rPr>
      </w:pPr>
    </w:p>
    <w:p w:rsidR="00DE46CF" w:rsidRPr="000C6452" w:rsidRDefault="00DE46CF" w:rsidP="00DE46CF">
      <w:pPr>
        <w:rPr>
          <w:b/>
        </w:rPr>
      </w:pPr>
      <w:r w:rsidRPr="000C6452">
        <w:rPr>
          <w:b/>
        </w:rPr>
        <w:t>D.45 - Uses: Sector S.14 – Households</w:t>
      </w:r>
    </w:p>
    <w:p w:rsidR="007F4F3C" w:rsidRPr="000C6452" w:rsidRDefault="007F4F3C" w:rsidP="007F4F3C">
      <w:pPr>
        <w:rPr>
          <w:b/>
        </w:rPr>
      </w:pPr>
      <w:r w:rsidRPr="000C6452">
        <w:rPr>
          <w:b/>
        </w:rPr>
        <w:t xml:space="preserve">A. Data sources: </w:t>
      </w:r>
    </w:p>
    <w:p w:rsidR="0077796A" w:rsidRPr="000C6452" w:rsidRDefault="0077796A" w:rsidP="0077796A">
      <w:pPr>
        <w:rPr>
          <w:lang w:val="en-US"/>
        </w:rPr>
      </w:pPr>
      <w:r w:rsidRPr="000C6452">
        <w:rPr>
          <w:lang w:val="en-US"/>
        </w:rPr>
        <w:t xml:space="preserve">The data sources used are the </w:t>
      </w:r>
      <w:bookmarkStart w:id="203" w:name="OLE_LINK13"/>
      <w:r w:rsidRPr="000C6452">
        <w:rPr>
          <w:lang w:val="en-US"/>
        </w:rPr>
        <w:t xml:space="preserve">Economic accounts for agriculture </w:t>
      </w:r>
      <w:bookmarkEnd w:id="203"/>
      <w:r w:rsidRPr="000C6452">
        <w:rPr>
          <w:lang w:val="en-US"/>
        </w:rPr>
        <w:t>[DS19] and the Economic accounts for forestry [DS20].</w:t>
      </w:r>
    </w:p>
    <w:p w:rsidR="00D25990" w:rsidRPr="000C6452" w:rsidRDefault="00D25990" w:rsidP="00D25990">
      <w:pPr>
        <w:rPr>
          <w:b/>
        </w:rPr>
      </w:pPr>
    </w:p>
    <w:p w:rsidR="00954982" w:rsidRPr="000C6452" w:rsidRDefault="00954982" w:rsidP="00954982">
      <w:pPr>
        <w:rPr>
          <w:b/>
        </w:rPr>
      </w:pPr>
      <w:r w:rsidRPr="000C6452">
        <w:rPr>
          <w:b/>
        </w:rPr>
        <w:t>B. Methods:</w:t>
      </w:r>
    </w:p>
    <w:p w:rsidR="00DE46CF" w:rsidRPr="000C6452" w:rsidRDefault="00D25990" w:rsidP="00DE46CF">
      <w:r w:rsidRPr="000C6452">
        <w:t>The total value of rents is the sum of rents paid by households in the Agriculture Economic Accounts and in the Forestry Economic Accounts.</w:t>
      </w:r>
    </w:p>
    <w:p w:rsidR="00510786" w:rsidRPr="000C6452" w:rsidRDefault="004533B0" w:rsidP="00510786">
      <w:pPr>
        <w:pStyle w:val="Heading4"/>
        <w:rPr>
          <w:lang w:val="en-US"/>
        </w:rPr>
      </w:pPr>
      <w:bookmarkStart w:id="204" w:name="OLE_LINK14"/>
      <w:bookmarkStart w:id="205" w:name="_Toc455588518"/>
      <w:r w:rsidRPr="000C6452">
        <w:rPr>
          <w:lang w:val="en-US"/>
        </w:rPr>
        <w:t xml:space="preserve">Table </w:t>
      </w:r>
      <w:r w:rsidR="00257173" w:rsidRPr="000C6452">
        <w:rPr>
          <w:lang w:val="en-US"/>
        </w:rPr>
        <w:t>D.</w:t>
      </w:r>
      <w:r w:rsidR="00C07622" w:rsidRPr="000C6452">
        <w:rPr>
          <w:lang w:val="en-US"/>
        </w:rPr>
        <w:t>2</w:t>
      </w:r>
      <w:r w:rsidR="005C4139" w:rsidRPr="000C6452">
        <w:rPr>
          <w:lang w:val="en-US"/>
        </w:rPr>
        <w:t>7</w:t>
      </w:r>
      <w:r w:rsidRPr="000C6452">
        <w:rPr>
          <w:lang w:val="en-US"/>
        </w:rPr>
        <w:t>.3</w:t>
      </w:r>
      <w:r w:rsidR="00510786" w:rsidRPr="000C6452">
        <w:rPr>
          <w:lang w:val="en-US"/>
        </w:rPr>
        <w:t xml:space="preserve"> – Rents paid </w:t>
      </w:r>
      <w:r w:rsidRPr="000C6452">
        <w:rPr>
          <w:lang w:val="en-US"/>
        </w:rPr>
        <w:t>by Households (S.14)</w:t>
      </w:r>
      <w:bookmarkEnd w:id="205"/>
    </w:p>
    <w:bookmarkEnd w:id="204"/>
    <w:p w:rsidR="00D25990" w:rsidRPr="000C6452" w:rsidRDefault="00510786" w:rsidP="004533B0">
      <w:pPr>
        <w:jc w:val="center"/>
      </w:pPr>
      <w:r w:rsidRPr="000C6452">
        <w:rPr>
          <w:noProof/>
          <w:lang w:val="pt-PT" w:eastAsia="pt-PT"/>
        </w:rPr>
        <w:drawing>
          <wp:inline distT="0" distB="0" distL="0" distR="0">
            <wp:extent cx="4822190" cy="966470"/>
            <wp:effectExtent l="19050" t="0" r="0" b="0"/>
            <wp:docPr id="1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8" cstate="print"/>
                    <a:srcRect/>
                    <a:stretch>
                      <a:fillRect/>
                    </a:stretch>
                  </pic:blipFill>
                  <pic:spPr bwMode="auto">
                    <a:xfrm>
                      <a:off x="0" y="0"/>
                      <a:ext cx="4822190" cy="966470"/>
                    </a:xfrm>
                    <a:prstGeom prst="rect">
                      <a:avLst/>
                    </a:prstGeom>
                    <a:noFill/>
                    <a:ln w="9525">
                      <a:noFill/>
                      <a:miter lim="800000"/>
                      <a:headEnd/>
                      <a:tailEnd/>
                    </a:ln>
                  </pic:spPr>
                </pic:pic>
              </a:graphicData>
            </a:graphic>
          </wp:inline>
        </w:drawing>
      </w:r>
    </w:p>
    <w:p w:rsidR="004533B0" w:rsidRPr="000C6452" w:rsidRDefault="004533B0" w:rsidP="004533B0">
      <w:pPr>
        <w:jc w:val="center"/>
      </w:pPr>
    </w:p>
    <w:p w:rsidR="004533B0" w:rsidRPr="000C6452" w:rsidRDefault="004533B0" w:rsidP="004533B0">
      <w:pPr>
        <w:rPr>
          <w:b/>
          <w:lang w:val="en-US"/>
        </w:rPr>
      </w:pPr>
      <w:r w:rsidRPr="000C6452">
        <w:rPr>
          <w:b/>
          <w:lang w:val="en-US"/>
        </w:rPr>
        <w:t>D.45 - Uses: Sector S.15 – NPISH</w:t>
      </w:r>
    </w:p>
    <w:p w:rsidR="007F4F3C" w:rsidRPr="000C6452" w:rsidRDefault="007F4F3C" w:rsidP="007F4F3C">
      <w:pPr>
        <w:rPr>
          <w:b/>
        </w:rPr>
      </w:pPr>
      <w:r w:rsidRPr="000C6452">
        <w:rPr>
          <w:b/>
        </w:rPr>
        <w:t xml:space="preserve">A. Data sources: </w:t>
      </w:r>
    </w:p>
    <w:p w:rsidR="004A1269" w:rsidRPr="000C6452" w:rsidRDefault="004A1269" w:rsidP="004A1269">
      <w:pPr>
        <w:rPr>
          <w:lang w:val="en-US"/>
        </w:rPr>
      </w:pPr>
      <w:r w:rsidRPr="000C6452">
        <w:rPr>
          <w:lang w:val="en-US"/>
        </w:rPr>
        <w:t>The data sources used are the [DS2-A] - Simplified Business Information - Annex A and the [DS11] – Wages declaration.</w:t>
      </w:r>
    </w:p>
    <w:p w:rsidR="002E1E45" w:rsidRPr="000C6452" w:rsidRDefault="002E1E45" w:rsidP="002E1E45">
      <w:pPr>
        <w:rPr>
          <w:b/>
          <w:lang w:val="en-US"/>
        </w:rPr>
      </w:pPr>
    </w:p>
    <w:p w:rsidR="00954982" w:rsidRPr="000C6452" w:rsidRDefault="00954982" w:rsidP="00954982">
      <w:pPr>
        <w:rPr>
          <w:b/>
        </w:rPr>
      </w:pPr>
      <w:r w:rsidRPr="000C6452">
        <w:rPr>
          <w:b/>
        </w:rPr>
        <w:t>B. Methods:</w:t>
      </w:r>
    </w:p>
    <w:p w:rsidR="004A1269" w:rsidRPr="000C6452" w:rsidRDefault="004A1269" w:rsidP="004A1269">
      <w:pPr>
        <w:rPr>
          <w:lang w:val="en-US"/>
        </w:rPr>
      </w:pPr>
      <w:r w:rsidRPr="000C6452">
        <w:rPr>
          <w:lang w:val="en-US"/>
        </w:rPr>
        <w:t xml:space="preserve">The rent received by individual NPISH was estimated with the variable </w:t>
      </w:r>
      <w:r w:rsidRPr="000C6452">
        <w:t xml:space="preserve">Q06_061A_A8068, from the </w:t>
      </w:r>
      <w:r w:rsidRPr="000C6452">
        <w:rPr>
          <w:lang w:val="en-US"/>
        </w:rPr>
        <w:t>Simplified Business Information - Annex A [DS2-A], for the N</w:t>
      </w:r>
      <w:r w:rsidR="00115620" w:rsidRPr="000C6452">
        <w:rPr>
          <w:lang w:val="en-US"/>
        </w:rPr>
        <w:t>P</w:t>
      </w:r>
      <w:r w:rsidRPr="000C6452">
        <w:rPr>
          <w:lang w:val="en-US"/>
        </w:rPr>
        <w:t xml:space="preserve">ISH that filled the Annex. </w:t>
      </w:r>
    </w:p>
    <w:p w:rsidR="004A1269" w:rsidRPr="000C6452" w:rsidRDefault="004A1269" w:rsidP="004A1269">
      <w:pPr>
        <w:rPr>
          <w:lang w:val="en-US"/>
        </w:rPr>
      </w:pPr>
      <w:r w:rsidRPr="000C6452">
        <w:rPr>
          <w:lang w:val="en-US"/>
        </w:rPr>
        <w:t>In a second stage, the individuals rent are aggregated by branch of activity (b) and grossed up with the coefficient of employment (c):</w:t>
      </w:r>
    </w:p>
    <w:p w:rsidR="004A1269" w:rsidRPr="000C6452" w:rsidRDefault="00FC5138" w:rsidP="004A1269">
      <w:pP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Number of persons employed by NPISH of branch b in [DS11]</m:t>
              </m:r>
            </m:num>
            <m:den>
              <m:r>
                <w:rPr>
                  <w:rFonts w:ascii="Cambria Math" w:hAnsi="Cambria Math"/>
                  <w:lang w:val="en-US"/>
                </w:rPr>
                <m:t>Number of persons employed by NPISH of branch b in [DS2-A]</m:t>
              </m:r>
            </m:den>
          </m:f>
        </m:oMath>
      </m:oMathPara>
    </w:p>
    <w:p w:rsidR="002E1E45" w:rsidRPr="000C6452" w:rsidRDefault="002E1E45" w:rsidP="002E1E45">
      <w:pPr>
        <w:rPr>
          <w:b/>
          <w:lang w:val="en-US"/>
        </w:rPr>
      </w:pPr>
    </w:p>
    <w:p w:rsidR="002E1E45" w:rsidRPr="000C6452" w:rsidRDefault="002E1E45" w:rsidP="002E1E45">
      <w:pPr>
        <w:rPr>
          <w:b/>
          <w:lang w:val="en-US"/>
        </w:rPr>
      </w:pPr>
      <w:r w:rsidRPr="000C6452">
        <w:rPr>
          <w:b/>
          <w:lang w:val="en-US"/>
        </w:rPr>
        <w:t>D.45 - Resources: Sector S.1 – Total economy</w:t>
      </w:r>
    </w:p>
    <w:p w:rsidR="002E1E45" w:rsidRPr="000C6452" w:rsidRDefault="002E1E45" w:rsidP="002E1E45">
      <w:r w:rsidRPr="000C6452">
        <w:sym w:font="Wingdings 2" w:char="F054"/>
      </w:r>
      <w:r w:rsidRPr="000C6452">
        <w:t xml:space="preserve"> If data for sector S1 are obtained as sum of all relevant subsectors, please tick and go directly to sector S.11. </w:t>
      </w:r>
    </w:p>
    <w:p w:rsidR="002E1E45" w:rsidRPr="000C6452" w:rsidRDefault="002E1E45" w:rsidP="002E1E45">
      <w:pPr>
        <w:rPr>
          <w:b/>
        </w:rPr>
      </w:pPr>
    </w:p>
    <w:p w:rsidR="002E1E45" w:rsidRPr="000C6452" w:rsidRDefault="002E1E45" w:rsidP="002E1E45">
      <w:pPr>
        <w:rPr>
          <w:b/>
        </w:rPr>
      </w:pPr>
      <w:r w:rsidRPr="000C6452">
        <w:rPr>
          <w:b/>
        </w:rPr>
        <w:t>D.45 - Resources: Sector S.11 – Non financial corporations</w:t>
      </w:r>
    </w:p>
    <w:p w:rsidR="007F4F3C" w:rsidRPr="000C6452" w:rsidRDefault="007F4F3C" w:rsidP="007F4F3C">
      <w:pPr>
        <w:rPr>
          <w:b/>
        </w:rPr>
      </w:pPr>
      <w:r w:rsidRPr="000C6452">
        <w:rPr>
          <w:b/>
        </w:rPr>
        <w:t xml:space="preserve">A. Data sources: </w:t>
      </w:r>
    </w:p>
    <w:p w:rsidR="002E1E45" w:rsidRPr="000C6452" w:rsidRDefault="002E1E45" w:rsidP="002E1E45">
      <w:pPr>
        <w:rPr>
          <w:rFonts w:eastAsia="Calibri"/>
          <w:lang w:val="en-US"/>
        </w:rPr>
      </w:pPr>
      <w:r w:rsidRPr="000C6452">
        <w:rPr>
          <w:rFonts w:eastAsia="Calibri"/>
          <w:lang w:val="en-US"/>
        </w:rPr>
        <w:t>The data source used is the Simplified Business Information [DS2-A].</w:t>
      </w:r>
    </w:p>
    <w:p w:rsidR="002E1E45" w:rsidRPr="000C6452" w:rsidRDefault="002E1E45" w:rsidP="002E1E45">
      <w:pPr>
        <w:rPr>
          <w:lang w:val="en-US"/>
        </w:rPr>
      </w:pPr>
    </w:p>
    <w:p w:rsidR="00954982" w:rsidRPr="000C6452" w:rsidRDefault="00954982" w:rsidP="00954982">
      <w:pPr>
        <w:rPr>
          <w:b/>
        </w:rPr>
      </w:pPr>
      <w:r w:rsidRPr="000C6452">
        <w:rPr>
          <w:b/>
        </w:rPr>
        <w:t>B. Methods:</w:t>
      </w:r>
    </w:p>
    <w:p w:rsidR="004533B0" w:rsidRPr="000C6452" w:rsidRDefault="002E1E45" w:rsidP="002E1E45">
      <w:r w:rsidRPr="000C6452">
        <w:t>The rents (D.45) received by non financial corporations is obtained directly from the variable Q06_061A_A8138 – land rents received.</w:t>
      </w:r>
    </w:p>
    <w:p w:rsidR="002E1E45" w:rsidRPr="000C6452" w:rsidRDefault="002E1E45" w:rsidP="002E1E45">
      <w:r w:rsidRPr="000C6452">
        <w:t>This doesn’t include the values received by enterprises that belong to branches “Buildings and building construction works” and “Real estate services excluding imputed rents”, because the information for these branches refers mainly to rents of buildings.</w:t>
      </w:r>
    </w:p>
    <w:p w:rsidR="002E1E45" w:rsidRPr="000C6452" w:rsidRDefault="002E1E45" w:rsidP="002E1E45">
      <w:pPr>
        <w:rPr>
          <w:b/>
        </w:rPr>
      </w:pPr>
    </w:p>
    <w:p w:rsidR="00F314E9" w:rsidRPr="000C6452" w:rsidRDefault="00F314E9">
      <w:pPr>
        <w:autoSpaceDE/>
        <w:autoSpaceDN/>
        <w:adjustRightInd/>
        <w:spacing w:after="200" w:line="276" w:lineRule="auto"/>
        <w:jc w:val="left"/>
        <w:rPr>
          <w:b/>
        </w:rPr>
      </w:pPr>
      <w:r w:rsidRPr="000C6452">
        <w:rPr>
          <w:b/>
        </w:rPr>
        <w:br w:type="page"/>
      </w:r>
    </w:p>
    <w:p w:rsidR="002E1E45" w:rsidRPr="000C6452" w:rsidRDefault="002E1E45" w:rsidP="002E1E45">
      <w:pPr>
        <w:rPr>
          <w:b/>
        </w:rPr>
      </w:pPr>
      <w:r w:rsidRPr="000C6452">
        <w:rPr>
          <w:b/>
        </w:rPr>
        <w:lastRenderedPageBreak/>
        <w:t>D.45 - Resources: Sector S.12 – Financial corporations</w:t>
      </w:r>
    </w:p>
    <w:p w:rsidR="002E1E45" w:rsidRPr="000C6452" w:rsidRDefault="002E1E45" w:rsidP="002E1E45">
      <w:pPr>
        <w:rPr>
          <w:b/>
        </w:rPr>
      </w:pPr>
    </w:p>
    <w:p w:rsidR="007F4F3C" w:rsidRPr="000C6452" w:rsidRDefault="007F4F3C" w:rsidP="007F4F3C">
      <w:pPr>
        <w:rPr>
          <w:b/>
        </w:rPr>
      </w:pPr>
      <w:r w:rsidRPr="000C6452">
        <w:rPr>
          <w:b/>
        </w:rPr>
        <w:t xml:space="preserve">A. Data sources: </w:t>
      </w:r>
    </w:p>
    <w:p w:rsidR="00983508" w:rsidRPr="000C6452" w:rsidRDefault="00983508" w:rsidP="00983508">
      <w:r w:rsidRPr="000C6452">
        <w:t>The data source used is the Simplified Business Information – Annex A [DS2-A] for subsectors S.126 and S.127. For the remaining subsectors, the source is direct inquiry of the largest units.</w:t>
      </w:r>
    </w:p>
    <w:p w:rsidR="00983508" w:rsidRPr="000C6452" w:rsidRDefault="00983508" w:rsidP="00983508"/>
    <w:p w:rsidR="00954982" w:rsidRPr="000C6452" w:rsidRDefault="00954982" w:rsidP="00954982">
      <w:pPr>
        <w:rPr>
          <w:b/>
        </w:rPr>
      </w:pPr>
      <w:r w:rsidRPr="000C6452">
        <w:rPr>
          <w:b/>
        </w:rPr>
        <w:t>B. Methods:</w:t>
      </w:r>
    </w:p>
    <w:p w:rsidR="00983508" w:rsidRPr="000C6452" w:rsidRDefault="00983508" w:rsidP="00983508">
      <w:r w:rsidRPr="000C6452">
        <w:t>For subsectors Financial auxiliaries (S.126) and Captive financial institutions and money lenders (S.127) Rents are estimated with the algorithm described for S.11. For subsector Deposit-taking corporations except central bank (S.122), the information for this transaction is collected trough the direct inquiry of the institutions.</w:t>
      </w:r>
    </w:p>
    <w:p w:rsidR="00983508" w:rsidRPr="000C6452" w:rsidRDefault="00983508" w:rsidP="00983508"/>
    <w:p w:rsidR="00983508" w:rsidRPr="000C6452" w:rsidRDefault="00983508" w:rsidP="00983508">
      <w:pPr>
        <w:rPr>
          <w:b/>
        </w:rPr>
      </w:pPr>
      <w:r w:rsidRPr="000C6452">
        <w:rPr>
          <w:b/>
        </w:rPr>
        <w:t>D.45 - Resources: Sector S.13 – General Government</w:t>
      </w:r>
    </w:p>
    <w:p w:rsidR="00434A37" w:rsidRPr="000C6452" w:rsidRDefault="00983508" w:rsidP="00434A37">
      <w:pPr>
        <w:pStyle w:val="ListParagraph"/>
        <w:ind w:left="0"/>
      </w:pPr>
      <w:r w:rsidRPr="000C6452">
        <w:rPr>
          <w:lang w:val="en-US"/>
        </w:rPr>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rPr>
          <w:lang w:val="en-US"/>
        </w:rPr>
        <w:t xml:space="preserve"> </w:t>
      </w:r>
      <w:r w:rsidR="00434A37" w:rsidRPr="000C6452">
        <w:t xml:space="preserve">available in: </w:t>
      </w:r>
    </w:p>
    <w:p w:rsidR="00983508" w:rsidRPr="000C6452" w:rsidRDefault="00434A37" w:rsidP="00434A37">
      <w:pPr>
        <w:rPr>
          <w:lang w:val="en-US"/>
        </w:rPr>
      </w:pPr>
      <w:r w:rsidRPr="000C6452">
        <w:t>http://ec.europa.eu/eurostat/documents/1015035/7110762/PT-EDP-Inventory-201512.pdf</w:t>
      </w:r>
      <w:r w:rsidR="00983508" w:rsidRPr="000C6452">
        <w:rPr>
          <w:lang w:val="en-US"/>
        </w:rPr>
        <w:t>.</w:t>
      </w:r>
    </w:p>
    <w:p w:rsidR="00983508" w:rsidRPr="000C6452" w:rsidRDefault="00983508" w:rsidP="00983508">
      <w:pPr>
        <w:rPr>
          <w:lang w:val="en-US"/>
        </w:rPr>
      </w:pPr>
    </w:p>
    <w:p w:rsidR="00983508" w:rsidRPr="000C6452" w:rsidRDefault="00983508" w:rsidP="00983508">
      <w:pPr>
        <w:rPr>
          <w:b/>
        </w:rPr>
      </w:pPr>
      <w:r w:rsidRPr="000C6452">
        <w:rPr>
          <w:b/>
        </w:rPr>
        <w:t>D.45 - Resources: Sector S.14 – Households</w:t>
      </w:r>
    </w:p>
    <w:p w:rsidR="00983508" w:rsidRPr="000C6452" w:rsidRDefault="00983508" w:rsidP="00983508">
      <w:pPr>
        <w:rPr>
          <w:b/>
        </w:rPr>
      </w:pPr>
    </w:p>
    <w:p w:rsidR="007F4F3C" w:rsidRPr="000C6452" w:rsidRDefault="007F4F3C" w:rsidP="007F4F3C">
      <w:pPr>
        <w:rPr>
          <w:b/>
        </w:rPr>
      </w:pPr>
      <w:r w:rsidRPr="000C6452">
        <w:rPr>
          <w:b/>
        </w:rPr>
        <w:t xml:space="preserve">A. Data sources: </w:t>
      </w:r>
    </w:p>
    <w:p w:rsidR="00A7456C" w:rsidRPr="000C6452" w:rsidRDefault="00A7456C" w:rsidP="00A7456C">
      <w:pPr>
        <w:rPr>
          <w:lang w:val="en-US"/>
        </w:rPr>
      </w:pPr>
      <w:r w:rsidRPr="000C6452">
        <w:rPr>
          <w:lang w:val="en-US"/>
        </w:rPr>
        <w:t>The estimation is based on the rents declared in the Personal Income Tax (IRS) – Information of Rental Income (DS21).</w:t>
      </w:r>
    </w:p>
    <w:p w:rsidR="00A7456C" w:rsidRPr="000C6452" w:rsidRDefault="00A7456C" w:rsidP="00A7456C">
      <w:pPr>
        <w:rPr>
          <w:rFonts w:asciiTheme="majorHAnsi" w:hAnsiTheme="majorHAnsi"/>
        </w:rPr>
      </w:pPr>
    </w:p>
    <w:p w:rsidR="00954982" w:rsidRPr="000C6452" w:rsidRDefault="00954982" w:rsidP="00954982">
      <w:pPr>
        <w:rPr>
          <w:b/>
        </w:rPr>
      </w:pPr>
      <w:r w:rsidRPr="000C6452">
        <w:rPr>
          <w:b/>
        </w:rPr>
        <w:t>B. Methods:</w:t>
      </w:r>
    </w:p>
    <w:p w:rsidR="00A7456C" w:rsidRPr="000C6452" w:rsidRDefault="00A7456C" w:rsidP="00A7456C">
      <w:pPr>
        <w:rPr>
          <w:lang w:val="en-US"/>
        </w:rPr>
      </w:pPr>
      <w:r w:rsidRPr="000C6452">
        <w:rPr>
          <w:lang w:val="en-US"/>
        </w:rPr>
        <w:t xml:space="preserve">Information of households Rental Income of land and dwellings is provided </w:t>
      </w:r>
      <w:r w:rsidR="00D26E19" w:rsidRPr="000C6452">
        <w:rPr>
          <w:lang w:val="en-US"/>
        </w:rPr>
        <w:t xml:space="preserve">broken down </w:t>
      </w:r>
      <w:r w:rsidRPr="000C6452">
        <w:rPr>
          <w:lang w:val="en-US"/>
        </w:rPr>
        <w:t xml:space="preserve">by </w:t>
      </w:r>
      <w:r w:rsidR="00D26E19" w:rsidRPr="000C6452">
        <w:rPr>
          <w:lang w:val="en-US"/>
        </w:rPr>
        <w:t xml:space="preserve">the </w:t>
      </w:r>
      <w:r w:rsidRPr="000C6452">
        <w:rPr>
          <w:lang w:val="en-US"/>
        </w:rPr>
        <w:t>Portuguese</w:t>
      </w:r>
      <w:r w:rsidR="00C741B7" w:rsidRPr="000C6452">
        <w:rPr>
          <w:lang w:val="en-US"/>
        </w:rPr>
        <w:t xml:space="preserve"> administrative region of council</w:t>
      </w:r>
      <w:r w:rsidR="00EC1454" w:rsidRPr="000C6452">
        <w:rPr>
          <w:lang w:val="en-US"/>
        </w:rPr>
        <w:t xml:space="preserve">. Because the partition between </w:t>
      </w:r>
      <w:r w:rsidR="00D26E19" w:rsidRPr="000C6452">
        <w:rPr>
          <w:lang w:val="en-US"/>
        </w:rPr>
        <w:t xml:space="preserve">rents of </w:t>
      </w:r>
      <w:r w:rsidR="00EC1454" w:rsidRPr="000C6452">
        <w:rPr>
          <w:lang w:val="en-US"/>
        </w:rPr>
        <w:t>land and</w:t>
      </w:r>
      <w:r w:rsidR="00D26E19" w:rsidRPr="000C6452">
        <w:rPr>
          <w:lang w:val="en-US"/>
        </w:rPr>
        <w:t xml:space="preserve"> of dwellings is not available</w:t>
      </w:r>
      <w:r w:rsidR="00C741B7" w:rsidRPr="000C6452">
        <w:rPr>
          <w:lang w:val="en-US"/>
        </w:rPr>
        <w:t>,</w:t>
      </w:r>
      <w:r w:rsidR="00EC1454" w:rsidRPr="000C6452">
        <w:rPr>
          <w:lang w:val="en-US"/>
        </w:rPr>
        <w:t xml:space="preserve"> the rent (D.45) received by households is estimated as the sum of the re</w:t>
      </w:r>
      <w:r w:rsidR="00D26E19" w:rsidRPr="000C6452">
        <w:rPr>
          <w:lang w:val="en-US"/>
        </w:rPr>
        <w:t>nt of land and dwellings of the</w:t>
      </w:r>
      <w:r w:rsidRPr="000C6452">
        <w:rPr>
          <w:lang w:val="en-US"/>
        </w:rPr>
        <w:t xml:space="preserve"> rural </w:t>
      </w:r>
      <w:r w:rsidR="00D26E19" w:rsidRPr="000C6452">
        <w:rPr>
          <w:lang w:val="en-US"/>
        </w:rPr>
        <w:t>councils.</w:t>
      </w:r>
      <w:r w:rsidR="00C741B7" w:rsidRPr="000C6452">
        <w:rPr>
          <w:lang w:val="en-US"/>
        </w:rPr>
        <w:t xml:space="preserve"> Rural councils are the ones belonging to 1st quintile of the </w:t>
      </w:r>
      <w:r w:rsidR="0027767D" w:rsidRPr="000C6452">
        <w:rPr>
          <w:lang w:val="en-US"/>
        </w:rPr>
        <w:t>list of councils ranked by the</w:t>
      </w:r>
      <w:r w:rsidR="00C741B7" w:rsidRPr="000C6452">
        <w:rPr>
          <w:lang w:val="en-US"/>
        </w:rPr>
        <w:t xml:space="preserve"> number of inhabitants.</w:t>
      </w:r>
    </w:p>
    <w:p w:rsidR="00C741B7" w:rsidRPr="000C6452" w:rsidRDefault="00C741B7" w:rsidP="00C741B7">
      <w:pPr>
        <w:rPr>
          <w:b/>
          <w:lang w:val="en-US"/>
        </w:rPr>
      </w:pPr>
    </w:p>
    <w:p w:rsidR="004A1269" w:rsidRPr="000C6452" w:rsidRDefault="004A1269" w:rsidP="004A1269">
      <w:pPr>
        <w:rPr>
          <w:b/>
        </w:rPr>
      </w:pPr>
      <w:r w:rsidRPr="000C6452">
        <w:rPr>
          <w:b/>
        </w:rPr>
        <w:lastRenderedPageBreak/>
        <w:t>D.45 - Resources: Sector S.15 – NPISH</w:t>
      </w:r>
    </w:p>
    <w:p w:rsidR="004A1269" w:rsidRPr="000C6452" w:rsidRDefault="004A1269" w:rsidP="004A1269">
      <w:pPr>
        <w:rPr>
          <w:b/>
        </w:rPr>
      </w:pPr>
    </w:p>
    <w:p w:rsidR="007F4F3C" w:rsidRPr="000C6452" w:rsidRDefault="007F4F3C" w:rsidP="007F4F3C">
      <w:pPr>
        <w:rPr>
          <w:b/>
        </w:rPr>
      </w:pPr>
      <w:r w:rsidRPr="000C6452">
        <w:rPr>
          <w:b/>
        </w:rPr>
        <w:t xml:space="preserve">A. Data sources: </w:t>
      </w:r>
    </w:p>
    <w:p w:rsidR="004A1269" w:rsidRPr="000C6452" w:rsidRDefault="004A1269" w:rsidP="004A1269">
      <w:pPr>
        <w:rPr>
          <w:lang w:val="en-US"/>
        </w:rPr>
      </w:pPr>
      <w:r w:rsidRPr="000C6452">
        <w:rPr>
          <w:lang w:val="en-US"/>
        </w:rPr>
        <w:t>The data sources used are the [DS2-A] - Simplified Business Information - Annex A and the [DS11] – Wages declaration.</w:t>
      </w:r>
    </w:p>
    <w:p w:rsidR="004A1269" w:rsidRPr="000C6452" w:rsidRDefault="004A1269" w:rsidP="004A1269">
      <w:pPr>
        <w:rPr>
          <w:lang w:val="en-US"/>
        </w:rPr>
      </w:pPr>
    </w:p>
    <w:p w:rsidR="00954982" w:rsidRPr="000C6452" w:rsidRDefault="00954982" w:rsidP="00954982">
      <w:pPr>
        <w:rPr>
          <w:b/>
        </w:rPr>
      </w:pPr>
      <w:r w:rsidRPr="000C6452">
        <w:rPr>
          <w:b/>
        </w:rPr>
        <w:t>B. Methods:</w:t>
      </w:r>
    </w:p>
    <w:p w:rsidR="004A1269" w:rsidRPr="000C6452" w:rsidRDefault="004A1269" w:rsidP="004A1269">
      <w:pPr>
        <w:rPr>
          <w:lang w:val="en-US"/>
        </w:rPr>
      </w:pPr>
      <w:r w:rsidRPr="000C6452">
        <w:rPr>
          <w:lang w:val="en-US"/>
        </w:rPr>
        <w:t xml:space="preserve">The rent paid by individual NPISH was estimated with the variable </w:t>
      </w:r>
      <w:r w:rsidRPr="000C6452">
        <w:t xml:space="preserve">Q06_061A_A8138, from the </w:t>
      </w:r>
      <w:r w:rsidRPr="000C6452">
        <w:rPr>
          <w:lang w:val="en-US"/>
        </w:rPr>
        <w:t>Simplified Business Information - Annex A [DS2-A], for the N</w:t>
      </w:r>
      <w:r w:rsidR="00115620" w:rsidRPr="000C6452">
        <w:rPr>
          <w:lang w:val="en-US"/>
        </w:rPr>
        <w:t>P</w:t>
      </w:r>
      <w:r w:rsidRPr="000C6452">
        <w:rPr>
          <w:lang w:val="en-US"/>
        </w:rPr>
        <w:t xml:space="preserve">ISH that filled the Annex. </w:t>
      </w:r>
      <w:r w:rsidR="00146639" w:rsidRPr="000C6452">
        <w:rPr>
          <w:lang w:val="en-US"/>
        </w:rPr>
        <w:t>The gross up of the results uses the same coefficient already described for the uses.</w:t>
      </w:r>
    </w:p>
    <w:p w:rsidR="00B70834" w:rsidRPr="000C6452" w:rsidRDefault="00B70834" w:rsidP="00C741B7">
      <w:pPr>
        <w:rPr>
          <w:b/>
          <w:lang w:val="en-US"/>
        </w:rPr>
      </w:pPr>
    </w:p>
    <w:p w:rsidR="00C741B7" w:rsidRPr="000C6452" w:rsidRDefault="00C741B7" w:rsidP="00C741B7">
      <w:pPr>
        <w:rPr>
          <w:b/>
        </w:rPr>
      </w:pPr>
      <w:r w:rsidRPr="000C6452">
        <w:rPr>
          <w:b/>
        </w:rPr>
        <w:t>D.45 - Resources: Sector S.</w:t>
      </w:r>
      <w:r w:rsidR="0027767D" w:rsidRPr="000C6452">
        <w:rPr>
          <w:b/>
        </w:rPr>
        <w:t>2</w:t>
      </w:r>
      <w:r w:rsidRPr="000C6452">
        <w:rPr>
          <w:b/>
        </w:rPr>
        <w:t xml:space="preserve"> – </w:t>
      </w:r>
      <w:r w:rsidR="0027767D" w:rsidRPr="000C6452">
        <w:rPr>
          <w:b/>
        </w:rPr>
        <w:t>Rest of the World</w:t>
      </w:r>
    </w:p>
    <w:p w:rsidR="00C741B7" w:rsidRPr="000C6452" w:rsidRDefault="0027767D" w:rsidP="00C741B7">
      <w:pPr>
        <w:rPr>
          <w:lang w:val="en-US"/>
        </w:rPr>
      </w:pPr>
      <w:r w:rsidRPr="000C6452">
        <w:rPr>
          <w:lang w:val="en-US"/>
        </w:rPr>
        <w:t>Not applicable.</w:t>
      </w:r>
    </w:p>
    <w:p w:rsidR="002D79AE" w:rsidRPr="000C6452" w:rsidRDefault="002D79AE">
      <w:pPr>
        <w:autoSpaceDE/>
        <w:autoSpaceDN/>
        <w:adjustRightInd/>
        <w:spacing w:after="200" w:line="276" w:lineRule="auto"/>
        <w:jc w:val="left"/>
      </w:pPr>
    </w:p>
    <w:p w:rsidR="00F36AC1" w:rsidRPr="000C6452" w:rsidRDefault="00F36AC1" w:rsidP="00F36AC1">
      <w:pPr>
        <w:ind w:left="14"/>
        <w:rPr>
          <w:rFonts w:eastAsia="Calibri"/>
          <w:b/>
          <w:lang w:val="en-US"/>
        </w:rPr>
      </w:pPr>
      <w:r w:rsidRPr="000C6452">
        <w:rPr>
          <w:rFonts w:eastAsia="Calibri"/>
          <w:b/>
          <w:lang w:val="en-US"/>
        </w:rPr>
        <w:t>Balancing adjustments across all sectors</w:t>
      </w:r>
    </w:p>
    <w:p w:rsidR="005040F1" w:rsidRPr="000C6452" w:rsidRDefault="00F36AC1">
      <w:pPr>
        <w:autoSpaceDE/>
        <w:autoSpaceDN/>
        <w:adjustRightInd/>
        <w:spacing w:after="200" w:line="276" w:lineRule="auto"/>
        <w:jc w:val="left"/>
      </w:pPr>
      <w:r w:rsidRPr="000C6452">
        <w:t>Balancing adjustments are made in the Households’ resources.</w:t>
      </w:r>
      <w:r w:rsidR="005040F1" w:rsidRPr="000C6452">
        <w:br w:type="page"/>
      </w:r>
    </w:p>
    <w:p w:rsidR="005040F1" w:rsidRPr="000C6452" w:rsidRDefault="00C07622" w:rsidP="005040F1">
      <w:pPr>
        <w:pStyle w:val="Heading2"/>
      </w:pPr>
      <w:bookmarkStart w:id="206" w:name="_Toc455588355"/>
      <w:r w:rsidRPr="000C6452">
        <w:lastRenderedPageBreak/>
        <w:t>2</w:t>
      </w:r>
      <w:r w:rsidR="0006246C" w:rsidRPr="000C6452">
        <w:t>8</w:t>
      </w:r>
      <w:r w:rsidR="004B0297" w:rsidRPr="000C6452">
        <w:t>.</w:t>
      </w:r>
      <w:r w:rsidR="005040F1" w:rsidRPr="000C6452">
        <w:t xml:space="preserve"> Taxes on income (D.51)</w:t>
      </w:r>
      <w:bookmarkEnd w:id="206"/>
    </w:p>
    <w:p w:rsidR="0027767D" w:rsidRPr="000C6452" w:rsidRDefault="0027767D" w:rsidP="002E1E45"/>
    <w:p w:rsidR="005040F1" w:rsidRPr="000C6452" w:rsidRDefault="00DD6472" w:rsidP="005040F1">
      <w:pPr>
        <w:pStyle w:val="Heading4"/>
        <w:rPr>
          <w:rFonts w:eastAsia="Times New Roman"/>
          <w:lang w:val="en-US" w:eastAsia="pt-PT"/>
        </w:rPr>
      </w:pPr>
      <w:bookmarkStart w:id="207" w:name="_Toc455588519"/>
      <w:r w:rsidRPr="000C6452">
        <w:rPr>
          <w:rFonts w:eastAsia="Times New Roman"/>
          <w:lang w:val="en-US" w:eastAsia="pt-PT"/>
        </w:rPr>
        <w:t xml:space="preserve">Table </w:t>
      </w:r>
      <w:r w:rsidR="00257173" w:rsidRPr="000C6452">
        <w:rPr>
          <w:rFonts w:eastAsia="Times New Roman"/>
          <w:lang w:val="en-US" w:eastAsia="pt-PT"/>
        </w:rPr>
        <w:t>D.</w:t>
      </w:r>
      <w:r w:rsidR="00C07622"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 xml:space="preserve">.1 – </w:t>
      </w:r>
      <w:r w:rsidR="005040F1" w:rsidRPr="000C6452">
        <w:rPr>
          <w:rFonts w:eastAsia="Times New Roman"/>
          <w:lang w:val="en-US" w:eastAsia="pt-PT"/>
        </w:rPr>
        <w:t>Taxes on income (D.51) by institutional sector (2011)</w:t>
      </w:r>
      <w:bookmarkEnd w:id="207"/>
    </w:p>
    <w:p w:rsidR="005040F1" w:rsidRPr="000C6452" w:rsidRDefault="003921FE" w:rsidP="002E1E45">
      <w:pPr>
        <w:rPr>
          <w:lang w:val="en-US"/>
        </w:rPr>
      </w:pPr>
      <w:r w:rsidRPr="000C6452">
        <w:rPr>
          <w:noProof/>
          <w:lang w:val="pt-PT" w:eastAsia="pt-PT"/>
        </w:rPr>
        <w:drawing>
          <wp:inline distT="0" distB="0" distL="0" distR="0">
            <wp:extent cx="4865370" cy="2156460"/>
            <wp:effectExtent l="19050" t="0" r="0" b="0"/>
            <wp:docPr id="1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9" cstate="print"/>
                    <a:srcRect/>
                    <a:stretch>
                      <a:fillRect/>
                    </a:stretch>
                  </pic:blipFill>
                  <pic:spPr bwMode="auto">
                    <a:xfrm>
                      <a:off x="0" y="0"/>
                      <a:ext cx="4865370" cy="2156460"/>
                    </a:xfrm>
                    <a:prstGeom prst="rect">
                      <a:avLst/>
                    </a:prstGeom>
                    <a:noFill/>
                    <a:ln w="9525">
                      <a:noFill/>
                      <a:miter lim="800000"/>
                      <a:headEnd/>
                      <a:tailEnd/>
                    </a:ln>
                  </pic:spPr>
                </pic:pic>
              </a:graphicData>
            </a:graphic>
          </wp:inline>
        </w:drawing>
      </w:r>
    </w:p>
    <w:p w:rsidR="00952552" w:rsidRPr="000C6452" w:rsidRDefault="00952552" w:rsidP="002E1E45">
      <w:pPr>
        <w:rPr>
          <w:lang w:val="en-US"/>
        </w:rPr>
      </w:pPr>
    </w:p>
    <w:p w:rsidR="00FA42F6" w:rsidRPr="000C6452" w:rsidRDefault="00FA42F6" w:rsidP="00FA42F6">
      <w:pPr>
        <w:rPr>
          <w:b/>
        </w:rPr>
      </w:pPr>
      <w:r w:rsidRPr="000C6452">
        <w:rPr>
          <w:b/>
        </w:rPr>
        <w:t>Description of compilation procedures</w:t>
      </w:r>
    </w:p>
    <w:p w:rsidR="00952552" w:rsidRPr="000C6452" w:rsidRDefault="007B13C1" w:rsidP="00952552">
      <w:pPr>
        <w:rPr>
          <w:b/>
          <w:lang w:val="en-US"/>
        </w:rPr>
      </w:pPr>
      <w:r w:rsidRPr="000C6452">
        <w:rPr>
          <w:b/>
          <w:lang w:val="en-US"/>
        </w:rPr>
        <w:t>D.51</w:t>
      </w:r>
      <w:r w:rsidR="00952552" w:rsidRPr="000C6452">
        <w:rPr>
          <w:b/>
          <w:lang w:val="en-US"/>
        </w:rPr>
        <w:t xml:space="preserve"> - Uses: Sector S.1 – Total economy</w:t>
      </w:r>
    </w:p>
    <w:p w:rsidR="00952552" w:rsidRPr="000C6452" w:rsidRDefault="00952552" w:rsidP="00952552">
      <w:r w:rsidRPr="000C6452">
        <w:sym w:font="Wingdings 2" w:char="F054"/>
      </w:r>
      <w:r w:rsidRPr="000C6452">
        <w:t xml:space="preserve"> If data for sector S1 are obtained as sum of all relevant subsectors, please tick and go directly to sector S.11. </w:t>
      </w:r>
    </w:p>
    <w:p w:rsidR="00952552" w:rsidRPr="000C6452" w:rsidRDefault="00952552" w:rsidP="00952552">
      <w:pPr>
        <w:rPr>
          <w:b/>
        </w:rPr>
      </w:pPr>
    </w:p>
    <w:p w:rsidR="00952552" w:rsidRPr="000C6452" w:rsidRDefault="007B13C1" w:rsidP="00952552">
      <w:pPr>
        <w:rPr>
          <w:b/>
        </w:rPr>
      </w:pPr>
      <w:r w:rsidRPr="000C6452">
        <w:rPr>
          <w:b/>
        </w:rPr>
        <w:t>D.51</w:t>
      </w:r>
      <w:r w:rsidR="00952552" w:rsidRPr="000C6452">
        <w:rPr>
          <w:b/>
        </w:rPr>
        <w:t xml:space="preserve"> - Uses: Sector S.11 – Non financial corporations</w:t>
      </w:r>
    </w:p>
    <w:p w:rsidR="007F4F3C" w:rsidRPr="000C6452" w:rsidRDefault="007F4F3C" w:rsidP="007F4F3C">
      <w:pPr>
        <w:rPr>
          <w:b/>
        </w:rPr>
      </w:pPr>
      <w:r w:rsidRPr="000C6452">
        <w:rPr>
          <w:b/>
        </w:rPr>
        <w:t xml:space="preserve">A. Data sources: </w:t>
      </w:r>
    </w:p>
    <w:p w:rsidR="00952552" w:rsidRPr="000C6452" w:rsidRDefault="002D79AE" w:rsidP="00952552">
      <w:pPr>
        <w:rPr>
          <w:rFonts w:eastAsia="Calibri"/>
          <w:lang w:val="en-US"/>
        </w:rPr>
      </w:pPr>
      <w:r w:rsidRPr="000C6452">
        <w:rPr>
          <w:rFonts w:eastAsia="Calibri"/>
          <w:lang w:val="en-US"/>
        </w:rPr>
        <w:t xml:space="preserve">The data source used is the </w:t>
      </w:r>
      <w:r w:rsidR="00D3073A" w:rsidRPr="000C6452">
        <w:rPr>
          <w:rFonts w:eastAsia="Calibri"/>
          <w:lang w:val="en-US"/>
        </w:rPr>
        <w:t>Corporation income tax collected by the General Government.</w:t>
      </w:r>
    </w:p>
    <w:p w:rsidR="00952552" w:rsidRPr="000C6452" w:rsidRDefault="00952552" w:rsidP="00952552">
      <w:pPr>
        <w:rPr>
          <w:lang w:val="en-US"/>
        </w:rPr>
      </w:pPr>
    </w:p>
    <w:p w:rsidR="00954982" w:rsidRPr="000C6452" w:rsidRDefault="00954982" w:rsidP="00954982">
      <w:pPr>
        <w:rPr>
          <w:b/>
        </w:rPr>
      </w:pPr>
      <w:r w:rsidRPr="000C6452">
        <w:rPr>
          <w:b/>
        </w:rPr>
        <w:t>B. Methods:</w:t>
      </w:r>
    </w:p>
    <w:p w:rsidR="00D3073A" w:rsidRPr="000C6452" w:rsidRDefault="00D3073A" w:rsidP="00952552">
      <w:r w:rsidRPr="000C6452">
        <w:t>The taxes on income paid by Non financial corporations equal the total Corporation income tax collected by the General Government, minus the income tax paid by financial corporations.</w:t>
      </w:r>
    </w:p>
    <w:p w:rsidR="002D79AE" w:rsidRPr="000C6452" w:rsidRDefault="002D79AE" w:rsidP="00952552"/>
    <w:p w:rsidR="002D79AE" w:rsidRPr="000C6452" w:rsidRDefault="002D79AE" w:rsidP="00952552"/>
    <w:p w:rsidR="002D79AE" w:rsidRPr="000C6452" w:rsidRDefault="002D79AE" w:rsidP="002D79AE">
      <w:pPr>
        <w:rPr>
          <w:b/>
        </w:rPr>
      </w:pPr>
      <w:r w:rsidRPr="000C6452">
        <w:rPr>
          <w:b/>
        </w:rPr>
        <w:t>D.51 - Uses: Sector S.12 – Financial corporations</w:t>
      </w:r>
    </w:p>
    <w:p w:rsidR="000A1248" w:rsidRPr="000C6452" w:rsidRDefault="000A1248" w:rsidP="002D79AE">
      <w:pPr>
        <w:rPr>
          <w:b/>
        </w:rPr>
      </w:pPr>
    </w:p>
    <w:p w:rsidR="007F4F3C" w:rsidRPr="000C6452" w:rsidRDefault="007F4F3C" w:rsidP="007F4F3C">
      <w:pPr>
        <w:rPr>
          <w:b/>
        </w:rPr>
      </w:pPr>
      <w:r w:rsidRPr="000C6452">
        <w:rPr>
          <w:b/>
        </w:rPr>
        <w:t xml:space="preserve">A. Data sources: </w:t>
      </w:r>
    </w:p>
    <w:p w:rsidR="000A1248" w:rsidRPr="000C6452" w:rsidRDefault="000A1248" w:rsidP="00C82434">
      <w:pPr>
        <w:pStyle w:val="Heading4"/>
        <w:jc w:val="center"/>
        <w:rPr>
          <w:rFonts w:eastAsia="Times New Roman"/>
          <w:lang w:val="en-US" w:eastAsia="pt-PT"/>
        </w:rPr>
      </w:pPr>
      <w:bookmarkStart w:id="208" w:name="_Toc455588520"/>
      <w:r w:rsidRPr="000C6452">
        <w:rPr>
          <w:rFonts w:eastAsia="Times New Roman"/>
          <w:lang w:val="en-US" w:eastAsia="pt-PT"/>
        </w:rPr>
        <w:lastRenderedPageBreak/>
        <w:t xml:space="preserve">Table </w:t>
      </w:r>
      <w:r w:rsidR="00257173" w:rsidRPr="000C6452">
        <w:rPr>
          <w:rFonts w:eastAsia="Times New Roman"/>
          <w:lang w:val="en-US" w:eastAsia="pt-PT"/>
        </w:rPr>
        <w:t>D.</w:t>
      </w:r>
      <w:r w:rsidR="00776C8D"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.2 – Data sources for income taxes (D.51), paid by Financial corporations</w:t>
      </w:r>
      <w:bookmarkEnd w:id="208"/>
    </w:p>
    <w:p w:rsidR="000A1248" w:rsidRPr="000C6452" w:rsidRDefault="00BC5AE8" w:rsidP="00C82434">
      <w:pPr>
        <w:jc w:val="center"/>
        <w:rPr>
          <w:b/>
        </w:rPr>
      </w:pPr>
      <w:r w:rsidRPr="000C6452">
        <w:rPr>
          <w:noProof/>
          <w:lang w:val="pt-PT" w:eastAsia="pt-PT"/>
        </w:rPr>
        <w:drawing>
          <wp:inline distT="0" distB="0" distL="0" distR="0">
            <wp:extent cx="4770120" cy="2630805"/>
            <wp:effectExtent l="19050" t="0" r="0" b="0"/>
            <wp:docPr id="1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0" cstate="print"/>
                    <a:srcRect/>
                    <a:stretch>
                      <a:fillRect/>
                    </a:stretch>
                  </pic:blipFill>
                  <pic:spPr bwMode="auto">
                    <a:xfrm>
                      <a:off x="0" y="0"/>
                      <a:ext cx="4770120" cy="2630805"/>
                    </a:xfrm>
                    <a:prstGeom prst="rect">
                      <a:avLst/>
                    </a:prstGeom>
                    <a:noFill/>
                    <a:ln w="9525">
                      <a:noFill/>
                      <a:miter lim="800000"/>
                      <a:headEnd/>
                      <a:tailEnd/>
                    </a:ln>
                  </pic:spPr>
                </pic:pic>
              </a:graphicData>
            </a:graphic>
          </wp:inline>
        </w:drawing>
      </w:r>
    </w:p>
    <w:p w:rsidR="000A1248" w:rsidRPr="000C6452" w:rsidRDefault="000A1248" w:rsidP="002D79AE">
      <w:pPr>
        <w:rPr>
          <w:b/>
        </w:rPr>
      </w:pPr>
    </w:p>
    <w:p w:rsidR="00954982" w:rsidRPr="000C6452" w:rsidRDefault="00954982" w:rsidP="00954982">
      <w:pPr>
        <w:rPr>
          <w:b/>
        </w:rPr>
      </w:pPr>
      <w:r w:rsidRPr="000C6452">
        <w:rPr>
          <w:b/>
        </w:rPr>
        <w:t>B. Methods:</w:t>
      </w:r>
    </w:p>
    <w:p w:rsidR="00D3073A" w:rsidRPr="000C6452" w:rsidRDefault="00C82434" w:rsidP="00952552">
      <w:r w:rsidRPr="000C6452">
        <w:t xml:space="preserve">The algorithms for each of the data sources identified in table </w:t>
      </w:r>
      <w:r w:rsidR="00257173" w:rsidRPr="000C6452">
        <w:t>D.</w:t>
      </w:r>
      <w:r w:rsidRPr="000C6452">
        <w:t>18.2 are described in the next tables.</w:t>
      </w:r>
    </w:p>
    <w:p w:rsidR="00C82434" w:rsidRPr="000C6452" w:rsidRDefault="00C82434" w:rsidP="00952552"/>
    <w:p w:rsidR="00736570" w:rsidRPr="000C6452" w:rsidRDefault="00736570" w:rsidP="00736570">
      <w:pPr>
        <w:pStyle w:val="Heading4"/>
        <w:rPr>
          <w:rFonts w:eastAsia="Times New Roman"/>
          <w:lang w:val="en-US" w:eastAsia="pt-PT"/>
        </w:rPr>
      </w:pPr>
      <w:bookmarkStart w:id="209" w:name="_Toc455588521"/>
      <w:r w:rsidRPr="000C6452">
        <w:rPr>
          <w:rFonts w:eastAsia="Times New Roman"/>
          <w:lang w:val="en-US" w:eastAsia="pt-PT"/>
        </w:rPr>
        <w:t xml:space="preserve">Table </w:t>
      </w:r>
      <w:r w:rsidR="00257173" w:rsidRPr="000C6452">
        <w:rPr>
          <w:rFonts w:eastAsia="Times New Roman"/>
          <w:lang w:val="en-US" w:eastAsia="pt-PT"/>
        </w:rPr>
        <w:t>D.</w:t>
      </w:r>
      <w:r w:rsidR="00776C8D"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w:t>
      </w:r>
      <w:r w:rsidR="00B90459" w:rsidRPr="000C6452">
        <w:rPr>
          <w:rFonts w:eastAsia="Times New Roman"/>
          <w:lang w:val="en-US" w:eastAsia="pt-PT"/>
        </w:rPr>
        <w:t>3 – Income taxes (D.51) for the source</w:t>
      </w:r>
      <w:r w:rsidRPr="000C6452">
        <w:rPr>
          <w:rFonts w:eastAsia="Times New Roman"/>
          <w:lang w:val="en-US" w:eastAsia="pt-PT"/>
        </w:rPr>
        <w:t xml:space="preserve"> [DS2-A], paid by Financial corporations</w:t>
      </w:r>
      <w:bookmarkEnd w:id="209"/>
    </w:p>
    <w:p w:rsidR="00952552" w:rsidRPr="000C6452" w:rsidRDefault="00736570" w:rsidP="00952552">
      <w:r w:rsidRPr="000C6452">
        <w:rPr>
          <w:noProof/>
          <w:lang w:val="pt-PT" w:eastAsia="pt-PT"/>
        </w:rPr>
        <w:drawing>
          <wp:inline distT="0" distB="0" distL="0" distR="0">
            <wp:extent cx="4822190" cy="221678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1" cstate="print"/>
                    <a:srcRect/>
                    <a:stretch>
                      <a:fillRect/>
                    </a:stretch>
                  </pic:blipFill>
                  <pic:spPr bwMode="auto">
                    <a:xfrm>
                      <a:off x="0" y="0"/>
                      <a:ext cx="4822190" cy="2216785"/>
                    </a:xfrm>
                    <a:prstGeom prst="rect">
                      <a:avLst/>
                    </a:prstGeom>
                    <a:noFill/>
                    <a:ln w="9525">
                      <a:noFill/>
                      <a:miter lim="800000"/>
                      <a:headEnd/>
                      <a:tailEnd/>
                    </a:ln>
                  </pic:spPr>
                </pic:pic>
              </a:graphicData>
            </a:graphic>
          </wp:inline>
        </w:drawing>
      </w:r>
    </w:p>
    <w:p w:rsidR="00952552" w:rsidRPr="000C6452" w:rsidRDefault="00952552" w:rsidP="002E1E45"/>
    <w:p w:rsidR="00630459" w:rsidRPr="000C6452" w:rsidRDefault="00630459" w:rsidP="00630459">
      <w:pPr>
        <w:pStyle w:val="Heading4"/>
        <w:rPr>
          <w:rFonts w:eastAsia="Times New Roman"/>
          <w:lang w:val="en-US" w:eastAsia="pt-PT"/>
        </w:rPr>
      </w:pPr>
      <w:bookmarkStart w:id="210" w:name="_Toc455588522"/>
      <w:r w:rsidRPr="000C6452">
        <w:rPr>
          <w:rFonts w:eastAsia="Times New Roman"/>
          <w:lang w:val="en-US" w:eastAsia="pt-PT"/>
        </w:rPr>
        <w:lastRenderedPageBreak/>
        <w:t xml:space="preserve">Table </w:t>
      </w:r>
      <w:r w:rsidR="00257173" w:rsidRPr="000C6452">
        <w:rPr>
          <w:rFonts w:eastAsia="Times New Roman"/>
          <w:lang w:val="en-US" w:eastAsia="pt-PT"/>
        </w:rPr>
        <w:t>D.</w:t>
      </w:r>
      <w:r w:rsidR="00776C8D"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.4 – I</w:t>
      </w:r>
      <w:r w:rsidR="00B90459" w:rsidRPr="000C6452">
        <w:rPr>
          <w:rFonts w:eastAsia="Times New Roman"/>
          <w:lang w:val="en-US" w:eastAsia="pt-PT"/>
        </w:rPr>
        <w:t>ncome taxes (D.51) for the</w:t>
      </w:r>
      <w:r w:rsidRPr="000C6452">
        <w:rPr>
          <w:rFonts w:eastAsia="Times New Roman"/>
          <w:lang w:val="en-US" w:eastAsia="pt-PT"/>
        </w:rPr>
        <w:t xml:space="preserve"> [DS2-B], paid by Financial corporations</w:t>
      </w:r>
      <w:bookmarkEnd w:id="210"/>
    </w:p>
    <w:p w:rsidR="00630459" w:rsidRPr="000C6452" w:rsidRDefault="00630459" w:rsidP="00630459">
      <w:pPr>
        <w:jc w:val="center"/>
        <w:rPr>
          <w:lang w:val="en-US"/>
        </w:rPr>
      </w:pPr>
      <w:r w:rsidRPr="000C6452">
        <w:rPr>
          <w:noProof/>
          <w:lang w:val="pt-PT" w:eastAsia="pt-PT"/>
        </w:rPr>
        <w:drawing>
          <wp:inline distT="0" distB="0" distL="0" distR="0">
            <wp:extent cx="4822190" cy="1941195"/>
            <wp:effectExtent l="19050" t="0" r="0" b="0"/>
            <wp:docPr id="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2" cstate="print"/>
                    <a:srcRect/>
                    <a:stretch>
                      <a:fillRect/>
                    </a:stretch>
                  </pic:blipFill>
                  <pic:spPr bwMode="auto">
                    <a:xfrm>
                      <a:off x="0" y="0"/>
                      <a:ext cx="4822190" cy="1941195"/>
                    </a:xfrm>
                    <a:prstGeom prst="rect">
                      <a:avLst/>
                    </a:prstGeom>
                    <a:noFill/>
                    <a:ln w="9525">
                      <a:noFill/>
                      <a:miter lim="800000"/>
                      <a:headEnd/>
                      <a:tailEnd/>
                    </a:ln>
                  </pic:spPr>
                </pic:pic>
              </a:graphicData>
            </a:graphic>
          </wp:inline>
        </w:drawing>
      </w:r>
    </w:p>
    <w:p w:rsidR="00630459" w:rsidRPr="000C6452" w:rsidRDefault="00630459" w:rsidP="00630459">
      <w:pPr>
        <w:rPr>
          <w:lang w:val="en-US"/>
        </w:rPr>
      </w:pPr>
    </w:p>
    <w:p w:rsidR="00630459" w:rsidRPr="000C6452" w:rsidRDefault="00630459" w:rsidP="00630459">
      <w:pPr>
        <w:rPr>
          <w:lang w:val="en-US"/>
        </w:rPr>
      </w:pPr>
      <w:r w:rsidRPr="000C6452">
        <w:rPr>
          <w:lang w:val="en-US"/>
        </w:rPr>
        <w:t>Although the Accounting standards of the banking sector were replaced by the Adjusted accounting standards, but still remain in used for a small number of units.</w:t>
      </w:r>
    </w:p>
    <w:p w:rsidR="00630459" w:rsidRPr="000C6452" w:rsidRDefault="00630459" w:rsidP="00630459">
      <w:pPr>
        <w:pStyle w:val="Heading4"/>
        <w:rPr>
          <w:rFonts w:eastAsia="Times New Roman"/>
          <w:lang w:val="en-US" w:eastAsia="pt-PT"/>
        </w:rPr>
      </w:pPr>
    </w:p>
    <w:p w:rsidR="00630459" w:rsidRPr="000C6452" w:rsidRDefault="00630459" w:rsidP="00630459">
      <w:pPr>
        <w:pStyle w:val="Heading4"/>
        <w:rPr>
          <w:rFonts w:eastAsia="Times New Roman"/>
          <w:lang w:val="en-US" w:eastAsia="pt-PT"/>
        </w:rPr>
      </w:pPr>
      <w:bookmarkStart w:id="211" w:name="_Toc455588523"/>
      <w:r w:rsidRPr="000C6452">
        <w:rPr>
          <w:rFonts w:eastAsia="Times New Roman"/>
          <w:lang w:val="en-US" w:eastAsia="pt-PT"/>
        </w:rPr>
        <w:t xml:space="preserve">Table </w:t>
      </w:r>
      <w:r w:rsidR="00257173" w:rsidRPr="000C6452">
        <w:rPr>
          <w:rFonts w:eastAsia="Times New Roman"/>
          <w:lang w:val="en-US" w:eastAsia="pt-PT"/>
        </w:rPr>
        <w:t>D.</w:t>
      </w:r>
      <w:r w:rsidR="00776C8D"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 xml:space="preserve">.5 </w:t>
      </w:r>
      <w:r w:rsidR="00B90459" w:rsidRPr="000C6452">
        <w:rPr>
          <w:rFonts w:eastAsia="Times New Roman"/>
          <w:lang w:val="en-US" w:eastAsia="pt-PT"/>
        </w:rPr>
        <w:t xml:space="preserve">– Income taxes (D.51) for the </w:t>
      </w:r>
      <w:r w:rsidRPr="000C6452">
        <w:rPr>
          <w:rFonts w:eastAsia="Times New Roman"/>
          <w:lang w:val="en-US" w:eastAsia="pt-PT"/>
        </w:rPr>
        <w:t>[DS2-C], paid by Financial corporations</w:t>
      </w:r>
      <w:bookmarkEnd w:id="211"/>
    </w:p>
    <w:p w:rsidR="00630459" w:rsidRPr="000C6452" w:rsidRDefault="00630459" w:rsidP="00630459">
      <w:pPr>
        <w:rPr>
          <w:lang w:val="en-US"/>
        </w:rPr>
      </w:pPr>
    </w:p>
    <w:p w:rsidR="00630459" w:rsidRPr="000C6452" w:rsidRDefault="00630459" w:rsidP="00630459">
      <w:pPr>
        <w:jc w:val="center"/>
        <w:rPr>
          <w:lang w:val="en-US"/>
        </w:rPr>
      </w:pPr>
      <w:r w:rsidRPr="000C6452">
        <w:rPr>
          <w:noProof/>
          <w:lang w:val="pt-PT" w:eastAsia="pt-PT"/>
        </w:rPr>
        <w:drawing>
          <wp:inline distT="0" distB="0" distL="0" distR="0">
            <wp:extent cx="4822190" cy="836930"/>
            <wp:effectExtent l="19050" t="0" r="0" b="0"/>
            <wp:docPr id="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3" cstate="print"/>
                    <a:srcRect/>
                    <a:stretch>
                      <a:fillRect/>
                    </a:stretch>
                  </pic:blipFill>
                  <pic:spPr bwMode="auto">
                    <a:xfrm>
                      <a:off x="0" y="0"/>
                      <a:ext cx="4822190" cy="836930"/>
                    </a:xfrm>
                    <a:prstGeom prst="rect">
                      <a:avLst/>
                    </a:prstGeom>
                    <a:noFill/>
                    <a:ln w="9525">
                      <a:noFill/>
                      <a:miter lim="800000"/>
                      <a:headEnd/>
                      <a:tailEnd/>
                    </a:ln>
                  </pic:spPr>
                </pic:pic>
              </a:graphicData>
            </a:graphic>
          </wp:inline>
        </w:drawing>
      </w:r>
    </w:p>
    <w:p w:rsidR="00630459" w:rsidRPr="000C6452" w:rsidRDefault="00630459" w:rsidP="00630459">
      <w:pPr>
        <w:jc w:val="center"/>
        <w:rPr>
          <w:lang w:val="en-US"/>
        </w:rPr>
      </w:pPr>
    </w:p>
    <w:p w:rsidR="00630459" w:rsidRPr="000C6452" w:rsidRDefault="00630459" w:rsidP="00630459">
      <w:pPr>
        <w:pStyle w:val="Heading4"/>
        <w:rPr>
          <w:lang w:val="en-US"/>
        </w:rPr>
      </w:pPr>
      <w:bookmarkStart w:id="212" w:name="_Toc455588524"/>
      <w:r w:rsidRPr="000C6452">
        <w:rPr>
          <w:lang w:val="en-US"/>
        </w:rPr>
        <w:t xml:space="preserve">Table </w:t>
      </w:r>
      <w:r w:rsidR="00257173" w:rsidRPr="000C6452">
        <w:rPr>
          <w:lang w:val="en-US"/>
        </w:rPr>
        <w:t>D.</w:t>
      </w:r>
      <w:r w:rsidR="00776C8D" w:rsidRPr="000C6452">
        <w:rPr>
          <w:lang w:val="en-US"/>
        </w:rPr>
        <w:t>2</w:t>
      </w:r>
      <w:r w:rsidR="005C4139" w:rsidRPr="000C6452">
        <w:rPr>
          <w:lang w:val="en-US"/>
        </w:rPr>
        <w:t>8</w:t>
      </w:r>
      <w:r w:rsidRPr="000C6452">
        <w:rPr>
          <w:lang w:val="en-US"/>
        </w:rPr>
        <w:t>.6 – Income taxes (D.51) for the [DS2-D], paid by Financial corporations</w:t>
      </w:r>
      <w:bookmarkEnd w:id="212"/>
    </w:p>
    <w:p w:rsidR="00630459" w:rsidRPr="000C6452" w:rsidRDefault="00630459" w:rsidP="00630459">
      <w:pPr>
        <w:jc w:val="center"/>
        <w:rPr>
          <w:lang w:val="en-US"/>
        </w:rPr>
      </w:pPr>
      <w:r w:rsidRPr="000C6452">
        <w:rPr>
          <w:noProof/>
          <w:lang w:val="pt-PT" w:eastAsia="pt-PT"/>
        </w:rPr>
        <w:drawing>
          <wp:inline distT="0" distB="0" distL="0" distR="0">
            <wp:extent cx="4822190" cy="836930"/>
            <wp:effectExtent l="19050" t="0" r="0" b="0"/>
            <wp:docPr id="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4" cstate="print"/>
                    <a:srcRect/>
                    <a:stretch>
                      <a:fillRect/>
                    </a:stretch>
                  </pic:blipFill>
                  <pic:spPr bwMode="auto">
                    <a:xfrm>
                      <a:off x="0" y="0"/>
                      <a:ext cx="4822190" cy="836930"/>
                    </a:xfrm>
                    <a:prstGeom prst="rect">
                      <a:avLst/>
                    </a:prstGeom>
                    <a:noFill/>
                    <a:ln w="9525">
                      <a:noFill/>
                      <a:miter lim="800000"/>
                      <a:headEnd/>
                      <a:tailEnd/>
                    </a:ln>
                  </pic:spPr>
                </pic:pic>
              </a:graphicData>
            </a:graphic>
          </wp:inline>
        </w:drawing>
      </w:r>
    </w:p>
    <w:p w:rsidR="00CC41AF" w:rsidRPr="000C6452" w:rsidRDefault="00CC41AF" w:rsidP="00CC41AF">
      <w:pPr>
        <w:pStyle w:val="Heading4"/>
        <w:rPr>
          <w:rFonts w:eastAsia="Times New Roman"/>
          <w:lang w:val="en-US" w:eastAsia="pt-PT"/>
        </w:rPr>
      </w:pPr>
    </w:p>
    <w:p w:rsidR="00CC41AF" w:rsidRPr="000C6452" w:rsidRDefault="00CC41AF" w:rsidP="00CC41AF">
      <w:pPr>
        <w:rPr>
          <w:lang w:val="en-US" w:eastAsia="pt-PT"/>
        </w:rPr>
      </w:pPr>
    </w:p>
    <w:p w:rsidR="00CC41AF" w:rsidRPr="000C6452" w:rsidRDefault="00CC41AF" w:rsidP="00CC41AF">
      <w:pPr>
        <w:rPr>
          <w:lang w:val="en-US" w:eastAsia="pt-PT"/>
        </w:rPr>
      </w:pPr>
    </w:p>
    <w:p w:rsidR="00CC41AF" w:rsidRPr="000C6452" w:rsidRDefault="00CC41AF" w:rsidP="00CC41AF">
      <w:pPr>
        <w:rPr>
          <w:lang w:val="en-US" w:eastAsia="pt-PT"/>
        </w:rPr>
      </w:pPr>
    </w:p>
    <w:p w:rsidR="00CC41AF" w:rsidRPr="000C6452" w:rsidRDefault="00CC41AF" w:rsidP="0043033C">
      <w:pPr>
        <w:pStyle w:val="Heading4"/>
        <w:jc w:val="left"/>
        <w:rPr>
          <w:rFonts w:eastAsia="Times New Roman"/>
          <w:lang w:val="en-US" w:eastAsia="pt-PT"/>
        </w:rPr>
      </w:pPr>
      <w:bookmarkStart w:id="213" w:name="_Toc455588525"/>
      <w:r w:rsidRPr="000C6452">
        <w:rPr>
          <w:rFonts w:eastAsia="Times New Roman"/>
          <w:lang w:val="en-US" w:eastAsia="pt-PT"/>
        </w:rPr>
        <w:lastRenderedPageBreak/>
        <w:t xml:space="preserve">Table </w:t>
      </w:r>
      <w:r w:rsidR="00257173" w:rsidRPr="000C6452">
        <w:rPr>
          <w:rFonts w:eastAsia="Times New Roman"/>
          <w:lang w:val="en-US" w:eastAsia="pt-PT"/>
        </w:rPr>
        <w:t>D.</w:t>
      </w:r>
      <w:r w:rsidR="00776C8D" w:rsidRPr="000C6452">
        <w:rPr>
          <w:rFonts w:eastAsia="Times New Roman"/>
          <w:lang w:val="en-US" w:eastAsia="pt-PT"/>
        </w:rPr>
        <w:t>2</w:t>
      </w:r>
      <w:r w:rsidR="005C4139" w:rsidRPr="000C6452">
        <w:rPr>
          <w:rFonts w:eastAsia="Times New Roman"/>
          <w:lang w:val="en-US" w:eastAsia="pt-PT"/>
        </w:rPr>
        <w:t>8</w:t>
      </w:r>
      <w:r w:rsidR="00B90459" w:rsidRPr="000C6452">
        <w:rPr>
          <w:rFonts w:eastAsia="Times New Roman"/>
          <w:lang w:val="en-US" w:eastAsia="pt-PT"/>
        </w:rPr>
        <w:t xml:space="preserve">.7 – </w:t>
      </w:r>
      <w:r w:rsidRPr="000C6452">
        <w:rPr>
          <w:rFonts w:eastAsia="Times New Roman"/>
          <w:lang w:val="en-US" w:eastAsia="pt-PT"/>
        </w:rPr>
        <w:t xml:space="preserve">D.51 for the </w:t>
      </w:r>
      <w:r w:rsidR="00B90459" w:rsidRPr="000C6452">
        <w:rPr>
          <w:rFonts w:eastAsia="Times New Roman"/>
          <w:lang w:val="en-US" w:eastAsia="pt-PT"/>
        </w:rPr>
        <w:t xml:space="preserve">[DS5], [DS6] and [DS8], paid by </w:t>
      </w:r>
      <w:r w:rsidRPr="000C6452">
        <w:rPr>
          <w:rFonts w:eastAsia="Times New Roman"/>
          <w:lang w:val="en-US" w:eastAsia="pt-PT"/>
        </w:rPr>
        <w:t>investment fund</w:t>
      </w:r>
      <w:r w:rsidR="00B90459" w:rsidRPr="000C6452">
        <w:rPr>
          <w:rFonts w:eastAsia="Times New Roman"/>
          <w:lang w:val="en-US" w:eastAsia="pt-PT"/>
        </w:rPr>
        <w:t>s</w:t>
      </w:r>
      <w:bookmarkEnd w:id="213"/>
    </w:p>
    <w:p w:rsidR="00CC41AF" w:rsidRPr="000C6452" w:rsidRDefault="00CC41AF" w:rsidP="00630459">
      <w:pPr>
        <w:jc w:val="center"/>
        <w:rPr>
          <w:lang w:val="en-US"/>
        </w:rPr>
      </w:pPr>
      <w:r w:rsidRPr="000C6452">
        <w:rPr>
          <w:noProof/>
          <w:lang w:val="pt-PT" w:eastAsia="pt-PT"/>
        </w:rPr>
        <w:drawing>
          <wp:inline distT="0" distB="0" distL="0" distR="0">
            <wp:extent cx="4822190" cy="836930"/>
            <wp:effectExtent l="19050" t="0" r="0" b="0"/>
            <wp:docPr id="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5" cstate="print"/>
                    <a:srcRect/>
                    <a:stretch>
                      <a:fillRect/>
                    </a:stretch>
                  </pic:blipFill>
                  <pic:spPr bwMode="auto">
                    <a:xfrm>
                      <a:off x="0" y="0"/>
                      <a:ext cx="4822190" cy="836930"/>
                    </a:xfrm>
                    <a:prstGeom prst="rect">
                      <a:avLst/>
                    </a:prstGeom>
                    <a:noFill/>
                    <a:ln w="9525">
                      <a:noFill/>
                      <a:miter lim="800000"/>
                      <a:headEnd/>
                      <a:tailEnd/>
                    </a:ln>
                  </pic:spPr>
                </pic:pic>
              </a:graphicData>
            </a:graphic>
          </wp:inline>
        </w:drawing>
      </w:r>
    </w:p>
    <w:p w:rsidR="00BF1703" w:rsidRPr="000C6452" w:rsidRDefault="00BF1703" w:rsidP="00BF1703">
      <w:pPr>
        <w:pStyle w:val="Heading4"/>
        <w:rPr>
          <w:lang w:val="en-US"/>
        </w:rPr>
      </w:pPr>
    </w:p>
    <w:p w:rsidR="00CC41AF" w:rsidRPr="000C6452" w:rsidRDefault="00BF1703" w:rsidP="0043033C">
      <w:pPr>
        <w:pStyle w:val="Heading4"/>
        <w:jc w:val="left"/>
        <w:rPr>
          <w:lang w:val="en-US"/>
        </w:rPr>
      </w:pPr>
      <w:bookmarkStart w:id="214" w:name="_Toc455588526"/>
      <w:r w:rsidRPr="000C6452">
        <w:rPr>
          <w:lang w:val="en-US"/>
        </w:rPr>
        <w:t xml:space="preserve">Table </w:t>
      </w:r>
      <w:r w:rsidR="00257173" w:rsidRPr="000C6452">
        <w:rPr>
          <w:lang w:val="en-US"/>
        </w:rPr>
        <w:t>D.</w:t>
      </w:r>
      <w:r w:rsidR="00776C8D" w:rsidRPr="000C6452">
        <w:rPr>
          <w:lang w:val="en-US"/>
        </w:rPr>
        <w:t>2</w:t>
      </w:r>
      <w:r w:rsidR="005C4139" w:rsidRPr="000C6452">
        <w:rPr>
          <w:lang w:val="en-US"/>
        </w:rPr>
        <w:t>8</w:t>
      </w:r>
      <w:r w:rsidRPr="000C6452">
        <w:rPr>
          <w:lang w:val="en-US"/>
        </w:rPr>
        <w:t>.8 – Income taxes (D.51) for the Supervision data [DS3]</w:t>
      </w:r>
      <w:bookmarkEnd w:id="214"/>
    </w:p>
    <w:p w:rsidR="00CC41AF" w:rsidRPr="000C6452" w:rsidRDefault="00BF1703" w:rsidP="00630459">
      <w:pPr>
        <w:jc w:val="center"/>
        <w:rPr>
          <w:lang w:val="en-US"/>
        </w:rPr>
      </w:pPr>
      <w:r w:rsidRPr="000C6452">
        <w:rPr>
          <w:noProof/>
          <w:lang w:val="pt-PT" w:eastAsia="pt-PT"/>
        </w:rPr>
        <w:drawing>
          <wp:inline distT="0" distB="0" distL="0" distR="0">
            <wp:extent cx="4822190" cy="836930"/>
            <wp:effectExtent l="19050" t="0" r="0" b="0"/>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6" cstate="print"/>
                    <a:srcRect/>
                    <a:stretch>
                      <a:fillRect/>
                    </a:stretch>
                  </pic:blipFill>
                  <pic:spPr bwMode="auto">
                    <a:xfrm>
                      <a:off x="0" y="0"/>
                      <a:ext cx="4822190" cy="836930"/>
                    </a:xfrm>
                    <a:prstGeom prst="rect">
                      <a:avLst/>
                    </a:prstGeom>
                    <a:noFill/>
                    <a:ln w="9525">
                      <a:noFill/>
                      <a:miter lim="800000"/>
                      <a:headEnd/>
                      <a:tailEnd/>
                    </a:ln>
                  </pic:spPr>
                </pic:pic>
              </a:graphicData>
            </a:graphic>
          </wp:inline>
        </w:drawing>
      </w:r>
    </w:p>
    <w:p w:rsidR="00BF1703" w:rsidRPr="000C6452" w:rsidRDefault="00BF1703" w:rsidP="00BF1703">
      <w:pPr>
        <w:rPr>
          <w:b/>
          <w:lang w:val="pt-PT"/>
        </w:rPr>
      </w:pPr>
    </w:p>
    <w:p w:rsidR="00BF1703" w:rsidRPr="000C6452" w:rsidRDefault="00BF1703" w:rsidP="00BF1703">
      <w:pPr>
        <w:rPr>
          <w:b/>
        </w:rPr>
      </w:pPr>
      <w:r w:rsidRPr="000C6452">
        <w:rPr>
          <w:b/>
        </w:rPr>
        <w:t>D.51 - Uses: Sector S.13 – General Government</w:t>
      </w:r>
    </w:p>
    <w:p w:rsidR="00434A37" w:rsidRPr="000C6452" w:rsidRDefault="00BF1703"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BF1703" w:rsidRPr="000C6452" w:rsidRDefault="00434A37" w:rsidP="00434A37">
      <w:pPr>
        <w:pStyle w:val="ListParagraph"/>
        <w:ind w:left="0"/>
      </w:pPr>
      <w:r w:rsidRPr="000C6452">
        <w:t>http://ec.europa.eu/eurostat/documents/1015035/7110762/PT-EDP-Inventory-201512.pdf</w:t>
      </w:r>
      <w:r w:rsidR="00BF1703" w:rsidRPr="000C6452">
        <w:t>.</w:t>
      </w:r>
    </w:p>
    <w:p w:rsidR="00BF1703" w:rsidRPr="000C6452" w:rsidRDefault="00BF1703" w:rsidP="00BF1703">
      <w:pPr>
        <w:rPr>
          <w:b/>
        </w:rPr>
      </w:pPr>
    </w:p>
    <w:p w:rsidR="0075404F" w:rsidRPr="000C6452" w:rsidRDefault="00BF1703" w:rsidP="00BF1703">
      <w:pPr>
        <w:rPr>
          <w:b/>
        </w:rPr>
      </w:pPr>
      <w:r w:rsidRPr="000C6452">
        <w:rPr>
          <w:b/>
        </w:rPr>
        <w:t>D.51 – Uses</w:t>
      </w:r>
      <w:r w:rsidR="0075404F" w:rsidRPr="000C6452">
        <w:rPr>
          <w:b/>
        </w:rPr>
        <w:t>: Sector S.14 – Households</w:t>
      </w:r>
    </w:p>
    <w:p w:rsidR="007F4F3C" w:rsidRPr="000C6452" w:rsidRDefault="007F4F3C" w:rsidP="007F4F3C">
      <w:pPr>
        <w:rPr>
          <w:b/>
        </w:rPr>
      </w:pPr>
      <w:r w:rsidRPr="000C6452">
        <w:rPr>
          <w:b/>
        </w:rPr>
        <w:t xml:space="preserve">A. Data sources: </w:t>
      </w:r>
    </w:p>
    <w:p w:rsidR="0075404F" w:rsidRPr="000C6452" w:rsidRDefault="0075404F" w:rsidP="0075404F">
      <w:pPr>
        <w:rPr>
          <w:rFonts w:eastAsia="Calibri"/>
          <w:lang w:val="en-US"/>
        </w:rPr>
      </w:pPr>
      <w:r w:rsidRPr="000C6452">
        <w:rPr>
          <w:rFonts w:eastAsia="Calibri"/>
          <w:lang w:val="en-US"/>
        </w:rPr>
        <w:t>The data source used is the Household income tax collected by the General Government.</w:t>
      </w:r>
    </w:p>
    <w:p w:rsidR="0075404F" w:rsidRPr="000C6452" w:rsidRDefault="0075404F" w:rsidP="00BF1703">
      <w:pPr>
        <w:rPr>
          <w:b/>
          <w:lang w:val="en-US"/>
        </w:rPr>
      </w:pPr>
    </w:p>
    <w:p w:rsidR="00954982" w:rsidRPr="000C6452" w:rsidRDefault="00954982" w:rsidP="00954982">
      <w:pPr>
        <w:rPr>
          <w:b/>
        </w:rPr>
      </w:pPr>
      <w:r w:rsidRPr="000C6452">
        <w:rPr>
          <w:b/>
        </w:rPr>
        <w:t>B. Methods:</w:t>
      </w:r>
    </w:p>
    <w:p w:rsidR="0075404F" w:rsidRPr="000C6452" w:rsidRDefault="0075404F" w:rsidP="0075404F">
      <w:r w:rsidRPr="000C6452">
        <w:t xml:space="preserve">The taxes on income paid by households equal the total </w:t>
      </w:r>
      <w:r w:rsidRPr="000C6452">
        <w:rPr>
          <w:rFonts w:eastAsia="Calibri"/>
          <w:lang w:val="en-US"/>
        </w:rPr>
        <w:t xml:space="preserve">Household income tax </w:t>
      </w:r>
      <w:r w:rsidRPr="000C6452">
        <w:t>collected by the General Government.</w:t>
      </w:r>
    </w:p>
    <w:p w:rsidR="0075404F" w:rsidRPr="000C6452" w:rsidRDefault="0075404F" w:rsidP="0075404F"/>
    <w:p w:rsidR="0075404F" w:rsidRPr="000C6452" w:rsidRDefault="0075404F" w:rsidP="0075404F">
      <w:pPr>
        <w:rPr>
          <w:b/>
          <w:lang w:val="en-US"/>
        </w:rPr>
      </w:pPr>
      <w:r w:rsidRPr="000C6452">
        <w:rPr>
          <w:b/>
          <w:lang w:val="en-US"/>
        </w:rPr>
        <w:t>D.51 – Uses: Sector S.15 – NPISH</w:t>
      </w:r>
    </w:p>
    <w:p w:rsidR="00EB139B" w:rsidRPr="000C6452" w:rsidRDefault="00EB139B" w:rsidP="00EB139B">
      <w:pPr>
        <w:rPr>
          <w:rFonts w:eastAsia="Calibri"/>
          <w:lang w:val="en-US"/>
        </w:rPr>
      </w:pPr>
    </w:p>
    <w:p w:rsidR="007F4F3C" w:rsidRPr="000C6452" w:rsidRDefault="007F4F3C" w:rsidP="007F4F3C">
      <w:pPr>
        <w:rPr>
          <w:b/>
        </w:rPr>
      </w:pPr>
      <w:r w:rsidRPr="000C6452">
        <w:rPr>
          <w:b/>
        </w:rPr>
        <w:t xml:space="preserve">A. Data sources: </w:t>
      </w:r>
    </w:p>
    <w:p w:rsidR="0075404F" w:rsidRPr="000C6452" w:rsidRDefault="0075404F" w:rsidP="0075404F">
      <w:pPr>
        <w:rPr>
          <w:rFonts w:eastAsia="Calibri"/>
          <w:lang w:val="en-US"/>
        </w:rPr>
      </w:pPr>
      <w:r w:rsidRPr="000C6452">
        <w:rPr>
          <w:rFonts w:eastAsia="Calibri"/>
          <w:lang w:val="en-US"/>
        </w:rPr>
        <w:t>The data source used is the Household income tax collected by the General Government.</w:t>
      </w:r>
    </w:p>
    <w:p w:rsidR="0075404F" w:rsidRPr="000C6452" w:rsidRDefault="0075404F" w:rsidP="0075404F">
      <w:pPr>
        <w:rPr>
          <w:b/>
          <w:lang w:val="en-US"/>
        </w:rPr>
      </w:pPr>
    </w:p>
    <w:p w:rsidR="00954982" w:rsidRPr="000C6452" w:rsidRDefault="00954982" w:rsidP="00954982">
      <w:pPr>
        <w:rPr>
          <w:b/>
        </w:rPr>
      </w:pPr>
      <w:r w:rsidRPr="000C6452">
        <w:rPr>
          <w:b/>
        </w:rPr>
        <w:lastRenderedPageBreak/>
        <w:t>B. Methods:</w:t>
      </w:r>
    </w:p>
    <w:p w:rsidR="0075404F" w:rsidRPr="000C6452" w:rsidRDefault="0075404F" w:rsidP="0075404F">
      <w:r w:rsidRPr="000C6452">
        <w:t xml:space="preserve">The taxes on income paid by NPISH equal the total </w:t>
      </w:r>
      <w:r w:rsidRPr="000C6452">
        <w:rPr>
          <w:rFonts w:eastAsia="Calibri"/>
        </w:rPr>
        <w:t>corporation</w:t>
      </w:r>
      <w:r w:rsidRPr="000C6452">
        <w:rPr>
          <w:rFonts w:eastAsia="Calibri"/>
          <w:lang w:val="en-US"/>
        </w:rPr>
        <w:t xml:space="preserve"> income tax </w:t>
      </w:r>
      <w:r w:rsidRPr="000C6452">
        <w:t>collected on this type of units by the General Government.</w:t>
      </w:r>
    </w:p>
    <w:p w:rsidR="00EB139B" w:rsidRPr="000C6452" w:rsidRDefault="00EB139B" w:rsidP="0075404F"/>
    <w:p w:rsidR="00EB139B" w:rsidRPr="000C6452" w:rsidRDefault="00EB139B" w:rsidP="00EB139B">
      <w:pPr>
        <w:rPr>
          <w:b/>
          <w:lang w:val="en-US"/>
        </w:rPr>
      </w:pPr>
      <w:r w:rsidRPr="000C6452">
        <w:rPr>
          <w:b/>
          <w:lang w:val="en-US"/>
        </w:rPr>
        <w:t>D.51 – Uses: Sector S.2 – Rest of the World</w:t>
      </w:r>
    </w:p>
    <w:p w:rsidR="007F4F3C" w:rsidRPr="000C6452" w:rsidRDefault="007F4F3C" w:rsidP="007F4F3C">
      <w:pPr>
        <w:rPr>
          <w:b/>
        </w:rPr>
      </w:pPr>
      <w:r w:rsidRPr="000C6452">
        <w:rPr>
          <w:b/>
        </w:rPr>
        <w:t xml:space="preserve">A. Data sources: </w:t>
      </w:r>
    </w:p>
    <w:p w:rsidR="00EB139B" w:rsidRPr="000C6452" w:rsidRDefault="00EB139B" w:rsidP="00EB139B">
      <w:pPr>
        <w:rPr>
          <w:rFonts w:eastAsia="Calibri"/>
          <w:lang w:val="en-US"/>
        </w:rPr>
      </w:pPr>
      <w:r w:rsidRPr="000C6452">
        <w:rPr>
          <w:rFonts w:eastAsia="Calibri"/>
          <w:lang w:val="en-US"/>
        </w:rPr>
        <w:t>The data source used is the Balance of Payments.</w:t>
      </w:r>
    </w:p>
    <w:p w:rsidR="00EB139B" w:rsidRPr="000C6452" w:rsidRDefault="00EB139B" w:rsidP="00EB139B">
      <w:pPr>
        <w:rPr>
          <w:b/>
          <w:lang w:val="en-US"/>
        </w:rPr>
      </w:pPr>
    </w:p>
    <w:p w:rsidR="00954982" w:rsidRPr="000C6452" w:rsidRDefault="00954982" w:rsidP="00954982">
      <w:pPr>
        <w:rPr>
          <w:b/>
        </w:rPr>
      </w:pPr>
      <w:r w:rsidRPr="000C6452">
        <w:rPr>
          <w:b/>
        </w:rPr>
        <w:t>B. Methods:</w:t>
      </w:r>
    </w:p>
    <w:p w:rsidR="00EB139B" w:rsidRPr="000C6452" w:rsidRDefault="00A31014" w:rsidP="00EB139B">
      <w:r w:rsidRPr="000C6452">
        <w:t>The Balance of Payments (BoP) compiled by the Bank of Portugal includes the income taxes charged on the wages and salaries paid by resident units to non resident households. However, income taxes on property income are not recorded. The external final balance is not affected because the property income in BoP is recorded net of taxes on income. This treatment is not consistent with ESA 2010, which sets that property income transactions should be registered gross of income taxes, and these should also include taxes on property income.</w:t>
      </w:r>
    </w:p>
    <w:p w:rsidR="00EB139B" w:rsidRPr="000C6452" w:rsidRDefault="00EB139B" w:rsidP="00EB139B"/>
    <w:p w:rsidR="00A31014" w:rsidRPr="000C6452" w:rsidRDefault="00A31014" w:rsidP="00EB139B">
      <w:r w:rsidRPr="000C6452">
        <w:t>The taxes on income rece</w:t>
      </w:r>
      <w:r w:rsidR="00277282" w:rsidRPr="000C6452">
        <w:t>ived by the Rest of the world are</w:t>
      </w:r>
      <w:r w:rsidRPr="000C6452">
        <w:t xml:space="preserve"> incremented with the taxes on property income, with a counterpart in the increase </w:t>
      </w:r>
      <w:r w:rsidR="00277282" w:rsidRPr="000C6452">
        <w:t>of the property income paid by resident households. In 2011, the adjustment of taxes on income and property income is presented in the next table.</w:t>
      </w:r>
    </w:p>
    <w:p w:rsidR="00263B95" w:rsidRPr="000C6452" w:rsidRDefault="00263B95" w:rsidP="005C4139">
      <w:pPr>
        <w:pStyle w:val="Heading4"/>
        <w:jc w:val="left"/>
        <w:rPr>
          <w:rFonts w:eastAsia="Times New Roman"/>
          <w:lang w:val="en-US" w:eastAsia="pt-PT"/>
        </w:rPr>
      </w:pPr>
      <w:bookmarkStart w:id="215" w:name="_Toc455588527"/>
      <w:r w:rsidRPr="000C6452">
        <w:rPr>
          <w:rFonts w:eastAsia="Times New Roman"/>
          <w:lang w:val="en-US" w:eastAsia="pt-PT"/>
        </w:rPr>
        <w:lastRenderedPageBreak/>
        <w:t xml:space="preserve">Table </w:t>
      </w:r>
      <w:r w:rsidR="00257173" w:rsidRPr="000C6452">
        <w:rPr>
          <w:rFonts w:eastAsia="Times New Roman"/>
          <w:lang w:val="en-US" w:eastAsia="pt-PT"/>
        </w:rPr>
        <w:t>D.</w:t>
      </w:r>
      <w:r w:rsidR="0043033C" w:rsidRPr="000C6452">
        <w:rPr>
          <w:rFonts w:eastAsia="Times New Roman"/>
          <w:lang w:val="en-US" w:eastAsia="pt-PT"/>
        </w:rPr>
        <w:t>2</w:t>
      </w:r>
      <w:r w:rsidR="005C4139" w:rsidRPr="000C6452">
        <w:rPr>
          <w:rFonts w:eastAsia="Times New Roman"/>
          <w:lang w:val="en-US" w:eastAsia="pt-PT"/>
        </w:rPr>
        <w:t>8</w:t>
      </w:r>
      <w:r w:rsidRPr="000C6452">
        <w:rPr>
          <w:rFonts w:eastAsia="Times New Roman"/>
          <w:lang w:val="en-US" w:eastAsia="pt-PT"/>
        </w:rPr>
        <w:t>.9 – Adjustment of D.51 paid/received by the Rest of the World 2011</w:t>
      </w:r>
      <w:bookmarkEnd w:id="215"/>
    </w:p>
    <w:p w:rsidR="00AD246F" w:rsidRPr="000C6452" w:rsidRDefault="00AD246F" w:rsidP="00960D7B">
      <w:pPr>
        <w:jc w:val="center"/>
      </w:pPr>
      <w:r w:rsidRPr="000C6452">
        <w:rPr>
          <w:noProof/>
          <w:lang w:val="pt-PT" w:eastAsia="pt-PT"/>
        </w:rPr>
        <w:drawing>
          <wp:inline distT="0" distB="0" distL="0" distR="0">
            <wp:extent cx="4865370" cy="4097655"/>
            <wp:effectExtent l="19050" t="0" r="0" b="0"/>
            <wp:docPr id="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7" cstate="print"/>
                    <a:srcRect/>
                    <a:stretch>
                      <a:fillRect/>
                    </a:stretch>
                  </pic:blipFill>
                  <pic:spPr bwMode="auto">
                    <a:xfrm>
                      <a:off x="0" y="0"/>
                      <a:ext cx="4865370" cy="4097655"/>
                    </a:xfrm>
                    <a:prstGeom prst="rect">
                      <a:avLst/>
                    </a:prstGeom>
                    <a:noFill/>
                    <a:ln w="9525">
                      <a:noFill/>
                      <a:miter lim="800000"/>
                      <a:headEnd/>
                      <a:tailEnd/>
                    </a:ln>
                  </pic:spPr>
                </pic:pic>
              </a:graphicData>
            </a:graphic>
          </wp:inline>
        </w:drawing>
      </w:r>
    </w:p>
    <w:p w:rsidR="00277282" w:rsidRPr="000C6452" w:rsidRDefault="00277282" w:rsidP="00EB139B"/>
    <w:p w:rsidR="00960D7B" w:rsidRPr="000C6452" w:rsidRDefault="00263B95" w:rsidP="00EB139B">
      <w:r w:rsidRPr="000C6452">
        <w:t>The adjustment</w:t>
      </w:r>
      <w:r w:rsidR="00960D7B" w:rsidRPr="000C6452">
        <w:t xml:space="preserve"> figures of D.51 are</w:t>
      </w:r>
      <w:r w:rsidRPr="000C6452">
        <w:t xml:space="preserve"> based on the apparent internal rates</w:t>
      </w:r>
      <w:r w:rsidR="00960D7B" w:rsidRPr="000C6452">
        <w:t xml:space="preserve"> of the income taxes applied to the property incomes received and paid by the Rest of the world</w:t>
      </w:r>
      <w:r w:rsidR="00695B71" w:rsidRPr="000C6452">
        <w:t xml:space="preserve"> (RoW)</w:t>
      </w:r>
      <w:r w:rsidR="00960D7B" w:rsidRPr="000C6452">
        <w:t xml:space="preserve">. The property incomes considered were interests (D.41), dividends (D.421) and withdrawals from the income of quasi-corporations (D.422). As an example, the income tax paid </w:t>
      </w:r>
      <w:r w:rsidR="00695B71" w:rsidRPr="000C6452">
        <w:t xml:space="preserve">on interests </w:t>
      </w:r>
      <w:r w:rsidR="00960D7B" w:rsidRPr="000C6452">
        <w:t xml:space="preserve">by the </w:t>
      </w:r>
      <w:r w:rsidR="00695B71" w:rsidRPr="000C6452">
        <w:t xml:space="preserve">Rest of the world </w:t>
      </w:r>
      <w:r w:rsidR="00960D7B" w:rsidRPr="000C6452">
        <w:t>was estimated as follow:</w:t>
      </w:r>
    </w:p>
    <w:p w:rsidR="00695B71" w:rsidRPr="000C6452" w:rsidRDefault="0082656D" w:rsidP="00EB139B">
      <m:oMathPara>
        <m:oMath>
          <m:r>
            <w:rPr>
              <w:rFonts w:ascii="Cambria Math" w:hAnsi="Cambria Math"/>
            </w:rPr>
            <m:t xml:space="preserve">D.51 paid by S.2 on interests= D.41 received by the RoW × </m:t>
          </m:r>
          <m:f>
            <m:fPr>
              <m:ctrlPr>
                <w:rPr>
                  <w:rFonts w:ascii="Cambria Math" w:hAnsi="Cambria Math"/>
                  <w:i/>
                </w:rPr>
              </m:ctrlPr>
            </m:fPr>
            <m:num>
              <m:r>
                <w:rPr>
                  <w:rFonts w:ascii="Cambria Math" w:hAnsi="Cambria Math"/>
                </w:rPr>
                <m:t>tax rate</m:t>
              </m:r>
            </m:num>
            <m:den>
              <m:r>
                <w:rPr>
                  <w:rFonts w:ascii="Cambria Math" w:hAnsi="Cambria Math"/>
                </w:rPr>
                <m:t>1-tax rate</m:t>
              </m:r>
            </m:den>
          </m:f>
        </m:oMath>
      </m:oMathPara>
    </w:p>
    <w:p w:rsidR="00960D7B" w:rsidRPr="000C6452" w:rsidRDefault="00960D7B" w:rsidP="00EB139B"/>
    <w:p w:rsidR="002D09A1" w:rsidRPr="000C6452" w:rsidRDefault="0082656D" w:rsidP="0082656D">
      <w:pPr>
        <w:rPr>
          <w:b/>
          <w:lang w:val="en-US"/>
        </w:rPr>
      </w:pPr>
      <w:r w:rsidRPr="000C6452">
        <w:rPr>
          <w:b/>
          <w:lang w:val="en-US"/>
        </w:rPr>
        <w:t>D.51 - Resources: Sector S.1</w:t>
      </w:r>
      <w:r w:rsidR="00E6201B" w:rsidRPr="000C6452">
        <w:rPr>
          <w:b/>
          <w:lang w:val="en-US"/>
        </w:rPr>
        <w:t xml:space="preserve"> – Total economy</w:t>
      </w:r>
    </w:p>
    <w:p w:rsidR="0082656D" w:rsidRPr="000C6452" w:rsidRDefault="0082656D" w:rsidP="0082656D">
      <w:r w:rsidRPr="000C6452">
        <w:sym w:font="Wingdings 2" w:char="F054"/>
      </w:r>
      <w:r w:rsidRPr="000C6452">
        <w:t xml:space="preserve"> If data for sector S1 are obtained as sum of all relevant subsectors, please tick and go directly to sector S.11. </w:t>
      </w:r>
    </w:p>
    <w:p w:rsidR="0082656D" w:rsidRPr="000C6452" w:rsidRDefault="0082656D" w:rsidP="0082656D">
      <w:pPr>
        <w:rPr>
          <w:b/>
        </w:rPr>
      </w:pPr>
    </w:p>
    <w:p w:rsidR="0082656D" w:rsidRPr="000C6452" w:rsidRDefault="0082656D" w:rsidP="0082656D">
      <w:pPr>
        <w:rPr>
          <w:b/>
        </w:rPr>
      </w:pPr>
      <w:r w:rsidRPr="000C6452">
        <w:rPr>
          <w:b/>
        </w:rPr>
        <w:t xml:space="preserve">D.51 - </w:t>
      </w:r>
      <w:r w:rsidRPr="000C6452">
        <w:rPr>
          <w:b/>
          <w:lang w:val="en-US"/>
        </w:rPr>
        <w:t xml:space="preserve">Resources: </w:t>
      </w:r>
      <w:r w:rsidRPr="000C6452">
        <w:rPr>
          <w:b/>
        </w:rPr>
        <w:t>Sector S.11 – Non financial corporations</w:t>
      </w:r>
    </w:p>
    <w:p w:rsidR="0082656D" w:rsidRPr="000C6452" w:rsidRDefault="0082656D" w:rsidP="0082656D">
      <w:pPr>
        <w:rPr>
          <w:lang w:val="en-US"/>
        </w:rPr>
      </w:pPr>
      <w:r w:rsidRPr="000C6452">
        <w:rPr>
          <w:lang w:val="en-US"/>
        </w:rPr>
        <w:t>Not applicable.</w:t>
      </w:r>
    </w:p>
    <w:p w:rsidR="003C778E" w:rsidRPr="000C6452" w:rsidRDefault="003C778E" w:rsidP="0082656D">
      <w:pPr>
        <w:rPr>
          <w:b/>
        </w:rPr>
      </w:pPr>
    </w:p>
    <w:p w:rsidR="0082656D" w:rsidRPr="000C6452" w:rsidRDefault="0082656D" w:rsidP="0082656D">
      <w:pPr>
        <w:rPr>
          <w:b/>
        </w:rPr>
      </w:pPr>
      <w:r w:rsidRPr="000C6452">
        <w:rPr>
          <w:b/>
        </w:rPr>
        <w:lastRenderedPageBreak/>
        <w:t xml:space="preserve">D.51 - </w:t>
      </w:r>
      <w:r w:rsidRPr="000C6452">
        <w:rPr>
          <w:b/>
          <w:lang w:val="en-US"/>
        </w:rPr>
        <w:t xml:space="preserve">Resources: </w:t>
      </w:r>
      <w:r w:rsidRPr="000C6452">
        <w:rPr>
          <w:b/>
        </w:rPr>
        <w:t>Sector S.12 – Financial corporations</w:t>
      </w:r>
    </w:p>
    <w:p w:rsidR="0082656D" w:rsidRPr="000C6452" w:rsidRDefault="0082656D" w:rsidP="0082656D">
      <w:pPr>
        <w:rPr>
          <w:lang w:val="en-US"/>
        </w:rPr>
      </w:pPr>
      <w:r w:rsidRPr="000C6452">
        <w:rPr>
          <w:lang w:val="en-US"/>
        </w:rPr>
        <w:t>Not applicable.</w:t>
      </w:r>
    </w:p>
    <w:p w:rsidR="00960D7B" w:rsidRPr="000C6452" w:rsidRDefault="00960D7B" w:rsidP="00EB139B"/>
    <w:p w:rsidR="0082656D" w:rsidRPr="000C6452" w:rsidRDefault="0082656D" w:rsidP="0082656D">
      <w:pPr>
        <w:rPr>
          <w:b/>
        </w:rPr>
      </w:pPr>
      <w:r w:rsidRPr="000C6452">
        <w:rPr>
          <w:b/>
        </w:rPr>
        <w:t xml:space="preserve">D.51 - </w:t>
      </w:r>
      <w:r w:rsidRPr="000C6452">
        <w:rPr>
          <w:b/>
          <w:lang w:val="en-US"/>
        </w:rPr>
        <w:t xml:space="preserve">Resources: </w:t>
      </w:r>
      <w:r w:rsidRPr="000C6452">
        <w:rPr>
          <w:b/>
        </w:rPr>
        <w:t>Sector S.13 – General Government</w:t>
      </w:r>
    </w:p>
    <w:p w:rsidR="00434A37" w:rsidRPr="000C6452" w:rsidRDefault="0082656D"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82656D" w:rsidRPr="000C6452" w:rsidRDefault="00434A37" w:rsidP="00434A37">
      <w:pPr>
        <w:pStyle w:val="ListParagraph"/>
        <w:ind w:left="0"/>
      </w:pPr>
      <w:r w:rsidRPr="000C6452">
        <w:t>http://ec.europa.eu/eurostat/documents/1015035/7110762/PT-EDP-Inventory-201512.pdf</w:t>
      </w:r>
      <w:r w:rsidR="0082656D" w:rsidRPr="000C6452">
        <w:t>.</w:t>
      </w:r>
    </w:p>
    <w:p w:rsidR="00960D7B" w:rsidRPr="000C6452" w:rsidRDefault="00960D7B" w:rsidP="00EB139B"/>
    <w:p w:rsidR="002D09A1" w:rsidRPr="000C6452" w:rsidRDefault="0082656D" w:rsidP="0082656D">
      <w:pPr>
        <w:rPr>
          <w:b/>
        </w:rPr>
      </w:pPr>
      <w:r w:rsidRPr="000C6452">
        <w:rPr>
          <w:b/>
        </w:rPr>
        <w:t xml:space="preserve">D.51 - </w:t>
      </w:r>
      <w:r w:rsidRPr="000C6452">
        <w:rPr>
          <w:b/>
          <w:lang w:val="en-US"/>
        </w:rPr>
        <w:t xml:space="preserve">Resources: </w:t>
      </w:r>
      <w:r w:rsidRPr="000C6452">
        <w:rPr>
          <w:b/>
        </w:rPr>
        <w:t>Sector S.14</w:t>
      </w:r>
      <w:r w:rsidR="00E6201B" w:rsidRPr="000C6452">
        <w:rPr>
          <w:b/>
        </w:rPr>
        <w:t xml:space="preserve"> – Households</w:t>
      </w:r>
    </w:p>
    <w:p w:rsidR="0082656D" w:rsidRPr="000C6452" w:rsidRDefault="0082656D" w:rsidP="0082656D">
      <w:pPr>
        <w:rPr>
          <w:lang w:val="en-US"/>
        </w:rPr>
      </w:pPr>
      <w:r w:rsidRPr="000C6452">
        <w:rPr>
          <w:lang w:val="en-US"/>
        </w:rPr>
        <w:t>Not applicable.</w:t>
      </w:r>
    </w:p>
    <w:p w:rsidR="00960D7B" w:rsidRPr="000C6452" w:rsidRDefault="00960D7B" w:rsidP="00EB139B"/>
    <w:p w:rsidR="002D09A1" w:rsidRPr="000C6452" w:rsidRDefault="0082656D" w:rsidP="0082656D">
      <w:pPr>
        <w:rPr>
          <w:b/>
        </w:rPr>
      </w:pPr>
      <w:r w:rsidRPr="000C6452">
        <w:rPr>
          <w:b/>
        </w:rPr>
        <w:t xml:space="preserve">D.51 - </w:t>
      </w:r>
      <w:r w:rsidRPr="000C6452">
        <w:rPr>
          <w:b/>
          <w:lang w:val="en-US"/>
        </w:rPr>
        <w:t xml:space="preserve">Resources: </w:t>
      </w:r>
      <w:r w:rsidRPr="000C6452">
        <w:rPr>
          <w:b/>
        </w:rPr>
        <w:t>Sector S.15</w:t>
      </w:r>
      <w:r w:rsidR="00E6201B" w:rsidRPr="000C6452">
        <w:rPr>
          <w:b/>
        </w:rPr>
        <w:t xml:space="preserve"> – NPISH</w:t>
      </w:r>
    </w:p>
    <w:p w:rsidR="0082656D" w:rsidRPr="000C6452" w:rsidRDefault="0082656D" w:rsidP="0082656D">
      <w:pPr>
        <w:rPr>
          <w:lang w:val="en-US"/>
        </w:rPr>
      </w:pPr>
      <w:r w:rsidRPr="000C6452">
        <w:rPr>
          <w:lang w:val="en-US"/>
        </w:rPr>
        <w:t>Not applicable.</w:t>
      </w:r>
    </w:p>
    <w:p w:rsidR="00960D7B" w:rsidRPr="000C6452" w:rsidRDefault="00960D7B" w:rsidP="00EB139B">
      <w:pPr>
        <w:rPr>
          <w:lang w:val="en-US"/>
        </w:rPr>
      </w:pPr>
    </w:p>
    <w:p w:rsidR="0082656D" w:rsidRPr="000C6452" w:rsidRDefault="0082656D" w:rsidP="0082656D">
      <w:pPr>
        <w:rPr>
          <w:b/>
        </w:rPr>
      </w:pPr>
      <w:r w:rsidRPr="000C6452">
        <w:rPr>
          <w:b/>
        </w:rPr>
        <w:t xml:space="preserve">D.51 - </w:t>
      </w:r>
      <w:r w:rsidRPr="000C6452">
        <w:rPr>
          <w:b/>
          <w:lang w:val="en-US"/>
        </w:rPr>
        <w:t xml:space="preserve">Resources: </w:t>
      </w:r>
      <w:r w:rsidRPr="000C6452">
        <w:rPr>
          <w:b/>
        </w:rPr>
        <w:t>Sector S.2 – Rest of the World</w:t>
      </w:r>
    </w:p>
    <w:p w:rsidR="00960D7B" w:rsidRPr="000C6452" w:rsidRDefault="00960D7B" w:rsidP="00EB139B"/>
    <w:p w:rsidR="007F4F3C" w:rsidRPr="000C6452" w:rsidRDefault="007F4F3C" w:rsidP="007F4F3C">
      <w:pPr>
        <w:rPr>
          <w:b/>
        </w:rPr>
      </w:pPr>
      <w:r w:rsidRPr="000C6452">
        <w:rPr>
          <w:b/>
        </w:rPr>
        <w:t xml:space="preserve">A. Data sources: </w:t>
      </w:r>
    </w:p>
    <w:p w:rsidR="0082656D" w:rsidRPr="000C6452" w:rsidRDefault="0082656D" w:rsidP="0082656D">
      <w:pPr>
        <w:rPr>
          <w:rFonts w:eastAsia="Calibri"/>
          <w:lang w:val="en-US"/>
        </w:rPr>
      </w:pPr>
      <w:r w:rsidRPr="000C6452">
        <w:rPr>
          <w:rFonts w:eastAsia="Calibri"/>
          <w:lang w:val="en-US"/>
        </w:rPr>
        <w:t>The data source used is the Balance of Payments.</w:t>
      </w:r>
    </w:p>
    <w:p w:rsidR="00EB139B" w:rsidRPr="000C6452" w:rsidRDefault="00EB139B" w:rsidP="00EB139B">
      <w:pPr>
        <w:rPr>
          <w:lang w:val="en-US"/>
        </w:rPr>
      </w:pPr>
    </w:p>
    <w:p w:rsidR="00954982" w:rsidRPr="000C6452" w:rsidRDefault="00954982" w:rsidP="00954982">
      <w:pPr>
        <w:rPr>
          <w:b/>
        </w:rPr>
      </w:pPr>
      <w:r w:rsidRPr="000C6452">
        <w:rPr>
          <w:b/>
        </w:rPr>
        <w:t>B. Methods:</w:t>
      </w:r>
    </w:p>
    <w:p w:rsidR="00BD31FA" w:rsidRPr="000C6452" w:rsidRDefault="00BD31FA" w:rsidP="00BD31FA">
      <w:r w:rsidRPr="000C6452">
        <w:t>The Balance of Payments (BoP) only includes the income taxes charged on the wages and salaries paid by non resident units to resident households. The adjustment described in the section about the uses is also applied for the resources.</w:t>
      </w:r>
    </w:p>
    <w:p w:rsidR="00BD31FA" w:rsidRPr="000C6452" w:rsidRDefault="00BD31FA" w:rsidP="00BD31FA">
      <m:oMathPara>
        <m:oMath>
          <m:r>
            <w:rPr>
              <w:rFonts w:ascii="Cambria Math" w:hAnsi="Cambria Math"/>
            </w:rPr>
            <m:t xml:space="preserve">D.51 received by S.2 on interests= D.41 paid by the RoW × </m:t>
          </m:r>
          <m:f>
            <m:fPr>
              <m:ctrlPr>
                <w:rPr>
                  <w:rFonts w:ascii="Cambria Math" w:hAnsi="Cambria Math"/>
                  <w:i/>
                </w:rPr>
              </m:ctrlPr>
            </m:fPr>
            <m:num>
              <m:r>
                <w:rPr>
                  <w:rFonts w:ascii="Cambria Math" w:hAnsi="Cambria Math"/>
                </w:rPr>
                <m:t>tax ra</m:t>
              </m:r>
              <m:r>
                <w:rPr>
                  <w:rFonts w:ascii="Cambria Math" w:hAnsi="Cambria Math"/>
                </w:rPr>
                <m:t>te</m:t>
              </m:r>
            </m:num>
            <m:den>
              <m:r>
                <w:rPr>
                  <w:rFonts w:ascii="Cambria Math" w:hAnsi="Cambria Math"/>
                </w:rPr>
                <m:t>1-tax rate</m:t>
              </m:r>
            </m:den>
          </m:f>
        </m:oMath>
      </m:oMathPara>
    </w:p>
    <w:p w:rsidR="00BF1703" w:rsidRPr="000C6452" w:rsidRDefault="00BD31FA" w:rsidP="00BF1703">
      <w:r w:rsidRPr="000C6452">
        <w:t>The tax rate is the same in both adjustments and it represents the apparent rate observed in the national economy.</w:t>
      </w:r>
    </w:p>
    <w:p w:rsidR="00E02246" w:rsidRPr="000C6452" w:rsidRDefault="00E02246" w:rsidP="00BF1703"/>
    <w:p w:rsidR="00F314E9" w:rsidRPr="000C6452" w:rsidRDefault="00F314E9">
      <w:pPr>
        <w:autoSpaceDE/>
        <w:autoSpaceDN/>
        <w:adjustRightInd/>
        <w:spacing w:after="200" w:line="276" w:lineRule="auto"/>
        <w:jc w:val="left"/>
        <w:rPr>
          <w:rFonts w:eastAsia="Calibri"/>
          <w:b/>
          <w:lang w:val="en-US"/>
        </w:rPr>
      </w:pPr>
      <w:r w:rsidRPr="000C6452">
        <w:rPr>
          <w:rFonts w:eastAsia="Calibri"/>
          <w:b/>
          <w:lang w:val="en-US"/>
        </w:rPr>
        <w:br w:type="page"/>
      </w:r>
    </w:p>
    <w:p w:rsidR="00F36AC1" w:rsidRPr="000C6452" w:rsidRDefault="00F36AC1" w:rsidP="00F36AC1">
      <w:pPr>
        <w:ind w:left="14"/>
        <w:rPr>
          <w:rFonts w:eastAsia="Calibri"/>
          <w:b/>
          <w:lang w:val="en-US"/>
        </w:rPr>
      </w:pPr>
      <w:r w:rsidRPr="000C6452">
        <w:rPr>
          <w:rFonts w:eastAsia="Calibri"/>
          <w:b/>
          <w:lang w:val="en-US"/>
        </w:rPr>
        <w:lastRenderedPageBreak/>
        <w:t>Balancing adjustments across all sectors</w:t>
      </w:r>
    </w:p>
    <w:p w:rsidR="00D625AF" w:rsidRPr="000C6452" w:rsidRDefault="00F36AC1" w:rsidP="00D625AF">
      <w:pPr>
        <w:autoSpaceDE/>
        <w:autoSpaceDN/>
        <w:adjustRightInd/>
        <w:spacing w:after="200"/>
      </w:pPr>
      <w:r w:rsidRPr="000C6452">
        <w:t>Balancing adjustments are made in the income tax paid by Non Financial Corporations (S.11).</w:t>
      </w:r>
      <w:r w:rsidR="00765B44" w:rsidRPr="000C6452">
        <w:t xml:space="preserve"> The data source of General Government (S.13) covers exhaustively the </w:t>
      </w:r>
      <w:r w:rsidR="00F314E9" w:rsidRPr="000C6452">
        <w:t>domestic</w:t>
      </w:r>
      <w:r w:rsidR="00765B44" w:rsidRPr="000C6452">
        <w:t xml:space="preserve"> income tax. The income tax collected by the Rest of the World (S.2) is adjusted in order to include the income tax on property.</w:t>
      </w:r>
      <w:r w:rsidRPr="000C6452">
        <w:br w:type="page"/>
      </w:r>
    </w:p>
    <w:p w:rsidR="004F0E11" w:rsidRPr="000C6452" w:rsidRDefault="0043033C" w:rsidP="004F0E11">
      <w:pPr>
        <w:pStyle w:val="Heading2"/>
      </w:pPr>
      <w:bookmarkStart w:id="216" w:name="_Toc455588356"/>
      <w:r w:rsidRPr="000C6452">
        <w:lastRenderedPageBreak/>
        <w:t>2</w:t>
      </w:r>
      <w:r w:rsidR="0006246C" w:rsidRPr="000C6452">
        <w:t>9</w:t>
      </w:r>
      <w:r w:rsidR="004B0297" w:rsidRPr="000C6452">
        <w:t>.</w:t>
      </w:r>
      <w:r w:rsidR="004F0E11" w:rsidRPr="000C6452">
        <w:t xml:space="preserve"> Other current taxes (D.59)</w:t>
      </w:r>
      <w:bookmarkEnd w:id="216"/>
    </w:p>
    <w:p w:rsidR="004F0E11" w:rsidRPr="000C6452" w:rsidRDefault="004F0E11" w:rsidP="004F0E11"/>
    <w:p w:rsidR="00FA64BF" w:rsidRPr="000C6452" w:rsidRDefault="00FA64BF" w:rsidP="004F0E11">
      <w:r w:rsidRPr="000C6452">
        <w:t xml:space="preserve">The Other current taxes (D.59) includes </w:t>
      </w:r>
      <w:r w:rsidR="00E06CED" w:rsidRPr="000C6452">
        <w:t>taxes on vehicles paid by households, licences for hunting and fishing, interests charged in arrears imposed by court and stamp duties.</w:t>
      </w:r>
    </w:p>
    <w:p w:rsidR="004F0E11" w:rsidRPr="000C6452" w:rsidRDefault="004F0E11" w:rsidP="004F0E11">
      <w:pPr>
        <w:pStyle w:val="Heading4"/>
      </w:pPr>
      <w:bookmarkStart w:id="217" w:name="_Toc455588528"/>
      <w:r w:rsidRPr="000C6452">
        <w:t xml:space="preserve">Table </w:t>
      </w:r>
      <w:r w:rsidR="00257173" w:rsidRPr="000C6452">
        <w:t>D.</w:t>
      </w:r>
      <w:r w:rsidR="0043033C" w:rsidRPr="000C6452">
        <w:t>2</w:t>
      </w:r>
      <w:r w:rsidR="002D216B" w:rsidRPr="000C6452">
        <w:t>9</w:t>
      </w:r>
      <w:r w:rsidRPr="000C6452">
        <w:t xml:space="preserve">.1 </w:t>
      </w:r>
      <w:r w:rsidR="00DD6472" w:rsidRPr="000C6452">
        <w:t xml:space="preserve">– </w:t>
      </w:r>
      <w:r w:rsidR="001E2844" w:rsidRPr="000C6452">
        <w:t>Other current t</w:t>
      </w:r>
      <w:r w:rsidRPr="000C6452">
        <w:t>axes (D.59) by institutional sector (2011)</w:t>
      </w:r>
      <w:bookmarkEnd w:id="217"/>
    </w:p>
    <w:p w:rsidR="004F0E11" w:rsidRPr="000C6452" w:rsidRDefault="004F0E11" w:rsidP="004F0E11">
      <w:pPr>
        <w:jc w:val="center"/>
      </w:pPr>
      <w:r w:rsidRPr="000C6452">
        <w:rPr>
          <w:noProof/>
          <w:lang w:val="pt-PT" w:eastAsia="pt-PT"/>
        </w:rPr>
        <w:drawing>
          <wp:inline distT="0" distB="0" distL="0" distR="0">
            <wp:extent cx="4865370" cy="2156460"/>
            <wp:effectExtent l="19050" t="0" r="0" b="0"/>
            <wp:docPr id="1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8" cstate="print"/>
                    <a:srcRect/>
                    <a:stretch>
                      <a:fillRect/>
                    </a:stretch>
                  </pic:blipFill>
                  <pic:spPr bwMode="auto">
                    <a:xfrm>
                      <a:off x="0" y="0"/>
                      <a:ext cx="4865370" cy="2156460"/>
                    </a:xfrm>
                    <a:prstGeom prst="rect">
                      <a:avLst/>
                    </a:prstGeom>
                    <a:noFill/>
                    <a:ln w="9525">
                      <a:noFill/>
                      <a:miter lim="800000"/>
                      <a:headEnd/>
                      <a:tailEnd/>
                    </a:ln>
                  </pic:spPr>
                </pic:pic>
              </a:graphicData>
            </a:graphic>
          </wp:inline>
        </w:drawing>
      </w:r>
    </w:p>
    <w:p w:rsidR="00683E66" w:rsidRPr="000C6452" w:rsidRDefault="00683E66" w:rsidP="00BF1703"/>
    <w:p w:rsidR="00FA42F6" w:rsidRPr="000C6452" w:rsidRDefault="00FA42F6" w:rsidP="00FA42F6">
      <w:pPr>
        <w:rPr>
          <w:b/>
        </w:rPr>
      </w:pPr>
      <w:r w:rsidRPr="000C6452">
        <w:rPr>
          <w:b/>
        </w:rPr>
        <w:t>Description of compilation procedures</w:t>
      </w:r>
    </w:p>
    <w:p w:rsidR="00683E66" w:rsidRPr="000C6452" w:rsidRDefault="00683E66" w:rsidP="00BF1703">
      <w:r w:rsidRPr="000C6452">
        <w:t xml:space="preserve">The General Government (S.13) is the only sector with resources in this transaction. The estimation of the amount of taxes paid collected by each institutional </w:t>
      </w:r>
      <w:r w:rsidR="002B2912" w:rsidRPr="000C6452">
        <w:t>sector</w:t>
      </w:r>
      <w:r w:rsidRPr="000C6452">
        <w:t xml:space="preserve"> is based on the type of tax. </w:t>
      </w:r>
    </w:p>
    <w:p w:rsidR="003354C7" w:rsidRPr="000C6452" w:rsidRDefault="003354C7" w:rsidP="00BF1703"/>
    <w:p w:rsidR="00E6201B" w:rsidRPr="000C6452" w:rsidRDefault="00FA31B7" w:rsidP="004A1690">
      <w:pPr>
        <w:rPr>
          <w:b/>
          <w:lang w:val="en-US"/>
        </w:rPr>
      </w:pPr>
      <w:r w:rsidRPr="000C6452">
        <w:rPr>
          <w:b/>
          <w:lang w:val="en-US"/>
        </w:rPr>
        <w:t>D.59</w:t>
      </w:r>
      <w:r w:rsidR="004A1690" w:rsidRPr="000C6452">
        <w:rPr>
          <w:b/>
          <w:lang w:val="en-US"/>
        </w:rPr>
        <w:t xml:space="preserve"> - Uses: Sector S.1</w:t>
      </w:r>
      <w:r w:rsidR="00E6201B" w:rsidRPr="000C6452">
        <w:rPr>
          <w:b/>
          <w:lang w:val="en-US"/>
        </w:rPr>
        <w:t xml:space="preserve"> – Total economy</w:t>
      </w:r>
    </w:p>
    <w:p w:rsidR="004A1690" w:rsidRPr="000C6452" w:rsidRDefault="004A1690" w:rsidP="004A1690">
      <w:r w:rsidRPr="000C6452">
        <w:sym w:font="Wingdings 2" w:char="F054"/>
      </w:r>
      <w:r w:rsidRPr="000C6452">
        <w:t xml:space="preserve"> If data for sector S1 are obtained as sum of all relevant subsectors, please tick and go directly to sector S.11. </w:t>
      </w:r>
    </w:p>
    <w:p w:rsidR="003354C7" w:rsidRPr="000C6452" w:rsidRDefault="003354C7" w:rsidP="004F0E11">
      <w:pPr>
        <w:rPr>
          <w:b/>
        </w:rPr>
      </w:pPr>
    </w:p>
    <w:p w:rsidR="004F0E11" w:rsidRPr="000C6452" w:rsidRDefault="004F0E11" w:rsidP="004F0E11">
      <w:pPr>
        <w:rPr>
          <w:b/>
        </w:rPr>
      </w:pPr>
      <w:r w:rsidRPr="000C6452">
        <w:rPr>
          <w:b/>
        </w:rPr>
        <w:t>D.59 - Uses: Sector S.11 – Non financial corporations</w:t>
      </w:r>
    </w:p>
    <w:p w:rsidR="007F4F3C" w:rsidRPr="000C6452" w:rsidRDefault="007F4F3C" w:rsidP="007F4F3C">
      <w:pPr>
        <w:rPr>
          <w:b/>
        </w:rPr>
      </w:pPr>
      <w:r w:rsidRPr="000C6452">
        <w:rPr>
          <w:b/>
        </w:rPr>
        <w:t xml:space="preserve">A. Data sources: </w:t>
      </w:r>
    </w:p>
    <w:p w:rsidR="00683E66" w:rsidRPr="000C6452" w:rsidRDefault="00683E66" w:rsidP="004F0E11">
      <w:r w:rsidRPr="000C6452">
        <w:t xml:space="preserve">The data source is data on tax collection of the General Government [DS13]. </w:t>
      </w:r>
    </w:p>
    <w:p w:rsidR="00954982" w:rsidRPr="000C6452" w:rsidRDefault="00954982" w:rsidP="00954982">
      <w:pPr>
        <w:rPr>
          <w:b/>
        </w:rPr>
      </w:pPr>
    </w:p>
    <w:p w:rsidR="00903F14" w:rsidRPr="000C6452" w:rsidRDefault="00954982" w:rsidP="00903F14">
      <w:r w:rsidRPr="000C6452">
        <w:rPr>
          <w:b/>
        </w:rPr>
        <w:t>B. Methods:</w:t>
      </w:r>
    </w:p>
    <w:p w:rsidR="00903F14" w:rsidRPr="000C6452" w:rsidRDefault="00903F14" w:rsidP="004F0E11"/>
    <w:p w:rsidR="00C7254E" w:rsidRPr="000C6452" w:rsidRDefault="00C7254E" w:rsidP="004F0E11">
      <w:r w:rsidRPr="000C6452">
        <w:t>The Other current taxes (D.59) are distributed by the institutional sectors based on weights</w:t>
      </w:r>
      <w:r w:rsidR="00903F14" w:rsidRPr="000C6452">
        <w:t>.</w:t>
      </w:r>
      <w:r w:rsidRPr="000C6452">
        <w:t xml:space="preserve"> </w:t>
      </w:r>
      <w:r w:rsidR="00903F14" w:rsidRPr="000C6452">
        <w:t xml:space="preserve">These weights represent the percentage of each tax paid by institutional sector. </w:t>
      </w:r>
      <w:r w:rsidR="002B2912" w:rsidRPr="000C6452">
        <w:t xml:space="preserve">The next table </w:t>
      </w:r>
      <w:r w:rsidR="002B2912" w:rsidRPr="000C6452">
        <w:lastRenderedPageBreak/>
        <w:t xml:space="preserve">describe for each tax </w:t>
      </w:r>
      <w:r w:rsidR="00B01C27" w:rsidRPr="000C6452">
        <w:t>which</w:t>
      </w:r>
      <w:r w:rsidR="002B2912" w:rsidRPr="000C6452">
        <w:t xml:space="preserve"> sectors </w:t>
      </w:r>
      <w:r w:rsidR="00B01C27" w:rsidRPr="000C6452">
        <w:t xml:space="preserve">are </w:t>
      </w:r>
      <w:r w:rsidR="002B2912" w:rsidRPr="000C6452">
        <w:t>paying the tax. Some taxes are classified as D.29 – Other taxes on production, unless they are paid by households.</w:t>
      </w:r>
    </w:p>
    <w:p w:rsidR="002B2912" w:rsidRPr="000C6452" w:rsidRDefault="002B2912" w:rsidP="004F0E11"/>
    <w:p w:rsidR="002B2912" w:rsidRPr="000C6452" w:rsidRDefault="00DD6472" w:rsidP="00DD6472">
      <w:pPr>
        <w:pStyle w:val="Heading4"/>
        <w:jc w:val="left"/>
        <w:rPr>
          <w:rFonts w:eastAsia="Times New Roman"/>
          <w:lang w:val="en-US" w:eastAsia="pt-PT"/>
        </w:rPr>
      </w:pPr>
      <w:bookmarkStart w:id="218" w:name="_Toc455588529"/>
      <w:r w:rsidRPr="000C6452">
        <w:rPr>
          <w:rFonts w:eastAsia="Times New Roman"/>
          <w:lang w:val="en-US" w:eastAsia="pt-PT"/>
        </w:rPr>
        <w:t xml:space="preserve">Table </w:t>
      </w:r>
      <w:r w:rsidR="00257173" w:rsidRPr="000C6452">
        <w:rPr>
          <w:rFonts w:eastAsia="Times New Roman"/>
          <w:lang w:val="en-US" w:eastAsia="pt-PT"/>
        </w:rPr>
        <w:t>D.</w:t>
      </w:r>
      <w:r w:rsidR="0043033C" w:rsidRPr="000C6452">
        <w:rPr>
          <w:rFonts w:eastAsia="Times New Roman"/>
          <w:lang w:val="en-US" w:eastAsia="pt-PT"/>
        </w:rPr>
        <w:t>2</w:t>
      </w:r>
      <w:r w:rsidR="002D216B" w:rsidRPr="000C6452">
        <w:rPr>
          <w:rFonts w:eastAsia="Times New Roman"/>
          <w:lang w:val="en-US" w:eastAsia="pt-PT"/>
        </w:rPr>
        <w:t>9</w:t>
      </w:r>
      <w:r w:rsidR="00B90459" w:rsidRPr="000C6452">
        <w:rPr>
          <w:rFonts w:eastAsia="Times New Roman"/>
          <w:lang w:val="en-US" w:eastAsia="pt-PT"/>
        </w:rPr>
        <w:t>.2</w:t>
      </w:r>
      <w:r w:rsidR="00F42232" w:rsidRPr="000C6452">
        <w:rPr>
          <w:rFonts w:eastAsia="Times New Roman"/>
          <w:lang w:val="en-US" w:eastAsia="pt-PT"/>
        </w:rPr>
        <w:t xml:space="preserve"> –</w:t>
      </w:r>
      <w:r w:rsidR="002B2912" w:rsidRPr="000C6452">
        <w:rPr>
          <w:rFonts w:eastAsia="Times New Roman"/>
          <w:lang w:val="en-US" w:eastAsia="pt-PT"/>
        </w:rPr>
        <w:t xml:space="preserve"> </w:t>
      </w:r>
      <w:r w:rsidR="001E2844" w:rsidRPr="000C6452">
        <w:rPr>
          <w:rFonts w:eastAsia="Times New Roman"/>
          <w:lang w:val="en-US" w:eastAsia="pt-PT"/>
        </w:rPr>
        <w:t>Other t</w:t>
      </w:r>
      <w:r w:rsidR="00F42232" w:rsidRPr="000C6452">
        <w:rPr>
          <w:rFonts w:eastAsia="Times New Roman"/>
          <w:lang w:val="en-US" w:eastAsia="pt-PT"/>
        </w:rPr>
        <w:t xml:space="preserve">axes on income (D.59) by </w:t>
      </w:r>
      <w:r w:rsidR="001E2844" w:rsidRPr="000C6452">
        <w:rPr>
          <w:rFonts w:eastAsia="Times New Roman"/>
          <w:lang w:val="en-US" w:eastAsia="pt-PT"/>
        </w:rPr>
        <w:t xml:space="preserve">category of taxes </w:t>
      </w:r>
      <w:r w:rsidR="002B2912" w:rsidRPr="000C6452">
        <w:rPr>
          <w:rFonts w:eastAsia="Times New Roman"/>
          <w:lang w:val="en-US" w:eastAsia="pt-PT"/>
        </w:rPr>
        <w:t>(2011)</w:t>
      </w:r>
      <w:bookmarkEnd w:id="218"/>
    </w:p>
    <w:p w:rsidR="00FA64BF" w:rsidRPr="000C6452" w:rsidRDefault="00C7254E" w:rsidP="002B2912">
      <w:pPr>
        <w:jc w:val="center"/>
      </w:pPr>
      <w:r w:rsidRPr="000C6452">
        <w:rPr>
          <w:noProof/>
          <w:lang w:val="pt-PT" w:eastAsia="pt-PT"/>
        </w:rPr>
        <w:drawing>
          <wp:inline distT="0" distB="0" distL="0" distR="0">
            <wp:extent cx="4959985" cy="331279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9" cstate="print"/>
                    <a:srcRect/>
                    <a:stretch>
                      <a:fillRect/>
                    </a:stretch>
                  </pic:blipFill>
                  <pic:spPr bwMode="auto">
                    <a:xfrm>
                      <a:off x="0" y="0"/>
                      <a:ext cx="4959985" cy="3312795"/>
                    </a:xfrm>
                    <a:prstGeom prst="rect">
                      <a:avLst/>
                    </a:prstGeom>
                    <a:noFill/>
                    <a:ln w="9525">
                      <a:noFill/>
                      <a:miter lim="800000"/>
                      <a:headEnd/>
                      <a:tailEnd/>
                    </a:ln>
                  </pic:spPr>
                </pic:pic>
              </a:graphicData>
            </a:graphic>
          </wp:inline>
        </w:drawing>
      </w:r>
    </w:p>
    <w:p w:rsidR="002B2912" w:rsidRPr="000C6452" w:rsidRDefault="002B2912" w:rsidP="004F0E11">
      <w:pPr>
        <w:rPr>
          <w:b/>
        </w:rPr>
      </w:pPr>
    </w:p>
    <w:p w:rsidR="004F0E11" w:rsidRPr="000C6452" w:rsidRDefault="007802C4" w:rsidP="004F0E11">
      <w:pPr>
        <w:rPr>
          <w:b/>
        </w:rPr>
      </w:pPr>
      <w:r w:rsidRPr="000C6452">
        <w:rPr>
          <w:b/>
        </w:rPr>
        <w:t>D.59</w:t>
      </w:r>
      <w:r w:rsidR="004F0E11" w:rsidRPr="000C6452">
        <w:rPr>
          <w:b/>
        </w:rPr>
        <w:t xml:space="preserve"> - Uses: Sector S.12 – Financial corporations</w:t>
      </w:r>
    </w:p>
    <w:p w:rsidR="007F4F3C" w:rsidRPr="000C6452" w:rsidRDefault="007F4F3C" w:rsidP="007F4F3C">
      <w:pPr>
        <w:rPr>
          <w:b/>
        </w:rPr>
      </w:pPr>
      <w:r w:rsidRPr="000C6452">
        <w:rPr>
          <w:b/>
        </w:rPr>
        <w:t xml:space="preserve">A. Data sources: </w:t>
      </w:r>
    </w:p>
    <w:p w:rsidR="00683E66" w:rsidRPr="000C6452" w:rsidRDefault="00683E66" w:rsidP="00683E66">
      <w:r w:rsidRPr="000C6452">
        <w:t xml:space="preserve">The data source is data on tax collection of the General Government [DS13]. </w:t>
      </w:r>
    </w:p>
    <w:p w:rsidR="00683E66" w:rsidRPr="000C6452" w:rsidRDefault="00683E66" w:rsidP="004A1690">
      <w:pPr>
        <w:rPr>
          <w:b/>
        </w:rPr>
      </w:pPr>
    </w:p>
    <w:p w:rsidR="00954982" w:rsidRPr="000C6452" w:rsidRDefault="00954982" w:rsidP="00954982">
      <w:pPr>
        <w:rPr>
          <w:b/>
        </w:rPr>
      </w:pPr>
      <w:r w:rsidRPr="000C6452">
        <w:rPr>
          <w:b/>
        </w:rPr>
        <w:t>B. Methods:</w:t>
      </w:r>
    </w:p>
    <w:p w:rsidR="004A1690" w:rsidRPr="000C6452" w:rsidRDefault="002B2912" w:rsidP="004A1690">
      <w:r w:rsidRPr="000C6452">
        <w:t>See previous description for sector S.11 – Non financial corporations.</w:t>
      </w:r>
    </w:p>
    <w:p w:rsidR="002B2912" w:rsidRPr="000C6452" w:rsidRDefault="002B2912" w:rsidP="004A1690">
      <w:pPr>
        <w:rPr>
          <w:b/>
        </w:rPr>
      </w:pPr>
    </w:p>
    <w:p w:rsidR="004A1690" w:rsidRPr="000C6452" w:rsidRDefault="004A1690" w:rsidP="004A1690">
      <w:pPr>
        <w:rPr>
          <w:b/>
        </w:rPr>
      </w:pPr>
      <w:r w:rsidRPr="000C6452">
        <w:rPr>
          <w:b/>
        </w:rPr>
        <w:t>D.59 - Uses: Sector S.13 – General Government</w:t>
      </w:r>
    </w:p>
    <w:p w:rsidR="007F4F3C" w:rsidRPr="000C6452" w:rsidRDefault="007F4F3C" w:rsidP="007F4F3C">
      <w:pPr>
        <w:rPr>
          <w:b/>
        </w:rPr>
      </w:pPr>
      <w:r w:rsidRPr="000C6452">
        <w:rPr>
          <w:b/>
        </w:rPr>
        <w:t xml:space="preserve">A. Data sources: </w:t>
      </w:r>
    </w:p>
    <w:p w:rsidR="00683E66" w:rsidRPr="000C6452" w:rsidRDefault="00F76083" w:rsidP="00683E66">
      <w:r w:rsidRPr="000C6452">
        <w:t>The data source is data on tax collection of the General Government [DS13].</w:t>
      </w:r>
      <w:r w:rsidR="00683E66" w:rsidRPr="000C6452">
        <w:t xml:space="preserve"> </w:t>
      </w:r>
    </w:p>
    <w:p w:rsidR="00683E66" w:rsidRPr="000C6452" w:rsidRDefault="00683E66" w:rsidP="004A1690">
      <w:pPr>
        <w:rPr>
          <w:b/>
        </w:rPr>
      </w:pPr>
    </w:p>
    <w:p w:rsidR="00954982" w:rsidRPr="000C6452" w:rsidRDefault="00954982" w:rsidP="00954982">
      <w:pPr>
        <w:rPr>
          <w:b/>
        </w:rPr>
      </w:pPr>
      <w:r w:rsidRPr="000C6452">
        <w:rPr>
          <w:b/>
        </w:rPr>
        <w:t>B. Methods:</w:t>
      </w:r>
    </w:p>
    <w:p w:rsidR="00694343" w:rsidRPr="000C6452" w:rsidRDefault="002B2912" w:rsidP="00694343">
      <w:pPr>
        <w:pStyle w:val="ListParagraph"/>
        <w:ind w:left="0"/>
      </w:pPr>
      <w:r w:rsidRPr="000C6452">
        <w:lastRenderedPageBreak/>
        <w:t>See previous description for sector S.11 – Non financial corporations.</w:t>
      </w:r>
      <w:r w:rsidR="00694343" w:rsidRPr="000C6452">
        <w:t xml:space="preserve"> For a more complete description of this transaction for sector S.13 – General Government, please consult the Portuguese “Inventory of the methods, procedures and sources used for the compilation of deficit and debt data and the underlying government sector accounts according to ESA2010” available in: </w:t>
      </w:r>
    </w:p>
    <w:p w:rsidR="00694343" w:rsidRPr="000C6452" w:rsidRDefault="00694343" w:rsidP="00694343">
      <w:pPr>
        <w:pStyle w:val="ListParagraph"/>
        <w:ind w:left="0"/>
      </w:pPr>
      <w:r w:rsidRPr="000C6452">
        <w:t>http://ec.europa.eu/eurostat/documents/1015035/7110762/PT-EDP-Inventory-201512.pdf.</w:t>
      </w:r>
    </w:p>
    <w:p w:rsidR="002B2912" w:rsidRPr="000C6452" w:rsidRDefault="002B2912" w:rsidP="002B2912"/>
    <w:p w:rsidR="004A1690" w:rsidRPr="000C6452" w:rsidRDefault="004A1690" w:rsidP="004A1690">
      <w:pPr>
        <w:rPr>
          <w:b/>
        </w:rPr>
      </w:pPr>
    </w:p>
    <w:p w:rsidR="004A1690" w:rsidRPr="000C6452" w:rsidRDefault="004A1690" w:rsidP="004A1690">
      <w:pPr>
        <w:rPr>
          <w:b/>
        </w:rPr>
      </w:pPr>
      <w:r w:rsidRPr="000C6452">
        <w:rPr>
          <w:b/>
        </w:rPr>
        <w:t>D.59 - Uses: Sector S.14 – Households</w:t>
      </w:r>
    </w:p>
    <w:p w:rsidR="007F4F3C" w:rsidRPr="000C6452" w:rsidRDefault="007F4F3C" w:rsidP="007F4F3C">
      <w:pPr>
        <w:rPr>
          <w:b/>
        </w:rPr>
      </w:pPr>
      <w:r w:rsidRPr="000C6452">
        <w:rPr>
          <w:b/>
        </w:rPr>
        <w:t xml:space="preserve">A. Data sources: </w:t>
      </w:r>
    </w:p>
    <w:p w:rsidR="00683E66" w:rsidRPr="000C6452" w:rsidRDefault="00683E66" w:rsidP="00683E66">
      <w:r w:rsidRPr="000C6452">
        <w:t xml:space="preserve">The data source is data on tax collection of the General Government [DS13]. </w:t>
      </w:r>
    </w:p>
    <w:p w:rsidR="00683E66" w:rsidRPr="000C6452" w:rsidRDefault="00683E66" w:rsidP="004A1690">
      <w:pPr>
        <w:rPr>
          <w:b/>
        </w:rPr>
      </w:pPr>
    </w:p>
    <w:p w:rsidR="00954982" w:rsidRPr="000C6452" w:rsidRDefault="00954982" w:rsidP="00954982">
      <w:pPr>
        <w:rPr>
          <w:b/>
        </w:rPr>
      </w:pPr>
      <w:r w:rsidRPr="000C6452">
        <w:rPr>
          <w:b/>
        </w:rPr>
        <w:t>B. Methods:</w:t>
      </w:r>
    </w:p>
    <w:p w:rsidR="002B2912" w:rsidRPr="000C6452" w:rsidRDefault="002B2912" w:rsidP="002B2912">
      <w:r w:rsidRPr="000C6452">
        <w:t>See previous description for sector S.11 – Non financial corporations.</w:t>
      </w:r>
    </w:p>
    <w:p w:rsidR="0038316B" w:rsidRPr="000C6452" w:rsidRDefault="0038316B" w:rsidP="00BF1703">
      <w:pPr>
        <w:rPr>
          <w:b/>
        </w:rPr>
      </w:pPr>
    </w:p>
    <w:p w:rsidR="004A1690" w:rsidRPr="000C6452" w:rsidRDefault="004A1690" w:rsidP="004A1690">
      <w:pPr>
        <w:rPr>
          <w:b/>
        </w:rPr>
      </w:pPr>
      <w:r w:rsidRPr="000C6452">
        <w:rPr>
          <w:b/>
        </w:rPr>
        <w:t>D.59 - Uses: Sector S.15 – NPISH</w:t>
      </w:r>
    </w:p>
    <w:p w:rsidR="007F4F3C" w:rsidRPr="000C6452" w:rsidRDefault="007F4F3C" w:rsidP="007F4F3C">
      <w:pPr>
        <w:rPr>
          <w:b/>
        </w:rPr>
      </w:pPr>
      <w:r w:rsidRPr="000C6452">
        <w:rPr>
          <w:b/>
        </w:rPr>
        <w:t xml:space="preserve">A. Data sources: </w:t>
      </w:r>
    </w:p>
    <w:p w:rsidR="00683E66" w:rsidRPr="000C6452" w:rsidRDefault="00683E66" w:rsidP="00683E66">
      <w:r w:rsidRPr="000C6452">
        <w:t xml:space="preserve">The data source is data on tax collection of the General Government [DS13]. </w:t>
      </w:r>
    </w:p>
    <w:p w:rsidR="00954982" w:rsidRPr="000C6452" w:rsidRDefault="00954982" w:rsidP="00954982">
      <w:pPr>
        <w:rPr>
          <w:b/>
        </w:rPr>
      </w:pPr>
    </w:p>
    <w:p w:rsidR="00954982" w:rsidRPr="000C6452" w:rsidRDefault="00954982" w:rsidP="00954982">
      <w:pPr>
        <w:rPr>
          <w:b/>
        </w:rPr>
      </w:pPr>
      <w:r w:rsidRPr="000C6452">
        <w:rPr>
          <w:b/>
        </w:rPr>
        <w:t>B. Methods:</w:t>
      </w:r>
    </w:p>
    <w:p w:rsidR="002B2912" w:rsidRPr="000C6452" w:rsidRDefault="002B2912" w:rsidP="002B2912">
      <w:r w:rsidRPr="000C6452">
        <w:t>See previous description for sector S.11 – Non financial corporations.</w:t>
      </w:r>
    </w:p>
    <w:p w:rsidR="004A1690" w:rsidRPr="000C6452" w:rsidRDefault="004A1690" w:rsidP="00BF1703">
      <w:pPr>
        <w:rPr>
          <w:b/>
        </w:rPr>
      </w:pPr>
    </w:p>
    <w:p w:rsidR="004A1690" w:rsidRPr="000C6452" w:rsidRDefault="00FA42F6" w:rsidP="004A1690">
      <w:pPr>
        <w:rPr>
          <w:b/>
          <w:lang w:val="en-US"/>
        </w:rPr>
      </w:pPr>
      <w:r w:rsidRPr="000C6452">
        <w:rPr>
          <w:b/>
          <w:lang w:val="en-US"/>
        </w:rPr>
        <w:t>D.59</w:t>
      </w:r>
      <w:r w:rsidR="004A1690" w:rsidRPr="000C6452">
        <w:rPr>
          <w:b/>
          <w:lang w:val="en-US"/>
        </w:rPr>
        <w:t xml:space="preserve"> - Resources: Sector S.1 – Total economy</w:t>
      </w:r>
    </w:p>
    <w:p w:rsidR="002B2912" w:rsidRPr="000C6452" w:rsidRDefault="002B2912" w:rsidP="002B2912">
      <w:pPr>
        <w:pStyle w:val="ListParagraph"/>
        <w:ind w:left="0"/>
      </w:pPr>
      <w:r w:rsidRPr="000C6452">
        <w:t>The General Government (S.13) is the only sector with resources for this transaction. For a description of this transaction for sector S.13 – General Government, please consult the Portuguese “Inventory of the methods, procedures and sources used for the compilation of deficit and debt data and the underlying government sector accounts according to ESA2010”.</w:t>
      </w:r>
    </w:p>
    <w:p w:rsidR="004A1690" w:rsidRPr="000C6452" w:rsidRDefault="004A1690" w:rsidP="004A1690"/>
    <w:p w:rsidR="00E02246" w:rsidRPr="000C6452" w:rsidRDefault="00E02246" w:rsidP="00F314E9">
      <w:pPr>
        <w:ind w:left="14"/>
        <w:rPr>
          <w:rFonts w:eastAsia="Calibri"/>
          <w:b/>
          <w:lang w:val="en-US"/>
        </w:rPr>
      </w:pPr>
      <w:r w:rsidRPr="000C6452">
        <w:rPr>
          <w:rFonts w:eastAsia="Calibri"/>
          <w:b/>
          <w:lang w:val="en-US"/>
        </w:rPr>
        <w:t>Balancing adjustments across all sectors</w:t>
      </w:r>
    </w:p>
    <w:p w:rsidR="00D625AF" w:rsidRPr="000C6452" w:rsidRDefault="00765B44" w:rsidP="00D625AF">
      <w:pPr>
        <w:autoSpaceDE/>
        <w:autoSpaceDN/>
        <w:adjustRightInd/>
        <w:spacing w:after="200"/>
      </w:pPr>
      <w:r w:rsidRPr="000C6452">
        <w:t xml:space="preserve">The </w:t>
      </w:r>
      <w:r w:rsidR="00E02246" w:rsidRPr="000C6452">
        <w:t xml:space="preserve">Uses </w:t>
      </w:r>
      <w:r w:rsidRPr="000C6452">
        <w:t>are</w:t>
      </w:r>
      <w:r w:rsidR="00F314E9" w:rsidRPr="000C6452">
        <w:t xml:space="preserve"> </w:t>
      </w:r>
      <w:r w:rsidR="00E02246" w:rsidRPr="000C6452">
        <w:t xml:space="preserve">estimated for each institutional source. </w:t>
      </w:r>
      <w:r w:rsidRPr="000C6452">
        <w:t>The data sources are exhaustive for the resources side of this transaction.</w:t>
      </w:r>
      <w:r w:rsidR="00A326FD" w:rsidRPr="000C6452">
        <w:br w:type="page"/>
      </w:r>
    </w:p>
    <w:p w:rsidR="00A326FD" w:rsidRPr="000C6452" w:rsidRDefault="0006246C" w:rsidP="00334A9E">
      <w:pPr>
        <w:pStyle w:val="Heading2"/>
      </w:pPr>
      <w:bookmarkStart w:id="219" w:name="_Toc455588357"/>
      <w:r w:rsidRPr="000C6452">
        <w:lastRenderedPageBreak/>
        <w:t>30</w:t>
      </w:r>
      <w:r w:rsidR="004B0297" w:rsidRPr="000C6452">
        <w:t>.</w:t>
      </w:r>
      <w:r w:rsidR="00A326FD" w:rsidRPr="000C6452">
        <w:t xml:space="preserve"> Employers’ actual social contributions (D.611)</w:t>
      </w:r>
      <w:bookmarkEnd w:id="219"/>
    </w:p>
    <w:p w:rsidR="004A1690" w:rsidRPr="000C6452" w:rsidRDefault="004A1690" w:rsidP="004A1690"/>
    <w:p w:rsidR="00A326FD" w:rsidRPr="000C6452" w:rsidRDefault="003749CA" w:rsidP="00A326FD">
      <w:r w:rsidRPr="000C6452">
        <w:t>N</w:t>
      </w:r>
      <w:r w:rsidR="00A326FD" w:rsidRPr="000C6452">
        <w:t>ext table presents the balancing equation observed in the Portuguese National Accounts.</w:t>
      </w:r>
    </w:p>
    <w:p w:rsidR="00A326FD" w:rsidRPr="000C6452" w:rsidRDefault="00A326FD" w:rsidP="00A326FD">
      <w:pPr>
        <w:pStyle w:val="Heading4"/>
      </w:pPr>
      <w:bookmarkStart w:id="220" w:name="_Toc455588530"/>
      <w:r w:rsidRPr="000C6452">
        <w:t xml:space="preserve">Table </w:t>
      </w:r>
      <w:r w:rsidR="00257173" w:rsidRPr="000C6452">
        <w:t>D.</w:t>
      </w:r>
      <w:r w:rsidR="00845804" w:rsidRPr="000C6452">
        <w:t>30</w:t>
      </w:r>
      <w:r w:rsidR="00DD6472" w:rsidRPr="000C6452">
        <w:t xml:space="preserve">.1 – </w:t>
      </w:r>
      <w:r w:rsidRPr="000C6452">
        <w:t>Employers’ actual social contributions (D.611)</w:t>
      </w:r>
      <w:r w:rsidR="00464AA4" w:rsidRPr="000C6452">
        <w:t xml:space="preserve"> by institutional sector</w:t>
      </w:r>
      <w:bookmarkEnd w:id="220"/>
    </w:p>
    <w:p w:rsidR="00A326FD" w:rsidRPr="000C6452" w:rsidRDefault="00A326FD" w:rsidP="00A326FD">
      <w:r w:rsidRPr="000C6452">
        <w:rPr>
          <w:noProof/>
          <w:lang w:val="pt-PT" w:eastAsia="pt-PT"/>
        </w:rPr>
        <w:drawing>
          <wp:inline distT="0" distB="0" distL="0" distR="0">
            <wp:extent cx="4819650" cy="2371725"/>
            <wp:effectExtent l="1905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0" cstate="print"/>
                    <a:srcRect/>
                    <a:stretch>
                      <a:fillRect/>
                    </a:stretch>
                  </pic:blipFill>
                  <pic:spPr bwMode="auto">
                    <a:xfrm>
                      <a:off x="0" y="0"/>
                      <a:ext cx="4819650" cy="2371725"/>
                    </a:xfrm>
                    <a:prstGeom prst="rect">
                      <a:avLst/>
                    </a:prstGeom>
                    <a:noFill/>
                    <a:ln w="9525">
                      <a:noFill/>
                      <a:miter lim="800000"/>
                      <a:headEnd/>
                      <a:tailEnd/>
                    </a:ln>
                  </pic:spPr>
                </pic:pic>
              </a:graphicData>
            </a:graphic>
          </wp:inline>
        </w:drawing>
      </w:r>
    </w:p>
    <w:p w:rsidR="00A326FD" w:rsidRPr="000C6452" w:rsidRDefault="00A326FD" w:rsidP="00A326FD"/>
    <w:p w:rsidR="00A326FD" w:rsidRPr="000C6452" w:rsidRDefault="00A326FD" w:rsidP="00A326FD">
      <w:pPr>
        <w:rPr>
          <w:b/>
        </w:rPr>
      </w:pPr>
      <w:r w:rsidRPr="000C6452">
        <w:rPr>
          <w:b/>
        </w:rPr>
        <w:t>Description of compilation procedures</w:t>
      </w:r>
    </w:p>
    <w:p w:rsidR="00A326FD" w:rsidRPr="000C6452" w:rsidRDefault="00A326FD" w:rsidP="00A326FD">
      <w:pPr>
        <w:rPr>
          <w:b/>
        </w:rPr>
      </w:pPr>
      <w:r w:rsidRPr="000C6452">
        <w:rPr>
          <w:b/>
        </w:rPr>
        <w:t>D.611 - Resources: Sector S.1</w:t>
      </w:r>
    </w:p>
    <w:p w:rsidR="00A326FD" w:rsidRPr="000C6452" w:rsidRDefault="00A326FD" w:rsidP="00A326FD">
      <w:r w:rsidRPr="000C6452">
        <w:sym w:font="Wingdings 2" w:char="F054"/>
      </w:r>
      <w:r w:rsidRPr="000C6452">
        <w:t xml:space="preserve"> If data for sector S1 are obtained as sum of all relevant subsectors, please tick and go directly to sector S.12. </w:t>
      </w:r>
    </w:p>
    <w:p w:rsidR="00464AA4" w:rsidRPr="000C6452" w:rsidRDefault="00464AA4" w:rsidP="00464AA4">
      <w:pPr>
        <w:rPr>
          <w:b/>
        </w:rPr>
      </w:pPr>
    </w:p>
    <w:p w:rsidR="00A326FD" w:rsidRPr="000C6452" w:rsidRDefault="00A326FD" w:rsidP="00A326FD">
      <w:pPr>
        <w:rPr>
          <w:b/>
        </w:rPr>
      </w:pPr>
      <w:r w:rsidRPr="000C6452">
        <w:rPr>
          <w:b/>
        </w:rPr>
        <w:t>D.611 - Resources: S.12</w:t>
      </w:r>
    </w:p>
    <w:p w:rsidR="00A326FD" w:rsidRPr="000C6452" w:rsidRDefault="00A326FD" w:rsidP="00A326FD">
      <w:pPr>
        <w:rPr>
          <w:b/>
        </w:rPr>
      </w:pPr>
      <w:r w:rsidRPr="000C6452">
        <w:rPr>
          <w:b/>
        </w:rPr>
        <w:t>A. Data sources:</w:t>
      </w:r>
    </w:p>
    <w:p w:rsidR="00A326FD" w:rsidRPr="000C6452" w:rsidRDefault="00A326FD" w:rsidP="00A326FD">
      <w:r w:rsidRPr="000C6452">
        <w:t xml:space="preserve">The data sources for the non financial corporations’ D.611 are the [DS2-C] - Simplified Business Information - Annex C and the [DS4] - Pension Funds' financial statements. </w:t>
      </w:r>
    </w:p>
    <w:p w:rsidR="00214A54" w:rsidRPr="000C6452" w:rsidRDefault="00214A54" w:rsidP="00954982">
      <w:pPr>
        <w:rPr>
          <w:b/>
        </w:rPr>
      </w:pPr>
    </w:p>
    <w:p w:rsidR="00214A54" w:rsidRPr="000C6452" w:rsidRDefault="00214A54" w:rsidP="00954982">
      <w:pPr>
        <w:rPr>
          <w:b/>
        </w:rPr>
      </w:pPr>
    </w:p>
    <w:p w:rsidR="00214A54" w:rsidRPr="000C6452" w:rsidRDefault="00214A54" w:rsidP="00954982">
      <w:pPr>
        <w:rPr>
          <w:b/>
        </w:rPr>
      </w:pPr>
    </w:p>
    <w:p w:rsidR="00214A54" w:rsidRPr="000C6452" w:rsidRDefault="00214A54" w:rsidP="00954982">
      <w:pPr>
        <w:rPr>
          <w:b/>
        </w:rPr>
      </w:pPr>
    </w:p>
    <w:p w:rsidR="00214A54" w:rsidRPr="000C6452" w:rsidRDefault="00214A54" w:rsidP="00954982">
      <w:pPr>
        <w:rPr>
          <w:b/>
        </w:rPr>
      </w:pPr>
    </w:p>
    <w:p w:rsidR="00214A54" w:rsidRPr="000C6452" w:rsidRDefault="00214A54" w:rsidP="00954982">
      <w:pPr>
        <w:rPr>
          <w:b/>
        </w:rPr>
      </w:pPr>
    </w:p>
    <w:p w:rsidR="00214A54" w:rsidRPr="000C6452" w:rsidRDefault="00214A54" w:rsidP="00954982">
      <w:pPr>
        <w:rPr>
          <w:b/>
        </w:rPr>
      </w:pPr>
    </w:p>
    <w:p w:rsidR="00954982" w:rsidRPr="000C6452" w:rsidRDefault="00954982" w:rsidP="00954982">
      <w:pPr>
        <w:rPr>
          <w:b/>
        </w:rPr>
      </w:pPr>
      <w:r w:rsidRPr="000C6452">
        <w:rPr>
          <w:b/>
        </w:rPr>
        <w:lastRenderedPageBreak/>
        <w:t>B. Methods:</w:t>
      </w:r>
    </w:p>
    <w:p w:rsidR="00A326FD" w:rsidRPr="000C6452" w:rsidRDefault="00A326FD" w:rsidP="00A326FD">
      <w:pPr>
        <w:pStyle w:val="Heading4"/>
      </w:pPr>
      <w:bookmarkStart w:id="221" w:name="_Toc455588531"/>
      <w:r w:rsidRPr="000C6452">
        <w:t xml:space="preserve">Table </w:t>
      </w:r>
      <w:r w:rsidR="00257173" w:rsidRPr="000C6452">
        <w:t>D.</w:t>
      </w:r>
      <w:r w:rsidR="00845804" w:rsidRPr="000C6452">
        <w:t>30</w:t>
      </w:r>
      <w:r w:rsidRPr="000C6452">
        <w:t xml:space="preserve">.2 – </w:t>
      </w:r>
      <w:r w:rsidR="005C1F2D" w:rsidRPr="000C6452">
        <w:t xml:space="preserve">D.611 </w:t>
      </w:r>
      <w:r w:rsidRPr="000C6452">
        <w:t>received by Financial corporations</w:t>
      </w:r>
      <w:bookmarkEnd w:id="221"/>
    </w:p>
    <w:p w:rsidR="00A326FD" w:rsidRPr="000C6452" w:rsidRDefault="00970626" w:rsidP="00A326FD">
      <w:r w:rsidRPr="000C6452">
        <w:rPr>
          <w:noProof/>
          <w:lang w:val="pt-PT" w:eastAsia="pt-PT"/>
        </w:rPr>
        <w:drawing>
          <wp:inline distT="0" distB="0" distL="0" distR="0">
            <wp:extent cx="5076825" cy="1916430"/>
            <wp:effectExtent l="19050" t="0" r="9525"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1" cstate="print"/>
                    <a:srcRect/>
                    <a:stretch>
                      <a:fillRect/>
                    </a:stretch>
                  </pic:blipFill>
                  <pic:spPr bwMode="auto">
                    <a:xfrm>
                      <a:off x="0" y="0"/>
                      <a:ext cx="5076825" cy="1916430"/>
                    </a:xfrm>
                    <a:prstGeom prst="rect">
                      <a:avLst/>
                    </a:prstGeom>
                    <a:noFill/>
                    <a:ln w="9525">
                      <a:noFill/>
                      <a:miter lim="800000"/>
                      <a:headEnd/>
                      <a:tailEnd/>
                    </a:ln>
                  </pic:spPr>
                </pic:pic>
              </a:graphicData>
            </a:graphic>
          </wp:inline>
        </w:drawing>
      </w:r>
    </w:p>
    <w:p w:rsidR="00A326FD" w:rsidRPr="000C6452" w:rsidRDefault="00A326FD" w:rsidP="00A326FD">
      <w:pPr>
        <w:rPr>
          <w:b/>
        </w:rPr>
      </w:pPr>
    </w:p>
    <w:p w:rsidR="00E6201B" w:rsidRPr="000C6452" w:rsidRDefault="00A326FD" w:rsidP="00A326FD">
      <w:pPr>
        <w:rPr>
          <w:b/>
        </w:rPr>
      </w:pPr>
      <w:r w:rsidRPr="000C6452">
        <w:rPr>
          <w:b/>
        </w:rPr>
        <w:t>D.611 - Resources: S.13</w:t>
      </w:r>
      <w:r w:rsidR="00970626" w:rsidRPr="000C6452">
        <w:rPr>
          <w:b/>
        </w:rPr>
        <w:t xml:space="preserve"> – General Governme</w:t>
      </w:r>
      <w:r w:rsidR="00E6201B" w:rsidRPr="000C6452">
        <w:rPr>
          <w:b/>
        </w:rPr>
        <w:t>nt</w:t>
      </w:r>
    </w:p>
    <w:p w:rsidR="00434A37" w:rsidRPr="000C6452" w:rsidRDefault="00A326FD" w:rsidP="00434A37">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434A37" w:rsidRPr="000C6452">
        <w:t xml:space="preserve"> available in: </w:t>
      </w:r>
    </w:p>
    <w:p w:rsidR="00A326FD" w:rsidRPr="000C6452" w:rsidRDefault="00434A37" w:rsidP="00434A37">
      <w:pPr>
        <w:pStyle w:val="ListParagraph"/>
        <w:ind w:left="0"/>
      </w:pPr>
      <w:r w:rsidRPr="000C6452">
        <w:t>http://ec.europa.eu/eurostat/documents/1015035/7110762/PT-EDP-Inventory-201512.pdf</w:t>
      </w:r>
      <w:r w:rsidR="00A326FD" w:rsidRPr="000C6452">
        <w:t>.</w:t>
      </w:r>
    </w:p>
    <w:p w:rsidR="00A326FD" w:rsidRPr="000C6452" w:rsidRDefault="00A326FD" w:rsidP="00A326FD">
      <w:pPr>
        <w:rPr>
          <w:rFonts w:eastAsiaTheme="minorEastAsia"/>
          <w:sz w:val="18"/>
          <w:szCs w:val="18"/>
        </w:rPr>
      </w:pPr>
    </w:p>
    <w:p w:rsidR="00A326FD" w:rsidRPr="000C6452" w:rsidRDefault="00A326FD" w:rsidP="00A326FD">
      <w:pPr>
        <w:rPr>
          <w:b/>
        </w:rPr>
      </w:pPr>
      <w:r w:rsidRPr="000C6452">
        <w:rPr>
          <w:b/>
        </w:rPr>
        <w:t>D.611 - Resources: Sector S.15</w:t>
      </w:r>
    </w:p>
    <w:p w:rsidR="00A326FD" w:rsidRPr="000C6452" w:rsidRDefault="00A326FD" w:rsidP="00A326FD">
      <w:pPr>
        <w:rPr>
          <w:b/>
        </w:rPr>
      </w:pPr>
      <w:r w:rsidRPr="000C6452">
        <w:rPr>
          <w:b/>
        </w:rPr>
        <w:t>A. Data sources:</w:t>
      </w:r>
    </w:p>
    <w:p w:rsidR="00A326FD" w:rsidRPr="000C6452" w:rsidRDefault="00A326FD" w:rsidP="00A326FD">
      <w:r w:rsidRPr="000C6452">
        <w:t>The only data source used is [DS10] - Annual financial reports of institutional units.</w:t>
      </w:r>
    </w:p>
    <w:p w:rsidR="00954982" w:rsidRPr="000C6452" w:rsidRDefault="00954982" w:rsidP="00A326FD"/>
    <w:p w:rsidR="00954982" w:rsidRPr="000C6452" w:rsidRDefault="00954982" w:rsidP="00954982">
      <w:pPr>
        <w:rPr>
          <w:b/>
        </w:rPr>
      </w:pPr>
      <w:r w:rsidRPr="000C6452">
        <w:rPr>
          <w:b/>
        </w:rPr>
        <w:t>B. Methods:</w:t>
      </w:r>
    </w:p>
    <w:p w:rsidR="00A326FD" w:rsidRPr="000C6452" w:rsidRDefault="00A326FD" w:rsidP="00A326FD">
      <w:r w:rsidRPr="000C6452">
        <w:t xml:space="preserve">For the S.15 sector, the D.611 is derived from the contributions of employers to </w:t>
      </w:r>
      <w:r w:rsidR="00970626" w:rsidRPr="000C6452">
        <w:t xml:space="preserve">the private NPISH </w:t>
      </w:r>
      <w:r w:rsidRPr="000C6452">
        <w:t xml:space="preserve">Social Services </w:t>
      </w:r>
      <w:r w:rsidR="00970626" w:rsidRPr="000C6452">
        <w:t xml:space="preserve">of </w:t>
      </w:r>
      <w:r w:rsidR="00331258" w:rsidRPr="000C6452">
        <w:t xml:space="preserve">Medical Assistance, managed by </w:t>
      </w:r>
      <w:r w:rsidR="00001AAC" w:rsidRPr="000C6452">
        <w:t>a</w:t>
      </w:r>
      <w:r w:rsidR="00970626" w:rsidRPr="000C6452">
        <w:t xml:space="preserve"> union of banking employees.</w:t>
      </w:r>
      <w:r w:rsidR="00214A54" w:rsidRPr="000C6452">
        <w:t xml:space="preserve"> The data is available in the financial statements of the unit.</w:t>
      </w:r>
    </w:p>
    <w:p w:rsidR="00A326FD" w:rsidRPr="000C6452" w:rsidRDefault="00A326FD" w:rsidP="00A326FD">
      <w:pPr>
        <w:rPr>
          <w:sz w:val="18"/>
          <w:szCs w:val="18"/>
        </w:rPr>
      </w:pPr>
    </w:p>
    <w:p w:rsidR="00A326FD" w:rsidRPr="000C6452" w:rsidRDefault="00A326FD" w:rsidP="00A326FD">
      <w:pPr>
        <w:rPr>
          <w:b/>
        </w:rPr>
      </w:pPr>
      <w:r w:rsidRPr="000C6452">
        <w:rPr>
          <w:b/>
        </w:rPr>
        <w:t>D.611 - Resources: Sector S.2</w:t>
      </w:r>
    </w:p>
    <w:p w:rsidR="00A326FD" w:rsidRPr="000C6452" w:rsidRDefault="00A326FD" w:rsidP="00A326FD">
      <w:r w:rsidRPr="000C6452">
        <w:t>The D.611 received by S.2 sector is obtained directly from [DS2-9] – Balance of Payments (BoP).</w:t>
      </w:r>
    </w:p>
    <w:p w:rsidR="00A326FD" w:rsidRPr="000C6452" w:rsidRDefault="00A326FD" w:rsidP="00A326FD"/>
    <w:p w:rsidR="00A326FD" w:rsidRPr="000C6452" w:rsidRDefault="00A326FD" w:rsidP="00A326FD">
      <w:pPr>
        <w:rPr>
          <w:b/>
        </w:rPr>
      </w:pPr>
      <w:r w:rsidRPr="000C6452">
        <w:rPr>
          <w:b/>
        </w:rPr>
        <w:t>D.611 - Uses: Sector S.1</w:t>
      </w:r>
    </w:p>
    <w:p w:rsidR="00A326FD" w:rsidRPr="000C6452" w:rsidRDefault="00A326FD" w:rsidP="00A326FD">
      <w:r w:rsidRPr="000C6452">
        <w:lastRenderedPageBreak/>
        <w:sym w:font="Wingdings 2" w:char="F054"/>
      </w:r>
      <w:r w:rsidRPr="000C6452">
        <w:t xml:space="preserve"> If data for sector S1 are obtained as sum of all relevant subsectors, please tick and go directly to sector S.14. </w:t>
      </w:r>
    </w:p>
    <w:p w:rsidR="00457110" w:rsidRPr="000C6452" w:rsidRDefault="00457110" w:rsidP="00A326FD">
      <w:pPr>
        <w:rPr>
          <w:b/>
        </w:rPr>
      </w:pPr>
    </w:p>
    <w:p w:rsidR="00A326FD" w:rsidRPr="000C6452" w:rsidRDefault="00A326FD" w:rsidP="00A326FD">
      <w:pPr>
        <w:rPr>
          <w:b/>
        </w:rPr>
      </w:pPr>
      <w:r w:rsidRPr="000C6452">
        <w:rPr>
          <w:b/>
        </w:rPr>
        <w:t>D.611 - Uses: Sector S.14</w:t>
      </w:r>
    </w:p>
    <w:p w:rsidR="00A326FD" w:rsidRPr="000C6452" w:rsidRDefault="00A326FD" w:rsidP="00A326FD">
      <w:r w:rsidRPr="000C6452">
        <w:t>The D.611 paid by households is a balancing item.</w:t>
      </w:r>
    </w:p>
    <w:p w:rsidR="00A326FD" w:rsidRPr="000C6452" w:rsidRDefault="00A326FD" w:rsidP="00A326FD">
      <w:pPr>
        <w:rPr>
          <w:rFonts w:asciiTheme="majorHAnsi" w:eastAsiaTheme="majorEastAsia" w:hAnsiTheme="majorHAnsi" w:cstheme="majorBidi"/>
          <w:b/>
          <w:bCs/>
          <w:i/>
          <w:iCs/>
          <w:color w:val="4F81BD" w:themeColor="accent1"/>
        </w:rPr>
      </w:pPr>
      <w:r w:rsidRPr="000C6452">
        <w:rPr>
          <w:rFonts w:asciiTheme="majorHAnsi" w:eastAsiaTheme="majorEastAsia" w:hAnsiTheme="majorHAnsi" w:cstheme="majorBidi"/>
          <w:b/>
          <w:bCs/>
          <w:i/>
          <w:iCs/>
          <w:color w:val="4F81BD" w:themeColor="accent1"/>
        </w:rPr>
        <w:t xml:space="preserve">Table </w:t>
      </w:r>
      <w:r w:rsidR="00257173" w:rsidRPr="000C6452">
        <w:rPr>
          <w:rFonts w:asciiTheme="majorHAnsi" w:eastAsiaTheme="majorEastAsia" w:hAnsiTheme="majorHAnsi" w:cstheme="majorBidi"/>
          <w:b/>
          <w:bCs/>
          <w:i/>
          <w:iCs/>
          <w:color w:val="4F81BD" w:themeColor="accent1"/>
        </w:rPr>
        <w:t>D.</w:t>
      </w:r>
      <w:r w:rsidR="00845804" w:rsidRPr="000C6452">
        <w:rPr>
          <w:rFonts w:asciiTheme="majorHAnsi" w:eastAsiaTheme="majorEastAsia" w:hAnsiTheme="majorHAnsi" w:cstheme="majorBidi"/>
          <w:b/>
          <w:bCs/>
          <w:i/>
          <w:iCs/>
          <w:color w:val="4F81BD" w:themeColor="accent1"/>
        </w:rPr>
        <w:t>30</w:t>
      </w:r>
      <w:r w:rsidR="00DD6472" w:rsidRPr="000C6452">
        <w:rPr>
          <w:rFonts w:asciiTheme="majorHAnsi" w:eastAsiaTheme="majorEastAsia" w:hAnsiTheme="majorHAnsi" w:cstheme="majorBidi"/>
          <w:b/>
          <w:bCs/>
          <w:i/>
          <w:iCs/>
          <w:color w:val="4F81BD" w:themeColor="accent1"/>
        </w:rPr>
        <w:t xml:space="preserve">.3 – </w:t>
      </w:r>
      <w:r w:rsidRPr="000C6452">
        <w:rPr>
          <w:rFonts w:asciiTheme="majorHAnsi" w:eastAsiaTheme="majorEastAsia" w:hAnsiTheme="majorHAnsi" w:cstheme="majorBidi"/>
          <w:b/>
          <w:bCs/>
          <w:i/>
          <w:iCs/>
          <w:color w:val="4F81BD" w:themeColor="accent1"/>
        </w:rPr>
        <w:t>Employers’ actual social contributions (D.611) paid by Households (S.14)</w:t>
      </w:r>
    </w:p>
    <w:p w:rsidR="00A326FD" w:rsidRPr="000C6452" w:rsidRDefault="00406691" w:rsidP="00406691">
      <w:pPr>
        <w:jc w:val="center"/>
        <w:rPr>
          <w:b/>
        </w:rPr>
      </w:pPr>
      <w:r w:rsidRPr="000C6452">
        <w:rPr>
          <w:noProof/>
          <w:lang w:val="pt-PT" w:eastAsia="pt-PT"/>
        </w:rPr>
        <w:drawing>
          <wp:inline distT="0" distB="0" distL="0" distR="0">
            <wp:extent cx="4820920" cy="183642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2" cstate="print"/>
                    <a:srcRect/>
                    <a:stretch>
                      <a:fillRect/>
                    </a:stretch>
                  </pic:blipFill>
                  <pic:spPr bwMode="auto">
                    <a:xfrm>
                      <a:off x="0" y="0"/>
                      <a:ext cx="4820920" cy="1836420"/>
                    </a:xfrm>
                    <a:prstGeom prst="rect">
                      <a:avLst/>
                    </a:prstGeom>
                    <a:noFill/>
                    <a:ln w="9525">
                      <a:noFill/>
                      <a:miter lim="800000"/>
                      <a:headEnd/>
                      <a:tailEnd/>
                    </a:ln>
                  </pic:spPr>
                </pic:pic>
              </a:graphicData>
            </a:graphic>
          </wp:inline>
        </w:drawing>
      </w:r>
    </w:p>
    <w:p w:rsidR="00A326FD" w:rsidRPr="000C6452" w:rsidRDefault="00A326FD" w:rsidP="00A326FD">
      <w:pPr>
        <w:rPr>
          <w:b/>
        </w:rPr>
      </w:pPr>
    </w:p>
    <w:p w:rsidR="00A326FD" w:rsidRPr="000C6452" w:rsidRDefault="00A326FD" w:rsidP="00A326FD">
      <w:pPr>
        <w:rPr>
          <w:b/>
        </w:rPr>
      </w:pPr>
      <w:r w:rsidRPr="000C6452">
        <w:rPr>
          <w:b/>
        </w:rPr>
        <w:t>D.611 - Uses: Sector S.2</w:t>
      </w:r>
    </w:p>
    <w:p w:rsidR="00A326FD" w:rsidRPr="000C6452" w:rsidRDefault="00A326FD" w:rsidP="00A326FD">
      <w:r w:rsidRPr="000C6452">
        <w:t>The D.611 paid by S.2 sector is obtained directly from [DS2-9] – Balance of Payments (BoP).</w:t>
      </w:r>
    </w:p>
    <w:p w:rsidR="004A1690" w:rsidRPr="000C6452" w:rsidRDefault="004A1690" w:rsidP="00BF1703">
      <w:pPr>
        <w:rPr>
          <w:b/>
        </w:rPr>
      </w:pPr>
    </w:p>
    <w:p w:rsidR="00406691" w:rsidRPr="000C6452" w:rsidRDefault="00406691" w:rsidP="00406691">
      <w:pPr>
        <w:ind w:left="14"/>
        <w:rPr>
          <w:rFonts w:eastAsia="Calibri"/>
          <w:b/>
          <w:lang w:val="en-US"/>
        </w:rPr>
      </w:pPr>
      <w:r w:rsidRPr="000C6452">
        <w:rPr>
          <w:rFonts w:eastAsia="Calibri"/>
          <w:b/>
          <w:lang w:val="en-US"/>
        </w:rPr>
        <w:t>Balancing adjustments across all sectors</w:t>
      </w:r>
    </w:p>
    <w:p w:rsidR="00D625AF" w:rsidRPr="000C6452" w:rsidRDefault="00406691" w:rsidP="00D625AF">
      <w:pPr>
        <w:autoSpaceDE/>
        <w:autoSpaceDN/>
        <w:adjustRightInd/>
        <w:spacing w:after="200"/>
        <w:rPr>
          <w:b/>
        </w:rPr>
      </w:pPr>
      <w:r w:rsidRPr="000C6452">
        <w:t>The balancin</w:t>
      </w:r>
      <w:r w:rsidR="000D7F2D" w:rsidRPr="000C6452">
        <w:t>g adjustment is done in the payments</w:t>
      </w:r>
      <w:r w:rsidRPr="000C6452">
        <w:t xml:space="preserve"> of the Households (S.14).</w:t>
      </w:r>
      <w:r w:rsidR="00676B94" w:rsidRPr="000C6452">
        <w:t xml:space="preserve"> From the resources side, the data sources cover</w:t>
      </w:r>
      <w:r w:rsidR="00F314E9" w:rsidRPr="000C6452">
        <w:t>s</w:t>
      </w:r>
      <w:r w:rsidR="00676B94" w:rsidRPr="000C6452">
        <w:t xml:space="preserve"> exhaustively the institutional units receiving the employers’ actual social contributions.</w:t>
      </w:r>
      <w:r w:rsidR="004A1690" w:rsidRPr="000C6452">
        <w:rPr>
          <w:b/>
        </w:rPr>
        <w:br w:type="page"/>
      </w:r>
    </w:p>
    <w:p w:rsidR="00D86AE4" w:rsidRPr="000C6452" w:rsidRDefault="0006246C" w:rsidP="00334A9E">
      <w:pPr>
        <w:pStyle w:val="Heading2"/>
      </w:pPr>
      <w:bookmarkStart w:id="222" w:name="_Toc455588358"/>
      <w:r w:rsidRPr="000C6452">
        <w:lastRenderedPageBreak/>
        <w:t>31</w:t>
      </w:r>
      <w:r w:rsidR="004B0297" w:rsidRPr="000C6452">
        <w:t>.</w:t>
      </w:r>
      <w:r w:rsidR="00D86AE4" w:rsidRPr="000C6452">
        <w:t xml:space="preserve"> Employers’ imputed social contributions (D.612)</w:t>
      </w:r>
      <w:bookmarkEnd w:id="222"/>
    </w:p>
    <w:p w:rsidR="00D86AE4" w:rsidRPr="000C6452" w:rsidRDefault="00D86AE4" w:rsidP="00D86AE4"/>
    <w:p w:rsidR="00D86AE4" w:rsidRPr="000C6452" w:rsidRDefault="00D86AE4" w:rsidP="00D86AE4">
      <w:r w:rsidRPr="000C6452">
        <w:t>The next table present</w:t>
      </w:r>
      <w:r w:rsidR="00A91BC6" w:rsidRPr="000C6452">
        <w:t>s the balancing equations register</w:t>
      </w:r>
      <w:r w:rsidRPr="000C6452">
        <w:t xml:space="preserve">ed in the Portuguese National Accounts. </w:t>
      </w:r>
    </w:p>
    <w:p w:rsidR="00D86AE4" w:rsidRPr="000C6452" w:rsidRDefault="00D86AE4" w:rsidP="00D86AE4">
      <w:pPr>
        <w:pStyle w:val="Heading4"/>
      </w:pPr>
      <w:bookmarkStart w:id="223" w:name="_Toc455588532"/>
      <w:r w:rsidRPr="000C6452">
        <w:t xml:space="preserve">Table </w:t>
      </w:r>
      <w:r w:rsidR="00257173" w:rsidRPr="000C6452">
        <w:t>D.</w:t>
      </w:r>
      <w:r w:rsidR="00845804" w:rsidRPr="000C6452">
        <w:t>31</w:t>
      </w:r>
      <w:r w:rsidR="00DD6472" w:rsidRPr="000C6452">
        <w:t xml:space="preserve">.1 – </w:t>
      </w:r>
      <w:r w:rsidRPr="000C6452">
        <w:t>Employers’ imputed social contributions (D.612)</w:t>
      </w:r>
      <w:bookmarkEnd w:id="223"/>
    </w:p>
    <w:p w:rsidR="00D86AE4" w:rsidRPr="000C6452" w:rsidRDefault="00D86AE4" w:rsidP="00D86AE4">
      <w:r w:rsidRPr="000C6452">
        <w:rPr>
          <w:noProof/>
          <w:lang w:val="pt-PT" w:eastAsia="pt-PT"/>
        </w:rPr>
        <w:drawing>
          <wp:inline distT="0" distB="0" distL="0" distR="0">
            <wp:extent cx="4819650" cy="2371725"/>
            <wp:effectExtent l="19050" t="0" r="0" b="0"/>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cstate="print"/>
                    <a:srcRect/>
                    <a:stretch>
                      <a:fillRect/>
                    </a:stretch>
                  </pic:blipFill>
                  <pic:spPr bwMode="auto">
                    <a:xfrm>
                      <a:off x="0" y="0"/>
                      <a:ext cx="4819650" cy="2371725"/>
                    </a:xfrm>
                    <a:prstGeom prst="rect">
                      <a:avLst/>
                    </a:prstGeom>
                    <a:noFill/>
                    <a:ln w="9525">
                      <a:noFill/>
                      <a:miter lim="800000"/>
                      <a:headEnd/>
                      <a:tailEnd/>
                    </a:ln>
                  </pic:spPr>
                </pic:pic>
              </a:graphicData>
            </a:graphic>
          </wp:inline>
        </w:drawing>
      </w:r>
    </w:p>
    <w:p w:rsidR="00D86AE4" w:rsidRPr="000C6452" w:rsidRDefault="009A1C8B" w:rsidP="00D86AE4">
      <w:r w:rsidRPr="000C6452">
        <w:t>The transaction subdivides in:</w:t>
      </w:r>
    </w:p>
    <w:p w:rsidR="009A1C8B" w:rsidRPr="000C6452" w:rsidRDefault="009A1C8B" w:rsidP="00D86AE4">
      <w:r w:rsidRPr="000C6452">
        <w:t>D.6121 – Employers’ imputed pension contributions</w:t>
      </w:r>
    </w:p>
    <w:p w:rsidR="009A1C8B" w:rsidRPr="000C6452" w:rsidRDefault="009A1C8B" w:rsidP="00D86AE4">
      <w:r w:rsidRPr="000C6452">
        <w:t>D.6122 – Employers</w:t>
      </w:r>
      <w:r w:rsidR="00BB6E12" w:rsidRPr="000C6452">
        <w:t>’ imputed non pension contributions</w:t>
      </w:r>
    </w:p>
    <w:p w:rsidR="00BB6E12" w:rsidRPr="000C6452" w:rsidRDefault="00BB6E12" w:rsidP="00D86AE4"/>
    <w:p w:rsidR="009A1C8B" w:rsidRPr="000C6452" w:rsidRDefault="009A1C8B" w:rsidP="00D86AE4"/>
    <w:p w:rsidR="00D86AE4" w:rsidRPr="000C6452" w:rsidRDefault="00D86AE4" w:rsidP="00D86AE4">
      <w:pPr>
        <w:rPr>
          <w:b/>
        </w:rPr>
      </w:pPr>
      <w:r w:rsidRPr="000C6452">
        <w:rPr>
          <w:b/>
        </w:rPr>
        <w:t>Description of compilation procedures</w:t>
      </w:r>
    </w:p>
    <w:p w:rsidR="00E6201B" w:rsidRPr="000C6452" w:rsidRDefault="00D86AE4" w:rsidP="00D86AE4">
      <w:pPr>
        <w:rPr>
          <w:b/>
          <w:lang w:val="en-US"/>
        </w:rPr>
      </w:pPr>
      <w:r w:rsidRPr="000C6452">
        <w:rPr>
          <w:b/>
          <w:lang w:val="en-US"/>
        </w:rPr>
        <w:t>D.612 - Resources: Sector S.1</w:t>
      </w:r>
      <w:r w:rsidR="00E6201B" w:rsidRPr="000C6452">
        <w:rPr>
          <w:b/>
          <w:lang w:val="en-US"/>
        </w:rPr>
        <w:t xml:space="preserve"> – Total economy</w:t>
      </w:r>
    </w:p>
    <w:p w:rsidR="00D86AE4" w:rsidRPr="000C6452" w:rsidRDefault="00F76083" w:rsidP="00D86AE4">
      <w:r w:rsidRPr="000C6452">
        <w:sym w:font="Wingdings 2" w:char="F054"/>
      </w:r>
      <w:r w:rsidRPr="000C6452">
        <w:t xml:space="preserve"> If data for sector S1 are obtained as sum of all relevant subsectors, please tick and go directly to sector S.11.</w:t>
      </w:r>
      <w:r w:rsidR="00D86AE4" w:rsidRPr="000C6452">
        <w:t xml:space="preserve"> </w:t>
      </w:r>
    </w:p>
    <w:p w:rsidR="00D86AE4" w:rsidRPr="000C6452" w:rsidRDefault="00D86AE4" w:rsidP="00D86AE4"/>
    <w:p w:rsidR="00E6201B" w:rsidRPr="000C6452" w:rsidRDefault="00D86AE4" w:rsidP="00D86AE4">
      <w:pPr>
        <w:rPr>
          <w:b/>
        </w:rPr>
      </w:pPr>
      <w:r w:rsidRPr="000C6452">
        <w:rPr>
          <w:b/>
        </w:rPr>
        <w:t>D.612 - Resources: S.11</w:t>
      </w:r>
      <w:r w:rsidR="00E6201B" w:rsidRPr="000C6452">
        <w:rPr>
          <w:b/>
        </w:rPr>
        <w:t xml:space="preserve"> – Non financial corporations</w:t>
      </w:r>
    </w:p>
    <w:p w:rsidR="00D86AE4" w:rsidRPr="000C6452" w:rsidRDefault="00D86AE4" w:rsidP="00D86AE4">
      <w:pPr>
        <w:pStyle w:val="ListParagraph"/>
        <w:ind w:left="0"/>
      </w:pPr>
      <w:r w:rsidRPr="000C6452">
        <w:t xml:space="preserve">The D.612 received by S.11 is a balancing item and only includes imputed non-pension contributions (D.6122). </w:t>
      </w:r>
    </w:p>
    <w:p w:rsidR="00D86AE4" w:rsidRPr="000C6452" w:rsidRDefault="00D86AE4" w:rsidP="00D86AE4">
      <w:pPr>
        <w:pStyle w:val="ListParagraph"/>
        <w:ind w:left="0"/>
      </w:pPr>
    </w:p>
    <w:p w:rsidR="00D86AE4" w:rsidRPr="000C6452" w:rsidRDefault="003A3480" w:rsidP="00D86AE4">
      <w:pPr>
        <w:pStyle w:val="Heading4"/>
      </w:pPr>
      <w:bookmarkStart w:id="224" w:name="_Toc455588533"/>
      <w:r w:rsidRPr="000C6452">
        <w:lastRenderedPageBreak/>
        <w:t xml:space="preserve">Table </w:t>
      </w:r>
      <w:r w:rsidR="00257173" w:rsidRPr="000C6452">
        <w:t>D.</w:t>
      </w:r>
      <w:r w:rsidR="00845804" w:rsidRPr="000C6452">
        <w:t>31</w:t>
      </w:r>
      <w:r w:rsidR="00D86AE4" w:rsidRPr="000C6452">
        <w:t>.2</w:t>
      </w:r>
      <w:r w:rsidR="00BA6B05" w:rsidRPr="000C6452">
        <w:t xml:space="preserve"> – </w:t>
      </w:r>
      <w:r w:rsidR="00D86AE4" w:rsidRPr="000C6452">
        <w:t>D.612</w:t>
      </w:r>
      <w:r w:rsidR="00BA6B05" w:rsidRPr="000C6452">
        <w:t xml:space="preserve"> received</w:t>
      </w:r>
      <w:r w:rsidR="00D86AE4" w:rsidRPr="000C6452">
        <w:t xml:space="preserve"> by Non-</w:t>
      </w:r>
      <w:r w:rsidR="00331258" w:rsidRPr="000C6452">
        <w:t>f</w:t>
      </w:r>
      <w:r w:rsidR="00D86AE4" w:rsidRPr="000C6452">
        <w:t xml:space="preserve">inancial </w:t>
      </w:r>
      <w:r w:rsidR="00331258" w:rsidRPr="000C6452">
        <w:t>c</w:t>
      </w:r>
      <w:r w:rsidR="00D86AE4" w:rsidRPr="000C6452">
        <w:t>orporations</w:t>
      </w:r>
      <w:r w:rsidR="00BA6B05" w:rsidRPr="000C6452">
        <w:t xml:space="preserve"> (2011)</w:t>
      </w:r>
      <w:bookmarkEnd w:id="224"/>
    </w:p>
    <w:p w:rsidR="00D86AE4" w:rsidRPr="000C6452" w:rsidRDefault="00D86AE4" w:rsidP="00D86AE4">
      <w:pPr>
        <w:pStyle w:val="ListParagraph"/>
        <w:ind w:left="0"/>
      </w:pPr>
      <w:r w:rsidRPr="000C6452">
        <w:rPr>
          <w:noProof/>
          <w:lang w:val="pt-PT" w:eastAsia="pt-PT"/>
        </w:rPr>
        <w:drawing>
          <wp:inline distT="0" distB="0" distL="0" distR="0">
            <wp:extent cx="4819650" cy="1838325"/>
            <wp:effectExtent l="1905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4" cstate="print"/>
                    <a:srcRect/>
                    <a:stretch>
                      <a:fillRect/>
                    </a:stretch>
                  </pic:blipFill>
                  <pic:spPr bwMode="auto">
                    <a:xfrm>
                      <a:off x="0" y="0"/>
                      <a:ext cx="4819650" cy="1838325"/>
                    </a:xfrm>
                    <a:prstGeom prst="rect">
                      <a:avLst/>
                    </a:prstGeom>
                    <a:noFill/>
                    <a:ln w="9525">
                      <a:noFill/>
                      <a:miter lim="800000"/>
                      <a:headEnd/>
                      <a:tailEnd/>
                    </a:ln>
                  </pic:spPr>
                </pic:pic>
              </a:graphicData>
            </a:graphic>
          </wp:inline>
        </w:drawing>
      </w:r>
    </w:p>
    <w:p w:rsidR="00D86AE4" w:rsidRPr="000C6452" w:rsidRDefault="00D86AE4" w:rsidP="00D86AE4">
      <w:pPr>
        <w:rPr>
          <w:b/>
        </w:rPr>
      </w:pPr>
    </w:p>
    <w:p w:rsidR="00E6201B" w:rsidRPr="000C6452" w:rsidRDefault="00D86AE4" w:rsidP="00D86AE4">
      <w:pPr>
        <w:rPr>
          <w:b/>
        </w:rPr>
      </w:pPr>
      <w:r w:rsidRPr="000C6452">
        <w:rPr>
          <w:b/>
        </w:rPr>
        <w:t>D.612 - Resources: S.12</w:t>
      </w:r>
      <w:r w:rsidR="00E6201B" w:rsidRPr="000C6452">
        <w:rPr>
          <w:b/>
        </w:rPr>
        <w:t xml:space="preserve"> – Financial corporations</w:t>
      </w:r>
    </w:p>
    <w:p w:rsidR="00D86AE4" w:rsidRPr="000C6452" w:rsidRDefault="00D86AE4" w:rsidP="00D86AE4">
      <w:pPr>
        <w:rPr>
          <w:b/>
        </w:rPr>
      </w:pPr>
    </w:p>
    <w:p w:rsidR="00D86AE4" w:rsidRPr="000C6452" w:rsidRDefault="00D86AE4" w:rsidP="00D86AE4">
      <w:pPr>
        <w:rPr>
          <w:b/>
        </w:rPr>
      </w:pPr>
      <w:r w:rsidRPr="000C6452">
        <w:rPr>
          <w:b/>
        </w:rPr>
        <w:t>A. Data sources:</w:t>
      </w:r>
    </w:p>
    <w:p w:rsidR="00D86AE4" w:rsidRPr="000C6452" w:rsidRDefault="00D86AE4" w:rsidP="00D86AE4">
      <w:r w:rsidRPr="000C6452">
        <w:t>The data source used are [DS10] - Annual financial reports of institutional units and the [DS4] - Pension Funds' financial statements.</w:t>
      </w:r>
    </w:p>
    <w:p w:rsidR="00D86AE4" w:rsidRPr="000C6452" w:rsidRDefault="00D86AE4" w:rsidP="00D86AE4">
      <w:pPr>
        <w:rPr>
          <w:b/>
        </w:rPr>
      </w:pPr>
    </w:p>
    <w:p w:rsidR="00954982" w:rsidRPr="000C6452" w:rsidRDefault="00954982" w:rsidP="00954982">
      <w:pPr>
        <w:rPr>
          <w:b/>
        </w:rPr>
      </w:pPr>
      <w:r w:rsidRPr="000C6452">
        <w:rPr>
          <w:b/>
        </w:rPr>
        <w:t>B. Methods:</w:t>
      </w:r>
    </w:p>
    <w:p w:rsidR="00D86AE4" w:rsidRPr="000C6452" w:rsidRDefault="00D86AE4" w:rsidP="00D86AE4">
      <w:r w:rsidRPr="000C6452">
        <w:t>The D.612 of S.12 includes employers’ imputed pension contributions (D.6121) and employers’ imputed non-pension contributions (D.6122). The algorithm for the calculation of D.612 received by S.12 is presented in the next table.</w:t>
      </w:r>
    </w:p>
    <w:p w:rsidR="00D86AE4" w:rsidRPr="000C6452" w:rsidRDefault="003A3480" w:rsidP="00D86AE4">
      <w:pPr>
        <w:pStyle w:val="Heading4"/>
      </w:pPr>
      <w:bookmarkStart w:id="225" w:name="_Toc455588534"/>
      <w:r w:rsidRPr="000C6452">
        <w:t xml:space="preserve">Table </w:t>
      </w:r>
      <w:r w:rsidR="00257173" w:rsidRPr="000C6452">
        <w:t>D.</w:t>
      </w:r>
      <w:r w:rsidR="00845804" w:rsidRPr="000C6452">
        <w:t>31</w:t>
      </w:r>
      <w:r w:rsidR="00D86AE4" w:rsidRPr="000C6452">
        <w:t xml:space="preserve">.3 – Employers’ </w:t>
      </w:r>
      <w:r w:rsidR="00BB6E12" w:rsidRPr="000C6452">
        <w:t>imputed</w:t>
      </w:r>
      <w:r w:rsidR="00D86AE4" w:rsidRPr="000C6452">
        <w:t xml:space="preserve"> social contributions (D.612) by Financial corporations</w:t>
      </w:r>
      <w:bookmarkEnd w:id="225"/>
    </w:p>
    <w:p w:rsidR="00D86AE4" w:rsidRPr="000C6452" w:rsidRDefault="00480692" w:rsidP="00D86AE4">
      <w:pPr>
        <w:rPr>
          <w:b/>
        </w:rPr>
      </w:pPr>
      <w:r w:rsidRPr="000C6452">
        <w:rPr>
          <w:noProof/>
          <w:lang w:val="pt-PT" w:eastAsia="pt-PT"/>
        </w:rPr>
        <w:drawing>
          <wp:inline distT="0" distB="0" distL="0" distR="0">
            <wp:extent cx="5375275" cy="1677670"/>
            <wp:effectExtent l="19050" t="0" r="0" b="0"/>
            <wp:docPr id="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5" cstate="print"/>
                    <a:srcRect/>
                    <a:stretch>
                      <a:fillRect/>
                    </a:stretch>
                  </pic:blipFill>
                  <pic:spPr bwMode="auto">
                    <a:xfrm>
                      <a:off x="0" y="0"/>
                      <a:ext cx="5375275" cy="1677670"/>
                    </a:xfrm>
                    <a:prstGeom prst="rect">
                      <a:avLst/>
                    </a:prstGeom>
                    <a:noFill/>
                    <a:ln w="9525">
                      <a:noFill/>
                      <a:miter lim="800000"/>
                      <a:headEnd/>
                      <a:tailEnd/>
                    </a:ln>
                  </pic:spPr>
                </pic:pic>
              </a:graphicData>
            </a:graphic>
          </wp:inline>
        </w:drawing>
      </w:r>
    </w:p>
    <w:p w:rsidR="00D86AE4" w:rsidRPr="000C6452" w:rsidRDefault="00D86AE4" w:rsidP="00D86AE4">
      <w:pPr>
        <w:rPr>
          <w:b/>
        </w:rPr>
      </w:pPr>
    </w:p>
    <w:p w:rsidR="00E6201B" w:rsidRPr="000C6452" w:rsidRDefault="00D86AE4" w:rsidP="00D86AE4">
      <w:pPr>
        <w:rPr>
          <w:b/>
        </w:rPr>
      </w:pPr>
      <w:r w:rsidRPr="000C6452">
        <w:rPr>
          <w:b/>
        </w:rPr>
        <w:t>D.612 - Resources: S.13</w:t>
      </w:r>
      <w:r w:rsidR="00E6201B" w:rsidRPr="000C6452">
        <w:rPr>
          <w:b/>
        </w:rPr>
        <w:t xml:space="preserve"> – General government</w:t>
      </w:r>
    </w:p>
    <w:p w:rsidR="00694343" w:rsidRPr="000C6452" w:rsidRDefault="00D86AE4" w:rsidP="00694343">
      <w:pPr>
        <w:pStyle w:val="ListParagraph"/>
        <w:ind w:left="0"/>
      </w:pPr>
      <w:r w:rsidRPr="000C6452">
        <w:t xml:space="preserve">For a description of this transaction for sector S.13 – General Government, please consult the Portuguese “Inventory of the methods, procedures and sources used for the compilation of </w:t>
      </w:r>
      <w:r w:rsidRPr="000C6452">
        <w:lastRenderedPageBreak/>
        <w:t>deficit and debt data and the underlying government sector accounts according to ESA2010”</w:t>
      </w:r>
      <w:r w:rsidR="00694343" w:rsidRPr="000C6452">
        <w:t xml:space="preserve"> available in: </w:t>
      </w:r>
    </w:p>
    <w:p w:rsidR="00D86AE4" w:rsidRPr="000C6452" w:rsidRDefault="00694343" w:rsidP="00694343">
      <w:pPr>
        <w:pStyle w:val="ListParagraph"/>
        <w:ind w:left="0"/>
      </w:pPr>
      <w:r w:rsidRPr="000C6452">
        <w:t>http://ec.europa.eu/eurostat/documents/1015035/7110762/PT-EDP-Inventory-201512.pdf</w:t>
      </w:r>
      <w:r w:rsidR="00D86AE4" w:rsidRPr="000C6452">
        <w:t>.</w:t>
      </w:r>
    </w:p>
    <w:p w:rsidR="00D86AE4" w:rsidRPr="000C6452" w:rsidRDefault="00D86AE4" w:rsidP="00D86AE4"/>
    <w:p w:rsidR="00E6201B" w:rsidRPr="000C6452" w:rsidRDefault="00D86AE4" w:rsidP="00D86AE4">
      <w:pPr>
        <w:rPr>
          <w:b/>
        </w:rPr>
      </w:pPr>
      <w:r w:rsidRPr="000C6452">
        <w:rPr>
          <w:b/>
        </w:rPr>
        <w:t>D.612 - Resources: S.14</w:t>
      </w:r>
      <w:r w:rsidR="00E6201B" w:rsidRPr="000C6452">
        <w:rPr>
          <w:b/>
        </w:rPr>
        <w:t xml:space="preserve"> – Households</w:t>
      </w:r>
    </w:p>
    <w:p w:rsidR="00D86AE4" w:rsidRPr="000C6452" w:rsidRDefault="00D86AE4" w:rsidP="00D86AE4">
      <w:pPr>
        <w:pStyle w:val="ListParagraph"/>
        <w:ind w:left="0"/>
      </w:pPr>
      <w:r w:rsidRPr="000C6452">
        <w:t>The D.612 received by S.14 corresponds to the D.1222 paid by S.14.</w:t>
      </w:r>
    </w:p>
    <w:p w:rsidR="00D86AE4" w:rsidRPr="000C6452" w:rsidRDefault="00D86AE4" w:rsidP="00D86AE4">
      <w:pPr>
        <w:rPr>
          <w:b/>
        </w:rPr>
      </w:pPr>
    </w:p>
    <w:p w:rsidR="00E6201B" w:rsidRPr="000C6452" w:rsidRDefault="00D86AE4" w:rsidP="00D86AE4">
      <w:pPr>
        <w:rPr>
          <w:b/>
        </w:rPr>
      </w:pPr>
      <w:r w:rsidRPr="000C6452">
        <w:rPr>
          <w:b/>
        </w:rPr>
        <w:t>D.612 - Resources: S.15</w:t>
      </w:r>
      <w:r w:rsidR="00E6201B" w:rsidRPr="000C6452">
        <w:rPr>
          <w:b/>
        </w:rPr>
        <w:t xml:space="preserve"> – NPISH</w:t>
      </w:r>
    </w:p>
    <w:p w:rsidR="00D86AE4" w:rsidRPr="000C6452" w:rsidRDefault="00D86AE4" w:rsidP="00D86AE4">
      <w:pPr>
        <w:pStyle w:val="ListParagraph"/>
        <w:ind w:left="0"/>
      </w:pPr>
      <w:r w:rsidRPr="000C6452">
        <w:t>The D.612 received by S.15 corresponds to the D.1222 paid by S.15.</w:t>
      </w:r>
    </w:p>
    <w:p w:rsidR="00D86AE4" w:rsidRPr="000C6452" w:rsidRDefault="00D86AE4" w:rsidP="00D86AE4"/>
    <w:p w:rsidR="00331258" w:rsidRPr="000C6452" w:rsidRDefault="00331258" w:rsidP="00D86AE4">
      <w:pPr>
        <w:rPr>
          <w:b/>
        </w:rPr>
      </w:pPr>
      <w:r w:rsidRPr="000C6452">
        <w:rPr>
          <w:b/>
        </w:rPr>
        <w:t>D.612 – Resources: S.2 – Rest of the World</w:t>
      </w:r>
    </w:p>
    <w:p w:rsidR="00331258" w:rsidRPr="000C6452" w:rsidRDefault="00331258" w:rsidP="00D86AE4">
      <w:r w:rsidRPr="000C6452">
        <w:t>The transaction of D.612 with the Rest of the World should be of an insignificant amount.</w:t>
      </w:r>
    </w:p>
    <w:p w:rsidR="00331258" w:rsidRPr="000C6452" w:rsidRDefault="00331258" w:rsidP="00D86AE4"/>
    <w:p w:rsidR="00714B41" w:rsidRPr="000C6452" w:rsidRDefault="00D86AE4" w:rsidP="00D86AE4">
      <w:pPr>
        <w:rPr>
          <w:b/>
          <w:lang w:val="en-US"/>
        </w:rPr>
      </w:pPr>
      <w:r w:rsidRPr="000C6452">
        <w:rPr>
          <w:b/>
          <w:lang w:val="en-US"/>
        </w:rPr>
        <w:t>D.612 - Uses: Sector S.1</w:t>
      </w:r>
      <w:r w:rsidR="00714B41" w:rsidRPr="000C6452">
        <w:rPr>
          <w:b/>
          <w:lang w:val="en-US"/>
        </w:rPr>
        <w:t xml:space="preserve"> – Total economy</w:t>
      </w:r>
    </w:p>
    <w:p w:rsidR="00D86AE4" w:rsidRPr="000C6452" w:rsidRDefault="00D86AE4" w:rsidP="00D86AE4">
      <w:r w:rsidRPr="000C6452">
        <w:sym w:font="Wingdings 2" w:char="F054"/>
      </w:r>
      <w:r w:rsidRPr="000C6452">
        <w:t xml:space="preserve"> If data for sector S1 are obtained as sum of all relevant subsectors, please tick and go directly to sector S.14. </w:t>
      </w:r>
    </w:p>
    <w:p w:rsidR="00D86AE4" w:rsidRPr="000C6452" w:rsidRDefault="00D86AE4" w:rsidP="00D86AE4"/>
    <w:p w:rsidR="00D86AE4" w:rsidRPr="000C6452" w:rsidRDefault="00D86AE4" w:rsidP="00D86AE4">
      <w:pPr>
        <w:rPr>
          <w:b/>
        </w:rPr>
      </w:pPr>
      <w:r w:rsidRPr="000C6452">
        <w:rPr>
          <w:b/>
        </w:rPr>
        <w:t>D.612 - Uses: S.14</w:t>
      </w:r>
    </w:p>
    <w:p w:rsidR="00D86AE4" w:rsidRPr="000C6452" w:rsidRDefault="00D86AE4" w:rsidP="00D86AE4">
      <w:r w:rsidRPr="000C6452">
        <w:t>The D.612 paid by households equals the total amount received by S.1.</w:t>
      </w:r>
    </w:p>
    <w:p w:rsidR="004A1690" w:rsidRPr="000C6452" w:rsidRDefault="004A1690">
      <w:pPr>
        <w:autoSpaceDE/>
        <w:autoSpaceDN/>
        <w:adjustRightInd/>
        <w:spacing w:after="200" w:line="276" w:lineRule="auto"/>
        <w:jc w:val="left"/>
        <w:rPr>
          <w:b/>
        </w:rPr>
      </w:pPr>
    </w:p>
    <w:p w:rsidR="00556B88" w:rsidRPr="000C6452" w:rsidRDefault="00556B88" w:rsidP="00556B88">
      <w:pPr>
        <w:ind w:left="14"/>
        <w:rPr>
          <w:rFonts w:eastAsia="Calibri"/>
          <w:b/>
          <w:lang w:val="en-US"/>
        </w:rPr>
      </w:pPr>
      <w:r w:rsidRPr="000C6452">
        <w:rPr>
          <w:rFonts w:eastAsia="Calibri"/>
          <w:b/>
          <w:lang w:val="en-US"/>
        </w:rPr>
        <w:t>Balancing adjustments across all sectors</w:t>
      </w:r>
    </w:p>
    <w:p w:rsidR="009A1C8B" w:rsidRPr="000C6452" w:rsidRDefault="009A1C8B" w:rsidP="00556B88">
      <w:pPr>
        <w:autoSpaceDE/>
        <w:autoSpaceDN/>
        <w:adjustRightInd/>
        <w:spacing w:after="200" w:line="276" w:lineRule="auto"/>
        <w:jc w:val="left"/>
      </w:pPr>
      <w:r w:rsidRPr="000C6452">
        <w:t>The transaction D.612 is restricted to be equal to D.122:</w:t>
      </w:r>
    </w:p>
    <w:p w:rsidR="00D625AF" w:rsidRPr="000C6452" w:rsidRDefault="009A1C8B" w:rsidP="00D625AF">
      <w:pPr>
        <w:autoSpaceDE/>
        <w:autoSpaceDN/>
        <w:adjustRightInd/>
        <w:spacing w:after="200" w:line="276" w:lineRule="auto"/>
        <w:ind w:left="708"/>
        <w:jc w:val="left"/>
      </w:pPr>
      <w:r w:rsidRPr="000C6452">
        <w:t>D.6121 = D.1221 (Employers’ imputed pension contribution)</w:t>
      </w:r>
    </w:p>
    <w:p w:rsidR="00D625AF" w:rsidRPr="000C6452" w:rsidRDefault="009A1C8B" w:rsidP="00D625AF">
      <w:pPr>
        <w:autoSpaceDE/>
        <w:autoSpaceDN/>
        <w:adjustRightInd/>
        <w:spacing w:after="200" w:line="276" w:lineRule="auto"/>
        <w:ind w:left="708"/>
        <w:jc w:val="left"/>
      </w:pPr>
      <w:r w:rsidRPr="000C6452">
        <w:t>D.6122 = D.1222 (Employers’ imputed non pension contribution)</w:t>
      </w:r>
    </w:p>
    <w:p w:rsidR="00D86AE4" w:rsidRPr="000C6452" w:rsidRDefault="00556B88" w:rsidP="00556B88">
      <w:pPr>
        <w:autoSpaceDE/>
        <w:autoSpaceDN/>
        <w:adjustRightInd/>
        <w:spacing w:after="200" w:line="276" w:lineRule="auto"/>
        <w:jc w:val="left"/>
      </w:pPr>
      <w:r w:rsidRPr="000C6452">
        <w:t>The balancing adjustment is done in the resources of Non-financial corporations (S.11).</w:t>
      </w:r>
    </w:p>
    <w:p w:rsidR="00556B88" w:rsidRPr="000C6452" w:rsidRDefault="00556B88" w:rsidP="00556B88">
      <w:pPr>
        <w:autoSpaceDE/>
        <w:autoSpaceDN/>
        <w:adjustRightInd/>
        <w:spacing w:after="200" w:line="276" w:lineRule="auto"/>
        <w:jc w:val="left"/>
      </w:pPr>
    </w:p>
    <w:p w:rsidR="00556B88" w:rsidRPr="000C6452" w:rsidRDefault="00556B88" w:rsidP="00556B88">
      <w:pPr>
        <w:autoSpaceDE/>
        <w:autoSpaceDN/>
        <w:adjustRightInd/>
        <w:spacing w:after="200" w:line="276" w:lineRule="auto"/>
        <w:jc w:val="left"/>
        <w:rPr>
          <w:b/>
        </w:rPr>
      </w:pPr>
    </w:p>
    <w:p w:rsidR="007E305C" w:rsidRPr="000C6452" w:rsidRDefault="007E305C">
      <w:pPr>
        <w:autoSpaceDE/>
        <w:autoSpaceDN/>
        <w:adjustRightInd/>
        <w:spacing w:after="200" w:line="276" w:lineRule="auto"/>
        <w:jc w:val="left"/>
        <w:rPr>
          <w:b/>
        </w:rPr>
      </w:pPr>
      <w:r w:rsidRPr="000C6452">
        <w:rPr>
          <w:b/>
        </w:rPr>
        <w:br w:type="page"/>
      </w:r>
    </w:p>
    <w:p w:rsidR="007E305C" w:rsidRPr="000C6452" w:rsidRDefault="0006246C" w:rsidP="007E305C">
      <w:pPr>
        <w:pStyle w:val="Heading2"/>
      </w:pPr>
      <w:bookmarkStart w:id="226" w:name="_Toc455588359"/>
      <w:r w:rsidRPr="000C6452">
        <w:lastRenderedPageBreak/>
        <w:t>32</w:t>
      </w:r>
      <w:r w:rsidR="004B0297" w:rsidRPr="000C6452">
        <w:t>.</w:t>
      </w:r>
      <w:r w:rsidR="007E305C" w:rsidRPr="000C6452">
        <w:t xml:space="preserve"> Households’ actual social contributions (D.613)</w:t>
      </w:r>
      <w:bookmarkEnd w:id="226"/>
    </w:p>
    <w:p w:rsidR="007E305C" w:rsidRPr="000C6452" w:rsidRDefault="007E305C" w:rsidP="007E305C"/>
    <w:p w:rsidR="007E305C" w:rsidRPr="000C6452" w:rsidRDefault="007E305C" w:rsidP="007E305C">
      <w:r w:rsidRPr="000C6452">
        <w:t xml:space="preserve">The next table presents the balancing equations observed in the Portuguese National Accounts. </w:t>
      </w:r>
    </w:p>
    <w:p w:rsidR="007E305C" w:rsidRPr="000C6452" w:rsidRDefault="007E305C" w:rsidP="007E305C">
      <w:pPr>
        <w:pStyle w:val="Heading4"/>
      </w:pPr>
      <w:bookmarkStart w:id="227" w:name="_Toc455588535"/>
      <w:r w:rsidRPr="000C6452">
        <w:t xml:space="preserve">Table </w:t>
      </w:r>
      <w:r w:rsidR="00257173" w:rsidRPr="000C6452">
        <w:t>D.</w:t>
      </w:r>
      <w:r w:rsidR="00845804" w:rsidRPr="000C6452">
        <w:t>32</w:t>
      </w:r>
      <w:r w:rsidR="00DD6472" w:rsidRPr="000C6452">
        <w:t xml:space="preserve">.1 – </w:t>
      </w:r>
      <w:r w:rsidRPr="000C6452">
        <w:t>Households’ actual social contributions (D.613)</w:t>
      </w:r>
      <w:bookmarkEnd w:id="227"/>
    </w:p>
    <w:p w:rsidR="007E305C" w:rsidRPr="000C6452" w:rsidRDefault="00001AAC" w:rsidP="00001AAC">
      <w:pPr>
        <w:jc w:val="center"/>
      </w:pPr>
      <w:r w:rsidRPr="000C6452">
        <w:rPr>
          <w:noProof/>
          <w:lang w:val="pt-PT" w:eastAsia="pt-PT"/>
        </w:rPr>
        <w:drawing>
          <wp:inline distT="0" distB="0" distL="0" distR="0">
            <wp:extent cx="4820920" cy="2369820"/>
            <wp:effectExtent l="19050" t="0" r="0" b="0"/>
            <wp:docPr id="2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6" cstate="print"/>
                    <a:srcRect/>
                    <a:stretch>
                      <a:fillRect/>
                    </a:stretch>
                  </pic:blipFill>
                  <pic:spPr bwMode="auto">
                    <a:xfrm>
                      <a:off x="0" y="0"/>
                      <a:ext cx="4820920" cy="2369820"/>
                    </a:xfrm>
                    <a:prstGeom prst="rect">
                      <a:avLst/>
                    </a:prstGeom>
                    <a:noFill/>
                    <a:ln w="9525">
                      <a:noFill/>
                      <a:miter lim="800000"/>
                      <a:headEnd/>
                      <a:tailEnd/>
                    </a:ln>
                  </pic:spPr>
                </pic:pic>
              </a:graphicData>
            </a:graphic>
          </wp:inline>
        </w:drawing>
      </w:r>
    </w:p>
    <w:p w:rsidR="007E305C" w:rsidRPr="000C6452" w:rsidRDefault="007E305C" w:rsidP="007E305C"/>
    <w:p w:rsidR="007E305C" w:rsidRPr="000C6452" w:rsidRDefault="007E305C" w:rsidP="007E305C">
      <w:pPr>
        <w:rPr>
          <w:b/>
        </w:rPr>
      </w:pPr>
      <w:r w:rsidRPr="000C6452">
        <w:rPr>
          <w:b/>
        </w:rPr>
        <w:t>Description of compilation procedures</w:t>
      </w:r>
    </w:p>
    <w:p w:rsidR="00714B41" w:rsidRPr="000C6452" w:rsidRDefault="007E305C" w:rsidP="007E305C">
      <w:pPr>
        <w:rPr>
          <w:b/>
        </w:rPr>
      </w:pPr>
      <w:r w:rsidRPr="000C6452">
        <w:rPr>
          <w:b/>
        </w:rPr>
        <w:t>D.613 - Resources: Sector S.1</w:t>
      </w:r>
      <w:r w:rsidR="00714B41" w:rsidRPr="000C6452">
        <w:rPr>
          <w:b/>
        </w:rPr>
        <w:t xml:space="preserve"> – Total economy</w:t>
      </w:r>
    </w:p>
    <w:p w:rsidR="007E305C" w:rsidRPr="000C6452" w:rsidRDefault="007E305C" w:rsidP="007E305C">
      <w:r w:rsidRPr="000C6452">
        <w:sym w:font="Wingdings 2" w:char="F054"/>
      </w:r>
      <w:r w:rsidRPr="000C6452">
        <w:t xml:space="preserve"> If data for sector S1 are obtained as sum of all relevant subsectors, please tick and go directly to sector S.12. </w:t>
      </w:r>
    </w:p>
    <w:p w:rsidR="00001AAC" w:rsidRPr="000C6452" w:rsidRDefault="00001AAC" w:rsidP="00001AAC">
      <w:pPr>
        <w:rPr>
          <w:b/>
        </w:rPr>
      </w:pPr>
    </w:p>
    <w:p w:rsidR="00001AAC" w:rsidRPr="000C6452" w:rsidRDefault="00001AAC" w:rsidP="00001AAC">
      <w:pPr>
        <w:rPr>
          <w:b/>
        </w:rPr>
      </w:pPr>
      <w:r w:rsidRPr="000C6452">
        <w:rPr>
          <w:b/>
        </w:rPr>
        <w:t>D.613 - Resources: S.13 – Non-financial corporations</w:t>
      </w:r>
    </w:p>
    <w:p w:rsidR="007E305C" w:rsidRPr="000C6452" w:rsidRDefault="00001AAC" w:rsidP="007E305C">
      <w:r w:rsidRPr="000C6452">
        <w:t>Not applicable.</w:t>
      </w:r>
    </w:p>
    <w:p w:rsidR="00001AAC" w:rsidRPr="000C6452" w:rsidRDefault="00001AAC" w:rsidP="007E305C">
      <w:pPr>
        <w:rPr>
          <w:b/>
        </w:rPr>
      </w:pPr>
    </w:p>
    <w:p w:rsidR="00714B41" w:rsidRPr="000C6452" w:rsidRDefault="007E305C" w:rsidP="007E305C">
      <w:pPr>
        <w:rPr>
          <w:b/>
        </w:rPr>
      </w:pPr>
      <w:r w:rsidRPr="000C6452">
        <w:rPr>
          <w:b/>
        </w:rPr>
        <w:t>D.613 - Resources: S.12</w:t>
      </w:r>
      <w:r w:rsidR="00714B41" w:rsidRPr="000C6452">
        <w:rPr>
          <w:b/>
        </w:rPr>
        <w:t xml:space="preserve"> – Financial corporations</w:t>
      </w:r>
    </w:p>
    <w:p w:rsidR="007E305C" w:rsidRPr="000C6452" w:rsidRDefault="007E305C" w:rsidP="007E305C">
      <w:pPr>
        <w:rPr>
          <w:b/>
        </w:rPr>
      </w:pPr>
      <w:r w:rsidRPr="000C6452">
        <w:rPr>
          <w:b/>
        </w:rPr>
        <w:t>A. Data sources:</w:t>
      </w:r>
    </w:p>
    <w:p w:rsidR="007E305C" w:rsidRPr="000C6452" w:rsidRDefault="007E305C" w:rsidP="007E305C">
      <w:r w:rsidRPr="000C6452">
        <w:t>The data source for the non financial corporations’ D.613 is [DS4] - Pension Funds' financial statements.</w:t>
      </w:r>
    </w:p>
    <w:p w:rsidR="007E305C" w:rsidRPr="000C6452" w:rsidRDefault="007E305C" w:rsidP="007E305C">
      <w:pPr>
        <w:rPr>
          <w:b/>
        </w:rPr>
      </w:pPr>
    </w:p>
    <w:p w:rsidR="00954982" w:rsidRPr="000C6452" w:rsidRDefault="00954982" w:rsidP="00954982">
      <w:pPr>
        <w:rPr>
          <w:b/>
        </w:rPr>
      </w:pPr>
      <w:r w:rsidRPr="000C6452">
        <w:rPr>
          <w:b/>
        </w:rPr>
        <w:t>B. Methods:</w:t>
      </w:r>
    </w:p>
    <w:p w:rsidR="007E305C" w:rsidRPr="000C6452" w:rsidRDefault="007E305C" w:rsidP="007E305C">
      <w:r w:rsidRPr="000C6452">
        <w:t>The algorithm used is presented in the next table.</w:t>
      </w:r>
    </w:p>
    <w:p w:rsidR="007E305C" w:rsidRPr="000C6452" w:rsidRDefault="007E305C" w:rsidP="0043033C">
      <w:pPr>
        <w:pStyle w:val="Heading4"/>
      </w:pPr>
      <w:bookmarkStart w:id="228" w:name="_Toc455588536"/>
      <w:r w:rsidRPr="000C6452">
        <w:lastRenderedPageBreak/>
        <w:t xml:space="preserve">Table </w:t>
      </w:r>
      <w:r w:rsidR="00257173" w:rsidRPr="000C6452">
        <w:t>D.</w:t>
      </w:r>
      <w:r w:rsidR="00845804" w:rsidRPr="000C6452">
        <w:t>32</w:t>
      </w:r>
      <w:r w:rsidRPr="000C6452">
        <w:t>.2</w:t>
      </w:r>
      <w:r w:rsidR="00DD6472" w:rsidRPr="000C6452">
        <w:t xml:space="preserve"> – </w:t>
      </w:r>
      <w:r w:rsidRPr="000C6452">
        <w:t>D.613 received by Financial Corporations (S.12)</w:t>
      </w:r>
      <w:bookmarkEnd w:id="228"/>
    </w:p>
    <w:p w:rsidR="007E305C" w:rsidRPr="000C6452" w:rsidRDefault="007E305C" w:rsidP="007E305C">
      <w:pPr>
        <w:rPr>
          <w:b/>
        </w:rPr>
      </w:pPr>
      <w:r w:rsidRPr="000C6452">
        <w:rPr>
          <w:noProof/>
          <w:lang w:val="pt-PT" w:eastAsia="pt-PT"/>
        </w:rPr>
        <w:drawing>
          <wp:inline distT="0" distB="0" distL="0" distR="0">
            <wp:extent cx="5400040" cy="984043"/>
            <wp:effectExtent l="19050" t="0" r="0" b="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7" cstate="print"/>
                    <a:srcRect/>
                    <a:stretch>
                      <a:fillRect/>
                    </a:stretch>
                  </pic:blipFill>
                  <pic:spPr bwMode="auto">
                    <a:xfrm>
                      <a:off x="0" y="0"/>
                      <a:ext cx="5400040" cy="984043"/>
                    </a:xfrm>
                    <a:prstGeom prst="rect">
                      <a:avLst/>
                    </a:prstGeom>
                    <a:noFill/>
                    <a:ln w="9525">
                      <a:noFill/>
                      <a:miter lim="800000"/>
                      <a:headEnd/>
                      <a:tailEnd/>
                    </a:ln>
                  </pic:spPr>
                </pic:pic>
              </a:graphicData>
            </a:graphic>
          </wp:inline>
        </w:drawing>
      </w:r>
    </w:p>
    <w:p w:rsidR="007E305C" w:rsidRPr="000C6452" w:rsidRDefault="007E305C" w:rsidP="007E305C">
      <w:pPr>
        <w:rPr>
          <w:b/>
        </w:rPr>
      </w:pPr>
    </w:p>
    <w:p w:rsidR="00714B41" w:rsidRPr="000C6452" w:rsidRDefault="007E305C" w:rsidP="007E305C">
      <w:pPr>
        <w:rPr>
          <w:b/>
        </w:rPr>
      </w:pPr>
      <w:r w:rsidRPr="000C6452">
        <w:rPr>
          <w:b/>
        </w:rPr>
        <w:t>D.613 - Resources: S.13</w:t>
      </w:r>
      <w:r w:rsidR="00714B41" w:rsidRPr="000C6452">
        <w:rPr>
          <w:b/>
        </w:rPr>
        <w:t xml:space="preserve"> – General government</w:t>
      </w:r>
    </w:p>
    <w:p w:rsidR="007E305C" w:rsidRPr="000C6452" w:rsidRDefault="007E305C" w:rsidP="007E305C">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010390" w:rsidRPr="000C6452">
        <w:t>:</w:t>
      </w:r>
    </w:p>
    <w:p w:rsidR="00010390" w:rsidRPr="000C6452" w:rsidRDefault="00010390" w:rsidP="00010390">
      <w:pPr>
        <w:pStyle w:val="ListParagraph"/>
        <w:ind w:left="0"/>
      </w:pPr>
      <w:r w:rsidRPr="000C6452">
        <w:t>http://ec.europa.eu/eurostat/documents/1015035/7110762/PT-EDP-Inventory-201512.pdf.</w:t>
      </w:r>
    </w:p>
    <w:p w:rsidR="007E305C" w:rsidRPr="000C6452" w:rsidRDefault="007E305C" w:rsidP="007E305C">
      <w:pPr>
        <w:rPr>
          <w:b/>
        </w:rPr>
      </w:pPr>
    </w:p>
    <w:p w:rsidR="00714B41" w:rsidRPr="000C6452" w:rsidRDefault="007E305C" w:rsidP="007E305C">
      <w:pPr>
        <w:rPr>
          <w:b/>
        </w:rPr>
      </w:pPr>
      <w:r w:rsidRPr="000C6452">
        <w:rPr>
          <w:b/>
        </w:rPr>
        <w:t>D.613 - Resources: Sector S.15</w:t>
      </w:r>
      <w:r w:rsidR="00714B41" w:rsidRPr="000C6452">
        <w:rPr>
          <w:b/>
        </w:rPr>
        <w:t xml:space="preserve"> – NPISH</w:t>
      </w:r>
    </w:p>
    <w:p w:rsidR="007E305C" w:rsidRPr="000C6452" w:rsidRDefault="007E305C" w:rsidP="007E305C">
      <w:pPr>
        <w:rPr>
          <w:rFonts w:eastAsia="Times New Roman"/>
          <w:color w:val="000000"/>
          <w:lang w:val="en-US" w:eastAsia="pt-PT"/>
        </w:rPr>
      </w:pPr>
      <w:r w:rsidRPr="000C6452">
        <w:rPr>
          <w:b/>
        </w:rPr>
        <w:t>A. Data sources:</w:t>
      </w:r>
    </w:p>
    <w:p w:rsidR="007E305C" w:rsidRPr="000C6452" w:rsidRDefault="00001AAC" w:rsidP="007E305C">
      <w:pPr>
        <w:rPr>
          <w:rFonts w:eastAsia="Times New Roman"/>
          <w:color w:val="000000"/>
          <w:lang w:val="en-US" w:eastAsia="pt-PT"/>
        </w:rPr>
      </w:pPr>
      <w:r w:rsidRPr="000C6452">
        <w:rPr>
          <w:rFonts w:eastAsia="Times New Roman"/>
          <w:color w:val="000000"/>
          <w:lang w:val="en-US" w:eastAsia="pt-PT"/>
        </w:rPr>
        <w:t>The</w:t>
      </w:r>
      <w:r w:rsidR="007E305C" w:rsidRPr="000C6452">
        <w:rPr>
          <w:rFonts w:eastAsia="Times New Roman"/>
          <w:color w:val="000000"/>
          <w:lang w:val="en-US" w:eastAsia="pt-PT"/>
        </w:rPr>
        <w:t xml:space="preserve"> data source used is [DS10] - Annual financial reports of institutional units.</w:t>
      </w:r>
    </w:p>
    <w:p w:rsidR="007E305C" w:rsidRPr="000C6452" w:rsidRDefault="007E305C" w:rsidP="007E305C">
      <w:pPr>
        <w:rPr>
          <w:b/>
          <w:lang w:val="en-US"/>
        </w:rPr>
      </w:pPr>
    </w:p>
    <w:p w:rsidR="00954982" w:rsidRPr="000C6452" w:rsidRDefault="00954982" w:rsidP="00954982">
      <w:pPr>
        <w:rPr>
          <w:b/>
        </w:rPr>
      </w:pPr>
      <w:r w:rsidRPr="000C6452">
        <w:rPr>
          <w:b/>
        </w:rPr>
        <w:t>B. Methods:</w:t>
      </w:r>
    </w:p>
    <w:p w:rsidR="007E305C" w:rsidRPr="000C6452" w:rsidRDefault="007E305C" w:rsidP="007E305C">
      <w:r w:rsidRPr="000C6452">
        <w:t>For the S.15 sector, the D.613 is derived from the contribut</w:t>
      </w:r>
      <w:r w:rsidR="00001AAC" w:rsidRPr="000C6452">
        <w:t>ions of employees to the private NPISH, Social Services of Medical Assistance, managed by a union of banking employees.</w:t>
      </w:r>
    </w:p>
    <w:p w:rsidR="007E305C" w:rsidRPr="000C6452" w:rsidRDefault="007E305C" w:rsidP="007E305C"/>
    <w:p w:rsidR="00714B41" w:rsidRPr="000C6452" w:rsidRDefault="007E305C" w:rsidP="007E305C">
      <w:pPr>
        <w:rPr>
          <w:b/>
        </w:rPr>
      </w:pPr>
      <w:r w:rsidRPr="000C6452">
        <w:rPr>
          <w:b/>
        </w:rPr>
        <w:t>D.613 - Resources: Sector S.2</w:t>
      </w:r>
      <w:r w:rsidR="00714B41" w:rsidRPr="000C6452">
        <w:rPr>
          <w:b/>
        </w:rPr>
        <w:t xml:space="preserve"> – RoW</w:t>
      </w:r>
    </w:p>
    <w:p w:rsidR="004F5601" w:rsidRPr="000C6452" w:rsidRDefault="004F5601" w:rsidP="004F5601">
      <w:pPr>
        <w:rPr>
          <w:b/>
        </w:rPr>
      </w:pPr>
      <w:r w:rsidRPr="000C6452">
        <w:rPr>
          <w:b/>
        </w:rPr>
        <w:t>A. Data sources:</w:t>
      </w:r>
    </w:p>
    <w:p w:rsidR="004F5601" w:rsidRPr="000C6452" w:rsidRDefault="004F5601" w:rsidP="004F5601">
      <w:r w:rsidRPr="000C6452">
        <w:t>The data source is the Balance of Payments [DS2-9].</w:t>
      </w:r>
    </w:p>
    <w:p w:rsidR="0075598C" w:rsidRPr="000C6452" w:rsidRDefault="0075598C" w:rsidP="0075598C">
      <w:pPr>
        <w:rPr>
          <w:b/>
        </w:rPr>
      </w:pPr>
    </w:p>
    <w:p w:rsidR="0075598C" w:rsidRPr="000C6452" w:rsidRDefault="0075598C" w:rsidP="0075598C">
      <w:pPr>
        <w:rPr>
          <w:b/>
        </w:rPr>
      </w:pPr>
      <w:r w:rsidRPr="000C6452">
        <w:rPr>
          <w:b/>
        </w:rPr>
        <w:t>B. Methods:</w:t>
      </w:r>
    </w:p>
    <w:p w:rsidR="0075598C" w:rsidRPr="000C6452" w:rsidRDefault="004F5601" w:rsidP="0075598C">
      <w:r w:rsidRPr="000C6452">
        <w:t>The D.613 received</w:t>
      </w:r>
      <w:r w:rsidR="0075598C" w:rsidRPr="000C6452">
        <w:t xml:space="preserve"> by the R</w:t>
      </w:r>
      <w:r w:rsidRPr="000C6452">
        <w:t>oW equals the total of D.61 received</w:t>
      </w:r>
      <w:r w:rsidR="0075598C" w:rsidRPr="000C6452">
        <w:t xml:space="preserve"> by the RoW, weight</w:t>
      </w:r>
      <w:r w:rsidRPr="000C6452">
        <w:t>ed by the ratio D.613/D.61 (resources</w:t>
      </w:r>
      <w:r w:rsidR="0075598C" w:rsidRPr="000C6452">
        <w:t>) registered for S.1.</w:t>
      </w:r>
    </w:p>
    <w:p w:rsidR="0075598C" w:rsidRPr="000C6452" w:rsidRDefault="0075598C" w:rsidP="007E305C"/>
    <w:p w:rsidR="00714B41" w:rsidRPr="000C6452" w:rsidRDefault="007E305C" w:rsidP="007E305C">
      <w:pPr>
        <w:rPr>
          <w:b/>
          <w:lang w:val="en-US"/>
        </w:rPr>
      </w:pPr>
      <w:r w:rsidRPr="000C6452">
        <w:rPr>
          <w:b/>
          <w:lang w:val="en-US"/>
        </w:rPr>
        <w:t>D.613 - Uses: Sector S.1</w:t>
      </w:r>
      <w:r w:rsidR="00714B41" w:rsidRPr="000C6452">
        <w:rPr>
          <w:b/>
          <w:lang w:val="en-US"/>
        </w:rPr>
        <w:t xml:space="preserve"> – Total economy</w:t>
      </w:r>
    </w:p>
    <w:p w:rsidR="007E305C" w:rsidRPr="000C6452" w:rsidRDefault="007E305C" w:rsidP="007E305C">
      <w:r w:rsidRPr="000C6452">
        <w:sym w:font="Wingdings 2" w:char="F054"/>
      </w:r>
      <w:r w:rsidRPr="000C6452">
        <w:t xml:space="preserve"> If data for sector S1 are obtained as sum of all relevant subsectors, please tick and go directly to sector S.14. </w:t>
      </w:r>
    </w:p>
    <w:p w:rsidR="007E305C" w:rsidRPr="000C6452" w:rsidRDefault="007E305C" w:rsidP="007E305C">
      <w:pPr>
        <w:rPr>
          <w:b/>
        </w:rPr>
      </w:pPr>
    </w:p>
    <w:p w:rsidR="00714B41" w:rsidRPr="000C6452" w:rsidRDefault="007E305C" w:rsidP="007E305C">
      <w:pPr>
        <w:rPr>
          <w:b/>
        </w:rPr>
      </w:pPr>
      <w:r w:rsidRPr="000C6452">
        <w:rPr>
          <w:b/>
        </w:rPr>
        <w:t>D.613 - Uses: Sector S.14</w:t>
      </w:r>
      <w:r w:rsidR="00714B41" w:rsidRPr="000C6452">
        <w:rPr>
          <w:b/>
        </w:rPr>
        <w:t xml:space="preserve"> – Households</w:t>
      </w:r>
    </w:p>
    <w:p w:rsidR="007E305C" w:rsidRPr="000C6452" w:rsidRDefault="007E305C" w:rsidP="007E305C">
      <w:r w:rsidRPr="000C6452">
        <w:t>The D.613 paid by households is a balancing item.</w:t>
      </w:r>
    </w:p>
    <w:p w:rsidR="007E305C" w:rsidRPr="000C6452" w:rsidRDefault="0043033C" w:rsidP="0043033C">
      <w:pPr>
        <w:pStyle w:val="Heading4"/>
      </w:pPr>
      <w:bookmarkStart w:id="229" w:name="_Toc455588537"/>
      <w:r w:rsidRPr="000C6452">
        <w:t xml:space="preserve">Table </w:t>
      </w:r>
      <w:r w:rsidR="00257173" w:rsidRPr="000C6452">
        <w:t>D.</w:t>
      </w:r>
      <w:r w:rsidR="00845804" w:rsidRPr="000C6452">
        <w:t>32</w:t>
      </w:r>
      <w:r w:rsidRPr="000C6452">
        <w:t>.</w:t>
      </w:r>
      <w:r w:rsidR="00BA6B05" w:rsidRPr="000C6452">
        <w:t xml:space="preserve">3 – </w:t>
      </w:r>
      <w:r w:rsidRPr="000C6452">
        <w:t xml:space="preserve">Households’ actual social contributions (D.613) </w:t>
      </w:r>
      <w:r w:rsidR="007E305C" w:rsidRPr="000C6452">
        <w:t>paid by Households (S.14)</w:t>
      </w:r>
      <w:bookmarkEnd w:id="229"/>
    </w:p>
    <w:p w:rsidR="007E305C" w:rsidRPr="000C6452" w:rsidRDefault="007E305C" w:rsidP="007E305C">
      <w:pPr>
        <w:rPr>
          <w:rFonts w:asciiTheme="majorHAnsi" w:eastAsiaTheme="majorEastAsia" w:hAnsiTheme="majorHAnsi" w:cstheme="majorBidi"/>
          <w:b/>
          <w:bCs/>
          <w:i/>
          <w:iCs/>
          <w:color w:val="4F81BD" w:themeColor="accent1"/>
        </w:rPr>
      </w:pPr>
      <w:r w:rsidRPr="000C6452">
        <w:rPr>
          <w:noProof/>
          <w:lang w:val="pt-PT" w:eastAsia="pt-PT"/>
        </w:rPr>
        <w:drawing>
          <wp:inline distT="0" distB="0" distL="0" distR="0">
            <wp:extent cx="4819650" cy="1838325"/>
            <wp:effectExtent l="19050" t="0" r="0" b="0"/>
            <wp:docPr id="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8" cstate="print"/>
                    <a:srcRect/>
                    <a:stretch>
                      <a:fillRect/>
                    </a:stretch>
                  </pic:blipFill>
                  <pic:spPr bwMode="auto">
                    <a:xfrm>
                      <a:off x="0" y="0"/>
                      <a:ext cx="4819650" cy="1838325"/>
                    </a:xfrm>
                    <a:prstGeom prst="rect">
                      <a:avLst/>
                    </a:prstGeom>
                    <a:noFill/>
                    <a:ln w="9525">
                      <a:noFill/>
                      <a:miter lim="800000"/>
                      <a:headEnd/>
                      <a:tailEnd/>
                    </a:ln>
                  </pic:spPr>
                </pic:pic>
              </a:graphicData>
            </a:graphic>
          </wp:inline>
        </w:drawing>
      </w:r>
    </w:p>
    <w:p w:rsidR="007E305C" w:rsidRPr="000C6452" w:rsidRDefault="007E305C" w:rsidP="007E305C">
      <w:pPr>
        <w:rPr>
          <w:b/>
        </w:rPr>
      </w:pPr>
    </w:p>
    <w:p w:rsidR="00714B41" w:rsidRPr="000C6452" w:rsidRDefault="007E305C" w:rsidP="007E305C">
      <w:pPr>
        <w:rPr>
          <w:b/>
        </w:rPr>
      </w:pPr>
      <w:r w:rsidRPr="000C6452">
        <w:rPr>
          <w:b/>
        </w:rPr>
        <w:t>D.613 - Uses: Sector S.2</w:t>
      </w:r>
      <w:r w:rsidR="00714B41" w:rsidRPr="000C6452">
        <w:rPr>
          <w:b/>
        </w:rPr>
        <w:t xml:space="preserve"> – RoW</w:t>
      </w:r>
    </w:p>
    <w:p w:rsidR="007E305C" w:rsidRPr="000C6452" w:rsidRDefault="007E305C" w:rsidP="007E305C">
      <w:pPr>
        <w:rPr>
          <w:b/>
        </w:rPr>
      </w:pPr>
      <w:r w:rsidRPr="000C6452">
        <w:rPr>
          <w:b/>
        </w:rPr>
        <w:t>A. Data sources:</w:t>
      </w:r>
    </w:p>
    <w:p w:rsidR="007E305C" w:rsidRPr="000C6452" w:rsidRDefault="0075598C" w:rsidP="007E305C">
      <w:r w:rsidRPr="000C6452">
        <w:t>The data source is the Balance of Payments [DS2-9]</w:t>
      </w:r>
      <w:r w:rsidR="007E305C" w:rsidRPr="000C6452">
        <w:t>.</w:t>
      </w:r>
    </w:p>
    <w:p w:rsidR="0075598C" w:rsidRPr="000C6452" w:rsidRDefault="0075598C" w:rsidP="0075598C">
      <w:pPr>
        <w:rPr>
          <w:b/>
        </w:rPr>
      </w:pPr>
    </w:p>
    <w:p w:rsidR="0075598C" w:rsidRPr="000C6452" w:rsidRDefault="0075598C" w:rsidP="0075598C">
      <w:pPr>
        <w:rPr>
          <w:b/>
        </w:rPr>
      </w:pPr>
      <w:r w:rsidRPr="000C6452">
        <w:rPr>
          <w:b/>
        </w:rPr>
        <w:t>B. Methods:</w:t>
      </w:r>
    </w:p>
    <w:p w:rsidR="0075598C" w:rsidRPr="000C6452" w:rsidRDefault="0075598C" w:rsidP="0075598C">
      <w:r w:rsidRPr="000C6452">
        <w:t>The D.613 paid by the RoW equals the total of D.61 paid by the RoW, weighted by the ratio D.613/D.61 (uses) registered for S.1.</w:t>
      </w:r>
    </w:p>
    <w:p w:rsidR="007E305C" w:rsidRPr="000C6452" w:rsidRDefault="007E305C" w:rsidP="007E305C"/>
    <w:p w:rsidR="004F5601" w:rsidRPr="000C6452" w:rsidRDefault="004F5601" w:rsidP="004F5601">
      <w:pPr>
        <w:ind w:left="14"/>
        <w:rPr>
          <w:rFonts w:eastAsia="Calibri"/>
          <w:b/>
          <w:lang w:val="en-US"/>
        </w:rPr>
      </w:pPr>
      <w:r w:rsidRPr="000C6452">
        <w:rPr>
          <w:rFonts w:eastAsia="Calibri"/>
          <w:b/>
          <w:lang w:val="en-US"/>
        </w:rPr>
        <w:t>Balancing adjustments across all sectors</w:t>
      </w:r>
    </w:p>
    <w:p w:rsidR="00D625AF" w:rsidRPr="000C6452" w:rsidRDefault="004F5601" w:rsidP="00D625AF">
      <w:pPr>
        <w:autoSpaceDE/>
        <w:autoSpaceDN/>
        <w:adjustRightInd/>
        <w:spacing w:after="200"/>
      </w:pPr>
      <w:r w:rsidRPr="000C6452">
        <w:t>The balancing item is the resources of Households (S.14).</w:t>
      </w:r>
      <w:r w:rsidR="00F5302B" w:rsidRPr="000C6452">
        <w:t xml:space="preserve"> </w:t>
      </w:r>
      <w:r w:rsidR="00010390" w:rsidRPr="000C6452">
        <w:t>The resources side of this transaction is exhaustively covered by the data sources.</w:t>
      </w:r>
    </w:p>
    <w:p w:rsidR="00D625AF" w:rsidRPr="000C6452" w:rsidRDefault="00D625AF" w:rsidP="00D625AF">
      <w:pPr>
        <w:autoSpaceDE/>
        <w:autoSpaceDN/>
        <w:adjustRightInd/>
        <w:spacing w:after="200" w:line="276" w:lineRule="auto"/>
      </w:pPr>
    </w:p>
    <w:p w:rsidR="00D625AF" w:rsidRPr="000C6452" w:rsidRDefault="00D625AF" w:rsidP="00D625AF">
      <w:pPr>
        <w:autoSpaceDE/>
        <w:autoSpaceDN/>
        <w:adjustRightInd/>
        <w:spacing w:after="200" w:line="276" w:lineRule="auto"/>
      </w:pPr>
    </w:p>
    <w:p w:rsidR="00010390" w:rsidRPr="000C6452" w:rsidRDefault="00010390" w:rsidP="004F5601">
      <w:pPr>
        <w:autoSpaceDE/>
        <w:autoSpaceDN/>
        <w:adjustRightInd/>
        <w:spacing w:after="200" w:line="276" w:lineRule="auto"/>
        <w:jc w:val="left"/>
      </w:pPr>
    </w:p>
    <w:p w:rsidR="007E305C" w:rsidRPr="000C6452" w:rsidRDefault="007E305C" w:rsidP="007E305C">
      <w:pPr>
        <w:rPr>
          <w:rFonts w:eastAsiaTheme="minorEastAsia"/>
        </w:rPr>
      </w:pPr>
    </w:p>
    <w:p w:rsidR="007E305C" w:rsidRPr="000C6452" w:rsidRDefault="007E305C">
      <w:pPr>
        <w:autoSpaceDE/>
        <w:autoSpaceDN/>
        <w:adjustRightInd/>
        <w:spacing w:after="200" w:line="276" w:lineRule="auto"/>
        <w:jc w:val="left"/>
      </w:pPr>
      <w:r w:rsidRPr="000C6452">
        <w:br w:type="page"/>
      </w:r>
    </w:p>
    <w:p w:rsidR="007E305C" w:rsidRPr="000C6452" w:rsidRDefault="0006246C" w:rsidP="007E305C">
      <w:pPr>
        <w:pStyle w:val="Heading2"/>
      </w:pPr>
      <w:bookmarkStart w:id="230" w:name="_Toc455588360"/>
      <w:r w:rsidRPr="000C6452">
        <w:lastRenderedPageBreak/>
        <w:t>33</w:t>
      </w:r>
      <w:r w:rsidR="004B0297" w:rsidRPr="000C6452">
        <w:t>.</w:t>
      </w:r>
      <w:r w:rsidR="007E305C" w:rsidRPr="000C6452">
        <w:t xml:space="preserve"> Households’ social contribution supplements (D.614)</w:t>
      </w:r>
      <w:bookmarkEnd w:id="230"/>
      <w:r w:rsidR="007E305C" w:rsidRPr="000C6452">
        <w:t xml:space="preserve"> </w:t>
      </w:r>
    </w:p>
    <w:p w:rsidR="007E305C" w:rsidRPr="000C6452" w:rsidRDefault="007E305C" w:rsidP="007E305C"/>
    <w:p w:rsidR="007E305C" w:rsidRPr="000C6452" w:rsidRDefault="00885BAF" w:rsidP="007E305C">
      <w:r w:rsidRPr="000C6452">
        <w:t>N</w:t>
      </w:r>
      <w:r w:rsidR="007E305C" w:rsidRPr="000C6452">
        <w:t xml:space="preserve">ext table presents the balancing equations observed in the Portuguese National Accounts. </w:t>
      </w:r>
    </w:p>
    <w:p w:rsidR="007E305C" w:rsidRPr="000C6452" w:rsidRDefault="007E305C" w:rsidP="007E305C">
      <w:pPr>
        <w:pStyle w:val="Heading4"/>
      </w:pPr>
      <w:bookmarkStart w:id="231" w:name="_Toc455588538"/>
      <w:r w:rsidRPr="000C6452">
        <w:t xml:space="preserve">Table </w:t>
      </w:r>
      <w:r w:rsidR="00257173" w:rsidRPr="000C6452">
        <w:t>D.</w:t>
      </w:r>
      <w:r w:rsidR="00845804" w:rsidRPr="000C6452">
        <w:t>33</w:t>
      </w:r>
      <w:r w:rsidR="00DD6472" w:rsidRPr="000C6452">
        <w:t xml:space="preserve">.1 – </w:t>
      </w:r>
      <w:r w:rsidRPr="000C6452">
        <w:t>Households’ social contribution supplements (D.614)</w:t>
      </w:r>
      <w:bookmarkEnd w:id="231"/>
    </w:p>
    <w:p w:rsidR="007E305C" w:rsidRPr="000C6452" w:rsidRDefault="004B20F5" w:rsidP="007E305C">
      <w:r w:rsidRPr="000C6452">
        <w:rPr>
          <w:noProof/>
          <w:lang w:val="pt-PT" w:eastAsia="pt-PT"/>
        </w:rPr>
        <w:drawing>
          <wp:inline distT="0" distB="0" distL="0" distR="0">
            <wp:extent cx="4820920" cy="2369820"/>
            <wp:effectExtent l="19050" t="0" r="0" b="0"/>
            <wp:docPr id="2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9" cstate="print"/>
                    <a:srcRect/>
                    <a:stretch>
                      <a:fillRect/>
                    </a:stretch>
                  </pic:blipFill>
                  <pic:spPr bwMode="auto">
                    <a:xfrm>
                      <a:off x="0" y="0"/>
                      <a:ext cx="4820920" cy="2369820"/>
                    </a:xfrm>
                    <a:prstGeom prst="rect">
                      <a:avLst/>
                    </a:prstGeom>
                    <a:noFill/>
                    <a:ln w="9525">
                      <a:noFill/>
                      <a:miter lim="800000"/>
                      <a:headEnd/>
                      <a:tailEnd/>
                    </a:ln>
                  </pic:spPr>
                </pic:pic>
              </a:graphicData>
            </a:graphic>
          </wp:inline>
        </w:drawing>
      </w:r>
      <w:r w:rsidR="007E305C" w:rsidRPr="000C6452">
        <w:t xml:space="preserve"> </w:t>
      </w:r>
    </w:p>
    <w:p w:rsidR="007E305C" w:rsidRPr="000C6452" w:rsidRDefault="007E305C" w:rsidP="007E305C"/>
    <w:p w:rsidR="007E305C" w:rsidRPr="000C6452" w:rsidRDefault="007E305C" w:rsidP="007E305C">
      <w:pPr>
        <w:rPr>
          <w:b/>
        </w:rPr>
      </w:pPr>
      <w:r w:rsidRPr="000C6452">
        <w:rPr>
          <w:b/>
        </w:rPr>
        <w:t>Description of compilation procedures</w:t>
      </w:r>
    </w:p>
    <w:p w:rsidR="003733E3" w:rsidRPr="000C6452" w:rsidRDefault="003733E3" w:rsidP="003733E3">
      <w:r w:rsidRPr="000C6452">
        <w:t xml:space="preserve">Households’ social contribution supplements paid by Households can be further broken down into Households’ pension contribution supplements (D.6141) and Households’ non-pension contribution supplements (D.6142). </w:t>
      </w:r>
    </w:p>
    <w:p w:rsidR="003733E3" w:rsidRPr="000C6452" w:rsidRDefault="003733E3" w:rsidP="003733E3">
      <w:r w:rsidRPr="000C6452">
        <w:t>Households’ pension contribution supplements (D.6141) is the symmetric of Investment income payable on pension entitlements (D.442), while Households’ non-pension contribution supplements (D.6142) corresponds to the social insurance part of Investment income attributable to insurance policy holders (D.441).</w:t>
      </w:r>
      <w:r w:rsidR="00B315A8" w:rsidRPr="000C6452">
        <w:t xml:space="preserve"> These transactions are covered exhaustively by the data sources.</w:t>
      </w:r>
    </w:p>
    <w:p w:rsidR="00FA5A22" w:rsidRPr="000C6452" w:rsidRDefault="00FA5A22" w:rsidP="00FA5A22">
      <w:pPr>
        <w:rPr>
          <w:b/>
        </w:rPr>
      </w:pPr>
    </w:p>
    <w:p w:rsidR="00FA5A22" w:rsidRPr="000C6452" w:rsidRDefault="00FA5A22" w:rsidP="00FA5A22">
      <w:pPr>
        <w:rPr>
          <w:b/>
        </w:rPr>
      </w:pPr>
      <w:r w:rsidRPr="000C6452">
        <w:rPr>
          <w:b/>
        </w:rPr>
        <w:t>D.614 – Resources: S.12 – Financial corporations</w:t>
      </w:r>
    </w:p>
    <w:p w:rsidR="00FA5A22" w:rsidRPr="000C6452" w:rsidRDefault="00FA5A22" w:rsidP="00FA5A22">
      <w:pPr>
        <w:rPr>
          <w:b/>
        </w:rPr>
      </w:pPr>
      <w:r w:rsidRPr="000C6452">
        <w:rPr>
          <w:b/>
        </w:rPr>
        <w:t>A. Data sources:</w:t>
      </w:r>
    </w:p>
    <w:p w:rsidR="00FA5A22" w:rsidRPr="000C6452" w:rsidRDefault="00FA5A22" w:rsidP="00FA5A22">
      <w:r w:rsidRPr="000C6452">
        <w:rPr>
          <w:rFonts w:eastAsiaTheme="minorEastAsia"/>
        </w:rPr>
        <w:t>Data sources are previous estimates of D.441 and D.442 (see chapters 24 and 25).</w:t>
      </w:r>
    </w:p>
    <w:p w:rsidR="00FA5A22" w:rsidRPr="000C6452" w:rsidRDefault="00FA5A22" w:rsidP="00FA5A22">
      <w:pPr>
        <w:rPr>
          <w:rFonts w:eastAsiaTheme="minorEastAsia"/>
        </w:rPr>
      </w:pPr>
    </w:p>
    <w:p w:rsidR="00FA5A22" w:rsidRPr="000C6452" w:rsidRDefault="00FA5A22" w:rsidP="00FA5A22">
      <w:pPr>
        <w:rPr>
          <w:rFonts w:eastAsiaTheme="minorEastAsia"/>
        </w:rPr>
      </w:pPr>
    </w:p>
    <w:p w:rsidR="00FA5A22" w:rsidRPr="000C6452" w:rsidRDefault="00FA5A22" w:rsidP="00FA5A22">
      <w:pPr>
        <w:rPr>
          <w:rFonts w:eastAsiaTheme="minorEastAsia"/>
        </w:rPr>
      </w:pPr>
    </w:p>
    <w:p w:rsidR="00FA5A22" w:rsidRPr="000C6452" w:rsidRDefault="00FA5A22" w:rsidP="00FA5A22">
      <w:pPr>
        <w:rPr>
          <w:rFonts w:eastAsiaTheme="minorEastAsia"/>
        </w:rPr>
      </w:pPr>
    </w:p>
    <w:p w:rsidR="00FA5A22" w:rsidRPr="000C6452" w:rsidRDefault="00FA5A22" w:rsidP="00FA5A22">
      <w:pPr>
        <w:rPr>
          <w:b/>
        </w:rPr>
      </w:pPr>
      <w:r w:rsidRPr="000C6452">
        <w:rPr>
          <w:b/>
        </w:rPr>
        <w:lastRenderedPageBreak/>
        <w:t>B. Methods:</w:t>
      </w:r>
    </w:p>
    <w:p w:rsidR="00FA5A22" w:rsidRPr="000C6452" w:rsidRDefault="00FA5A22" w:rsidP="003733E3"/>
    <w:p w:rsidR="00B95BEC" w:rsidRPr="000C6452" w:rsidRDefault="00B95BEC" w:rsidP="00B95BEC">
      <w:pPr>
        <w:pStyle w:val="Heading4"/>
      </w:pPr>
      <w:bookmarkStart w:id="232" w:name="_Toc455588539"/>
      <w:r w:rsidRPr="000C6452">
        <w:t xml:space="preserve">Table D.33.2 – D.614 </w:t>
      </w:r>
      <w:r w:rsidR="00FA5A22" w:rsidRPr="000C6452">
        <w:t>paid received by Financial corporations</w:t>
      </w:r>
      <w:r w:rsidRPr="000C6452">
        <w:t xml:space="preserve"> (S.1</w:t>
      </w:r>
      <w:r w:rsidR="00FA5A22" w:rsidRPr="000C6452">
        <w:t>2</w:t>
      </w:r>
      <w:r w:rsidRPr="000C6452">
        <w:t>)</w:t>
      </w:r>
      <w:bookmarkEnd w:id="232"/>
      <w:r w:rsidRPr="000C6452">
        <w:t xml:space="preserve"> </w:t>
      </w:r>
    </w:p>
    <w:p w:rsidR="00B95BEC" w:rsidRPr="000C6452" w:rsidRDefault="00FA5A22" w:rsidP="007E305C">
      <w:r w:rsidRPr="000C6452">
        <w:rPr>
          <w:noProof/>
          <w:lang w:val="pt-PT" w:eastAsia="pt-PT"/>
        </w:rPr>
        <w:drawing>
          <wp:inline distT="0" distB="0" distL="0" distR="0">
            <wp:extent cx="5259705" cy="1455420"/>
            <wp:effectExtent l="19050" t="0" r="0" b="0"/>
            <wp:docPr id="2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0" cstate="print"/>
                    <a:srcRect/>
                    <a:stretch>
                      <a:fillRect/>
                    </a:stretch>
                  </pic:blipFill>
                  <pic:spPr bwMode="auto">
                    <a:xfrm>
                      <a:off x="0" y="0"/>
                      <a:ext cx="5259705" cy="1455420"/>
                    </a:xfrm>
                    <a:prstGeom prst="rect">
                      <a:avLst/>
                    </a:prstGeom>
                    <a:noFill/>
                    <a:ln w="9525">
                      <a:noFill/>
                      <a:miter lim="800000"/>
                      <a:headEnd/>
                      <a:tailEnd/>
                    </a:ln>
                  </pic:spPr>
                </pic:pic>
              </a:graphicData>
            </a:graphic>
          </wp:inline>
        </w:drawing>
      </w:r>
    </w:p>
    <w:p w:rsidR="003733E3" w:rsidRPr="000C6452" w:rsidRDefault="003733E3" w:rsidP="007E305C"/>
    <w:p w:rsidR="004836CB" w:rsidRPr="000C6452" w:rsidRDefault="004836CB" w:rsidP="007E305C">
      <w:pPr>
        <w:rPr>
          <w:b/>
        </w:rPr>
      </w:pPr>
    </w:p>
    <w:p w:rsidR="00714B41" w:rsidRPr="000C6452" w:rsidRDefault="007E305C" w:rsidP="007E305C">
      <w:pPr>
        <w:rPr>
          <w:b/>
        </w:rPr>
      </w:pPr>
      <w:r w:rsidRPr="000C6452">
        <w:rPr>
          <w:b/>
        </w:rPr>
        <w:t>D.614 - Uses: Sector S.14</w:t>
      </w:r>
      <w:r w:rsidR="00714B41" w:rsidRPr="000C6452">
        <w:rPr>
          <w:b/>
        </w:rPr>
        <w:t xml:space="preserve"> – Households</w:t>
      </w:r>
    </w:p>
    <w:p w:rsidR="00FA5A22" w:rsidRPr="000C6452" w:rsidRDefault="00FA5A22" w:rsidP="00FA5A22">
      <w:r w:rsidRPr="000C6452">
        <w:t>The amount paid by Households (S.14) equals the total D.614 received by Financial corporations (S.12).</w:t>
      </w:r>
    </w:p>
    <w:p w:rsidR="007E305C" w:rsidRPr="000C6452" w:rsidRDefault="007E305C" w:rsidP="007E305C"/>
    <w:p w:rsidR="00510D4A" w:rsidRPr="000C6452" w:rsidRDefault="00510D4A" w:rsidP="00510D4A">
      <w:pPr>
        <w:ind w:left="14"/>
        <w:rPr>
          <w:rFonts w:eastAsia="Calibri"/>
          <w:b/>
          <w:lang w:val="en-US"/>
        </w:rPr>
      </w:pPr>
      <w:r w:rsidRPr="000C6452">
        <w:rPr>
          <w:rFonts w:eastAsia="Calibri"/>
          <w:b/>
          <w:lang w:val="en-US"/>
        </w:rPr>
        <w:t>Balancing adjustments across all sectors</w:t>
      </w:r>
    </w:p>
    <w:p w:rsidR="00510D4A" w:rsidRPr="000C6452" w:rsidRDefault="00510D4A" w:rsidP="00510D4A">
      <w:pPr>
        <w:autoSpaceDE/>
        <w:autoSpaceDN/>
        <w:adjustRightInd/>
        <w:spacing w:after="200" w:line="276" w:lineRule="auto"/>
        <w:jc w:val="left"/>
      </w:pPr>
      <w:r w:rsidRPr="000C6452">
        <w:t>Not applicable.</w:t>
      </w:r>
    </w:p>
    <w:p w:rsidR="001409DE" w:rsidRPr="000C6452" w:rsidRDefault="001409DE">
      <w:pPr>
        <w:autoSpaceDE/>
        <w:autoSpaceDN/>
        <w:adjustRightInd/>
        <w:spacing w:after="200" w:line="276" w:lineRule="auto"/>
        <w:jc w:val="left"/>
      </w:pPr>
      <w:r w:rsidRPr="000C6452">
        <w:br w:type="page"/>
      </w:r>
    </w:p>
    <w:p w:rsidR="001409DE" w:rsidRPr="000C6452" w:rsidRDefault="0006246C" w:rsidP="00E1532C">
      <w:pPr>
        <w:pStyle w:val="Heading2"/>
      </w:pPr>
      <w:bookmarkStart w:id="233" w:name="_Toc455588361"/>
      <w:r w:rsidRPr="000C6452">
        <w:lastRenderedPageBreak/>
        <w:t>34</w:t>
      </w:r>
      <w:r w:rsidR="004B0297" w:rsidRPr="000C6452">
        <w:t>.</w:t>
      </w:r>
      <w:r w:rsidR="001409DE" w:rsidRPr="000C6452">
        <w:t xml:space="preserve"> Social insurance scheme service charges (D.61SC)</w:t>
      </w:r>
      <w:bookmarkEnd w:id="233"/>
    </w:p>
    <w:p w:rsidR="001409DE" w:rsidRPr="000C6452" w:rsidRDefault="001409DE" w:rsidP="001409DE"/>
    <w:p w:rsidR="001409DE" w:rsidRPr="000C6452" w:rsidRDefault="002505A9" w:rsidP="001409DE">
      <w:r w:rsidRPr="000C6452">
        <w:t>N</w:t>
      </w:r>
      <w:r w:rsidR="001409DE" w:rsidRPr="000C6452">
        <w:t>ext table presents the balancing equations observed in the Portuguese National Accounts.</w:t>
      </w:r>
    </w:p>
    <w:p w:rsidR="001409DE" w:rsidRPr="000C6452" w:rsidRDefault="001409DE" w:rsidP="001409DE">
      <w:pPr>
        <w:pStyle w:val="Heading4"/>
      </w:pPr>
      <w:bookmarkStart w:id="234" w:name="_Toc455588540"/>
      <w:r w:rsidRPr="000C6452">
        <w:t xml:space="preserve">Table </w:t>
      </w:r>
      <w:r w:rsidR="00257173" w:rsidRPr="000C6452">
        <w:t>D.</w:t>
      </w:r>
      <w:r w:rsidR="00845804" w:rsidRPr="000C6452">
        <w:t>34</w:t>
      </w:r>
      <w:r w:rsidRPr="000C6452">
        <w:t>.1 – Social insurance scheme service charges (D.61SC)</w:t>
      </w:r>
      <w:bookmarkEnd w:id="234"/>
    </w:p>
    <w:p w:rsidR="001409DE" w:rsidRPr="000C6452" w:rsidRDefault="001409DE" w:rsidP="001409DE">
      <w:pPr>
        <w:rPr>
          <w:b/>
        </w:rPr>
      </w:pPr>
      <w:r w:rsidRPr="000C6452">
        <w:rPr>
          <w:noProof/>
          <w:lang w:val="pt-PT" w:eastAsia="pt-PT"/>
        </w:rPr>
        <w:drawing>
          <wp:inline distT="0" distB="0" distL="0" distR="0">
            <wp:extent cx="4819650" cy="2209800"/>
            <wp:effectExtent l="1905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1" cstate="print"/>
                    <a:srcRect/>
                    <a:stretch>
                      <a:fillRect/>
                    </a:stretch>
                  </pic:blipFill>
                  <pic:spPr bwMode="auto">
                    <a:xfrm>
                      <a:off x="0" y="0"/>
                      <a:ext cx="4819650" cy="2209800"/>
                    </a:xfrm>
                    <a:prstGeom prst="rect">
                      <a:avLst/>
                    </a:prstGeom>
                    <a:noFill/>
                    <a:ln w="9525">
                      <a:noFill/>
                      <a:miter lim="800000"/>
                      <a:headEnd/>
                      <a:tailEnd/>
                    </a:ln>
                  </pic:spPr>
                </pic:pic>
              </a:graphicData>
            </a:graphic>
          </wp:inline>
        </w:drawing>
      </w:r>
    </w:p>
    <w:p w:rsidR="001409DE" w:rsidRPr="000C6452" w:rsidRDefault="001409DE" w:rsidP="001409DE">
      <w:pPr>
        <w:rPr>
          <w:b/>
        </w:rPr>
      </w:pPr>
    </w:p>
    <w:p w:rsidR="001409DE" w:rsidRPr="000C6452" w:rsidRDefault="001409DE" w:rsidP="001409DE">
      <w:pPr>
        <w:rPr>
          <w:b/>
        </w:rPr>
      </w:pPr>
      <w:r w:rsidRPr="000C6452">
        <w:rPr>
          <w:b/>
        </w:rPr>
        <w:t>Description of compilation procedures</w:t>
      </w:r>
    </w:p>
    <w:p w:rsidR="001409DE" w:rsidRPr="000C6452" w:rsidRDefault="001409DE" w:rsidP="001409DE">
      <w:pPr>
        <w:rPr>
          <w:b/>
        </w:rPr>
      </w:pPr>
    </w:p>
    <w:p w:rsidR="00714B41" w:rsidRPr="000C6452" w:rsidRDefault="001409DE" w:rsidP="001409DE">
      <w:pPr>
        <w:rPr>
          <w:b/>
        </w:rPr>
      </w:pPr>
      <w:r w:rsidRPr="000C6452">
        <w:rPr>
          <w:b/>
        </w:rPr>
        <w:t>D.61SC - Resources: S.12</w:t>
      </w:r>
      <w:r w:rsidR="00714B41" w:rsidRPr="000C6452">
        <w:rPr>
          <w:b/>
        </w:rPr>
        <w:t xml:space="preserve"> – Financial corporations</w:t>
      </w:r>
    </w:p>
    <w:p w:rsidR="001409DE" w:rsidRPr="000C6452" w:rsidRDefault="001409DE" w:rsidP="001409DE">
      <w:r w:rsidRPr="000C6452">
        <w:t>The D.61SC received (negative sign) by Insurance Companies (S.128) and Pension Funds (S.129) corresponds to part of the market output (P.11) of these sectors and it’s given by the following algorithm.</w:t>
      </w:r>
    </w:p>
    <w:p w:rsidR="001409DE" w:rsidRPr="000C6452" w:rsidRDefault="001409DE" w:rsidP="00510D4A">
      <w:pPr>
        <w:spacing w:after="0"/>
        <w:rPr>
          <w:rFonts w:asciiTheme="majorHAnsi" w:eastAsiaTheme="majorEastAsia" w:hAnsiTheme="majorHAnsi" w:cstheme="majorBidi"/>
          <w:b/>
          <w:bCs/>
          <w:i/>
          <w:iCs/>
          <w:color w:val="4F81BD" w:themeColor="accent1"/>
        </w:rPr>
      </w:pPr>
      <w:r w:rsidRPr="000C6452">
        <w:rPr>
          <w:rFonts w:asciiTheme="majorHAnsi" w:eastAsiaTheme="majorEastAsia" w:hAnsiTheme="majorHAnsi" w:cstheme="majorBidi"/>
          <w:b/>
          <w:bCs/>
          <w:i/>
          <w:iCs/>
          <w:color w:val="4F81BD" w:themeColor="accent1"/>
        </w:rPr>
        <w:t xml:space="preserve">Table </w:t>
      </w:r>
      <w:r w:rsidR="00257173" w:rsidRPr="000C6452">
        <w:rPr>
          <w:rFonts w:asciiTheme="majorHAnsi" w:eastAsiaTheme="majorEastAsia" w:hAnsiTheme="majorHAnsi" w:cstheme="majorBidi"/>
          <w:b/>
          <w:bCs/>
          <w:i/>
          <w:iCs/>
          <w:color w:val="4F81BD" w:themeColor="accent1"/>
        </w:rPr>
        <w:t>D.</w:t>
      </w:r>
      <w:r w:rsidR="00845804" w:rsidRPr="000C6452">
        <w:rPr>
          <w:rFonts w:asciiTheme="majorHAnsi" w:eastAsiaTheme="majorEastAsia" w:hAnsiTheme="majorHAnsi" w:cstheme="majorBidi"/>
          <w:b/>
          <w:bCs/>
          <w:i/>
          <w:iCs/>
          <w:color w:val="4F81BD" w:themeColor="accent1"/>
        </w:rPr>
        <w:t>34</w:t>
      </w:r>
      <w:r w:rsidRPr="000C6452">
        <w:rPr>
          <w:rFonts w:asciiTheme="majorHAnsi" w:eastAsiaTheme="majorEastAsia" w:hAnsiTheme="majorHAnsi" w:cstheme="majorBidi"/>
          <w:b/>
          <w:bCs/>
          <w:i/>
          <w:iCs/>
          <w:color w:val="4F81BD" w:themeColor="accent1"/>
        </w:rPr>
        <w:t xml:space="preserve">.2 – D.61SC received by Financial corporations (S.12) </w:t>
      </w:r>
    </w:p>
    <w:p w:rsidR="001409DE" w:rsidRPr="000C6452" w:rsidRDefault="00510D4A" w:rsidP="001409DE">
      <w:pPr>
        <w:rPr>
          <w:rFonts w:asciiTheme="majorHAnsi" w:eastAsiaTheme="majorEastAsia" w:hAnsiTheme="majorHAnsi" w:cstheme="majorBidi"/>
          <w:b/>
          <w:bCs/>
          <w:i/>
          <w:iCs/>
          <w:color w:val="4F81BD" w:themeColor="accent1"/>
        </w:rPr>
      </w:pPr>
      <w:r w:rsidRPr="000C6452">
        <w:rPr>
          <w:noProof/>
          <w:lang w:val="pt-PT" w:eastAsia="pt-PT"/>
        </w:rPr>
        <w:drawing>
          <wp:inline distT="0" distB="0" distL="0" distR="0">
            <wp:extent cx="4850130" cy="3079750"/>
            <wp:effectExtent l="19050" t="0" r="7620" b="0"/>
            <wp:docPr id="2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2" cstate="print"/>
                    <a:srcRect/>
                    <a:stretch>
                      <a:fillRect/>
                    </a:stretch>
                  </pic:blipFill>
                  <pic:spPr bwMode="auto">
                    <a:xfrm>
                      <a:off x="0" y="0"/>
                      <a:ext cx="4850130" cy="3079750"/>
                    </a:xfrm>
                    <a:prstGeom prst="rect">
                      <a:avLst/>
                    </a:prstGeom>
                    <a:noFill/>
                    <a:ln w="9525">
                      <a:noFill/>
                      <a:miter lim="800000"/>
                      <a:headEnd/>
                      <a:tailEnd/>
                    </a:ln>
                  </pic:spPr>
                </pic:pic>
              </a:graphicData>
            </a:graphic>
          </wp:inline>
        </w:drawing>
      </w:r>
    </w:p>
    <w:p w:rsidR="001409DE" w:rsidRPr="000C6452" w:rsidRDefault="001409DE" w:rsidP="001409DE">
      <w:pPr>
        <w:rPr>
          <w:b/>
        </w:rPr>
      </w:pPr>
    </w:p>
    <w:p w:rsidR="001409DE" w:rsidRPr="000C6452" w:rsidRDefault="001409DE" w:rsidP="001409DE">
      <w:pPr>
        <w:rPr>
          <w:b/>
        </w:rPr>
      </w:pPr>
    </w:p>
    <w:p w:rsidR="00714B41" w:rsidRPr="000C6452" w:rsidRDefault="001409DE" w:rsidP="001409DE">
      <w:pPr>
        <w:rPr>
          <w:b/>
          <w:lang w:val="en-US"/>
        </w:rPr>
      </w:pPr>
      <w:r w:rsidRPr="000C6452">
        <w:rPr>
          <w:b/>
          <w:lang w:val="en-US"/>
        </w:rPr>
        <w:t>D.61SC - Uses: Sector S.14</w:t>
      </w:r>
      <w:r w:rsidR="00714B41" w:rsidRPr="000C6452">
        <w:rPr>
          <w:b/>
          <w:lang w:val="en-US"/>
        </w:rPr>
        <w:t xml:space="preserve"> – Households</w:t>
      </w:r>
    </w:p>
    <w:p w:rsidR="001409DE" w:rsidRPr="000C6452" w:rsidRDefault="001409DE" w:rsidP="001409DE">
      <w:r w:rsidRPr="000C6452">
        <w:t xml:space="preserve">The D.61SC paid (negative sign) by the Households (S.14) equals the total amount received by the Financial </w:t>
      </w:r>
      <w:r w:rsidR="002505A9" w:rsidRPr="000C6452">
        <w:t>c</w:t>
      </w:r>
      <w:r w:rsidRPr="000C6452">
        <w:t>orporations (S.12).</w:t>
      </w:r>
    </w:p>
    <w:p w:rsidR="00510D4A" w:rsidRPr="000C6452" w:rsidRDefault="00510D4A" w:rsidP="00510D4A">
      <w:pPr>
        <w:ind w:left="14"/>
        <w:rPr>
          <w:rFonts w:eastAsia="Calibri"/>
          <w:b/>
          <w:lang w:val="en-US"/>
        </w:rPr>
      </w:pPr>
    </w:p>
    <w:p w:rsidR="00510D4A" w:rsidRPr="000C6452" w:rsidRDefault="00510D4A" w:rsidP="00510D4A">
      <w:pPr>
        <w:ind w:left="14"/>
        <w:rPr>
          <w:rFonts w:eastAsia="Calibri"/>
          <w:b/>
          <w:lang w:val="en-US"/>
        </w:rPr>
      </w:pPr>
      <w:r w:rsidRPr="000C6452">
        <w:rPr>
          <w:rFonts w:eastAsia="Calibri"/>
          <w:b/>
          <w:lang w:val="en-US"/>
        </w:rPr>
        <w:t>Balancing adjustments across all sectors</w:t>
      </w:r>
    </w:p>
    <w:p w:rsidR="00D625AF" w:rsidRPr="000C6452" w:rsidRDefault="00510D4A" w:rsidP="00D625AF">
      <w:pPr>
        <w:autoSpaceDE/>
        <w:autoSpaceDN/>
        <w:adjustRightInd/>
        <w:spacing w:after="200"/>
      </w:pPr>
      <w:r w:rsidRPr="000C6452">
        <w:t>Not applicable.</w:t>
      </w:r>
      <w:r w:rsidR="006B0DE0" w:rsidRPr="000C6452">
        <w:t xml:space="preserve"> The data sources are exhaustive concerning the autonomous pension funds and the insurance corporations.</w:t>
      </w:r>
    </w:p>
    <w:p w:rsidR="00505ABE" w:rsidRPr="000C6452" w:rsidRDefault="00505ABE">
      <w:pPr>
        <w:autoSpaceDE/>
        <w:autoSpaceDN/>
        <w:adjustRightInd/>
        <w:spacing w:after="200" w:line="276" w:lineRule="auto"/>
        <w:jc w:val="left"/>
      </w:pPr>
      <w:r w:rsidRPr="000C6452">
        <w:br w:type="page"/>
      </w:r>
    </w:p>
    <w:p w:rsidR="008570F2" w:rsidRPr="000C6452" w:rsidRDefault="0006246C" w:rsidP="00E1532C">
      <w:pPr>
        <w:pStyle w:val="Heading2"/>
      </w:pPr>
      <w:bookmarkStart w:id="235" w:name="_Toc455588362"/>
      <w:r w:rsidRPr="000C6452">
        <w:lastRenderedPageBreak/>
        <w:t>35</w:t>
      </w:r>
      <w:r w:rsidR="004B0297" w:rsidRPr="000C6452">
        <w:t>.</w:t>
      </w:r>
      <w:r w:rsidR="008570F2" w:rsidRPr="000C6452">
        <w:t xml:space="preserve"> Social benefits other than social transfers in kind (D.62)</w:t>
      </w:r>
      <w:bookmarkEnd w:id="235"/>
    </w:p>
    <w:p w:rsidR="008570F2" w:rsidRPr="000C6452" w:rsidRDefault="008570F2" w:rsidP="008570F2"/>
    <w:p w:rsidR="008570F2" w:rsidRPr="000C6452" w:rsidRDefault="002505A9" w:rsidP="008570F2">
      <w:r w:rsidRPr="000C6452">
        <w:t>N</w:t>
      </w:r>
      <w:r w:rsidR="008570F2" w:rsidRPr="000C6452">
        <w:t xml:space="preserve">ext table presents the balancing equations observed in the Portuguese National Accounts. </w:t>
      </w:r>
    </w:p>
    <w:p w:rsidR="008570F2" w:rsidRPr="000C6452" w:rsidRDefault="008570F2" w:rsidP="008570F2">
      <w:pPr>
        <w:pStyle w:val="Heading4"/>
      </w:pPr>
      <w:bookmarkStart w:id="236" w:name="_Toc455588541"/>
      <w:r w:rsidRPr="000C6452">
        <w:t xml:space="preserve">Table </w:t>
      </w:r>
      <w:r w:rsidR="00257173" w:rsidRPr="000C6452">
        <w:t>D.</w:t>
      </w:r>
      <w:r w:rsidR="00845804" w:rsidRPr="000C6452">
        <w:t>35</w:t>
      </w:r>
      <w:r w:rsidR="00875A13" w:rsidRPr="000C6452">
        <w:t>.1 – D.62 by institutional sector (2011)</w:t>
      </w:r>
      <w:bookmarkEnd w:id="236"/>
    </w:p>
    <w:p w:rsidR="008570F2" w:rsidRPr="000C6452" w:rsidRDefault="003223BE" w:rsidP="008570F2">
      <w:r w:rsidRPr="000C6452">
        <w:rPr>
          <w:noProof/>
          <w:lang w:val="pt-PT" w:eastAsia="pt-PT"/>
        </w:rPr>
        <w:drawing>
          <wp:inline distT="0" distB="0" distL="0" distR="0">
            <wp:extent cx="4820920" cy="236982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3" cstate="print"/>
                    <a:srcRect/>
                    <a:stretch>
                      <a:fillRect/>
                    </a:stretch>
                  </pic:blipFill>
                  <pic:spPr bwMode="auto">
                    <a:xfrm>
                      <a:off x="0" y="0"/>
                      <a:ext cx="4820920" cy="2369820"/>
                    </a:xfrm>
                    <a:prstGeom prst="rect">
                      <a:avLst/>
                    </a:prstGeom>
                    <a:noFill/>
                    <a:ln w="9525">
                      <a:noFill/>
                      <a:miter lim="800000"/>
                      <a:headEnd/>
                      <a:tailEnd/>
                    </a:ln>
                  </pic:spPr>
                </pic:pic>
              </a:graphicData>
            </a:graphic>
          </wp:inline>
        </w:drawing>
      </w:r>
    </w:p>
    <w:p w:rsidR="008570F2" w:rsidRPr="000C6452" w:rsidRDefault="008570F2" w:rsidP="008570F2"/>
    <w:p w:rsidR="008570F2" w:rsidRPr="000C6452" w:rsidRDefault="008570F2" w:rsidP="008570F2">
      <w:pPr>
        <w:rPr>
          <w:b/>
        </w:rPr>
      </w:pPr>
      <w:r w:rsidRPr="000C6452">
        <w:rPr>
          <w:b/>
        </w:rPr>
        <w:t>Description of compilation procedures</w:t>
      </w:r>
    </w:p>
    <w:p w:rsidR="008570F2" w:rsidRPr="000C6452" w:rsidRDefault="008570F2" w:rsidP="008570F2">
      <w:pPr>
        <w:rPr>
          <w:b/>
        </w:rPr>
      </w:pPr>
    </w:p>
    <w:p w:rsidR="003223BE" w:rsidRPr="000C6452" w:rsidRDefault="008570F2" w:rsidP="008570F2">
      <w:pPr>
        <w:rPr>
          <w:b/>
        </w:rPr>
      </w:pPr>
      <w:r w:rsidRPr="000C6452">
        <w:rPr>
          <w:b/>
        </w:rPr>
        <w:t>D.62 - Resources: S.14</w:t>
      </w:r>
      <w:r w:rsidR="003223BE" w:rsidRPr="000C6452">
        <w:rPr>
          <w:b/>
        </w:rPr>
        <w:t xml:space="preserve"> – Households</w:t>
      </w:r>
    </w:p>
    <w:p w:rsidR="008570F2" w:rsidRPr="000C6452" w:rsidRDefault="008570F2" w:rsidP="008570F2">
      <w:r w:rsidRPr="000C6452">
        <w:t>The D.62</w:t>
      </w:r>
      <w:r w:rsidR="00875A13" w:rsidRPr="000C6452">
        <w:t xml:space="preserve"> received by H</w:t>
      </w:r>
      <w:r w:rsidRPr="000C6452">
        <w:t>ouseholds is a balancing item.</w:t>
      </w:r>
    </w:p>
    <w:p w:rsidR="008570F2" w:rsidRPr="000C6452" w:rsidRDefault="008570F2" w:rsidP="00875A13">
      <w:pPr>
        <w:jc w:val="left"/>
        <w:rPr>
          <w:rFonts w:asciiTheme="majorHAnsi" w:eastAsiaTheme="majorEastAsia" w:hAnsiTheme="majorHAnsi" w:cstheme="majorBidi"/>
          <w:b/>
          <w:bCs/>
          <w:i/>
          <w:iCs/>
          <w:color w:val="4F81BD" w:themeColor="accent1"/>
        </w:rPr>
      </w:pPr>
      <w:bookmarkStart w:id="237" w:name="_Toc455588542"/>
      <w:r w:rsidRPr="000C6452">
        <w:rPr>
          <w:rStyle w:val="Heading4Char"/>
        </w:rPr>
        <w:t xml:space="preserve">Table </w:t>
      </w:r>
      <w:r w:rsidR="00257173" w:rsidRPr="000C6452">
        <w:rPr>
          <w:rStyle w:val="Heading4Char"/>
        </w:rPr>
        <w:t>D.</w:t>
      </w:r>
      <w:r w:rsidR="00845804" w:rsidRPr="000C6452">
        <w:rPr>
          <w:rStyle w:val="Heading4Char"/>
        </w:rPr>
        <w:t>35</w:t>
      </w:r>
      <w:r w:rsidRPr="000C6452">
        <w:rPr>
          <w:rStyle w:val="Heading4Char"/>
        </w:rPr>
        <w:t>.2</w:t>
      </w:r>
      <w:r w:rsidR="00875A13" w:rsidRPr="000C6452">
        <w:rPr>
          <w:rStyle w:val="Heading4Char"/>
        </w:rPr>
        <w:t xml:space="preserve"> – </w:t>
      </w:r>
      <w:r w:rsidRPr="000C6452">
        <w:rPr>
          <w:rStyle w:val="Heading4Char"/>
        </w:rPr>
        <w:t>D.62 received by Households</w:t>
      </w:r>
      <w:r w:rsidR="00875A13" w:rsidRPr="000C6452">
        <w:rPr>
          <w:rStyle w:val="Heading4Char"/>
        </w:rPr>
        <w:t xml:space="preserve"> (S.14) (2011)</w:t>
      </w:r>
      <w:bookmarkEnd w:id="237"/>
      <w:r w:rsidR="00875A13" w:rsidRPr="000C6452">
        <w:rPr>
          <w:rStyle w:val="Heading4Char"/>
          <w:b w:val="0"/>
          <w:bCs w:val="0"/>
          <w:i w:val="0"/>
          <w:iCs w:val="0"/>
        </w:rPr>
        <w:t xml:space="preserve"> </w:t>
      </w:r>
      <w:r w:rsidR="00875A13" w:rsidRPr="000C6452">
        <w:rPr>
          <w:noProof/>
          <w:lang w:val="pt-PT" w:eastAsia="pt-PT"/>
        </w:rPr>
        <w:drawing>
          <wp:inline distT="0" distB="0" distL="0" distR="0">
            <wp:extent cx="4822190" cy="2312035"/>
            <wp:effectExtent l="19050" t="0" r="0" b="0"/>
            <wp:docPr id="1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4" cstate="print"/>
                    <a:srcRect/>
                    <a:stretch>
                      <a:fillRect/>
                    </a:stretch>
                  </pic:blipFill>
                  <pic:spPr bwMode="auto">
                    <a:xfrm>
                      <a:off x="0" y="0"/>
                      <a:ext cx="4822190" cy="2312035"/>
                    </a:xfrm>
                    <a:prstGeom prst="rect">
                      <a:avLst/>
                    </a:prstGeom>
                    <a:noFill/>
                    <a:ln w="9525">
                      <a:noFill/>
                      <a:miter lim="800000"/>
                      <a:headEnd/>
                      <a:tailEnd/>
                    </a:ln>
                  </pic:spPr>
                </pic:pic>
              </a:graphicData>
            </a:graphic>
          </wp:inline>
        </w:drawing>
      </w:r>
    </w:p>
    <w:p w:rsidR="008570F2" w:rsidRPr="000C6452" w:rsidRDefault="008570F2" w:rsidP="008570F2">
      <w:pPr>
        <w:rPr>
          <w:sz w:val="18"/>
          <w:szCs w:val="18"/>
        </w:rPr>
      </w:pPr>
    </w:p>
    <w:p w:rsidR="009B7EC8" w:rsidRPr="000C6452" w:rsidRDefault="009B7EC8" w:rsidP="008570F2">
      <w:pPr>
        <w:rPr>
          <w:sz w:val="18"/>
          <w:szCs w:val="18"/>
        </w:rPr>
      </w:pPr>
    </w:p>
    <w:p w:rsidR="00C96F3B" w:rsidRPr="000C6452" w:rsidRDefault="008570F2" w:rsidP="008570F2">
      <w:pPr>
        <w:rPr>
          <w:b/>
        </w:rPr>
      </w:pPr>
      <w:r w:rsidRPr="000C6452">
        <w:rPr>
          <w:b/>
        </w:rPr>
        <w:t>D.62 - Resources: Sector S.2</w:t>
      </w:r>
      <w:r w:rsidR="00C96F3B" w:rsidRPr="000C6452">
        <w:rPr>
          <w:b/>
        </w:rPr>
        <w:t xml:space="preserve"> – RoW</w:t>
      </w:r>
    </w:p>
    <w:p w:rsidR="008570F2" w:rsidRPr="000C6452" w:rsidRDefault="008570F2" w:rsidP="008570F2">
      <w:r w:rsidRPr="000C6452">
        <w:lastRenderedPageBreak/>
        <w:t>The D.62 received by S.2 sector is obtained directly from [DS2-9] – Balance of Payments (BoP).</w:t>
      </w:r>
    </w:p>
    <w:p w:rsidR="008570F2" w:rsidRPr="000C6452" w:rsidRDefault="008570F2" w:rsidP="008570F2"/>
    <w:p w:rsidR="00C96F3B" w:rsidRPr="000C6452" w:rsidRDefault="008570F2" w:rsidP="008570F2">
      <w:pPr>
        <w:rPr>
          <w:b/>
          <w:lang w:val="en-US"/>
        </w:rPr>
      </w:pPr>
      <w:r w:rsidRPr="000C6452">
        <w:rPr>
          <w:b/>
          <w:lang w:val="en-US"/>
        </w:rPr>
        <w:t>D.62 - Uses: Sector S.1</w:t>
      </w:r>
      <w:r w:rsidR="00C96F3B" w:rsidRPr="000C6452">
        <w:rPr>
          <w:b/>
          <w:lang w:val="en-US"/>
        </w:rPr>
        <w:t xml:space="preserve"> – Total economy</w:t>
      </w:r>
    </w:p>
    <w:p w:rsidR="008570F2" w:rsidRPr="000C6452" w:rsidRDefault="008570F2" w:rsidP="008570F2">
      <w:r w:rsidRPr="000C6452">
        <w:sym w:font="Wingdings 2" w:char="F054"/>
      </w:r>
      <w:r w:rsidRPr="000C6452">
        <w:t xml:space="preserve"> If data for sector S1 are obtained as sum of all relevant subsectors, please tick and go directly to sector S.11.</w:t>
      </w:r>
    </w:p>
    <w:p w:rsidR="008570F2" w:rsidRPr="000C6452" w:rsidRDefault="008570F2" w:rsidP="008570F2"/>
    <w:p w:rsidR="00C96F3B" w:rsidRPr="000C6452" w:rsidRDefault="008570F2" w:rsidP="008570F2">
      <w:pPr>
        <w:rPr>
          <w:b/>
        </w:rPr>
      </w:pPr>
      <w:r w:rsidRPr="000C6452">
        <w:rPr>
          <w:b/>
        </w:rPr>
        <w:t>D.62 - Uses: Sector S.11</w:t>
      </w:r>
      <w:r w:rsidR="00C96F3B" w:rsidRPr="000C6452">
        <w:rPr>
          <w:b/>
        </w:rPr>
        <w:t xml:space="preserve"> – Non financial corporations</w:t>
      </w:r>
    </w:p>
    <w:p w:rsidR="008570F2" w:rsidRPr="000C6452" w:rsidRDefault="008570F2" w:rsidP="008570F2">
      <w:r w:rsidRPr="000C6452">
        <w:t>The value of social benefits paid by S.11 equals the value of Employers’ imputed social contributions (D.612) received.</w:t>
      </w:r>
    </w:p>
    <w:p w:rsidR="008570F2" w:rsidRPr="000C6452" w:rsidRDefault="008570F2" w:rsidP="008570F2"/>
    <w:p w:rsidR="00C96F3B" w:rsidRPr="000C6452" w:rsidRDefault="008570F2" w:rsidP="008570F2">
      <w:pPr>
        <w:rPr>
          <w:b/>
        </w:rPr>
      </w:pPr>
      <w:r w:rsidRPr="000C6452">
        <w:rPr>
          <w:b/>
        </w:rPr>
        <w:t>D.62 - Uses: Sector S.12</w:t>
      </w:r>
      <w:r w:rsidR="00C96F3B" w:rsidRPr="000C6452">
        <w:rPr>
          <w:b/>
        </w:rPr>
        <w:t xml:space="preserve"> – Financial corporations</w:t>
      </w:r>
    </w:p>
    <w:p w:rsidR="00916606" w:rsidRPr="000C6452" w:rsidRDefault="00916606" w:rsidP="00916606">
      <w:pPr>
        <w:rPr>
          <w:b/>
        </w:rPr>
      </w:pPr>
      <w:r w:rsidRPr="000C6452">
        <w:rPr>
          <w:b/>
        </w:rPr>
        <w:t>A. Data sources:</w:t>
      </w:r>
    </w:p>
    <w:p w:rsidR="008570F2" w:rsidRPr="000C6452" w:rsidRDefault="008570F2" w:rsidP="008570F2">
      <w:r w:rsidRPr="000C6452">
        <w:t>The data sources used is [DS2-C] - Simplified Business Information – Annex C and [DS4] - Pension Funds' financial statements.</w:t>
      </w:r>
    </w:p>
    <w:p w:rsidR="008570F2" w:rsidRPr="000C6452" w:rsidRDefault="008570F2" w:rsidP="008570F2"/>
    <w:p w:rsidR="00954982" w:rsidRPr="000C6452" w:rsidRDefault="00954982" w:rsidP="00954982">
      <w:pPr>
        <w:rPr>
          <w:b/>
        </w:rPr>
      </w:pPr>
      <w:r w:rsidRPr="000C6452">
        <w:rPr>
          <w:b/>
        </w:rPr>
        <w:t>B. Methods:</w:t>
      </w:r>
    </w:p>
    <w:p w:rsidR="008570F2" w:rsidRPr="000C6452" w:rsidRDefault="008570F2" w:rsidP="008570F2">
      <w:r w:rsidRPr="000C6452">
        <w:t>The algorithm used is presented in the next table.</w:t>
      </w:r>
    </w:p>
    <w:p w:rsidR="008570F2" w:rsidRPr="000C6452" w:rsidRDefault="008570F2" w:rsidP="00875A13">
      <w:pPr>
        <w:pStyle w:val="Heading4"/>
      </w:pPr>
      <w:bookmarkStart w:id="238" w:name="_Toc455588543"/>
      <w:r w:rsidRPr="000C6452">
        <w:t>Ta</w:t>
      </w:r>
      <w:r w:rsidR="00875A13" w:rsidRPr="000C6452">
        <w:t xml:space="preserve">ble </w:t>
      </w:r>
      <w:r w:rsidR="00257173" w:rsidRPr="000C6452">
        <w:t>D.</w:t>
      </w:r>
      <w:r w:rsidR="00845804" w:rsidRPr="000C6452">
        <w:t>35</w:t>
      </w:r>
      <w:r w:rsidR="00875A13" w:rsidRPr="000C6452">
        <w:t xml:space="preserve">.3 – </w:t>
      </w:r>
      <w:r w:rsidRPr="000C6452">
        <w:t>D.62</w:t>
      </w:r>
      <w:r w:rsidR="00875A13" w:rsidRPr="000C6452">
        <w:t xml:space="preserve"> </w:t>
      </w:r>
      <w:r w:rsidR="009B7EC8" w:rsidRPr="000C6452">
        <w:t>paid by Insurance corporations and Pension Funds</w:t>
      </w:r>
      <w:r w:rsidRPr="000C6452">
        <w:t xml:space="preserve"> (S.12)</w:t>
      </w:r>
      <w:bookmarkEnd w:id="238"/>
    </w:p>
    <w:p w:rsidR="008570F2" w:rsidRPr="000C6452" w:rsidRDefault="008570F2" w:rsidP="008570F2">
      <w:r w:rsidRPr="000C6452">
        <w:rPr>
          <w:noProof/>
          <w:lang w:val="pt-PT" w:eastAsia="pt-PT"/>
        </w:rPr>
        <w:drawing>
          <wp:inline distT="0" distB="0" distL="0" distR="0">
            <wp:extent cx="5400040" cy="2725899"/>
            <wp:effectExtent l="19050" t="0" r="0" b="0"/>
            <wp:docPr id="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5" cstate="print"/>
                    <a:srcRect/>
                    <a:stretch>
                      <a:fillRect/>
                    </a:stretch>
                  </pic:blipFill>
                  <pic:spPr bwMode="auto">
                    <a:xfrm>
                      <a:off x="0" y="0"/>
                      <a:ext cx="5400040" cy="2725899"/>
                    </a:xfrm>
                    <a:prstGeom prst="rect">
                      <a:avLst/>
                    </a:prstGeom>
                    <a:noFill/>
                    <a:ln w="9525">
                      <a:noFill/>
                      <a:miter lim="800000"/>
                      <a:headEnd/>
                      <a:tailEnd/>
                    </a:ln>
                  </pic:spPr>
                </pic:pic>
              </a:graphicData>
            </a:graphic>
          </wp:inline>
        </w:drawing>
      </w:r>
    </w:p>
    <w:p w:rsidR="009B7EC8" w:rsidRPr="000C6452" w:rsidRDefault="001F4455" w:rsidP="008570F2">
      <w:r w:rsidRPr="000C6452">
        <w:t>To the amount estimated in the previous table, it should be added the D.612 – Employers’ imputed social contributions received by S.12.</w:t>
      </w:r>
    </w:p>
    <w:p w:rsidR="00C96F3B" w:rsidRPr="000C6452" w:rsidRDefault="008570F2" w:rsidP="008570F2">
      <w:pPr>
        <w:rPr>
          <w:b/>
        </w:rPr>
      </w:pPr>
      <w:r w:rsidRPr="000C6452">
        <w:rPr>
          <w:b/>
        </w:rPr>
        <w:t>D.62 - Uses: S.13</w:t>
      </w:r>
      <w:r w:rsidR="00C96F3B" w:rsidRPr="000C6452">
        <w:rPr>
          <w:b/>
        </w:rPr>
        <w:t xml:space="preserve"> – General government</w:t>
      </w:r>
    </w:p>
    <w:p w:rsidR="00694343" w:rsidRPr="000C6452" w:rsidRDefault="008570F2" w:rsidP="00694343">
      <w:pPr>
        <w:pStyle w:val="ListParagraph"/>
        <w:ind w:left="0"/>
      </w:pPr>
      <w:r w:rsidRPr="000C6452">
        <w:lastRenderedPageBreak/>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8570F2" w:rsidRPr="000C6452" w:rsidRDefault="00694343" w:rsidP="00694343">
      <w:pPr>
        <w:pStyle w:val="ListParagraph"/>
        <w:ind w:left="0"/>
      </w:pPr>
      <w:r w:rsidRPr="000C6452">
        <w:t>http://ec.europa.eu/eurostat/documents/1015035/7110762/PT-EDP-Inventory-201512.pdf</w:t>
      </w:r>
      <w:r w:rsidR="008570F2" w:rsidRPr="000C6452">
        <w:t>.</w:t>
      </w:r>
    </w:p>
    <w:p w:rsidR="008570F2" w:rsidRPr="000C6452" w:rsidRDefault="008570F2" w:rsidP="008570F2">
      <w:pPr>
        <w:rPr>
          <w:b/>
        </w:rPr>
      </w:pPr>
    </w:p>
    <w:p w:rsidR="00C96F3B" w:rsidRPr="000C6452" w:rsidRDefault="008570F2" w:rsidP="008570F2">
      <w:pPr>
        <w:rPr>
          <w:b/>
        </w:rPr>
      </w:pPr>
      <w:r w:rsidRPr="000C6452">
        <w:rPr>
          <w:b/>
        </w:rPr>
        <w:t>D.62 - Uses: Sector S.14</w:t>
      </w:r>
      <w:r w:rsidR="00C96F3B" w:rsidRPr="000C6452">
        <w:rPr>
          <w:b/>
        </w:rPr>
        <w:t xml:space="preserve"> – Households</w:t>
      </w:r>
    </w:p>
    <w:p w:rsidR="008570F2" w:rsidRPr="000C6452" w:rsidRDefault="008570F2" w:rsidP="008570F2">
      <w:r w:rsidRPr="000C6452">
        <w:t>The value of social benefits paid by S.14 equals the value of Employers’ imputed social contributions (D.612) received.</w:t>
      </w:r>
    </w:p>
    <w:p w:rsidR="008570F2" w:rsidRPr="000C6452" w:rsidRDefault="008570F2" w:rsidP="008570F2"/>
    <w:p w:rsidR="00C96F3B" w:rsidRPr="000C6452" w:rsidRDefault="008570F2" w:rsidP="008570F2">
      <w:pPr>
        <w:rPr>
          <w:b/>
        </w:rPr>
      </w:pPr>
      <w:r w:rsidRPr="000C6452">
        <w:rPr>
          <w:b/>
        </w:rPr>
        <w:t>D.62 - Resources: Sector S.15</w:t>
      </w:r>
      <w:r w:rsidR="00C96F3B" w:rsidRPr="000C6452">
        <w:rPr>
          <w:b/>
        </w:rPr>
        <w:t xml:space="preserve"> – NPISH</w:t>
      </w:r>
    </w:p>
    <w:p w:rsidR="008570F2" w:rsidRPr="000C6452" w:rsidRDefault="008570F2" w:rsidP="008570F2">
      <w:pPr>
        <w:rPr>
          <w:rFonts w:eastAsia="Times New Roman"/>
          <w:color w:val="000000"/>
          <w:lang w:val="en-US" w:eastAsia="pt-PT"/>
        </w:rPr>
      </w:pPr>
      <w:r w:rsidRPr="000C6452">
        <w:rPr>
          <w:b/>
        </w:rPr>
        <w:t>A. Data sources:</w:t>
      </w:r>
    </w:p>
    <w:p w:rsidR="008570F2" w:rsidRPr="000C6452" w:rsidRDefault="008570F2" w:rsidP="008570F2">
      <w:pPr>
        <w:rPr>
          <w:rFonts w:eastAsia="Times New Roman"/>
          <w:color w:val="000000"/>
          <w:lang w:val="en-US" w:eastAsia="pt-PT"/>
        </w:rPr>
      </w:pPr>
      <w:r w:rsidRPr="000C6452">
        <w:rPr>
          <w:rFonts w:eastAsia="Times New Roman"/>
          <w:color w:val="000000"/>
          <w:lang w:val="en-US" w:eastAsia="pt-PT"/>
        </w:rPr>
        <w:t>The only data source used is [DS10] - Annual financial reports of institutional units.</w:t>
      </w:r>
    </w:p>
    <w:p w:rsidR="00954982" w:rsidRPr="000C6452" w:rsidRDefault="00954982" w:rsidP="00954982">
      <w:pPr>
        <w:rPr>
          <w:b/>
          <w:lang w:val="en-US"/>
        </w:rPr>
      </w:pPr>
    </w:p>
    <w:p w:rsidR="00954982" w:rsidRPr="000C6452" w:rsidRDefault="00954982" w:rsidP="00954982">
      <w:pPr>
        <w:rPr>
          <w:b/>
        </w:rPr>
      </w:pPr>
      <w:r w:rsidRPr="000C6452">
        <w:rPr>
          <w:b/>
        </w:rPr>
        <w:t>B. Methods:</w:t>
      </w:r>
    </w:p>
    <w:p w:rsidR="008570F2" w:rsidRPr="000C6452" w:rsidRDefault="008570F2" w:rsidP="008570F2">
      <w:r w:rsidRPr="000C6452">
        <w:t xml:space="preserve">For the S.15 sector, the D.62 is derived from the benefits paid by </w:t>
      </w:r>
      <w:r w:rsidR="0026018A" w:rsidRPr="000C6452">
        <w:t xml:space="preserve">the NPISH </w:t>
      </w:r>
      <w:r w:rsidRPr="000C6452">
        <w:t>Social Services Medical Assistance pl</w:t>
      </w:r>
      <w:r w:rsidR="009B7EC8" w:rsidRPr="000C6452">
        <w:t>us the amount received in D.612</w:t>
      </w:r>
      <w:r w:rsidRPr="000C6452">
        <w:t xml:space="preserve">. </w:t>
      </w:r>
    </w:p>
    <w:p w:rsidR="008570F2" w:rsidRPr="000C6452" w:rsidRDefault="008570F2" w:rsidP="008570F2">
      <w:pPr>
        <w:rPr>
          <w:b/>
        </w:rPr>
      </w:pPr>
    </w:p>
    <w:p w:rsidR="00C96F3B" w:rsidRPr="000C6452" w:rsidRDefault="008570F2" w:rsidP="008570F2">
      <w:pPr>
        <w:rPr>
          <w:b/>
        </w:rPr>
      </w:pPr>
      <w:r w:rsidRPr="000C6452">
        <w:rPr>
          <w:b/>
        </w:rPr>
        <w:t>D.62 - Uses: Sector S.2</w:t>
      </w:r>
      <w:r w:rsidR="00C96F3B" w:rsidRPr="000C6452">
        <w:rPr>
          <w:b/>
        </w:rPr>
        <w:t xml:space="preserve"> – RoW</w:t>
      </w:r>
    </w:p>
    <w:p w:rsidR="008570F2" w:rsidRPr="000C6452" w:rsidRDefault="008570F2" w:rsidP="008570F2">
      <w:pPr>
        <w:rPr>
          <w:b/>
        </w:rPr>
      </w:pPr>
      <w:r w:rsidRPr="000C6452">
        <w:rPr>
          <w:b/>
        </w:rPr>
        <w:t>A. Data sources:</w:t>
      </w:r>
    </w:p>
    <w:p w:rsidR="008570F2" w:rsidRPr="000C6452" w:rsidRDefault="008570F2" w:rsidP="008570F2">
      <w:r w:rsidRPr="000C6452">
        <w:t>The D.62 paid by S.2 sector is obtained directly from [DS2-9] – Balance of Payments (BoP).</w:t>
      </w:r>
    </w:p>
    <w:p w:rsidR="001409DE" w:rsidRPr="000C6452" w:rsidRDefault="001409DE" w:rsidP="008570F2"/>
    <w:p w:rsidR="00526BB5" w:rsidRPr="000C6452" w:rsidRDefault="00526BB5" w:rsidP="00526BB5">
      <w:pPr>
        <w:ind w:left="14"/>
        <w:rPr>
          <w:rFonts w:eastAsia="Calibri"/>
          <w:b/>
          <w:lang w:val="en-US"/>
        </w:rPr>
      </w:pPr>
      <w:r w:rsidRPr="000C6452">
        <w:rPr>
          <w:rFonts w:eastAsia="Calibri"/>
          <w:b/>
          <w:lang w:val="en-US"/>
        </w:rPr>
        <w:t>Balancing adjustments across all sectors</w:t>
      </w:r>
    </w:p>
    <w:p w:rsidR="00D625AF" w:rsidRPr="000C6452" w:rsidRDefault="00526BB5" w:rsidP="00D625AF">
      <w:r w:rsidRPr="000C6452">
        <w:t xml:space="preserve">The D.612 received by Household (S.14) is the adjustment item, which equals the total amount paid minus the share received by S.2. </w:t>
      </w:r>
    </w:p>
    <w:p w:rsidR="00D625AF" w:rsidRPr="000C6452" w:rsidRDefault="00D625AF" w:rsidP="00D625AF"/>
    <w:p w:rsidR="00526BB5" w:rsidRPr="000C6452" w:rsidRDefault="00526BB5" w:rsidP="00526BB5">
      <w:pPr>
        <w:autoSpaceDE/>
        <w:autoSpaceDN/>
        <w:adjustRightInd/>
        <w:spacing w:after="200" w:line="276" w:lineRule="auto"/>
        <w:jc w:val="left"/>
      </w:pPr>
      <w:r w:rsidRPr="000C6452">
        <w:br w:type="page"/>
      </w:r>
    </w:p>
    <w:p w:rsidR="00BE5CF8" w:rsidRPr="000C6452" w:rsidRDefault="0006246C" w:rsidP="00BE5CF8">
      <w:pPr>
        <w:pStyle w:val="Heading2"/>
      </w:pPr>
      <w:bookmarkStart w:id="239" w:name="_Toc455588363"/>
      <w:r w:rsidRPr="000C6452">
        <w:lastRenderedPageBreak/>
        <w:t>36</w:t>
      </w:r>
      <w:r w:rsidR="004B0297" w:rsidRPr="000C6452">
        <w:t>.</w:t>
      </w:r>
      <w:r w:rsidR="00BE5CF8" w:rsidRPr="000C6452">
        <w:t xml:space="preserve"> </w:t>
      </w:r>
      <w:r w:rsidR="003C5FED" w:rsidRPr="000C6452">
        <w:t>Social transfers in kind</w:t>
      </w:r>
      <w:r w:rsidR="00BE5CF8" w:rsidRPr="000C6452">
        <w:t xml:space="preserve"> (D.63)</w:t>
      </w:r>
      <w:bookmarkEnd w:id="239"/>
    </w:p>
    <w:p w:rsidR="003C5FED" w:rsidRPr="000C6452" w:rsidRDefault="003C5FED">
      <w:pPr>
        <w:autoSpaceDE/>
        <w:autoSpaceDN/>
        <w:adjustRightInd/>
        <w:spacing w:after="200" w:line="276" w:lineRule="auto"/>
        <w:jc w:val="left"/>
      </w:pPr>
    </w:p>
    <w:p w:rsidR="003C5FED" w:rsidRPr="000C6452" w:rsidRDefault="003C5FED" w:rsidP="003C5FED">
      <w:pPr>
        <w:pStyle w:val="Heading4"/>
      </w:pPr>
      <w:bookmarkStart w:id="240" w:name="_Toc455588544"/>
      <w:r w:rsidRPr="000C6452">
        <w:t xml:space="preserve">Table </w:t>
      </w:r>
      <w:r w:rsidR="00257173" w:rsidRPr="000C6452">
        <w:t>D.</w:t>
      </w:r>
      <w:r w:rsidR="008B2EEE" w:rsidRPr="000C6452">
        <w:t>3</w:t>
      </w:r>
      <w:r w:rsidR="00845804" w:rsidRPr="000C6452">
        <w:t>6</w:t>
      </w:r>
      <w:r w:rsidRPr="000C6452">
        <w:t>.1 – Social transfers in kind (D.63) by institutional sector (2011)</w:t>
      </w:r>
      <w:bookmarkEnd w:id="240"/>
    </w:p>
    <w:p w:rsidR="003C5FED" w:rsidRPr="000C6452" w:rsidRDefault="003C5FED">
      <w:pPr>
        <w:autoSpaceDE/>
        <w:autoSpaceDN/>
        <w:adjustRightInd/>
        <w:spacing w:after="200" w:line="276" w:lineRule="auto"/>
        <w:jc w:val="left"/>
      </w:pPr>
      <w:r w:rsidRPr="000C6452">
        <w:rPr>
          <w:noProof/>
          <w:lang w:val="pt-PT" w:eastAsia="pt-PT"/>
        </w:rPr>
        <w:drawing>
          <wp:inline distT="0" distB="0" distL="0" distR="0">
            <wp:extent cx="4822190" cy="2372360"/>
            <wp:effectExtent l="19050" t="0" r="0" b="0"/>
            <wp:docPr id="18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6" cstate="print"/>
                    <a:srcRect/>
                    <a:stretch>
                      <a:fillRect/>
                    </a:stretch>
                  </pic:blipFill>
                  <pic:spPr bwMode="auto">
                    <a:xfrm>
                      <a:off x="0" y="0"/>
                      <a:ext cx="4822190" cy="2372360"/>
                    </a:xfrm>
                    <a:prstGeom prst="rect">
                      <a:avLst/>
                    </a:prstGeom>
                    <a:noFill/>
                    <a:ln w="9525">
                      <a:noFill/>
                      <a:miter lim="800000"/>
                      <a:headEnd/>
                      <a:tailEnd/>
                    </a:ln>
                  </pic:spPr>
                </pic:pic>
              </a:graphicData>
            </a:graphic>
          </wp:inline>
        </w:drawing>
      </w:r>
    </w:p>
    <w:p w:rsidR="003C5FED" w:rsidRPr="000C6452" w:rsidRDefault="003C5FED">
      <w:pPr>
        <w:autoSpaceDE/>
        <w:autoSpaceDN/>
        <w:adjustRightInd/>
        <w:spacing w:after="200" w:line="276" w:lineRule="auto"/>
        <w:jc w:val="left"/>
      </w:pPr>
    </w:p>
    <w:p w:rsidR="003C5FED" w:rsidRPr="000C6452" w:rsidRDefault="006A3445" w:rsidP="006A3445">
      <w:r w:rsidRPr="000C6452">
        <w:t>Only non market institutional sectors General Government (S.13) and NPISH (S.15) pay Social transfers in kind (D.63).</w:t>
      </w:r>
    </w:p>
    <w:p w:rsidR="006A3445" w:rsidRPr="000C6452" w:rsidRDefault="006A3445">
      <w:pPr>
        <w:autoSpaceDE/>
        <w:autoSpaceDN/>
        <w:adjustRightInd/>
        <w:spacing w:after="200" w:line="276" w:lineRule="auto"/>
        <w:jc w:val="left"/>
      </w:pPr>
    </w:p>
    <w:p w:rsidR="006A3445" w:rsidRPr="000C6452" w:rsidRDefault="006A3445" w:rsidP="006A3445">
      <w:pPr>
        <w:rPr>
          <w:b/>
        </w:rPr>
      </w:pPr>
      <w:r w:rsidRPr="000C6452">
        <w:rPr>
          <w:b/>
        </w:rPr>
        <w:t>Description of compilation procedures</w:t>
      </w:r>
    </w:p>
    <w:p w:rsidR="006A3445" w:rsidRPr="000C6452" w:rsidRDefault="006A3445" w:rsidP="006A3445">
      <w:pPr>
        <w:rPr>
          <w:b/>
        </w:rPr>
      </w:pPr>
      <w:r w:rsidRPr="000C6452">
        <w:rPr>
          <w:b/>
        </w:rPr>
        <w:t>D.63 - Uses: Sector S.13 – General Government</w:t>
      </w:r>
    </w:p>
    <w:p w:rsidR="00694343" w:rsidRPr="000C6452" w:rsidRDefault="006A3445"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6A3445" w:rsidRPr="000C6452" w:rsidRDefault="00694343" w:rsidP="00694343">
      <w:pPr>
        <w:pStyle w:val="ListParagraph"/>
        <w:ind w:left="0"/>
      </w:pPr>
      <w:r w:rsidRPr="000C6452">
        <w:t>http://ec.europa.eu/eurostat/documents/1015035/7110762/PT-EDP-Inventory-201512.pdf</w:t>
      </w:r>
      <w:r w:rsidR="006A3445" w:rsidRPr="000C6452">
        <w:t>.</w:t>
      </w:r>
    </w:p>
    <w:p w:rsidR="006A3445" w:rsidRPr="000C6452" w:rsidRDefault="006A3445" w:rsidP="006A3445">
      <w:pPr>
        <w:rPr>
          <w:b/>
        </w:rPr>
      </w:pPr>
    </w:p>
    <w:p w:rsidR="006A3445" w:rsidRPr="000C6452" w:rsidRDefault="006A3445" w:rsidP="006A3445">
      <w:pPr>
        <w:rPr>
          <w:b/>
        </w:rPr>
      </w:pPr>
      <w:r w:rsidRPr="000C6452">
        <w:rPr>
          <w:b/>
        </w:rPr>
        <w:t>D.63 - Uses: Sector S.15 – NPISH</w:t>
      </w:r>
    </w:p>
    <w:p w:rsidR="00916606" w:rsidRPr="000C6452" w:rsidRDefault="00916606" w:rsidP="00916606">
      <w:pPr>
        <w:rPr>
          <w:b/>
        </w:rPr>
      </w:pPr>
      <w:r w:rsidRPr="000C6452">
        <w:rPr>
          <w:b/>
        </w:rPr>
        <w:t>A. Data sources:</w:t>
      </w:r>
    </w:p>
    <w:p w:rsidR="006A3445" w:rsidRPr="000C6452" w:rsidRDefault="006A3445" w:rsidP="006A3445">
      <w:r w:rsidRPr="000C6452">
        <w:t>The data source</w:t>
      </w:r>
      <w:r w:rsidR="008F2414" w:rsidRPr="000C6452">
        <w:t>s</w:t>
      </w:r>
      <w:r w:rsidRPr="000C6452">
        <w:t xml:space="preserve"> used are other ESA trans</w:t>
      </w:r>
      <w:r w:rsidR="005F318A" w:rsidRPr="000C6452">
        <w:t>actions.</w:t>
      </w:r>
      <w:r w:rsidR="00593C12" w:rsidRPr="000C6452">
        <w:t xml:space="preserve"> </w:t>
      </w:r>
    </w:p>
    <w:p w:rsidR="006A3445" w:rsidRPr="000C6452" w:rsidRDefault="006A3445" w:rsidP="006A3445">
      <w:pPr>
        <w:rPr>
          <w:b/>
        </w:rPr>
      </w:pPr>
    </w:p>
    <w:p w:rsidR="00954982" w:rsidRPr="000C6452" w:rsidRDefault="00954982" w:rsidP="00954982">
      <w:pPr>
        <w:rPr>
          <w:b/>
        </w:rPr>
      </w:pPr>
      <w:r w:rsidRPr="000C6452">
        <w:rPr>
          <w:b/>
        </w:rPr>
        <w:t>B. Methods:</w:t>
      </w:r>
    </w:p>
    <w:p w:rsidR="008F2414" w:rsidRPr="000C6452" w:rsidRDefault="008F2414">
      <w:pPr>
        <w:autoSpaceDE/>
        <w:autoSpaceDN/>
        <w:adjustRightInd/>
        <w:spacing w:after="200" w:line="276" w:lineRule="auto"/>
        <w:jc w:val="left"/>
      </w:pPr>
      <w:r w:rsidRPr="000C6452">
        <w:t>The D.63 paid by NPISH equals the P.132 – Non market output, other</w:t>
      </w:r>
      <w:r w:rsidR="005F318A" w:rsidRPr="000C6452">
        <w:t>.</w:t>
      </w:r>
    </w:p>
    <w:p w:rsidR="008F2414" w:rsidRPr="000C6452" w:rsidRDefault="008F2414">
      <w:pPr>
        <w:autoSpaceDE/>
        <w:autoSpaceDN/>
        <w:adjustRightInd/>
        <w:spacing w:after="200" w:line="276" w:lineRule="auto"/>
        <w:jc w:val="left"/>
      </w:pPr>
    </w:p>
    <w:p w:rsidR="005F318A" w:rsidRPr="000C6452" w:rsidRDefault="005F318A">
      <w:pPr>
        <w:autoSpaceDE/>
        <w:autoSpaceDN/>
        <w:adjustRightInd/>
        <w:spacing w:after="200" w:line="276" w:lineRule="auto"/>
        <w:jc w:val="left"/>
        <w:rPr>
          <w:b/>
        </w:rPr>
      </w:pPr>
      <w:r w:rsidRPr="000C6452">
        <w:rPr>
          <w:b/>
        </w:rPr>
        <w:lastRenderedPageBreak/>
        <w:t>D.63 – Resources: Sector S.14 – Households</w:t>
      </w:r>
    </w:p>
    <w:p w:rsidR="00916606" w:rsidRPr="000C6452" w:rsidRDefault="00916606" w:rsidP="00916606">
      <w:pPr>
        <w:rPr>
          <w:b/>
        </w:rPr>
      </w:pPr>
      <w:r w:rsidRPr="000C6452">
        <w:rPr>
          <w:b/>
        </w:rPr>
        <w:t>A. Data sources:</w:t>
      </w:r>
    </w:p>
    <w:p w:rsidR="005F318A" w:rsidRPr="000C6452" w:rsidRDefault="005F318A" w:rsidP="005F318A">
      <w:r w:rsidRPr="000C6452">
        <w:t>The data sources used are the D.63 paid by General Government (S.13) and NPISH (S.15).</w:t>
      </w:r>
    </w:p>
    <w:p w:rsidR="005F318A" w:rsidRPr="000C6452" w:rsidRDefault="005F318A" w:rsidP="005F318A">
      <w:pPr>
        <w:rPr>
          <w:b/>
        </w:rPr>
      </w:pPr>
    </w:p>
    <w:p w:rsidR="005F318A" w:rsidRPr="000C6452" w:rsidRDefault="005F318A" w:rsidP="005F318A">
      <w:pPr>
        <w:rPr>
          <w:b/>
        </w:rPr>
      </w:pPr>
      <w:r w:rsidRPr="000C6452">
        <w:rPr>
          <w:b/>
        </w:rPr>
        <w:t>B. Methods</w:t>
      </w:r>
      <w:r w:rsidR="00954982" w:rsidRPr="000C6452">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5F318A" w:rsidRPr="000C6452" w:rsidTr="005F318A">
        <w:tc>
          <w:tcPr>
            <w:tcW w:w="4322" w:type="dxa"/>
          </w:tcPr>
          <w:p w:rsidR="005F318A" w:rsidRPr="000C6452" w:rsidRDefault="005F318A" w:rsidP="005F318A">
            <w:pPr>
              <w:jc w:val="right"/>
            </w:pPr>
            <w:r w:rsidRPr="000C6452">
              <w:t>D.63 received by Households =</w:t>
            </w:r>
          </w:p>
        </w:tc>
        <w:tc>
          <w:tcPr>
            <w:tcW w:w="4322" w:type="dxa"/>
          </w:tcPr>
          <w:p w:rsidR="005F318A" w:rsidRPr="000C6452" w:rsidRDefault="005F318A" w:rsidP="008570F2">
            <w:r w:rsidRPr="000C6452">
              <w:t>+ D.63 paid by General Government</w:t>
            </w:r>
          </w:p>
        </w:tc>
      </w:tr>
      <w:tr w:rsidR="005F318A" w:rsidRPr="000C6452" w:rsidTr="005F318A">
        <w:tc>
          <w:tcPr>
            <w:tcW w:w="4322" w:type="dxa"/>
          </w:tcPr>
          <w:p w:rsidR="005F318A" w:rsidRPr="000C6452" w:rsidRDefault="005F318A" w:rsidP="008570F2"/>
        </w:tc>
        <w:tc>
          <w:tcPr>
            <w:tcW w:w="4322" w:type="dxa"/>
          </w:tcPr>
          <w:p w:rsidR="005F318A" w:rsidRPr="000C6452" w:rsidRDefault="005F318A" w:rsidP="008570F2">
            <w:r w:rsidRPr="000C6452">
              <w:t>+ D.63 paid by NPISH</w:t>
            </w:r>
          </w:p>
        </w:tc>
      </w:tr>
    </w:tbl>
    <w:p w:rsidR="00526BB5" w:rsidRPr="000C6452" w:rsidRDefault="00526BB5" w:rsidP="00526BB5">
      <w:pPr>
        <w:ind w:left="14"/>
        <w:rPr>
          <w:rFonts w:eastAsia="Calibri"/>
          <w:b/>
          <w:lang w:val="en-US"/>
        </w:rPr>
      </w:pPr>
    </w:p>
    <w:p w:rsidR="00526BB5" w:rsidRPr="000C6452" w:rsidRDefault="00526BB5" w:rsidP="00526BB5">
      <w:pPr>
        <w:ind w:left="14"/>
        <w:rPr>
          <w:rFonts w:eastAsia="Calibri"/>
          <w:b/>
          <w:lang w:val="en-US"/>
        </w:rPr>
      </w:pPr>
      <w:r w:rsidRPr="000C6452">
        <w:rPr>
          <w:rFonts w:eastAsia="Calibri"/>
          <w:b/>
          <w:lang w:val="en-US"/>
        </w:rPr>
        <w:t>Balancing adjustments across all sectors</w:t>
      </w:r>
    </w:p>
    <w:p w:rsidR="005F318A" w:rsidRPr="000C6452" w:rsidRDefault="00620548" w:rsidP="008570F2">
      <w:r w:rsidRPr="000C6452">
        <w:t>The D.63 received by S.14 equals the total amount of D.63 paid.</w:t>
      </w:r>
    </w:p>
    <w:p w:rsidR="001D1A0B" w:rsidRPr="000C6452" w:rsidRDefault="001D1A0B">
      <w:pPr>
        <w:autoSpaceDE/>
        <w:autoSpaceDN/>
        <w:adjustRightInd/>
        <w:spacing w:after="200" w:line="276" w:lineRule="auto"/>
        <w:jc w:val="left"/>
      </w:pPr>
    </w:p>
    <w:p w:rsidR="001D1A0B" w:rsidRPr="000C6452" w:rsidRDefault="001D1A0B">
      <w:pPr>
        <w:autoSpaceDE/>
        <w:autoSpaceDN/>
        <w:adjustRightInd/>
        <w:spacing w:after="200" w:line="276" w:lineRule="auto"/>
        <w:jc w:val="left"/>
      </w:pPr>
    </w:p>
    <w:p w:rsidR="00147007" w:rsidRPr="000C6452" w:rsidRDefault="00147007">
      <w:pPr>
        <w:autoSpaceDE/>
        <w:autoSpaceDN/>
        <w:adjustRightInd/>
        <w:spacing w:after="200" w:line="276" w:lineRule="auto"/>
        <w:jc w:val="left"/>
      </w:pPr>
      <w:r w:rsidRPr="000C6452">
        <w:br w:type="page"/>
      </w:r>
    </w:p>
    <w:p w:rsidR="00147007" w:rsidRPr="000C6452" w:rsidRDefault="0006246C" w:rsidP="00147007">
      <w:pPr>
        <w:pStyle w:val="Heading2"/>
      </w:pPr>
      <w:bookmarkStart w:id="241" w:name="_Toc455588364"/>
      <w:r w:rsidRPr="000C6452">
        <w:lastRenderedPageBreak/>
        <w:t>37</w:t>
      </w:r>
      <w:r w:rsidR="004B0297" w:rsidRPr="000C6452">
        <w:t>.</w:t>
      </w:r>
      <w:r w:rsidR="00147007" w:rsidRPr="000C6452">
        <w:t xml:space="preserve"> Net non-life insurance premiums (D.71)</w:t>
      </w:r>
      <w:bookmarkEnd w:id="241"/>
    </w:p>
    <w:p w:rsidR="0086354A" w:rsidRPr="000C6452" w:rsidRDefault="0086354A" w:rsidP="0086354A"/>
    <w:p w:rsidR="0086354A" w:rsidRPr="000C6452" w:rsidRDefault="0086354A" w:rsidP="0086354A">
      <w:r w:rsidRPr="000C6452">
        <w:t xml:space="preserve">The next table presents the balancing equations observed in the Portuguese National Accounts. </w:t>
      </w:r>
    </w:p>
    <w:p w:rsidR="002105BC" w:rsidRPr="000C6452" w:rsidRDefault="002105BC" w:rsidP="0086354A"/>
    <w:p w:rsidR="0086354A" w:rsidRPr="000C6452" w:rsidRDefault="0086354A" w:rsidP="0086354A">
      <w:pPr>
        <w:pStyle w:val="Heading4"/>
      </w:pPr>
      <w:bookmarkStart w:id="242" w:name="_Toc440618830"/>
      <w:bookmarkStart w:id="243" w:name="_Toc455588545"/>
      <w:r w:rsidRPr="000C6452">
        <w:t xml:space="preserve">Table </w:t>
      </w:r>
      <w:r w:rsidR="002105BC" w:rsidRPr="000C6452">
        <w:t>D</w:t>
      </w:r>
      <w:r w:rsidRPr="000C6452">
        <w:t xml:space="preserve">.37.1 </w:t>
      </w:r>
      <w:r w:rsidR="00E7625C" w:rsidRPr="000C6452">
        <w:t>–</w:t>
      </w:r>
      <w:r w:rsidRPr="000C6452">
        <w:t xml:space="preserve"> Net non-life insurance premiums (D.71)</w:t>
      </w:r>
      <w:bookmarkEnd w:id="242"/>
      <w:bookmarkEnd w:id="243"/>
    </w:p>
    <w:p w:rsidR="0086354A" w:rsidRPr="000C6452" w:rsidRDefault="002105BC" w:rsidP="0086354A">
      <w:r w:rsidRPr="000C6452">
        <w:rPr>
          <w:noProof/>
          <w:lang w:val="pt-PT" w:eastAsia="pt-PT"/>
        </w:rPr>
        <w:drawing>
          <wp:inline distT="0" distB="0" distL="0" distR="0">
            <wp:extent cx="4819650" cy="2371725"/>
            <wp:effectExtent l="19050" t="0" r="0" b="0"/>
            <wp:docPr id="2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7" cstate="print"/>
                    <a:srcRect/>
                    <a:stretch>
                      <a:fillRect/>
                    </a:stretch>
                  </pic:blipFill>
                  <pic:spPr bwMode="auto">
                    <a:xfrm>
                      <a:off x="0" y="0"/>
                      <a:ext cx="4819650" cy="2371725"/>
                    </a:xfrm>
                    <a:prstGeom prst="rect">
                      <a:avLst/>
                    </a:prstGeom>
                    <a:noFill/>
                    <a:ln w="9525">
                      <a:noFill/>
                      <a:miter lim="800000"/>
                      <a:headEnd/>
                      <a:tailEnd/>
                    </a:ln>
                  </pic:spPr>
                </pic:pic>
              </a:graphicData>
            </a:graphic>
          </wp:inline>
        </w:drawing>
      </w:r>
    </w:p>
    <w:p w:rsidR="0086354A" w:rsidRPr="000C6452" w:rsidRDefault="0086354A" w:rsidP="0086354A"/>
    <w:p w:rsidR="0086354A" w:rsidRPr="000C6452" w:rsidRDefault="0086354A" w:rsidP="0086354A">
      <w:pPr>
        <w:rPr>
          <w:b/>
        </w:rPr>
      </w:pPr>
      <w:r w:rsidRPr="000C6452">
        <w:rPr>
          <w:b/>
        </w:rPr>
        <w:t>Description of compilation procedures</w:t>
      </w:r>
    </w:p>
    <w:p w:rsidR="0086354A" w:rsidRPr="000C6452" w:rsidRDefault="0086354A" w:rsidP="0086354A">
      <w:pPr>
        <w:rPr>
          <w:b/>
        </w:rPr>
      </w:pPr>
      <w:r w:rsidRPr="000C6452">
        <w:rPr>
          <w:b/>
        </w:rPr>
        <w:t>D.71 - Resources: Sector S.1</w:t>
      </w:r>
    </w:p>
    <w:p w:rsidR="0086354A" w:rsidRPr="000C6452" w:rsidRDefault="002105BC" w:rsidP="0086354A">
      <w:r w:rsidRPr="000C6452">
        <w:t xml:space="preserve">The Financial </w:t>
      </w:r>
      <w:r w:rsidR="007567EE" w:rsidRPr="000C6452">
        <w:t>C</w:t>
      </w:r>
      <w:r w:rsidRPr="000C6452">
        <w:t xml:space="preserve">orporations (S.12) is the only </w:t>
      </w:r>
      <w:r w:rsidR="007567EE" w:rsidRPr="000C6452">
        <w:t>domestic</w:t>
      </w:r>
      <w:r w:rsidR="00507081" w:rsidRPr="000C6452">
        <w:t xml:space="preserve"> </w:t>
      </w:r>
      <w:r w:rsidRPr="000C6452">
        <w:t>institutional sector with resources for this transaction.</w:t>
      </w:r>
    </w:p>
    <w:p w:rsidR="002105BC" w:rsidRPr="000C6452" w:rsidRDefault="002105BC" w:rsidP="0086354A">
      <w:pPr>
        <w:rPr>
          <w:b/>
        </w:rPr>
      </w:pPr>
    </w:p>
    <w:p w:rsidR="0086354A" w:rsidRPr="000C6452" w:rsidRDefault="0086354A" w:rsidP="0086354A">
      <w:pPr>
        <w:rPr>
          <w:b/>
        </w:rPr>
      </w:pPr>
      <w:r w:rsidRPr="000C6452">
        <w:rPr>
          <w:b/>
        </w:rPr>
        <w:t>D.71 - Resources: S.12</w:t>
      </w:r>
    </w:p>
    <w:p w:rsidR="0086354A" w:rsidRPr="000C6452" w:rsidRDefault="0086354A" w:rsidP="0086354A">
      <w:pPr>
        <w:rPr>
          <w:b/>
        </w:rPr>
      </w:pPr>
      <w:r w:rsidRPr="000C6452">
        <w:rPr>
          <w:b/>
        </w:rPr>
        <w:t>A. Data sources:</w:t>
      </w:r>
    </w:p>
    <w:p w:rsidR="0086354A" w:rsidRPr="000C6452" w:rsidRDefault="0086354A" w:rsidP="0086354A">
      <w:r w:rsidRPr="000C6452">
        <w:t>The data source used is [DS2-C] - Simplified Business Information – Annex C.</w:t>
      </w:r>
    </w:p>
    <w:p w:rsidR="007833A0" w:rsidRPr="000C6452" w:rsidRDefault="007833A0" w:rsidP="0086354A"/>
    <w:p w:rsidR="0086354A" w:rsidRPr="000C6452" w:rsidRDefault="0086354A" w:rsidP="0086354A">
      <w:pPr>
        <w:rPr>
          <w:b/>
        </w:rPr>
      </w:pPr>
      <w:r w:rsidRPr="000C6452">
        <w:rPr>
          <w:b/>
        </w:rPr>
        <w:t>B. Methods</w:t>
      </w:r>
    </w:p>
    <w:p w:rsidR="0086354A" w:rsidRPr="000C6452" w:rsidRDefault="0086354A" w:rsidP="0086354A">
      <w:r w:rsidRPr="000C6452">
        <w:t>Since D.71 received by the insurance companies must be equal to D.72 paid, in Por</w:t>
      </w:r>
      <w:r w:rsidR="002105BC" w:rsidRPr="000C6452">
        <w:t xml:space="preserve">tuguese National Accounts, </w:t>
      </w:r>
      <w:r w:rsidRPr="000C6452">
        <w:t>D.71</w:t>
      </w:r>
      <w:r w:rsidR="00EF1661" w:rsidRPr="000C6452">
        <w:t>1</w:t>
      </w:r>
      <w:r w:rsidRPr="000C6452">
        <w:t xml:space="preserve"> received by Financial Corporations is calculated through D.72</w:t>
      </w:r>
      <w:r w:rsidR="00EF1661" w:rsidRPr="000C6452">
        <w:t>1</w:t>
      </w:r>
      <w:r w:rsidRPr="000C6452">
        <w:t xml:space="preserve">The algorithm used </w:t>
      </w:r>
      <w:r w:rsidR="00AA4C5B" w:rsidRPr="000C6452">
        <w:t xml:space="preserve">is </w:t>
      </w:r>
      <w:r w:rsidRPr="000C6452">
        <w:t>presented in the next table.</w:t>
      </w:r>
    </w:p>
    <w:p w:rsidR="0086354A" w:rsidRPr="000C6452" w:rsidRDefault="0086354A" w:rsidP="0086354A">
      <w:pPr>
        <w:rPr>
          <w:rFonts w:asciiTheme="majorHAnsi" w:eastAsiaTheme="majorEastAsia" w:hAnsiTheme="majorHAnsi" w:cstheme="majorBidi"/>
          <w:b/>
          <w:bCs/>
          <w:i/>
          <w:iCs/>
          <w:color w:val="4F81BD" w:themeColor="accent1"/>
        </w:rPr>
      </w:pPr>
    </w:p>
    <w:p w:rsidR="0086354A" w:rsidRPr="000C6452" w:rsidRDefault="0086354A" w:rsidP="0086354A">
      <w:pPr>
        <w:rPr>
          <w:rFonts w:asciiTheme="majorHAnsi" w:eastAsiaTheme="majorEastAsia" w:hAnsiTheme="majorHAnsi" w:cstheme="majorBidi"/>
          <w:b/>
          <w:bCs/>
          <w:i/>
          <w:iCs/>
          <w:color w:val="4F81BD" w:themeColor="accent1"/>
        </w:rPr>
      </w:pPr>
    </w:p>
    <w:p w:rsidR="0086354A" w:rsidRPr="000C6452" w:rsidRDefault="0086354A" w:rsidP="0086354A">
      <w:pPr>
        <w:rPr>
          <w:rFonts w:asciiTheme="majorHAnsi" w:eastAsiaTheme="majorEastAsia" w:hAnsiTheme="majorHAnsi" w:cstheme="majorBidi"/>
          <w:b/>
          <w:bCs/>
          <w:i/>
          <w:iCs/>
          <w:color w:val="4F81BD" w:themeColor="accent1"/>
        </w:rPr>
      </w:pPr>
    </w:p>
    <w:p w:rsidR="0086354A" w:rsidRPr="000C6452" w:rsidRDefault="0086354A" w:rsidP="0086354A">
      <w:pPr>
        <w:rPr>
          <w:rFonts w:asciiTheme="majorHAnsi" w:eastAsiaTheme="majorEastAsia" w:hAnsiTheme="majorHAnsi" w:cstheme="majorBidi"/>
          <w:b/>
          <w:bCs/>
          <w:i/>
          <w:iCs/>
          <w:color w:val="4F81BD" w:themeColor="accent1"/>
        </w:rPr>
      </w:pPr>
    </w:p>
    <w:p w:rsidR="0086354A" w:rsidRPr="000C6452" w:rsidRDefault="0086354A" w:rsidP="0086354A">
      <w:pPr>
        <w:pStyle w:val="Heading4"/>
      </w:pPr>
      <w:bookmarkStart w:id="244" w:name="_Toc440618831"/>
      <w:bookmarkStart w:id="245" w:name="_Toc455588546"/>
      <w:r w:rsidRPr="000C6452">
        <w:t xml:space="preserve">Table </w:t>
      </w:r>
      <w:r w:rsidR="002105BC" w:rsidRPr="000C6452">
        <w:t>D</w:t>
      </w:r>
      <w:r w:rsidRPr="000C6452">
        <w:t>.37.2</w:t>
      </w:r>
      <w:r w:rsidR="002105BC" w:rsidRPr="000C6452">
        <w:t xml:space="preserve"> </w:t>
      </w:r>
      <w:r w:rsidR="00E7625C" w:rsidRPr="000C6452">
        <w:t>–</w:t>
      </w:r>
      <w:r w:rsidRPr="000C6452">
        <w:t xml:space="preserve"> Net non-life </w:t>
      </w:r>
      <w:r w:rsidR="00EF1661" w:rsidRPr="000C6452">
        <w:t xml:space="preserve">direct </w:t>
      </w:r>
      <w:r w:rsidRPr="000C6452">
        <w:t>insurance premiums (D.71</w:t>
      </w:r>
      <w:r w:rsidR="00EF1661" w:rsidRPr="000C6452">
        <w:t>1</w:t>
      </w:r>
      <w:r w:rsidRPr="000C6452">
        <w:t>) rece</w:t>
      </w:r>
      <w:r w:rsidR="005A2101" w:rsidRPr="000C6452">
        <w:t xml:space="preserve">ived by </w:t>
      </w:r>
      <w:r w:rsidRPr="000C6452">
        <w:t>S.12</w:t>
      </w:r>
      <w:bookmarkEnd w:id="244"/>
      <w:bookmarkEnd w:id="245"/>
    </w:p>
    <w:p w:rsidR="0086354A" w:rsidRPr="000C6452" w:rsidRDefault="00480692" w:rsidP="0086354A">
      <w:pPr>
        <w:rPr>
          <w:b/>
        </w:rPr>
      </w:pPr>
      <w:r w:rsidRPr="000C6452">
        <w:rPr>
          <w:noProof/>
          <w:lang w:val="pt-PT" w:eastAsia="pt-PT"/>
        </w:rPr>
        <w:drawing>
          <wp:inline distT="0" distB="0" distL="0" distR="0">
            <wp:extent cx="5144770" cy="2743200"/>
            <wp:effectExtent l="19050" t="0" r="0" b="0"/>
            <wp:docPr id="1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8" cstate="print"/>
                    <a:srcRect/>
                    <a:stretch>
                      <a:fillRect/>
                    </a:stretch>
                  </pic:blipFill>
                  <pic:spPr bwMode="auto">
                    <a:xfrm>
                      <a:off x="0" y="0"/>
                      <a:ext cx="5144770" cy="2743200"/>
                    </a:xfrm>
                    <a:prstGeom prst="rect">
                      <a:avLst/>
                    </a:prstGeom>
                    <a:noFill/>
                    <a:ln w="9525">
                      <a:noFill/>
                      <a:miter lim="800000"/>
                      <a:headEnd/>
                      <a:tailEnd/>
                    </a:ln>
                  </pic:spPr>
                </pic:pic>
              </a:graphicData>
            </a:graphic>
          </wp:inline>
        </w:drawing>
      </w:r>
    </w:p>
    <w:p w:rsidR="00AA4C5B" w:rsidRPr="000C6452" w:rsidRDefault="00AA4C5B" w:rsidP="0086354A">
      <w:r w:rsidRPr="000C6452">
        <w:rPr>
          <w:rFonts w:eastAsiaTheme="minorEastAsia"/>
        </w:rPr>
        <w:t xml:space="preserve">For D.712 of reinsurance policies, the value received by the insurance companies is </w:t>
      </w:r>
      <w:r w:rsidRPr="000C6452">
        <w:t>obtained by adding the net D.712 paid by S.2 to the D.712 paid by S12.</w:t>
      </w:r>
    </w:p>
    <w:p w:rsidR="007833A0" w:rsidRPr="000C6452" w:rsidRDefault="007833A0" w:rsidP="0086354A">
      <w:pPr>
        <w:rPr>
          <w:b/>
        </w:rPr>
      </w:pPr>
    </w:p>
    <w:p w:rsidR="0086354A" w:rsidRPr="000C6452" w:rsidRDefault="0086354A" w:rsidP="0086354A">
      <w:pPr>
        <w:rPr>
          <w:b/>
        </w:rPr>
      </w:pPr>
      <w:r w:rsidRPr="000C6452">
        <w:rPr>
          <w:b/>
        </w:rPr>
        <w:t>D.71 - Resources: Sector S.2</w:t>
      </w:r>
    </w:p>
    <w:p w:rsidR="0086354A" w:rsidRPr="000C6452" w:rsidRDefault="0086354A" w:rsidP="0086354A">
      <w:r w:rsidRPr="000C6452">
        <w:t>The D.71 received by S.2 sector is obtained directly from [DS2-9] – Balance of Payments (BoP).</w:t>
      </w:r>
    </w:p>
    <w:p w:rsidR="0086354A" w:rsidRPr="000C6452" w:rsidRDefault="0086354A" w:rsidP="0086354A"/>
    <w:p w:rsidR="0086354A" w:rsidRPr="000C6452" w:rsidRDefault="0086354A" w:rsidP="0086354A">
      <w:pPr>
        <w:rPr>
          <w:b/>
        </w:rPr>
      </w:pPr>
      <w:r w:rsidRPr="000C6452">
        <w:rPr>
          <w:b/>
        </w:rPr>
        <w:t>D.71 - Uses: Sector S.1</w:t>
      </w:r>
    </w:p>
    <w:p w:rsidR="0086354A" w:rsidRPr="000C6452" w:rsidRDefault="0086354A" w:rsidP="0086354A">
      <w:r w:rsidRPr="000C6452">
        <w:sym w:font="Wingdings 2" w:char="F054"/>
      </w:r>
      <w:r w:rsidRPr="000C6452">
        <w:t xml:space="preserve"> If data for sector S1 are obtained as sum of all relevant subsectors, please tick and go directly to sector S.11. </w:t>
      </w:r>
    </w:p>
    <w:p w:rsidR="0086354A" w:rsidRPr="000C6452" w:rsidRDefault="0086354A" w:rsidP="0086354A"/>
    <w:p w:rsidR="0086354A" w:rsidRPr="000C6452" w:rsidRDefault="0086354A" w:rsidP="0086354A">
      <w:pPr>
        <w:rPr>
          <w:b/>
        </w:rPr>
      </w:pPr>
      <w:r w:rsidRPr="000C6452">
        <w:rPr>
          <w:b/>
        </w:rPr>
        <w:t>D.71 - Uses: Sector S.11</w:t>
      </w:r>
    </w:p>
    <w:p w:rsidR="0086354A" w:rsidRPr="000C6452" w:rsidRDefault="0086354A" w:rsidP="0086354A">
      <w:pPr>
        <w:rPr>
          <w:b/>
        </w:rPr>
      </w:pPr>
      <w:r w:rsidRPr="000C6452">
        <w:rPr>
          <w:b/>
        </w:rPr>
        <w:t>A. Data sources:</w:t>
      </w:r>
    </w:p>
    <w:p w:rsidR="0086354A" w:rsidRPr="000C6452" w:rsidRDefault="0086354A" w:rsidP="0086354A">
      <w:r w:rsidRPr="000C6452">
        <w:t>The only data source used is [DS2-A] - Simplified Business Information – Annex A.</w:t>
      </w:r>
    </w:p>
    <w:p w:rsidR="0086354A" w:rsidRPr="000C6452" w:rsidRDefault="0086354A" w:rsidP="0086354A">
      <w:pPr>
        <w:rPr>
          <w:b/>
        </w:rPr>
      </w:pPr>
      <w:r w:rsidRPr="000C6452">
        <w:rPr>
          <w:b/>
        </w:rPr>
        <w:t>B. Methods</w:t>
      </w:r>
    </w:p>
    <w:p w:rsidR="0086354A" w:rsidRPr="000C6452" w:rsidRDefault="0086354A" w:rsidP="0086354A">
      <w:r w:rsidRPr="000C6452">
        <w:t>For the S.11 sector, only the D.71 regarding non-life insurance (excluding reinsurance) is taken into account. The algorithm used is the following:</w:t>
      </w:r>
    </w:p>
    <w:p w:rsidR="0086354A" w:rsidRPr="000C6452" w:rsidRDefault="0086354A" w:rsidP="0086354A">
      <w:pPr>
        <w:rPr>
          <w:rFonts w:eastAsiaTheme="minorEastAsia"/>
          <w:sz w:val="18"/>
          <w:szCs w:val="18"/>
        </w:rPr>
      </w:pPr>
      <m:oMathPara>
        <m:oMath>
          <m:r>
            <w:rPr>
              <w:rFonts w:ascii="Cambria Math" w:hAnsi="Cambria Math"/>
              <w:sz w:val="18"/>
              <w:szCs w:val="18"/>
            </w:rPr>
            <m:t>D.71 paid  by S.11=Total D.71  from non-life insurance ×</m:t>
          </m:r>
          <m:f>
            <m:fPr>
              <m:ctrlPr>
                <w:rPr>
                  <w:rFonts w:ascii="Cambria Math" w:hAnsi="Cambria Math"/>
                  <w:i/>
                  <w:sz w:val="18"/>
                  <w:szCs w:val="18"/>
                </w:rPr>
              </m:ctrlPr>
            </m:fPr>
            <m:num>
              <m:r>
                <w:rPr>
                  <w:rFonts w:ascii="Cambria Math" w:hAnsi="Cambria Math"/>
                  <w:sz w:val="18"/>
                  <w:szCs w:val="18"/>
                </w:rPr>
                <m:t>Gross Insurance Premiums paid by S.11</m:t>
              </m:r>
            </m:num>
            <m:den>
              <m:r>
                <w:rPr>
                  <w:rFonts w:ascii="Cambria Math" w:hAnsi="Cambria Math"/>
                  <w:sz w:val="18"/>
                  <w:szCs w:val="18"/>
                </w:rPr>
                <m:t>Total Gross Premiums paid</m:t>
              </m:r>
            </m:den>
          </m:f>
        </m:oMath>
      </m:oMathPara>
    </w:p>
    <w:p w:rsidR="0086354A" w:rsidRPr="000C6452" w:rsidRDefault="0086354A" w:rsidP="0086354A">
      <w:pPr>
        <w:rPr>
          <w:b/>
        </w:rPr>
      </w:pPr>
    </w:p>
    <w:p w:rsidR="0086354A" w:rsidRPr="000C6452" w:rsidRDefault="0086354A" w:rsidP="0086354A">
      <w:pPr>
        <w:rPr>
          <w:b/>
        </w:rPr>
      </w:pPr>
      <w:r w:rsidRPr="000C6452">
        <w:rPr>
          <w:b/>
        </w:rPr>
        <w:lastRenderedPageBreak/>
        <w:t>D.71 - Uses: Sector S.12</w:t>
      </w:r>
    </w:p>
    <w:p w:rsidR="0086354A" w:rsidRPr="000C6452" w:rsidRDefault="0086354A" w:rsidP="0086354A">
      <w:pPr>
        <w:rPr>
          <w:b/>
        </w:rPr>
      </w:pPr>
      <w:r w:rsidRPr="000C6452">
        <w:rPr>
          <w:b/>
        </w:rPr>
        <w:t>A. Data sources:</w:t>
      </w:r>
    </w:p>
    <w:p w:rsidR="0086354A" w:rsidRPr="000C6452" w:rsidRDefault="0028426F" w:rsidP="0086354A">
      <w:r w:rsidRPr="000C6452">
        <w:t xml:space="preserve">The data sources for the </w:t>
      </w:r>
      <w:r w:rsidR="0086354A" w:rsidRPr="000C6452">
        <w:t xml:space="preserve">financial corporations’ D.71 are presented in the next table. </w:t>
      </w:r>
    </w:p>
    <w:p w:rsidR="0086354A" w:rsidRPr="000C6452" w:rsidRDefault="0086354A" w:rsidP="0086354A">
      <w:pPr>
        <w:pStyle w:val="Heading4"/>
      </w:pPr>
      <w:bookmarkStart w:id="246" w:name="_Toc440618832"/>
      <w:bookmarkStart w:id="247" w:name="_Toc455588547"/>
      <w:r w:rsidRPr="000C6452">
        <w:t xml:space="preserve">Table </w:t>
      </w:r>
      <w:r w:rsidR="00EA14FE" w:rsidRPr="000C6452">
        <w:t>D</w:t>
      </w:r>
      <w:r w:rsidRPr="000C6452">
        <w:t>.37.</w:t>
      </w:r>
      <w:r w:rsidR="00AA4C5B" w:rsidRPr="000C6452">
        <w:t>3</w:t>
      </w:r>
      <w:r w:rsidRPr="000C6452">
        <w:t xml:space="preserve"> - Data sources for Net non-life insurance premiums (D.71) received by</w:t>
      </w:r>
      <w:r w:rsidR="005A2101" w:rsidRPr="000C6452">
        <w:t xml:space="preserve"> S.12</w:t>
      </w:r>
      <w:bookmarkEnd w:id="246"/>
      <w:bookmarkEnd w:id="247"/>
    </w:p>
    <w:p w:rsidR="0086354A" w:rsidRPr="000C6452" w:rsidRDefault="0086354A" w:rsidP="0086354A">
      <w:pPr>
        <w:pStyle w:val="Heading4"/>
      </w:pPr>
      <w:r w:rsidRPr="000C6452">
        <w:rPr>
          <w:noProof/>
          <w:lang w:val="pt-PT" w:eastAsia="pt-PT"/>
        </w:rPr>
        <w:drawing>
          <wp:inline distT="0" distB="0" distL="0" distR="0">
            <wp:extent cx="4770120" cy="2536190"/>
            <wp:effectExtent l="19050" t="0" r="0" b="0"/>
            <wp:docPr id="25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6" cstate="print"/>
                    <a:srcRect/>
                    <a:stretch>
                      <a:fillRect/>
                    </a:stretch>
                  </pic:blipFill>
                  <pic:spPr bwMode="auto">
                    <a:xfrm>
                      <a:off x="0" y="0"/>
                      <a:ext cx="4770120" cy="2536190"/>
                    </a:xfrm>
                    <a:prstGeom prst="rect">
                      <a:avLst/>
                    </a:prstGeom>
                    <a:noFill/>
                    <a:ln w="9525">
                      <a:noFill/>
                      <a:miter lim="800000"/>
                      <a:headEnd/>
                      <a:tailEnd/>
                    </a:ln>
                  </pic:spPr>
                </pic:pic>
              </a:graphicData>
            </a:graphic>
          </wp:inline>
        </w:drawing>
      </w:r>
    </w:p>
    <w:p w:rsidR="0086354A" w:rsidRPr="000C6452" w:rsidRDefault="0086354A" w:rsidP="0086354A">
      <w:pPr>
        <w:rPr>
          <w:b/>
        </w:rPr>
      </w:pPr>
    </w:p>
    <w:p w:rsidR="0086354A" w:rsidRPr="000C6452" w:rsidRDefault="0086354A" w:rsidP="0086354A">
      <w:pPr>
        <w:rPr>
          <w:b/>
        </w:rPr>
      </w:pPr>
      <w:r w:rsidRPr="000C6452">
        <w:rPr>
          <w:b/>
        </w:rPr>
        <w:t>B. Methods</w:t>
      </w:r>
    </w:p>
    <w:p w:rsidR="0086354A" w:rsidRPr="000C6452" w:rsidRDefault="0086354A" w:rsidP="0086354A">
      <w:r w:rsidRPr="000C6452">
        <w:t xml:space="preserve">The sector of Financial Corporations receives D.71 of two types: D.711 from Non Life Insurance, which is paid </w:t>
      </w:r>
      <w:r w:rsidR="007833A0" w:rsidRPr="000C6452">
        <w:t>by</w:t>
      </w:r>
      <w:r w:rsidRPr="000C6452">
        <w:t xml:space="preserve"> all subsectors of S.12, and D.71</w:t>
      </w:r>
      <w:r w:rsidR="007833A0" w:rsidRPr="000C6452">
        <w:t>2</w:t>
      </w:r>
      <w:r w:rsidRPr="000C6452">
        <w:t xml:space="preserve"> </w:t>
      </w:r>
      <w:r w:rsidR="007833A0" w:rsidRPr="000C6452">
        <w:t>for</w:t>
      </w:r>
      <w:r w:rsidRPr="000C6452">
        <w:t xml:space="preserve"> Reinsurance, that is paid only </w:t>
      </w:r>
      <w:r w:rsidR="007833A0" w:rsidRPr="000C6452">
        <w:t>by</w:t>
      </w:r>
      <w:r w:rsidRPr="000C6452">
        <w:t xml:space="preserve"> insurance companies (S.128). </w:t>
      </w:r>
    </w:p>
    <w:p w:rsidR="0086354A" w:rsidRPr="000C6452" w:rsidRDefault="0086354A" w:rsidP="0086354A">
      <w:r w:rsidRPr="000C6452">
        <w:t>For D.711 of Non Life insurance the algorithm used is the following:</w:t>
      </w:r>
    </w:p>
    <w:p w:rsidR="0086354A" w:rsidRPr="000C6452" w:rsidRDefault="0086354A" w:rsidP="0086354A">
      <w:pPr>
        <w:rPr>
          <w:rFonts w:eastAsiaTheme="minorEastAsia"/>
          <w:sz w:val="18"/>
          <w:szCs w:val="18"/>
        </w:rPr>
      </w:pPr>
      <m:oMathPara>
        <m:oMath>
          <m:r>
            <w:rPr>
              <w:rFonts w:ascii="Cambria Math" w:hAnsi="Cambria Math"/>
              <w:sz w:val="18"/>
              <w:szCs w:val="18"/>
            </w:rPr>
            <m:t>D.711 Rec.  by S.12=Total D.711  from Non Life Insurance ×</m:t>
          </m:r>
          <m:f>
            <m:fPr>
              <m:ctrlPr>
                <w:rPr>
                  <w:rFonts w:ascii="Cambria Math" w:hAnsi="Cambria Math"/>
                  <w:i/>
                  <w:sz w:val="18"/>
                  <w:szCs w:val="18"/>
                </w:rPr>
              </m:ctrlPr>
            </m:fPr>
            <m:num>
              <m:r>
                <w:rPr>
                  <w:rFonts w:ascii="Cambria Math" w:hAnsi="Cambria Math"/>
                  <w:sz w:val="18"/>
                  <w:szCs w:val="18"/>
                </w:rPr>
                <m:t>Gross Insurance Premiums paid by S.12</m:t>
              </m:r>
            </m:num>
            <m:den>
              <m:r>
                <w:rPr>
                  <w:rFonts w:ascii="Cambria Math" w:hAnsi="Cambria Math"/>
                  <w:sz w:val="18"/>
                  <w:szCs w:val="18"/>
                </w:rPr>
                <m:t>Total Gross Premiums paid</m:t>
              </m:r>
            </m:den>
          </m:f>
        </m:oMath>
      </m:oMathPara>
    </w:p>
    <w:p w:rsidR="007567EE" w:rsidRPr="000C6452" w:rsidRDefault="007567EE" w:rsidP="00AA4C5B">
      <w:pPr>
        <w:rPr>
          <w:rFonts w:eastAsiaTheme="minorEastAsia"/>
        </w:rPr>
      </w:pPr>
    </w:p>
    <w:p w:rsidR="00AA4C5B" w:rsidRPr="000C6452" w:rsidRDefault="0086354A" w:rsidP="00AA4C5B">
      <w:r w:rsidRPr="000C6452">
        <w:rPr>
          <w:rFonts w:eastAsiaTheme="minorEastAsia"/>
        </w:rPr>
        <w:t xml:space="preserve">For D.712 of reinsurance policies, the value paid by </w:t>
      </w:r>
      <w:r w:rsidR="00807895" w:rsidRPr="000C6452">
        <w:rPr>
          <w:rFonts w:eastAsiaTheme="minorEastAsia"/>
        </w:rPr>
        <w:t>the insurance companies is</w:t>
      </w:r>
      <w:r w:rsidR="007567EE" w:rsidRPr="000C6452">
        <w:rPr>
          <w:rFonts w:eastAsiaTheme="minorEastAsia"/>
        </w:rPr>
        <w:t xml:space="preserve"> </w:t>
      </w:r>
      <w:r w:rsidR="00267B34" w:rsidRPr="000C6452">
        <w:rPr>
          <w:rFonts w:eastAsiaTheme="minorEastAsia"/>
        </w:rPr>
        <w:t xml:space="preserve">equal to the D.722 received by resident Insurance </w:t>
      </w:r>
      <w:r w:rsidR="007567EE" w:rsidRPr="000C6452">
        <w:rPr>
          <w:rFonts w:eastAsiaTheme="minorEastAsia"/>
        </w:rPr>
        <w:t>Corporations</w:t>
      </w:r>
      <w:r w:rsidR="00267B34" w:rsidRPr="000C6452">
        <w:rPr>
          <w:rFonts w:eastAsiaTheme="minorEastAsia"/>
        </w:rPr>
        <w:t xml:space="preserve"> and it is</w:t>
      </w:r>
      <w:r w:rsidR="00AA4C5B" w:rsidRPr="000C6452">
        <w:rPr>
          <w:rFonts w:eastAsiaTheme="minorEastAsia"/>
        </w:rPr>
        <w:t xml:space="preserve"> calculated by the</w:t>
      </w:r>
      <w:r w:rsidR="00AA4C5B" w:rsidRPr="000C6452">
        <w:t xml:space="preserve"> algorithm in the next table.</w:t>
      </w:r>
    </w:p>
    <w:p w:rsidR="00267B34" w:rsidRPr="000C6452" w:rsidRDefault="00267B34" w:rsidP="00267B34">
      <w:pPr>
        <w:pStyle w:val="Heading4"/>
      </w:pPr>
      <w:bookmarkStart w:id="248" w:name="_Toc455588548"/>
      <w:r w:rsidRPr="000C6452">
        <w:lastRenderedPageBreak/>
        <w:t xml:space="preserve">Table D.37.4 </w:t>
      </w:r>
      <w:r w:rsidR="00E7625C" w:rsidRPr="000C6452">
        <w:t>–</w:t>
      </w:r>
      <w:r w:rsidRPr="000C6452">
        <w:t xml:space="preserve"> Net non-life direct insurance premiums (D.712) paid by S.12</w:t>
      </w:r>
      <w:bookmarkEnd w:id="248"/>
    </w:p>
    <w:p w:rsidR="00267B34" w:rsidRPr="000C6452" w:rsidRDefault="00480692" w:rsidP="00AA4C5B">
      <w:r w:rsidRPr="000C6452">
        <w:rPr>
          <w:noProof/>
          <w:lang w:val="pt-PT" w:eastAsia="pt-PT"/>
        </w:rPr>
        <w:drawing>
          <wp:inline distT="0" distB="0" distL="0" distR="0">
            <wp:extent cx="5400040" cy="1827258"/>
            <wp:effectExtent l="19050" t="0" r="0" b="0"/>
            <wp:docPr id="1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9" cstate="print"/>
                    <a:srcRect/>
                    <a:stretch>
                      <a:fillRect/>
                    </a:stretch>
                  </pic:blipFill>
                  <pic:spPr bwMode="auto">
                    <a:xfrm>
                      <a:off x="0" y="0"/>
                      <a:ext cx="5400040" cy="1827258"/>
                    </a:xfrm>
                    <a:prstGeom prst="rect">
                      <a:avLst/>
                    </a:prstGeom>
                    <a:noFill/>
                    <a:ln w="9525">
                      <a:noFill/>
                      <a:miter lim="800000"/>
                      <a:headEnd/>
                      <a:tailEnd/>
                    </a:ln>
                  </pic:spPr>
                </pic:pic>
              </a:graphicData>
            </a:graphic>
          </wp:inline>
        </w:drawing>
      </w:r>
    </w:p>
    <w:p w:rsidR="0086354A" w:rsidRPr="000C6452" w:rsidRDefault="0086354A" w:rsidP="0086354A"/>
    <w:p w:rsidR="0086354A" w:rsidRPr="000C6452" w:rsidRDefault="0086354A" w:rsidP="0086354A">
      <w:pPr>
        <w:rPr>
          <w:b/>
        </w:rPr>
      </w:pPr>
      <w:r w:rsidRPr="000C6452">
        <w:rPr>
          <w:b/>
        </w:rPr>
        <w:t>D.71 - Uses: Sector S.13</w:t>
      </w:r>
    </w:p>
    <w:p w:rsidR="00694343" w:rsidRPr="000C6452" w:rsidRDefault="0086354A"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86354A" w:rsidRPr="000C6452" w:rsidRDefault="00694343" w:rsidP="00694343">
      <w:pPr>
        <w:pStyle w:val="ListParagraph"/>
        <w:ind w:left="0"/>
      </w:pPr>
      <w:r w:rsidRPr="000C6452">
        <w:t>http://ec.europa.eu/eurostat/documents/1015035/7110762/PT-EDP-Inventory-201512.pdf</w:t>
      </w:r>
      <w:r w:rsidR="0086354A" w:rsidRPr="000C6452">
        <w:t>.</w:t>
      </w:r>
    </w:p>
    <w:p w:rsidR="00671CDE" w:rsidRPr="000C6452" w:rsidRDefault="00671CDE" w:rsidP="0086354A">
      <w:pPr>
        <w:rPr>
          <w:b/>
        </w:rPr>
      </w:pPr>
    </w:p>
    <w:p w:rsidR="0086354A" w:rsidRPr="000C6452" w:rsidRDefault="0086354A" w:rsidP="0086354A">
      <w:pPr>
        <w:rPr>
          <w:b/>
        </w:rPr>
      </w:pPr>
      <w:r w:rsidRPr="000C6452">
        <w:rPr>
          <w:b/>
        </w:rPr>
        <w:t>D.71 - Uses: Sector S.14</w:t>
      </w:r>
    </w:p>
    <w:p w:rsidR="0086354A" w:rsidRPr="000C6452" w:rsidRDefault="00D61FF6" w:rsidP="0086354A">
      <w:r w:rsidRPr="000C6452">
        <w:t>The D.71 paid</w:t>
      </w:r>
      <w:r w:rsidR="0086354A" w:rsidRPr="000C6452">
        <w:t xml:space="preserve"> by households is a balancing item.</w:t>
      </w:r>
    </w:p>
    <w:p w:rsidR="0086354A" w:rsidRPr="000C6452" w:rsidRDefault="00D61FF6" w:rsidP="0086354A">
      <w:pPr>
        <w:pStyle w:val="Heading4"/>
      </w:pPr>
      <w:bookmarkStart w:id="249" w:name="_Toc440618833"/>
      <w:bookmarkStart w:id="250" w:name="_Toc455588549"/>
      <w:r w:rsidRPr="000C6452">
        <w:t>Table D</w:t>
      </w:r>
      <w:r w:rsidR="00EA14FE" w:rsidRPr="000C6452">
        <w:t>.</w:t>
      </w:r>
      <w:r w:rsidR="0086354A" w:rsidRPr="000C6452">
        <w:t>37.</w:t>
      </w:r>
      <w:r w:rsidR="00CC18FB" w:rsidRPr="000C6452">
        <w:t>5</w:t>
      </w:r>
      <w:r w:rsidR="0086354A" w:rsidRPr="000C6452">
        <w:t xml:space="preserve"> </w:t>
      </w:r>
      <w:r w:rsidR="00E7625C" w:rsidRPr="000C6452">
        <w:t>–</w:t>
      </w:r>
      <w:r w:rsidR="0086354A" w:rsidRPr="000C6452">
        <w:t xml:space="preserve"> Net non-life insurance premiums (D.71) paid by Households</w:t>
      </w:r>
      <w:bookmarkEnd w:id="249"/>
      <w:bookmarkEnd w:id="250"/>
    </w:p>
    <w:p w:rsidR="0086354A" w:rsidRPr="000C6452" w:rsidRDefault="00D61FF6" w:rsidP="0086354A">
      <w:pPr>
        <w:rPr>
          <w:rFonts w:eastAsiaTheme="minorEastAsia"/>
          <w:sz w:val="18"/>
          <w:szCs w:val="18"/>
        </w:rPr>
      </w:pPr>
      <w:r w:rsidRPr="000C6452">
        <w:rPr>
          <w:noProof/>
          <w:szCs w:val="18"/>
          <w:lang w:val="pt-PT" w:eastAsia="pt-PT"/>
        </w:rPr>
        <w:drawing>
          <wp:inline distT="0" distB="0" distL="0" distR="0">
            <wp:extent cx="4819650" cy="2314575"/>
            <wp:effectExtent l="19050" t="0" r="0" b="0"/>
            <wp:docPr id="2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0" cstate="print"/>
                    <a:srcRect/>
                    <a:stretch>
                      <a:fillRect/>
                    </a:stretch>
                  </pic:blipFill>
                  <pic:spPr bwMode="auto">
                    <a:xfrm>
                      <a:off x="0" y="0"/>
                      <a:ext cx="4819650" cy="2314575"/>
                    </a:xfrm>
                    <a:prstGeom prst="rect">
                      <a:avLst/>
                    </a:prstGeom>
                    <a:noFill/>
                    <a:ln w="9525">
                      <a:noFill/>
                      <a:miter lim="800000"/>
                      <a:headEnd/>
                      <a:tailEnd/>
                    </a:ln>
                  </pic:spPr>
                </pic:pic>
              </a:graphicData>
            </a:graphic>
          </wp:inline>
        </w:drawing>
      </w:r>
    </w:p>
    <w:p w:rsidR="0086354A" w:rsidRPr="000C6452" w:rsidRDefault="0086354A" w:rsidP="0086354A">
      <w:pPr>
        <w:rPr>
          <w:rFonts w:eastAsiaTheme="minorEastAsia"/>
          <w:sz w:val="18"/>
          <w:szCs w:val="18"/>
        </w:rPr>
      </w:pPr>
    </w:p>
    <w:p w:rsidR="0086354A" w:rsidRPr="000C6452" w:rsidRDefault="0086354A" w:rsidP="0086354A">
      <w:pPr>
        <w:rPr>
          <w:b/>
        </w:rPr>
      </w:pPr>
      <w:r w:rsidRPr="000C6452">
        <w:rPr>
          <w:b/>
        </w:rPr>
        <w:t>D.71 - Uses: Sector S.15</w:t>
      </w:r>
    </w:p>
    <w:p w:rsidR="0086354A" w:rsidRPr="000C6452" w:rsidRDefault="0086354A" w:rsidP="0086354A">
      <w:pPr>
        <w:rPr>
          <w:b/>
        </w:rPr>
      </w:pPr>
      <w:r w:rsidRPr="000C6452">
        <w:rPr>
          <w:b/>
        </w:rPr>
        <w:t>A. Data sources:</w:t>
      </w:r>
    </w:p>
    <w:p w:rsidR="0086354A" w:rsidRPr="000C6452" w:rsidRDefault="0086354A" w:rsidP="0086354A">
      <w:r w:rsidRPr="000C6452">
        <w:t>The only data source used is [DS2-A] - Simplified Business Information – Annex A.</w:t>
      </w:r>
    </w:p>
    <w:p w:rsidR="0086354A" w:rsidRPr="000C6452" w:rsidRDefault="0086354A" w:rsidP="0086354A">
      <w:pPr>
        <w:rPr>
          <w:b/>
        </w:rPr>
      </w:pPr>
      <w:r w:rsidRPr="000C6452">
        <w:rPr>
          <w:b/>
        </w:rPr>
        <w:lastRenderedPageBreak/>
        <w:t>B. Methods</w:t>
      </w:r>
    </w:p>
    <w:p w:rsidR="0086354A" w:rsidRPr="000C6452" w:rsidRDefault="0086354A" w:rsidP="0086354A">
      <w:r w:rsidRPr="000C6452">
        <w:t>For the S.15 sector, only the D.71 regarding non-life insurance (excluding reinsurance) is taken into account. The algorithm used is the following:</w:t>
      </w:r>
    </w:p>
    <w:p w:rsidR="0086354A" w:rsidRPr="000C6452" w:rsidRDefault="0086354A" w:rsidP="0086354A">
      <w:pPr>
        <w:rPr>
          <w:rFonts w:eastAsiaTheme="minorEastAsia"/>
          <w:sz w:val="18"/>
          <w:szCs w:val="18"/>
        </w:rPr>
      </w:pPr>
      <m:oMathPara>
        <m:oMath>
          <m:r>
            <w:rPr>
              <w:rFonts w:ascii="Cambria Math" w:hAnsi="Cambria Math"/>
              <w:sz w:val="18"/>
              <w:szCs w:val="18"/>
            </w:rPr>
            <m:t>D.71 paid  by S.15=Total D.71  from non-life insurance ×</m:t>
          </m:r>
          <m:f>
            <m:fPr>
              <m:ctrlPr>
                <w:rPr>
                  <w:rFonts w:ascii="Cambria Math" w:hAnsi="Cambria Math"/>
                  <w:i/>
                  <w:sz w:val="18"/>
                  <w:szCs w:val="18"/>
                </w:rPr>
              </m:ctrlPr>
            </m:fPr>
            <m:num>
              <m:r>
                <w:rPr>
                  <w:rFonts w:ascii="Cambria Math" w:hAnsi="Cambria Math"/>
                  <w:sz w:val="18"/>
                  <w:szCs w:val="18"/>
                </w:rPr>
                <m:t>Gross Insurance Premiums paid by S.15</m:t>
              </m:r>
            </m:num>
            <m:den>
              <m:r>
                <w:rPr>
                  <w:rFonts w:ascii="Cambria Math" w:hAnsi="Cambria Math"/>
                  <w:sz w:val="18"/>
                  <w:szCs w:val="18"/>
                </w:rPr>
                <m:t>Total Gross Premiums paid</m:t>
              </m:r>
            </m:den>
          </m:f>
        </m:oMath>
      </m:oMathPara>
    </w:p>
    <w:p w:rsidR="0086354A" w:rsidRPr="000C6452" w:rsidRDefault="0086354A" w:rsidP="0086354A"/>
    <w:p w:rsidR="00D61FF6" w:rsidRPr="000C6452" w:rsidRDefault="00D61FF6" w:rsidP="00D61FF6">
      <w:pPr>
        <w:rPr>
          <w:b/>
        </w:rPr>
      </w:pPr>
      <w:r w:rsidRPr="000C6452">
        <w:rPr>
          <w:b/>
        </w:rPr>
        <w:t>D.71 - Uses: Sector S.2</w:t>
      </w:r>
    </w:p>
    <w:p w:rsidR="00D61FF6" w:rsidRPr="000C6452" w:rsidRDefault="00D61FF6" w:rsidP="00D61FF6">
      <w:r w:rsidRPr="000C6452">
        <w:t>The D.71 paid by S.2 sector is obtained directly from [DS2-9] – Balance of Payments (BoP).</w:t>
      </w:r>
    </w:p>
    <w:p w:rsidR="00147007" w:rsidRPr="000C6452" w:rsidRDefault="00147007" w:rsidP="00147007"/>
    <w:p w:rsidR="002E506A" w:rsidRPr="000C6452" w:rsidRDefault="002E506A" w:rsidP="002E506A">
      <w:pPr>
        <w:ind w:left="14"/>
        <w:rPr>
          <w:rFonts w:eastAsia="Calibri"/>
          <w:b/>
          <w:lang w:val="en-US"/>
        </w:rPr>
      </w:pPr>
      <w:r w:rsidRPr="000C6452">
        <w:rPr>
          <w:rFonts w:eastAsia="Calibri"/>
          <w:b/>
          <w:lang w:val="en-US"/>
        </w:rPr>
        <w:t>Balancing adjustments across all sectors</w:t>
      </w:r>
    </w:p>
    <w:p w:rsidR="00671CDE" w:rsidRPr="000C6452" w:rsidRDefault="002E506A" w:rsidP="002E506A">
      <w:r w:rsidRPr="000C6452">
        <w:t>The D.71</w:t>
      </w:r>
      <w:r w:rsidR="00671CDE" w:rsidRPr="000C6452">
        <w:t>1</w:t>
      </w:r>
      <w:r w:rsidRPr="000C6452">
        <w:t xml:space="preserve"> paid by households is a balancing item. The resources of D.71</w:t>
      </w:r>
      <w:r w:rsidR="00671CDE" w:rsidRPr="000C6452">
        <w:t>1</w:t>
      </w:r>
      <w:r w:rsidRPr="000C6452">
        <w:t xml:space="preserve"> are recorded from the insurance companies’ financial statements which are exhaustively collected in the data source [DS2-C]. </w:t>
      </w:r>
    </w:p>
    <w:p w:rsidR="002E506A" w:rsidRPr="000C6452" w:rsidRDefault="000E6E79" w:rsidP="002E506A">
      <w:r w:rsidRPr="000C6452">
        <w:t>The D.71</w:t>
      </w:r>
      <w:r w:rsidR="0053604D" w:rsidRPr="000C6452">
        <w:t>2</w:t>
      </w:r>
      <w:r w:rsidRPr="000C6452">
        <w:t xml:space="preserve"> </w:t>
      </w:r>
      <w:r w:rsidR="00267B34" w:rsidRPr="000C6452">
        <w:t>received</w:t>
      </w:r>
      <w:r w:rsidR="0053604D" w:rsidRPr="000C6452">
        <w:t xml:space="preserve"> by Insurance Companies is a balance item. The D.7</w:t>
      </w:r>
      <w:r w:rsidRPr="000C6452">
        <w:t>1</w:t>
      </w:r>
      <w:r w:rsidR="0053604D" w:rsidRPr="000C6452">
        <w:t xml:space="preserve">2 </w:t>
      </w:r>
      <w:r w:rsidR="00267B34" w:rsidRPr="000C6452">
        <w:t>received</w:t>
      </w:r>
      <w:r w:rsidRPr="000C6452">
        <w:t xml:space="preserve"> </w:t>
      </w:r>
      <w:r w:rsidR="0053604D" w:rsidRPr="000C6452">
        <w:t>is a result of D.7</w:t>
      </w:r>
      <w:r w:rsidRPr="000C6452">
        <w:t>1</w:t>
      </w:r>
      <w:r w:rsidR="0053604D" w:rsidRPr="000C6452">
        <w:t xml:space="preserve">2 </w:t>
      </w:r>
      <w:r w:rsidR="00267B34" w:rsidRPr="000C6452">
        <w:t>paid</w:t>
      </w:r>
      <w:r w:rsidR="0053604D" w:rsidRPr="000C6452">
        <w:t xml:space="preserve"> – which equals the D.72</w:t>
      </w:r>
      <w:r w:rsidR="00671CDE" w:rsidRPr="000C6452">
        <w:t>2</w:t>
      </w:r>
      <w:r w:rsidR="0053604D" w:rsidRPr="000C6452">
        <w:t xml:space="preserve"> </w:t>
      </w:r>
      <w:r w:rsidR="00267B34" w:rsidRPr="000C6452">
        <w:t>received</w:t>
      </w:r>
      <w:r w:rsidR="0053604D" w:rsidRPr="000C6452">
        <w:t xml:space="preserve"> - plus the D.7</w:t>
      </w:r>
      <w:r w:rsidRPr="000C6452">
        <w:t>1</w:t>
      </w:r>
      <w:r w:rsidR="0053604D" w:rsidRPr="000C6452">
        <w:t xml:space="preserve">2 </w:t>
      </w:r>
      <w:r w:rsidRPr="000C6452">
        <w:t>paid</w:t>
      </w:r>
      <w:r w:rsidR="0053604D" w:rsidRPr="000C6452">
        <w:t xml:space="preserve"> </w:t>
      </w:r>
      <w:r w:rsidR="00267B34" w:rsidRPr="000C6452">
        <w:t>by</w:t>
      </w:r>
      <w:r w:rsidR="0053604D" w:rsidRPr="000C6452">
        <w:t xml:space="preserve"> S.2 less the D.7</w:t>
      </w:r>
      <w:r w:rsidRPr="000C6452">
        <w:t>1</w:t>
      </w:r>
      <w:r w:rsidR="0053604D" w:rsidRPr="000C6452">
        <w:t xml:space="preserve">2 </w:t>
      </w:r>
      <w:r w:rsidRPr="000C6452">
        <w:t xml:space="preserve">received </w:t>
      </w:r>
      <w:r w:rsidR="00267B34" w:rsidRPr="000C6452">
        <w:t xml:space="preserve">by </w:t>
      </w:r>
      <w:r w:rsidR="0053604D" w:rsidRPr="000C6452">
        <w:t>S.2.</w:t>
      </w:r>
    </w:p>
    <w:p w:rsidR="002E506A" w:rsidRPr="000C6452" w:rsidRDefault="002E506A" w:rsidP="002E506A"/>
    <w:p w:rsidR="00147007" w:rsidRPr="000C6452" w:rsidRDefault="00147007" w:rsidP="00147007"/>
    <w:p w:rsidR="00E2538F" w:rsidRPr="000C6452" w:rsidRDefault="00E2538F" w:rsidP="00147007"/>
    <w:p w:rsidR="00E2538F" w:rsidRPr="000C6452" w:rsidRDefault="00E2538F">
      <w:pPr>
        <w:autoSpaceDE/>
        <w:autoSpaceDN/>
        <w:adjustRightInd/>
        <w:spacing w:after="200" w:line="276" w:lineRule="auto"/>
        <w:jc w:val="left"/>
      </w:pPr>
      <w:r w:rsidRPr="000C6452">
        <w:br w:type="page"/>
      </w:r>
    </w:p>
    <w:p w:rsidR="00147007" w:rsidRPr="000C6452" w:rsidRDefault="0006246C" w:rsidP="00147007">
      <w:pPr>
        <w:pStyle w:val="Heading2"/>
      </w:pPr>
      <w:bookmarkStart w:id="251" w:name="_Toc455588365"/>
      <w:r w:rsidRPr="000C6452">
        <w:lastRenderedPageBreak/>
        <w:t>38</w:t>
      </w:r>
      <w:r w:rsidR="004B0297" w:rsidRPr="000C6452">
        <w:t>.</w:t>
      </w:r>
      <w:r w:rsidR="00147007" w:rsidRPr="000C6452">
        <w:t xml:space="preserve"> Non-life insurance claims (D.72)</w:t>
      </w:r>
      <w:bookmarkEnd w:id="251"/>
    </w:p>
    <w:p w:rsidR="00FD299B" w:rsidRPr="000C6452" w:rsidRDefault="00FD299B" w:rsidP="00E2538F"/>
    <w:p w:rsidR="00E2538F" w:rsidRPr="000C6452" w:rsidRDefault="00E2538F" w:rsidP="00E2538F">
      <w:r w:rsidRPr="000C6452">
        <w:t xml:space="preserve">The next table presents the balancing equations observed in the Portuguese National Accounts. </w:t>
      </w:r>
    </w:p>
    <w:p w:rsidR="00E2538F" w:rsidRPr="000C6452" w:rsidRDefault="00E2538F" w:rsidP="00E2538F">
      <w:pPr>
        <w:pStyle w:val="Heading4"/>
      </w:pPr>
      <w:bookmarkStart w:id="252" w:name="_Toc440618834"/>
      <w:bookmarkStart w:id="253" w:name="_Toc455588550"/>
      <w:r w:rsidRPr="000C6452">
        <w:t xml:space="preserve">Table </w:t>
      </w:r>
      <w:r w:rsidR="00EA14FE" w:rsidRPr="000C6452">
        <w:t>D</w:t>
      </w:r>
      <w:r w:rsidRPr="000C6452">
        <w:t xml:space="preserve">.38.1 </w:t>
      </w:r>
      <w:r w:rsidR="00E7625C" w:rsidRPr="000C6452">
        <w:t>–</w:t>
      </w:r>
      <w:r w:rsidRPr="000C6452">
        <w:t xml:space="preserve"> Non-life insurance claims (D.72)</w:t>
      </w:r>
      <w:bookmarkEnd w:id="252"/>
      <w:bookmarkEnd w:id="253"/>
    </w:p>
    <w:p w:rsidR="00E2538F" w:rsidRPr="000C6452" w:rsidRDefault="00480692" w:rsidP="00E2538F">
      <w:pPr>
        <w:pStyle w:val="Heading4"/>
      </w:pPr>
      <w:r w:rsidRPr="000C6452">
        <w:rPr>
          <w:noProof/>
          <w:lang w:val="pt-PT" w:eastAsia="pt-PT"/>
        </w:rPr>
        <w:drawing>
          <wp:inline distT="0" distB="0" distL="0" distR="0">
            <wp:extent cx="4818380" cy="2369185"/>
            <wp:effectExtent l="19050" t="0" r="1270"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1" cstate="print"/>
                    <a:srcRect/>
                    <a:stretch>
                      <a:fillRect/>
                    </a:stretch>
                  </pic:blipFill>
                  <pic:spPr bwMode="auto">
                    <a:xfrm>
                      <a:off x="0" y="0"/>
                      <a:ext cx="4818380" cy="2369185"/>
                    </a:xfrm>
                    <a:prstGeom prst="rect">
                      <a:avLst/>
                    </a:prstGeom>
                    <a:noFill/>
                    <a:ln w="9525">
                      <a:noFill/>
                      <a:miter lim="800000"/>
                      <a:headEnd/>
                      <a:tailEnd/>
                    </a:ln>
                  </pic:spPr>
                </pic:pic>
              </a:graphicData>
            </a:graphic>
          </wp:inline>
        </w:drawing>
      </w:r>
      <w:r w:rsidR="00506183" w:rsidRPr="000C6452" w:rsidDel="00506183">
        <w:t xml:space="preserve"> </w:t>
      </w:r>
    </w:p>
    <w:p w:rsidR="00E2538F" w:rsidRPr="000C6452" w:rsidRDefault="00E2538F" w:rsidP="00E2538F"/>
    <w:p w:rsidR="000650B0" w:rsidRPr="000C6452" w:rsidRDefault="000650B0" w:rsidP="00E2538F">
      <w:r w:rsidRPr="000C6452">
        <w:t>The transaction D.7</w:t>
      </w:r>
      <w:r w:rsidR="003C6DDA" w:rsidRPr="000C6452">
        <w:t>2</w:t>
      </w:r>
      <w:r w:rsidRPr="000C6452">
        <w:t xml:space="preserve"> is split in two categories:</w:t>
      </w:r>
    </w:p>
    <w:p w:rsidR="00D625AF" w:rsidRPr="000C6452" w:rsidRDefault="000650B0" w:rsidP="00D625AF">
      <w:pPr>
        <w:ind w:left="708"/>
      </w:pPr>
      <w:r w:rsidRPr="000C6452">
        <w:t>D.721 – Non-life direct insurance claims;</w:t>
      </w:r>
    </w:p>
    <w:p w:rsidR="00D625AF" w:rsidRPr="000C6452" w:rsidRDefault="000650B0" w:rsidP="00D625AF">
      <w:pPr>
        <w:ind w:left="708"/>
      </w:pPr>
      <w:r w:rsidRPr="000C6452">
        <w:t>D.722 – Non-life reinsurance claims.</w:t>
      </w:r>
    </w:p>
    <w:p w:rsidR="000650B0" w:rsidRPr="000C6452" w:rsidRDefault="000650B0" w:rsidP="00E2538F"/>
    <w:p w:rsidR="00E2538F" w:rsidRPr="000C6452" w:rsidRDefault="00E2538F" w:rsidP="00E2538F">
      <w:pPr>
        <w:rPr>
          <w:b/>
        </w:rPr>
      </w:pPr>
      <w:r w:rsidRPr="000C6452">
        <w:rPr>
          <w:b/>
        </w:rPr>
        <w:t>Description of compilation procedures</w:t>
      </w:r>
    </w:p>
    <w:p w:rsidR="00E2538F" w:rsidRPr="000C6452" w:rsidRDefault="00E2538F" w:rsidP="00E2538F">
      <w:pPr>
        <w:rPr>
          <w:b/>
        </w:rPr>
      </w:pPr>
      <w:r w:rsidRPr="000C6452">
        <w:rPr>
          <w:b/>
        </w:rPr>
        <w:t>D.72 - Resources: Sector S.1</w:t>
      </w:r>
    </w:p>
    <w:p w:rsidR="00E2538F" w:rsidRPr="000C6452" w:rsidRDefault="00F76083" w:rsidP="00E2538F">
      <w:r w:rsidRPr="000C6452">
        <w:sym w:font="Wingdings 2" w:char="F054"/>
      </w:r>
      <w:r w:rsidRPr="000C6452">
        <w:t xml:space="preserve"> If data for sector S1 are obtained as sum of all relevant subsectors, please tick and go directly to sector S.11.</w:t>
      </w:r>
      <w:r w:rsidR="00E2538F" w:rsidRPr="000C6452">
        <w:t xml:space="preserve"> </w:t>
      </w:r>
    </w:p>
    <w:p w:rsidR="00E2538F" w:rsidRPr="000C6452" w:rsidRDefault="00E2538F" w:rsidP="00E2538F"/>
    <w:p w:rsidR="00E2538F" w:rsidRPr="000C6452" w:rsidRDefault="00E2538F" w:rsidP="00E2538F">
      <w:pPr>
        <w:rPr>
          <w:b/>
        </w:rPr>
      </w:pPr>
      <w:r w:rsidRPr="000C6452">
        <w:rPr>
          <w:b/>
        </w:rPr>
        <w:t>D.72</w:t>
      </w:r>
      <w:r w:rsidR="009507AD" w:rsidRPr="000C6452">
        <w:rPr>
          <w:b/>
        </w:rPr>
        <w:t xml:space="preserve"> - Resources</w:t>
      </w:r>
      <w:r w:rsidRPr="000C6452">
        <w:rPr>
          <w:b/>
        </w:rPr>
        <w:t>: Sector S.11</w:t>
      </w:r>
    </w:p>
    <w:p w:rsidR="00E2538F" w:rsidRPr="000C6452" w:rsidRDefault="00E2538F" w:rsidP="00E2538F">
      <w:pPr>
        <w:rPr>
          <w:b/>
        </w:rPr>
      </w:pPr>
      <w:r w:rsidRPr="000C6452">
        <w:rPr>
          <w:b/>
        </w:rPr>
        <w:t>A. Data sources:</w:t>
      </w:r>
    </w:p>
    <w:p w:rsidR="00E2538F" w:rsidRPr="000C6452" w:rsidRDefault="000650B0" w:rsidP="00E2538F">
      <w:r w:rsidRPr="000C6452">
        <w:t xml:space="preserve">The Gross Insurance premiums paid by the S.11 are collected from the </w:t>
      </w:r>
      <w:r w:rsidR="00E2538F" w:rsidRPr="000C6452">
        <w:t>[DS2-A] - Simplified Business Information – Annex A.</w:t>
      </w:r>
    </w:p>
    <w:p w:rsidR="000650B0" w:rsidRPr="000C6452" w:rsidRDefault="000650B0" w:rsidP="00E2538F"/>
    <w:p w:rsidR="00E2538F" w:rsidRPr="000C6452" w:rsidRDefault="00E2538F" w:rsidP="00E2538F">
      <w:pPr>
        <w:rPr>
          <w:b/>
        </w:rPr>
      </w:pPr>
      <w:r w:rsidRPr="000C6452">
        <w:rPr>
          <w:b/>
        </w:rPr>
        <w:t>B. Methods</w:t>
      </w:r>
      <w:r w:rsidR="000650B0" w:rsidRPr="000C6452">
        <w:rPr>
          <w:b/>
        </w:rPr>
        <w:t>:</w:t>
      </w:r>
    </w:p>
    <w:p w:rsidR="00E2538F" w:rsidRPr="000C6452" w:rsidRDefault="00E2538F" w:rsidP="00E2538F">
      <w:r w:rsidRPr="000C6452">
        <w:t>For the S.11 sector, only the D.72</w:t>
      </w:r>
      <w:r w:rsidR="000650B0" w:rsidRPr="000C6452">
        <w:t>1</w:t>
      </w:r>
      <w:r w:rsidRPr="000C6452">
        <w:t xml:space="preserve"> regarding</w:t>
      </w:r>
      <w:r w:rsidR="000650B0" w:rsidRPr="000C6452">
        <w:t xml:space="preserve"> direct</w:t>
      </w:r>
      <w:r w:rsidRPr="000C6452">
        <w:t xml:space="preserve"> </w:t>
      </w:r>
      <w:r w:rsidR="009C4E79" w:rsidRPr="000C6452">
        <w:t>N</w:t>
      </w:r>
      <w:r w:rsidRPr="000C6452">
        <w:t>on-</w:t>
      </w:r>
      <w:r w:rsidR="009C4E79" w:rsidRPr="000C6452">
        <w:t>L</w:t>
      </w:r>
      <w:r w:rsidRPr="000C6452">
        <w:t xml:space="preserve">ife </w:t>
      </w:r>
      <w:r w:rsidR="009C4E79" w:rsidRPr="000C6452">
        <w:t>I</w:t>
      </w:r>
      <w:r w:rsidRPr="000C6452">
        <w:t xml:space="preserve">nsurance (excluding </w:t>
      </w:r>
      <w:r w:rsidR="009C4E79" w:rsidRPr="000C6452">
        <w:t>R</w:t>
      </w:r>
      <w:r w:rsidRPr="000C6452">
        <w:t>einsurance) is taken into account. The algorithm used is the following:</w:t>
      </w:r>
    </w:p>
    <w:p w:rsidR="00E2538F" w:rsidRPr="000C6452" w:rsidRDefault="00E2538F" w:rsidP="00E2538F">
      <w:pPr>
        <w:rPr>
          <w:rFonts w:eastAsiaTheme="minorEastAsia"/>
          <w:sz w:val="18"/>
          <w:szCs w:val="18"/>
        </w:rPr>
      </w:pPr>
      <m:oMathPara>
        <m:oMath>
          <m:r>
            <w:rPr>
              <w:rFonts w:ascii="Cambria Math" w:hAnsi="Cambria Math"/>
              <w:sz w:val="18"/>
              <w:szCs w:val="18"/>
            </w:rPr>
            <w:lastRenderedPageBreak/>
            <m:t>D.721 Rec.  by S.11=Total D.721  from non-life insurance ×</m:t>
          </m:r>
          <m:f>
            <m:fPr>
              <m:ctrlPr>
                <w:rPr>
                  <w:rFonts w:ascii="Cambria Math" w:hAnsi="Cambria Math"/>
                  <w:i/>
                  <w:sz w:val="18"/>
                  <w:szCs w:val="18"/>
                </w:rPr>
              </m:ctrlPr>
            </m:fPr>
            <m:num>
              <m:r>
                <w:rPr>
                  <w:rFonts w:ascii="Cambria Math" w:hAnsi="Cambria Math"/>
                  <w:sz w:val="18"/>
                  <w:szCs w:val="18"/>
                </w:rPr>
                <m:t>Gross Insurance Premiums paid by S.11</m:t>
              </m:r>
            </m:num>
            <m:den>
              <m:r>
                <w:rPr>
                  <w:rFonts w:ascii="Cambria Math" w:hAnsi="Cambria Math"/>
                  <w:sz w:val="18"/>
                  <w:szCs w:val="18"/>
                </w:rPr>
                <m:t>Total Gross Premiums paid</m:t>
              </m:r>
            </m:den>
          </m:f>
        </m:oMath>
      </m:oMathPara>
    </w:p>
    <w:p w:rsidR="00E2538F" w:rsidRPr="000C6452" w:rsidRDefault="00E2538F" w:rsidP="00E2538F">
      <w:pPr>
        <w:rPr>
          <w:b/>
        </w:rPr>
      </w:pPr>
    </w:p>
    <w:p w:rsidR="00E2538F" w:rsidRPr="000C6452" w:rsidRDefault="00E2538F" w:rsidP="000650B0">
      <w:pPr>
        <w:rPr>
          <w:b/>
        </w:rPr>
      </w:pPr>
      <w:r w:rsidRPr="000C6452">
        <w:rPr>
          <w:b/>
        </w:rPr>
        <w:t>D.72 - Resources: S.12</w:t>
      </w:r>
    </w:p>
    <w:p w:rsidR="00E2538F" w:rsidRPr="000C6452" w:rsidRDefault="00E2538F" w:rsidP="00E2538F">
      <w:pPr>
        <w:rPr>
          <w:b/>
        </w:rPr>
      </w:pPr>
      <w:r w:rsidRPr="000C6452">
        <w:rPr>
          <w:b/>
        </w:rPr>
        <w:t>A. Data sources:</w:t>
      </w:r>
    </w:p>
    <w:p w:rsidR="00E2538F" w:rsidRPr="000C6452" w:rsidRDefault="00E2538F" w:rsidP="00E2538F">
      <w:r w:rsidRPr="000C6452">
        <w:t xml:space="preserve">The data sources for the </w:t>
      </w:r>
      <w:r w:rsidR="009C4E79" w:rsidRPr="000C6452">
        <w:t>N</w:t>
      </w:r>
      <w:r w:rsidRPr="000C6452">
        <w:t xml:space="preserve">on </w:t>
      </w:r>
      <w:r w:rsidR="009C4E79" w:rsidRPr="000C6452">
        <w:t>F</w:t>
      </w:r>
      <w:r w:rsidRPr="000C6452">
        <w:t xml:space="preserve">inancial corporations’ D.72 are presented in the next table. </w:t>
      </w:r>
    </w:p>
    <w:p w:rsidR="005A2101" w:rsidRPr="000C6452" w:rsidRDefault="005A2101" w:rsidP="005A2101">
      <w:pPr>
        <w:pStyle w:val="Heading4"/>
      </w:pPr>
      <w:bookmarkStart w:id="254" w:name="_Toc440618835"/>
      <w:bookmarkStart w:id="255" w:name="_Toc455588551"/>
      <w:r w:rsidRPr="000C6452">
        <w:t>Table D</w:t>
      </w:r>
      <w:r w:rsidR="00E2538F" w:rsidRPr="000C6452">
        <w:t xml:space="preserve">.38.2 – Data sources for Non-life insurance claims (D.72) received by </w:t>
      </w:r>
      <w:r w:rsidRPr="000C6452">
        <w:t>S.12</w:t>
      </w:r>
      <w:bookmarkEnd w:id="254"/>
      <w:bookmarkEnd w:id="255"/>
    </w:p>
    <w:p w:rsidR="00E2538F" w:rsidRPr="000C6452" w:rsidRDefault="00E2538F" w:rsidP="00E2538F">
      <w:r w:rsidRPr="000C6452">
        <w:rPr>
          <w:noProof/>
          <w:lang w:val="pt-PT" w:eastAsia="pt-PT"/>
        </w:rPr>
        <w:drawing>
          <wp:inline distT="0" distB="0" distL="0" distR="0">
            <wp:extent cx="4770120" cy="2536190"/>
            <wp:effectExtent l="19050" t="0" r="0" b="0"/>
            <wp:docPr id="2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6" cstate="print"/>
                    <a:srcRect/>
                    <a:stretch>
                      <a:fillRect/>
                    </a:stretch>
                  </pic:blipFill>
                  <pic:spPr bwMode="auto">
                    <a:xfrm>
                      <a:off x="0" y="0"/>
                      <a:ext cx="4770120" cy="2536190"/>
                    </a:xfrm>
                    <a:prstGeom prst="rect">
                      <a:avLst/>
                    </a:prstGeom>
                    <a:noFill/>
                    <a:ln w="9525">
                      <a:noFill/>
                      <a:miter lim="800000"/>
                      <a:headEnd/>
                      <a:tailEnd/>
                    </a:ln>
                  </pic:spPr>
                </pic:pic>
              </a:graphicData>
            </a:graphic>
          </wp:inline>
        </w:drawing>
      </w:r>
    </w:p>
    <w:p w:rsidR="009507AD" w:rsidRPr="000C6452" w:rsidRDefault="009507AD" w:rsidP="00E2538F"/>
    <w:p w:rsidR="00E2538F" w:rsidRPr="000C6452" w:rsidRDefault="00E2538F" w:rsidP="00E2538F">
      <w:pPr>
        <w:rPr>
          <w:b/>
        </w:rPr>
      </w:pPr>
      <w:r w:rsidRPr="000C6452">
        <w:rPr>
          <w:b/>
        </w:rPr>
        <w:t>B. Methods</w:t>
      </w:r>
    </w:p>
    <w:p w:rsidR="00E2538F" w:rsidRPr="000C6452" w:rsidRDefault="00E2538F" w:rsidP="00E2538F">
      <w:r w:rsidRPr="000C6452">
        <w:t>The sector of Financial Corporations receives D.72 of two types: D.721 from Non</w:t>
      </w:r>
      <w:r w:rsidR="009C4E79" w:rsidRPr="000C6452">
        <w:t>-</w:t>
      </w:r>
      <w:r w:rsidRPr="000C6452">
        <w:t>Life Insurance, which is received by all subsectors of S.12, and D.72</w:t>
      </w:r>
      <w:r w:rsidR="009507AD" w:rsidRPr="000C6452">
        <w:t>2</w:t>
      </w:r>
      <w:r w:rsidRPr="000C6452">
        <w:t xml:space="preserve"> from </w:t>
      </w:r>
      <w:r w:rsidR="009C4E79" w:rsidRPr="000C6452">
        <w:t>R</w:t>
      </w:r>
      <w:r w:rsidRPr="000C6452">
        <w:t xml:space="preserve">einsurance, </w:t>
      </w:r>
      <w:r w:rsidR="000650B0" w:rsidRPr="000C6452">
        <w:t>which</w:t>
      </w:r>
      <w:r w:rsidRPr="000C6452">
        <w:t xml:space="preserve"> is received only by </w:t>
      </w:r>
      <w:r w:rsidR="009C4E79" w:rsidRPr="000C6452">
        <w:t>I</w:t>
      </w:r>
      <w:r w:rsidRPr="000C6452">
        <w:t xml:space="preserve">nsurance </w:t>
      </w:r>
      <w:r w:rsidR="009C4E79" w:rsidRPr="000C6452">
        <w:t>C</w:t>
      </w:r>
      <w:r w:rsidRPr="000C6452">
        <w:t xml:space="preserve">ompanies (S.128). </w:t>
      </w:r>
    </w:p>
    <w:p w:rsidR="00E2538F" w:rsidRPr="000C6452" w:rsidRDefault="00E2538F" w:rsidP="00E2538F">
      <w:r w:rsidRPr="000C6452">
        <w:t xml:space="preserve">For D.721 of </w:t>
      </w:r>
      <w:r w:rsidR="009C4E79" w:rsidRPr="000C6452">
        <w:t>N</w:t>
      </w:r>
      <w:r w:rsidRPr="000C6452">
        <w:t>on</w:t>
      </w:r>
      <w:r w:rsidR="009C4E79" w:rsidRPr="000C6452">
        <w:t>-</w:t>
      </w:r>
      <w:r w:rsidR="00267B34" w:rsidRPr="000C6452">
        <w:t>l</w:t>
      </w:r>
      <w:r w:rsidRPr="000C6452">
        <w:t>ife insurance the algorithm used is the following:</w:t>
      </w:r>
    </w:p>
    <w:p w:rsidR="00E2538F" w:rsidRPr="000C6452" w:rsidRDefault="00E2538F" w:rsidP="00E2538F">
      <w:pPr>
        <w:rPr>
          <w:rFonts w:eastAsiaTheme="minorEastAsia"/>
          <w:sz w:val="18"/>
          <w:szCs w:val="18"/>
        </w:rPr>
      </w:pPr>
      <m:oMathPara>
        <m:oMath>
          <m:r>
            <w:rPr>
              <w:rFonts w:ascii="Cambria Math" w:hAnsi="Cambria Math"/>
              <w:sz w:val="18"/>
              <w:szCs w:val="18"/>
            </w:rPr>
            <m:t>D.721 Rec.  by S.12=Total D.721  from Non Life Insurance ×</m:t>
          </m:r>
          <m:f>
            <m:fPr>
              <m:ctrlPr>
                <w:rPr>
                  <w:rFonts w:ascii="Cambria Math" w:hAnsi="Cambria Math"/>
                  <w:i/>
                  <w:sz w:val="18"/>
                  <w:szCs w:val="18"/>
                </w:rPr>
              </m:ctrlPr>
            </m:fPr>
            <m:num>
              <m:r>
                <w:rPr>
                  <w:rFonts w:ascii="Cambria Math" w:hAnsi="Cambria Math"/>
                  <w:sz w:val="18"/>
                  <w:szCs w:val="18"/>
                </w:rPr>
                <m:t>Gross Insurance Premiums paid by S.12</m:t>
              </m:r>
            </m:num>
            <m:den>
              <m:r>
                <w:rPr>
                  <w:rFonts w:ascii="Cambria Math" w:hAnsi="Cambria Math"/>
                  <w:sz w:val="18"/>
                  <w:szCs w:val="18"/>
                </w:rPr>
                <m:t>Total Gross Premiums paid</m:t>
              </m:r>
            </m:den>
          </m:f>
        </m:oMath>
      </m:oMathPara>
    </w:p>
    <w:p w:rsidR="00E2538F" w:rsidRPr="000C6452" w:rsidRDefault="00E2538F" w:rsidP="00E2538F">
      <w:r w:rsidRPr="000C6452">
        <w:rPr>
          <w:rFonts w:eastAsiaTheme="minorEastAsia"/>
        </w:rPr>
        <w:t xml:space="preserve">For D.722 of </w:t>
      </w:r>
      <w:r w:rsidR="009C4E79" w:rsidRPr="000C6452">
        <w:rPr>
          <w:rFonts w:eastAsiaTheme="minorEastAsia"/>
        </w:rPr>
        <w:t>R</w:t>
      </w:r>
      <w:r w:rsidRPr="000C6452">
        <w:rPr>
          <w:rFonts w:eastAsiaTheme="minorEastAsia"/>
        </w:rPr>
        <w:t xml:space="preserve">einsurance policies, the value received by the </w:t>
      </w:r>
      <w:r w:rsidR="009C4E79" w:rsidRPr="000C6452">
        <w:rPr>
          <w:rFonts w:eastAsiaTheme="minorEastAsia"/>
        </w:rPr>
        <w:t>I</w:t>
      </w:r>
      <w:r w:rsidRPr="000C6452">
        <w:rPr>
          <w:rFonts w:eastAsiaTheme="minorEastAsia"/>
        </w:rPr>
        <w:t xml:space="preserve">nsurance </w:t>
      </w:r>
      <w:r w:rsidR="009C4E79" w:rsidRPr="000C6452">
        <w:rPr>
          <w:rFonts w:eastAsiaTheme="minorEastAsia"/>
        </w:rPr>
        <w:t>C</w:t>
      </w:r>
      <w:r w:rsidRPr="000C6452">
        <w:rPr>
          <w:rFonts w:eastAsiaTheme="minorEastAsia"/>
        </w:rPr>
        <w:t>ompanies</w:t>
      </w:r>
      <w:r w:rsidR="009C4E79" w:rsidRPr="000C6452">
        <w:rPr>
          <w:rFonts w:eastAsiaTheme="minorEastAsia"/>
        </w:rPr>
        <w:t xml:space="preserve"> (S.128)</w:t>
      </w:r>
      <w:r w:rsidRPr="000C6452">
        <w:rPr>
          <w:rFonts w:eastAsiaTheme="minorEastAsia"/>
        </w:rPr>
        <w:t xml:space="preserve"> </w:t>
      </w:r>
      <w:r w:rsidR="00267B34" w:rsidRPr="000C6452">
        <w:t>is equal to the D.712 paid and follows the algorithm presented in the next table.</w:t>
      </w:r>
    </w:p>
    <w:p w:rsidR="00D625AF" w:rsidRPr="000C6452" w:rsidRDefault="00D625AF" w:rsidP="00D625AF">
      <w:pPr>
        <w:pStyle w:val="Heading4"/>
      </w:pPr>
      <w:bookmarkStart w:id="256" w:name="_Toc455588552"/>
      <w:r w:rsidRPr="000C6452">
        <w:lastRenderedPageBreak/>
        <w:t>Table 4.38.3  Non-life reinsurance claims (D.722) received by Financial Corporations (S.12)</w:t>
      </w:r>
      <w:bookmarkEnd w:id="256"/>
    </w:p>
    <w:p w:rsidR="007833A0" w:rsidRPr="000C6452" w:rsidRDefault="00480692">
      <w:r w:rsidRPr="000C6452">
        <w:rPr>
          <w:noProof/>
          <w:lang w:val="pt-PT" w:eastAsia="pt-PT"/>
        </w:rPr>
        <w:drawing>
          <wp:inline distT="0" distB="0" distL="0" distR="0">
            <wp:extent cx="5400040" cy="1812881"/>
            <wp:effectExtent l="19050" t="0" r="0" b="0"/>
            <wp:docPr id="1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2" cstate="print"/>
                    <a:srcRect/>
                    <a:stretch>
                      <a:fillRect/>
                    </a:stretch>
                  </pic:blipFill>
                  <pic:spPr bwMode="auto">
                    <a:xfrm>
                      <a:off x="0" y="0"/>
                      <a:ext cx="5400040" cy="1812881"/>
                    </a:xfrm>
                    <a:prstGeom prst="rect">
                      <a:avLst/>
                    </a:prstGeom>
                    <a:noFill/>
                    <a:ln w="9525">
                      <a:noFill/>
                      <a:miter lim="800000"/>
                      <a:headEnd/>
                      <a:tailEnd/>
                    </a:ln>
                  </pic:spPr>
                </pic:pic>
              </a:graphicData>
            </a:graphic>
          </wp:inline>
        </w:drawing>
      </w:r>
    </w:p>
    <w:p w:rsidR="00E2538F" w:rsidRPr="000C6452" w:rsidRDefault="00E2538F" w:rsidP="00E2538F">
      <w:pPr>
        <w:rPr>
          <w:b/>
        </w:rPr>
      </w:pPr>
      <w:r w:rsidRPr="000C6452">
        <w:rPr>
          <w:b/>
        </w:rPr>
        <w:t>D.72 - Resources: Sector S.13</w:t>
      </w:r>
    </w:p>
    <w:p w:rsidR="00694343" w:rsidRPr="000C6452" w:rsidRDefault="00E2538F"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E2538F" w:rsidRPr="000C6452" w:rsidRDefault="00694343" w:rsidP="00694343">
      <w:pPr>
        <w:pStyle w:val="ListParagraph"/>
        <w:ind w:left="0"/>
      </w:pPr>
      <w:r w:rsidRPr="000C6452">
        <w:t>http://ec.europa.eu/eurostat/documents/1015035/7110762/PT-EDP-Inventory-201512.pdf</w:t>
      </w:r>
      <w:r w:rsidR="00E2538F" w:rsidRPr="000C6452">
        <w:t>.</w:t>
      </w:r>
    </w:p>
    <w:p w:rsidR="00E2538F" w:rsidRPr="000C6452" w:rsidRDefault="00E2538F" w:rsidP="00E2538F"/>
    <w:p w:rsidR="00E2538F" w:rsidRPr="000C6452" w:rsidRDefault="00E2538F" w:rsidP="00E2538F"/>
    <w:p w:rsidR="00E2538F" w:rsidRPr="000C6452" w:rsidRDefault="00E2538F" w:rsidP="00E2538F">
      <w:pPr>
        <w:rPr>
          <w:b/>
        </w:rPr>
      </w:pPr>
    </w:p>
    <w:p w:rsidR="00E2538F" w:rsidRPr="000C6452" w:rsidRDefault="00E2538F" w:rsidP="00E2538F">
      <w:pPr>
        <w:rPr>
          <w:b/>
        </w:rPr>
      </w:pPr>
      <w:r w:rsidRPr="000C6452">
        <w:rPr>
          <w:b/>
        </w:rPr>
        <w:t>D.72 - Resources: Sector S.14</w:t>
      </w:r>
    </w:p>
    <w:p w:rsidR="00E2538F" w:rsidRPr="000C6452" w:rsidRDefault="00E2538F" w:rsidP="00E2538F">
      <w:r w:rsidRPr="000C6452">
        <w:t>The D.72</w:t>
      </w:r>
      <w:r w:rsidR="003C6DDA" w:rsidRPr="000C6452">
        <w:t>1</w:t>
      </w:r>
      <w:r w:rsidRPr="000C6452">
        <w:t xml:space="preserve"> received by households is a balancing item.</w:t>
      </w:r>
    </w:p>
    <w:p w:rsidR="00E2538F" w:rsidRPr="000C6452" w:rsidRDefault="00EA14FE" w:rsidP="00E2538F">
      <w:pPr>
        <w:pStyle w:val="Heading4"/>
      </w:pPr>
      <w:bookmarkStart w:id="257" w:name="_Toc440618836"/>
      <w:bookmarkStart w:id="258" w:name="_Toc455588553"/>
      <w:r w:rsidRPr="000C6452">
        <w:t>Table D</w:t>
      </w:r>
      <w:r w:rsidR="00E2538F" w:rsidRPr="000C6452">
        <w:t>.38.</w:t>
      </w:r>
      <w:r w:rsidR="00267B34" w:rsidRPr="000C6452">
        <w:t>4</w:t>
      </w:r>
      <w:r w:rsidR="00E2538F" w:rsidRPr="000C6452">
        <w:t xml:space="preserve"> </w:t>
      </w:r>
      <w:r w:rsidR="00E7625C" w:rsidRPr="000C6452">
        <w:t>–</w:t>
      </w:r>
      <w:r w:rsidR="00E2538F" w:rsidRPr="000C6452">
        <w:t xml:space="preserve"> Non-life </w:t>
      </w:r>
      <w:r w:rsidR="001C4EE9" w:rsidRPr="000C6452">
        <w:t xml:space="preserve">direct </w:t>
      </w:r>
      <w:r w:rsidR="00E2538F" w:rsidRPr="000C6452">
        <w:t>insurance claims (D.72</w:t>
      </w:r>
      <w:r w:rsidR="001C4EE9" w:rsidRPr="000C6452">
        <w:t>1</w:t>
      </w:r>
      <w:r w:rsidR="00E2538F" w:rsidRPr="000C6452">
        <w:t>) received by Household</w:t>
      </w:r>
      <w:bookmarkEnd w:id="257"/>
      <w:r w:rsidR="009507AD" w:rsidRPr="000C6452">
        <w:t>s</w:t>
      </w:r>
      <w:bookmarkEnd w:id="258"/>
    </w:p>
    <w:p w:rsidR="00E2538F" w:rsidRPr="000C6452" w:rsidRDefault="00480692" w:rsidP="00E2538F">
      <w:pPr>
        <w:rPr>
          <w:rFonts w:eastAsiaTheme="minorEastAsia"/>
          <w:sz w:val="18"/>
          <w:szCs w:val="18"/>
        </w:rPr>
      </w:pPr>
      <w:r w:rsidRPr="000C6452">
        <w:rPr>
          <w:noProof/>
          <w:szCs w:val="18"/>
          <w:lang w:val="pt-PT" w:eastAsia="pt-PT"/>
        </w:rPr>
        <w:drawing>
          <wp:inline distT="0" distB="0" distL="0" distR="0">
            <wp:extent cx="4818380" cy="2313940"/>
            <wp:effectExtent l="19050" t="0" r="1270" b="0"/>
            <wp:docPr id="1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3" cstate="print"/>
                    <a:srcRect/>
                    <a:stretch>
                      <a:fillRect/>
                    </a:stretch>
                  </pic:blipFill>
                  <pic:spPr bwMode="auto">
                    <a:xfrm>
                      <a:off x="0" y="0"/>
                      <a:ext cx="4818380" cy="2313940"/>
                    </a:xfrm>
                    <a:prstGeom prst="rect">
                      <a:avLst/>
                    </a:prstGeom>
                    <a:noFill/>
                    <a:ln w="9525">
                      <a:noFill/>
                      <a:miter lim="800000"/>
                      <a:headEnd/>
                      <a:tailEnd/>
                    </a:ln>
                  </pic:spPr>
                </pic:pic>
              </a:graphicData>
            </a:graphic>
          </wp:inline>
        </w:drawing>
      </w:r>
    </w:p>
    <w:p w:rsidR="00E2538F" w:rsidRPr="000C6452" w:rsidRDefault="00E2538F" w:rsidP="00E2538F">
      <w:pPr>
        <w:rPr>
          <w:rFonts w:eastAsiaTheme="minorEastAsia"/>
          <w:sz w:val="18"/>
          <w:szCs w:val="18"/>
        </w:rPr>
      </w:pPr>
    </w:p>
    <w:p w:rsidR="00E2538F" w:rsidRPr="000C6452" w:rsidRDefault="00E2538F" w:rsidP="00E2538F">
      <w:pPr>
        <w:rPr>
          <w:b/>
        </w:rPr>
      </w:pPr>
      <w:r w:rsidRPr="000C6452">
        <w:rPr>
          <w:b/>
        </w:rPr>
        <w:t>D.72 - Resources: Sector S.15</w:t>
      </w:r>
    </w:p>
    <w:p w:rsidR="00E2538F" w:rsidRPr="000C6452" w:rsidRDefault="00E2538F" w:rsidP="00E2538F">
      <w:pPr>
        <w:rPr>
          <w:b/>
        </w:rPr>
      </w:pPr>
      <w:r w:rsidRPr="000C6452">
        <w:rPr>
          <w:b/>
        </w:rPr>
        <w:t>A. Data sources:</w:t>
      </w:r>
    </w:p>
    <w:p w:rsidR="00E2538F" w:rsidRPr="000C6452" w:rsidRDefault="00E2538F" w:rsidP="00E2538F">
      <w:r w:rsidRPr="000C6452">
        <w:lastRenderedPageBreak/>
        <w:t>The only data source used is [DS2-A] - Simplified Business Information – Annex A.</w:t>
      </w:r>
    </w:p>
    <w:p w:rsidR="00E2538F" w:rsidRPr="000C6452" w:rsidRDefault="00E2538F" w:rsidP="00E2538F">
      <w:pPr>
        <w:rPr>
          <w:b/>
        </w:rPr>
      </w:pPr>
      <w:r w:rsidRPr="000C6452">
        <w:rPr>
          <w:b/>
        </w:rPr>
        <w:t>B. Methods</w:t>
      </w:r>
    </w:p>
    <w:p w:rsidR="00E2538F" w:rsidRPr="000C6452" w:rsidRDefault="00E2538F" w:rsidP="00E2538F">
      <w:r w:rsidRPr="000C6452">
        <w:t>For the S.15 sector, only the D.72</w:t>
      </w:r>
      <w:r w:rsidR="001C4EE9" w:rsidRPr="000C6452">
        <w:t>1</w:t>
      </w:r>
      <w:r w:rsidRPr="000C6452">
        <w:t xml:space="preserve"> regarding </w:t>
      </w:r>
      <w:r w:rsidR="009C4E79" w:rsidRPr="000C6452">
        <w:t>N</w:t>
      </w:r>
      <w:r w:rsidRPr="000C6452">
        <w:t>on-</w:t>
      </w:r>
      <w:r w:rsidR="009C4E79" w:rsidRPr="000C6452">
        <w:t>L</w:t>
      </w:r>
      <w:r w:rsidRPr="000C6452">
        <w:t xml:space="preserve">ife </w:t>
      </w:r>
      <w:r w:rsidR="009C4E79" w:rsidRPr="000C6452">
        <w:t>I</w:t>
      </w:r>
      <w:r w:rsidRPr="000C6452">
        <w:t>nsurance (excluding reinsurance) is taken into account. The algorithm used is the following:</w:t>
      </w:r>
    </w:p>
    <w:p w:rsidR="00E2538F" w:rsidRPr="000C6452" w:rsidRDefault="00E2538F" w:rsidP="00E2538F">
      <w:pPr>
        <w:rPr>
          <w:rFonts w:eastAsiaTheme="minorEastAsia"/>
          <w:sz w:val="18"/>
          <w:szCs w:val="18"/>
        </w:rPr>
      </w:pPr>
      <m:oMathPara>
        <m:oMath>
          <m:r>
            <w:rPr>
              <w:rFonts w:ascii="Cambria Math" w:hAnsi="Cambria Math"/>
              <w:sz w:val="18"/>
              <w:szCs w:val="18"/>
            </w:rPr>
            <m:t>D.721 Rec.  by S.15=Total D.72  from non-life insurance ×</m:t>
          </m:r>
          <m:f>
            <m:fPr>
              <m:ctrlPr>
                <w:rPr>
                  <w:rFonts w:ascii="Cambria Math" w:hAnsi="Cambria Math"/>
                  <w:i/>
                  <w:sz w:val="18"/>
                  <w:szCs w:val="18"/>
                </w:rPr>
              </m:ctrlPr>
            </m:fPr>
            <m:num>
              <m:r>
                <w:rPr>
                  <w:rFonts w:ascii="Cambria Math" w:hAnsi="Cambria Math"/>
                  <w:sz w:val="18"/>
                  <w:szCs w:val="18"/>
                </w:rPr>
                <m:t>Gross Insurance Premiums paid by S.15</m:t>
              </m:r>
            </m:num>
            <m:den>
              <m:r>
                <w:rPr>
                  <w:rFonts w:ascii="Cambria Math" w:hAnsi="Cambria Math"/>
                  <w:sz w:val="18"/>
                  <w:szCs w:val="18"/>
                </w:rPr>
                <m:t>Total Gross Premiums paid</m:t>
              </m:r>
            </m:den>
          </m:f>
        </m:oMath>
      </m:oMathPara>
    </w:p>
    <w:p w:rsidR="00E2538F" w:rsidRPr="000C6452" w:rsidRDefault="00E2538F" w:rsidP="00E2538F">
      <w:pPr>
        <w:rPr>
          <w:b/>
        </w:rPr>
      </w:pPr>
    </w:p>
    <w:p w:rsidR="00AC54E2" w:rsidRPr="000C6452" w:rsidRDefault="00AC54E2" w:rsidP="00E2538F">
      <w:r w:rsidRPr="000C6452">
        <w:t>The Gross Insurance premiu</w:t>
      </w:r>
      <w:r w:rsidR="009C4E79" w:rsidRPr="000C6452">
        <w:t>m</w:t>
      </w:r>
      <w:r w:rsidRPr="000C6452">
        <w:t>s paid by S.15 are collected from the source DS2-A and they are grossed up with the employment figures of the sector, using the same procedure previously described for others transactions.</w:t>
      </w:r>
    </w:p>
    <w:p w:rsidR="00AC54E2" w:rsidRPr="000C6452" w:rsidRDefault="00AC54E2" w:rsidP="00E2538F">
      <w:r w:rsidRPr="000C6452">
        <w:t xml:space="preserve"> </w:t>
      </w:r>
    </w:p>
    <w:p w:rsidR="00E2538F" w:rsidRPr="000C6452" w:rsidRDefault="00E2538F" w:rsidP="00E2538F">
      <w:pPr>
        <w:rPr>
          <w:b/>
        </w:rPr>
      </w:pPr>
      <w:r w:rsidRPr="000C6452">
        <w:rPr>
          <w:b/>
        </w:rPr>
        <w:t>D.72 - Resources: Sector S.2</w:t>
      </w:r>
    </w:p>
    <w:p w:rsidR="00E2538F" w:rsidRPr="000C6452" w:rsidRDefault="00E2538F" w:rsidP="00E2538F">
      <w:r w:rsidRPr="000C6452">
        <w:t>The D.72 received by S.2 sector is obtained directly from [DS2-9] – Balance of Payments (BoP).</w:t>
      </w:r>
    </w:p>
    <w:p w:rsidR="009507AD" w:rsidRPr="000C6452" w:rsidRDefault="009507AD" w:rsidP="00E2538F">
      <w:pPr>
        <w:rPr>
          <w:b/>
        </w:rPr>
      </w:pPr>
    </w:p>
    <w:p w:rsidR="00E2538F" w:rsidRPr="000C6452" w:rsidRDefault="00E2538F" w:rsidP="00E2538F">
      <w:pPr>
        <w:rPr>
          <w:b/>
        </w:rPr>
      </w:pPr>
      <w:r w:rsidRPr="000C6452">
        <w:rPr>
          <w:b/>
        </w:rPr>
        <w:t>D.72 - Uses: Sector S.1</w:t>
      </w:r>
    </w:p>
    <w:p w:rsidR="009507AD" w:rsidRPr="000C6452" w:rsidRDefault="009507AD" w:rsidP="00E2538F">
      <w:r w:rsidRPr="000C6452">
        <w:t xml:space="preserve">The S.12 – Financial </w:t>
      </w:r>
      <w:r w:rsidR="009C4E79" w:rsidRPr="000C6452">
        <w:t>C</w:t>
      </w:r>
      <w:r w:rsidRPr="000C6452">
        <w:t xml:space="preserve">orporations is the only </w:t>
      </w:r>
      <w:r w:rsidR="007567EE" w:rsidRPr="000C6452">
        <w:t xml:space="preserve">domestic </w:t>
      </w:r>
      <w:r w:rsidRPr="000C6452">
        <w:t>sector which pays insurance c</w:t>
      </w:r>
      <w:r w:rsidR="00EA14FE" w:rsidRPr="000C6452">
        <w:t>laims</w:t>
      </w:r>
      <w:r w:rsidRPr="000C6452">
        <w:t>.</w:t>
      </w:r>
    </w:p>
    <w:p w:rsidR="009507AD" w:rsidRPr="000C6452" w:rsidRDefault="009507AD" w:rsidP="00E2538F">
      <w:pPr>
        <w:rPr>
          <w:b/>
        </w:rPr>
      </w:pPr>
    </w:p>
    <w:p w:rsidR="00E2538F" w:rsidRPr="000C6452" w:rsidRDefault="00E2538F" w:rsidP="00E2538F">
      <w:pPr>
        <w:rPr>
          <w:b/>
        </w:rPr>
      </w:pPr>
      <w:r w:rsidRPr="000C6452">
        <w:rPr>
          <w:b/>
        </w:rPr>
        <w:t>D.72 - Uses: Sector S.12</w:t>
      </w:r>
    </w:p>
    <w:p w:rsidR="00E2538F" w:rsidRPr="000C6452" w:rsidRDefault="00E2538F" w:rsidP="00E2538F">
      <w:pPr>
        <w:rPr>
          <w:b/>
        </w:rPr>
      </w:pPr>
      <w:r w:rsidRPr="000C6452">
        <w:rPr>
          <w:b/>
        </w:rPr>
        <w:t>A. Data sources:</w:t>
      </w:r>
    </w:p>
    <w:p w:rsidR="00E2538F" w:rsidRPr="000C6452" w:rsidRDefault="00E2538F" w:rsidP="00E2538F">
      <w:r w:rsidRPr="000C6452">
        <w:t>The data source used is [DS2-C] - Simplified Business Information – Annex C.</w:t>
      </w:r>
    </w:p>
    <w:p w:rsidR="00EA14FE" w:rsidRPr="000C6452" w:rsidRDefault="00EA14FE" w:rsidP="00E2538F">
      <w:pPr>
        <w:rPr>
          <w:b/>
        </w:rPr>
      </w:pPr>
    </w:p>
    <w:p w:rsidR="00E2538F" w:rsidRPr="000C6452" w:rsidRDefault="00E2538F" w:rsidP="00E2538F">
      <w:pPr>
        <w:rPr>
          <w:b/>
        </w:rPr>
      </w:pPr>
      <w:r w:rsidRPr="000C6452">
        <w:rPr>
          <w:b/>
        </w:rPr>
        <w:t>B. Methods</w:t>
      </w:r>
    </w:p>
    <w:p w:rsidR="00E2538F" w:rsidRPr="000C6452" w:rsidRDefault="00E2538F" w:rsidP="00E2538F">
      <w:r w:rsidRPr="000C6452">
        <w:t>The algorithm used is presented in the next table.</w:t>
      </w:r>
    </w:p>
    <w:p w:rsidR="00E2538F" w:rsidRPr="000C6452" w:rsidRDefault="00EA14FE" w:rsidP="00E2538F">
      <w:pPr>
        <w:pStyle w:val="Heading4"/>
      </w:pPr>
      <w:bookmarkStart w:id="259" w:name="_Toc440618837"/>
      <w:bookmarkStart w:id="260" w:name="_Toc455588554"/>
      <w:r w:rsidRPr="000C6452">
        <w:lastRenderedPageBreak/>
        <w:t>Table D</w:t>
      </w:r>
      <w:r w:rsidR="00E2538F" w:rsidRPr="000C6452">
        <w:t>.38.</w:t>
      </w:r>
      <w:r w:rsidR="00B57649" w:rsidRPr="000C6452">
        <w:t>5</w:t>
      </w:r>
      <w:r w:rsidR="00E7625C" w:rsidRPr="000C6452">
        <w:t xml:space="preserve"> –</w:t>
      </w:r>
      <w:r w:rsidR="00E2538F" w:rsidRPr="000C6452">
        <w:t xml:space="preserve"> Non-life </w:t>
      </w:r>
      <w:r w:rsidR="00AB6CEA" w:rsidRPr="000C6452">
        <w:t>direct</w:t>
      </w:r>
      <w:r w:rsidR="00CC18FB" w:rsidRPr="000C6452">
        <w:t xml:space="preserve"> </w:t>
      </w:r>
      <w:r w:rsidR="00E2538F" w:rsidRPr="000C6452">
        <w:t>insurance claims (D.72</w:t>
      </w:r>
      <w:r w:rsidR="00AB6CEA" w:rsidRPr="000C6452">
        <w:t>1</w:t>
      </w:r>
      <w:r w:rsidR="00E2538F" w:rsidRPr="000C6452">
        <w:t xml:space="preserve">) </w:t>
      </w:r>
      <w:r w:rsidR="00E7625C" w:rsidRPr="000C6452">
        <w:t xml:space="preserve">paid by </w:t>
      </w:r>
      <w:r w:rsidR="00E2538F" w:rsidRPr="000C6452">
        <w:t>S.12</w:t>
      </w:r>
      <w:bookmarkEnd w:id="259"/>
      <w:bookmarkEnd w:id="260"/>
    </w:p>
    <w:p w:rsidR="00E2538F" w:rsidRPr="000C6452" w:rsidRDefault="00480692" w:rsidP="00E2538F">
      <w:pPr>
        <w:rPr>
          <w:rFonts w:asciiTheme="majorHAnsi" w:eastAsiaTheme="majorEastAsia" w:hAnsiTheme="majorHAnsi" w:cstheme="majorBidi"/>
          <w:b/>
          <w:bCs/>
          <w:i/>
          <w:iCs/>
          <w:color w:val="4F81BD" w:themeColor="accent1"/>
        </w:rPr>
      </w:pPr>
      <w:r w:rsidRPr="000C6452">
        <w:rPr>
          <w:noProof/>
          <w:lang w:val="pt-PT" w:eastAsia="pt-PT"/>
        </w:rPr>
        <w:drawing>
          <wp:inline distT="0" distB="0" distL="0" distR="0">
            <wp:extent cx="5144770" cy="2743200"/>
            <wp:effectExtent l="19050" t="0" r="0" b="0"/>
            <wp:docPr id="1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4" cstate="print"/>
                    <a:srcRect/>
                    <a:stretch>
                      <a:fillRect/>
                    </a:stretch>
                  </pic:blipFill>
                  <pic:spPr bwMode="auto">
                    <a:xfrm>
                      <a:off x="0" y="0"/>
                      <a:ext cx="5144770" cy="2743200"/>
                    </a:xfrm>
                    <a:prstGeom prst="rect">
                      <a:avLst/>
                    </a:prstGeom>
                    <a:noFill/>
                    <a:ln w="9525">
                      <a:noFill/>
                      <a:miter lim="800000"/>
                      <a:headEnd/>
                      <a:tailEnd/>
                    </a:ln>
                  </pic:spPr>
                </pic:pic>
              </a:graphicData>
            </a:graphic>
          </wp:inline>
        </w:drawing>
      </w:r>
    </w:p>
    <w:p w:rsidR="00E2538F" w:rsidRPr="000C6452" w:rsidRDefault="00E2538F" w:rsidP="00E2538F">
      <w:pPr>
        <w:rPr>
          <w:b/>
        </w:rPr>
      </w:pPr>
    </w:p>
    <w:p w:rsidR="00CC18FB" w:rsidRPr="000C6452" w:rsidRDefault="00267B34" w:rsidP="00E2538F">
      <w:pPr>
        <w:rPr>
          <w:b/>
        </w:rPr>
      </w:pPr>
      <w:r w:rsidRPr="000C6452">
        <w:t xml:space="preserve">The D.722 paid is a balancing </w:t>
      </w:r>
      <w:r w:rsidR="00DF48DD" w:rsidRPr="000C6452">
        <w:t>item and equals the</w:t>
      </w:r>
      <w:r w:rsidRPr="000C6452">
        <w:t xml:space="preserve"> D.722 received plus the net D.722 paid by S.2. </w:t>
      </w:r>
    </w:p>
    <w:p w:rsidR="00E2538F" w:rsidRPr="000C6452" w:rsidRDefault="00E2538F" w:rsidP="00E2538F"/>
    <w:p w:rsidR="00E2538F" w:rsidRPr="000C6452" w:rsidRDefault="00E2538F" w:rsidP="00E2538F">
      <w:pPr>
        <w:rPr>
          <w:b/>
        </w:rPr>
      </w:pPr>
      <w:r w:rsidRPr="000C6452">
        <w:rPr>
          <w:b/>
        </w:rPr>
        <w:t>D.72 - Uses: Sector S.2</w:t>
      </w:r>
    </w:p>
    <w:p w:rsidR="00E2538F" w:rsidRPr="000C6452" w:rsidRDefault="00E2538F" w:rsidP="00E2538F">
      <w:pPr>
        <w:rPr>
          <w:b/>
        </w:rPr>
      </w:pPr>
      <w:r w:rsidRPr="000C6452">
        <w:rPr>
          <w:b/>
        </w:rPr>
        <w:t>A. Data sources:</w:t>
      </w:r>
    </w:p>
    <w:p w:rsidR="00E2538F" w:rsidRPr="000C6452" w:rsidRDefault="00E2538F" w:rsidP="00E2538F">
      <w:r w:rsidRPr="000C6452">
        <w:t>The D.72 paid by S.2 sector is obtained directly from [DS2-9] – Balance of Payments (BoP).</w:t>
      </w:r>
    </w:p>
    <w:p w:rsidR="00EA14FE" w:rsidRPr="000C6452" w:rsidRDefault="00EA14FE">
      <w:pPr>
        <w:autoSpaceDE/>
        <w:autoSpaceDN/>
        <w:adjustRightInd/>
        <w:spacing w:after="200" w:line="276" w:lineRule="auto"/>
        <w:jc w:val="left"/>
      </w:pPr>
    </w:p>
    <w:p w:rsidR="002E506A" w:rsidRPr="000C6452" w:rsidRDefault="002E506A" w:rsidP="002E506A">
      <w:pPr>
        <w:ind w:left="14"/>
        <w:rPr>
          <w:rFonts w:eastAsia="Calibri"/>
          <w:b/>
          <w:lang w:val="en-US"/>
        </w:rPr>
      </w:pPr>
      <w:r w:rsidRPr="000C6452">
        <w:rPr>
          <w:rFonts w:eastAsia="Calibri"/>
          <w:b/>
          <w:lang w:val="en-US"/>
        </w:rPr>
        <w:t>Balancing adjustments across all sectors</w:t>
      </w:r>
    </w:p>
    <w:p w:rsidR="001C4EE9" w:rsidRPr="000C6452" w:rsidRDefault="00575FEE" w:rsidP="002E506A">
      <w:r w:rsidRPr="000C6452">
        <w:t>The D.721 received</w:t>
      </w:r>
      <w:r w:rsidR="002E506A" w:rsidRPr="000C6452">
        <w:t xml:space="preserve"> by </w:t>
      </w:r>
      <w:r w:rsidR="0053604D" w:rsidRPr="000C6452">
        <w:t>H</w:t>
      </w:r>
      <w:r w:rsidR="002E506A" w:rsidRPr="000C6452">
        <w:t>ouseholds is a balancing item. The resources of D.7</w:t>
      </w:r>
      <w:r w:rsidRPr="000C6452">
        <w:t>2</w:t>
      </w:r>
      <w:r w:rsidR="002E506A" w:rsidRPr="000C6452">
        <w:t xml:space="preserve">1 are recorded from the </w:t>
      </w:r>
      <w:r w:rsidR="0053604D" w:rsidRPr="000C6452">
        <w:t>I</w:t>
      </w:r>
      <w:r w:rsidR="002E506A" w:rsidRPr="000C6452">
        <w:t xml:space="preserve">nsurance </w:t>
      </w:r>
      <w:r w:rsidR="0053604D" w:rsidRPr="000C6452">
        <w:t>C</w:t>
      </w:r>
      <w:r w:rsidR="002E506A" w:rsidRPr="000C6452">
        <w:t xml:space="preserve">ompanies’ financial statements which are exhaustively collected in the data source [DS2-C]. </w:t>
      </w:r>
    </w:p>
    <w:p w:rsidR="002E506A" w:rsidRPr="000C6452" w:rsidRDefault="00575FEE" w:rsidP="002E506A">
      <w:r w:rsidRPr="000C6452">
        <w:t>The D.722</w:t>
      </w:r>
      <w:r w:rsidR="00267B34" w:rsidRPr="000C6452">
        <w:t xml:space="preserve"> paid</w:t>
      </w:r>
      <w:r w:rsidR="009C4E79" w:rsidRPr="000C6452">
        <w:t xml:space="preserve"> by Insurance Companies </w:t>
      </w:r>
      <w:r w:rsidR="0053604D" w:rsidRPr="000C6452">
        <w:t xml:space="preserve">is a balance item. The D.722 </w:t>
      </w:r>
      <w:r w:rsidR="00267B34" w:rsidRPr="000C6452">
        <w:t>paid</w:t>
      </w:r>
      <w:r w:rsidR="0053604D" w:rsidRPr="000C6452">
        <w:t xml:space="preserve"> is a result of D.722 </w:t>
      </w:r>
      <w:r w:rsidR="00267B34" w:rsidRPr="000C6452">
        <w:t>received– which equals the D.712 paid</w:t>
      </w:r>
      <w:r w:rsidR="0053604D" w:rsidRPr="000C6452">
        <w:t xml:space="preserve"> - plus the D.722 </w:t>
      </w:r>
      <w:r w:rsidR="00267B34" w:rsidRPr="000C6452">
        <w:t>paid</w:t>
      </w:r>
      <w:r w:rsidR="0053604D" w:rsidRPr="000C6452">
        <w:t xml:space="preserve"> by S.2 less the D.722 </w:t>
      </w:r>
      <w:r w:rsidR="00267B34" w:rsidRPr="000C6452">
        <w:t>received</w:t>
      </w:r>
      <w:r w:rsidR="0053604D" w:rsidRPr="000C6452">
        <w:t xml:space="preserve"> </w:t>
      </w:r>
      <w:r w:rsidR="00267B34" w:rsidRPr="000C6452">
        <w:t>by</w:t>
      </w:r>
      <w:r w:rsidR="0053604D" w:rsidRPr="000C6452">
        <w:t xml:space="preserve"> S.2. </w:t>
      </w:r>
    </w:p>
    <w:p w:rsidR="00EA14FE" w:rsidRPr="000C6452" w:rsidRDefault="00EA14FE">
      <w:pPr>
        <w:autoSpaceDE/>
        <w:autoSpaceDN/>
        <w:adjustRightInd/>
        <w:spacing w:after="200" w:line="276" w:lineRule="auto"/>
        <w:jc w:val="left"/>
      </w:pPr>
    </w:p>
    <w:p w:rsidR="005F318A" w:rsidRPr="000C6452" w:rsidRDefault="005F318A">
      <w:pPr>
        <w:autoSpaceDE/>
        <w:autoSpaceDN/>
        <w:adjustRightInd/>
        <w:spacing w:after="200" w:line="276" w:lineRule="auto"/>
        <w:jc w:val="left"/>
      </w:pPr>
      <w:r w:rsidRPr="000C6452">
        <w:br w:type="page"/>
      </w:r>
    </w:p>
    <w:p w:rsidR="004A1690" w:rsidRPr="000C6452" w:rsidRDefault="00147007" w:rsidP="004A1690">
      <w:pPr>
        <w:pStyle w:val="Heading2"/>
      </w:pPr>
      <w:bookmarkStart w:id="261" w:name="_Toc455588366"/>
      <w:r w:rsidRPr="000C6452">
        <w:lastRenderedPageBreak/>
        <w:t>3</w:t>
      </w:r>
      <w:r w:rsidR="0006246C" w:rsidRPr="000C6452">
        <w:t>9</w:t>
      </w:r>
      <w:r w:rsidR="004B0297" w:rsidRPr="000C6452">
        <w:t>.</w:t>
      </w:r>
      <w:r w:rsidR="004A1690" w:rsidRPr="000C6452">
        <w:t xml:space="preserve"> Current international cooperation (D.74)</w:t>
      </w:r>
      <w:bookmarkEnd w:id="261"/>
    </w:p>
    <w:p w:rsidR="004A1690" w:rsidRPr="000C6452" w:rsidRDefault="004A1690" w:rsidP="00BF1703"/>
    <w:p w:rsidR="004A1690" w:rsidRPr="000C6452" w:rsidRDefault="004A1690" w:rsidP="00BF1703">
      <w:r w:rsidRPr="000C6452">
        <w:t>The only institutional sectors involved in Current international cooperation (D.74) are the General Government (S.13) and the Rest of the World (S.2).</w:t>
      </w:r>
    </w:p>
    <w:p w:rsidR="00FA31B7" w:rsidRPr="000C6452" w:rsidRDefault="00FA31B7" w:rsidP="00FA31B7">
      <w:pPr>
        <w:pStyle w:val="Heading4"/>
        <w:rPr>
          <w:rFonts w:eastAsia="Times New Roman"/>
          <w:lang w:val="en-US" w:eastAsia="pt-PT"/>
        </w:rPr>
      </w:pPr>
    </w:p>
    <w:p w:rsidR="00FA31B7" w:rsidRPr="000C6452" w:rsidRDefault="00DD6472" w:rsidP="00FA31B7">
      <w:pPr>
        <w:pStyle w:val="Heading4"/>
        <w:rPr>
          <w:rFonts w:eastAsia="Times New Roman"/>
          <w:lang w:val="en-US" w:eastAsia="pt-PT"/>
        </w:rPr>
      </w:pPr>
      <w:bookmarkStart w:id="262" w:name="_Toc455588555"/>
      <w:r w:rsidRPr="000C6452">
        <w:rPr>
          <w:rFonts w:eastAsia="Times New Roman"/>
          <w:lang w:val="en-US" w:eastAsia="pt-PT"/>
        </w:rPr>
        <w:t xml:space="preserve">Table </w:t>
      </w:r>
      <w:r w:rsidR="00257173" w:rsidRPr="000C6452">
        <w:rPr>
          <w:rFonts w:eastAsia="Times New Roman"/>
          <w:lang w:val="en-US" w:eastAsia="pt-PT"/>
        </w:rPr>
        <w:t>D.</w:t>
      </w:r>
      <w:r w:rsidR="00147007" w:rsidRPr="000C6452">
        <w:rPr>
          <w:rFonts w:eastAsia="Times New Roman"/>
          <w:lang w:val="en-US" w:eastAsia="pt-PT"/>
        </w:rPr>
        <w:t>3</w:t>
      </w:r>
      <w:r w:rsidR="00845804" w:rsidRPr="000C6452">
        <w:rPr>
          <w:rFonts w:eastAsia="Times New Roman"/>
          <w:lang w:val="en-US" w:eastAsia="pt-PT"/>
        </w:rPr>
        <w:t>9</w:t>
      </w:r>
      <w:r w:rsidRPr="000C6452">
        <w:rPr>
          <w:rFonts w:eastAsia="Times New Roman"/>
          <w:lang w:val="en-US" w:eastAsia="pt-PT"/>
        </w:rPr>
        <w:t xml:space="preserve">.1 – </w:t>
      </w:r>
      <w:r w:rsidR="00FA31B7" w:rsidRPr="000C6452">
        <w:rPr>
          <w:rFonts w:eastAsia="Times New Roman"/>
          <w:lang w:val="en-US" w:eastAsia="pt-PT"/>
        </w:rPr>
        <w:t>Current international cooperation (D.74) by institutional sector (2011)</w:t>
      </w:r>
      <w:bookmarkEnd w:id="262"/>
    </w:p>
    <w:p w:rsidR="004A1690" w:rsidRPr="000C6452" w:rsidRDefault="00FA31B7" w:rsidP="00BF1703">
      <w:pPr>
        <w:rPr>
          <w:b/>
        </w:rPr>
      </w:pPr>
      <w:r w:rsidRPr="000C6452">
        <w:rPr>
          <w:noProof/>
          <w:lang w:val="pt-PT" w:eastAsia="pt-PT"/>
        </w:rPr>
        <w:drawing>
          <wp:inline distT="0" distB="0" distL="0" distR="0">
            <wp:extent cx="4865370" cy="2156460"/>
            <wp:effectExtent l="19050" t="0" r="0" b="0"/>
            <wp:docPr id="1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5" cstate="print"/>
                    <a:srcRect/>
                    <a:stretch>
                      <a:fillRect/>
                    </a:stretch>
                  </pic:blipFill>
                  <pic:spPr bwMode="auto">
                    <a:xfrm>
                      <a:off x="0" y="0"/>
                      <a:ext cx="4865370" cy="2156460"/>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FA31B7" w:rsidRPr="000C6452" w:rsidRDefault="00FA31B7" w:rsidP="00FA31B7">
      <w:pPr>
        <w:rPr>
          <w:b/>
        </w:rPr>
      </w:pPr>
      <w:r w:rsidRPr="000C6452">
        <w:rPr>
          <w:b/>
        </w:rPr>
        <w:t>D.74 - Uses: Sector S.13 – General Government</w:t>
      </w:r>
    </w:p>
    <w:p w:rsidR="00694343" w:rsidRPr="000C6452" w:rsidRDefault="00FA31B7"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FA31B7" w:rsidRPr="000C6452" w:rsidRDefault="00694343" w:rsidP="00694343">
      <w:pPr>
        <w:pStyle w:val="ListParagraph"/>
        <w:ind w:left="0"/>
      </w:pPr>
      <w:r w:rsidRPr="000C6452">
        <w:t>http://ec.europa.eu/eurostat/documents/1015035/7110762/PT-EDP-Inventory-201512.pdf</w:t>
      </w:r>
      <w:r w:rsidR="00FA31B7" w:rsidRPr="000C6452">
        <w:t>.</w:t>
      </w:r>
    </w:p>
    <w:p w:rsidR="00FA31B7" w:rsidRPr="000C6452" w:rsidRDefault="00FA31B7" w:rsidP="00BF1703">
      <w:pPr>
        <w:rPr>
          <w:b/>
        </w:rPr>
      </w:pPr>
    </w:p>
    <w:p w:rsidR="00FA31B7" w:rsidRPr="000C6452" w:rsidRDefault="00FA31B7" w:rsidP="00FA31B7">
      <w:pPr>
        <w:rPr>
          <w:b/>
        </w:rPr>
      </w:pPr>
      <w:r w:rsidRPr="000C6452">
        <w:rPr>
          <w:b/>
        </w:rPr>
        <w:t>D.74 - Uses: Sector S.2 – Rest of the world</w:t>
      </w:r>
    </w:p>
    <w:p w:rsidR="00916606" w:rsidRPr="000C6452" w:rsidRDefault="00916606" w:rsidP="00916606">
      <w:pPr>
        <w:rPr>
          <w:b/>
        </w:rPr>
      </w:pPr>
      <w:r w:rsidRPr="000C6452">
        <w:rPr>
          <w:b/>
        </w:rPr>
        <w:t>A. Data sources:</w:t>
      </w:r>
    </w:p>
    <w:p w:rsidR="00FA31B7" w:rsidRPr="000C6452" w:rsidRDefault="0000542F" w:rsidP="00FA31B7">
      <w:r w:rsidRPr="000C6452">
        <w:t>The data source used is the counterpart information of General Government.</w:t>
      </w:r>
    </w:p>
    <w:p w:rsidR="0000542F" w:rsidRPr="000C6452" w:rsidRDefault="0000542F" w:rsidP="00FA31B7">
      <w:pPr>
        <w:rPr>
          <w:b/>
        </w:rPr>
      </w:pPr>
    </w:p>
    <w:p w:rsidR="00FA31B7" w:rsidRPr="000C6452" w:rsidRDefault="00FA31B7" w:rsidP="00FA31B7">
      <w:pPr>
        <w:rPr>
          <w:b/>
        </w:rPr>
      </w:pPr>
      <w:r w:rsidRPr="000C6452">
        <w:rPr>
          <w:b/>
        </w:rPr>
        <w:t>B. Methods</w:t>
      </w:r>
      <w:r w:rsidR="00954982" w:rsidRPr="000C6452">
        <w:rPr>
          <w:b/>
        </w:rPr>
        <w:t>:</w:t>
      </w:r>
    </w:p>
    <w:p w:rsidR="00FA31B7" w:rsidRPr="000C6452" w:rsidRDefault="0000542F" w:rsidP="0000542F">
      <w:pPr>
        <w:pStyle w:val="ListParagraph"/>
        <w:ind w:left="0"/>
      </w:pPr>
      <w:r w:rsidRPr="000C6452">
        <w:t>The Current international cooperation (D.74) paid by the rest of the World is equal to the D.74 received by the General government.</w:t>
      </w:r>
    </w:p>
    <w:p w:rsidR="0000542F" w:rsidRPr="000C6452" w:rsidRDefault="0000542F" w:rsidP="0000542F">
      <w:pPr>
        <w:pStyle w:val="ListParagraph"/>
        <w:ind w:left="0"/>
      </w:pPr>
    </w:p>
    <w:p w:rsidR="0000542F" w:rsidRPr="000C6452" w:rsidRDefault="0000542F" w:rsidP="0000542F">
      <w:pPr>
        <w:rPr>
          <w:b/>
        </w:rPr>
      </w:pPr>
      <w:r w:rsidRPr="000C6452">
        <w:rPr>
          <w:b/>
        </w:rPr>
        <w:lastRenderedPageBreak/>
        <w:t>D.74 - Resources: Sector S.13 – General Government</w:t>
      </w:r>
    </w:p>
    <w:p w:rsidR="00694343" w:rsidRPr="000C6452" w:rsidRDefault="0000542F"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00542F" w:rsidRPr="000C6452" w:rsidRDefault="00694343" w:rsidP="00694343">
      <w:pPr>
        <w:pStyle w:val="ListParagraph"/>
        <w:ind w:left="0"/>
      </w:pPr>
      <w:r w:rsidRPr="000C6452">
        <w:t>http://ec.europa.eu/eurostat/documents/1015035/7110762/PT-EDP-Inventory-201512.pdf</w:t>
      </w:r>
      <w:r w:rsidR="0000542F" w:rsidRPr="000C6452">
        <w:t>.</w:t>
      </w:r>
    </w:p>
    <w:p w:rsidR="0000542F" w:rsidRPr="000C6452" w:rsidRDefault="0000542F" w:rsidP="0000542F">
      <w:pPr>
        <w:pStyle w:val="ListParagraph"/>
        <w:ind w:left="0"/>
      </w:pPr>
    </w:p>
    <w:p w:rsidR="0000542F" w:rsidRPr="000C6452" w:rsidRDefault="0000542F" w:rsidP="0000542F">
      <w:pPr>
        <w:rPr>
          <w:b/>
        </w:rPr>
      </w:pPr>
      <w:r w:rsidRPr="000C6452">
        <w:rPr>
          <w:b/>
        </w:rPr>
        <w:t>D.74 - Resources: Sector S.2 – Rest of the World</w:t>
      </w:r>
    </w:p>
    <w:p w:rsidR="00916606" w:rsidRPr="000C6452" w:rsidRDefault="00916606" w:rsidP="00916606">
      <w:pPr>
        <w:rPr>
          <w:b/>
        </w:rPr>
      </w:pPr>
      <w:r w:rsidRPr="000C6452">
        <w:rPr>
          <w:b/>
        </w:rPr>
        <w:t>A. Data sources:</w:t>
      </w:r>
    </w:p>
    <w:p w:rsidR="0000542F" w:rsidRPr="000C6452" w:rsidRDefault="0000542F" w:rsidP="0000542F">
      <w:r w:rsidRPr="000C6452">
        <w:t>The data source used is the counterpart information of General Government.</w:t>
      </w:r>
    </w:p>
    <w:p w:rsidR="0000542F" w:rsidRPr="000C6452" w:rsidRDefault="0000542F" w:rsidP="0000542F">
      <w:pPr>
        <w:rPr>
          <w:b/>
        </w:rPr>
      </w:pPr>
    </w:p>
    <w:p w:rsidR="00954982" w:rsidRPr="000C6452" w:rsidRDefault="00954982" w:rsidP="00954982">
      <w:pPr>
        <w:rPr>
          <w:b/>
        </w:rPr>
      </w:pPr>
      <w:r w:rsidRPr="000C6452">
        <w:rPr>
          <w:b/>
        </w:rPr>
        <w:t>B. Methods:</w:t>
      </w:r>
    </w:p>
    <w:p w:rsidR="0000542F" w:rsidRPr="000C6452" w:rsidRDefault="0000542F" w:rsidP="0000542F">
      <w:pPr>
        <w:pStyle w:val="ListParagraph"/>
        <w:ind w:left="0"/>
      </w:pPr>
      <w:r w:rsidRPr="000C6452">
        <w:t>The D.74 received by the Rest of the World is equal to the D.74 paid by the General government.</w:t>
      </w:r>
    </w:p>
    <w:p w:rsidR="0000542F" w:rsidRPr="000C6452" w:rsidRDefault="0000542F" w:rsidP="0000542F">
      <w:pPr>
        <w:pStyle w:val="ListParagraph"/>
        <w:ind w:left="0"/>
      </w:pPr>
    </w:p>
    <w:p w:rsidR="00620548" w:rsidRPr="000C6452" w:rsidRDefault="00620548" w:rsidP="00620548">
      <w:pPr>
        <w:ind w:left="14"/>
        <w:rPr>
          <w:rFonts w:eastAsia="Calibri"/>
          <w:b/>
          <w:lang w:val="en-US"/>
        </w:rPr>
      </w:pPr>
      <w:r w:rsidRPr="000C6452">
        <w:rPr>
          <w:rFonts w:eastAsia="Calibri"/>
          <w:b/>
          <w:lang w:val="en-US"/>
        </w:rPr>
        <w:t>Balancing adjustments across all sectors</w:t>
      </w:r>
    </w:p>
    <w:p w:rsidR="00620548" w:rsidRPr="000C6452" w:rsidRDefault="00620548" w:rsidP="00620548">
      <w:pPr>
        <w:autoSpaceDE/>
        <w:autoSpaceDN/>
        <w:adjustRightInd/>
        <w:spacing w:after="200" w:line="276" w:lineRule="auto"/>
        <w:jc w:val="left"/>
      </w:pPr>
      <w:r w:rsidRPr="000C6452">
        <w:t>Not applicable.</w:t>
      </w:r>
    </w:p>
    <w:p w:rsidR="00696CBD" w:rsidRPr="000C6452" w:rsidRDefault="00696CBD">
      <w:pPr>
        <w:autoSpaceDE/>
        <w:autoSpaceDN/>
        <w:adjustRightInd/>
        <w:spacing w:after="200" w:line="276" w:lineRule="auto"/>
        <w:jc w:val="left"/>
      </w:pPr>
      <w:r w:rsidRPr="000C6452">
        <w:br w:type="page"/>
      </w:r>
    </w:p>
    <w:p w:rsidR="00696CBD" w:rsidRPr="000C6452" w:rsidRDefault="0006246C" w:rsidP="00696CBD">
      <w:pPr>
        <w:pStyle w:val="Heading2"/>
      </w:pPr>
      <w:bookmarkStart w:id="263" w:name="_Toc455588367"/>
      <w:r w:rsidRPr="000C6452">
        <w:lastRenderedPageBreak/>
        <w:t>40</w:t>
      </w:r>
      <w:r w:rsidR="004B0297" w:rsidRPr="000C6452">
        <w:t>.</w:t>
      </w:r>
      <w:r w:rsidR="002B024B" w:rsidRPr="000C6452">
        <w:t xml:space="preserve"> Miscellaneous current transfers</w:t>
      </w:r>
      <w:r w:rsidR="00696CBD" w:rsidRPr="000C6452">
        <w:t xml:space="preserve"> (D.7</w:t>
      </w:r>
      <w:r w:rsidR="002B024B" w:rsidRPr="000C6452">
        <w:t>5</w:t>
      </w:r>
      <w:r w:rsidR="00696CBD" w:rsidRPr="000C6452">
        <w:t>)</w:t>
      </w:r>
      <w:bookmarkEnd w:id="263"/>
    </w:p>
    <w:p w:rsidR="002B024B" w:rsidRPr="000C6452" w:rsidRDefault="002B024B" w:rsidP="002B024B"/>
    <w:p w:rsidR="0082305A" w:rsidRPr="000C6452" w:rsidRDefault="0082305A" w:rsidP="0082305A">
      <w:pPr>
        <w:pStyle w:val="Heading4"/>
        <w:jc w:val="center"/>
      </w:pPr>
      <w:bookmarkStart w:id="264" w:name="_Toc455588556"/>
      <w:r w:rsidRPr="000C6452">
        <w:t xml:space="preserve">Table </w:t>
      </w:r>
      <w:r w:rsidR="00257173" w:rsidRPr="000C6452">
        <w:t>D.</w:t>
      </w:r>
      <w:r w:rsidR="00845804" w:rsidRPr="000C6452">
        <w:t>40</w:t>
      </w:r>
      <w:r w:rsidRPr="000C6452">
        <w:t>.1 – Miscellaneous current transfers (D.75) by institutional sector (2011)</w:t>
      </w:r>
      <w:bookmarkEnd w:id="264"/>
    </w:p>
    <w:p w:rsidR="002B024B" w:rsidRPr="000C6452" w:rsidRDefault="0082305A" w:rsidP="0082305A">
      <w:pPr>
        <w:jc w:val="center"/>
      </w:pPr>
      <w:r w:rsidRPr="000C6452">
        <w:rPr>
          <w:noProof/>
          <w:lang w:val="pt-PT" w:eastAsia="pt-PT"/>
        </w:rPr>
        <w:drawing>
          <wp:inline distT="0" distB="0" distL="0" distR="0">
            <wp:extent cx="3994150" cy="1725295"/>
            <wp:effectExtent l="19050" t="0" r="6350" b="0"/>
            <wp:docPr id="1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6" cstate="print"/>
                    <a:srcRect/>
                    <a:stretch>
                      <a:fillRect/>
                    </a:stretch>
                  </pic:blipFill>
                  <pic:spPr bwMode="auto">
                    <a:xfrm>
                      <a:off x="0" y="0"/>
                      <a:ext cx="3994150" cy="172529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6A5E78" w:rsidRPr="000C6452" w:rsidRDefault="00B51319" w:rsidP="00B51319">
      <w:pPr>
        <w:rPr>
          <w:b/>
          <w:lang w:val="en-US"/>
        </w:rPr>
      </w:pPr>
      <w:r w:rsidRPr="000C6452">
        <w:rPr>
          <w:b/>
          <w:lang w:val="en-US"/>
        </w:rPr>
        <w:t>D.75 - Uses: Sector S.1</w:t>
      </w:r>
      <w:r w:rsidR="00C96F3B" w:rsidRPr="000C6452">
        <w:rPr>
          <w:b/>
          <w:lang w:val="en-US"/>
        </w:rPr>
        <w:t xml:space="preserve"> – Total economy</w:t>
      </w:r>
    </w:p>
    <w:p w:rsidR="00C96F3B" w:rsidRPr="000C6452" w:rsidRDefault="00C96F3B" w:rsidP="00B51319">
      <w:pPr>
        <w:rPr>
          <w:b/>
          <w:lang w:val="en-US"/>
        </w:rPr>
      </w:pPr>
    </w:p>
    <w:p w:rsidR="00B51319" w:rsidRPr="000C6452" w:rsidRDefault="00B51319" w:rsidP="00B51319">
      <w:r w:rsidRPr="000C6452">
        <w:sym w:font="Wingdings 2" w:char="F054"/>
      </w:r>
      <w:r w:rsidRPr="000C6452">
        <w:t xml:space="preserve"> If data for sector S1 are obtained as sum of all relevant subsectors, please tick and go directly to sector S.11. </w:t>
      </w:r>
    </w:p>
    <w:p w:rsidR="00B51319" w:rsidRPr="000C6452" w:rsidRDefault="00B51319" w:rsidP="00B51319"/>
    <w:p w:rsidR="00B51319" w:rsidRPr="000C6452" w:rsidRDefault="00B51319" w:rsidP="00B51319">
      <w:pPr>
        <w:rPr>
          <w:b/>
        </w:rPr>
      </w:pPr>
      <w:r w:rsidRPr="000C6452">
        <w:rPr>
          <w:b/>
        </w:rPr>
        <w:t>D.75 - Uses: Sector S.11 – Non financial corporations</w:t>
      </w:r>
    </w:p>
    <w:p w:rsidR="00B51319" w:rsidRPr="000C6452" w:rsidRDefault="00B51319" w:rsidP="00B51319">
      <w:pPr>
        <w:rPr>
          <w:b/>
        </w:rPr>
      </w:pPr>
    </w:p>
    <w:p w:rsidR="00916606" w:rsidRPr="000C6452" w:rsidRDefault="00916606" w:rsidP="00916606">
      <w:pPr>
        <w:rPr>
          <w:b/>
        </w:rPr>
      </w:pPr>
      <w:r w:rsidRPr="000C6452">
        <w:rPr>
          <w:b/>
        </w:rPr>
        <w:t>A. Data sources:</w:t>
      </w:r>
    </w:p>
    <w:p w:rsidR="00B51319" w:rsidRPr="000C6452" w:rsidRDefault="00B51319" w:rsidP="00B51319">
      <w:r w:rsidRPr="000C6452">
        <w:t xml:space="preserve">The data sources used are the </w:t>
      </w:r>
      <w:r w:rsidR="00625B36" w:rsidRPr="000C6452">
        <w:t>Simplified Business Information</w:t>
      </w:r>
      <w:r w:rsidRPr="000C6452">
        <w:t xml:space="preserve"> - Annex A [DS2-A]</w:t>
      </w:r>
      <w:r w:rsidR="00625B36" w:rsidRPr="000C6452">
        <w:t>, the counterpart data from the</w:t>
      </w:r>
      <w:r w:rsidR="00784CE1" w:rsidRPr="000C6452">
        <w:t xml:space="preserve"> Central</w:t>
      </w:r>
      <w:r w:rsidR="00625B36" w:rsidRPr="000C6452">
        <w:t xml:space="preserve"> Government </w:t>
      </w:r>
      <w:r w:rsidR="00620548" w:rsidRPr="000C6452">
        <w:t>[DS14] and</w:t>
      </w:r>
      <w:r w:rsidR="00E961EF" w:rsidRPr="000C6452">
        <w:t xml:space="preserve"> its autonomous units [DS13]</w:t>
      </w:r>
      <w:r w:rsidR="00620548" w:rsidRPr="000C6452">
        <w:t>,</w:t>
      </w:r>
      <w:r w:rsidR="00E961EF" w:rsidRPr="000C6452">
        <w:t xml:space="preserve"> </w:t>
      </w:r>
      <w:r w:rsidR="00625B36" w:rsidRPr="000C6452">
        <w:t>and the Balance of Payments</w:t>
      </w:r>
      <w:r w:rsidR="00E961EF" w:rsidRPr="000C6452">
        <w:t xml:space="preserve"> [DS9]</w:t>
      </w:r>
      <w:r w:rsidR="00625B36" w:rsidRPr="000C6452">
        <w:t>.</w:t>
      </w:r>
    </w:p>
    <w:p w:rsidR="00B51319" w:rsidRPr="000C6452" w:rsidRDefault="00B51319" w:rsidP="00B51319">
      <w:pPr>
        <w:rPr>
          <w:b/>
        </w:rPr>
      </w:pPr>
    </w:p>
    <w:p w:rsidR="00954982" w:rsidRPr="000C6452" w:rsidRDefault="00954982" w:rsidP="00954982">
      <w:pPr>
        <w:rPr>
          <w:b/>
        </w:rPr>
      </w:pPr>
      <w:r w:rsidRPr="000C6452">
        <w:rPr>
          <w:b/>
        </w:rPr>
        <w:t>B. Methods:</w:t>
      </w:r>
    </w:p>
    <w:p w:rsidR="00B51319" w:rsidRPr="000C6452" w:rsidRDefault="00625B36" w:rsidP="00B51319">
      <w:r w:rsidRPr="000C6452">
        <w:t>The D.75 paid by the Non financial corporations combines data from three different sources in the same algorithm.</w:t>
      </w:r>
    </w:p>
    <w:p w:rsidR="00625B36" w:rsidRPr="000C6452" w:rsidRDefault="00625B36" w:rsidP="00845804">
      <w:pPr>
        <w:pStyle w:val="Heading4"/>
        <w:jc w:val="left"/>
      </w:pPr>
      <w:bookmarkStart w:id="265" w:name="_Toc455588557"/>
      <w:r w:rsidRPr="000C6452">
        <w:lastRenderedPageBreak/>
        <w:t xml:space="preserve">Table </w:t>
      </w:r>
      <w:r w:rsidR="00257173" w:rsidRPr="000C6452">
        <w:t>D.</w:t>
      </w:r>
      <w:r w:rsidR="00845804" w:rsidRPr="000C6452">
        <w:t>40</w:t>
      </w:r>
      <w:r w:rsidRPr="000C6452">
        <w:t>.2 – Miscellaneous current transfers (D.75)</w:t>
      </w:r>
      <w:r w:rsidR="00E961EF" w:rsidRPr="000C6452">
        <w:t xml:space="preserve"> </w:t>
      </w:r>
      <w:r w:rsidRPr="000C6452">
        <w:t>of non financial corporations</w:t>
      </w:r>
      <w:bookmarkEnd w:id="265"/>
    </w:p>
    <w:p w:rsidR="00625B36" w:rsidRPr="000C6452" w:rsidRDefault="00A91DAE" w:rsidP="00B51319">
      <w:r w:rsidRPr="000C6452">
        <w:rPr>
          <w:noProof/>
          <w:lang w:val="pt-PT" w:eastAsia="pt-PT"/>
        </w:rPr>
        <w:drawing>
          <wp:inline distT="0" distB="0" distL="0" distR="0">
            <wp:extent cx="5081270" cy="1198880"/>
            <wp:effectExtent l="19050" t="0" r="5080" b="0"/>
            <wp:docPr id="1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7" cstate="print"/>
                    <a:srcRect/>
                    <a:stretch>
                      <a:fillRect/>
                    </a:stretch>
                  </pic:blipFill>
                  <pic:spPr bwMode="auto">
                    <a:xfrm>
                      <a:off x="0" y="0"/>
                      <a:ext cx="5081270" cy="1198880"/>
                    </a:xfrm>
                    <a:prstGeom prst="rect">
                      <a:avLst/>
                    </a:prstGeom>
                    <a:noFill/>
                    <a:ln w="9525">
                      <a:noFill/>
                      <a:miter lim="800000"/>
                      <a:headEnd/>
                      <a:tailEnd/>
                    </a:ln>
                  </pic:spPr>
                </pic:pic>
              </a:graphicData>
            </a:graphic>
          </wp:inline>
        </w:drawing>
      </w:r>
    </w:p>
    <w:p w:rsidR="008D48B2" w:rsidRPr="000C6452" w:rsidRDefault="008D48B2" w:rsidP="00B51319">
      <w:pPr>
        <w:rPr>
          <w:b/>
        </w:rPr>
      </w:pPr>
    </w:p>
    <w:p w:rsidR="00B51319" w:rsidRPr="000C6452" w:rsidRDefault="00E961EF" w:rsidP="00B51319">
      <w:pPr>
        <w:rPr>
          <w:b/>
        </w:rPr>
      </w:pPr>
      <w:r w:rsidRPr="000C6452">
        <w:rPr>
          <w:b/>
        </w:rPr>
        <w:t>D.75</w:t>
      </w:r>
      <w:r w:rsidR="00B51319" w:rsidRPr="000C6452">
        <w:rPr>
          <w:b/>
        </w:rPr>
        <w:t xml:space="preserve"> - Uses: Sector S.12 – Financial corporations</w:t>
      </w:r>
    </w:p>
    <w:p w:rsidR="00916606" w:rsidRPr="000C6452" w:rsidRDefault="00916606" w:rsidP="00916606">
      <w:pPr>
        <w:rPr>
          <w:b/>
        </w:rPr>
      </w:pPr>
      <w:r w:rsidRPr="000C6452">
        <w:rPr>
          <w:b/>
        </w:rPr>
        <w:t>A. Data sources:</w:t>
      </w:r>
    </w:p>
    <w:p w:rsidR="00E961EF" w:rsidRPr="000C6452" w:rsidRDefault="00E961EF" w:rsidP="00B51319">
      <w:r w:rsidRPr="000C6452">
        <w:t>The data sources used are described in the next table.</w:t>
      </w:r>
    </w:p>
    <w:p w:rsidR="00E16636" w:rsidRPr="000C6452" w:rsidRDefault="00E16636" w:rsidP="00E16636">
      <w:pPr>
        <w:pStyle w:val="Heading4"/>
        <w:rPr>
          <w:rFonts w:eastAsia="Times New Roman"/>
          <w:lang w:val="en-US" w:eastAsia="pt-PT"/>
        </w:rPr>
      </w:pPr>
      <w:bookmarkStart w:id="266" w:name="_Toc455588558"/>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40</w:t>
      </w:r>
      <w:r w:rsidR="00BA6B05" w:rsidRPr="000C6452">
        <w:rPr>
          <w:rFonts w:eastAsia="Times New Roman"/>
          <w:lang w:val="en-US" w:eastAsia="pt-PT"/>
        </w:rPr>
        <w:t xml:space="preserve">.3 – Data sources for </w:t>
      </w:r>
      <w:r w:rsidRPr="000C6452">
        <w:rPr>
          <w:rFonts w:eastAsia="Times New Roman"/>
          <w:lang w:val="en-US" w:eastAsia="pt-PT"/>
        </w:rPr>
        <w:t>D.75, paid by Financial corporations</w:t>
      </w:r>
      <w:bookmarkEnd w:id="266"/>
    </w:p>
    <w:p w:rsidR="00DD6D57" w:rsidRPr="000C6452" w:rsidRDefault="00BC5AE8" w:rsidP="00B51319">
      <w:pPr>
        <w:rPr>
          <w:b/>
        </w:rPr>
      </w:pPr>
      <w:r w:rsidRPr="000C6452">
        <w:rPr>
          <w:noProof/>
          <w:lang w:val="pt-PT" w:eastAsia="pt-PT"/>
        </w:rPr>
        <w:drawing>
          <wp:inline distT="0" distB="0" distL="0" distR="0">
            <wp:extent cx="4856480" cy="1587500"/>
            <wp:effectExtent l="19050" t="0" r="1270" b="0"/>
            <wp:docPr id="1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8" cstate="print"/>
                    <a:srcRect/>
                    <a:stretch>
                      <a:fillRect/>
                    </a:stretch>
                  </pic:blipFill>
                  <pic:spPr bwMode="auto">
                    <a:xfrm>
                      <a:off x="0" y="0"/>
                      <a:ext cx="4856480" cy="1587500"/>
                    </a:xfrm>
                    <a:prstGeom prst="rect">
                      <a:avLst/>
                    </a:prstGeom>
                    <a:noFill/>
                    <a:ln w="9525">
                      <a:noFill/>
                      <a:miter lim="800000"/>
                      <a:headEnd/>
                      <a:tailEnd/>
                    </a:ln>
                  </pic:spPr>
                </pic:pic>
              </a:graphicData>
            </a:graphic>
          </wp:inline>
        </w:drawing>
      </w:r>
    </w:p>
    <w:p w:rsidR="00E16636" w:rsidRPr="000C6452" w:rsidRDefault="00E16636" w:rsidP="00B51319">
      <w:pPr>
        <w:rPr>
          <w:b/>
        </w:rPr>
      </w:pPr>
    </w:p>
    <w:p w:rsidR="00954982" w:rsidRPr="000C6452" w:rsidRDefault="00954982" w:rsidP="00954982">
      <w:pPr>
        <w:rPr>
          <w:b/>
        </w:rPr>
      </w:pPr>
      <w:r w:rsidRPr="000C6452">
        <w:rPr>
          <w:b/>
        </w:rPr>
        <w:t>B. Methods:</w:t>
      </w:r>
    </w:p>
    <w:p w:rsidR="00B5392A" w:rsidRPr="000C6452" w:rsidRDefault="00B5392A" w:rsidP="00BC5AE8">
      <w:pPr>
        <w:rPr>
          <w:rFonts w:eastAsia="Times New Roman"/>
          <w:color w:val="000000"/>
          <w:lang w:val="en-US" w:eastAsia="pt-PT"/>
        </w:rPr>
      </w:pPr>
      <w:r w:rsidRPr="000C6452">
        <w:rPr>
          <w:rFonts w:eastAsia="Times New Roman"/>
          <w:color w:val="000000"/>
          <w:lang w:val="en-US" w:eastAsia="pt-PT"/>
        </w:rPr>
        <w:t>The total of miscellaneous current transfers paid by financial corporations is equal to the sum of several components, which are described in the next table.</w:t>
      </w:r>
    </w:p>
    <w:p w:rsidR="00B5392A" w:rsidRPr="000C6452" w:rsidRDefault="00B5392A"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1761E1" w:rsidRPr="000C6452" w:rsidRDefault="001761E1" w:rsidP="00BC5AE8">
      <w:pPr>
        <w:rPr>
          <w:rFonts w:eastAsia="Times New Roman"/>
          <w:color w:val="000000"/>
          <w:lang w:val="en-US" w:eastAsia="pt-PT"/>
        </w:rPr>
      </w:pPr>
    </w:p>
    <w:p w:rsidR="008D48B2" w:rsidRPr="000C6452" w:rsidRDefault="008D48B2" w:rsidP="00BA6B05">
      <w:pPr>
        <w:pStyle w:val="Heading4"/>
        <w:rPr>
          <w:rFonts w:eastAsia="Times New Roman"/>
          <w:lang w:val="en-US" w:eastAsia="pt-PT"/>
        </w:rPr>
      </w:pPr>
      <w:bookmarkStart w:id="267" w:name="_Toc455588559"/>
      <w:r w:rsidRPr="000C6452">
        <w:rPr>
          <w:rFonts w:eastAsia="Times New Roman"/>
          <w:lang w:val="en-US" w:eastAsia="pt-PT"/>
        </w:rPr>
        <w:lastRenderedPageBreak/>
        <w:t xml:space="preserve">Table </w:t>
      </w:r>
      <w:r w:rsidR="00257173" w:rsidRPr="000C6452">
        <w:rPr>
          <w:rFonts w:eastAsia="Times New Roman"/>
          <w:lang w:val="en-US" w:eastAsia="pt-PT"/>
        </w:rPr>
        <w:t>D.</w:t>
      </w:r>
      <w:r w:rsidR="00845804" w:rsidRPr="000C6452">
        <w:rPr>
          <w:rFonts w:eastAsia="Times New Roman"/>
          <w:lang w:val="en-US" w:eastAsia="pt-PT"/>
        </w:rPr>
        <w:t>40</w:t>
      </w:r>
      <w:r w:rsidRPr="000C6452">
        <w:rPr>
          <w:rFonts w:eastAsia="Times New Roman"/>
          <w:lang w:val="en-US" w:eastAsia="pt-PT"/>
        </w:rPr>
        <w:t>.4 – Miscellaneous current transfers (D.75), paid by Financial corporations</w:t>
      </w:r>
      <w:bookmarkEnd w:id="267"/>
    </w:p>
    <w:p w:rsidR="00B5392A" w:rsidRPr="000C6452" w:rsidRDefault="001761E1" w:rsidP="008D48B2">
      <w:pPr>
        <w:jc w:val="center"/>
        <w:rPr>
          <w:rFonts w:eastAsia="Times New Roman"/>
          <w:color w:val="000000"/>
          <w:lang w:val="en-US" w:eastAsia="pt-PT"/>
        </w:rPr>
      </w:pPr>
      <w:r w:rsidRPr="000C6452">
        <w:rPr>
          <w:noProof/>
          <w:lang w:val="pt-PT" w:eastAsia="pt-PT"/>
        </w:rPr>
        <w:drawing>
          <wp:inline distT="0" distB="0" distL="0" distR="0">
            <wp:extent cx="4822190" cy="2613660"/>
            <wp:effectExtent l="19050" t="0" r="0" b="0"/>
            <wp:docPr id="16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9" cstate="print"/>
                    <a:srcRect/>
                    <a:stretch>
                      <a:fillRect/>
                    </a:stretch>
                  </pic:blipFill>
                  <pic:spPr bwMode="auto">
                    <a:xfrm>
                      <a:off x="0" y="0"/>
                      <a:ext cx="4822190" cy="2613660"/>
                    </a:xfrm>
                    <a:prstGeom prst="rect">
                      <a:avLst/>
                    </a:prstGeom>
                    <a:noFill/>
                    <a:ln w="9525">
                      <a:noFill/>
                      <a:miter lim="800000"/>
                      <a:headEnd/>
                      <a:tailEnd/>
                    </a:ln>
                  </pic:spPr>
                </pic:pic>
              </a:graphicData>
            </a:graphic>
          </wp:inline>
        </w:drawing>
      </w:r>
    </w:p>
    <w:p w:rsidR="008D48B2" w:rsidRPr="000C6452" w:rsidRDefault="008D48B2" w:rsidP="008D48B2">
      <w:pPr>
        <w:rPr>
          <w:b/>
        </w:rPr>
      </w:pPr>
    </w:p>
    <w:p w:rsidR="008D48B2" w:rsidRPr="000C6452" w:rsidRDefault="008D48B2" w:rsidP="008D48B2">
      <w:pPr>
        <w:rPr>
          <w:b/>
        </w:rPr>
      </w:pPr>
      <w:r w:rsidRPr="000C6452">
        <w:rPr>
          <w:b/>
        </w:rPr>
        <w:t>D.75 - Uses: Sector S.13 – General Government</w:t>
      </w:r>
    </w:p>
    <w:p w:rsidR="00694343" w:rsidRPr="000C6452" w:rsidRDefault="008D48B2"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8D48B2" w:rsidRPr="000C6452" w:rsidRDefault="00694343" w:rsidP="00694343">
      <w:pPr>
        <w:pStyle w:val="ListParagraph"/>
        <w:ind w:left="0"/>
      </w:pPr>
      <w:r w:rsidRPr="000C6452">
        <w:t>http://ec.europa.eu/eurostat/documents/1015035/7110762/PT-EDP-Inventory-201512.pdf</w:t>
      </w:r>
      <w:r w:rsidR="008D48B2" w:rsidRPr="000C6452">
        <w:t>.</w:t>
      </w:r>
    </w:p>
    <w:p w:rsidR="0082305A" w:rsidRPr="000C6452" w:rsidRDefault="0082305A" w:rsidP="0000542F">
      <w:pPr>
        <w:pStyle w:val="ListParagraph"/>
        <w:ind w:left="0"/>
      </w:pPr>
    </w:p>
    <w:p w:rsidR="008D48B2" w:rsidRPr="000C6452" w:rsidRDefault="008D48B2" w:rsidP="008D48B2">
      <w:pPr>
        <w:rPr>
          <w:b/>
          <w:lang w:val="en-US"/>
        </w:rPr>
      </w:pPr>
      <w:r w:rsidRPr="000C6452">
        <w:rPr>
          <w:b/>
          <w:lang w:val="en-US"/>
        </w:rPr>
        <w:t>D.75 - Uses: Sector S.14 – Households</w:t>
      </w:r>
    </w:p>
    <w:p w:rsidR="00916606" w:rsidRPr="000C6452" w:rsidRDefault="00916606" w:rsidP="00916606">
      <w:pPr>
        <w:rPr>
          <w:b/>
        </w:rPr>
      </w:pPr>
      <w:r w:rsidRPr="000C6452">
        <w:rPr>
          <w:b/>
        </w:rPr>
        <w:t>A. Data sources:</w:t>
      </w:r>
    </w:p>
    <w:p w:rsidR="00DB7D45" w:rsidRPr="000C6452" w:rsidRDefault="00CA77EE" w:rsidP="00DB7D45">
      <w:r w:rsidRPr="000C6452">
        <w:t xml:space="preserve">The data sources for Households </w:t>
      </w:r>
      <w:r w:rsidR="00DB7D45" w:rsidRPr="000C6452">
        <w:t xml:space="preserve">include counterpart information from General Government and NPISH, plus </w:t>
      </w:r>
      <w:r w:rsidRPr="000C6452">
        <w:t xml:space="preserve">the </w:t>
      </w:r>
      <w:r w:rsidR="00DB7D45" w:rsidRPr="000C6452">
        <w:t>immigrant remittances</w:t>
      </w:r>
      <w:r w:rsidR="00391E59" w:rsidRPr="000C6452">
        <w:t xml:space="preserve"> from the BoP</w:t>
      </w:r>
      <w:r w:rsidRPr="000C6452">
        <w:t>, gambling premiums and bets</w:t>
      </w:r>
      <w:r w:rsidR="00DB7D45" w:rsidRPr="000C6452">
        <w:t xml:space="preserve">. </w:t>
      </w:r>
    </w:p>
    <w:p w:rsidR="00CA77EE" w:rsidRPr="000C6452" w:rsidRDefault="0093258C" w:rsidP="00DB7D45">
      <w:pPr>
        <w:rPr>
          <w:lang w:val="en-US"/>
        </w:rPr>
      </w:pPr>
      <w:r w:rsidRPr="000C6452">
        <w:rPr>
          <w:lang w:val="en-US"/>
        </w:rPr>
        <w:t xml:space="preserve">The </w:t>
      </w:r>
      <w:r w:rsidR="00875F0E" w:rsidRPr="000C6452">
        <w:rPr>
          <w:i/>
          <w:lang w:val="en-US"/>
        </w:rPr>
        <w:t>Santa Casa da Misericórdia de Lisboa</w:t>
      </w:r>
      <w:r w:rsidRPr="000C6452">
        <w:rPr>
          <w:lang w:val="en-US"/>
        </w:rPr>
        <w:t xml:space="preserve"> (SCML) is in charge of the organization of gambling at the national level of several games and it releases the amount of premiums</w:t>
      </w:r>
      <w:r w:rsidR="005F5A5F" w:rsidRPr="000C6452">
        <w:rPr>
          <w:lang w:val="en-US"/>
        </w:rPr>
        <w:t xml:space="preserve"> </w:t>
      </w:r>
      <w:r w:rsidR="00391E59" w:rsidRPr="000C6452">
        <w:rPr>
          <w:lang w:val="en-US"/>
        </w:rPr>
        <w:t xml:space="preserve">received </w:t>
      </w:r>
      <w:r w:rsidR="005F5A5F" w:rsidRPr="000C6452">
        <w:rPr>
          <w:lang w:val="en-US"/>
        </w:rPr>
        <w:t>and bets</w:t>
      </w:r>
      <w:r w:rsidRPr="000C6452">
        <w:rPr>
          <w:lang w:val="en-US"/>
        </w:rPr>
        <w:t xml:space="preserve"> </w:t>
      </w:r>
      <w:r w:rsidR="00391E59" w:rsidRPr="000C6452">
        <w:rPr>
          <w:lang w:val="en-US"/>
        </w:rPr>
        <w:t xml:space="preserve">paid </w:t>
      </w:r>
      <w:r w:rsidR="005F5A5F" w:rsidRPr="000C6452">
        <w:rPr>
          <w:lang w:val="en-US"/>
        </w:rPr>
        <w:t xml:space="preserve">by households on </w:t>
      </w:r>
      <w:r w:rsidRPr="000C6452">
        <w:rPr>
          <w:lang w:val="en-US"/>
        </w:rPr>
        <w:t>national (</w:t>
      </w:r>
      <w:r w:rsidR="00875F0E" w:rsidRPr="000C6452">
        <w:rPr>
          <w:i/>
          <w:lang w:val="en-US"/>
        </w:rPr>
        <w:t>Totoloto, Lotaria, etc</w:t>
      </w:r>
      <w:r w:rsidRPr="000C6452">
        <w:rPr>
          <w:lang w:val="en-US"/>
        </w:rPr>
        <w:t>.) and European gambling (</w:t>
      </w:r>
      <w:r w:rsidR="00875F0E" w:rsidRPr="000C6452">
        <w:rPr>
          <w:i/>
          <w:lang w:val="en-US"/>
        </w:rPr>
        <w:t>Euromilhoes</w:t>
      </w:r>
      <w:r w:rsidRPr="000C6452">
        <w:rPr>
          <w:lang w:val="en-US"/>
        </w:rPr>
        <w:t xml:space="preserve">). </w:t>
      </w:r>
    </w:p>
    <w:p w:rsidR="00CA77EE" w:rsidRPr="000C6452" w:rsidRDefault="00CA77EE" w:rsidP="00DB7D45">
      <w:pPr>
        <w:rPr>
          <w:lang w:val="en-US"/>
        </w:rPr>
      </w:pPr>
    </w:p>
    <w:p w:rsidR="00954982" w:rsidRPr="000C6452" w:rsidRDefault="00954982" w:rsidP="00954982">
      <w:pPr>
        <w:rPr>
          <w:b/>
        </w:rPr>
      </w:pPr>
      <w:r w:rsidRPr="000C6452">
        <w:rPr>
          <w:b/>
        </w:rPr>
        <w:t>B. Methods:</w:t>
      </w:r>
    </w:p>
    <w:p w:rsidR="008D48B2" w:rsidRPr="000C6452" w:rsidRDefault="005449DC" w:rsidP="0000542F">
      <w:pPr>
        <w:pStyle w:val="ListParagraph"/>
        <w:ind w:left="0"/>
      </w:pPr>
      <w:r w:rsidRPr="000C6452">
        <w:t>The miscellaneous current transfers (D.75) paid by households is the sum of several items present</w:t>
      </w:r>
      <w:r w:rsidR="005F5A5F" w:rsidRPr="000C6452">
        <w:t>ed</w:t>
      </w:r>
      <w:r w:rsidRPr="000C6452">
        <w:t xml:space="preserve"> in the next table.</w:t>
      </w:r>
    </w:p>
    <w:p w:rsidR="005449DC" w:rsidRPr="000C6452" w:rsidRDefault="005449DC" w:rsidP="0000542F">
      <w:pPr>
        <w:pStyle w:val="ListParagraph"/>
        <w:ind w:left="0"/>
      </w:pPr>
    </w:p>
    <w:p w:rsidR="0093258C" w:rsidRPr="000C6452" w:rsidRDefault="0093258C" w:rsidP="0000542F">
      <w:pPr>
        <w:pStyle w:val="ListParagraph"/>
        <w:ind w:left="0"/>
      </w:pPr>
    </w:p>
    <w:p w:rsidR="0093258C" w:rsidRPr="000C6452" w:rsidRDefault="0093258C" w:rsidP="0093258C">
      <w:pPr>
        <w:pStyle w:val="Heading4"/>
        <w:rPr>
          <w:rFonts w:eastAsia="Times New Roman"/>
          <w:lang w:val="en-US" w:eastAsia="pt-PT"/>
        </w:rPr>
      </w:pPr>
      <w:bookmarkStart w:id="268" w:name="_Toc455588560"/>
      <w:r w:rsidRPr="000C6452">
        <w:rPr>
          <w:rFonts w:eastAsia="Times New Roman"/>
          <w:lang w:val="en-US" w:eastAsia="pt-PT"/>
        </w:rPr>
        <w:lastRenderedPageBreak/>
        <w:t>T</w:t>
      </w:r>
      <w:r w:rsidR="008315C1" w:rsidRPr="000C6452">
        <w:rPr>
          <w:rFonts w:eastAsia="Times New Roman"/>
          <w:lang w:val="en-US" w:eastAsia="pt-PT"/>
        </w:rPr>
        <w:t xml:space="preserve">able </w:t>
      </w:r>
      <w:r w:rsidR="00257173" w:rsidRPr="000C6452">
        <w:rPr>
          <w:rFonts w:eastAsia="Times New Roman"/>
          <w:lang w:val="en-US" w:eastAsia="pt-PT"/>
        </w:rPr>
        <w:t>D.</w:t>
      </w:r>
      <w:r w:rsidR="00845804" w:rsidRPr="000C6452">
        <w:rPr>
          <w:rFonts w:eastAsia="Times New Roman"/>
          <w:lang w:val="en-US" w:eastAsia="pt-PT"/>
        </w:rPr>
        <w:t>40</w:t>
      </w:r>
      <w:r w:rsidR="008315C1" w:rsidRPr="000C6452">
        <w:rPr>
          <w:rFonts w:eastAsia="Times New Roman"/>
          <w:lang w:val="en-US" w:eastAsia="pt-PT"/>
        </w:rPr>
        <w:t>.5 – M</w:t>
      </w:r>
      <w:r w:rsidRPr="000C6452">
        <w:rPr>
          <w:rFonts w:eastAsia="Times New Roman"/>
          <w:lang w:val="en-US" w:eastAsia="pt-PT"/>
        </w:rPr>
        <w:t>iscellaneous current transfers (D.75), paid by Households</w:t>
      </w:r>
      <w:bookmarkEnd w:id="268"/>
    </w:p>
    <w:p w:rsidR="005449DC" w:rsidRPr="000C6452" w:rsidRDefault="008315C1" w:rsidP="008315C1">
      <w:pPr>
        <w:pStyle w:val="ListParagraph"/>
        <w:ind w:left="0"/>
        <w:jc w:val="center"/>
      </w:pPr>
      <w:r w:rsidRPr="000C6452">
        <w:rPr>
          <w:noProof/>
          <w:lang w:val="pt-PT" w:eastAsia="pt-PT"/>
        </w:rPr>
        <w:drawing>
          <wp:inline distT="0" distB="0" distL="0" distR="0">
            <wp:extent cx="4951730" cy="1984375"/>
            <wp:effectExtent l="19050" t="0" r="1270" b="0"/>
            <wp:docPr id="1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0" cstate="print"/>
                    <a:srcRect/>
                    <a:stretch>
                      <a:fillRect/>
                    </a:stretch>
                  </pic:blipFill>
                  <pic:spPr bwMode="auto">
                    <a:xfrm>
                      <a:off x="0" y="0"/>
                      <a:ext cx="4951730" cy="1984375"/>
                    </a:xfrm>
                    <a:prstGeom prst="rect">
                      <a:avLst/>
                    </a:prstGeom>
                    <a:noFill/>
                    <a:ln w="9525">
                      <a:noFill/>
                      <a:miter lim="800000"/>
                      <a:headEnd/>
                      <a:tailEnd/>
                    </a:ln>
                  </pic:spPr>
                </pic:pic>
              </a:graphicData>
            </a:graphic>
          </wp:inline>
        </w:drawing>
      </w:r>
    </w:p>
    <w:p w:rsidR="0093258C" w:rsidRPr="000C6452" w:rsidRDefault="0093258C" w:rsidP="0000542F">
      <w:pPr>
        <w:pStyle w:val="ListParagraph"/>
        <w:ind w:left="0"/>
      </w:pPr>
    </w:p>
    <w:p w:rsidR="0093258C" w:rsidRPr="000C6452" w:rsidRDefault="0093258C" w:rsidP="0093258C">
      <w:pPr>
        <w:rPr>
          <w:b/>
          <w:lang w:val="en-US"/>
        </w:rPr>
      </w:pPr>
      <w:r w:rsidRPr="000C6452">
        <w:rPr>
          <w:b/>
          <w:lang w:val="en-US"/>
        </w:rPr>
        <w:t>D.75 - Uses: Sector S.15 – NPISH</w:t>
      </w:r>
    </w:p>
    <w:p w:rsidR="00916606" w:rsidRPr="000C6452" w:rsidRDefault="00916606" w:rsidP="00916606">
      <w:pPr>
        <w:rPr>
          <w:b/>
        </w:rPr>
      </w:pPr>
      <w:r w:rsidRPr="000C6452">
        <w:rPr>
          <w:b/>
        </w:rPr>
        <w:t>A. Data sources:</w:t>
      </w:r>
    </w:p>
    <w:p w:rsidR="0093258C" w:rsidRPr="000C6452" w:rsidRDefault="008315C1" w:rsidP="0000542F">
      <w:pPr>
        <w:pStyle w:val="ListParagraph"/>
        <w:ind w:left="0"/>
      </w:pPr>
      <w:r w:rsidRPr="000C6452">
        <w:t>The data sources used are the counterpart information from the general government [DS14] and the Balance of Payments [DS9].</w:t>
      </w:r>
    </w:p>
    <w:p w:rsidR="008315C1" w:rsidRPr="000C6452" w:rsidRDefault="008315C1" w:rsidP="0000542F">
      <w:pPr>
        <w:pStyle w:val="ListParagraph"/>
        <w:ind w:left="0"/>
      </w:pPr>
    </w:p>
    <w:p w:rsidR="00954982" w:rsidRPr="000C6452" w:rsidRDefault="00954982" w:rsidP="00954982">
      <w:pPr>
        <w:rPr>
          <w:b/>
        </w:rPr>
      </w:pPr>
      <w:r w:rsidRPr="000C6452">
        <w:rPr>
          <w:b/>
        </w:rPr>
        <w:t>B. Methods:</w:t>
      </w:r>
    </w:p>
    <w:p w:rsidR="008315C1" w:rsidRPr="000C6452" w:rsidRDefault="008315C1" w:rsidP="0000542F">
      <w:pPr>
        <w:pStyle w:val="ListParagraph"/>
        <w:ind w:left="0"/>
      </w:pPr>
      <w:r w:rsidRPr="000C6452">
        <w:t>The D.75 paid by the NPISH is the sum of the data of the two sources.</w:t>
      </w:r>
    </w:p>
    <w:p w:rsidR="008315C1" w:rsidRPr="000C6452" w:rsidRDefault="008315C1" w:rsidP="0000542F">
      <w:pPr>
        <w:pStyle w:val="ListParagraph"/>
        <w:ind w:left="0"/>
      </w:pPr>
    </w:p>
    <w:p w:rsidR="008315C1" w:rsidRPr="000C6452" w:rsidRDefault="008315C1" w:rsidP="008315C1">
      <w:pPr>
        <w:pStyle w:val="Heading4"/>
        <w:rPr>
          <w:rFonts w:eastAsia="Times New Roman"/>
          <w:lang w:val="en-US" w:eastAsia="pt-PT"/>
        </w:rPr>
      </w:pPr>
      <w:bookmarkStart w:id="269" w:name="_Toc455588561"/>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40</w:t>
      </w:r>
      <w:r w:rsidRPr="000C6452">
        <w:rPr>
          <w:rFonts w:eastAsia="Times New Roman"/>
          <w:lang w:val="en-US" w:eastAsia="pt-PT"/>
        </w:rPr>
        <w:t>.6 – Miscellaneous current transfers (D.75), paid by NPISH</w:t>
      </w:r>
      <w:bookmarkEnd w:id="269"/>
    </w:p>
    <w:p w:rsidR="008315C1" w:rsidRPr="000C6452" w:rsidRDefault="008315C1" w:rsidP="0000542F">
      <w:pPr>
        <w:pStyle w:val="ListParagraph"/>
        <w:ind w:left="0"/>
        <w:rPr>
          <w:lang w:val="en-US"/>
        </w:rPr>
      </w:pPr>
      <w:r w:rsidRPr="000C6452">
        <w:rPr>
          <w:noProof/>
          <w:lang w:val="pt-PT" w:eastAsia="pt-PT"/>
        </w:rPr>
        <w:drawing>
          <wp:inline distT="0" distB="0" distL="0" distR="0">
            <wp:extent cx="4822190" cy="1112520"/>
            <wp:effectExtent l="19050" t="0" r="0" b="0"/>
            <wp:docPr id="1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1" cstate="print"/>
                    <a:srcRect/>
                    <a:stretch>
                      <a:fillRect/>
                    </a:stretch>
                  </pic:blipFill>
                  <pic:spPr bwMode="auto">
                    <a:xfrm>
                      <a:off x="0" y="0"/>
                      <a:ext cx="4822190" cy="1112520"/>
                    </a:xfrm>
                    <a:prstGeom prst="rect">
                      <a:avLst/>
                    </a:prstGeom>
                    <a:noFill/>
                    <a:ln w="9525">
                      <a:noFill/>
                      <a:miter lim="800000"/>
                      <a:headEnd/>
                      <a:tailEnd/>
                    </a:ln>
                  </pic:spPr>
                </pic:pic>
              </a:graphicData>
            </a:graphic>
          </wp:inline>
        </w:drawing>
      </w:r>
    </w:p>
    <w:p w:rsidR="00784CE1" w:rsidRPr="000C6452" w:rsidRDefault="00784CE1" w:rsidP="0000542F">
      <w:pPr>
        <w:pStyle w:val="ListParagraph"/>
        <w:ind w:left="0"/>
        <w:rPr>
          <w:lang w:val="en-US"/>
        </w:rPr>
      </w:pPr>
    </w:p>
    <w:p w:rsidR="00784CE1" w:rsidRPr="000C6452" w:rsidRDefault="00784CE1" w:rsidP="00784CE1">
      <w:pPr>
        <w:rPr>
          <w:b/>
          <w:lang w:val="en-US"/>
        </w:rPr>
      </w:pPr>
      <w:r w:rsidRPr="000C6452">
        <w:rPr>
          <w:b/>
          <w:lang w:val="en-US"/>
        </w:rPr>
        <w:t>D.75 - Resources: Sector S.1 – Total economy</w:t>
      </w:r>
    </w:p>
    <w:p w:rsidR="00784CE1" w:rsidRPr="000C6452" w:rsidRDefault="00784CE1" w:rsidP="00784CE1">
      <w:r w:rsidRPr="000C6452">
        <w:sym w:font="Wingdings 2" w:char="F054"/>
      </w:r>
      <w:r w:rsidRPr="000C6452">
        <w:t xml:space="preserve"> If data for sector S1 are obtained as sum of all relevant subsectors, please tick and go directly to sector S.11. </w:t>
      </w:r>
    </w:p>
    <w:p w:rsidR="00784CE1" w:rsidRPr="000C6452" w:rsidRDefault="00784CE1" w:rsidP="00784CE1"/>
    <w:p w:rsidR="00784CE1" w:rsidRPr="000C6452" w:rsidRDefault="00784CE1" w:rsidP="00784CE1">
      <w:pPr>
        <w:rPr>
          <w:b/>
        </w:rPr>
      </w:pPr>
      <w:r w:rsidRPr="000C6452">
        <w:rPr>
          <w:b/>
        </w:rPr>
        <w:t>D.75 - Resources: Sector S.11 – Non financial corporations</w:t>
      </w:r>
    </w:p>
    <w:p w:rsidR="00916606" w:rsidRPr="000C6452" w:rsidRDefault="00916606" w:rsidP="00916606">
      <w:pPr>
        <w:rPr>
          <w:b/>
        </w:rPr>
      </w:pPr>
      <w:r w:rsidRPr="000C6452">
        <w:rPr>
          <w:b/>
        </w:rPr>
        <w:t>A. Data sources:</w:t>
      </w:r>
    </w:p>
    <w:p w:rsidR="00784CE1" w:rsidRPr="000C6452" w:rsidRDefault="00784CE1" w:rsidP="00784CE1">
      <w:r w:rsidRPr="000C6452">
        <w:t>The data sources used are the counterpart data from the Central Government [DS14], its autonomous units [DS13] and the Balance of Payments [DS9].</w:t>
      </w:r>
    </w:p>
    <w:p w:rsidR="00784CE1" w:rsidRPr="000C6452" w:rsidRDefault="00784CE1" w:rsidP="00784CE1">
      <w:pPr>
        <w:rPr>
          <w:b/>
        </w:rPr>
      </w:pPr>
    </w:p>
    <w:p w:rsidR="00954982" w:rsidRPr="000C6452" w:rsidRDefault="00954982" w:rsidP="00954982">
      <w:pPr>
        <w:rPr>
          <w:b/>
        </w:rPr>
      </w:pPr>
      <w:r w:rsidRPr="000C6452">
        <w:rPr>
          <w:b/>
        </w:rPr>
        <w:t>B. Methods:</w:t>
      </w:r>
    </w:p>
    <w:p w:rsidR="00784CE1" w:rsidRPr="000C6452" w:rsidRDefault="00084F9A" w:rsidP="00784CE1">
      <w:r w:rsidRPr="000C6452">
        <w:t>The D.75 received</w:t>
      </w:r>
      <w:r w:rsidR="00784CE1" w:rsidRPr="000C6452">
        <w:t xml:space="preserve"> by the Non</w:t>
      </w:r>
      <w:r w:rsidRPr="000C6452">
        <w:t xml:space="preserve"> financial corporations equals the amount of D.75 paid by the General Government plus the amount paid by the Rest of the World.</w:t>
      </w:r>
    </w:p>
    <w:p w:rsidR="00084F9A" w:rsidRPr="000C6452" w:rsidRDefault="00084F9A" w:rsidP="00784CE1"/>
    <w:p w:rsidR="00084F9A" w:rsidRPr="000C6452" w:rsidRDefault="00084F9A" w:rsidP="00084F9A">
      <w:pPr>
        <w:rPr>
          <w:b/>
        </w:rPr>
      </w:pPr>
      <w:r w:rsidRPr="000C6452">
        <w:rPr>
          <w:b/>
        </w:rPr>
        <w:t>D.75 - Resources: Sector S.12 – Financial corporations</w:t>
      </w:r>
    </w:p>
    <w:p w:rsidR="00916606" w:rsidRPr="000C6452" w:rsidRDefault="00916606" w:rsidP="00916606">
      <w:pPr>
        <w:rPr>
          <w:b/>
        </w:rPr>
      </w:pPr>
      <w:r w:rsidRPr="000C6452">
        <w:rPr>
          <w:b/>
        </w:rPr>
        <w:t>A. Data sources:</w:t>
      </w:r>
    </w:p>
    <w:p w:rsidR="00084F9A" w:rsidRPr="000C6452" w:rsidRDefault="00084F9A" w:rsidP="00084F9A">
      <w:r w:rsidRPr="000C6452">
        <w:t>The data sources used are described in the next table.</w:t>
      </w:r>
    </w:p>
    <w:p w:rsidR="00084F9A" w:rsidRPr="000C6452" w:rsidRDefault="00084F9A" w:rsidP="00084F9A">
      <w:pPr>
        <w:pStyle w:val="Heading4"/>
        <w:rPr>
          <w:rFonts w:eastAsia="Times New Roman"/>
          <w:lang w:val="en-US" w:eastAsia="pt-PT"/>
        </w:rPr>
      </w:pPr>
      <w:bookmarkStart w:id="270" w:name="_Toc455588562"/>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40</w:t>
      </w:r>
      <w:r w:rsidR="00D7317C" w:rsidRPr="000C6452">
        <w:rPr>
          <w:rFonts w:eastAsia="Times New Roman"/>
          <w:lang w:val="en-US" w:eastAsia="pt-PT"/>
        </w:rPr>
        <w:t xml:space="preserve">.7 – Data sources for </w:t>
      </w:r>
      <w:r w:rsidRPr="000C6452">
        <w:rPr>
          <w:rFonts w:eastAsia="Times New Roman"/>
          <w:lang w:val="en-US" w:eastAsia="pt-PT"/>
        </w:rPr>
        <w:t>D.75</w:t>
      </w:r>
      <w:r w:rsidR="00BA6B05" w:rsidRPr="000C6452">
        <w:rPr>
          <w:rFonts w:eastAsia="Times New Roman"/>
          <w:lang w:val="en-US" w:eastAsia="pt-PT"/>
        </w:rPr>
        <w:t>,</w:t>
      </w:r>
      <w:r w:rsidRPr="000C6452">
        <w:rPr>
          <w:rFonts w:eastAsia="Times New Roman"/>
          <w:lang w:val="en-US" w:eastAsia="pt-PT"/>
        </w:rPr>
        <w:t xml:space="preserve"> received by Financial corporations</w:t>
      </w:r>
      <w:bookmarkEnd w:id="270"/>
    </w:p>
    <w:p w:rsidR="00084F9A" w:rsidRPr="000C6452" w:rsidRDefault="008C2ED4" w:rsidP="00084F9A">
      <w:pPr>
        <w:rPr>
          <w:b/>
        </w:rPr>
      </w:pPr>
      <w:r w:rsidRPr="000C6452">
        <w:rPr>
          <w:noProof/>
          <w:lang w:val="pt-PT" w:eastAsia="pt-PT"/>
        </w:rPr>
        <w:drawing>
          <wp:inline distT="0" distB="0" distL="0" distR="0">
            <wp:extent cx="4856480" cy="1112520"/>
            <wp:effectExtent l="19050" t="0" r="1270" b="0"/>
            <wp:docPr id="1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2" cstate="print"/>
                    <a:srcRect/>
                    <a:stretch>
                      <a:fillRect/>
                    </a:stretch>
                  </pic:blipFill>
                  <pic:spPr bwMode="auto">
                    <a:xfrm>
                      <a:off x="0" y="0"/>
                      <a:ext cx="4856480" cy="1112520"/>
                    </a:xfrm>
                    <a:prstGeom prst="rect">
                      <a:avLst/>
                    </a:prstGeom>
                    <a:noFill/>
                    <a:ln w="9525">
                      <a:noFill/>
                      <a:miter lim="800000"/>
                      <a:headEnd/>
                      <a:tailEnd/>
                    </a:ln>
                  </pic:spPr>
                </pic:pic>
              </a:graphicData>
            </a:graphic>
          </wp:inline>
        </w:drawing>
      </w:r>
    </w:p>
    <w:p w:rsidR="00084F9A" w:rsidRPr="000C6452" w:rsidRDefault="00084F9A" w:rsidP="00084F9A">
      <w:pPr>
        <w:rPr>
          <w:b/>
        </w:rPr>
      </w:pPr>
    </w:p>
    <w:p w:rsidR="00954982" w:rsidRPr="000C6452" w:rsidRDefault="00954982" w:rsidP="00954982">
      <w:pPr>
        <w:rPr>
          <w:b/>
        </w:rPr>
      </w:pPr>
      <w:r w:rsidRPr="000C6452">
        <w:rPr>
          <w:b/>
        </w:rPr>
        <w:t>B. Methods:</w:t>
      </w:r>
    </w:p>
    <w:p w:rsidR="00084F9A" w:rsidRPr="000C6452" w:rsidRDefault="00084F9A" w:rsidP="00084F9A">
      <w:pPr>
        <w:rPr>
          <w:rFonts w:eastAsia="Times New Roman"/>
          <w:color w:val="000000"/>
          <w:lang w:val="en-US" w:eastAsia="pt-PT"/>
        </w:rPr>
      </w:pPr>
      <w:r w:rsidRPr="000C6452">
        <w:rPr>
          <w:rFonts w:eastAsia="Times New Roman"/>
          <w:color w:val="000000"/>
          <w:lang w:val="en-US" w:eastAsia="pt-PT"/>
        </w:rPr>
        <w:t>The total of misc</w:t>
      </w:r>
      <w:r w:rsidR="008C2ED4" w:rsidRPr="000C6452">
        <w:rPr>
          <w:rFonts w:eastAsia="Times New Roman"/>
          <w:color w:val="000000"/>
          <w:lang w:val="en-US" w:eastAsia="pt-PT"/>
        </w:rPr>
        <w:t>ellaneous current transfers received</w:t>
      </w:r>
      <w:r w:rsidRPr="000C6452">
        <w:rPr>
          <w:rFonts w:eastAsia="Times New Roman"/>
          <w:color w:val="000000"/>
          <w:lang w:val="en-US" w:eastAsia="pt-PT"/>
        </w:rPr>
        <w:t xml:space="preserve"> by financial corporations</w:t>
      </w:r>
      <w:r w:rsidR="008C2ED4" w:rsidRPr="000C6452">
        <w:rPr>
          <w:rFonts w:eastAsia="Times New Roman"/>
          <w:color w:val="000000"/>
          <w:lang w:val="en-US" w:eastAsia="pt-PT"/>
        </w:rPr>
        <w:t xml:space="preserve"> is equal to the sum of the components displayed in the next table.</w:t>
      </w:r>
    </w:p>
    <w:p w:rsidR="00742685" w:rsidRPr="000C6452" w:rsidRDefault="00742685"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A91DAE" w:rsidRPr="000C6452" w:rsidRDefault="00A91DAE" w:rsidP="00084F9A">
      <w:pPr>
        <w:autoSpaceDE/>
        <w:autoSpaceDN/>
        <w:adjustRightInd/>
        <w:spacing w:after="0" w:line="240" w:lineRule="auto"/>
        <w:rPr>
          <w:rFonts w:ascii="Calibri" w:eastAsia="Times New Roman" w:hAnsi="Calibri" w:cs="Times New Roman"/>
          <w:b/>
          <w:bCs/>
          <w:i/>
          <w:iCs/>
          <w:color w:val="4F81BD"/>
          <w:lang w:val="en-US" w:eastAsia="pt-PT"/>
        </w:rPr>
      </w:pPr>
    </w:p>
    <w:p w:rsidR="00084F9A" w:rsidRPr="000C6452" w:rsidRDefault="003452D5" w:rsidP="00BA6B05">
      <w:pPr>
        <w:pStyle w:val="Heading4"/>
        <w:rPr>
          <w:rFonts w:eastAsia="Times New Roman"/>
          <w:lang w:val="en-US" w:eastAsia="pt-PT"/>
        </w:rPr>
      </w:pPr>
      <w:bookmarkStart w:id="271" w:name="_Toc455588563"/>
      <w:r w:rsidRPr="000C6452">
        <w:rPr>
          <w:rFonts w:eastAsia="Times New Roman"/>
          <w:lang w:val="en-US" w:eastAsia="pt-PT"/>
        </w:rPr>
        <w:lastRenderedPageBreak/>
        <w:t xml:space="preserve">Table </w:t>
      </w:r>
      <w:r w:rsidR="00257173" w:rsidRPr="000C6452">
        <w:rPr>
          <w:rFonts w:eastAsia="Times New Roman"/>
          <w:lang w:val="en-US" w:eastAsia="pt-PT"/>
        </w:rPr>
        <w:t>D.</w:t>
      </w:r>
      <w:r w:rsidR="00845804" w:rsidRPr="000C6452">
        <w:rPr>
          <w:rFonts w:eastAsia="Times New Roman"/>
          <w:lang w:val="en-US" w:eastAsia="pt-PT"/>
        </w:rPr>
        <w:t>40</w:t>
      </w:r>
      <w:r w:rsidRPr="000C6452">
        <w:rPr>
          <w:rFonts w:eastAsia="Times New Roman"/>
          <w:lang w:val="en-US" w:eastAsia="pt-PT"/>
        </w:rPr>
        <w:t>.8</w:t>
      </w:r>
      <w:r w:rsidR="00084F9A" w:rsidRPr="000C6452">
        <w:rPr>
          <w:rFonts w:eastAsia="Times New Roman"/>
          <w:lang w:val="en-US" w:eastAsia="pt-PT"/>
        </w:rPr>
        <w:t xml:space="preserve"> – Miscellaneou</w:t>
      </w:r>
      <w:r w:rsidR="00BA6B05" w:rsidRPr="000C6452">
        <w:rPr>
          <w:rFonts w:eastAsia="Times New Roman"/>
          <w:lang w:val="en-US" w:eastAsia="pt-PT"/>
        </w:rPr>
        <w:t>s current transfers (D.75), receive</w:t>
      </w:r>
      <w:r w:rsidR="00084F9A" w:rsidRPr="000C6452">
        <w:rPr>
          <w:rFonts w:eastAsia="Times New Roman"/>
          <w:lang w:val="en-US" w:eastAsia="pt-PT"/>
        </w:rPr>
        <w:t>d by Financial corporations</w:t>
      </w:r>
      <w:bookmarkEnd w:id="271"/>
    </w:p>
    <w:p w:rsidR="00084F9A" w:rsidRPr="000C6452" w:rsidRDefault="00A91DAE" w:rsidP="00084F9A">
      <w:pPr>
        <w:jc w:val="center"/>
        <w:rPr>
          <w:rFonts w:eastAsia="Times New Roman"/>
          <w:color w:val="000000"/>
          <w:lang w:val="en-US" w:eastAsia="pt-PT"/>
        </w:rPr>
      </w:pPr>
      <w:r w:rsidRPr="000C6452">
        <w:rPr>
          <w:noProof/>
          <w:lang w:val="pt-PT" w:eastAsia="pt-PT"/>
        </w:rPr>
        <w:drawing>
          <wp:inline distT="0" distB="0" distL="0" distR="0">
            <wp:extent cx="4994910" cy="2441575"/>
            <wp:effectExtent l="19050" t="0" r="0" b="0"/>
            <wp:docPr id="1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3" cstate="print"/>
                    <a:srcRect/>
                    <a:stretch>
                      <a:fillRect/>
                    </a:stretch>
                  </pic:blipFill>
                  <pic:spPr bwMode="auto">
                    <a:xfrm>
                      <a:off x="0" y="0"/>
                      <a:ext cx="4994910" cy="2441575"/>
                    </a:xfrm>
                    <a:prstGeom prst="rect">
                      <a:avLst/>
                    </a:prstGeom>
                    <a:noFill/>
                    <a:ln w="9525">
                      <a:noFill/>
                      <a:miter lim="800000"/>
                      <a:headEnd/>
                      <a:tailEnd/>
                    </a:ln>
                  </pic:spPr>
                </pic:pic>
              </a:graphicData>
            </a:graphic>
          </wp:inline>
        </w:drawing>
      </w:r>
    </w:p>
    <w:p w:rsidR="00784CE1" w:rsidRPr="000C6452" w:rsidRDefault="00784CE1" w:rsidP="0000542F">
      <w:pPr>
        <w:pStyle w:val="ListParagraph"/>
        <w:ind w:left="0"/>
      </w:pPr>
    </w:p>
    <w:p w:rsidR="00A91DAE" w:rsidRPr="000C6452" w:rsidRDefault="00A91DAE" w:rsidP="00A91DAE">
      <w:pPr>
        <w:rPr>
          <w:b/>
        </w:rPr>
      </w:pPr>
      <w:r w:rsidRPr="000C6452">
        <w:rPr>
          <w:b/>
        </w:rPr>
        <w:t>D.75 - Resources: Sector S.13 – General Government</w:t>
      </w:r>
    </w:p>
    <w:p w:rsidR="00694343" w:rsidRPr="000C6452" w:rsidRDefault="00A91DAE" w:rsidP="00694343">
      <w:pPr>
        <w:pStyle w:val="ListParagraph"/>
        <w:ind w:left="0"/>
      </w:pPr>
      <w:r w:rsidRPr="000C6452">
        <w:t>For a description of this transaction 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A91DAE" w:rsidRPr="000C6452" w:rsidRDefault="00694343" w:rsidP="00694343">
      <w:pPr>
        <w:pStyle w:val="ListParagraph"/>
        <w:ind w:left="0"/>
      </w:pPr>
      <w:r w:rsidRPr="000C6452">
        <w:t>http://ec.europa.eu/eurostat/documents/1015035/7110762/PT-EDP-Inventory-201512.pdf</w:t>
      </w:r>
      <w:r w:rsidR="00A91DAE" w:rsidRPr="000C6452">
        <w:t>.</w:t>
      </w:r>
    </w:p>
    <w:p w:rsidR="00A91DAE" w:rsidRPr="000C6452" w:rsidRDefault="00A91DAE" w:rsidP="00A91DAE">
      <w:pPr>
        <w:rPr>
          <w:b/>
        </w:rPr>
      </w:pPr>
    </w:p>
    <w:p w:rsidR="00A91DAE" w:rsidRPr="000C6452" w:rsidRDefault="00A91DAE" w:rsidP="00A91DAE">
      <w:pPr>
        <w:rPr>
          <w:b/>
        </w:rPr>
      </w:pPr>
      <w:r w:rsidRPr="000C6452">
        <w:rPr>
          <w:b/>
        </w:rPr>
        <w:t>D.75 - Resources: Sector S.14 – Households</w:t>
      </w:r>
    </w:p>
    <w:p w:rsidR="00A91DAE" w:rsidRPr="000C6452" w:rsidRDefault="00A91DAE" w:rsidP="00A91DAE">
      <w:pPr>
        <w:rPr>
          <w:b/>
        </w:rPr>
      </w:pPr>
    </w:p>
    <w:p w:rsidR="00916606" w:rsidRPr="000C6452" w:rsidRDefault="00916606" w:rsidP="00916606">
      <w:pPr>
        <w:rPr>
          <w:b/>
        </w:rPr>
      </w:pPr>
      <w:r w:rsidRPr="000C6452">
        <w:rPr>
          <w:b/>
        </w:rPr>
        <w:t>A. Data sources:</w:t>
      </w:r>
    </w:p>
    <w:p w:rsidR="00A91DAE" w:rsidRPr="000C6452" w:rsidRDefault="00A91DAE" w:rsidP="00A91DAE">
      <w:r w:rsidRPr="000C6452">
        <w:t xml:space="preserve">The data sources are the counterpart information from General Government, [DS13] and [DS14], the Balance of Payments [DS9], and the gambling premiums and bets of the internal gambling schemes organized by </w:t>
      </w:r>
      <w:r w:rsidR="00875F0E" w:rsidRPr="000C6452">
        <w:rPr>
          <w:i/>
        </w:rPr>
        <w:t>Santa Casa de Misericordia de Lisboa</w:t>
      </w:r>
      <w:r w:rsidRPr="000C6452">
        <w:t xml:space="preserve">. </w:t>
      </w:r>
    </w:p>
    <w:p w:rsidR="00A91DAE" w:rsidRPr="000C6452" w:rsidRDefault="00A91DAE" w:rsidP="0000542F">
      <w:pPr>
        <w:pStyle w:val="ListParagraph"/>
        <w:ind w:left="0"/>
      </w:pPr>
    </w:p>
    <w:p w:rsidR="00954982" w:rsidRPr="000C6452" w:rsidRDefault="00954982" w:rsidP="00954982">
      <w:pPr>
        <w:rPr>
          <w:b/>
        </w:rPr>
      </w:pPr>
      <w:r w:rsidRPr="000C6452">
        <w:rPr>
          <w:b/>
        </w:rPr>
        <w:t>B. Methods:</w:t>
      </w:r>
    </w:p>
    <w:p w:rsidR="003452D5" w:rsidRPr="000C6452" w:rsidRDefault="003452D5" w:rsidP="0000542F">
      <w:pPr>
        <w:pStyle w:val="ListParagraph"/>
        <w:ind w:left="0"/>
      </w:pPr>
      <w:r w:rsidRPr="000C6452">
        <w:t>The total of miscellaneous transfers paid by the households is the sum of several components which are described in the next table. It includes a residual item from the Balance of Payments, which are the current transfers paid by the RoW that do not have the counterpart sector specified.</w:t>
      </w:r>
    </w:p>
    <w:p w:rsidR="003452D5" w:rsidRPr="000C6452" w:rsidRDefault="003452D5" w:rsidP="0000542F">
      <w:pPr>
        <w:pStyle w:val="ListParagraph"/>
        <w:ind w:left="0"/>
      </w:pPr>
    </w:p>
    <w:p w:rsidR="00183965" w:rsidRPr="000C6452" w:rsidRDefault="00183965" w:rsidP="0000542F">
      <w:pPr>
        <w:pStyle w:val="ListParagraph"/>
        <w:ind w:left="0"/>
      </w:pPr>
    </w:p>
    <w:p w:rsidR="00183965" w:rsidRPr="000C6452" w:rsidRDefault="00183965" w:rsidP="0000542F">
      <w:pPr>
        <w:pStyle w:val="ListParagraph"/>
        <w:ind w:left="0"/>
      </w:pPr>
    </w:p>
    <w:p w:rsidR="00183965" w:rsidRPr="000C6452" w:rsidRDefault="00183965" w:rsidP="0000542F">
      <w:pPr>
        <w:pStyle w:val="ListParagraph"/>
        <w:ind w:left="0"/>
      </w:pPr>
    </w:p>
    <w:p w:rsidR="00183965" w:rsidRPr="000C6452" w:rsidRDefault="00183965" w:rsidP="0000542F">
      <w:pPr>
        <w:pStyle w:val="ListParagraph"/>
        <w:ind w:left="0"/>
      </w:pPr>
    </w:p>
    <w:p w:rsidR="00183965" w:rsidRPr="000C6452" w:rsidRDefault="00183965" w:rsidP="00BA6B05">
      <w:pPr>
        <w:pStyle w:val="Heading4"/>
        <w:rPr>
          <w:rFonts w:eastAsia="Times New Roman"/>
          <w:lang w:val="en-US" w:eastAsia="pt-PT"/>
        </w:rPr>
      </w:pPr>
      <w:bookmarkStart w:id="272" w:name="_Toc455588564"/>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40</w:t>
      </w:r>
      <w:r w:rsidRPr="000C6452">
        <w:rPr>
          <w:rFonts w:eastAsia="Times New Roman"/>
          <w:lang w:val="en-US" w:eastAsia="pt-PT"/>
        </w:rPr>
        <w:t>.9 – Miscellaneous current transfers (D.75), received by Households</w:t>
      </w:r>
      <w:bookmarkEnd w:id="272"/>
    </w:p>
    <w:p w:rsidR="003452D5" w:rsidRPr="000C6452" w:rsidRDefault="00183965" w:rsidP="0000542F">
      <w:pPr>
        <w:pStyle w:val="ListParagraph"/>
        <w:ind w:left="0"/>
        <w:rPr>
          <w:lang w:val="en-US"/>
        </w:rPr>
      </w:pPr>
      <w:r w:rsidRPr="000C6452">
        <w:rPr>
          <w:noProof/>
          <w:lang w:val="pt-PT" w:eastAsia="pt-PT"/>
        </w:rPr>
        <w:drawing>
          <wp:inline distT="0" distB="0" distL="0" distR="0">
            <wp:extent cx="4822190" cy="2829560"/>
            <wp:effectExtent l="19050" t="0" r="0" b="0"/>
            <wp:docPr id="16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4" cstate="print"/>
                    <a:srcRect/>
                    <a:stretch>
                      <a:fillRect/>
                    </a:stretch>
                  </pic:blipFill>
                  <pic:spPr bwMode="auto">
                    <a:xfrm>
                      <a:off x="0" y="0"/>
                      <a:ext cx="4822190" cy="2829560"/>
                    </a:xfrm>
                    <a:prstGeom prst="rect">
                      <a:avLst/>
                    </a:prstGeom>
                    <a:noFill/>
                    <a:ln w="9525">
                      <a:noFill/>
                      <a:miter lim="800000"/>
                      <a:headEnd/>
                      <a:tailEnd/>
                    </a:ln>
                  </pic:spPr>
                </pic:pic>
              </a:graphicData>
            </a:graphic>
          </wp:inline>
        </w:drawing>
      </w:r>
    </w:p>
    <w:p w:rsidR="00183965" w:rsidRPr="000C6452" w:rsidRDefault="00183965" w:rsidP="0000542F">
      <w:pPr>
        <w:pStyle w:val="ListParagraph"/>
        <w:ind w:left="0"/>
        <w:rPr>
          <w:lang w:val="en-US"/>
        </w:rPr>
      </w:pPr>
    </w:p>
    <w:p w:rsidR="005C1D87" w:rsidRPr="000C6452" w:rsidRDefault="00183965" w:rsidP="00183965">
      <w:pPr>
        <w:rPr>
          <w:b/>
        </w:rPr>
      </w:pPr>
      <w:r w:rsidRPr="000C6452">
        <w:rPr>
          <w:b/>
        </w:rPr>
        <w:t>D.75 - Resources: Sector S.15</w:t>
      </w:r>
      <w:r w:rsidR="005C1D87" w:rsidRPr="000C6452">
        <w:rPr>
          <w:b/>
        </w:rPr>
        <w:t xml:space="preserve"> – NPISH </w:t>
      </w:r>
    </w:p>
    <w:p w:rsidR="00916606" w:rsidRPr="000C6452" w:rsidRDefault="00916606" w:rsidP="00916606">
      <w:pPr>
        <w:rPr>
          <w:b/>
        </w:rPr>
      </w:pPr>
      <w:r w:rsidRPr="000C6452">
        <w:rPr>
          <w:b/>
        </w:rPr>
        <w:t>A. Data sources:</w:t>
      </w:r>
    </w:p>
    <w:p w:rsidR="00FB22C1" w:rsidRPr="000C6452" w:rsidRDefault="00183965" w:rsidP="0000542F">
      <w:pPr>
        <w:pStyle w:val="ListParagraph"/>
        <w:ind w:left="0"/>
      </w:pPr>
      <w:r w:rsidRPr="000C6452">
        <w:t xml:space="preserve">The data sources combine information from the counterpart sectors from all institutional sectors with the exception of the Households. For the transfers paid by this sector to the NPISH </w:t>
      </w:r>
      <w:r w:rsidR="00FB22C1" w:rsidRPr="000C6452">
        <w:t>estimates were carried out.</w:t>
      </w:r>
    </w:p>
    <w:p w:rsidR="00954982" w:rsidRPr="000C6452" w:rsidRDefault="00954982" w:rsidP="00954982">
      <w:pPr>
        <w:rPr>
          <w:b/>
        </w:rPr>
      </w:pPr>
      <w:r w:rsidRPr="000C6452">
        <w:rPr>
          <w:b/>
        </w:rPr>
        <w:t>B. Methods:</w:t>
      </w:r>
    </w:p>
    <w:p w:rsidR="001761E1" w:rsidRPr="000C6452" w:rsidRDefault="001761E1" w:rsidP="00BA6B05">
      <w:pPr>
        <w:pStyle w:val="Heading4"/>
        <w:jc w:val="left"/>
        <w:rPr>
          <w:rFonts w:eastAsia="Times New Roman"/>
          <w:lang w:val="en-US" w:eastAsia="pt-PT"/>
        </w:rPr>
      </w:pPr>
      <w:bookmarkStart w:id="273" w:name="_Toc455588565"/>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40</w:t>
      </w:r>
      <w:r w:rsidRPr="000C6452">
        <w:rPr>
          <w:rFonts w:eastAsia="Times New Roman"/>
          <w:lang w:val="en-US" w:eastAsia="pt-PT"/>
        </w:rPr>
        <w:t>.10 – Miscellaneous current transfers (D.75), received by NPISH</w:t>
      </w:r>
      <w:bookmarkEnd w:id="273"/>
    </w:p>
    <w:p w:rsidR="001761E1" w:rsidRPr="000C6452" w:rsidRDefault="00517788" w:rsidP="001761E1">
      <w:pPr>
        <w:pStyle w:val="ListParagraph"/>
        <w:ind w:left="0"/>
        <w:jc w:val="center"/>
        <w:rPr>
          <w:lang w:val="en-US"/>
        </w:rPr>
      </w:pPr>
      <w:r w:rsidRPr="000C6452">
        <w:rPr>
          <w:noProof/>
          <w:lang w:val="pt-PT" w:eastAsia="pt-PT"/>
        </w:rPr>
        <w:drawing>
          <wp:inline distT="0" distB="0" distL="0" distR="0">
            <wp:extent cx="4455160" cy="1440815"/>
            <wp:effectExtent l="19050" t="0" r="2540" b="0"/>
            <wp:docPr id="2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5" cstate="print"/>
                    <a:srcRect/>
                    <a:stretch>
                      <a:fillRect/>
                    </a:stretch>
                  </pic:blipFill>
                  <pic:spPr bwMode="auto">
                    <a:xfrm>
                      <a:off x="0" y="0"/>
                      <a:ext cx="4455160" cy="1440815"/>
                    </a:xfrm>
                    <a:prstGeom prst="rect">
                      <a:avLst/>
                    </a:prstGeom>
                    <a:noFill/>
                    <a:ln w="9525">
                      <a:noFill/>
                      <a:miter lim="800000"/>
                      <a:headEnd/>
                      <a:tailEnd/>
                    </a:ln>
                  </pic:spPr>
                </pic:pic>
              </a:graphicData>
            </a:graphic>
          </wp:inline>
        </w:drawing>
      </w:r>
    </w:p>
    <w:p w:rsidR="00506183" w:rsidRPr="000C6452" w:rsidRDefault="00506183" w:rsidP="00FB22C1">
      <w:pPr>
        <w:pStyle w:val="ListParagraph"/>
        <w:ind w:left="0"/>
      </w:pPr>
    </w:p>
    <w:p w:rsidR="001761E1" w:rsidRPr="000C6452" w:rsidRDefault="00D13A9D" w:rsidP="00FB22C1">
      <w:pPr>
        <w:pStyle w:val="ListParagraph"/>
        <w:ind w:left="0"/>
      </w:pPr>
      <w:r w:rsidRPr="000C6452">
        <w:t>Transfers from Households represented 11,6% of total transfers received by NPISH.</w:t>
      </w:r>
      <w:r w:rsidR="00D321A3" w:rsidRPr="000C6452">
        <w:t xml:space="preserve"> The donations received</w:t>
      </w:r>
      <w:r w:rsidR="00677801" w:rsidRPr="000C6452">
        <w:t xml:space="preserve"> by </w:t>
      </w:r>
      <w:r w:rsidR="00D321A3" w:rsidRPr="000C6452">
        <w:t xml:space="preserve">observed </w:t>
      </w:r>
      <w:r w:rsidR="00677801" w:rsidRPr="000C6452">
        <w:t>NPISH</w:t>
      </w:r>
      <w:r w:rsidR="007462B9" w:rsidRPr="000C6452">
        <w:t xml:space="preserve"> </w:t>
      </w:r>
      <w:r w:rsidR="00D321A3" w:rsidRPr="000C6452">
        <w:t xml:space="preserve">are </w:t>
      </w:r>
      <w:r w:rsidR="007462B9" w:rsidRPr="000C6452">
        <w:t>broken down by NUTSII</w:t>
      </w:r>
      <w:r w:rsidR="00D321A3" w:rsidRPr="000C6452">
        <w:t xml:space="preserve"> and</w:t>
      </w:r>
      <w:r w:rsidR="00677801" w:rsidRPr="000C6452">
        <w:t xml:space="preserve"> </w:t>
      </w:r>
      <w:r w:rsidR="007462B9" w:rsidRPr="000C6452">
        <w:t>gross up with the coefficient based on the</w:t>
      </w:r>
      <w:r w:rsidR="00677801" w:rsidRPr="000C6452">
        <w:t xml:space="preserve"> population</w:t>
      </w:r>
      <w:r w:rsidR="007462B9" w:rsidRPr="000C6452">
        <w:t xml:space="preserve"> censuses.</w:t>
      </w:r>
      <w:r w:rsidR="00D321A3" w:rsidRPr="000C6452">
        <w:t xml:space="preserve"> </w:t>
      </w:r>
    </w:p>
    <w:p w:rsidR="00722E4E" w:rsidRPr="000C6452" w:rsidRDefault="00722E4E" w:rsidP="00FB22C1">
      <w:pPr>
        <w:pStyle w:val="ListParagraph"/>
        <w:ind w:left="0"/>
        <w:rPr>
          <w:lang w:val="en-US"/>
        </w:rPr>
      </w:pPr>
    </w:p>
    <w:p w:rsidR="00D321A3" w:rsidRPr="000C6452" w:rsidRDefault="00D321A3" w:rsidP="00D321A3">
      <w:pPr>
        <w:ind w:left="14"/>
        <w:rPr>
          <w:rFonts w:eastAsia="Calibri"/>
          <w:b/>
          <w:lang w:val="en-US"/>
        </w:rPr>
      </w:pPr>
      <w:r w:rsidRPr="000C6452">
        <w:rPr>
          <w:rFonts w:eastAsia="Calibri"/>
          <w:b/>
          <w:lang w:val="en-US"/>
        </w:rPr>
        <w:lastRenderedPageBreak/>
        <w:t>Balancing adjustments across all sectors</w:t>
      </w:r>
    </w:p>
    <w:p w:rsidR="00D321A3" w:rsidRPr="000C6452" w:rsidRDefault="00D321A3" w:rsidP="00D321A3">
      <w:pPr>
        <w:ind w:left="14"/>
        <w:rPr>
          <w:rFonts w:eastAsia="Calibri"/>
          <w:lang w:val="en-US"/>
        </w:rPr>
      </w:pPr>
      <w:r w:rsidRPr="000C6452">
        <w:rPr>
          <w:rFonts w:eastAsia="Calibri"/>
          <w:lang w:val="en-US"/>
        </w:rPr>
        <w:t>Data on several sectors include data of counterpart sectors which contributes to equalize uses and resources. The resources of Households include a residual item of the Balance of Payments of current transfers without sector counterpart.</w:t>
      </w:r>
    </w:p>
    <w:p w:rsidR="007252F1" w:rsidRPr="000C6452" w:rsidRDefault="00FE4CF3" w:rsidP="00D321A3">
      <w:pPr>
        <w:ind w:left="14"/>
        <w:rPr>
          <w:rFonts w:eastAsia="Calibri"/>
          <w:lang w:val="en-US"/>
        </w:rPr>
      </w:pPr>
      <w:r w:rsidRPr="000C6452">
        <w:rPr>
          <w:rFonts w:eastAsia="Calibri"/>
          <w:lang w:val="en-US"/>
        </w:rPr>
        <w:t xml:space="preserve">In an attempt to cover all transactions of D.75, the donations and contributions of Households to NPISH are estimated separately as there is no direct source for this kind of information. </w:t>
      </w:r>
    </w:p>
    <w:p w:rsidR="00FE4CF3" w:rsidRPr="000C6452" w:rsidRDefault="00FE4CF3" w:rsidP="00D321A3">
      <w:pPr>
        <w:ind w:left="14"/>
        <w:rPr>
          <w:rFonts w:eastAsia="Calibri"/>
          <w:lang w:val="en-US"/>
        </w:rPr>
      </w:pPr>
    </w:p>
    <w:p w:rsidR="00824791" w:rsidRPr="000C6452" w:rsidRDefault="0006246C" w:rsidP="00824791">
      <w:pPr>
        <w:pStyle w:val="Heading2"/>
      </w:pPr>
      <w:bookmarkStart w:id="274" w:name="_Toc455588368"/>
      <w:r w:rsidRPr="000C6452">
        <w:t>41</w:t>
      </w:r>
      <w:r w:rsidR="004B0297" w:rsidRPr="000C6452">
        <w:t>.</w:t>
      </w:r>
      <w:r w:rsidR="00824791" w:rsidRPr="000C6452">
        <w:t xml:space="preserve"> VAT-and-GNI-based EU own resources (D.76)</w:t>
      </w:r>
      <w:bookmarkEnd w:id="274"/>
    </w:p>
    <w:p w:rsidR="00FA42F6" w:rsidRPr="000C6452" w:rsidRDefault="00FA42F6" w:rsidP="00FA42F6">
      <w:pPr>
        <w:pStyle w:val="ListParagraph"/>
        <w:ind w:left="0"/>
      </w:pPr>
    </w:p>
    <w:p w:rsidR="00FA42F6" w:rsidRPr="000C6452" w:rsidRDefault="00FA42F6" w:rsidP="00FA42F6">
      <w:pPr>
        <w:pStyle w:val="ListParagraph"/>
        <w:ind w:left="0"/>
      </w:pPr>
    </w:p>
    <w:p w:rsidR="00D57D49" w:rsidRPr="000C6452" w:rsidRDefault="00E24EE1" w:rsidP="00FB22C1">
      <w:pPr>
        <w:pStyle w:val="ListParagraph"/>
        <w:ind w:left="0"/>
      </w:pPr>
      <w:r w:rsidRPr="000C6452">
        <w:t>VAT-and-GNI-based EU own resources (D.76) is composed by payments of</w:t>
      </w:r>
      <w:r w:rsidR="00824791" w:rsidRPr="000C6452">
        <w:t xml:space="preserve"> General Government (S.13) to the RoW (S.2). Its estimate is based on the data sources available for the General Government.</w:t>
      </w:r>
    </w:p>
    <w:p w:rsidR="00824791" w:rsidRPr="000C6452" w:rsidRDefault="00824791" w:rsidP="00FB22C1">
      <w:pPr>
        <w:pStyle w:val="ListParagraph"/>
        <w:ind w:left="0"/>
      </w:pPr>
    </w:p>
    <w:p w:rsidR="00FE4CF3" w:rsidRPr="000C6452" w:rsidRDefault="00824791" w:rsidP="00824791">
      <w:pPr>
        <w:pStyle w:val="ListParagraph"/>
        <w:ind w:left="0"/>
      </w:pPr>
      <w:r w:rsidRPr="000C6452">
        <w:t>For a description of this transaction, please consult the Portuguese “Inventory of the methods, procedures and sources used for the compilation of deficit and debt data and the underlying government sector accounts according to ESA2010”</w:t>
      </w:r>
      <w:r w:rsidR="00FE4CF3" w:rsidRPr="000C6452">
        <w:t>:</w:t>
      </w:r>
    </w:p>
    <w:p w:rsidR="00824791" w:rsidRPr="000C6452" w:rsidRDefault="00FE4CF3" w:rsidP="00824791">
      <w:pPr>
        <w:pStyle w:val="ListParagraph"/>
        <w:ind w:left="0"/>
      </w:pPr>
      <w:r w:rsidRPr="000C6452">
        <w:t>http://ec.europa.eu/eurostat/documents/1015035/7110762/PT-EDP-Inventory-201512.pdf</w:t>
      </w:r>
      <w:r w:rsidR="00824791" w:rsidRPr="000C6452">
        <w:t>.</w:t>
      </w:r>
    </w:p>
    <w:p w:rsidR="0066525B" w:rsidRPr="000C6452" w:rsidRDefault="0066525B">
      <w:pPr>
        <w:autoSpaceDE/>
        <w:autoSpaceDN/>
        <w:adjustRightInd/>
        <w:spacing w:after="200" w:line="276" w:lineRule="auto"/>
        <w:jc w:val="left"/>
      </w:pPr>
    </w:p>
    <w:p w:rsidR="0066525B" w:rsidRPr="000C6452" w:rsidRDefault="0066525B" w:rsidP="0066525B">
      <w:pPr>
        <w:ind w:left="14"/>
        <w:rPr>
          <w:rFonts w:eastAsia="Calibri"/>
          <w:b/>
          <w:lang w:val="en-US"/>
        </w:rPr>
      </w:pPr>
      <w:r w:rsidRPr="000C6452">
        <w:rPr>
          <w:rFonts w:eastAsia="Calibri"/>
          <w:b/>
          <w:lang w:val="en-US"/>
        </w:rPr>
        <w:t>Balancing adjustments across all sectors</w:t>
      </w:r>
    </w:p>
    <w:p w:rsidR="00D07436" w:rsidRPr="000C6452" w:rsidRDefault="0066525B">
      <w:pPr>
        <w:autoSpaceDE/>
        <w:autoSpaceDN/>
        <w:adjustRightInd/>
        <w:spacing w:after="200" w:line="276" w:lineRule="auto"/>
        <w:jc w:val="left"/>
      </w:pPr>
      <w:r w:rsidRPr="000C6452">
        <w:t>Not applicable.</w:t>
      </w:r>
      <w:r w:rsidR="00D07436" w:rsidRPr="000C6452">
        <w:br w:type="page"/>
      </w:r>
    </w:p>
    <w:p w:rsidR="00824791" w:rsidRPr="000C6452" w:rsidRDefault="0006246C" w:rsidP="00824791">
      <w:pPr>
        <w:pStyle w:val="Heading2"/>
      </w:pPr>
      <w:bookmarkStart w:id="275" w:name="_Toc455588369"/>
      <w:r w:rsidRPr="000C6452">
        <w:lastRenderedPageBreak/>
        <w:t>42</w:t>
      </w:r>
      <w:r w:rsidR="004B0297" w:rsidRPr="000C6452">
        <w:t>.</w:t>
      </w:r>
      <w:r w:rsidR="00824791" w:rsidRPr="000C6452">
        <w:t xml:space="preserve"> Adjustment for the change in pension entitlements (D.8)</w:t>
      </w:r>
      <w:bookmarkEnd w:id="275"/>
    </w:p>
    <w:p w:rsidR="00D07436" w:rsidRPr="000C6452" w:rsidRDefault="00D07436" w:rsidP="003418A6">
      <w:pPr>
        <w:pStyle w:val="ListParagraph"/>
        <w:ind w:left="0"/>
      </w:pPr>
    </w:p>
    <w:p w:rsidR="00391952" w:rsidRPr="000C6452" w:rsidRDefault="008C5A53" w:rsidP="00391952">
      <w:pPr>
        <w:pStyle w:val="Heading4"/>
        <w:rPr>
          <w:rFonts w:eastAsia="Times New Roman"/>
          <w:lang w:val="en-US" w:eastAsia="pt-PT"/>
        </w:rPr>
      </w:pPr>
      <w:bookmarkStart w:id="276" w:name="_Toc455588566"/>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42</w:t>
      </w:r>
      <w:r w:rsidR="00DD6472" w:rsidRPr="000C6452">
        <w:rPr>
          <w:rFonts w:eastAsia="Times New Roman"/>
          <w:lang w:val="en-US" w:eastAsia="pt-PT"/>
        </w:rPr>
        <w:t xml:space="preserve">.1 – </w:t>
      </w:r>
      <w:r w:rsidRPr="000C6452">
        <w:rPr>
          <w:rFonts w:eastAsia="Times New Roman"/>
          <w:lang w:val="en-US" w:eastAsia="pt-PT"/>
        </w:rPr>
        <w:t>B</w:t>
      </w:r>
      <w:r w:rsidR="00391952" w:rsidRPr="000C6452">
        <w:rPr>
          <w:rFonts w:eastAsia="Times New Roman"/>
          <w:lang w:val="en-US" w:eastAsia="pt-PT"/>
        </w:rPr>
        <w:t>alance of the Adjustment for the change in pension entitlements (D.8)</w:t>
      </w:r>
      <w:bookmarkEnd w:id="276"/>
    </w:p>
    <w:p w:rsidR="00D07436" w:rsidRPr="000C6452" w:rsidRDefault="00391952" w:rsidP="00391952">
      <w:pPr>
        <w:autoSpaceDE/>
        <w:autoSpaceDN/>
        <w:adjustRightInd/>
        <w:spacing w:after="200" w:line="276" w:lineRule="auto"/>
        <w:jc w:val="center"/>
      </w:pPr>
      <w:r w:rsidRPr="000C6452">
        <w:rPr>
          <w:noProof/>
          <w:lang w:val="pt-PT" w:eastAsia="pt-PT"/>
        </w:rPr>
        <w:drawing>
          <wp:inline distT="0" distB="0" distL="0" distR="0">
            <wp:extent cx="4822190" cy="233807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6" cstate="print"/>
                    <a:srcRect/>
                    <a:stretch>
                      <a:fillRect/>
                    </a:stretch>
                  </pic:blipFill>
                  <pic:spPr bwMode="auto">
                    <a:xfrm>
                      <a:off x="0" y="0"/>
                      <a:ext cx="4822190" cy="2338070"/>
                    </a:xfrm>
                    <a:prstGeom prst="rect">
                      <a:avLst/>
                    </a:prstGeom>
                    <a:noFill/>
                    <a:ln w="9525">
                      <a:noFill/>
                      <a:miter lim="800000"/>
                      <a:headEnd/>
                      <a:tailEnd/>
                    </a:ln>
                  </pic:spPr>
                </pic:pic>
              </a:graphicData>
            </a:graphic>
          </wp:inline>
        </w:drawing>
      </w:r>
    </w:p>
    <w:p w:rsidR="00751CBB" w:rsidRPr="000C6452" w:rsidRDefault="00751CBB" w:rsidP="003418A6">
      <w:pPr>
        <w:pStyle w:val="ListParagraph"/>
        <w:ind w:left="0"/>
      </w:pPr>
    </w:p>
    <w:p w:rsidR="00FA42F6" w:rsidRPr="000C6452" w:rsidRDefault="00FA42F6" w:rsidP="00FA42F6">
      <w:pPr>
        <w:rPr>
          <w:b/>
        </w:rPr>
      </w:pPr>
      <w:r w:rsidRPr="000C6452">
        <w:rPr>
          <w:b/>
        </w:rPr>
        <w:t>Description of compilation procedures</w:t>
      </w:r>
    </w:p>
    <w:p w:rsidR="00FA42F6" w:rsidRPr="000C6452" w:rsidRDefault="00FA42F6" w:rsidP="00FA42F6">
      <w:pPr>
        <w:pStyle w:val="ListParagraph"/>
        <w:ind w:left="0"/>
      </w:pPr>
      <w:r w:rsidRPr="000C6452">
        <w:t>The value of the adjustment for the change in pension entitlements (D.8) is obtained as the difference between the D.61 – Social contributions received and the D.62 – Social benefits other than social transfers in kind, paid and received by the autonomous pension funds classified in sector S.129.</w:t>
      </w:r>
      <w:r w:rsidR="007A52E3" w:rsidRPr="000C6452">
        <w:t xml:space="preserve"> </w:t>
      </w:r>
      <w:r w:rsidRPr="000C6452">
        <w:t>These two transactions are described in their respective chapters.</w:t>
      </w:r>
    </w:p>
    <w:p w:rsidR="0066525B" w:rsidRPr="000C6452" w:rsidRDefault="0066525B" w:rsidP="0066525B">
      <w:pPr>
        <w:ind w:left="14"/>
        <w:rPr>
          <w:rFonts w:eastAsia="Calibri"/>
          <w:b/>
          <w:lang w:val="en-US"/>
        </w:rPr>
      </w:pPr>
    </w:p>
    <w:p w:rsidR="0066525B" w:rsidRPr="000C6452" w:rsidRDefault="0066525B" w:rsidP="0066525B">
      <w:pPr>
        <w:ind w:left="14"/>
        <w:rPr>
          <w:rFonts w:eastAsia="Calibri"/>
          <w:b/>
          <w:lang w:val="en-US"/>
        </w:rPr>
      </w:pPr>
      <w:r w:rsidRPr="000C6452">
        <w:rPr>
          <w:rFonts w:eastAsia="Calibri"/>
          <w:b/>
          <w:lang w:val="en-US"/>
        </w:rPr>
        <w:t>Balancing adjustments across all sectors</w:t>
      </w:r>
    </w:p>
    <w:p w:rsidR="0066525B" w:rsidRPr="000C6452" w:rsidRDefault="0066525B" w:rsidP="0066525B">
      <w:pPr>
        <w:autoSpaceDE/>
        <w:autoSpaceDN/>
        <w:adjustRightInd/>
        <w:spacing w:after="200" w:line="276" w:lineRule="auto"/>
        <w:jc w:val="left"/>
      </w:pPr>
      <w:r w:rsidRPr="000C6452">
        <w:t>Not applicable.</w:t>
      </w:r>
      <w:r w:rsidRPr="000C6452">
        <w:br w:type="page"/>
      </w:r>
    </w:p>
    <w:p w:rsidR="00751CBB" w:rsidRPr="000C6452" w:rsidRDefault="0006246C" w:rsidP="00751CBB">
      <w:pPr>
        <w:pStyle w:val="Heading2"/>
      </w:pPr>
      <w:bookmarkStart w:id="277" w:name="_Toc455588370"/>
      <w:r w:rsidRPr="000C6452">
        <w:lastRenderedPageBreak/>
        <w:t>43</w:t>
      </w:r>
      <w:r w:rsidR="004B0297" w:rsidRPr="000C6452">
        <w:t>.</w:t>
      </w:r>
      <w:r w:rsidR="00751CBB" w:rsidRPr="000C6452">
        <w:t xml:space="preserve"> Capital taxes (D.91)</w:t>
      </w:r>
      <w:bookmarkEnd w:id="277"/>
    </w:p>
    <w:p w:rsidR="00824791" w:rsidRPr="000C6452" w:rsidRDefault="00824791" w:rsidP="00FB22C1">
      <w:pPr>
        <w:pStyle w:val="ListParagraph"/>
        <w:ind w:left="0"/>
      </w:pPr>
    </w:p>
    <w:p w:rsidR="007A52E3" w:rsidRPr="000C6452" w:rsidRDefault="007A52E3" w:rsidP="007A52E3">
      <w:pPr>
        <w:pStyle w:val="Heading4"/>
        <w:rPr>
          <w:rFonts w:eastAsia="Times New Roman"/>
          <w:lang w:val="en-US" w:eastAsia="pt-PT"/>
        </w:rPr>
      </w:pPr>
      <w:bookmarkStart w:id="278" w:name="_Toc455588567"/>
      <w:r w:rsidRPr="000C6452">
        <w:rPr>
          <w:rFonts w:eastAsia="Times New Roman"/>
          <w:lang w:val="en-US" w:eastAsia="pt-PT"/>
        </w:rPr>
        <w:t>Table D.43.1 – Balance of the Adjustment for the change in pension entitlements (D.8)</w:t>
      </w:r>
      <w:bookmarkEnd w:id="278"/>
    </w:p>
    <w:p w:rsidR="007A52E3" w:rsidRPr="000C6452" w:rsidRDefault="007A52E3" w:rsidP="007A52E3">
      <w:pPr>
        <w:autoSpaceDE/>
        <w:autoSpaceDN/>
        <w:adjustRightInd/>
        <w:spacing w:after="200" w:line="276" w:lineRule="auto"/>
        <w:jc w:val="left"/>
      </w:pPr>
      <w:r w:rsidRPr="000C6452">
        <w:rPr>
          <w:noProof/>
          <w:lang w:val="pt-PT" w:eastAsia="pt-PT"/>
        </w:rPr>
        <w:drawing>
          <wp:inline distT="0" distB="0" distL="0" distR="0">
            <wp:extent cx="4820920" cy="2333625"/>
            <wp:effectExtent l="19050" t="0" r="0" b="0"/>
            <wp:docPr id="2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7" cstate="print"/>
                    <a:srcRect/>
                    <a:stretch>
                      <a:fillRect/>
                    </a:stretch>
                  </pic:blipFill>
                  <pic:spPr bwMode="auto">
                    <a:xfrm>
                      <a:off x="0" y="0"/>
                      <a:ext cx="4820920" cy="2333625"/>
                    </a:xfrm>
                    <a:prstGeom prst="rect">
                      <a:avLst/>
                    </a:prstGeom>
                    <a:noFill/>
                    <a:ln w="9525">
                      <a:noFill/>
                      <a:miter lim="800000"/>
                      <a:headEnd/>
                      <a:tailEnd/>
                    </a:ln>
                  </pic:spPr>
                </pic:pic>
              </a:graphicData>
            </a:graphic>
          </wp:inline>
        </w:drawing>
      </w:r>
    </w:p>
    <w:p w:rsidR="007A52E3" w:rsidRPr="000C6452" w:rsidRDefault="007A52E3" w:rsidP="00D07436">
      <w:pPr>
        <w:pStyle w:val="ListParagraph"/>
        <w:ind w:left="0"/>
      </w:pPr>
    </w:p>
    <w:p w:rsidR="00BA4CF7" w:rsidRPr="000C6452" w:rsidRDefault="00013303" w:rsidP="00D07436">
      <w:pPr>
        <w:pStyle w:val="ListParagraph"/>
        <w:ind w:left="0"/>
      </w:pPr>
      <w:r w:rsidRPr="000C6452">
        <w:t>In the Portuguese tax system, t</w:t>
      </w:r>
      <w:r w:rsidR="00437788" w:rsidRPr="000C6452">
        <w:t>he capital ta</w:t>
      </w:r>
      <w:r w:rsidR="00A21170" w:rsidRPr="000C6452">
        <w:t>xes (D.91) are received by the G</w:t>
      </w:r>
      <w:r w:rsidR="00437788" w:rsidRPr="000C6452">
        <w:t>eneral Government</w:t>
      </w:r>
      <w:r w:rsidR="00A21170" w:rsidRPr="000C6452">
        <w:t xml:space="preserve"> and paid exclusively by Households</w:t>
      </w:r>
      <w:r w:rsidR="007A52E3" w:rsidRPr="000C6452">
        <w:t xml:space="preserve"> (S.14)</w:t>
      </w:r>
      <w:r w:rsidR="00A21170" w:rsidRPr="000C6452">
        <w:t xml:space="preserve">. The only </w:t>
      </w:r>
      <w:r w:rsidR="00D463BA" w:rsidRPr="000C6452">
        <w:t>data source used is the Revenues and Spending of Central Government [DS14].</w:t>
      </w:r>
      <w:r w:rsidR="00D07436" w:rsidRPr="000C6452">
        <w:t xml:space="preserve"> </w:t>
      </w:r>
    </w:p>
    <w:p w:rsidR="00BA4CF7" w:rsidRPr="000C6452" w:rsidRDefault="00BA4CF7" w:rsidP="00D07436">
      <w:pPr>
        <w:pStyle w:val="ListParagraph"/>
        <w:ind w:left="0"/>
      </w:pPr>
    </w:p>
    <w:p w:rsidR="00694343" w:rsidRPr="000C6452" w:rsidRDefault="00BA4CF7" w:rsidP="00694343">
      <w:pPr>
        <w:pStyle w:val="ListParagraph"/>
        <w:ind w:left="0"/>
      </w:pPr>
      <w:r w:rsidRPr="000C6452">
        <w:t xml:space="preserve">The total amount of Capital taxes in the Portuguese economy did not attain 1 million Euros in 2011. </w:t>
      </w:r>
      <w:r w:rsidR="00D07436" w:rsidRPr="000C6452">
        <w:t>For a more detailed description of this transaction,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D07436" w:rsidRPr="000C6452" w:rsidRDefault="00694343" w:rsidP="00694343">
      <w:pPr>
        <w:pStyle w:val="ListParagraph"/>
        <w:ind w:left="0"/>
      </w:pPr>
      <w:r w:rsidRPr="000C6452">
        <w:t>http://ec.europa.eu/eurostat/documents/1015035/7110762/PT-EDP-Inventory-201512.pdf</w:t>
      </w:r>
      <w:r w:rsidR="00D07436" w:rsidRPr="000C6452">
        <w:t>.</w:t>
      </w:r>
    </w:p>
    <w:p w:rsidR="007A52E3" w:rsidRPr="000C6452" w:rsidRDefault="007A52E3" w:rsidP="00D07436">
      <w:pPr>
        <w:pStyle w:val="ListParagraph"/>
        <w:ind w:left="0"/>
      </w:pPr>
    </w:p>
    <w:p w:rsidR="00D07436" w:rsidRPr="000C6452" w:rsidRDefault="00D07436">
      <w:pPr>
        <w:autoSpaceDE/>
        <w:autoSpaceDN/>
        <w:adjustRightInd/>
        <w:spacing w:after="200" w:line="276" w:lineRule="auto"/>
        <w:jc w:val="left"/>
      </w:pPr>
    </w:p>
    <w:p w:rsidR="0066525B" w:rsidRPr="000C6452" w:rsidRDefault="0066525B" w:rsidP="0066525B">
      <w:pPr>
        <w:ind w:left="14"/>
        <w:rPr>
          <w:rFonts w:eastAsia="Calibri"/>
          <w:b/>
          <w:lang w:val="en-US"/>
        </w:rPr>
      </w:pPr>
      <w:r w:rsidRPr="000C6452">
        <w:rPr>
          <w:rFonts w:eastAsia="Calibri"/>
          <w:b/>
          <w:lang w:val="en-US"/>
        </w:rPr>
        <w:t>Balancing adjustments across all sectors</w:t>
      </w:r>
    </w:p>
    <w:p w:rsidR="0066525B" w:rsidRPr="000C6452" w:rsidRDefault="0066525B" w:rsidP="0066525B">
      <w:pPr>
        <w:autoSpaceDE/>
        <w:autoSpaceDN/>
        <w:adjustRightInd/>
        <w:spacing w:after="200" w:line="276" w:lineRule="auto"/>
        <w:jc w:val="left"/>
      </w:pPr>
      <w:r w:rsidRPr="000C6452">
        <w:t>Not applicable.</w:t>
      </w:r>
      <w:r w:rsidRPr="000C6452">
        <w:br w:type="page"/>
      </w:r>
    </w:p>
    <w:p w:rsidR="00D07436" w:rsidRPr="000C6452" w:rsidRDefault="0006246C" w:rsidP="00D07436">
      <w:pPr>
        <w:pStyle w:val="Heading2"/>
      </w:pPr>
      <w:bookmarkStart w:id="279" w:name="_Toc455588371"/>
      <w:r w:rsidRPr="000C6452">
        <w:lastRenderedPageBreak/>
        <w:t>44</w:t>
      </w:r>
      <w:r w:rsidR="004B0297" w:rsidRPr="000C6452">
        <w:t>.</w:t>
      </w:r>
      <w:r w:rsidR="00BA4CF7" w:rsidRPr="000C6452">
        <w:t xml:space="preserve"> Investment grants</w:t>
      </w:r>
      <w:r w:rsidR="00D07436" w:rsidRPr="000C6452">
        <w:t xml:space="preserve"> (D.9</w:t>
      </w:r>
      <w:r w:rsidR="00BA4CF7" w:rsidRPr="000C6452">
        <w:t>2</w:t>
      </w:r>
      <w:r w:rsidR="00D07436" w:rsidRPr="000C6452">
        <w:t>)</w:t>
      </w:r>
      <w:bookmarkEnd w:id="279"/>
    </w:p>
    <w:p w:rsidR="00D07436" w:rsidRPr="000C6452" w:rsidRDefault="00D07436" w:rsidP="00FB22C1">
      <w:pPr>
        <w:pStyle w:val="ListParagraph"/>
        <w:ind w:left="0"/>
      </w:pPr>
    </w:p>
    <w:p w:rsidR="00E24EE1" w:rsidRPr="000C6452" w:rsidRDefault="00E24EE1" w:rsidP="00FB22C1">
      <w:pPr>
        <w:pStyle w:val="ListParagraph"/>
        <w:ind w:left="0"/>
      </w:pPr>
      <w:r w:rsidRPr="000C6452">
        <w:t>The investment grants are paid exclusively by the General Government</w:t>
      </w:r>
      <w:r w:rsidR="00134C3D" w:rsidRPr="000C6452">
        <w:t xml:space="preserve"> (S.13)</w:t>
      </w:r>
      <w:r w:rsidRPr="000C6452">
        <w:t xml:space="preserve"> and the RoW</w:t>
      </w:r>
      <w:r w:rsidR="00134C3D" w:rsidRPr="000C6452">
        <w:t xml:space="preserve"> (S.2)</w:t>
      </w:r>
      <w:r w:rsidRPr="000C6452">
        <w:t xml:space="preserve">. </w:t>
      </w:r>
    </w:p>
    <w:p w:rsidR="00BA4CF7" w:rsidRPr="000C6452" w:rsidRDefault="00BA4CF7" w:rsidP="00BA4CF7">
      <w:pPr>
        <w:pStyle w:val="Heading4"/>
        <w:rPr>
          <w:rFonts w:eastAsia="Times New Roman"/>
          <w:lang w:val="en-US" w:eastAsia="pt-PT"/>
        </w:rPr>
      </w:pPr>
      <w:bookmarkStart w:id="280" w:name="_Toc455588568"/>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44</w:t>
      </w:r>
      <w:r w:rsidR="00DD6472" w:rsidRPr="000C6452">
        <w:rPr>
          <w:rFonts w:eastAsia="Times New Roman"/>
          <w:lang w:val="en-US" w:eastAsia="pt-PT"/>
        </w:rPr>
        <w:t xml:space="preserve">.1 – </w:t>
      </w:r>
      <w:r w:rsidRPr="000C6452">
        <w:rPr>
          <w:rFonts w:eastAsia="Times New Roman"/>
          <w:lang w:val="en-US" w:eastAsia="pt-PT"/>
        </w:rPr>
        <w:t>Investment grants (D.92)</w:t>
      </w:r>
      <w:r w:rsidR="00DC741F" w:rsidRPr="000C6452">
        <w:rPr>
          <w:rFonts w:eastAsia="Times New Roman"/>
          <w:lang w:val="en-US" w:eastAsia="pt-PT"/>
        </w:rPr>
        <w:t xml:space="preserve"> by institutional sector (2011)</w:t>
      </w:r>
      <w:bookmarkEnd w:id="280"/>
    </w:p>
    <w:p w:rsidR="00D07436" w:rsidRPr="000C6452" w:rsidRDefault="00BA4CF7" w:rsidP="00FB22C1">
      <w:pPr>
        <w:pStyle w:val="ListParagraph"/>
        <w:ind w:left="0"/>
      </w:pPr>
      <w:r w:rsidRPr="000C6452">
        <w:rPr>
          <w:noProof/>
          <w:lang w:val="pt-PT" w:eastAsia="pt-PT"/>
        </w:rPr>
        <w:drawing>
          <wp:inline distT="0" distB="0" distL="0" distR="0">
            <wp:extent cx="4865370" cy="2389505"/>
            <wp:effectExtent l="1905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8"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FA42F6" w:rsidRPr="000C6452" w:rsidRDefault="00FA42F6" w:rsidP="00FA42F6">
      <w:pPr>
        <w:rPr>
          <w:b/>
        </w:rPr>
      </w:pPr>
    </w:p>
    <w:p w:rsidR="00FA42F6" w:rsidRPr="000C6452" w:rsidRDefault="00FA42F6" w:rsidP="00FA42F6">
      <w:pPr>
        <w:rPr>
          <w:b/>
        </w:rPr>
      </w:pPr>
      <w:r w:rsidRPr="000C6452">
        <w:rPr>
          <w:b/>
        </w:rPr>
        <w:t>Description of compilation procedures</w:t>
      </w:r>
    </w:p>
    <w:p w:rsidR="00134C3D" w:rsidRPr="000C6452" w:rsidRDefault="00134C3D" w:rsidP="00EF16EC">
      <w:pPr>
        <w:rPr>
          <w:lang w:val="en-US"/>
        </w:rPr>
      </w:pPr>
      <w:r w:rsidRPr="000C6452">
        <w:rPr>
          <w:lang w:val="en-US"/>
        </w:rPr>
        <w:t>According to ESA2010, only sectors S.13 and S.2 pay Investment grants (D.92).</w:t>
      </w:r>
    </w:p>
    <w:p w:rsidR="00134C3D" w:rsidRPr="000C6452" w:rsidRDefault="00134C3D" w:rsidP="00EF16EC">
      <w:pPr>
        <w:rPr>
          <w:b/>
          <w:lang w:val="en-US"/>
        </w:rPr>
      </w:pPr>
    </w:p>
    <w:p w:rsidR="005971AB" w:rsidRPr="000C6452" w:rsidRDefault="00EF16EC" w:rsidP="00EF16EC">
      <w:pPr>
        <w:rPr>
          <w:b/>
          <w:lang w:val="en-US"/>
        </w:rPr>
      </w:pPr>
      <w:r w:rsidRPr="000C6452">
        <w:rPr>
          <w:b/>
          <w:lang w:val="en-US"/>
        </w:rPr>
        <w:t>D.92 - Uses: Sector S.1</w:t>
      </w:r>
      <w:r w:rsidR="005C1D87" w:rsidRPr="000C6452">
        <w:rPr>
          <w:b/>
          <w:lang w:val="en-US"/>
        </w:rPr>
        <w:t xml:space="preserve"> – Total economy</w:t>
      </w:r>
    </w:p>
    <w:p w:rsidR="00EF16EC" w:rsidRPr="000C6452" w:rsidRDefault="00EF16EC" w:rsidP="00EF16EC">
      <w:r w:rsidRPr="000C6452">
        <w:sym w:font="Wingdings 2" w:char="F054"/>
      </w:r>
      <w:r w:rsidRPr="000C6452">
        <w:t xml:space="preserve"> If data for sector S1 are obtained as sum of all relevant subsectors, please tick and go directly to sector S.11. </w:t>
      </w:r>
    </w:p>
    <w:p w:rsidR="00EF16EC" w:rsidRPr="000C6452" w:rsidRDefault="00EF16EC" w:rsidP="00EF16EC"/>
    <w:p w:rsidR="00EF16EC" w:rsidRPr="000C6452" w:rsidRDefault="00EF16EC" w:rsidP="00EF16EC">
      <w:pPr>
        <w:rPr>
          <w:b/>
        </w:rPr>
      </w:pPr>
      <w:r w:rsidRPr="000C6452">
        <w:rPr>
          <w:b/>
        </w:rPr>
        <w:t>D.92 - Uses: Sector S.11 – Non financial corporations</w:t>
      </w:r>
    </w:p>
    <w:p w:rsidR="00EF16EC" w:rsidRPr="000C6452" w:rsidRDefault="00EF16EC" w:rsidP="00EF16EC">
      <w:r w:rsidRPr="000C6452">
        <w:t>Not applicable.</w:t>
      </w:r>
    </w:p>
    <w:p w:rsidR="00EF16EC" w:rsidRPr="000C6452" w:rsidRDefault="00EF16EC" w:rsidP="00EF16EC">
      <w:pPr>
        <w:rPr>
          <w:b/>
        </w:rPr>
      </w:pPr>
    </w:p>
    <w:p w:rsidR="00EF16EC" w:rsidRPr="000C6452" w:rsidRDefault="00EF16EC" w:rsidP="00EF16EC">
      <w:pPr>
        <w:rPr>
          <w:b/>
        </w:rPr>
      </w:pPr>
      <w:r w:rsidRPr="000C6452">
        <w:rPr>
          <w:b/>
        </w:rPr>
        <w:t>D.92 - Uses: Sector S.12 – Financial corporations</w:t>
      </w:r>
    </w:p>
    <w:p w:rsidR="00EF16EC" w:rsidRPr="000C6452" w:rsidRDefault="00EF16EC" w:rsidP="00EF16EC">
      <w:r w:rsidRPr="000C6452">
        <w:t>Not applicable.</w:t>
      </w:r>
    </w:p>
    <w:p w:rsidR="00EF16EC" w:rsidRPr="000C6452" w:rsidRDefault="00EF16EC" w:rsidP="00EF16EC">
      <w:pPr>
        <w:rPr>
          <w:b/>
        </w:rPr>
      </w:pPr>
    </w:p>
    <w:p w:rsidR="00EF16EC" w:rsidRPr="000C6452" w:rsidRDefault="00EF16EC" w:rsidP="00EF16EC">
      <w:pPr>
        <w:rPr>
          <w:b/>
        </w:rPr>
      </w:pPr>
      <w:r w:rsidRPr="000C6452">
        <w:rPr>
          <w:b/>
        </w:rPr>
        <w:t>D.92 - Uses: Sector S.13 – General Government</w:t>
      </w:r>
    </w:p>
    <w:p w:rsidR="00916606" w:rsidRPr="000C6452" w:rsidRDefault="00916606" w:rsidP="00916606">
      <w:pPr>
        <w:rPr>
          <w:b/>
        </w:rPr>
      </w:pPr>
      <w:r w:rsidRPr="000C6452">
        <w:rPr>
          <w:b/>
        </w:rPr>
        <w:t>A. Data sources:</w:t>
      </w:r>
    </w:p>
    <w:p w:rsidR="00EF16EC" w:rsidRPr="000C6452" w:rsidRDefault="00EF16EC" w:rsidP="00EF16EC">
      <w:r w:rsidRPr="000C6452">
        <w:lastRenderedPageBreak/>
        <w:t>The data sources used are the Financial statements of the autonomous units of the general government [DS13] and the Revenues and spending of central government [DS14].</w:t>
      </w:r>
    </w:p>
    <w:p w:rsidR="00954982" w:rsidRPr="000C6452" w:rsidRDefault="00954982" w:rsidP="00EF16EC"/>
    <w:p w:rsidR="00954982" w:rsidRPr="000C6452" w:rsidRDefault="00954982" w:rsidP="00954982">
      <w:pPr>
        <w:rPr>
          <w:b/>
        </w:rPr>
      </w:pPr>
      <w:r w:rsidRPr="000C6452">
        <w:rPr>
          <w:b/>
        </w:rPr>
        <w:t>B. Methods:</w:t>
      </w:r>
    </w:p>
    <w:p w:rsidR="00694343" w:rsidRPr="000C6452" w:rsidRDefault="00EF16EC" w:rsidP="00694343">
      <w:pPr>
        <w:pStyle w:val="ListParagraph"/>
        <w:ind w:left="0"/>
      </w:pPr>
      <w:r w:rsidRPr="000C6452">
        <w:t>For a description of this transaction,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EF16EC" w:rsidRPr="000C6452" w:rsidRDefault="00694343" w:rsidP="00694343">
      <w:pPr>
        <w:pStyle w:val="ListParagraph"/>
        <w:ind w:left="0"/>
      </w:pPr>
      <w:r w:rsidRPr="000C6452">
        <w:t>http://ec.europa.eu/eurostat/documents/1015035/7110762/PT-EDP-Inventory-201512.pdf</w:t>
      </w:r>
      <w:r w:rsidR="00EF16EC" w:rsidRPr="000C6452">
        <w:t>.</w:t>
      </w:r>
    </w:p>
    <w:p w:rsidR="00EF16EC" w:rsidRPr="000C6452" w:rsidRDefault="00EF16EC" w:rsidP="00EF16EC">
      <w:pPr>
        <w:rPr>
          <w:b/>
        </w:rPr>
      </w:pPr>
    </w:p>
    <w:p w:rsidR="00EF16EC" w:rsidRPr="000C6452" w:rsidRDefault="00EF16EC" w:rsidP="00EF16EC">
      <w:pPr>
        <w:rPr>
          <w:b/>
        </w:rPr>
      </w:pPr>
      <w:r w:rsidRPr="000C6452">
        <w:rPr>
          <w:b/>
        </w:rPr>
        <w:t>D.92 - Uses: Sector S.14 – Households</w:t>
      </w:r>
    </w:p>
    <w:p w:rsidR="00EF16EC" w:rsidRPr="000C6452" w:rsidRDefault="00EF16EC" w:rsidP="00EF16EC">
      <w:r w:rsidRPr="000C6452">
        <w:t>Not applicable.</w:t>
      </w:r>
    </w:p>
    <w:p w:rsidR="00EF16EC" w:rsidRPr="000C6452" w:rsidRDefault="00EF16EC" w:rsidP="00EF16EC">
      <w:pPr>
        <w:rPr>
          <w:b/>
        </w:rPr>
      </w:pPr>
    </w:p>
    <w:p w:rsidR="00EF16EC" w:rsidRPr="000C6452" w:rsidRDefault="00EF16EC" w:rsidP="00EF16EC">
      <w:pPr>
        <w:rPr>
          <w:b/>
        </w:rPr>
      </w:pPr>
      <w:r w:rsidRPr="000C6452">
        <w:rPr>
          <w:b/>
        </w:rPr>
        <w:t>D.92 - Uses: Sector S.15 – NPISH</w:t>
      </w:r>
    </w:p>
    <w:p w:rsidR="00EF16EC" w:rsidRPr="000C6452" w:rsidRDefault="00EF16EC" w:rsidP="00EF16EC">
      <w:r w:rsidRPr="000C6452">
        <w:t>Not applicable.</w:t>
      </w:r>
    </w:p>
    <w:p w:rsidR="00E24EE1" w:rsidRPr="000C6452" w:rsidRDefault="00E24EE1" w:rsidP="00EF16EC">
      <w:pPr>
        <w:pStyle w:val="ListParagraph"/>
        <w:ind w:left="0"/>
      </w:pPr>
    </w:p>
    <w:p w:rsidR="005971AB" w:rsidRPr="000C6452" w:rsidRDefault="00EF16EC" w:rsidP="00EF16EC">
      <w:pPr>
        <w:rPr>
          <w:b/>
        </w:rPr>
      </w:pPr>
      <w:r w:rsidRPr="000C6452">
        <w:rPr>
          <w:b/>
        </w:rPr>
        <w:t>D.92 - Uses: Sector S.2</w:t>
      </w:r>
      <w:r w:rsidR="005C1D87" w:rsidRPr="000C6452">
        <w:rPr>
          <w:b/>
        </w:rPr>
        <w:t xml:space="preserve"> – RoW</w:t>
      </w:r>
    </w:p>
    <w:p w:rsidR="00EF16EC" w:rsidRPr="000C6452" w:rsidRDefault="00EF16EC" w:rsidP="00EF16EC">
      <w:pPr>
        <w:rPr>
          <w:b/>
        </w:rPr>
      </w:pPr>
      <w:r w:rsidRPr="000C6452">
        <w:rPr>
          <w:b/>
        </w:rPr>
        <w:t>A. Data sources</w:t>
      </w:r>
    </w:p>
    <w:p w:rsidR="00EF16EC" w:rsidRPr="000C6452" w:rsidRDefault="00EF16EC" w:rsidP="00EF16EC">
      <w:pPr>
        <w:pStyle w:val="ListParagraph"/>
        <w:ind w:left="0"/>
      </w:pPr>
      <w:r w:rsidRPr="000C6452">
        <w:t>The data sources used are:</w:t>
      </w:r>
    </w:p>
    <w:p w:rsidR="00EF16EC" w:rsidRPr="000C6452" w:rsidRDefault="00EF16EC" w:rsidP="00EF16EC">
      <w:pPr>
        <w:pStyle w:val="ListParagraph"/>
        <w:numPr>
          <w:ilvl w:val="0"/>
          <w:numId w:val="43"/>
        </w:numPr>
      </w:pPr>
      <w:r w:rsidRPr="000C6452">
        <w:t>Financial data from the Agency for Development and Cohesion [DS15]</w:t>
      </w:r>
    </w:p>
    <w:p w:rsidR="00EF16EC" w:rsidRPr="000C6452" w:rsidRDefault="00EF16EC" w:rsidP="00EF16EC">
      <w:pPr>
        <w:pStyle w:val="ListParagraph"/>
        <w:numPr>
          <w:ilvl w:val="0"/>
          <w:numId w:val="43"/>
        </w:numPr>
      </w:pPr>
      <w:r w:rsidRPr="000C6452">
        <w:t>Financial data from the Institute for Agriculture and Fishing Funding [DS16]</w:t>
      </w:r>
    </w:p>
    <w:p w:rsidR="00EF16EC" w:rsidRPr="000C6452" w:rsidRDefault="00EF16EC" w:rsidP="00EF16EC">
      <w:pPr>
        <w:pStyle w:val="ListParagraph"/>
        <w:numPr>
          <w:ilvl w:val="0"/>
          <w:numId w:val="43"/>
        </w:numPr>
      </w:pPr>
      <w:r w:rsidRPr="000C6452">
        <w:t>Balance of payments [DS9]</w:t>
      </w:r>
    </w:p>
    <w:p w:rsidR="00EF16EC" w:rsidRPr="000C6452" w:rsidRDefault="00EF16EC" w:rsidP="00EF16EC"/>
    <w:p w:rsidR="00954982" w:rsidRPr="000C6452" w:rsidRDefault="00954982" w:rsidP="00954982">
      <w:pPr>
        <w:rPr>
          <w:b/>
        </w:rPr>
      </w:pPr>
      <w:r w:rsidRPr="000C6452">
        <w:rPr>
          <w:b/>
        </w:rPr>
        <w:t>B. Methods:</w:t>
      </w:r>
    </w:p>
    <w:p w:rsidR="00EF16EC" w:rsidRPr="000C6452" w:rsidRDefault="00BF7362" w:rsidP="00EF16EC">
      <w:r w:rsidRPr="000C6452">
        <w:t>The Agency for Development and Cohesion (ADC) and the Agriculture and Fishing Funding (AFF) are two units of Portuguese Government which are in charge of manag</w:t>
      </w:r>
      <w:r w:rsidR="00F77929" w:rsidRPr="000C6452">
        <w:t>ing</w:t>
      </w:r>
      <w:r w:rsidRPr="000C6452">
        <w:t xml:space="preserve"> European funds. The ADC manages the European Regional Development Fund</w:t>
      </w:r>
      <w:r w:rsidR="007840E4" w:rsidRPr="000C6452">
        <w:t xml:space="preserve"> (EFDR)</w:t>
      </w:r>
      <w:r w:rsidRPr="000C6452">
        <w:t>, European Social Fund</w:t>
      </w:r>
      <w:r w:rsidR="007840E4" w:rsidRPr="000C6452">
        <w:t xml:space="preserve"> (ESF)</w:t>
      </w:r>
      <w:r w:rsidRPr="000C6452">
        <w:t xml:space="preserve"> and the Cohesion Fund. </w:t>
      </w:r>
      <w:r w:rsidR="00134C3D" w:rsidRPr="000C6452">
        <w:t>T</w:t>
      </w:r>
      <w:r w:rsidRPr="000C6452">
        <w:t xml:space="preserve">he management of </w:t>
      </w:r>
      <w:r w:rsidR="00134C3D" w:rsidRPr="000C6452">
        <w:t xml:space="preserve">grants from </w:t>
      </w:r>
      <w:r w:rsidR="007840E4" w:rsidRPr="000C6452">
        <w:t>European Agricultural Guidance and Guarantee Fund (EAGGF)</w:t>
      </w:r>
      <w:r w:rsidR="00134C3D" w:rsidRPr="000C6452">
        <w:t xml:space="preserve"> is an attribution of the AFF.</w:t>
      </w:r>
    </w:p>
    <w:p w:rsidR="00BF7362" w:rsidRPr="000C6452" w:rsidRDefault="00332882" w:rsidP="00EF16EC">
      <w:r w:rsidRPr="000C6452">
        <w:t>Those two units</w:t>
      </w:r>
      <w:r w:rsidR="00BF7362" w:rsidRPr="000C6452">
        <w:t xml:space="preserve"> </w:t>
      </w:r>
      <w:r w:rsidRPr="000C6452">
        <w:t>made available to Statistics Portugal on a monthly basis, the payments to resident units on behalf of the European Funds. These payments are broken down by the fiscal number of the receiver or by type of programme. In both cases, the classification by institutional un</w:t>
      </w:r>
      <w:r w:rsidR="00134C3D" w:rsidRPr="000C6452">
        <w:t>its and by transaction is</w:t>
      </w:r>
      <w:r w:rsidRPr="000C6452">
        <w:t xml:space="preserve"> feasible.</w:t>
      </w:r>
    </w:p>
    <w:p w:rsidR="00332882" w:rsidRPr="000C6452" w:rsidRDefault="00332882" w:rsidP="00EF16EC">
      <w:r w:rsidRPr="000C6452">
        <w:lastRenderedPageBreak/>
        <w:t>The amounts released by each</w:t>
      </w:r>
      <w:r w:rsidR="00071DF6" w:rsidRPr="000C6452">
        <w:t xml:space="preserve"> of those</w:t>
      </w:r>
      <w:r w:rsidRPr="000C6452">
        <w:t xml:space="preserve"> units, on behalf of the European funds, are classified in more than one transaction, as presented in the next table.</w:t>
      </w:r>
    </w:p>
    <w:p w:rsidR="00332882" w:rsidRPr="000C6452" w:rsidRDefault="00332882" w:rsidP="00EF16EC"/>
    <w:p w:rsidR="00332882" w:rsidRPr="000C6452" w:rsidRDefault="00332882" w:rsidP="00EF16EC">
      <w:r w:rsidRPr="000C6452">
        <w:t>The</w:t>
      </w:r>
      <w:r w:rsidR="00134C3D" w:rsidRPr="000C6452">
        <w:t>se</w:t>
      </w:r>
      <w:r w:rsidRPr="000C6452">
        <w:t xml:space="preserve"> payments are attributed to the RoW and are paid directly by it to the resident sectors.</w:t>
      </w:r>
    </w:p>
    <w:p w:rsidR="00EF16EC" w:rsidRPr="000C6452" w:rsidRDefault="00D7748C" w:rsidP="00D7748C">
      <w:pPr>
        <w:pStyle w:val="Heading4"/>
        <w:rPr>
          <w:rFonts w:eastAsia="Times New Roman"/>
          <w:lang w:val="en-US" w:eastAsia="pt-PT"/>
        </w:rPr>
      </w:pPr>
      <w:bookmarkStart w:id="281" w:name="_Toc455588569"/>
      <w:r w:rsidRPr="000C6452">
        <w:rPr>
          <w:rFonts w:eastAsia="Times New Roman"/>
          <w:lang w:val="en-US" w:eastAsia="pt-PT"/>
        </w:rPr>
        <w:t xml:space="preserve">Table </w:t>
      </w:r>
      <w:r w:rsidR="00257173" w:rsidRPr="000C6452">
        <w:rPr>
          <w:rFonts w:eastAsia="Times New Roman"/>
          <w:lang w:val="en-US" w:eastAsia="pt-PT"/>
        </w:rPr>
        <w:t>D.</w:t>
      </w:r>
      <w:r w:rsidR="00845804" w:rsidRPr="000C6452">
        <w:rPr>
          <w:rFonts w:eastAsia="Times New Roman"/>
          <w:lang w:val="en-US" w:eastAsia="pt-PT"/>
        </w:rPr>
        <w:t>44</w:t>
      </w:r>
      <w:r w:rsidR="00DD6472" w:rsidRPr="000C6452">
        <w:rPr>
          <w:rFonts w:eastAsia="Times New Roman"/>
          <w:lang w:val="en-US" w:eastAsia="pt-PT"/>
        </w:rPr>
        <w:t xml:space="preserve">.2 – </w:t>
      </w:r>
      <w:r w:rsidRPr="000C6452">
        <w:rPr>
          <w:rFonts w:eastAsia="Times New Roman"/>
          <w:lang w:val="en-US" w:eastAsia="pt-PT"/>
        </w:rPr>
        <w:t>European grants by ESA transaction</w:t>
      </w:r>
      <w:bookmarkEnd w:id="281"/>
    </w:p>
    <w:p w:rsidR="00D7748C" w:rsidRPr="000C6452" w:rsidRDefault="009E4233" w:rsidP="00EF16EC">
      <w:pPr>
        <w:pStyle w:val="ListParagraph"/>
        <w:ind w:left="0"/>
      </w:pPr>
      <w:r w:rsidRPr="000C6452">
        <w:rPr>
          <w:noProof/>
          <w:lang w:val="pt-PT" w:eastAsia="pt-PT"/>
        </w:rPr>
        <w:drawing>
          <wp:inline distT="0" distB="0" distL="0" distR="0">
            <wp:extent cx="5296535" cy="1958340"/>
            <wp:effectExtent l="19050" t="0" r="0" b="0"/>
            <wp:docPr id="1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9" cstate="print"/>
                    <a:srcRect/>
                    <a:stretch>
                      <a:fillRect/>
                    </a:stretch>
                  </pic:blipFill>
                  <pic:spPr bwMode="auto">
                    <a:xfrm>
                      <a:off x="0" y="0"/>
                      <a:ext cx="5296535" cy="1958340"/>
                    </a:xfrm>
                    <a:prstGeom prst="rect">
                      <a:avLst/>
                    </a:prstGeom>
                    <a:noFill/>
                    <a:ln w="9525">
                      <a:noFill/>
                      <a:miter lim="800000"/>
                      <a:headEnd/>
                      <a:tailEnd/>
                    </a:ln>
                  </pic:spPr>
                </pic:pic>
              </a:graphicData>
            </a:graphic>
          </wp:inline>
        </w:drawing>
      </w:r>
    </w:p>
    <w:p w:rsidR="00D7748C" w:rsidRPr="000C6452" w:rsidRDefault="00D7748C" w:rsidP="00EF16EC">
      <w:pPr>
        <w:pStyle w:val="ListParagraph"/>
        <w:ind w:left="0"/>
      </w:pPr>
    </w:p>
    <w:p w:rsidR="009E4233" w:rsidRPr="000C6452" w:rsidRDefault="00EE6AA1" w:rsidP="009E4233">
      <w:pPr>
        <w:rPr>
          <w:b/>
          <w:lang w:val="en-US"/>
        </w:rPr>
      </w:pPr>
      <w:r w:rsidRPr="000C6452">
        <w:rPr>
          <w:b/>
          <w:lang w:val="en-US"/>
        </w:rPr>
        <w:t>D.92 - Resources</w:t>
      </w:r>
      <w:r w:rsidR="009E4233" w:rsidRPr="000C6452">
        <w:rPr>
          <w:b/>
          <w:lang w:val="en-US"/>
        </w:rPr>
        <w:t>: Sector S.1 – Total economy</w:t>
      </w:r>
    </w:p>
    <w:p w:rsidR="009E4233" w:rsidRPr="000C6452" w:rsidRDefault="009E4233" w:rsidP="009E4233">
      <w:r w:rsidRPr="000C6452">
        <w:sym w:font="Wingdings 2" w:char="F054"/>
      </w:r>
      <w:r w:rsidRPr="000C6452">
        <w:t xml:space="preserve"> If data for sector S1 are obtained as sum of all relevant subsectors, please tick and go directly to sector S.11. </w:t>
      </w:r>
    </w:p>
    <w:p w:rsidR="009E4233" w:rsidRPr="000C6452" w:rsidRDefault="009E4233" w:rsidP="009E4233"/>
    <w:p w:rsidR="009E4233" w:rsidRPr="000C6452" w:rsidRDefault="009E4233" w:rsidP="009E4233">
      <w:pPr>
        <w:rPr>
          <w:b/>
        </w:rPr>
      </w:pPr>
      <w:r w:rsidRPr="000C6452">
        <w:rPr>
          <w:b/>
        </w:rPr>
        <w:t xml:space="preserve">D.92 - </w:t>
      </w:r>
      <w:r w:rsidR="00EE6AA1" w:rsidRPr="000C6452">
        <w:rPr>
          <w:b/>
          <w:lang w:val="en-US"/>
        </w:rPr>
        <w:t xml:space="preserve">Resources: </w:t>
      </w:r>
      <w:r w:rsidRPr="000C6452">
        <w:rPr>
          <w:b/>
        </w:rPr>
        <w:t>Sector S.11 – Non financial corporations</w:t>
      </w:r>
    </w:p>
    <w:p w:rsidR="00916606" w:rsidRPr="000C6452" w:rsidRDefault="00916606" w:rsidP="00916606">
      <w:pPr>
        <w:rPr>
          <w:b/>
        </w:rPr>
      </w:pPr>
      <w:r w:rsidRPr="000C6452">
        <w:rPr>
          <w:b/>
        </w:rPr>
        <w:t>A. Data sources:</w:t>
      </w:r>
    </w:p>
    <w:p w:rsidR="009E4233" w:rsidRPr="000C6452" w:rsidRDefault="00A21EFE" w:rsidP="009E4233">
      <w:r w:rsidRPr="000C6452">
        <w:t>The d</w:t>
      </w:r>
      <w:r w:rsidR="00FF48B6" w:rsidRPr="000C6452">
        <w:t>ata sources are the data</w:t>
      </w:r>
      <w:r w:rsidRPr="000C6452">
        <w:t xml:space="preserve"> of the counterpart sectors S.13 and S.2.</w:t>
      </w:r>
    </w:p>
    <w:p w:rsidR="00954982" w:rsidRPr="000C6452" w:rsidRDefault="00954982" w:rsidP="00954982">
      <w:pPr>
        <w:rPr>
          <w:b/>
        </w:rPr>
      </w:pPr>
      <w:r w:rsidRPr="000C6452">
        <w:rPr>
          <w:b/>
        </w:rPr>
        <w:t>B. Methods:</w:t>
      </w:r>
    </w:p>
    <w:p w:rsidR="008F0993" w:rsidRPr="000C6452" w:rsidRDefault="00013303" w:rsidP="008F0993">
      <w:r w:rsidRPr="000C6452">
        <w:t>The great majority of the g</w:t>
      </w:r>
      <w:r w:rsidR="008F0993" w:rsidRPr="000C6452">
        <w:t xml:space="preserve">rants’ payments </w:t>
      </w:r>
      <w:r w:rsidRPr="000C6452">
        <w:t xml:space="preserve">by S.13 and S.2 </w:t>
      </w:r>
      <w:r w:rsidR="008F0993" w:rsidRPr="000C6452">
        <w:t xml:space="preserve">are identified by </w:t>
      </w:r>
      <w:r w:rsidRPr="000C6452">
        <w:t xml:space="preserve">the </w:t>
      </w:r>
      <w:r w:rsidR="008F0993" w:rsidRPr="000C6452">
        <w:t xml:space="preserve">fiscal number of </w:t>
      </w:r>
      <w:r w:rsidRPr="000C6452">
        <w:t xml:space="preserve">the </w:t>
      </w:r>
      <w:r w:rsidR="008F0993" w:rsidRPr="000C6452">
        <w:t>receiver</w:t>
      </w:r>
      <w:r w:rsidR="0066525B" w:rsidRPr="000C6452">
        <w:t xml:space="preserve"> or classified according with the nature of the programme</w:t>
      </w:r>
      <w:r w:rsidRPr="000C6452">
        <w:t>. In</w:t>
      </w:r>
      <w:r w:rsidR="0066525B" w:rsidRPr="000C6452">
        <w:t xml:space="preserve"> both cases</w:t>
      </w:r>
      <w:r w:rsidRPr="000C6452">
        <w:t>,</w:t>
      </w:r>
      <w:r w:rsidR="0066525B" w:rsidRPr="000C6452">
        <w:t xml:space="preserve"> </w:t>
      </w:r>
      <w:r w:rsidRPr="000C6452">
        <w:t xml:space="preserve">it is possible the </w:t>
      </w:r>
      <w:r w:rsidR="008F0993" w:rsidRPr="000C6452">
        <w:t>allocation of the grants to the respective institutional sector.</w:t>
      </w:r>
    </w:p>
    <w:p w:rsidR="00A21EFE" w:rsidRPr="000C6452" w:rsidRDefault="00A21EFE" w:rsidP="009E4233">
      <w:pPr>
        <w:rPr>
          <w:b/>
        </w:rPr>
      </w:pPr>
    </w:p>
    <w:p w:rsidR="009E4233" w:rsidRPr="000C6452" w:rsidRDefault="009E4233" w:rsidP="009E4233">
      <w:pPr>
        <w:rPr>
          <w:b/>
        </w:rPr>
      </w:pPr>
      <w:r w:rsidRPr="000C6452">
        <w:rPr>
          <w:b/>
        </w:rPr>
        <w:t xml:space="preserve">D.92 - </w:t>
      </w:r>
      <w:r w:rsidR="00EE6AA1" w:rsidRPr="000C6452">
        <w:rPr>
          <w:b/>
          <w:lang w:val="en-US"/>
        </w:rPr>
        <w:t xml:space="preserve">Resources: </w:t>
      </w:r>
      <w:r w:rsidRPr="000C6452">
        <w:rPr>
          <w:b/>
        </w:rPr>
        <w:t>Sector S.12 – Financial corporations</w:t>
      </w:r>
    </w:p>
    <w:p w:rsidR="00916606" w:rsidRPr="000C6452" w:rsidRDefault="00916606" w:rsidP="00916606">
      <w:pPr>
        <w:rPr>
          <w:b/>
        </w:rPr>
      </w:pPr>
      <w:r w:rsidRPr="000C6452">
        <w:rPr>
          <w:b/>
        </w:rPr>
        <w:t>A. Data sources:</w:t>
      </w:r>
    </w:p>
    <w:p w:rsidR="0062160A" w:rsidRPr="000C6452" w:rsidRDefault="0062160A" w:rsidP="0062160A">
      <w:r w:rsidRPr="000C6452">
        <w:t>The data sources are the data of the counterpart sectors S.13 and S.2.</w:t>
      </w:r>
    </w:p>
    <w:p w:rsidR="00954982" w:rsidRPr="000C6452" w:rsidRDefault="00954982" w:rsidP="00954982">
      <w:pPr>
        <w:rPr>
          <w:b/>
        </w:rPr>
      </w:pPr>
      <w:r w:rsidRPr="000C6452">
        <w:rPr>
          <w:b/>
        </w:rPr>
        <w:t>B. Methods:</w:t>
      </w:r>
    </w:p>
    <w:p w:rsidR="0062160A" w:rsidRPr="000C6452" w:rsidRDefault="0062160A" w:rsidP="0062160A">
      <w:r w:rsidRPr="000C6452">
        <w:t>The method is the same described for the non financial corporations.</w:t>
      </w:r>
    </w:p>
    <w:p w:rsidR="009E4233" w:rsidRPr="000C6452" w:rsidRDefault="009E4233" w:rsidP="009E4233">
      <w:pPr>
        <w:rPr>
          <w:b/>
        </w:rPr>
      </w:pPr>
      <w:r w:rsidRPr="000C6452">
        <w:rPr>
          <w:b/>
        </w:rPr>
        <w:lastRenderedPageBreak/>
        <w:t xml:space="preserve">D.92 - </w:t>
      </w:r>
      <w:r w:rsidR="00EE6AA1" w:rsidRPr="000C6452">
        <w:rPr>
          <w:b/>
          <w:lang w:val="en-US"/>
        </w:rPr>
        <w:t xml:space="preserve">Resources: </w:t>
      </w:r>
      <w:r w:rsidRPr="000C6452">
        <w:rPr>
          <w:b/>
        </w:rPr>
        <w:t>Sector S.13 – General Government</w:t>
      </w:r>
    </w:p>
    <w:p w:rsidR="00694343" w:rsidRPr="000C6452" w:rsidRDefault="00EE6AA1" w:rsidP="00694343">
      <w:pPr>
        <w:pStyle w:val="ListParagraph"/>
        <w:ind w:left="0"/>
      </w:pPr>
      <w:r w:rsidRPr="000C6452">
        <w:t>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EE6AA1" w:rsidRPr="000C6452" w:rsidRDefault="00694343" w:rsidP="00694343">
      <w:pPr>
        <w:pStyle w:val="ListParagraph"/>
        <w:ind w:left="0"/>
      </w:pPr>
      <w:r w:rsidRPr="000C6452">
        <w:t>http://ec.europa.eu/eurostat/documents/1015035/7110762/PT-EDP-Inventory-201512.pdf</w:t>
      </w:r>
      <w:r w:rsidR="00EE6AA1" w:rsidRPr="000C6452">
        <w:t>.</w:t>
      </w:r>
    </w:p>
    <w:p w:rsidR="00EE6AA1" w:rsidRPr="000C6452" w:rsidRDefault="00EE6AA1" w:rsidP="00EE6AA1">
      <w:pPr>
        <w:pStyle w:val="ListParagraph"/>
        <w:ind w:left="0"/>
      </w:pPr>
    </w:p>
    <w:p w:rsidR="00EE6AA1" w:rsidRPr="000C6452" w:rsidRDefault="00EE6AA1" w:rsidP="00EE6AA1">
      <w:pPr>
        <w:rPr>
          <w:b/>
          <w:lang w:val="en-US"/>
        </w:rPr>
      </w:pPr>
      <w:r w:rsidRPr="000C6452">
        <w:rPr>
          <w:b/>
          <w:lang w:val="en-US"/>
        </w:rPr>
        <w:t>D.92 - Resources: Sector S.14 – Households</w:t>
      </w:r>
    </w:p>
    <w:p w:rsidR="00916606" w:rsidRPr="000C6452" w:rsidRDefault="00916606" w:rsidP="00916606">
      <w:pPr>
        <w:rPr>
          <w:b/>
        </w:rPr>
      </w:pPr>
      <w:r w:rsidRPr="000C6452">
        <w:rPr>
          <w:b/>
        </w:rPr>
        <w:t>A. Data sources:</w:t>
      </w:r>
    </w:p>
    <w:p w:rsidR="00EE6AA1" w:rsidRPr="000C6452" w:rsidRDefault="00EE6AA1" w:rsidP="00EE6AA1">
      <w:r w:rsidRPr="000C6452">
        <w:t>The data sources are the data of the counterpart sectors S.13 and S.2.</w:t>
      </w:r>
    </w:p>
    <w:p w:rsidR="00954982" w:rsidRPr="000C6452" w:rsidRDefault="00954982" w:rsidP="00954982">
      <w:pPr>
        <w:rPr>
          <w:b/>
        </w:rPr>
      </w:pPr>
      <w:r w:rsidRPr="000C6452">
        <w:rPr>
          <w:b/>
        </w:rPr>
        <w:t>B. Methods:</w:t>
      </w:r>
    </w:p>
    <w:p w:rsidR="00EE6AA1" w:rsidRPr="000C6452" w:rsidRDefault="00EE6AA1" w:rsidP="00EE6AA1">
      <w:r w:rsidRPr="000C6452">
        <w:t>The method is the same described for the non financial corporations.</w:t>
      </w:r>
    </w:p>
    <w:p w:rsidR="009E4233" w:rsidRPr="000C6452" w:rsidRDefault="009E4233" w:rsidP="009E4233"/>
    <w:p w:rsidR="00EE6AA1" w:rsidRPr="000C6452" w:rsidRDefault="00EE6AA1" w:rsidP="00EE6AA1">
      <w:pPr>
        <w:rPr>
          <w:b/>
          <w:lang w:val="en-US"/>
        </w:rPr>
      </w:pPr>
      <w:r w:rsidRPr="000C6452">
        <w:rPr>
          <w:b/>
          <w:lang w:val="en-US"/>
        </w:rPr>
        <w:t>D.92 - Resources: Sector S.15 – NPISH</w:t>
      </w:r>
    </w:p>
    <w:p w:rsidR="00916606" w:rsidRPr="000C6452" w:rsidRDefault="00916606" w:rsidP="00916606">
      <w:pPr>
        <w:rPr>
          <w:b/>
        </w:rPr>
      </w:pPr>
      <w:r w:rsidRPr="000C6452">
        <w:rPr>
          <w:b/>
        </w:rPr>
        <w:t>A. Data sources:</w:t>
      </w:r>
    </w:p>
    <w:p w:rsidR="00EE6AA1" w:rsidRPr="000C6452" w:rsidRDefault="00EE6AA1" w:rsidP="00EE6AA1">
      <w:r w:rsidRPr="000C6452">
        <w:t>The data sources are the data of the counterpart sectors S.13 and S.2.</w:t>
      </w:r>
    </w:p>
    <w:p w:rsidR="00954982" w:rsidRPr="000C6452" w:rsidRDefault="00954982" w:rsidP="00954982">
      <w:pPr>
        <w:rPr>
          <w:b/>
        </w:rPr>
      </w:pPr>
      <w:r w:rsidRPr="000C6452">
        <w:rPr>
          <w:b/>
        </w:rPr>
        <w:t>B. Methods:</w:t>
      </w:r>
    </w:p>
    <w:p w:rsidR="00EE6AA1" w:rsidRPr="000C6452" w:rsidRDefault="00EE6AA1" w:rsidP="00EE6AA1">
      <w:r w:rsidRPr="000C6452">
        <w:t>The method is the same described for the non financial corporations.</w:t>
      </w:r>
    </w:p>
    <w:p w:rsidR="00D7748C" w:rsidRPr="000C6452" w:rsidRDefault="00D7748C" w:rsidP="00EF16EC">
      <w:pPr>
        <w:pStyle w:val="ListParagraph"/>
        <w:ind w:left="0"/>
      </w:pPr>
    </w:p>
    <w:p w:rsidR="00EE6AA1" w:rsidRPr="000C6452" w:rsidRDefault="00EE6AA1" w:rsidP="00EE6AA1">
      <w:pPr>
        <w:rPr>
          <w:b/>
          <w:lang w:val="en-US"/>
        </w:rPr>
      </w:pPr>
      <w:r w:rsidRPr="000C6452">
        <w:rPr>
          <w:b/>
          <w:lang w:val="en-US"/>
        </w:rPr>
        <w:t>D.92 - Resources: Sector S.2 – Rest of the World</w:t>
      </w:r>
    </w:p>
    <w:p w:rsidR="00916606" w:rsidRPr="000C6452" w:rsidRDefault="00916606" w:rsidP="00916606">
      <w:pPr>
        <w:rPr>
          <w:b/>
        </w:rPr>
      </w:pPr>
      <w:r w:rsidRPr="000C6452">
        <w:rPr>
          <w:b/>
        </w:rPr>
        <w:t>A. Data sources:</w:t>
      </w:r>
    </w:p>
    <w:p w:rsidR="00EE6AA1" w:rsidRPr="000C6452" w:rsidRDefault="00EE6AA1" w:rsidP="00EE6AA1">
      <w:r w:rsidRPr="000C6452">
        <w:t>The data sources used are the Financial statements of the autonomous units of the general government [DS13] and the Revenues and spending of central government [DS14].</w:t>
      </w:r>
    </w:p>
    <w:p w:rsidR="00954982" w:rsidRPr="000C6452" w:rsidRDefault="00954982" w:rsidP="00954982">
      <w:pPr>
        <w:rPr>
          <w:b/>
        </w:rPr>
      </w:pPr>
      <w:r w:rsidRPr="000C6452">
        <w:rPr>
          <w:b/>
        </w:rPr>
        <w:t>B. Methods:</w:t>
      </w:r>
    </w:p>
    <w:p w:rsidR="00EE6AA1" w:rsidRPr="000C6452" w:rsidRDefault="00EE6AA1" w:rsidP="00EF16EC">
      <w:pPr>
        <w:pStyle w:val="ListParagraph"/>
        <w:ind w:left="0"/>
      </w:pPr>
      <w:r w:rsidRPr="000C6452">
        <w:t>The payments of the General Government (S.13) to the Rest of the World are identified as such in the two data sources</w:t>
      </w:r>
      <w:r w:rsidR="00235E4E" w:rsidRPr="000C6452">
        <w:t>.</w:t>
      </w:r>
    </w:p>
    <w:p w:rsidR="00E75DCD" w:rsidRPr="000C6452" w:rsidRDefault="00E75DCD" w:rsidP="00EF16EC">
      <w:pPr>
        <w:pStyle w:val="ListParagraph"/>
        <w:ind w:left="0"/>
      </w:pPr>
    </w:p>
    <w:p w:rsidR="0066525B" w:rsidRPr="000C6452" w:rsidRDefault="0066525B" w:rsidP="0066525B">
      <w:pPr>
        <w:ind w:left="14"/>
        <w:rPr>
          <w:rFonts w:eastAsia="Calibri"/>
          <w:b/>
          <w:lang w:val="en-US"/>
        </w:rPr>
      </w:pPr>
      <w:r w:rsidRPr="000C6452">
        <w:rPr>
          <w:rFonts w:eastAsia="Calibri"/>
          <w:b/>
          <w:lang w:val="en-US"/>
        </w:rPr>
        <w:t>Balancing adjustments across all sectors</w:t>
      </w:r>
    </w:p>
    <w:p w:rsidR="0066525B" w:rsidRPr="000C6452" w:rsidRDefault="0066525B" w:rsidP="0066525B">
      <w:pPr>
        <w:autoSpaceDE/>
        <w:autoSpaceDN/>
        <w:adjustRightInd/>
        <w:spacing w:after="200" w:line="276" w:lineRule="auto"/>
        <w:jc w:val="left"/>
      </w:pPr>
      <w:r w:rsidRPr="000C6452">
        <w:t>Not applicable.</w:t>
      </w:r>
      <w:r w:rsidR="00013303" w:rsidRPr="000C6452">
        <w:t xml:space="preserve"> The data sources of S.13 and S.2 cover exhaustively this transaction from the “uses” side.</w:t>
      </w:r>
      <w:r w:rsidRPr="000C6452">
        <w:br w:type="page"/>
      </w:r>
    </w:p>
    <w:p w:rsidR="00E75DCD" w:rsidRPr="000C6452" w:rsidRDefault="0006246C" w:rsidP="00E75DCD">
      <w:pPr>
        <w:pStyle w:val="Heading2"/>
      </w:pPr>
      <w:bookmarkStart w:id="282" w:name="_Toc455588372"/>
      <w:r w:rsidRPr="000C6452">
        <w:lastRenderedPageBreak/>
        <w:t>45</w:t>
      </w:r>
      <w:r w:rsidR="004B0297" w:rsidRPr="000C6452">
        <w:t>.</w:t>
      </w:r>
      <w:r w:rsidR="00E75DCD" w:rsidRPr="000C6452">
        <w:t xml:space="preserve"> Other capital transfers (D.99)</w:t>
      </w:r>
      <w:bookmarkEnd w:id="282"/>
    </w:p>
    <w:p w:rsidR="00BE53EA" w:rsidRPr="000C6452" w:rsidRDefault="00BE53EA" w:rsidP="00BE53EA">
      <w:pPr>
        <w:autoSpaceDE/>
        <w:autoSpaceDN/>
        <w:adjustRightInd/>
        <w:spacing w:after="0" w:line="240" w:lineRule="auto"/>
        <w:rPr>
          <w:rFonts w:ascii="Calibri" w:eastAsia="Times New Roman" w:hAnsi="Calibri" w:cs="Times New Roman"/>
          <w:b/>
          <w:bCs/>
          <w:i/>
          <w:iCs/>
          <w:color w:val="4F81BD"/>
          <w:lang w:val="en-US" w:eastAsia="pt-PT"/>
        </w:rPr>
      </w:pPr>
    </w:p>
    <w:p w:rsidR="00BE53EA" w:rsidRPr="000C6452" w:rsidRDefault="00845804" w:rsidP="00BE53EA">
      <w:pPr>
        <w:pStyle w:val="Heading4"/>
        <w:rPr>
          <w:rFonts w:eastAsia="Times New Roman"/>
          <w:lang w:val="en-US" w:eastAsia="pt-PT"/>
        </w:rPr>
      </w:pPr>
      <w:bookmarkStart w:id="283" w:name="_Toc455588570"/>
      <w:r w:rsidRPr="000C6452">
        <w:rPr>
          <w:rFonts w:eastAsia="Times New Roman"/>
          <w:lang w:val="en-US" w:eastAsia="pt-PT"/>
        </w:rPr>
        <w:t xml:space="preserve">Table </w:t>
      </w:r>
      <w:r w:rsidR="00257173" w:rsidRPr="000C6452">
        <w:rPr>
          <w:rFonts w:eastAsia="Times New Roman"/>
          <w:lang w:val="en-US" w:eastAsia="pt-PT"/>
        </w:rPr>
        <w:t>D.</w:t>
      </w:r>
      <w:r w:rsidRPr="000C6452">
        <w:rPr>
          <w:rFonts w:eastAsia="Times New Roman"/>
          <w:lang w:val="en-US" w:eastAsia="pt-PT"/>
        </w:rPr>
        <w:t>45</w:t>
      </w:r>
      <w:r w:rsidR="00DC741F" w:rsidRPr="000C6452">
        <w:rPr>
          <w:rFonts w:eastAsia="Times New Roman"/>
          <w:lang w:val="en-US" w:eastAsia="pt-PT"/>
        </w:rPr>
        <w:t>.1 –</w:t>
      </w:r>
      <w:r w:rsidR="00BE53EA" w:rsidRPr="000C6452">
        <w:rPr>
          <w:rFonts w:eastAsia="Times New Roman"/>
          <w:lang w:val="en-US" w:eastAsia="pt-PT"/>
        </w:rPr>
        <w:t xml:space="preserve"> Investment grants (D.99</w:t>
      </w:r>
      <w:r w:rsidR="00DC741F" w:rsidRPr="000C6452">
        <w:rPr>
          <w:rFonts w:eastAsia="Times New Roman"/>
          <w:lang w:val="en-US" w:eastAsia="pt-PT"/>
        </w:rPr>
        <w:t>) by institutional sector (2011)</w:t>
      </w:r>
      <w:bookmarkEnd w:id="283"/>
    </w:p>
    <w:p w:rsidR="00E75DCD" w:rsidRPr="000C6452" w:rsidRDefault="00BE53EA" w:rsidP="00EF16EC">
      <w:pPr>
        <w:pStyle w:val="ListParagraph"/>
        <w:ind w:left="0"/>
      </w:pPr>
      <w:r w:rsidRPr="000C6452">
        <w:rPr>
          <w:noProof/>
          <w:lang w:val="pt-PT" w:eastAsia="pt-PT"/>
        </w:rPr>
        <w:drawing>
          <wp:inline distT="0" distB="0" distL="0" distR="0">
            <wp:extent cx="4865370" cy="2389505"/>
            <wp:effectExtent l="19050" t="0" r="0" b="0"/>
            <wp:docPr id="1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0" cstate="print"/>
                    <a:srcRect/>
                    <a:stretch>
                      <a:fillRect/>
                    </a:stretch>
                  </pic:blipFill>
                  <pic:spPr bwMode="auto">
                    <a:xfrm>
                      <a:off x="0" y="0"/>
                      <a:ext cx="4865370" cy="2389505"/>
                    </a:xfrm>
                    <a:prstGeom prst="rect">
                      <a:avLst/>
                    </a:prstGeom>
                    <a:noFill/>
                    <a:ln w="9525">
                      <a:noFill/>
                      <a:miter lim="800000"/>
                      <a:headEnd/>
                      <a:tailEnd/>
                    </a:ln>
                  </pic:spPr>
                </pic:pic>
              </a:graphicData>
            </a:graphic>
          </wp:inline>
        </w:drawing>
      </w:r>
    </w:p>
    <w:p w:rsidR="00FA42F6" w:rsidRPr="000C6452" w:rsidRDefault="00FA42F6" w:rsidP="00FA42F6">
      <w:pPr>
        <w:pStyle w:val="ListParagraph"/>
        <w:ind w:left="0"/>
      </w:pPr>
    </w:p>
    <w:p w:rsidR="00FA42F6" w:rsidRPr="000C6452" w:rsidRDefault="00FA42F6" w:rsidP="00FA42F6">
      <w:pPr>
        <w:rPr>
          <w:b/>
        </w:rPr>
      </w:pPr>
      <w:r w:rsidRPr="000C6452">
        <w:rPr>
          <w:b/>
        </w:rPr>
        <w:t>Description of compilation procedures</w:t>
      </w:r>
    </w:p>
    <w:p w:rsidR="005C1D87" w:rsidRPr="000C6452" w:rsidRDefault="00BE53EA" w:rsidP="00BE53EA">
      <w:pPr>
        <w:rPr>
          <w:b/>
          <w:lang w:val="en-US"/>
        </w:rPr>
      </w:pPr>
      <w:r w:rsidRPr="000C6452">
        <w:rPr>
          <w:b/>
          <w:lang w:val="en-US"/>
        </w:rPr>
        <w:t>D.99 - Uses: Sector S.1</w:t>
      </w:r>
      <w:r w:rsidR="005C1D87" w:rsidRPr="000C6452">
        <w:rPr>
          <w:b/>
          <w:lang w:val="en-US"/>
        </w:rPr>
        <w:t xml:space="preserve"> – Tota</w:t>
      </w:r>
      <w:r w:rsidR="00B32B86" w:rsidRPr="000C6452">
        <w:rPr>
          <w:b/>
          <w:lang w:val="en-US"/>
        </w:rPr>
        <w:t>l e</w:t>
      </w:r>
      <w:r w:rsidR="005C1D87" w:rsidRPr="000C6452">
        <w:rPr>
          <w:b/>
          <w:lang w:val="en-US"/>
        </w:rPr>
        <w:t>conomy</w:t>
      </w:r>
    </w:p>
    <w:p w:rsidR="00BE53EA" w:rsidRPr="000C6452" w:rsidRDefault="00BE53EA" w:rsidP="00BE53EA">
      <w:r w:rsidRPr="000C6452">
        <w:sym w:font="Wingdings 2" w:char="F054"/>
      </w:r>
      <w:r w:rsidRPr="000C6452">
        <w:t xml:space="preserve"> If data for sector S1 are obtained as sum of all relevant subsectors, please tick and go directly to sector S.11. </w:t>
      </w:r>
    </w:p>
    <w:p w:rsidR="00BE53EA" w:rsidRPr="000C6452" w:rsidRDefault="00BE53EA" w:rsidP="00BE53EA"/>
    <w:p w:rsidR="00BE53EA" w:rsidRPr="000C6452" w:rsidRDefault="00BE53EA" w:rsidP="00BE53EA">
      <w:pPr>
        <w:rPr>
          <w:b/>
        </w:rPr>
      </w:pPr>
      <w:r w:rsidRPr="000C6452">
        <w:rPr>
          <w:b/>
        </w:rPr>
        <w:t>D.99 - Uses: Sector S.11 – Non financial corporations</w:t>
      </w:r>
    </w:p>
    <w:p w:rsidR="00916606" w:rsidRPr="000C6452" w:rsidRDefault="00916606" w:rsidP="00916606">
      <w:pPr>
        <w:rPr>
          <w:b/>
        </w:rPr>
      </w:pPr>
      <w:r w:rsidRPr="000C6452">
        <w:rPr>
          <w:b/>
        </w:rPr>
        <w:t>A. Data sources:</w:t>
      </w:r>
    </w:p>
    <w:p w:rsidR="00BE53EA" w:rsidRPr="000C6452" w:rsidRDefault="00BE53EA" w:rsidP="00BE53EA">
      <w:r w:rsidRPr="000C6452">
        <w:t>The source of Other capital transfers (D</w:t>
      </w:r>
      <w:r w:rsidR="00FC1A2E" w:rsidRPr="000C6452">
        <w:t>.</w:t>
      </w:r>
      <w:r w:rsidRPr="000C6452">
        <w:t xml:space="preserve">99) paid is the counterpart information of the general Government (S.13). </w:t>
      </w:r>
    </w:p>
    <w:p w:rsidR="00954982" w:rsidRPr="000C6452" w:rsidRDefault="00954982" w:rsidP="00954982">
      <w:pPr>
        <w:rPr>
          <w:b/>
        </w:rPr>
      </w:pPr>
      <w:r w:rsidRPr="000C6452">
        <w:rPr>
          <w:b/>
        </w:rPr>
        <w:t>B. Methods:</w:t>
      </w:r>
    </w:p>
    <w:p w:rsidR="00BE53EA" w:rsidRPr="000C6452" w:rsidRDefault="00BE53EA" w:rsidP="00BE53EA">
      <w:pPr>
        <w:rPr>
          <w:b/>
        </w:rPr>
      </w:pPr>
      <w:r w:rsidRPr="000C6452">
        <w:t>The Other capital transfers (D.99) received by the General Government are broken down by counterpart sector. These data are directly used to estimate the D.99 paid by the Non financial corporations.</w:t>
      </w:r>
    </w:p>
    <w:p w:rsidR="00FC1A2E" w:rsidRPr="000C6452" w:rsidRDefault="00FC1A2E" w:rsidP="00BE53EA">
      <w:pPr>
        <w:rPr>
          <w:b/>
        </w:rPr>
      </w:pPr>
    </w:p>
    <w:p w:rsidR="00BE53EA" w:rsidRPr="000C6452" w:rsidRDefault="00BE53EA" w:rsidP="00BE53EA">
      <w:pPr>
        <w:rPr>
          <w:b/>
        </w:rPr>
      </w:pPr>
      <w:r w:rsidRPr="000C6452">
        <w:rPr>
          <w:b/>
        </w:rPr>
        <w:t>D.9</w:t>
      </w:r>
      <w:r w:rsidR="00FC1A2E" w:rsidRPr="000C6452">
        <w:rPr>
          <w:b/>
        </w:rPr>
        <w:t>9</w:t>
      </w:r>
      <w:r w:rsidRPr="000C6452">
        <w:rPr>
          <w:b/>
        </w:rPr>
        <w:t xml:space="preserve"> - Uses: Sector S.12 – Financial corporations</w:t>
      </w:r>
    </w:p>
    <w:p w:rsidR="00916606" w:rsidRPr="000C6452" w:rsidRDefault="00916606" w:rsidP="00916606">
      <w:pPr>
        <w:rPr>
          <w:b/>
        </w:rPr>
      </w:pPr>
      <w:r w:rsidRPr="000C6452">
        <w:rPr>
          <w:b/>
        </w:rPr>
        <w:t>A. Data sources:</w:t>
      </w:r>
    </w:p>
    <w:p w:rsidR="00BE53EA" w:rsidRPr="000C6452" w:rsidRDefault="000340E0" w:rsidP="00BE53EA">
      <w:r w:rsidRPr="000C6452">
        <w:t>The data sources used are the Annual financial reports of institutional units [DS10].</w:t>
      </w:r>
    </w:p>
    <w:p w:rsidR="000340E0" w:rsidRPr="000C6452" w:rsidRDefault="000340E0" w:rsidP="000340E0">
      <w:pPr>
        <w:pStyle w:val="ListParagraph"/>
        <w:ind w:left="0"/>
        <w:rPr>
          <w:b/>
        </w:rPr>
      </w:pPr>
    </w:p>
    <w:p w:rsidR="00954982" w:rsidRPr="000C6452" w:rsidRDefault="00954982" w:rsidP="00954982">
      <w:pPr>
        <w:rPr>
          <w:b/>
        </w:rPr>
      </w:pPr>
      <w:r w:rsidRPr="000C6452">
        <w:rPr>
          <w:b/>
        </w:rPr>
        <w:lastRenderedPageBreak/>
        <w:t>B. Methods:</w:t>
      </w:r>
    </w:p>
    <w:p w:rsidR="000340E0" w:rsidRPr="000C6452" w:rsidRDefault="000340E0" w:rsidP="00BE53EA">
      <w:r w:rsidRPr="000C6452">
        <w:t xml:space="preserve">The D.99 includes several </w:t>
      </w:r>
      <w:r w:rsidR="008B59C5" w:rsidRPr="000C6452">
        <w:t>kinds</w:t>
      </w:r>
      <w:r w:rsidRPr="000C6452">
        <w:t xml:space="preserve"> of transactions, some of them may occur only in an exceptional basis. In 2011, the most relevant capital transfers from financial corporations </w:t>
      </w:r>
      <w:r w:rsidR="00711EF3" w:rsidRPr="000C6452">
        <w:t xml:space="preserve">were </w:t>
      </w:r>
      <w:r w:rsidRPr="000C6452">
        <w:t xml:space="preserve">for the reinforcement of the pension funds of their employees. These transfers are processed between the employer and the autonomous pension fund, both classified in the </w:t>
      </w:r>
      <w:r w:rsidR="0038219C" w:rsidRPr="000C6452">
        <w:t>Financial corporations sector. The same amount is simultaneously transferred to the Households (§4.165, (i), ESA 2010).</w:t>
      </w:r>
    </w:p>
    <w:p w:rsidR="00C7573A" w:rsidRPr="000C6452" w:rsidRDefault="0038219C" w:rsidP="00AE11F1">
      <w:r w:rsidRPr="000C6452">
        <w:t>Additional capital transfers</w:t>
      </w:r>
      <w:r w:rsidR="00C7573A" w:rsidRPr="000C6452">
        <w:t xml:space="preserve"> are the claims paid by the </w:t>
      </w:r>
      <w:hyperlink r:id="rId221" w:history="1">
        <w:r w:rsidR="00C7573A" w:rsidRPr="000C6452">
          <w:t>Fund for Occupational Accidents</w:t>
        </w:r>
      </w:hyperlink>
      <w:r w:rsidR="00CF1585" w:rsidRPr="000C6452">
        <w:t xml:space="preserve"> and the Automobile Guarantee Fund.</w:t>
      </w:r>
    </w:p>
    <w:p w:rsidR="0038219C" w:rsidRPr="000C6452" w:rsidRDefault="0038219C" w:rsidP="00BE53EA">
      <w:pPr>
        <w:rPr>
          <w:b/>
        </w:rPr>
      </w:pPr>
    </w:p>
    <w:p w:rsidR="00BE53EA" w:rsidRPr="000C6452" w:rsidRDefault="00CF1585" w:rsidP="00BE53EA">
      <w:pPr>
        <w:rPr>
          <w:b/>
        </w:rPr>
      </w:pPr>
      <w:r w:rsidRPr="000C6452">
        <w:rPr>
          <w:b/>
        </w:rPr>
        <w:t>D.99</w:t>
      </w:r>
      <w:r w:rsidR="00BE53EA" w:rsidRPr="000C6452">
        <w:rPr>
          <w:b/>
        </w:rPr>
        <w:t xml:space="preserve"> - Uses: Sector S.13 – General Government</w:t>
      </w:r>
    </w:p>
    <w:p w:rsidR="00694343" w:rsidRPr="000C6452" w:rsidRDefault="00CF1585" w:rsidP="00694343">
      <w:pPr>
        <w:pStyle w:val="ListParagraph"/>
        <w:ind w:left="0"/>
      </w:pPr>
      <w:r w:rsidRPr="000C6452">
        <w:t>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CF1585" w:rsidRPr="000C6452" w:rsidRDefault="00694343" w:rsidP="00694343">
      <w:pPr>
        <w:pStyle w:val="ListParagraph"/>
        <w:ind w:left="0"/>
      </w:pPr>
      <w:r w:rsidRPr="000C6452">
        <w:t>http://ec.europa.eu/eurostat/documents/1015035/7110762/PT-EDP-Inventory-201512.pdf</w:t>
      </w:r>
      <w:r w:rsidR="00CF1585" w:rsidRPr="000C6452">
        <w:t>.</w:t>
      </w:r>
    </w:p>
    <w:p w:rsidR="00BE53EA" w:rsidRPr="000C6452" w:rsidRDefault="00BE53EA" w:rsidP="00BE53EA">
      <w:pPr>
        <w:rPr>
          <w:b/>
        </w:rPr>
      </w:pPr>
    </w:p>
    <w:p w:rsidR="00CF1585" w:rsidRPr="000C6452" w:rsidRDefault="00CF1585" w:rsidP="00CF1585">
      <w:pPr>
        <w:rPr>
          <w:b/>
          <w:lang w:val="en-US"/>
        </w:rPr>
      </w:pPr>
      <w:r w:rsidRPr="000C6452">
        <w:rPr>
          <w:b/>
          <w:lang w:val="en-US"/>
        </w:rPr>
        <w:t>D.99 - Uses: Sector S.14 – Households</w:t>
      </w:r>
    </w:p>
    <w:p w:rsidR="00916606" w:rsidRPr="000C6452" w:rsidRDefault="00916606" w:rsidP="00916606">
      <w:pPr>
        <w:rPr>
          <w:b/>
        </w:rPr>
      </w:pPr>
      <w:r w:rsidRPr="000C6452">
        <w:rPr>
          <w:b/>
        </w:rPr>
        <w:t>A. Data sources:</w:t>
      </w:r>
    </w:p>
    <w:p w:rsidR="00BE53EA" w:rsidRPr="000C6452" w:rsidRDefault="00790C13" w:rsidP="00BE53EA">
      <w:r w:rsidRPr="000C6452">
        <w:t xml:space="preserve">There are not any direct data sources available on the Other capital transfers (D.99) paid by Households. The data sources used are counterpart information from sector S.13 ([DS13] and [DS14]) and the Balance of Payments [DS9]. </w:t>
      </w:r>
    </w:p>
    <w:p w:rsidR="00790C13" w:rsidRPr="000C6452" w:rsidRDefault="00790C13" w:rsidP="00BE53EA">
      <w:pPr>
        <w:pStyle w:val="ListParagraph"/>
        <w:ind w:left="0"/>
        <w:rPr>
          <w:b/>
        </w:rPr>
      </w:pPr>
    </w:p>
    <w:p w:rsidR="00954982" w:rsidRPr="000C6452" w:rsidRDefault="00954982" w:rsidP="00954982">
      <w:pPr>
        <w:rPr>
          <w:b/>
        </w:rPr>
      </w:pPr>
      <w:r w:rsidRPr="000C6452">
        <w:rPr>
          <w:b/>
        </w:rPr>
        <w:t>B. Methods:</w:t>
      </w:r>
    </w:p>
    <w:p w:rsidR="00105A4D" w:rsidRPr="000C6452" w:rsidRDefault="00790C13" w:rsidP="00EF16EC">
      <w:pPr>
        <w:pStyle w:val="ListParagraph"/>
        <w:ind w:left="0"/>
      </w:pPr>
      <w:r w:rsidRPr="000C6452">
        <w:t xml:space="preserve">The D.99 in S.13 accounts received from the Households </w:t>
      </w:r>
      <w:r w:rsidR="000B3F6D" w:rsidRPr="000C6452">
        <w:t>are</w:t>
      </w:r>
      <w:r w:rsidRPr="000C6452">
        <w:t xml:space="preserve"> directly </w:t>
      </w:r>
      <w:r w:rsidR="00105A4D" w:rsidRPr="000C6452">
        <w:t xml:space="preserve">assumed as </w:t>
      </w:r>
      <w:r w:rsidR="007E3D4D" w:rsidRPr="000C6452">
        <w:t xml:space="preserve">being </w:t>
      </w:r>
      <w:r w:rsidR="00105A4D" w:rsidRPr="000C6452">
        <w:t xml:space="preserve">paid by this sector. </w:t>
      </w:r>
    </w:p>
    <w:p w:rsidR="00105A4D" w:rsidRPr="000C6452" w:rsidRDefault="00105A4D" w:rsidP="00EF16EC">
      <w:pPr>
        <w:pStyle w:val="ListParagraph"/>
        <w:ind w:left="0"/>
      </w:pPr>
    </w:p>
    <w:p w:rsidR="00790C13" w:rsidRPr="000C6452" w:rsidRDefault="00105A4D" w:rsidP="00EF16EC">
      <w:pPr>
        <w:pStyle w:val="ListParagraph"/>
        <w:ind w:left="0"/>
      </w:pPr>
      <w:r w:rsidRPr="000C6452">
        <w:t>A second component is the Other capital transfers paid by Househo</w:t>
      </w:r>
      <w:r w:rsidR="00711EF3" w:rsidRPr="000C6452">
        <w:t>lds to the Rest of the World which are</w:t>
      </w:r>
      <w:r w:rsidRPr="000C6452">
        <w:t xml:space="preserve"> collected in the BoP statistics.</w:t>
      </w:r>
    </w:p>
    <w:p w:rsidR="00105A4D" w:rsidRPr="000C6452" w:rsidRDefault="00105A4D" w:rsidP="00EF16EC">
      <w:pPr>
        <w:pStyle w:val="ListParagraph"/>
        <w:ind w:left="0"/>
      </w:pPr>
    </w:p>
    <w:p w:rsidR="00105A4D" w:rsidRPr="000C6452" w:rsidRDefault="00105A4D" w:rsidP="00105A4D">
      <w:pPr>
        <w:rPr>
          <w:b/>
          <w:lang w:val="en-US"/>
        </w:rPr>
      </w:pPr>
      <w:r w:rsidRPr="000C6452">
        <w:rPr>
          <w:b/>
          <w:lang w:val="en-US"/>
        </w:rPr>
        <w:t>D.99 - Uses: Sector S.15 – NPISH</w:t>
      </w:r>
    </w:p>
    <w:p w:rsidR="00916606" w:rsidRPr="000C6452" w:rsidRDefault="00916606" w:rsidP="00916606">
      <w:pPr>
        <w:rPr>
          <w:b/>
        </w:rPr>
      </w:pPr>
      <w:r w:rsidRPr="000C6452">
        <w:rPr>
          <w:b/>
        </w:rPr>
        <w:t>A. Data sources:</w:t>
      </w:r>
    </w:p>
    <w:p w:rsidR="00105A4D" w:rsidRPr="000C6452" w:rsidRDefault="00105A4D" w:rsidP="00105A4D">
      <w:r w:rsidRPr="000C6452">
        <w:t xml:space="preserve">The data source used is the counterpart information from sector S.13 ([DS13] and [DS14]). </w:t>
      </w:r>
    </w:p>
    <w:p w:rsidR="00954982" w:rsidRPr="000C6452" w:rsidRDefault="00954982" w:rsidP="00954982">
      <w:pPr>
        <w:rPr>
          <w:b/>
        </w:rPr>
      </w:pPr>
      <w:r w:rsidRPr="000C6452">
        <w:rPr>
          <w:b/>
        </w:rPr>
        <w:t>B. Methods:</w:t>
      </w:r>
    </w:p>
    <w:p w:rsidR="00105A4D" w:rsidRPr="000C6452" w:rsidRDefault="00105A4D" w:rsidP="00105A4D">
      <w:pPr>
        <w:pStyle w:val="ListParagraph"/>
        <w:ind w:left="0"/>
      </w:pPr>
      <w:r w:rsidRPr="000C6452">
        <w:lastRenderedPageBreak/>
        <w:t xml:space="preserve">The resources in S.13 accounts received from NPISH are directly assumed as paid by this sector. </w:t>
      </w:r>
    </w:p>
    <w:p w:rsidR="002605BB" w:rsidRPr="000C6452" w:rsidRDefault="002605BB" w:rsidP="00105A4D">
      <w:pPr>
        <w:pStyle w:val="ListParagraph"/>
        <w:ind w:left="0"/>
      </w:pPr>
    </w:p>
    <w:p w:rsidR="00D625AF" w:rsidRPr="000C6452" w:rsidRDefault="00D625AF" w:rsidP="00D625AF">
      <w:pPr>
        <w:pStyle w:val="ListParagraph"/>
        <w:ind w:left="0"/>
        <w:rPr>
          <w:b/>
          <w:lang w:val="en-US"/>
        </w:rPr>
      </w:pPr>
      <w:r w:rsidRPr="000C6452">
        <w:rPr>
          <w:b/>
          <w:lang w:val="en-US"/>
        </w:rPr>
        <w:t>D.99 – Uses: Sector S.2 – R</w:t>
      </w:r>
      <w:r w:rsidR="002605BB" w:rsidRPr="000C6452">
        <w:rPr>
          <w:b/>
          <w:lang w:val="en-US"/>
        </w:rPr>
        <w:t>est of the World</w:t>
      </w:r>
    </w:p>
    <w:p w:rsidR="002605BB" w:rsidRPr="000C6452" w:rsidRDefault="002605BB" w:rsidP="002605BB">
      <w:pPr>
        <w:rPr>
          <w:b/>
        </w:rPr>
      </w:pPr>
      <w:r w:rsidRPr="000C6452">
        <w:rPr>
          <w:b/>
        </w:rPr>
        <w:t>A. Data sources:</w:t>
      </w:r>
    </w:p>
    <w:p w:rsidR="002605BB" w:rsidRPr="000C6452" w:rsidRDefault="002605BB" w:rsidP="002605BB">
      <w:r w:rsidRPr="000C6452">
        <w:t>The data source used is</w:t>
      </w:r>
      <w:r w:rsidR="007E3D4D" w:rsidRPr="000C6452">
        <w:t xml:space="preserve"> the</w:t>
      </w:r>
      <w:r w:rsidRPr="000C6452">
        <w:t xml:space="preserve"> Balance of Payments</w:t>
      </w:r>
      <w:r w:rsidR="007E3D4D" w:rsidRPr="000C6452">
        <w:t xml:space="preserve"> [DS9]</w:t>
      </w:r>
      <w:r w:rsidRPr="000C6452">
        <w:t>.</w:t>
      </w:r>
    </w:p>
    <w:p w:rsidR="002605BB" w:rsidRPr="000C6452" w:rsidRDefault="002605BB" w:rsidP="002605BB">
      <w:pPr>
        <w:rPr>
          <w:b/>
        </w:rPr>
      </w:pPr>
    </w:p>
    <w:p w:rsidR="002605BB" w:rsidRPr="000C6452" w:rsidRDefault="002605BB" w:rsidP="002605BB">
      <w:pPr>
        <w:rPr>
          <w:b/>
        </w:rPr>
      </w:pPr>
      <w:r w:rsidRPr="000C6452">
        <w:rPr>
          <w:b/>
        </w:rPr>
        <w:t>B. Methods:</w:t>
      </w:r>
    </w:p>
    <w:p w:rsidR="002605BB" w:rsidRPr="000C6452" w:rsidRDefault="007E3D4D" w:rsidP="002605BB">
      <w:pPr>
        <w:pStyle w:val="ListParagraph"/>
        <w:ind w:left="0"/>
      </w:pPr>
      <w:r w:rsidRPr="000C6452">
        <w:t>The D.99</w:t>
      </w:r>
      <w:r w:rsidR="002605BB" w:rsidRPr="000C6452">
        <w:t xml:space="preserve"> </w:t>
      </w:r>
      <w:r w:rsidRPr="000C6452">
        <w:t>paid</w:t>
      </w:r>
      <w:r w:rsidR="002605BB" w:rsidRPr="000C6452">
        <w:t xml:space="preserve"> by the Rest of the World is</w:t>
      </w:r>
      <w:r w:rsidRPr="000C6452">
        <w:t xml:space="preserve"> directly obtained from the Balance of Payments.</w:t>
      </w:r>
    </w:p>
    <w:p w:rsidR="002605BB" w:rsidRPr="000C6452" w:rsidRDefault="002605BB" w:rsidP="002605BB">
      <w:pPr>
        <w:pStyle w:val="ListParagraph"/>
        <w:ind w:left="0"/>
      </w:pPr>
    </w:p>
    <w:p w:rsidR="00711EF3" w:rsidRPr="000C6452" w:rsidRDefault="00711EF3">
      <w:pPr>
        <w:autoSpaceDE/>
        <w:autoSpaceDN/>
        <w:adjustRightInd/>
        <w:spacing w:after="200" w:line="276" w:lineRule="auto"/>
        <w:jc w:val="left"/>
        <w:rPr>
          <w:lang w:val="en-US"/>
        </w:rPr>
      </w:pPr>
    </w:p>
    <w:p w:rsidR="00711EF3" w:rsidRPr="000C6452" w:rsidRDefault="00711EF3" w:rsidP="00711EF3">
      <w:pPr>
        <w:rPr>
          <w:b/>
        </w:rPr>
      </w:pPr>
      <w:r w:rsidRPr="000C6452">
        <w:rPr>
          <w:b/>
        </w:rPr>
        <w:t>D.99 - Resources: Sector S.11 – Non financial corporations</w:t>
      </w:r>
    </w:p>
    <w:p w:rsidR="00711EF3" w:rsidRPr="000C6452" w:rsidRDefault="00711EF3" w:rsidP="00711EF3">
      <w:pPr>
        <w:rPr>
          <w:b/>
        </w:rPr>
      </w:pPr>
      <w:r w:rsidRPr="000C6452">
        <w:rPr>
          <w:b/>
        </w:rPr>
        <w:t>A. Data sources:</w:t>
      </w:r>
    </w:p>
    <w:p w:rsidR="00711EF3" w:rsidRPr="000C6452" w:rsidRDefault="00711EF3" w:rsidP="00711EF3">
      <w:r w:rsidRPr="000C6452">
        <w:t xml:space="preserve">The source of Other capital transfers (D.99) paid is the counterpart information of the general Government (S.13) and the financial </w:t>
      </w:r>
      <w:r w:rsidR="007E3D4D" w:rsidRPr="000C6452">
        <w:t>statements</w:t>
      </w:r>
      <w:r w:rsidRPr="000C6452">
        <w:t xml:space="preserve"> of the Automobile Guarantee Fund</w:t>
      </w:r>
      <w:r w:rsidR="00E81792" w:rsidRPr="000C6452">
        <w:t xml:space="preserve"> (AGF).</w:t>
      </w:r>
    </w:p>
    <w:p w:rsidR="007E3D4D" w:rsidRPr="000C6452" w:rsidRDefault="007E3D4D" w:rsidP="00711EF3"/>
    <w:p w:rsidR="00711EF3" w:rsidRPr="000C6452" w:rsidRDefault="00711EF3" w:rsidP="00711EF3">
      <w:pPr>
        <w:rPr>
          <w:b/>
        </w:rPr>
      </w:pPr>
      <w:r w:rsidRPr="000C6452">
        <w:rPr>
          <w:b/>
        </w:rPr>
        <w:t>B. Methods:</w:t>
      </w:r>
    </w:p>
    <w:p w:rsidR="00711EF3" w:rsidRPr="000C6452" w:rsidRDefault="00711EF3" w:rsidP="00711EF3">
      <w:r w:rsidRPr="000C6452">
        <w:t>The Other c</w:t>
      </w:r>
      <w:r w:rsidR="00E81792" w:rsidRPr="000C6452">
        <w:t>apital transfers (D.99) paid</w:t>
      </w:r>
      <w:r w:rsidRPr="000C6452">
        <w:t xml:space="preserve"> by the General Government are broken down by counterpart sector. These data are directly used to estimate the D.99 received by the Non financial corporations, pl</w:t>
      </w:r>
      <w:r w:rsidR="00E81792" w:rsidRPr="000C6452">
        <w:t>us an estimate of the claims paid by the AGF to non financial corporations (S.11).</w:t>
      </w:r>
    </w:p>
    <w:p w:rsidR="00DB5573" w:rsidRPr="000C6452" w:rsidRDefault="00DB5573" w:rsidP="00711EF3">
      <w:pPr>
        <w:rPr>
          <w:b/>
        </w:rPr>
      </w:pPr>
      <w:r w:rsidRPr="000C6452">
        <w:t>The AGF manages the claims of automobile accidents which are not covered by automobile insurance.</w:t>
      </w:r>
    </w:p>
    <w:p w:rsidR="00E81792" w:rsidRPr="000C6452" w:rsidRDefault="00E81792">
      <w:pPr>
        <w:autoSpaceDE/>
        <w:autoSpaceDN/>
        <w:adjustRightInd/>
        <w:spacing w:after="200" w:line="276" w:lineRule="auto"/>
        <w:jc w:val="left"/>
      </w:pPr>
    </w:p>
    <w:p w:rsidR="00E81792" w:rsidRPr="000C6452" w:rsidRDefault="00E81792" w:rsidP="00E81792">
      <w:pPr>
        <w:rPr>
          <w:b/>
        </w:rPr>
      </w:pPr>
      <w:r w:rsidRPr="000C6452">
        <w:rPr>
          <w:b/>
        </w:rPr>
        <w:t>D.99 - Resources: Sector S.12 – Financial corporations</w:t>
      </w:r>
    </w:p>
    <w:p w:rsidR="00E81792" w:rsidRPr="000C6452" w:rsidRDefault="00E81792" w:rsidP="00E81792">
      <w:pPr>
        <w:rPr>
          <w:b/>
        </w:rPr>
      </w:pPr>
      <w:r w:rsidRPr="000C6452">
        <w:rPr>
          <w:b/>
        </w:rPr>
        <w:t>A. Data sources:</w:t>
      </w:r>
    </w:p>
    <w:p w:rsidR="00E81792" w:rsidRPr="000C6452" w:rsidRDefault="00E81792" w:rsidP="00E81792">
      <w:r w:rsidRPr="000C6452">
        <w:t xml:space="preserve">The source of Other capital transfers (D.99) paid is the financial statements of the financial corporations, plus the counterpart information of the General Government (S.13). </w:t>
      </w:r>
    </w:p>
    <w:p w:rsidR="00E81792" w:rsidRPr="000C6452" w:rsidRDefault="00E81792" w:rsidP="00E81792">
      <w:pPr>
        <w:rPr>
          <w:b/>
        </w:rPr>
      </w:pPr>
      <w:r w:rsidRPr="000C6452">
        <w:rPr>
          <w:b/>
        </w:rPr>
        <w:t>B. Methods:</w:t>
      </w:r>
    </w:p>
    <w:p w:rsidR="00E81792" w:rsidRPr="000C6452" w:rsidRDefault="00E81792" w:rsidP="00E81792">
      <w:r w:rsidRPr="000C6452">
        <w:t>The Other capital transfers (D.99) received by the Financial corporations include reinforcement of the pension funds of their employees,</w:t>
      </w:r>
      <w:r w:rsidR="009138A1" w:rsidRPr="000C6452">
        <w:t xml:space="preserve"> transfers from the Automobile Guarantee Fund (AGF), </w:t>
      </w:r>
      <w:r w:rsidR="009138A1" w:rsidRPr="000C6452">
        <w:lastRenderedPageBreak/>
        <w:t>and</w:t>
      </w:r>
      <w:r w:rsidRPr="000C6452">
        <w:t xml:space="preserve"> </w:t>
      </w:r>
      <w:r w:rsidR="009138A1" w:rsidRPr="000C6452">
        <w:t>plus the counterpart information from</w:t>
      </w:r>
      <w:r w:rsidRPr="000C6452">
        <w:t xml:space="preserve"> the General Government</w:t>
      </w:r>
      <w:r w:rsidR="009138A1" w:rsidRPr="000C6452">
        <w:t>. In 2011, this last item includes capital reinforcements of Portuguese Banks by the General Government.</w:t>
      </w:r>
    </w:p>
    <w:p w:rsidR="009138A1" w:rsidRPr="000C6452" w:rsidRDefault="009138A1" w:rsidP="00E81792"/>
    <w:p w:rsidR="009138A1" w:rsidRPr="000C6452" w:rsidRDefault="009138A1" w:rsidP="009138A1">
      <w:pPr>
        <w:rPr>
          <w:b/>
        </w:rPr>
      </w:pPr>
      <w:r w:rsidRPr="000C6452">
        <w:rPr>
          <w:b/>
        </w:rPr>
        <w:t>D.99 - Resources: Sector S.13 – General Government</w:t>
      </w:r>
    </w:p>
    <w:p w:rsidR="00694343" w:rsidRPr="000C6452" w:rsidRDefault="009138A1" w:rsidP="00694343">
      <w:pPr>
        <w:pStyle w:val="ListParagraph"/>
        <w:ind w:left="0"/>
      </w:pPr>
      <w:r w:rsidRPr="000C6452">
        <w:t>For sector S.13 – General Government, please consult the Portuguese “Inventory of the methods, procedures and sources used for the compilation of deficit and debt data and the underlying government sector accounts according to ESA2010”</w:t>
      </w:r>
      <w:r w:rsidR="00694343" w:rsidRPr="000C6452">
        <w:t xml:space="preserve"> available in: </w:t>
      </w:r>
    </w:p>
    <w:p w:rsidR="009138A1" w:rsidRPr="000C6452" w:rsidRDefault="00694343" w:rsidP="00694343">
      <w:pPr>
        <w:pStyle w:val="ListParagraph"/>
        <w:ind w:left="0"/>
      </w:pPr>
      <w:r w:rsidRPr="000C6452">
        <w:t>http://ec.europa.eu/eurostat/documents/1015035/7110762/PT-EDP-Inventory-201512.pdf</w:t>
      </w:r>
      <w:r w:rsidR="009138A1" w:rsidRPr="000C6452">
        <w:t>.</w:t>
      </w:r>
    </w:p>
    <w:p w:rsidR="009138A1" w:rsidRPr="000C6452" w:rsidRDefault="009138A1" w:rsidP="00E81792">
      <w:pPr>
        <w:rPr>
          <w:b/>
        </w:rPr>
      </w:pPr>
    </w:p>
    <w:p w:rsidR="009138A1" w:rsidRPr="000C6452" w:rsidRDefault="007F139E" w:rsidP="009138A1">
      <w:pPr>
        <w:rPr>
          <w:b/>
          <w:lang w:val="en-US"/>
        </w:rPr>
      </w:pPr>
      <w:r w:rsidRPr="000C6452">
        <w:rPr>
          <w:b/>
          <w:lang w:val="en-US"/>
        </w:rPr>
        <w:t>D.99 - Resources</w:t>
      </w:r>
      <w:r w:rsidR="009138A1" w:rsidRPr="000C6452">
        <w:rPr>
          <w:b/>
          <w:lang w:val="en-US"/>
        </w:rPr>
        <w:t>: Sector S.14 – Households</w:t>
      </w:r>
    </w:p>
    <w:p w:rsidR="009138A1" w:rsidRPr="000C6452" w:rsidRDefault="009138A1" w:rsidP="009138A1">
      <w:pPr>
        <w:rPr>
          <w:b/>
        </w:rPr>
      </w:pPr>
      <w:r w:rsidRPr="000C6452">
        <w:rPr>
          <w:b/>
        </w:rPr>
        <w:t>A. Data sources:</w:t>
      </w:r>
    </w:p>
    <w:p w:rsidR="009138A1" w:rsidRPr="000C6452" w:rsidRDefault="009138A1" w:rsidP="009138A1">
      <w:r w:rsidRPr="000C6452">
        <w:t>There are not any direct data sources available on the Other capital tran</w:t>
      </w:r>
      <w:r w:rsidR="007F139E" w:rsidRPr="000C6452">
        <w:t>sfers (D.99) received</w:t>
      </w:r>
      <w:r w:rsidRPr="000C6452">
        <w:t xml:space="preserve"> by Households. The data sources used are counterpart information from sector S.13</w:t>
      </w:r>
      <w:r w:rsidR="007F139E" w:rsidRPr="000C6452">
        <w:t>, S.12 and the S.2.</w:t>
      </w:r>
      <w:r w:rsidRPr="000C6452">
        <w:t xml:space="preserve"> </w:t>
      </w:r>
    </w:p>
    <w:p w:rsidR="007E3D4D" w:rsidRPr="000C6452" w:rsidRDefault="007E3D4D" w:rsidP="009138A1"/>
    <w:p w:rsidR="009138A1" w:rsidRPr="000C6452" w:rsidRDefault="009138A1" w:rsidP="009138A1">
      <w:pPr>
        <w:rPr>
          <w:b/>
        </w:rPr>
      </w:pPr>
      <w:r w:rsidRPr="000C6452">
        <w:rPr>
          <w:b/>
        </w:rPr>
        <w:t>B. Methods:</w:t>
      </w:r>
    </w:p>
    <w:p w:rsidR="009138A1" w:rsidRPr="000C6452" w:rsidRDefault="007F139E" w:rsidP="009138A1">
      <w:pPr>
        <w:pStyle w:val="ListParagraph"/>
        <w:ind w:left="0"/>
      </w:pPr>
      <w:r w:rsidRPr="000C6452">
        <w:t>The resources of D.99 include the payments of S.13 to the S.14, the reinforcements of pension funds paid by the S.12</w:t>
      </w:r>
      <w:r w:rsidR="00AB6BAB" w:rsidRPr="000C6452">
        <w:t>,</w:t>
      </w:r>
      <w:r w:rsidRPr="000C6452">
        <w:t xml:space="preserve">  transfers from the Automobile Guarantee Fund (AGF)</w:t>
      </w:r>
      <w:r w:rsidR="00AB6BAB" w:rsidRPr="000C6452">
        <w:t xml:space="preserve"> and capital transfers from the Rest of the World.</w:t>
      </w:r>
      <w:r w:rsidRPr="000C6452">
        <w:t>.</w:t>
      </w:r>
      <w:r w:rsidR="009138A1" w:rsidRPr="000C6452">
        <w:t xml:space="preserve"> </w:t>
      </w:r>
    </w:p>
    <w:p w:rsidR="009138A1" w:rsidRPr="000C6452" w:rsidRDefault="009138A1" w:rsidP="009138A1">
      <w:pPr>
        <w:pStyle w:val="ListParagraph"/>
        <w:ind w:left="0"/>
      </w:pPr>
    </w:p>
    <w:p w:rsidR="007F139E" w:rsidRPr="000C6452" w:rsidRDefault="00DB5573" w:rsidP="007F139E">
      <w:pPr>
        <w:rPr>
          <w:b/>
          <w:lang w:val="en-US"/>
        </w:rPr>
      </w:pPr>
      <w:r w:rsidRPr="000C6452">
        <w:rPr>
          <w:b/>
          <w:lang w:val="en-US"/>
        </w:rPr>
        <w:t>D.99 - Resources</w:t>
      </w:r>
      <w:r w:rsidR="007F139E" w:rsidRPr="000C6452">
        <w:rPr>
          <w:b/>
          <w:lang w:val="en-US"/>
        </w:rPr>
        <w:t>: Sector S.15 – NPISH</w:t>
      </w:r>
    </w:p>
    <w:p w:rsidR="007F139E" w:rsidRPr="000C6452" w:rsidRDefault="007F139E" w:rsidP="007F139E">
      <w:pPr>
        <w:rPr>
          <w:b/>
        </w:rPr>
      </w:pPr>
      <w:r w:rsidRPr="000C6452">
        <w:rPr>
          <w:b/>
        </w:rPr>
        <w:t>A. Data sources:</w:t>
      </w:r>
    </w:p>
    <w:p w:rsidR="007F139E" w:rsidRPr="000C6452" w:rsidRDefault="007F139E" w:rsidP="007F139E">
      <w:r w:rsidRPr="000C6452">
        <w:t>The data source used is the counterpart information fr</w:t>
      </w:r>
      <w:r w:rsidR="00DB5573" w:rsidRPr="000C6452">
        <w:t>om sector S.12 and S.13.</w:t>
      </w:r>
    </w:p>
    <w:p w:rsidR="007F139E" w:rsidRPr="000C6452" w:rsidRDefault="007F139E" w:rsidP="007F139E">
      <w:pPr>
        <w:rPr>
          <w:b/>
        </w:rPr>
      </w:pPr>
      <w:r w:rsidRPr="000C6452">
        <w:rPr>
          <w:b/>
        </w:rPr>
        <w:t>B. Methods:</w:t>
      </w:r>
    </w:p>
    <w:p w:rsidR="00DB5573" w:rsidRPr="000C6452" w:rsidRDefault="00DB5573" w:rsidP="00DB5573">
      <w:pPr>
        <w:pStyle w:val="ListParagraph"/>
        <w:ind w:left="0"/>
      </w:pPr>
      <w:r w:rsidRPr="000C6452">
        <w:t>The transfers paid by S.13 are registered as a resource of S.15. Additionally, a second resource is the transfer from the Automobile Guarantee Fund (AGF)</w:t>
      </w:r>
      <w:r w:rsidR="00506183" w:rsidRPr="000C6452">
        <w:t xml:space="preserve"> classified in S.12</w:t>
      </w:r>
      <w:r w:rsidRPr="000C6452">
        <w:t xml:space="preserve">. </w:t>
      </w:r>
    </w:p>
    <w:p w:rsidR="00DB5573" w:rsidRPr="000C6452" w:rsidRDefault="00DB5573" w:rsidP="00DB5573">
      <w:pPr>
        <w:pStyle w:val="ListParagraph"/>
        <w:ind w:left="0"/>
      </w:pPr>
    </w:p>
    <w:p w:rsidR="00D625AF" w:rsidRPr="000C6452" w:rsidRDefault="00DB5573" w:rsidP="00D625AF">
      <w:pPr>
        <w:ind w:left="14"/>
      </w:pPr>
      <w:r w:rsidRPr="000C6452">
        <w:rPr>
          <w:rFonts w:eastAsia="Calibri"/>
          <w:b/>
          <w:lang w:val="en-US"/>
        </w:rPr>
        <w:t>Balancing adjustments across all sectors</w:t>
      </w:r>
      <w:r w:rsidR="00AB6BAB" w:rsidRPr="000C6452">
        <w:t xml:space="preserve"> The institutional sectors concerned with each transfer are usually identified and so no balance adjustment is performed.</w:t>
      </w:r>
    </w:p>
    <w:p w:rsidR="008C737D" w:rsidRPr="000C6452" w:rsidRDefault="008C737D" w:rsidP="00DB5573">
      <w:pPr>
        <w:autoSpaceDE/>
        <w:autoSpaceDN/>
        <w:adjustRightInd/>
        <w:spacing w:after="200" w:line="276" w:lineRule="auto"/>
        <w:jc w:val="left"/>
      </w:pPr>
    </w:p>
    <w:p w:rsidR="00AE298E" w:rsidRPr="000C6452" w:rsidRDefault="00AE298E">
      <w:pPr>
        <w:autoSpaceDE/>
        <w:autoSpaceDN/>
        <w:adjustRightInd/>
        <w:spacing w:after="200" w:line="276" w:lineRule="auto"/>
        <w:jc w:val="left"/>
        <w:rPr>
          <w:rFonts w:ascii="Cambria" w:eastAsia="Times New Roman" w:hAnsi="Cambria" w:cs="Times New Roman"/>
          <w:b/>
          <w:bCs/>
          <w:i/>
          <w:iCs/>
          <w:sz w:val="28"/>
          <w:szCs w:val="28"/>
        </w:rPr>
      </w:pPr>
      <w:r w:rsidRPr="000C6452">
        <w:br w:type="page"/>
      </w:r>
    </w:p>
    <w:p w:rsidR="008C737D" w:rsidRPr="000C6452" w:rsidRDefault="008C737D" w:rsidP="008C737D">
      <w:pPr>
        <w:pStyle w:val="Heading2"/>
      </w:pPr>
      <w:bookmarkStart w:id="284" w:name="_Toc455588373"/>
      <w:r w:rsidRPr="000C6452">
        <w:lastRenderedPageBreak/>
        <w:t xml:space="preserve">46. </w:t>
      </w:r>
      <w:r w:rsidR="00083D2F" w:rsidRPr="000C6452">
        <w:t>E</w:t>
      </w:r>
      <w:r w:rsidRPr="000C6452">
        <w:t>mployment</w:t>
      </w:r>
      <w:bookmarkEnd w:id="284"/>
    </w:p>
    <w:p w:rsidR="002268D9" w:rsidRPr="000C6452" w:rsidRDefault="002268D9" w:rsidP="002268D9">
      <w:pPr>
        <w:rPr>
          <w:b/>
        </w:rPr>
      </w:pPr>
    </w:p>
    <w:p w:rsidR="00083D2F" w:rsidRPr="000C6452" w:rsidRDefault="00083D2F" w:rsidP="00083D2F">
      <w:pPr>
        <w:pStyle w:val="Heading4"/>
        <w:rPr>
          <w:rFonts w:eastAsia="Times New Roman"/>
          <w:lang w:val="en-US" w:eastAsia="pt-PT"/>
        </w:rPr>
      </w:pPr>
      <w:bookmarkStart w:id="285" w:name="_Toc455588571"/>
      <w:r w:rsidRPr="000C6452">
        <w:rPr>
          <w:rFonts w:eastAsia="Times New Roman"/>
          <w:lang w:val="en-US" w:eastAsia="pt-PT"/>
        </w:rPr>
        <w:t xml:space="preserve">Table </w:t>
      </w:r>
      <w:r w:rsidR="00A356AC" w:rsidRPr="000C6452">
        <w:rPr>
          <w:rFonts w:eastAsia="Times New Roman"/>
          <w:lang w:val="en-US" w:eastAsia="pt-PT"/>
        </w:rPr>
        <w:t>D.</w:t>
      </w:r>
      <w:r w:rsidRPr="000C6452">
        <w:rPr>
          <w:rFonts w:eastAsia="Times New Roman"/>
          <w:lang w:val="en-US" w:eastAsia="pt-PT"/>
        </w:rPr>
        <w:t>46.1</w:t>
      </w:r>
      <w:r w:rsidR="00E7625C" w:rsidRPr="000C6452">
        <w:rPr>
          <w:rFonts w:eastAsia="Times New Roman"/>
          <w:lang w:val="en-US" w:eastAsia="pt-PT"/>
        </w:rPr>
        <w:t xml:space="preserve"> –</w:t>
      </w:r>
      <w:r w:rsidRPr="000C6452">
        <w:rPr>
          <w:rFonts w:eastAsia="Times New Roman"/>
          <w:lang w:val="en-US" w:eastAsia="pt-PT"/>
        </w:rPr>
        <w:t xml:space="preserve"> Employment and number of employees by institutional sector</w:t>
      </w:r>
      <w:bookmarkEnd w:id="285"/>
    </w:p>
    <w:p w:rsidR="00F05DA3" w:rsidRPr="000C6452" w:rsidRDefault="00480692" w:rsidP="002268D9">
      <w:pPr>
        <w:rPr>
          <w:b/>
        </w:rPr>
      </w:pPr>
      <w:r w:rsidRPr="000C6452">
        <w:rPr>
          <w:noProof/>
          <w:lang w:val="pt-PT" w:eastAsia="pt-PT"/>
        </w:rPr>
        <w:drawing>
          <wp:inline distT="0" distB="0" distL="0" distR="0">
            <wp:extent cx="4818380" cy="1892300"/>
            <wp:effectExtent l="19050" t="0" r="1270" b="0"/>
            <wp:docPr id="7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2" cstate="print"/>
                    <a:srcRect/>
                    <a:stretch>
                      <a:fillRect/>
                    </a:stretch>
                  </pic:blipFill>
                  <pic:spPr bwMode="auto">
                    <a:xfrm>
                      <a:off x="0" y="0"/>
                      <a:ext cx="4818380" cy="1892300"/>
                    </a:xfrm>
                    <a:prstGeom prst="rect">
                      <a:avLst/>
                    </a:prstGeom>
                    <a:noFill/>
                    <a:ln w="9525">
                      <a:noFill/>
                      <a:miter lim="800000"/>
                      <a:headEnd/>
                      <a:tailEnd/>
                    </a:ln>
                  </pic:spPr>
                </pic:pic>
              </a:graphicData>
            </a:graphic>
          </wp:inline>
        </w:drawing>
      </w:r>
    </w:p>
    <w:p w:rsidR="00AE298E" w:rsidRPr="000C6452" w:rsidRDefault="00AE298E" w:rsidP="002268D9">
      <w:pPr>
        <w:rPr>
          <w:b/>
        </w:rPr>
      </w:pPr>
    </w:p>
    <w:p w:rsidR="002268D9" w:rsidRPr="000C6452" w:rsidRDefault="002268D9" w:rsidP="002268D9">
      <w:pPr>
        <w:rPr>
          <w:b/>
        </w:rPr>
      </w:pPr>
      <w:r w:rsidRPr="000C6452">
        <w:rPr>
          <w:b/>
        </w:rPr>
        <w:t>A. Data sources:</w:t>
      </w:r>
    </w:p>
    <w:p w:rsidR="00D625AF" w:rsidRPr="000C6452" w:rsidRDefault="00AE298E" w:rsidP="00D625AF">
      <w:pPr>
        <w:pStyle w:val="ListParagraph"/>
        <w:numPr>
          <w:ilvl w:val="0"/>
          <w:numId w:val="50"/>
        </w:numPr>
      </w:pPr>
      <w:r w:rsidRPr="000C6452">
        <w:t>Labour</w:t>
      </w:r>
      <w:r w:rsidR="00083D2F" w:rsidRPr="000C6452">
        <w:t xml:space="preserve"> Force Survey (LFS) [DS25] – for total employment and total number of employees</w:t>
      </w:r>
    </w:p>
    <w:p w:rsidR="00D625AF" w:rsidRPr="000C6452" w:rsidRDefault="00083D2F" w:rsidP="00D625AF">
      <w:pPr>
        <w:pStyle w:val="ListParagraph"/>
        <w:numPr>
          <w:ilvl w:val="0"/>
          <w:numId w:val="50"/>
        </w:numPr>
      </w:pPr>
      <w:r w:rsidRPr="000C6452">
        <w:t>Simplified Business Information – Annex A [DS2-A] – employment and number of employees of the non financial corporations sector (S.11)</w:t>
      </w:r>
    </w:p>
    <w:p w:rsidR="00D625AF" w:rsidRPr="000C6452" w:rsidRDefault="00083D2F" w:rsidP="00D625AF">
      <w:pPr>
        <w:pStyle w:val="ListParagraph"/>
        <w:numPr>
          <w:ilvl w:val="0"/>
          <w:numId w:val="50"/>
        </w:numPr>
      </w:pPr>
      <w:r w:rsidRPr="000C6452">
        <w:t xml:space="preserve">Simplified Business Information – Annex B [DS2-B] – employment and number of employees of the credit </w:t>
      </w:r>
      <w:r w:rsidR="00AE298E" w:rsidRPr="000C6452">
        <w:t>institutions</w:t>
      </w:r>
      <w:r w:rsidRPr="000C6452">
        <w:t xml:space="preserve"> (S.12)</w:t>
      </w:r>
    </w:p>
    <w:p w:rsidR="00D625AF" w:rsidRPr="000C6452" w:rsidRDefault="00083D2F" w:rsidP="00D625AF">
      <w:pPr>
        <w:pStyle w:val="ListParagraph"/>
        <w:numPr>
          <w:ilvl w:val="0"/>
          <w:numId w:val="50"/>
        </w:numPr>
      </w:pPr>
      <w:r w:rsidRPr="000C6452">
        <w:t>Simplified Business Information – Annex C [DS2-C] – employment and number of employees of the insurance companies (S.12)</w:t>
      </w:r>
    </w:p>
    <w:p w:rsidR="00D625AF" w:rsidRPr="000C6452" w:rsidRDefault="00083D2F" w:rsidP="00D625AF">
      <w:pPr>
        <w:pStyle w:val="ListParagraph"/>
        <w:numPr>
          <w:ilvl w:val="0"/>
          <w:numId w:val="50"/>
        </w:numPr>
      </w:pPr>
      <w:r w:rsidRPr="000C6452">
        <w:t>Wages declaration [DS11] – employment and number of employees of NPISH (S.15)</w:t>
      </w:r>
    </w:p>
    <w:p w:rsidR="00D625AF" w:rsidRPr="000C6452" w:rsidRDefault="0048100A" w:rsidP="00D625AF">
      <w:pPr>
        <w:pStyle w:val="ListParagraph"/>
        <w:numPr>
          <w:ilvl w:val="0"/>
          <w:numId w:val="50"/>
        </w:numPr>
      </w:pPr>
      <w:r w:rsidRPr="000C6452">
        <w:t>Administrative data for General Government (S.13)</w:t>
      </w:r>
    </w:p>
    <w:p w:rsidR="002268D9" w:rsidRPr="000C6452" w:rsidRDefault="002268D9" w:rsidP="002268D9">
      <w:pPr>
        <w:rPr>
          <w:b/>
        </w:rPr>
      </w:pPr>
    </w:p>
    <w:p w:rsidR="003F7DE2" w:rsidRPr="000C6452" w:rsidRDefault="002268D9">
      <w:r w:rsidRPr="000C6452">
        <w:rPr>
          <w:b/>
        </w:rPr>
        <w:t>B. Methods:</w:t>
      </w:r>
    </w:p>
    <w:p w:rsidR="00F05DA3" w:rsidRPr="000C6452" w:rsidRDefault="00F05DA3" w:rsidP="00F05DA3">
      <w:r w:rsidRPr="000C6452">
        <w:t xml:space="preserve">Data sources on </w:t>
      </w:r>
      <w:r w:rsidR="00AE298E" w:rsidRPr="000C6452">
        <w:t xml:space="preserve">the </w:t>
      </w:r>
      <w:r w:rsidRPr="000C6452">
        <w:t xml:space="preserve">demand </w:t>
      </w:r>
      <w:r w:rsidR="00AE298E" w:rsidRPr="000C6452">
        <w:t xml:space="preserve">side </w:t>
      </w:r>
      <w:r w:rsidRPr="000C6452">
        <w:t xml:space="preserve">for </w:t>
      </w:r>
      <w:r w:rsidR="00AE298E" w:rsidRPr="000C6452">
        <w:t>employment</w:t>
      </w:r>
      <w:r w:rsidRPr="000C6452">
        <w:t xml:space="preserve"> are </w:t>
      </w:r>
      <w:r w:rsidR="00AE298E" w:rsidRPr="000C6452">
        <w:t>available</w:t>
      </w:r>
      <w:r w:rsidRPr="000C6452">
        <w:t xml:space="preserve"> by employer institutional units. These provide a measure of regular and registered employment (legal / declared), referred to as "observed employment." It is obtained from the data sources on the institutional units: [DS2-A] for non </w:t>
      </w:r>
      <w:r w:rsidR="0048100A" w:rsidRPr="000C6452">
        <w:t>financial corporations</w:t>
      </w:r>
      <w:r w:rsidRPr="000C6452">
        <w:t xml:space="preserve">; [DS2-B] for financial corporations; [DS2-C] for insurance companies; </w:t>
      </w:r>
      <w:r w:rsidR="0048100A" w:rsidRPr="000C6452">
        <w:t xml:space="preserve">Wages declaration for NPISH; </w:t>
      </w:r>
      <w:r w:rsidRPr="000C6452">
        <w:t xml:space="preserve">administrative data of General Government. Data for institutional sectors S.12, S.13 and S.15 is exhaustive. </w:t>
      </w:r>
    </w:p>
    <w:p w:rsidR="003F7DE2" w:rsidRPr="000C6452" w:rsidRDefault="003F7DE2"/>
    <w:p w:rsidR="003F7DE2" w:rsidRPr="000C6452" w:rsidRDefault="002268D9">
      <w:r w:rsidRPr="000C6452">
        <w:t xml:space="preserve">The employment </w:t>
      </w:r>
      <w:r w:rsidR="00AE298E" w:rsidRPr="000C6452">
        <w:t xml:space="preserve">is </w:t>
      </w:r>
      <w:r w:rsidRPr="000C6452">
        <w:t>estimate</w:t>
      </w:r>
      <w:r w:rsidR="00AE298E" w:rsidRPr="000C6452">
        <w:t>d</w:t>
      </w:r>
      <w:r w:rsidRPr="000C6452">
        <w:t xml:space="preserve"> by kind of economic activity and institutional sector as well as it is one of the references in ensuring the </w:t>
      </w:r>
      <w:r w:rsidR="00AE298E" w:rsidRPr="000C6452">
        <w:t xml:space="preserve">exhaustiveness </w:t>
      </w:r>
      <w:r w:rsidRPr="000C6452">
        <w:t xml:space="preserve">of GDP </w:t>
      </w:r>
      <w:r w:rsidR="00AE298E" w:rsidRPr="000C6452">
        <w:t>and</w:t>
      </w:r>
      <w:r w:rsidRPr="000C6452">
        <w:t xml:space="preserve"> GNI.</w:t>
      </w:r>
      <w:r w:rsidR="00AA347A" w:rsidRPr="000C6452">
        <w:t xml:space="preserve"> </w:t>
      </w:r>
    </w:p>
    <w:p w:rsidR="003F7DE2" w:rsidRPr="000C6452" w:rsidRDefault="00AA347A">
      <w:pPr>
        <w:rPr>
          <w:lang w:val="en-US"/>
        </w:rPr>
      </w:pPr>
      <w:r w:rsidRPr="000C6452">
        <w:lastRenderedPageBreak/>
        <w:t>Data sources on</w:t>
      </w:r>
      <w:r w:rsidR="004F6EBF" w:rsidRPr="000C6452">
        <w:t xml:space="preserve"> </w:t>
      </w:r>
      <w:r w:rsidR="00AE298E" w:rsidRPr="000C6452">
        <w:t>the</w:t>
      </w:r>
      <w:r w:rsidR="004F6EBF" w:rsidRPr="000C6452">
        <w:t xml:space="preserve"> supply</w:t>
      </w:r>
      <w:r w:rsidR="00753085" w:rsidRPr="000C6452">
        <w:t xml:space="preserve"> </w:t>
      </w:r>
      <w:r w:rsidR="00AE298E" w:rsidRPr="000C6452">
        <w:t xml:space="preserve">side of employment </w:t>
      </w:r>
      <w:r w:rsidR="00753085" w:rsidRPr="000C6452">
        <w:t xml:space="preserve">are </w:t>
      </w:r>
      <w:r w:rsidR="004F6EBF" w:rsidRPr="000C6452">
        <w:t>provided by the households (the</w:t>
      </w:r>
      <w:r w:rsidRPr="000C6452">
        <w:t xml:space="preserve"> labo</w:t>
      </w:r>
      <w:r w:rsidR="004F6EBF" w:rsidRPr="000C6452">
        <w:t>u</w:t>
      </w:r>
      <w:r w:rsidRPr="000C6452">
        <w:t xml:space="preserve">r suppliers). These sources reflect the number of people actually employed, regardless of the </w:t>
      </w:r>
      <w:r w:rsidR="004F6EBF" w:rsidRPr="000C6452">
        <w:t xml:space="preserve">employment status, </w:t>
      </w:r>
      <w:r w:rsidRPr="000C6452">
        <w:t>that</w:t>
      </w:r>
      <w:r w:rsidR="004F6EBF" w:rsidRPr="000C6452">
        <w:t xml:space="preserve"> is, include both the observed and non-</w:t>
      </w:r>
      <w:r w:rsidRPr="000C6452">
        <w:t>observed employment.</w:t>
      </w:r>
      <w:r w:rsidR="00753085" w:rsidRPr="000C6452">
        <w:t xml:space="preserve"> </w:t>
      </w:r>
      <w:r w:rsidR="004E67CA" w:rsidRPr="000C6452">
        <w:rPr>
          <w:lang w:val="en-US"/>
        </w:rPr>
        <w:t>The Labor Force Survey</w:t>
      </w:r>
      <w:r w:rsidR="00831A29" w:rsidRPr="000C6452">
        <w:rPr>
          <w:lang w:val="en-US"/>
        </w:rPr>
        <w:t xml:space="preserve"> (LFS)</w:t>
      </w:r>
      <w:r w:rsidR="004E67CA" w:rsidRPr="000C6452">
        <w:rPr>
          <w:lang w:val="en-US"/>
        </w:rPr>
        <w:t xml:space="preserve"> [DS25] was </w:t>
      </w:r>
      <w:r w:rsidR="00753085" w:rsidRPr="000C6452">
        <w:rPr>
          <w:lang w:val="en-US"/>
        </w:rPr>
        <w:t>considered as the reference for the labor supply of</w:t>
      </w:r>
      <w:r w:rsidR="004F6EBF" w:rsidRPr="000C6452">
        <w:rPr>
          <w:lang w:val="en-US"/>
        </w:rPr>
        <w:t xml:space="preserve"> the t</w:t>
      </w:r>
      <w:r w:rsidR="004E67CA" w:rsidRPr="000C6452">
        <w:rPr>
          <w:lang w:val="en-US"/>
        </w:rPr>
        <w:t>otal economy</w:t>
      </w:r>
      <w:r w:rsidR="00753085" w:rsidRPr="000C6452">
        <w:rPr>
          <w:lang w:val="en-US"/>
        </w:rPr>
        <w:t>. The survey results are</w:t>
      </w:r>
      <w:r w:rsidR="004E67CA" w:rsidRPr="000C6452">
        <w:rPr>
          <w:lang w:val="en-US"/>
        </w:rPr>
        <w:t xml:space="preserve"> </w:t>
      </w:r>
      <w:r w:rsidR="00753085" w:rsidRPr="000C6452">
        <w:rPr>
          <w:lang w:val="en-US"/>
        </w:rPr>
        <w:t>gross</w:t>
      </w:r>
      <w:r w:rsidR="004E67CA" w:rsidRPr="000C6452">
        <w:rPr>
          <w:lang w:val="en-US"/>
        </w:rPr>
        <w:t xml:space="preserve"> up</w:t>
      </w:r>
      <w:r w:rsidR="004F6EBF" w:rsidRPr="000C6452">
        <w:rPr>
          <w:lang w:val="en-US"/>
        </w:rPr>
        <w:t xml:space="preserve"> based on population estimates which, in turn, reflect the results of</w:t>
      </w:r>
      <w:r w:rsidR="004E67CA" w:rsidRPr="000C6452">
        <w:rPr>
          <w:lang w:val="en-US"/>
        </w:rPr>
        <w:t xml:space="preserve"> Population Census 2011 </w:t>
      </w:r>
      <w:r w:rsidR="004F6EBF" w:rsidRPr="000C6452">
        <w:rPr>
          <w:lang w:val="en-US"/>
        </w:rPr>
        <w:t xml:space="preserve">and </w:t>
      </w:r>
      <w:r w:rsidR="00753085" w:rsidRPr="000C6452">
        <w:rPr>
          <w:lang w:val="en-US"/>
        </w:rPr>
        <w:t>they are</w:t>
      </w:r>
      <w:r w:rsidR="004E67CA" w:rsidRPr="000C6452">
        <w:rPr>
          <w:lang w:val="en-US"/>
        </w:rPr>
        <w:t xml:space="preserve"> </w:t>
      </w:r>
      <w:r w:rsidR="004F6EBF" w:rsidRPr="000C6452">
        <w:rPr>
          <w:lang w:val="en-US"/>
        </w:rPr>
        <w:t>adjusted to the concept of domestic employment</w:t>
      </w:r>
      <w:r w:rsidR="00753085" w:rsidRPr="000C6452">
        <w:rPr>
          <w:lang w:val="en-US"/>
        </w:rPr>
        <w:t xml:space="preserve"> (concept of ESA 2010, §11.17-§11.</w:t>
      </w:r>
      <w:r w:rsidR="004F6EBF" w:rsidRPr="000C6452">
        <w:rPr>
          <w:lang w:val="en-US"/>
        </w:rPr>
        <w:t xml:space="preserve">19). </w:t>
      </w:r>
    </w:p>
    <w:p w:rsidR="003F7DE2" w:rsidRPr="000C6452" w:rsidRDefault="003F7DE2">
      <w:pPr>
        <w:rPr>
          <w:lang w:val="en-US"/>
        </w:rPr>
      </w:pPr>
    </w:p>
    <w:p w:rsidR="00831A29" w:rsidRPr="000C6452" w:rsidRDefault="00831A29" w:rsidP="00831A29">
      <w:pPr>
        <w:rPr>
          <w:lang w:val="en-US"/>
        </w:rPr>
      </w:pPr>
      <w:r w:rsidRPr="000C6452">
        <w:rPr>
          <w:lang w:val="en-US"/>
        </w:rPr>
        <w:t>In the process of determining the employment it is considered:</w:t>
      </w:r>
    </w:p>
    <w:p w:rsidR="00D625AF" w:rsidRPr="000C6452" w:rsidRDefault="00831A29" w:rsidP="00D625AF">
      <w:pPr>
        <w:pStyle w:val="ListParagraph"/>
        <w:numPr>
          <w:ilvl w:val="0"/>
          <w:numId w:val="49"/>
        </w:numPr>
        <w:rPr>
          <w:lang w:val="en-US"/>
        </w:rPr>
      </w:pPr>
      <w:r w:rsidRPr="000C6452">
        <w:rPr>
          <w:lang w:val="en-US"/>
        </w:rPr>
        <w:t>The employment underlying the LFS [DS25] is the total employment of the econom</w:t>
      </w:r>
      <w:r w:rsidR="0048100A" w:rsidRPr="000C6452">
        <w:rPr>
          <w:lang w:val="en-US"/>
        </w:rPr>
        <w:t>y</w:t>
      </w:r>
      <w:r w:rsidRPr="000C6452">
        <w:rPr>
          <w:lang w:val="en-US"/>
        </w:rPr>
        <w:t xml:space="preserve"> including, therefore, the observed and non-observed employment</w:t>
      </w:r>
      <w:r w:rsidR="00091B87" w:rsidRPr="000C6452">
        <w:rPr>
          <w:lang w:val="en-US"/>
        </w:rPr>
        <w:t>;</w:t>
      </w:r>
    </w:p>
    <w:p w:rsidR="00D625AF" w:rsidRPr="000C6452" w:rsidRDefault="00091B87" w:rsidP="00D625AF">
      <w:pPr>
        <w:pStyle w:val="ListParagraph"/>
        <w:numPr>
          <w:ilvl w:val="0"/>
          <w:numId w:val="49"/>
        </w:numPr>
        <w:rPr>
          <w:lang w:val="en-US"/>
        </w:rPr>
      </w:pPr>
      <w:r w:rsidRPr="000C6452">
        <w:rPr>
          <w:lang w:val="en-US"/>
        </w:rPr>
        <w:t>The employment recorded in demand sources constitute the minimum threshold</w:t>
      </w:r>
      <w:r w:rsidR="009C72D6" w:rsidRPr="000C6452">
        <w:rPr>
          <w:lang w:val="en-US"/>
        </w:rPr>
        <w:t>s</w:t>
      </w:r>
      <w:r w:rsidR="00831A29" w:rsidRPr="000C6452">
        <w:rPr>
          <w:lang w:val="en-US"/>
        </w:rPr>
        <w:t xml:space="preserve"> of employment by branch of economic activity and institutional sector;</w:t>
      </w:r>
    </w:p>
    <w:p w:rsidR="00D625AF" w:rsidRPr="000C6452" w:rsidRDefault="00831A29" w:rsidP="00D625AF">
      <w:pPr>
        <w:pStyle w:val="ListParagraph"/>
        <w:numPr>
          <w:ilvl w:val="0"/>
          <w:numId w:val="49"/>
        </w:numPr>
        <w:rPr>
          <w:lang w:val="en-US"/>
        </w:rPr>
      </w:pPr>
      <w:r w:rsidRPr="000C6452">
        <w:rPr>
          <w:lang w:val="en-US"/>
        </w:rPr>
        <w:t>The difference between the employment ob</w:t>
      </w:r>
      <w:r w:rsidR="009C72D6" w:rsidRPr="000C6452">
        <w:rPr>
          <w:lang w:val="en-US"/>
        </w:rPr>
        <w:t>tained in the LFS [DS25]</w:t>
      </w:r>
      <w:r w:rsidRPr="000C6452">
        <w:rPr>
          <w:lang w:val="en-US"/>
        </w:rPr>
        <w:t xml:space="preserve"> and</w:t>
      </w:r>
      <w:r w:rsidR="009C72D6" w:rsidRPr="000C6452">
        <w:rPr>
          <w:lang w:val="en-US"/>
        </w:rPr>
        <w:t xml:space="preserve"> the </w:t>
      </w:r>
      <w:r w:rsidRPr="000C6452">
        <w:rPr>
          <w:lang w:val="en-US"/>
        </w:rPr>
        <w:t xml:space="preserve">employment recorded in the sources </w:t>
      </w:r>
      <w:r w:rsidR="009C72D6" w:rsidRPr="000C6452">
        <w:rPr>
          <w:lang w:val="en-US"/>
        </w:rPr>
        <w:t>of demand</w:t>
      </w:r>
      <w:r w:rsidRPr="000C6452">
        <w:rPr>
          <w:lang w:val="en-US"/>
        </w:rPr>
        <w:t xml:space="preserve"> </w:t>
      </w:r>
      <w:r w:rsidR="009C72D6" w:rsidRPr="000C6452">
        <w:rPr>
          <w:lang w:val="en-US"/>
        </w:rPr>
        <w:t xml:space="preserve">is </w:t>
      </w:r>
      <w:r w:rsidRPr="000C6452">
        <w:rPr>
          <w:lang w:val="en-US"/>
        </w:rPr>
        <w:t xml:space="preserve">classified as </w:t>
      </w:r>
      <w:r w:rsidR="00AE298E" w:rsidRPr="000C6452">
        <w:rPr>
          <w:lang w:val="en-US"/>
        </w:rPr>
        <w:t>the</w:t>
      </w:r>
      <w:r w:rsidR="009C72D6" w:rsidRPr="000C6452">
        <w:rPr>
          <w:lang w:val="en-US"/>
        </w:rPr>
        <w:t xml:space="preserve"> a</w:t>
      </w:r>
      <w:r w:rsidRPr="000C6452">
        <w:rPr>
          <w:lang w:val="en-US"/>
        </w:rPr>
        <w:t>dditional</w:t>
      </w:r>
      <w:r w:rsidR="009C72D6" w:rsidRPr="000C6452">
        <w:rPr>
          <w:lang w:val="en-US"/>
        </w:rPr>
        <w:t xml:space="preserve"> employment</w:t>
      </w:r>
      <w:r w:rsidR="0048100A" w:rsidRPr="000C6452">
        <w:rPr>
          <w:lang w:val="en-US"/>
        </w:rPr>
        <w:t>, which is distributed by sector S.11 and S.14</w:t>
      </w:r>
      <w:r w:rsidR="00AE298E" w:rsidRPr="000C6452">
        <w:rPr>
          <w:lang w:val="en-US"/>
        </w:rPr>
        <w:t xml:space="preserve"> and is also the base for the estimating the related production (see previous sections)</w:t>
      </w:r>
      <w:r w:rsidR="0048100A" w:rsidRPr="000C6452">
        <w:rPr>
          <w:lang w:val="en-US"/>
        </w:rPr>
        <w:t>.</w:t>
      </w:r>
    </w:p>
    <w:p w:rsidR="00D625AF" w:rsidRPr="000C6452" w:rsidRDefault="00D625AF" w:rsidP="00D625AF">
      <w:pPr>
        <w:rPr>
          <w:lang w:val="en-US"/>
        </w:rPr>
      </w:pPr>
    </w:p>
    <w:p w:rsidR="00D625AF" w:rsidRPr="000C6452" w:rsidRDefault="00D625AF" w:rsidP="00D625AF">
      <w:pPr>
        <w:rPr>
          <w:lang w:val="en-US"/>
        </w:rPr>
      </w:pPr>
    </w:p>
    <w:p w:rsidR="00D625AF" w:rsidRPr="000C6452" w:rsidRDefault="00D625AF" w:rsidP="00D625AF"/>
    <w:p w:rsidR="00DB5573" w:rsidRPr="000C6452" w:rsidRDefault="00D625AF" w:rsidP="00DB5573">
      <w:pPr>
        <w:autoSpaceDE/>
        <w:autoSpaceDN/>
        <w:adjustRightInd/>
        <w:spacing w:after="200" w:line="276" w:lineRule="auto"/>
        <w:jc w:val="left"/>
        <w:rPr>
          <w:lang w:val="en-US"/>
        </w:rPr>
      </w:pPr>
      <w:r w:rsidRPr="000C6452">
        <w:rPr>
          <w:lang w:val="en-US"/>
        </w:rPr>
        <w:br w:type="page"/>
      </w:r>
    </w:p>
    <w:p w:rsidR="009E0E6F" w:rsidRPr="000C6452" w:rsidRDefault="009E0E6F" w:rsidP="00B66753">
      <w:pPr>
        <w:pStyle w:val="Heading2"/>
      </w:pPr>
      <w:bookmarkStart w:id="286" w:name="_Toc455588374"/>
      <w:r w:rsidRPr="000C6452">
        <w:lastRenderedPageBreak/>
        <w:t>Annex – Share of estimates per transaction/sector</w:t>
      </w:r>
      <w:bookmarkEnd w:id="286"/>
    </w:p>
    <w:p w:rsidR="009E0E6F" w:rsidRPr="000C6452" w:rsidRDefault="009E0E6F" w:rsidP="00EF16EC">
      <w:pPr>
        <w:pStyle w:val="ListParagraph"/>
        <w:ind w:left="0"/>
        <w:rPr>
          <w:b/>
        </w:rPr>
      </w:pPr>
    </w:p>
    <w:p w:rsidR="009E0E6F" w:rsidRPr="000C6452" w:rsidRDefault="004A68F6" w:rsidP="00EF16EC">
      <w:pPr>
        <w:pStyle w:val="ListParagraph"/>
        <w:ind w:left="0"/>
        <w:rPr>
          <w:b/>
        </w:rPr>
      </w:pPr>
      <w:r w:rsidRPr="000C6452">
        <w:rPr>
          <w:noProof/>
          <w:lang w:val="pt-PT" w:eastAsia="pt-PT"/>
        </w:rPr>
        <w:drawing>
          <wp:inline distT="0" distB="0" distL="0" distR="0">
            <wp:extent cx="5054600" cy="7703185"/>
            <wp:effectExtent l="19050" t="0" r="0" b="0"/>
            <wp:docPr id="2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3" cstate="print"/>
                    <a:srcRect/>
                    <a:stretch>
                      <a:fillRect/>
                    </a:stretch>
                  </pic:blipFill>
                  <pic:spPr bwMode="auto">
                    <a:xfrm>
                      <a:off x="0" y="0"/>
                      <a:ext cx="5054600" cy="7703185"/>
                    </a:xfrm>
                    <a:prstGeom prst="rect">
                      <a:avLst/>
                    </a:prstGeom>
                    <a:noFill/>
                    <a:ln w="9525">
                      <a:noFill/>
                      <a:miter lim="800000"/>
                      <a:headEnd/>
                      <a:tailEnd/>
                    </a:ln>
                  </pic:spPr>
                </pic:pic>
              </a:graphicData>
            </a:graphic>
          </wp:inline>
        </w:drawing>
      </w:r>
    </w:p>
    <w:p w:rsidR="00B25CA7" w:rsidRPr="000C6452" w:rsidRDefault="00B25CA7" w:rsidP="00EF16EC">
      <w:pPr>
        <w:pStyle w:val="ListParagraph"/>
        <w:ind w:left="0"/>
        <w:rPr>
          <w:b/>
        </w:rPr>
      </w:pPr>
    </w:p>
    <w:p w:rsidR="00B25CA7" w:rsidRPr="000C6452" w:rsidRDefault="00B25CA7" w:rsidP="00EF16EC">
      <w:pPr>
        <w:pStyle w:val="ListParagraph"/>
        <w:ind w:left="0"/>
        <w:rPr>
          <w:b/>
        </w:rPr>
      </w:pPr>
    </w:p>
    <w:p w:rsidR="00B25CA7" w:rsidRPr="000C6452" w:rsidRDefault="00B25CA7" w:rsidP="00EF16EC">
      <w:pPr>
        <w:pStyle w:val="ListParagraph"/>
        <w:ind w:left="0"/>
        <w:rPr>
          <w:b/>
        </w:rPr>
      </w:pPr>
    </w:p>
    <w:p w:rsidR="00B25CA7" w:rsidRPr="000C6452" w:rsidRDefault="00B25CA7" w:rsidP="00B25CA7">
      <w:pPr>
        <w:pStyle w:val="ListParagraph"/>
        <w:ind w:left="0"/>
        <w:rPr>
          <w:b/>
        </w:rPr>
      </w:pPr>
      <w:r w:rsidRPr="000C6452">
        <w:rPr>
          <w:b/>
        </w:rPr>
        <w:t>Annex – Share of estimates per transaction/sector (continued)</w:t>
      </w:r>
    </w:p>
    <w:p w:rsidR="00B25CA7" w:rsidRPr="000C6452" w:rsidRDefault="004113F5" w:rsidP="00EF16EC">
      <w:pPr>
        <w:pStyle w:val="ListParagraph"/>
        <w:ind w:left="0"/>
        <w:rPr>
          <w:b/>
        </w:rPr>
      </w:pPr>
      <w:r w:rsidRPr="000C6452">
        <w:rPr>
          <w:noProof/>
          <w:lang w:val="pt-PT" w:eastAsia="pt-PT"/>
        </w:rPr>
        <w:drawing>
          <wp:inline distT="0" distB="0" distL="0" distR="0">
            <wp:extent cx="5054600" cy="8390255"/>
            <wp:effectExtent l="19050" t="0" r="0" b="0"/>
            <wp:docPr id="2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4" cstate="print"/>
                    <a:srcRect/>
                    <a:stretch>
                      <a:fillRect/>
                    </a:stretch>
                  </pic:blipFill>
                  <pic:spPr bwMode="auto">
                    <a:xfrm>
                      <a:off x="0" y="0"/>
                      <a:ext cx="5054600" cy="8390255"/>
                    </a:xfrm>
                    <a:prstGeom prst="rect">
                      <a:avLst/>
                    </a:prstGeom>
                    <a:noFill/>
                    <a:ln w="9525">
                      <a:noFill/>
                      <a:miter lim="800000"/>
                      <a:headEnd/>
                      <a:tailEnd/>
                    </a:ln>
                  </pic:spPr>
                </pic:pic>
              </a:graphicData>
            </a:graphic>
          </wp:inline>
        </w:drawing>
      </w:r>
    </w:p>
    <w:p w:rsidR="00B25CA7" w:rsidRPr="000C6452" w:rsidRDefault="00B25CA7" w:rsidP="00EF16EC">
      <w:pPr>
        <w:pStyle w:val="ListParagraph"/>
        <w:ind w:left="0"/>
        <w:rPr>
          <w:b/>
        </w:rPr>
      </w:pPr>
    </w:p>
    <w:p w:rsidR="00B25CA7" w:rsidRPr="000C6452" w:rsidRDefault="00B25CA7" w:rsidP="00B25CA7">
      <w:pPr>
        <w:pStyle w:val="ListParagraph"/>
        <w:ind w:left="0"/>
        <w:rPr>
          <w:b/>
        </w:rPr>
      </w:pPr>
      <w:r w:rsidRPr="000C6452">
        <w:rPr>
          <w:b/>
        </w:rPr>
        <w:t>Annex – Share of estimates per transaction/sector (continued)</w:t>
      </w:r>
    </w:p>
    <w:p w:rsidR="00B25CA7" w:rsidRPr="000C6452" w:rsidRDefault="004113F5" w:rsidP="00EF16EC">
      <w:pPr>
        <w:pStyle w:val="ListParagraph"/>
        <w:ind w:left="0"/>
        <w:rPr>
          <w:b/>
        </w:rPr>
      </w:pPr>
      <w:r w:rsidRPr="000C6452">
        <w:rPr>
          <w:noProof/>
          <w:lang w:val="pt-PT" w:eastAsia="pt-PT"/>
        </w:rPr>
        <w:drawing>
          <wp:inline distT="0" distB="0" distL="0" distR="0">
            <wp:extent cx="5054600" cy="2106930"/>
            <wp:effectExtent l="19050" t="0" r="0" b="0"/>
            <wp:docPr id="2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5" cstate="print"/>
                    <a:srcRect/>
                    <a:stretch>
                      <a:fillRect/>
                    </a:stretch>
                  </pic:blipFill>
                  <pic:spPr bwMode="auto">
                    <a:xfrm>
                      <a:off x="0" y="0"/>
                      <a:ext cx="5054600" cy="2106930"/>
                    </a:xfrm>
                    <a:prstGeom prst="rect">
                      <a:avLst/>
                    </a:prstGeom>
                    <a:noFill/>
                    <a:ln w="9525">
                      <a:noFill/>
                      <a:miter lim="800000"/>
                      <a:headEnd/>
                      <a:tailEnd/>
                    </a:ln>
                  </pic:spPr>
                </pic:pic>
              </a:graphicData>
            </a:graphic>
          </wp:inline>
        </w:drawing>
      </w:r>
    </w:p>
    <w:p w:rsidR="004113F5" w:rsidRPr="000C6452" w:rsidRDefault="004113F5" w:rsidP="00CF22B5">
      <w:pPr>
        <w:pStyle w:val="ListParagraph"/>
      </w:pPr>
    </w:p>
    <w:p w:rsidR="00CF22B5" w:rsidRPr="000C6452" w:rsidRDefault="00CF22B5" w:rsidP="00CF22B5">
      <w:pPr>
        <w:pStyle w:val="ListParagraph"/>
      </w:pPr>
      <w:r w:rsidRPr="000C6452">
        <w:t>E80 – estimates  dominate in  the final value by more than 80%</w:t>
      </w:r>
    </w:p>
    <w:p w:rsidR="00CF22B5" w:rsidRPr="000C6452" w:rsidRDefault="00CF22B5" w:rsidP="00CF22B5">
      <w:pPr>
        <w:pStyle w:val="ListParagraph"/>
      </w:pPr>
      <w:r w:rsidRPr="000C6452">
        <w:t>E50 -  estimates dominate in  the final value between 50-80%</w:t>
      </w:r>
    </w:p>
    <w:p w:rsidR="00CF22B5" w:rsidRPr="000C6452" w:rsidRDefault="00CF22B5" w:rsidP="00CF22B5">
      <w:pPr>
        <w:pStyle w:val="ListParagraph"/>
      </w:pPr>
      <w:r w:rsidRPr="000C6452">
        <w:t>OE -  observed value dominate final value, though estimates were used</w:t>
      </w:r>
    </w:p>
    <w:p w:rsidR="00CF22B5" w:rsidRPr="000C6452" w:rsidRDefault="00CF22B5" w:rsidP="00CF22B5">
      <w:pPr>
        <w:pStyle w:val="ListParagraph"/>
        <w:ind w:left="708"/>
      </w:pPr>
      <w:r w:rsidRPr="000C6452">
        <w:t>OV - only observed values</w:t>
      </w:r>
    </w:p>
    <w:sectPr w:rsidR="00CF22B5" w:rsidRPr="000C6452" w:rsidSect="00446151">
      <w:footerReference w:type="default" r:id="rId22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C4" w:rsidRDefault="00E54EC4" w:rsidP="00FF3E4D">
      <w:r>
        <w:separator/>
      </w:r>
    </w:p>
  </w:endnote>
  <w:endnote w:type="continuationSeparator" w:id="0">
    <w:p w:rsidR="00E54EC4" w:rsidRDefault="00E54EC4" w:rsidP="00FF3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8693"/>
      <w:docPartObj>
        <w:docPartGallery w:val="Page Numbers (Bottom of Page)"/>
        <w:docPartUnique/>
      </w:docPartObj>
    </w:sdtPr>
    <w:sdtContent>
      <w:p w:rsidR="00E54EC4" w:rsidRDefault="00FC5138" w:rsidP="00FF3E4D">
        <w:pPr>
          <w:pStyle w:val="Footer"/>
        </w:pPr>
        <w:fldSimple w:instr=" PAGE   \* MERGEFORMAT ">
          <w:r w:rsidR="00626E4C">
            <w:rPr>
              <w:noProof/>
            </w:rPr>
            <w:t>10</w:t>
          </w:r>
        </w:fldSimple>
      </w:p>
    </w:sdtContent>
  </w:sdt>
  <w:p w:rsidR="00E54EC4" w:rsidRDefault="00E54EC4" w:rsidP="00FF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C4" w:rsidRDefault="00E54EC4" w:rsidP="00FF3E4D">
      <w:r>
        <w:separator/>
      </w:r>
    </w:p>
  </w:footnote>
  <w:footnote w:type="continuationSeparator" w:id="0">
    <w:p w:rsidR="00E54EC4" w:rsidRDefault="00E54EC4" w:rsidP="00FF3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74B"/>
    <w:multiLevelType w:val="hybridMultilevel"/>
    <w:tmpl w:val="7CD0CC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160252"/>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2">
    <w:nsid w:val="0B4E4FBD"/>
    <w:multiLevelType w:val="hybridMultilevel"/>
    <w:tmpl w:val="7BFC050E"/>
    <w:lvl w:ilvl="0" w:tplc="08160017">
      <w:start w:val="1"/>
      <w:numFmt w:val="lowerLetter"/>
      <w:lvlText w:val="%1)"/>
      <w:lvlJc w:val="left"/>
      <w:pPr>
        <w:ind w:left="720" w:hanging="360"/>
      </w:p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E336BC1"/>
    <w:multiLevelType w:val="hybridMultilevel"/>
    <w:tmpl w:val="06044B7A"/>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nsid w:val="0E6E507D"/>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5">
    <w:nsid w:val="0F835919"/>
    <w:multiLevelType w:val="hybridMultilevel"/>
    <w:tmpl w:val="40AC8D0C"/>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11AA6716"/>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7">
    <w:nsid w:val="126605CD"/>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8">
    <w:nsid w:val="140B0D89"/>
    <w:multiLevelType w:val="hybridMultilevel"/>
    <w:tmpl w:val="D98087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452332D"/>
    <w:multiLevelType w:val="hybridMultilevel"/>
    <w:tmpl w:val="1A209576"/>
    <w:lvl w:ilvl="0" w:tplc="0298FDF2">
      <w:start w:val="3"/>
      <w:numFmt w:val="decimal"/>
      <w:lvlText w:val="%1.25."/>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8EA6EAE"/>
    <w:multiLevelType w:val="hybridMultilevel"/>
    <w:tmpl w:val="909C34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1A3F296A"/>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12">
    <w:nsid w:val="1A7E0EF3"/>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13">
    <w:nsid w:val="1C5061E4"/>
    <w:multiLevelType w:val="hybridMultilevel"/>
    <w:tmpl w:val="2676D0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1D6C7835"/>
    <w:multiLevelType w:val="hybridMultilevel"/>
    <w:tmpl w:val="3A808F10"/>
    <w:lvl w:ilvl="0" w:tplc="DC90FB6E">
      <w:start w:val="1"/>
      <w:numFmt w:val="decimal"/>
      <w:pStyle w:val="Heading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1D6F5EBE"/>
    <w:multiLevelType w:val="multilevel"/>
    <w:tmpl w:val="0816001D"/>
    <w:lvl w:ilvl="0">
      <w:start w:val="1"/>
      <w:numFmt w:val="decimal"/>
      <w:lvlText w:val="%1)"/>
      <w:lvlJc w:val="left"/>
      <w:pPr>
        <w:ind w:left="360" w:hanging="360"/>
      </w:pPr>
      <w:rPr>
        <w:rFonts w:hint="default"/>
        <w:b w:val="0"/>
        <w:i/>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3B0055"/>
    <w:multiLevelType w:val="hybridMultilevel"/>
    <w:tmpl w:val="F580E06A"/>
    <w:lvl w:ilvl="0" w:tplc="A0CA0E32">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1F9838A9"/>
    <w:multiLevelType w:val="hybridMultilevel"/>
    <w:tmpl w:val="6CAEB9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1FC6D4A2"/>
    <w:multiLevelType w:val="hybridMultilevel"/>
    <w:tmpl w:val="18C0C7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341BC3"/>
    <w:multiLevelType w:val="hybridMultilevel"/>
    <w:tmpl w:val="B1C2E65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21E03779"/>
    <w:multiLevelType w:val="hybridMultilevel"/>
    <w:tmpl w:val="A1FE14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24046E97"/>
    <w:multiLevelType w:val="hybridMultilevel"/>
    <w:tmpl w:val="CF1614A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2">
    <w:nsid w:val="27AC3086"/>
    <w:multiLevelType w:val="hybridMultilevel"/>
    <w:tmpl w:val="7BFC050E"/>
    <w:lvl w:ilvl="0" w:tplc="08160017">
      <w:start w:val="1"/>
      <w:numFmt w:val="lowerLetter"/>
      <w:lvlText w:val="%1)"/>
      <w:lvlJc w:val="left"/>
      <w:pPr>
        <w:ind w:left="1776" w:hanging="360"/>
      </w:pPr>
    </w:lvl>
    <w:lvl w:ilvl="1" w:tplc="08160001">
      <w:start w:val="1"/>
      <w:numFmt w:val="bullet"/>
      <w:lvlText w:val=""/>
      <w:lvlJc w:val="left"/>
      <w:pPr>
        <w:ind w:left="2496" w:hanging="360"/>
      </w:pPr>
      <w:rPr>
        <w:rFonts w:ascii="Symbol" w:hAnsi="Symbol" w:hint="default"/>
      </w:r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3">
    <w:nsid w:val="2BE07C68"/>
    <w:multiLevelType w:val="multilevel"/>
    <w:tmpl w:val="3B8232E2"/>
    <w:lvl w:ilvl="0">
      <w:start w:val="3"/>
      <w:numFmt w:val="decimal"/>
      <w:lvlText w:val="%1."/>
      <w:lvlJc w:val="left"/>
      <w:pPr>
        <w:ind w:left="360" w:hanging="360"/>
      </w:pPr>
      <w:rPr>
        <w:rFonts w:hint="default"/>
      </w:rPr>
    </w:lvl>
    <w:lvl w:ilv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C2531FB"/>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25">
    <w:nsid w:val="2C377DF4"/>
    <w:multiLevelType w:val="hybridMultilevel"/>
    <w:tmpl w:val="A55EA0BA"/>
    <w:lvl w:ilvl="0" w:tplc="A0CA0E32">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2FC306DE"/>
    <w:multiLevelType w:val="hybridMultilevel"/>
    <w:tmpl w:val="56BAA2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33404F0A"/>
    <w:multiLevelType w:val="hybridMultilevel"/>
    <w:tmpl w:val="69C412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nsid w:val="33E770A8"/>
    <w:multiLevelType w:val="hybridMultilevel"/>
    <w:tmpl w:val="9D1A782A"/>
    <w:lvl w:ilvl="0" w:tplc="35F2F0FC">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29">
    <w:nsid w:val="35831F67"/>
    <w:multiLevelType w:val="hybridMultilevel"/>
    <w:tmpl w:val="F22C04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396E033B"/>
    <w:multiLevelType w:val="hybridMultilevel"/>
    <w:tmpl w:val="74A8C44A"/>
    <w:lvl w:ilvl="0" w:tplc="A66AD97E">
      <w:start w:val="1"/>
      <w:numFmt w:val="upp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31">
    <w:nsid w:val="3E050F88"/>
    <w:multiLevelType w:val="hybridMultilevel"/>
    <w:tmpl w:val="0C9630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3FAF532B"/>
    <w:multiLevelType w:val="hybridMultilevel"/>
    <w:tmpl w:val="ABE896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4BAB1893"/>
    <w:multiLevelType w:val="hybridMultilevel"/>
    <w:tmpl w:val="C632DF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4CE07B60"/>
    <w:multiLevelType w:val="hybridMultilevel"/>
    <w:tmpl w:val="C046E8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4D6B5795"/>
    <w:multiLevelType w:val="hybridMultilevel"/>
    <w:tmpl w:val="153865B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4DCD6458"/>
    <w:multiLevelType w:val="hybridMultilevel"/>
    <w:tmpl w:val="B63825B0"/>
    <w:lvl w:ilvl="0" w:tplc="522001A0">
      <w:start w:val="4"/>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57BE4FBF"/>
    <w:multiLevelType w:val="hybridMultilevel"/>
    <w:tmpl w:val="E23A5B8C"/>
    <w:lvl w:ilvl="0" w:tplc="552CCEB0">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38">
    <w:nsid w:val="58C67BF7"/>
    <w:multiLevelType w:val="hybridMultilevel"/>
    <w:tmpl w:val="6538A37C"/>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nsid w:val="5F4825DE"/>
    <w:multiLevelType w:val="multilevel"/>
    <w:tmpl w:val="02C6D93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0"/>
        </w:tabs>
        <w:ind w:left="0" w:firstLine="0"/>
      </w:pPr>
      <w:rPr>
        <w:rFonts w:hint="default"/>
        <w:color w:val="auto"/>
      </w:rPr>
    </w:lvl>
    <w:lvl w:ilvl="2">
      <w:start w:val="5"/>
      <w:numFmt w:val="decimal"/>
      <w:lvlText w:val="%3.7.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CF56CA"/>
    <w:multiLevelType w:val="hybridMultilevel"/>
    <w:tmpl w:val="C88642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686D74D3"/>
    <w:multiLevelType w:val="multilevel"/>
    <w:tmpl w:val="364665F0"/>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074034"/>
    <w:multiLevelType w:val="hybridMultilevel"/>
    <w:tmpl w:val="8626CA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75644D70"/>
    <w:multiLevelType w:val="hybridMultilevel"/>
    <w:tmpl w:val="09B230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nsid w:val="75A5172C"/>
    <w:multiLevelType w:val="hybridMultilevel"/>
    <w:tmpl w:val="2DE65D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75BB5DF3"/>
    <w:multiLevelType w:val="hybridMultilevel"/>
    <w:tmpl w:val="CF5A3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nsid w:val="7B9144B7"/>
    <w:multiLevelType w:val="hybridMultilevel"/>
    <w:tmpl w:val="9D1A782A"/>
    <w:lvl w:ilvl="0" w:tplc="35F2F0FC">
      <w:start w:val="1"/>
      <w:numFmt w:val="upperLetter"/>
      <w:lvlText w:val="%1."/>
      <w:lvlJc w:val="left"/>
      <w:pPr>
        <w:ind w:left="752" w:hanging="360"/>
      </w:pPr>
      <w:rPr>
        <w:rFonts w:hint="default"/>
      </w:rPr>
    </w:lvl>
    <w:lvl w:ilvl="1" w:tplc="08160019" w:tentative="1">
      <w:start w:val="1"/>
      <w:numFmt w:val="lowerLetter"/>
      <w:lvlText w:val="%2."/>
      <w:lvlJc w:val="left"/>
      <w:pPr>
        <w:ind w:left="1472" w:hanging="360"/>
      </w:pPr>
    </w:lvl>
    <w:lvl w:ilvl="2" w:tplc="0816001B" w:tentative="1">
      <w:start w:val="1"/>
      <w:numFmt w:val="lowerRoman"/>
      <w:lvlText w:val="%3."/>
      <w:lvlJc w:val="right"/>
      <w:pPr>
        <w:ind w:left="2192" w:hanging="180"/>
      </w:pPr>
    </w:lvl>
    <w:lvl w:ilvl="3" w:tplc="0816000F" w:tentative="1">
      <w:start w:val="1"/>
      <w:numFmt w:val="decimal"/>
      <w:lvlText w:val="%4."/>
      <w:lvlJc w:val="left"/>
      <w:pPr>
        <w:ind w:left="2912" w:hanging="360"/>
      </w:pPr>
    </w:lvl>
    <w:lvl w:ilvl="4" w:tplc="08160019" w:tentative="1">
      <w:start w:val="1"/>
      <w:numFmt w:val="lowerLetter"/>
      <w:lvlText w:val="%5."/>
      <w:lvlJc w:val="left"/>
      <w:pPr>
        <w:ind w:left="3632" w:hanging="360"/>
      </w:pPr>
    </w:lvl>
    <w:lvl w:ilvl="5" w:tplc="0816001B" w:tentative="1">
      <w:start w:val="1"/>
      <w:numFmt w:val="lowerRoman"/>
      <w:lvlText w:val="%6."/>
      <w:lvlJc w:val="right"/>
      <w:pPr>
        <w:ind w:left="4352" w:hanging="180"/>
      </w:pPr>
    </w:lvl>
    <w:lvl w:ilvl="6" w:tplc="0816000F" w:tentative="1">
      <w:start w:val="1"/>
      <w:numFmt w:val="decimal"/>
      <w:lvlText w:val="%7."/>
      <w:lvlJc w:val="left"/>
      <w:pPr>
        <w:ind w:left="5072" w:hanging="360"/>
      </w:pPr>
    </w:lvl>
    <w:lvl w:ilvl="7" w:tplc="08160019" w:tentative="1">
      <w:start w:val="1"/>
      <w:numFmt w:val="lowerLetter"/>
      <w:lvlText w:val="%8."/>
      <w:lvlJc w:val="left"/>
      <w:pPr>
        <w:ind w:left="5792" w:hanging="360"/>
      </w:pPr>
    </w:lvl>
    <w:lvl w:ilvl="8" w:tplc="0816001B" w:tentative="1">
      <w:start w:val="1"/>
      <w:numFmt w:val="lowerRoman"/>
      <w:lvlText w:val="%9."/>
      <w:lvlJc w:val="right"/>
      <w:pPr>
        <w:ind w:left="6512" w:hanging="180"/>
      </w:pPr>
    </w:lvl>
  </w:abstractNum>
  <w:abstractNum w:abstractNumId="47">
    <w:nsid w:val="7C1F0016"/>
    <w:multiLevelType w:val="hybridMultilevel"/>
    <w:tmpl w:val="EBEA0420"/>
    <w:lvl w:ilvl="0" w:tplc="08160001">
      <w:start w:val="1"/>
      <w:numFmt w:val="bullet"/>
      <w:lvlText w:val=""/>
      <w:lvlJc w:val="left"/>
      <w:pPr>
        <w:ind w:left="775" w:hanging="360"/>
      </w:pPr>
      <w:rPr>
        <w:rFonts w:ascii="Symbol" w:hAnsi="Symbol" w:hint="default"/>
      </w:rPr>
    </w:lvl>
    <w:lvl w:ilvl="1" w:tplc="08160003" w:tentative="1">
      <w:start w:val="1"/>
      <w:numFmt w:val="bullet"/>
      <w:lvlText w:val="o"/>
      <w:lvlJc w:val="left"/>
      <w:pPr>
        <w:ind w:left="1495" w:hanging="360"/>
      </w:pPr>
      <w:rPr>
        <w:rFonts w:ascii="Courier New" w:hAnsi="Courier New" w:cs="Courier New" w:hint="default"/>
      </w:rPr>
    </w:lvl>
    <w:lvl w:ilvl="2" w:tplc="08160005" w:tentative="1">
      <w:start w:val="1"/>
      <w:numFmt w:val="bullet"/>
      <w:lvlText w:val=""/>
      <w:lvlJc w:val="left"/>
      <w:pPr>
        <w:ind w:left="2215" w:hanging="360"/>
      </w:pPr>
      <w:rPr>
        <w:rFonts w:ascii="Wingdings" w:hAnsi="Wingdings" w:hint="default"/>
      </w:rPr>
    </w:lvl>
    <w:lvl w:ilvl="3" w:tplc="08160001" w:tentative="1">
      <w:start w:val="1"/>
      <w:numFmt w:val="bullet"/>
      <w:lvlText w:val=""/>
      <w:lvlJc w:val="left"/>
      <w:pPr>
        <w:ind w:left="2935" w:hanging="360"/>
      </w:pPr>
      <w:rPr>
        <w:rFonts w:ascii="Symbol" w:hAnsi="Symbol" w:hint="default"/>
      </w:rPr>
    </w:lvl>
    <w:lvl w:ilvl="4" w:tplc="08160003" w:tentative="1">
      <w:start w:val="1"/>
      <w:numFmt w:val="bullet"/>
      <w:lvlText w:val="o"/>
      <w:lvlJc w:val="left"/>
      <w:pPr>
        <w:ind w:left="3655" w:hanging="360"/>
      </w:pPr>
      <w:rPr>
        <w:rFonts w:ascii="Courier New" w:hAnsi="Courier New" w:cs="Courier New" w:hint="default"/>
      </w:rPr>
    </w:lvl>
    <w:lvl w:ilvl="5" w:tplc="08160005" w:tentative="1">
      <w:start w:val="1"/>
      <w:numFmt w:val="bullet"/>
      <w:lvlText w:val=""/>
      <w:lvlJc w:val="left"/>
      <w:pPr>
        <w:ind w:left="4375" w:hanging="360"/>
      </w:pPr>
      <w:rPr>
        <w:rFonts w:ascii="Wingdings" w:hAnsi="Wingdings" w:hint="default"/>
      </w:rPr>
    </w:lvl>
    <w:lvl w:ilvl="6" w:tplc="08160001" w:tentative="1">
      <w:start w:val="1"/>
      <w:numFmt w:val="bullet"/>
      <w:lvlText w:val=""/>
      <w:lvlJc w:val="left"/>
      <w:pPr>
        <w:ind w:left="5095" w:hanging="360"/>
      </w:pPr>
      <w:rPr>
        <w:rFonts w:ascii="Symbol" w:hAnsi="Symbol" w:hint="default"/>
      </w:rPr>
    </w:lvl>
    <w:lvl w:ilvl="7" w:tplc="08160003" w:tentative="1">
      <w:start w:val="1"/>
      <w:numFmt w:val="bullet"/>
      <w:lvlText w:val="o"/>
      <w:lvlJc w:val="left"/>
      <w:pPr>
        <w:ind w:left="5815" w:hanging="360"/>
      </w:pPr>
      <w:rPr>
        <w:rFonts w:ascii="Courier New" w:hAnsi="Courier New" w:cs="Courier New" w:hint="default"/>
      </w:rPr>
    </w:lvl>
    <w:lvl w:ilvl="8" w:tplc="08160005" w:tentative="1">
      <w:start w:val="1"/>
      <w:numFmt w:val="bullet"/>
      <w:lvlText w:val=""/>
      <w:lvlJc w:val="left"/>
      <w:pPr>
        <w:ind w:left="6535" w:hanging="360"/>
      </w:pPr>
      <w:rPr>
        <w:rFonts w:ascii="Wingdings" w:hAnsi="Wingdings" w:hint="default"/>
      </w:rPr>
    </w:lvl>
  </w:abstractNum>
  <w:abstractNum w:abstractNumId="48">
    <w:nsid w:val="7F3F7535"/>
    <w:multiLevelType w:val="hybridMultilevel"/>
    <w:tmpl w:val="DCCE52F4"/>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8"/>
  </w:num>
  <w:num w:numId="2">
    <w:abstractNumId w:val="6"/>
  </w:num>
  <w:num w:numId="3">
    <w:abstractNumId w:val="24"/>
  </w:num>
  <w:num w:numId="4">
    <w:abstractNumId w:val="32"/>
  </w:num>
  <w:num w:numId="5">
    <w:abstractNumId w:val="40"/>
  </w:num>
  <w:num w:numId="6">
    <w:abstractNumId w:val="34"/>
  </w:num>
  <w:num w:numId="7">
    <w:abstractNumId w:val="10"/>
  </w:num>
  <w:num w:numId="8">
    <w:abstractNumId w:val="47"/>
  </w:num>
  <w:num w:numId="9">
    <w:abstractNumId w:val="26"/>
  </w:num>
  <w:num w:numId="10">
    <w:abstractNumId w:val="16"/>
  </w:num>
  <w:num w:numId="11">
    <w:abstractNumId w:val="25"/>
  </w:num>
  <w:num w:numId="12">
    <w:abstractNumId w:val="45"/>
  </w:num>
  <w:num w:numId="13">
    <w:abstractNumId w:val="7"/>
  </w:num>
  <w:num w:numId="14">
    <w:abstractNumId w:val="46"/>
  </w:num>
  <w:num w:numId="15">
    <w:abstractNumId w:val="37"/>
  </w:num>
  <w:num w:numId="16">
    <w:abstractNumId w:val="1"/>
  </w:num>
  <w:num w:numId="17">
    <w:abstractNumId w:val="4"/>
  </w:num>
  <w:num w:numId="18">
    <w:abstractNumId w:val="12"/>
  </w:num>
  <w:num w:numId="19">
    <w:abstractNumId w:val="11"/>
  </w:num>
  <w:num w:numId="20">
    <w:abstractNumId w:val="14"/>
  </w:num>
  <w:num w:numId="21">
    <w:abstractNumId w:val="21"/>
  </w:num>
  <w:num w:numId="22">
    <w:abstractNumId w:val="9"/>
  </w:num>
  <w:num w:numId="23">
    <w:abstractNumId w:val="39"/>
  </w:num>
  <w:num w:numId="24">
    <w:abstractNumId w:val="3"/>
  </w:num>
  <w:num w:numId="25">
    <w:abstractNumId w:val="23"/>
  </w:num>
  <w:num w:numId="26">
    <w:abstractNumId w:val="15"/>
  </w:num>
  <w:num w:numId="27">
    <w:abstractNumId w:val="43"/>
  </w:num>
  <w:num w:numId="28">
    <w:abstractNumId w:val="13"/>
  </w:num>
  <w:num w:numId="29">
    <w:abstractNumId w:val="27"/>
  </w:num>
  <w:num w:numId="30">
    <w:abstractNumId w:val="8"/>
  </w:num>
  <w:num w:numId="31">
    <w:abstractNumId w:val="33"/>
  </w:num>
  <w:num w:numId="32">
    <w:abstractNumId w:val="29"/>
  </w:num>
  <w:num w:numId="33">
    <w:abstractNumId w:val="17"/>
  </w:num>
  <w:num w:numId="34">
    <w:abstractNumId w:val="5"/>
  </w:num>
  <w:num w:numId="35">
    <w:abstractNumId w:val="19"/>
  </w:num>
  <w:num w:numId="36">
    <w:abstractNumId w:val="30"/>
  </w:num>
  <w:num w:numId="37">
    <w:abstractNumId w:val="48"/>
  </w:num>
  <w:num w:numId="38">
    <w:abstractNumId w:val="35"/>
  </w:num>
  <w:num w:numId="39">
    <w:abstractNumId w:val="41"/>
  </w:num>
  <w:num w:numId="40">
    <w:abstractNumId w:val="44"/>
  </w:num>
  <w:num w:numId="41">
    <w:abstractNumId w:val="18"/>
  </w:num>
  <w:num w:numId="42">
    <w:abstractNumId w:val="31"/>
  </w:num>
  <w:num w:numId="43">
    <w:abstractNumId w:val="20"/>
  </w:num>
  <w:num w:numId="44">
    <w:abstractNumId w:val="36"/>
  </w:num>
  <w:num w:numId="45">
    <w:abstractNumId w:val="22"/>
  </w:num>
  <w:num w:numId="46">
    <w:abstractNumId w:val="2"/>
  </w:num>
  <w:num w:numId="47">
    <w:abstractNumId w:val="38"/>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DB6"/>
    <w:rsid w:val="00000015"/>
    <w:rsid w:val="00001AAC"/>
    <w:rsid w:val="00002B30"/>
    <w:rsid w:val="00004A20"/>
    <w:rsid w:val="0000542F"/>
    <w:rsid w:val="00006E6D"/>
    <w:rsid w:val="00010390"/>
    <w:rsid w:val="00010EC7"/>
    <w:rsid w:val="00012A8D"/>
    <w:rsid w:val="00013303"/>
    <w:rsid w:val="00013A8D"/>
    <w:rsid w:val="00014EC8"/>
    <w:rsid w:val="000174EB"/>
    <w:rsid w:val="00017DE2"/>
    <w:rsid w:val="00022A6F"/>
    <w:rsid w:val="00026414"/>
    <w:rsid w:val="000327B8"/>
    <w:rsid w:val="00032CDD"/>
    <w:rsid w:val="0003346C"/>
    <w:rsid w:val="000340E0"/>
    <w:rsid w:val="000373C6"/>
    <w:rsid w:val="00040591"/>
    <w:rsid w:val="00042D48"/>
    <w:rsid w:val="0004510B"/>
    <w:rsid w:val="000453DD"/>
    <w:rsid w:val="00045757"/>
    <w:rsid w:val="00045BBE"/>
    <w:rsid w:val="00047CCD"/>
    <w:rsid w:val="00047E3D"/>
    <w:rsid w:val="00055761"/>
    <w:rsid w:val="000563A3"/>
    <w:rsid w:val="00056527"/>
    <w:rsid w:val="000576D2"/>
    <w:rsid w:val="0006246C"/>
    <w:rsid w:val="00062D78"/>
    <w:rsid w:val="000650B0"/>
    <w:rsid w:val="000713C4"/>
    <w:rsid w:val="00071C6A"/>
    <w:rsid w:val="00071DF6"/>
    <w:rsid w:val="000720AA"/>
    <w:rsid w:val="000722F3"/>
    <w:rsid w:val="000733E0"/>
    <w:rsid w:val="00075E29"/>
    <w:rsid w:val="000770E3"/>
    <w:rsid w:val="00080475"/>
    <w:rsid w:val="000818D1"/>
    <w:rsid w:val="000821A3"/>
    <w:rsid w:val="00083D2F"/>
    <w:rsid w:val="00084F3B"/>
    <w:rsid w:val="00084F9A"/>
    <w:rsid w:val="000855ED"/>
    <w:rsid w:val="00091B87"/>
    <w:rsid w:val="00092CEF"/>
    <w:rsid w:val="00094577"/>
    <w:rsid w:val="00094A0E"/>
    <w:rsid w:val="00096CD3"/>
    <w:rsid w:val="000A1248"/>
    <w:rsid w:val="000A1534"/>
    <w:rsid w:val="000A2492"/>
    <w:rsid w:val="000A287A"/>
    <w:rsid w:val="000A3537"/>
    <w:rsid w:val="000A6090"/>
    <w:rsid w:val="000A633F"/>
    <w:rsid w:val="000B0F0F"/>
    <w:rsid w:val="000B15E8"/>
    <w:rsid w:val="000B1702"/>
    <w:rsid w:val="000B1A5D"/>
    <w:rsid w:val="000B3F6D"/>
    <w:rsid w:val="000B5BEF"/>
    <w:rsid w:val="000B70CD"/>
    <w:rsid w:val="000C0263"/>
    <w:rsid w:val="000C0B42"/>
    <w:rsid w:val="000C0E7C"/>
    <w:rsid w:val="000C20FF"/>
    <w:rsid w:val="000C3752"/>
    <w:rsid w:val="000C3BC8"/>
    <w:rsid w:val="000C403A"/>
    <w:rsid w:val="000C4DF5"/>
    <w:rsid w:val="000C6452"/>
    <w:rsid w:val="000D3C40"/>
    <w:rsid w:val="000D5C57"/>
    <w:rsid w:val="000D5DD5"/>
    <w:rsid w:val="000D6E0E"/>
    <w:rsid w:val="000D7A1F"/>
    <w:rsid w:val="000D7F2D"/>
    <w:rsid w:val="000E07BD"/>
    <w:rsid w:val="000E141B"/>
    <w:rsid w:val="000E14F2"/>
    <w:rsid w:val="000E18B1"/>
    <w:rsid w:val="000E2B6E"/>
    <w:rsid w:val="000E6E79"/>
    <w:rsid w:val="000F29C7"/>
    <w:rsid w:val="000F69A3"/>
    <w:rsid w:val="000F7338"/>
    <w:rsid w:val="00101F97"/>
    <w:rsid w:val="00102383"/>
    <w:rsid w:val="00102626"/>
    <w:rsid w:val="001028FC"/>
    <w:rsid w:val="00105A4D"/>
    <w:rsid w:val="00106BAD"/>
    <w:rsid w:val="00111EF4"/>
    <w:rsid w:val="00115620"/>
    <w:rsid w:val="00115AE8"/>
    <w:rsid w:val="00120024"/>
    <w:rsid w:val="00122572"/>
    <w:rsid w:val="001242EE"/>
    <w:rsid w:val="001253A8"/>
    <w:rsid w:val="001307F4"/>
    <w:rsid w:val="0013280D"/>
    <w:rsid w:val="00132B02"/>
    <w:rsid w:val="00132F27"/>
    <w:rsid w:val="00133623"/>
    <w:rsid w:val="001346A9"/>
    <w:rsid w:val="001346E0"/>
    <w:rsid w:val="00134C3D"/>
    <w:rsid w:val="001366A3"/>
    <w:rsid w:val="00136FC4"/>
    <w:rsid w:val="00137EC8"/>
    <w:rsid w:val="001409DE"/>
    <w:rsid w:val="00143710"/>
    <w:rsid w:val="00143CEF"/>
    <w:rsid w:val="00144305"/>
    <w:rsid w:val="00144A80"/>
    <w:rsid w:val="00146639"/>
    <w:rsid w:val="001468F0"/>
    <w:rsid w:val="00146FBD"/>
    <w:rsid w:val="00147007"/>
    <w:rsid w:val="0015018E"/>
    <w:rsid w:val="00150B0B"/>
    <w:rsid w:val="001564DC"/>
    <w:rsid w:val="0016449A"/>
    <w:rsid w:val="001644A2"/>
    <w:rsid w:val="00164D0D"/>
    <w:rsid w:val="00165484"/>
    <w:rsid w:val="00167128"/>
    <w:rsid w:val="00173244"/>
    <w:rsid w:val="001761E1"/>
    <w:rsid w:val="00182417"/>
    <w:rsid w:val="00183965"/>
    <w:rsid w:val="00184B91"/>
    <w:rsid w:val="00185379"/>
    <w:rsid w:val="001868A2"/>
    <w:rsid w:val="00187064"/>
    <w:rsid w:val="00191020"/>
    <w:rsid w:val="00192477"/>
    <w:rsid w:val="001925B0"/>
    <w:rsid w:val="00193A21"/>
    <w:rsid w:val="001946A1"/>
    <w:rsid w:val="001949A6"/>
    <w:rsid w:val="001A2226"/>
    <w:rsid w:val="001A2CB7"/>
    <w:rsid w:val="001A4C3F"/>
    <w:rsid w:val="001A4D46"/>
    <w:rsid w:val="001A607F"/>
    <w:rsid w:val="001A6ABB"/>
    <w:rsid w:val="001A7832"/>
    <w:rsid w:val="001A7F44"/>
    <w:rsid w:val="001B50DD"/>
    <w:rsid w:val="001B6447"/>
    <w:rsid w:val="001B72B6"/>
    <w:rsid w:val="001C02C8"/>
    <w:rsid w:val="001C279C"/>
    <w:rsid w:val="001C4EE9"/>
    <w:rsid w:val="001C5A51"/>
    <w:rsid w:val="001C5D13"/>
    <w:rsid w:val="001C6171"/>
    <w:rsid w:val="001C79AD"/>
    <w:rsid w:val="001D0EF3"/>
    <w:rsid w:val="001D1232"/>
    <w:rsid w:val="001D1A0B"/>
    <w:rsid w:val="001D3289"/>
    <w:rsid w:val="001D77C1"/>
    <w:rsid w:val="001D7916"/>
    <w:rsid w:val="001E0C40"/>
    <w:rsid w:val="001E0E2A"/>
    <w:rsid w:val="001E2844"/>
    <w:rsid w:val="001E482C"/>
    <w:rsid w:val="001F084D"/>
    <w:rsid w:val="001F1056"/>
    <w:rsid w:val="001F2BA2"/>
    <w:rsid w:val="001F4455"/>
    <w:rsid w:val="00200317"/>
    <w:rsid w:val="00200319"/>
    <w:rsid w:val="00201703"/>
    <w:rsid w:val="00203CB8"/>
    <w:rsid w:val="00204CCB"/>
    <w:rsid w:val="00207194"/>
    <w:rsid w:val="002105BC"/>
    <w:rsid w:val="00211C7F"/>
    <w:rsid w:val="00214A54"/>
    <w:rsid w:val="00215E36"/>
    <w:rsid w:val="00216891"/>
    <w:rsid w:val="00217C16"/>
    <w:rsid w:val="00220C3B"/>
    <w:rsid w:val="002238A6"/>
    <w:rsid w:val="002268D9"/>
    <w:rsid w:val="002323A4"/>
    <w:rsid w:val="00232614"/>
    <w:rsid w:val="00232F46"/>
    <w:rsid w:val="00235E4E"/>
    <w:rsid w:val="00236A26"/>
    <w:rsid w:val="00236ECF"/>
    <w:rsid w:val="002370D7"/>
    <w:rsid w:val="00237640"/>
    <w:rsid w:val="00244B31"/>
    <w:rsid w:val="00244FEF"/>
    <w:rsid w:val="00246191"/>
    <w:rsid w:val="002505A9"/>
    <w:rsid w:val="00252503"/>
    <w:rsid w:val="00254C3B"/>
    <w:rsid w:val="00255A62"/>
    <w:rsid w:val="00257173"/>
    <w:rsid w:val="0026018A"/>
    <w:rsid w:val="002605BB"/>
    <w:rsid w:val="00263B95"/>
    <w:rsid w:val="00265A1C"/>
    <w:rsid w:val="00267B34"/>
    <w:rsid w:val="0027106E"/>
    <w:rsid w:val="0027421F"/>
    <w:rsid w:val="0027515F"/>
    <w:rsid w:val="00275B7C"/>
    <w:rsid w:val="0027624A"/>
    <w:rsid w:val="002762A2"/>
    <w:rsid w:val="00276DDC"/>
    <w:rsid w:val="00277282"/>
    <w:rsid w:val="0027767D"/>
    <w:rsid w:val="0028194A"/>
    <w:rsid w:val="00284186"/>
    <w:rsid w:val="0028426F"/>
    <w:rsid w:val="002905BF"/>
    <w:rsid w:val="002922A4"/>
    <w:rsid w:val="00294763"/>
    <w:rsid w:val="0029572C"/>
    <w:rsid w:val="00296A19"/>
    <w:rsid w:val="00297AB8"/>
    <w:rsid w:val="002A0EE9"/>
    <w:rsid w:val="002A6204"/>
    <w:rsid w:val="002A64BF"/>
    <w:rsid w:val="002A6614"/>
    <w:rsid w:val="002A79F0"/>
    <w:rsid w:val="002B024B"/>
    <w:rsid w:val="002B06A6"/>
    <w:rsid w:val="002B2912"/>
    <w:rsid w:val="002B590C"/>
    <w:rsid w:val="002B6734"/>
    <w:rsid w:val="002C3DA5"/>
    <w:rsid w:val="002C4283"/>
    <w:rsid w:val="002C5CAA"/>
    <w:rsid w:val="002C7455"/>
    <w:rsid w:val="002D09A1"/>
    <w:rsid w:val="002D11DC"/>
    <w:rsid w:val="002D216B"/>
    <w:rsid w:val="002D2DC5"/>
    <w:rsid w:val="002D4331"/>
    <w:rsid w:val="002D4852"/>
    <w:rsid w:val="002D4A37"/>
    <w:rsid w:val="002D6A6E"/>
    <w:rsid w:val="002D75D7"/>
    <w:rsid w:val="002D79AE"/>
    <w:rsid w:val="002D7C39"/>
    <w:rsid w:val="002E0892"/>
    <w:rsid w:val="002E1E45"/>
    <w:rsid w:val="002E4674"/>
    <w:rsid w:val="002E506A"/>
    <w:rsid w:val="002E59D6"/>
    <w:rsid w:val="002E5DB8"/>
    <w:rsid w:val="002E713F"/>
    <w:rsid w:val="002E715A"/>
    <w:rsid w:val="002F15D4"/>
    <w:rsid w:val="002F5B4C"/>
    <w:rsid w:val="0030468B"/>
    <w:rsid w:val="00304C32"/>
    <w:rsid w:val="0030595A"/>
    <w:rsid w:val="00306573"/>
    <w:rsid w:val="003126BF"/>
    <w:rsid w:val="00314E72"/>
    <w:rsid w:val="00320E51"/>
    <w:rsid w:val="0032180E"/>
    <w:rsid w:val="00321E23"/>
    <w:rsid w:val="003223BE"/>
    <w:rsid w:val="00323989"/>
    <w:rsid w:val="00325DD4"/>
    <w:rsid w:val="00325E3A"/>
    <w:rsid w:val="00327A04"/>
    <w:rsid w:val="00331258"/>
    <w:rsid w:val="00331ADB"/>
    <w:rsid w:val="00332882"/>
    <w:rsid w:val="0033353E"/>
    <w:rsid w:val="00334A9E"/>
    <w:rsid w:val="003354C7"/>
    <w:rsid w:val="0033608E"/>
    <w:rsid w:val="0034177F"/>
    <w:rsid w:val="003418A6"/>
    <w:rsid w:val="00341D2D"/>
    <w:rsid w:val="00343181"/>
    <w:rsid w:val="00344AC6"/>
    <w:rsid w:val="003452D5"/>
    <w:rsid w:val="00345890"/>
    <w:rsid w:val="00345F3E"/>
    <w:rsid w:val="00350B92"/>
    <w:rsid w:val="0035177F"/>
    <w:rsid w:val="00352437"/>
    <w:rsid w:val="0035263E"/>
    <w:rsid w:val="00352E90"/>
    <w:rsid w:val="00353F67"/>
    <w:rsid w:val="00356C58"/>
    <w:rsid w:val="003574C3"/>
    <w:rsid w:val="00360976"/>
    <w:rsid w:val="00361222"/>
    <w:rsid w:val="00363597"/>
    <w:rsid w:val="00367120"/>
    <w:rsid w:val="003677BE"/>
    <w:rsid w:val="00367ADF"/>
    <w:rsid w:val="0037155E"/>
    <w:rsid w:val="00372B3F"/>
    <w:rsid w:val="003733E3"/>
    <w:rsid w:val="00373C9D"/>
    <w:rsid w:val="003749CA"/>
    <w:rsid w:val="0037696F"/>
    <w:rsid w:val="0038219C"/>
    <w:rsid w:val="0038316B"/>
    <w:rsid w:val="003856D5"/>
    <w:rsid w:val="0038625C"/>
    <w:rsid w:val="00386702"/>
    <w:rsid w:val="003874E7"/>
    <w:rsid w:val="00387B1B"/>
    <w:rsid w:val="00391952"/>
    <w:rsid w:val="00391E59"/>
    <w:rsid w:val="003921FE"/>
    <w:rsid w:val="00395026"/>
    <w:rsid w:val="003954D2"/>
    <w:rsid w:val="00396405"/>
    <w:rsid w:val="00397BB7"/>
    <w:rsid w:val="003A0947"/>
    <w:rsid w:val="003A26F6"/>
    <w:rsid w:val="003A3480"/>
    <w:rsid w:val="003A4DDC"/>
    <w:rsid w:val="003A6CB5"/>
    <w:rsid w:val="003A7871"/>
    <w:rsid w:val="003A7B1B"/>
    <w:rsid w:val="003B3D46"/>
    <w:rsid w:val="003B58BF"/>
    <w:rsid w:val="003B5D2B"/>
    <w:rsid w:val="003B6480"/>
    <w:rsid w:val="003B7067"/>
    <w:rsid w:val="003C0FDD"/>
    <w:rsid w:val="003C195B"/>
    <w:rsid w:val="003C2A22"/>
    <w:rsid w:val="003C4A03"/>
    <w:rsid w:val="003C5FED"/>
    <w:rsid w:val="003C6DDA"/>
    <w:rsid w:val="003C75A1"/>
    <w:rsid w:val="003C778E"/>
    <w:rsid w:val="003D0FD5"/>
    <w:rsid w:val="003D4F1D"/>
    <w:rsid w:val="003D5122"/>
    <w:rsid w:val="003E0957"/>
    <w:rsid w:val="003E199C"/>
    <w:rsid w:val="003E28BB"/>
    <w:rsid w:val="003E2EBF"/>
    <w:rsid w:val="003E4DD4"/>
    <w:rsid w:val="003E5143"/>
    <w:rsid w:val="003E65F4"/>
    <w:rsid w:val="003E6A5E"/>
    <w:rsid w:val="003E7CCF"/>
    <w:rsid w:val="003F2F24"/>
    <w:rsid w:val="003F3B3B"/>
    <w:rsid w:val="003F7DE2"/>
    <w:rsid w:val="0040239B"/>
    <w:rsid w:val="00402CC7"/>
    <w:rsid w:val="00403CFF"/>
    <w:rsid w:val="00404DAC"/>
    <w:rsid w:val="00404F2A"/>
    <w:rsid w:val="00405B00"/>
    <w:rsid w:val="00406691"/>
    <w:rsid w:val="00406C51"/>
    <w:rsid w:val="004074FD"/>
    <w:rsid w:val="00407BB5"/>
    <w:rsid w:val="004113F5"/>
    <w:rsid w:val="00415123"/>
    <w:rsid w:val="00415857"/>
    <w:rsid w:val="00416325"/>
    <w:rsid w:val="004175AD"/>
    <w:rsid w:val="00420466"/>
    <w:rsid w:val="00421CEB"/>
    <w:rsid w:val="004231B0"/>
    <w:rsid w:val="00423D46"/>
    <w:rsid w:val="00424B12"/>
    <w:rsid w:val="004254A2"/>
    <w:rsid w:val="00426030"/>
    <w:rsid w:val="0043033C"/>
    <w:rsid w:val="00434A37"/>
    <w:rsid w:val="00435EA4"/>
    <w:rsid w:val="00437566"/>
    <w:rsid w:val="00437788"/>
    <w:rsid w:val="004418E7"/>
    <w:rsid w:val="00441FE5"/>
    <w:rsid w:val="00444102"/>
    <w:rsid w:val="00446151"/>
    <w:rsid w:val="00446A21"/>
    <w:rsid w:val="004478A9"/>
    <w:rsid w:val="00450294"/>
    <w:rsid w:val="00451745"/>
    <w:rsid w:val="004523D3"/>
    <w:rsid w:val="004533B0"/>
    <w:rsid w:val="00453AD6"/>
    <w:rsid w:val="0045594C"/>
    <w:rsid w:val="00455D8A"/>
    <w:rsid w:val="00457110"/>
    <w:rsid w:val="00460EEE"/>
    <w:rsid w:val="004629FD"/>
    <w:rsid w:val="004643A8"/>
    <w:rsid w:val="00464AA4"/>
    <w:rsid w:val="00464ADD"/>
    <w:rsid w:val="00467CD6"/>
    <w:rsid w:val="004739A3"/>
    <w:rsid w:val="00473F7A"/>
    <w:rsid w:val="00474118"/>
    <w:rsid w:val="00475105"/>
    <w:rsid w:val="0047657E"/>
    <w:rsid w:val="00477859"/>
    <w:rsid w:val="0047796E"/>
    <w:rsid w:val="0048022B"/>
    <w:rsid w:val="00480692"/>
    <w:rsid w:val="0048100A"/>
    <w:rsid w:val="004836CB"/>
    <w:rsid w:val="00490211"/>
    <w:rsid w:val="004910DE"/>
    <w:rsid w:val="00493A50"/>
    <w:rsid w:val="004943A1"/>
    <w:rsid w:val="00495E18"/>
    <w:rsid w:val="00497265"/>
    <w:rsid w:val="00497DAB"/>
    <w:rsid w:val="004A0F79"/>
    <w:rsid w:val="004A1269"/>
    <w:rsid w:val="004A1690"/>
    <w:rsid w:val="004A1BAA"/>
    <w:rsid w:val="004A2516"/>
    <w:rsid w:val="004A308F"/>
    <w:rsid w:val="004A4632"/>
    <w:rsid w:val="004A4900"/>
    <w:rsid w:val="004A507F"/>
    <w:rsid w:val="004A68F6"/>
    <w:rsid w:val="004B0297"/>
    <w:rsid w:val="004B1794"/>
    <w:rsid w:val="004B20F5"/>
    <w:rsid w:val="004B2C55"/>
    <w:rsid w:val="004B7653"/>
    <w:rsid w:val="004B7AF4"/>
    <w:rsid w:val="004C0C1D"/>
    <w:rsid w:val="004C1982"/>
    <w:rsid w:val="004C3282"/>
    <w:rsid w:val="004C38DF"/>
    <w:rsid w:val="004C74B3"/>
    <w:rsid w:val="004D1F49"/>
    <w:rsid w:val="004D2683"/>
    <w:rsid w:val="004D33A5"/>
    <w:rsid w:val="004D4260"/>
    <w:rsid w:val="004E2DD7"/>
    <w:rsid w:val="004E6372"/>
    <w:rsid w:val="004E67CA"/>
    <w:rsid w:val="004F0505"/>
    <w:rsid w:val="004F0E11"/>
    <w:rsid w:val="004F1A23"/>
    <w:rsid w:val="004F2513"/>
    <w:rsid w:val="004F3878"/>
    <w:rsid w:val="004F3D7E"/>
    <w:rsid w:val="004F4394"/>
    <w:rsid w:val="004F5122"/>
    <w:rsid w:val="004F52A4"/>
    <w:rsid w:val="004F5601"/>
    <w:rsid w:val="004F6EBF"/>
    <w:rsid w:val="00500118"/>
    <w:rsid w:val="00501264"/>
    <w:rsid w:val="005017DF"/>
    <w:rsid w:val="005021AD"/>
    <w:rsid w:val="005037C6"/>
    <w:rsid w:val="005040F1"/>
    <w:rsid w:val="00504D49"/>
    <w:rsid w:val="00505ABE"/>
    <w:rsid w:val="00506183"/>
    <w:rsid w:val="00507081"/>
    <w:rsid w:val="005077F5"/>
    <w:rsid w:val="005102E1"/>
    <w:rsid w:val="00510786"/>
    <w:rsid w:val="00510D4A"/>
    <w:rsid w:val="005154DB"/>
    <w:rsid w:val="00517788"/>
    <w:rsid w:val="005200C1"/>
    <w:rsid w:val="00520783"/>
    <w:rsid w:val="00524259"/>
    <w:rsid w:val="0052675D"/>
    <w:rsid w:val="00526BB5"/>
    <w:rsid w:val="005305F2"/>
    <w:rsid w:val="00532D67"/>
    <w:rsid w:val="00535319"/>
    <w:rsid w:val="0053604D"/>
    <w:rsid w:val="0053771A"/>
    <w:rsid w:val="00540DB6"/>
    <w:rsid w:val="0054432D"/>
    <w:rsid w:val="005449DC"/>
    <w:rsid w:val="00547462"/>
    <w:rsid w:val="00550584"/>
    <w:rsid w:val="00551281"/>
    <w:rsid w:val="00551810"/>
    <w:rsid w:val="00556B88"/>
    <w:rsid w:val="00557CDF"/>
    <w:rsid w:val="00557EB2"/>
    <w:rsid w:val="005625B8"/>
    <w:rsid w:val="005641B9"/>
    <w:rsid w:val="00565271"/>
    <w:rsid w:val="0057067A"/>
    <w:rsid w:val="00571A4A"/>
    <w:rsid w:val="00572A4A"/>
    <w:rsid w:val="00573866"/>
    <w:rsid w:val="0057485E"/>
    <w:rsid w:val="00575FEE"/>
    <w:rsid w:val="00577872"/>
    <w:rsid w:val="005828E0"/>
    <w:rsid w:val="00586094"/>
    <w:rsid w:val="00586C9C"/>
    <w:rsid w:val="00591243"/>
    <w:rsid w:val="0059273C"/>
    <w:rsid w:val="00593C12"/>
    <w:rsid w:val="00594B53"/>
    <w:rsid w:val="00594E9E"/>
    <w:rsid w:val="005954B5"/>
    <w:rsid w:val="00595728"/>
    <w:rsid w:val="005971AB"/>
    <w:rsid w:val="005A0914"/>
    <w:rsid w:val="005A0E89"/>
    <w:rsid w:val="005A1A3B"/>
    <w:rsid w:val="005A2101"/>
    <w:rsid w:val="005A45A0"/>
    <w:rsid w:val="005A4B40"/>
    <w:rsid w:val="005A4D7E"/>
    <w:rsid w:val="005A5B14"/>
    <w:rsid w:val="005A641B"/>
    <w:rsid w:val="005B0A28"/>
    <w:rsid w:val="005B36C1"/>
    <w:rsid w:val="005B5656"/>
    <w:rsid w:val="005B7097"/>
    <w:rsid w:val="005C00FC"/>
    <w:rsid w:val="005C0390"/>
    <w:rsid w:val="005C060A"/>
    <w:rsid w:val="005C0CB1"/>
    <w:rsid w:val="005C1D87"/>
    <w:rsid w:val="005C1F2D"/>
    <w:rsid w:val="005C25EC"/>
    <w:rsid w:val="005C4139"/>
    <w:rsid w:val="005C5887"/>
    <w:rsid w:val="005C6D21"/>
    <w:rsid w:val="005D00FA"/>
    <w:rsid w:val="005D0591"/>
    <w:rsid w:val="005D0A0D"/>
    <w:rsid w:val="005D4653"/>
    <w:rsid w:val="005D577A"/>
    <w:rsid w:val="005D6A0A"/>
    <w:rsid w:val="005D752F"/>
    <w:rsid w:val="005E19A8"/>
    <w:rsid w:val="005E1B1E"/>
    <w:rsid w:val="005E4DBC"/>
    <w:rsid w:val="005E661D"/>
    <w:rsid w:val="005E7435"/>
    <w:rsid w:val="005E7DCC"/>
    <w:rsid w:val="005F00D7"/>
    <w:rsid w:val="005F0B09"/>
    <w:rsid w:val="005F150C"/>
    <w:rsid w:val="005F2730"/>
    <w:rsid w:val="005F318A"/>
    <w:rsid w:val="005F4666"/>
    <w:rsid w:val="005F4930"/>
    <w:rsid w:val="005F50E8"/>
    <w:rsid w:val="005F5A5F"/>
    <w:rsid w:val="005F7114"/>
    <w:rsid w:val="00602402"/>
    <w:rsid w:val="00604653"/>
    <w:rsid w:val="0061145C"/>
    <w:rsid w:val="00611B80"/>
    <w:rsid w:val="00616CE4"/>
    <w:rsid w:val="0061704C"/>
    <w:rsid w:val="00620058"/>
    <w:rsid w:val="00620548"/>
    <w:rsid w:val="00621123"/>
    <w:rsid w:val="00621486"/>
    <w:rsid w:val="0062160A"/>
    <w:rsid w:val="0062316A"/>
    <w:rsid w:val="006257B1"/>
    <w:rsid w:val="00625B36"/>
    <w:rsid w:val="00626687"/>
    <w:rsid w:val="00626A80"/>
    <w:rsid w:val="00626E4C"/>
    <w:rsid w:val="00630459"/>
    <w:rsid w:val="00630779"/>
    <w:rsid w:val="00631F61"/>
    <w:rsid w:val="006369BF"/>
    <w:rsid w:val="00637D93"/>
    <w:rsid w:val="00641837"/>
    <w:rsid w:val="00641B38"/>
    <w:rsid w:val="00642316"/>
    <w:rsid w:val="00642C32"/>
    <w:rsid w:val="0064370A"/>
    <w:rsid w:val="00645AFB"/>
    <w:rsid w:val="00645C64"/>
    <w:rsid w:val="006508CC"/>
    <w:rsid w:val="00652AA9"/>
    <w:rsid w:val="00654EE6"/>
    <w:rsid w:val="00661986"/>
    <w:rsid w:val="006631A3"/>
    <w:rsid w:val="00663B90"/>
    <w:rsid w:val="0066525B"/>
    <w:rsid w:val="006659FC"/>
    <w:rsid w:val="00665C69"/>
    <w:rsid w:val="00667446"/>
    <w:rsid w:val="0067184E"/>
    <w:rsid w:val="00671CDE"/>
    <w:rsid w:val="00672982"/>
    <w:rsid w:val="00674D48"/>
    <w:rsid w:val="00676B94"/>
    <w:rsid w:val="00677316"/>
    <w:rsid w:val="00677801"/>
    <w:rsid w:val="00677A8E"/>
    <w:rsid w:val="00683E66"/>
    <w:rsid w:val="006844FB"/>
    <w:rsid w:val="00686042"/>
    <w:rsid w:val="006867A0"/>
    <w:rsid w:val="0069022C"/>
    <w:rsid w:val="006906DA"/>
    <w:rsid w:val="00691A36"/>
    <w:rsid w:val="00691A5E"/>
    <w:rsid w:val="0069269A"/>
    <w:rsid w:val="00693C03"/>
    <w:rsid w:val="00694343"/>
    <w:rsid w:val="006953AC"/>
    <w:rsid w:val="00695B71"/>
    <w:rsid w:val="00696CBD"/>
    <w:rsid w:val="0069701F"/>
    <w:rsid w:val="006973B1"/>
    <w:rsid w:val="006A11C4"/>
    <w:rsid w:val="006A3445"/>
    <w:rsid w:val="006A4038"/>
    <w:rsid w:val="006A4B3B"/>
    <w:rsid w:val="006A5E78"/>
    <w:rsid w:val="006A602F"/>
    <w:rsid w:val="006A61E1"/>
    <w:rsid w:val="006A6208"/>
    <w:rsid w:val="006A6EF7"/>
    <w:rsid w:val="006A7BD9"/>
    <w:rsid w:val="006B0DE0"/>
    <w:rsid w:val="006B1D02"/>
    <w:rsid w:val="006B3B6A"/>
    <w:rsid w:val="006B57DF"/>
    <w:rsid w:val="006B6404"/>
    <w:rsid w:val="006B6B5C"/>
    <w:rsid w:val="006C0C61"/>
    <w:rsid w:val="006C2655"/>
    <w:rsid w:val="006C26B4"/>
    <w:rsid w:val="006C3C9C"/>
    <w:rsid w:val="006D02E0"/>
    <w:rsid w:val="006D03E4"/>
    <w:rsid w:val="006D10BF"/>
    <w:rsid w:val="006D4C52"/>
    <w:rsid w:val="006D605E"/>
    <w:rsid w:val="006D732D"/>
    <w:rsid w:val="006E07A8"/>
    <w:rsid w:val="006E1A8C"/>
    <w:rsid w:val="006E43C5"/>
    <w:rsid w:val="006E4CEB"/>
    <w:rsid w:val="006E75F5"/>
    <w:rsid w:val="006F0954"/>
    <w:rsid w:val="006F2D35"/>
    <w:rsid w:val="006F4DD8"/>
    <w:rsid w:val="006F53BC"/>
    <w:rsid w:val="006F63B4"/>
    <w:rsid w:val="006F6858"/>
    <w:rsid w:val="00700AA6"/>
    <w:rsid w:val="007013FF"/>
    <w:rsid w:val="0070197E"/>
    <w:rsid w:val="00701F36"/>
    <w:rsid w:val="00702A90"/>
    <w:rsid w:val="0070371D"/>
    <w:rsid w:val="00704170"/>
    <w:rsid w:val="00705BCA"/>
    <w:rsid w:val="00710DFE"/>
    <w:rsid w:val="00711EF3"/>
    <w:rsid w:val="00712A98"/>
    <w:rsid w:val="00713ADB"/>
    <w:rsid w:val="00714B41"/>
    <w:rsid w:val="00721639"/>
    <w:rsid w:val="00722055"/>
    <w:rsid w:val="00722E4E"/>
    <w:rsid w:val="00723341"/>
    <w:rsid w:val="00723F3D"/>
    <w:rsid w:val="007252F1"/>
    <w:rsid w:val="00727805"/>
    <w:rsid w:val="00733382"/>
    <w:rsid w:val="00736570"/>
    <w:rsid w:val="00737088"/>
    <w:rsid w:val="00742685"/>
    <w:rsid w:val="007448C9"/>
    <w:rsid w:val="00745574"/>
    <w:rsid w:val="00745B7A"/>
    <w:rsid w:val="00745E6C"/>
    <w:rsid w:val="00746079"/>
    <w:rsid w:val="007462B9"/>
    <w:rsid w:val="00751CBB"/>
    <w:rsid w:val="00753085"/>
    <w:rsid w:val="0075404F"/>
    <w:rsid w:val="0075598C"/>
    <w:rsid w:val="007567EE"/>
    <w:rsid w:val="00757175"/>
    <w:rsid w:val="00760AE9"/>
    <w:rsid w:val="0076242D"/>
    <w:rsid w:val="007626DB"/>
    <w:rsid w:val="00764C1F"/>
    <w:rsid w:val="007655DA"/>
    <w:rsid w:val="00765B44"/>
    <w:rsid w:val="0076677F"/>
    <w:rsid w:val="00767A5C"/>
    <w:rsid w:val="00770FCF"/>
    <w:rsid w:val="00771A99"/>
    <w:rsid w:val="00771D9B"/>
    <w:rsid w:val="007728AD"/>
    <w:rsid w:val="0077328C"/>
    <w:rsid w:val="0077443F"/>
    <w:rsid w:val="00774A91"/>
    <w:rsid w:val="00775D88"/>
    <w:rsid w:val="00776C8D"/>
    <w:rsid w:val="0077796A"/>
    <w:rsid w:val="007802C4"/>
    <w:rsid w:val="0078108F"/>
    <w:rsid w:val="007833A0"/>
    <w:rsid w:val="00783A0E"/>
    <w:rsid w:val="007840E4"/>
    <w:rsid w:val="00784CE1"/>
    <w:rsid w:val="00790C13"/>
    <w:rsid w:val="007924B9"/>
    <w:rsid w:val="007934C6"/>
    <w:rsid w:val="00794A48"/>
    <w:rsid w:val="00795211"/>
    <w:rsid w:val="007952A5"/>
    <w:rsid w:val="0079600C"/>
    <w:rsid w:val="00796044"/>
    <w:rsid w:val="007974DA"/>
    <w:rsid w:val="00797628"/>
    <w:rsid w:val="007A1707"/>
    <w:rsid w:val="007A52E3"/>
    <w:rsid w:val="007A7AEA"/>
    <w:rsid w:val="007A7D26"/>
    <w:rsid w:val="007B13C1"/>
    <w:rsid w:val="007B1BF9"/>
    <w:rsid w:val="007B2A5A"/>
    <w:rsid w:val="007B3502"/>
    <w:rsid w:val="007B78BA"/>
    <w:rsid w:val="007C031E"/>
    <w:rsid w:val="007C0A3C"/>
    <w:rsid w:val="007C5A3C"/>
    <w:rsid w:val="007C5B9E"/>
    <w:rsid w:val="007C61ED"/>
    <w:rsid w:val="007C6972"/>
    <w:rsid w:val="007C7B05"/>
    <w:rsid w:val="007D3D03"/>
    <w:rsid w:val="007D4B21"/>
    <w:rsid w:val="007D76E8"/>
    <w:rsid w:val="007E085E"/>
    <w:rsid w:val="007E305C"/>
    <w:rsid w:val="007E38BF"/>
    <w:rsid w:val="007E3CB0"/>
    <w:rsid w:val="007E3D4D"/>
    <w:rsid w:val="007E4491"/>
    <w:rsid w:val="007E5F57"/>
    <w:rsid w:val="007E7D0C"/>
    <w:rsid w:val="007F139E"/>
    <w:rsid w:val="007F4F3C"/>
    <w:rsid w:val="007F784E"/>
    <w:rsid w:val="00800A9A"/>
    <w:rsid w:val="008016E0"/>
    <w:rsid w:val="0080490A"/>
    <w:rsid w:val="00805539"/>
    <w:rsid w:val="0080672A"/>
    <w:rsid w:val="00807895"/>
    <w:rsid w:val="0081256C"/>
    <w:rsid w:val="0081266C"/>
    <w:rsid w:val="00813161"/>
    <w:rsid w:val="00813383"/>
    <w:rsid w:val="008150AA"/>
    <w:rsid w:val="00817A08"/>
    <w:rsid w:val="0082117E"/>
    <w:rsid w:val="00821397"/>
    <w:rsid w:val="0082305A"/>
    <w:rsid w:val="008230E4"/>
    <w:rsid w:val="00824791"/>
    <w:rsid w:val="00825DF3"/>
    <w:rsid w:val="0082656D"/>
    <w:rsid w:val="008279CF"/>
    <w:rsid w:val="008315C1"/>
    <w:rsid w:val="00831A29"/>
    <w:rsid w:val="00832008"/>
    <w:rsid w:val="00832A8F"/>
    <w:rsid w:val="008357DC"/>
    <w:rsid w:val="0083590C"/>
    <w:rsid w:val="00835DDD"/>
    <w:rsid w:val="00844239"/>
    <w:rsid w:val="00845804"/>
    <w:rsid w:val="0085406D"/>
    <w:rsid w:val="008570F2"/>
    <w:rsid w:val="00860A24"/>
    <w:rsid w:val="0086148F"/>
    <w:rsid w:val="0086354A"/>
    <w:rsid w:val="00863E6A"/>
    <w:rsid w:val="00864567"/>
    <w:rsid w:val="0086556A"/>
    <w:rsid w:val="0086557B"/>
    <w:rsid w:val="0086662C"/>
    <w:rsid w:val="00866641"/>
    <w:rsid w:val="00872495"/>
    <w:rsid w:val="008735F7"/>
    <w:rsid w:val="008755AB"/>
    <w:rsid w:val="00875A13"/>
    <w:rsid w:val="00875F0E"/>
    <w:rsid w:val="00877D43"/>
    <w:rsid w:val="00880E75"/>
    <w:rsid w:val="00885BAF"/>
    <w:rsid w:val="00885BCB"/>
    <w:rsid w:val="00885FDE"/>
    <w:rsid w:val="0089170C"/>
    <w:rsid w:val="00894BB5"/>
    <w:rsid w:val="00894D46"/>
    <w:rsid w:val="0089565B"/>
    <w:rsid w:val="00897697"/>
    <w:rsid w:val="008A148F"/>
    <w:rsid w:val="008A19A8"/>
    <w:rsid w:val="008A37FB"/>
    <w:rsid w:val="008A7293"/>
    <w:rsid w:val="008A7544"/>
    <w:rsid w:val="008B07D3"/>
    <w:rsid w:val="008B0A94"/>
    <w:rsid w:val="008B0C7F"/>
    <w:rsid w:val="008B1B34"/>
    <w:rsid w:val="008B28F6"/>
    <w:rsid w:val="008B2EEE"/>
    <w:rsid w:val="008B30F8"/>
    <w:rsid w:val="008B4021"/>
    <w:rsid w:val="008B4242"/>
    <w:rsid w:val="008B59C5"/>
    <w:rsid w:val="008B79DC"/>
    <w:rsid w:val="008C2BD7"/>
    <w:rsid w:val="008C2C59"/>
    <w:rsid w:val="008C2ED4"/>
    <w:rsid w:val="008C4489"/>
    <w:rsid w:val="008C473B"/>
    <w:rsid w:val="008C5A53"/>
    <w:rsid w:val="008C737D"/>
    <w:rsid w:val="008D0048"/>
    <w:rsid w:val="008D16AC"/>
    <w:rsid w:val="008D30B0"/>
    <w:rsid w:val="008D35B9"/>
    <w:rsid w:val="008D48B2"/>
    <w:rsid w:val="008D7C54"/>
    <w:rsid w:val="008E2BF2"/>
    <w:rsid w:val="008E55F6"/>
    <w:rsid w:val="008E5ACB"/>
    <w:rsid w:val="008E698D"/>
    <w:rsid w:val="008E79D3"/>
    <w:rsid w:val="008F0538"/>
    <w:rsid w:val="008F0993"/>
    <w:rsid w:val="008F2414"/>
    <w:rsid w:val="008F40D9"/>
    <w:rsid w:val="008F4CA3"/>
    <w:rsid w:val="008F5B71"/>
    <w:rsid w:val="008F6345"/>
    <w:rsid w:val="008F75AD"/>
    <w:rsid w:val="008F78A1"/>
    <w:rsid w:val="00901FED"/>
    <w:rsid w:val="00903F14"/>
    <w:rsid w:val="00904916"/>
    <w:rsid w:val="00905612"/>
    <w:rsid w:val="009102E8"/>
    <w:rsid w:val="009111E4"/>
    <w:rsid w:val="009138A1"/>
    <w:rsid w:val="009155E1"/>
    <w:rsid w:val="00916606"/>
    <w:rsid w:val="00920F8F"/>
    <w:rsid w:val="00921223"/>
    <w:rsid w:val="00922920"/>
    <w:rsid w:val="00930014"/>
    <w:rsid w:val="00931371"/>
    <w:rsid w:val="00931C4E"/>
    <w:rsid w:val="0093258C"/>
    <w:rsid w:val="009330CE"/>
    <w:rsid w:val="00934AAF"/>
    <w:rsid w:val="00936826"/>
    <w:rsid w:val="00941887"/>
    <w:rsid w:val="00942892"/>
    <w:rsid w:val="0094455A"/>
    <w:rsid w:val="00944808"/>
    <w:rsid w:val="00944934"/>
    <w:rsid w:val="00944B15"/>
    <w:rsid w:val="009507AD"/>
    <w:rsid w:val="0095187D"/>
    <w:rsid w:val="00951B6C"/>
    <w:rsid w:val="00951F0F"/>
    <w:rsid w:val="00952552"/>
    <w:rsid w:val="00952E76"/>
    <w:rsid w:val="0095396C"/>
    <w:rsid w:val="00954982"/>
    <w:rsid w:val="00960B65"/>
    <w:rsid w:val="00960D7B"/>
    <w:rsid w:val="00962DDB"/>
    <w:rsid w:val="009646F4"/>
    <w:rsid w:val="0096498B"/>
    <w:rsid w:val="00970626"/>
    <w:rsid w:val="0097532E"/>
    <w:rsid w:val="00982334"/>
    <w:rsid w:val="00983508"/>
    <w:rsid w:val="00990DF3"/>
    <w:rsid w:val="0099127B"/>
    <w:rsid w:val="00991D9A"/>
    <w:rsid w:val="00996041"/>
    <w:rsid w:val="009A1C8B"/>
    <w:rsid w:val="009A7EE1"/>
    <w:rsid w:val="009A7FAF"/>
    <w:rsid w:val="009B600C"/>
    <w:rsid w:val="009B7EC8"/>
    <w:rsid w:val="009C19A2"/>
    <w:rsid w:val="009C1B42"/>
    <w:rsid w:val="009C2AE4"/>
    <w:rsid w:val="009C4E79"/>
    <w:rsid w:val="009C72D6"/>
    <w:rsid w:val="009C7E46"/>
    <w:rsid w:val="009D033F"/>
    <w:rsid w:val="009D3791"/>
    <w:rsid w:val="009D7E5C"/>
    <w:rsid w:val="009E0E6F"/>
    <w:rsid w:val="009E1314"/>
    <w:rsid w:val="009E1606"/>
    <w:rsid w:val="009E2BFE"/>
    <w:rsid w:val="009E3609"/>
    <w:rsid w:val="009E396C"/>
    <w:rsid w:val="009E4233"/>
    <w:rsid w:val="009E4312"/>
    <w:rsid w:val="009E64E8"/>
    <w:rsid w:val="009F033D"/>
    <w:rsid w:val="009F0569"/>
    <w:rsid w:val="009F1083"/>
    <w:rsid w:val="009F1D66"/>
    <w:rsid w:val="009F2E32"/>
    <w:rsid w:val="009F7880"/>
    <w:rsid w:val="00A00DD5"/>
    <w:rsid w:val="00A0791A"/>
    <w:rsid w:val="00A10DD6"/>
    <w:rsid w:val="00A11685"/>
    <w:rsid w:val="00A14A6C"/>
    <w:rsid w:val="00A16D95"/>
    <w:rsid w:val="00A17EC0"/>
    <w:rsid w:val="00A20F85"/>
    <w:rsid w:val="00A21170"/>
    <w:rsid w:val="00A21EDC"/>
    <w:rsid w:val="00A21EFE"/>
    <w:rsid w:val="00A22D54"/>
    <w:rsid w:val="00A22F13"/>
    <w:rsid w:val="00A23E51"/>
    <w:rsid w:val="00A243EF"/>
    <w:rsid w:val="00A24F17"/>
    <w:rsid w:val="00A27628"/>
    <w:rsid w:val="00A31014"/>
    <w:rsid w:val="00A3102B"/>
    <w:rsid w:val="00A31ABB"/>
    <w:rsid w:val="00A326FD"/>
    <w:rsid w:val="00A356AC"/>
    <w:rsid w:val="00A3668E"/>
    <w:rsid w:val="00A40ACC"/>
    <w:rsid w:val="00A41945"/>
    <w:rsid w:val="00A4430D"/>
    <w:rsid w:val="00A458BE"/>
    <w:rsid w:val="00A4638B"/>
    <w:rsid w:val="00A47A9F"/>
    <w:rsid w:val="00A5000A"/>
    <w:rsid w:val="00A50BE6"/>
    <w:rsid w:val="00A52594"/>
    <w:rsid w:val="00A52907"/>
    <w:rsid w:val="00A54270"/>
    <w:rsid w:val="00A54B5A"/>
    <w:rsid w:val="00A62CD9"/>
    <w:rsid w:val="00A6329C"/>
    <w:rsid w:val="00A64023"/>
    <w:rsid w:val="00A6432C"/>
    <w:rsid w:val="00A735C6"/>
    <w:rsid w:val="00A73808"/>
    <w:rsid w:val="00A7456C"/>
    <w:rsid w:val="00A76822"/>
    <w:rsid w:val="00A812B0"/>
    <w:rsid w:val="00A827C9"/>
    <w:rsid w:val="00A85343"/>
    <w:rsid w:val="00A85C55"/>
    <w:rsid w:val="00A86D4A"/>
    <w:rsid w:val="00A87457"/>
    <w:rsid w:val="00A87C57"/>
    <w:rsid w:val="00A91BC6"/>
    <w:rsid w:val="00A91DAE"/>
    <w:rsid w:val="00A972C4"/>
    <w:rsid w:val="00A97D8E"/>
    <w:rsid w:val="00AA12E0"/>
    <w:rsid w:val="00AA346A"/>
    <w:rsid w:val="00AA347A"/>
    <w:rsid w:val="00AA4C5B"/>
    <w:rsid w:val="00AA64B6"/>
    <w:rsid w:val="00AB029D"/>
    <w:rsid w:val="00AB5394"/>
    <w:rsid w:val="00AB6128"/>
    <w:rsid w:val="00AB6BAB"/>
    <w:rsid w:val="00AB6CEA"/>
    <w:rsid w:val="00AC0728"/>
    <w:rsid w:val="00AC1473"/>
    <w:rsid w:val="00AC28BA"/>
    <w:rsid w:val="00AC2CAA"/>
    <w:rsid w:val="00AC54E2"/>
    <w:rsid w:val="00AC6459"/>
    <w:rsid w:val="00AC6C51"/>
    <w:rsid w:val="00AC7A54"/>
    <w:rsid w:val="00AD246F"/>
    <w:rsid w:val="00AD483B"/>
    <w:rsid w:val="00AD4D31"/>
    <w:rsid w:val="00AD4E6E"/>
    <w:rsid w:val="00AE04B2"/>
    <w:rsid w:val="00AE08AE"/>
    <w:rsid w:val="00AE11F1"/>
    <w:rsid w:val="00AE1A9F"/>
    <w:rsid w:val="00AE298E"/>
    <w:rsid w:val="00AE49EE"/>
    <w:rsid w:val="00AE5AFF"/>
    <w:rsid w:val="00AE6148"/>
    <w:rsid w:val="00AE67B2"/>
    <w:rsid w:val="00AF0333"/>
    <w:rsid w:val="00AF1B2C"/>
    <w:rsid w:val="00AF24E2"/>
    <w:rsid w:val="00AF3DF6"/>
    <w:rsid w:val="00AF7A5B"/>
    <w:rsid w:val="00B00F65"/>
    <w:rsid w:val="00B01C27"/>
    <w:rsid w:val="00B024FE"/>
    <w:rsid w:val="00B0384A"/>
    <w:rsid w:val="00B065BF"/>
    <w:rsid w:val="00B072DD"/>
    <w:rsid w:val="00B07DE2"/>
    <w:rsid w:val="00B128B1"/>
    <w:rsid w:val="00B13064"/>
    <w:rsid w:val="00B17CF1"/>
    <w:rsid w:val="00B21A27"/>
    <w:rsid w:val="00B2527B"/>
    <w:rsid w:val="00B25CA7"/>
    <w:rsid w:val="00B25E05"/>
    <w:rsid w:val="00B266F8"/>
    <w:rsid w:val="00B30377"/>
    <w:rsid w:val="00B3057A"/>
    <w:rsid w:val="00B315A8"/>
    <w:rsid w:val="00B319EC"/>
    <w:rsid w:val="00B31BCA"/>
    <w:rsid w:val="00B32B86"/>
    <w:rsid w:val="00B32ECD"/>
    <w:rsid w:val="00B355AC"/>
    <w:rsid w:val="00B37516"/>
    <w:rsid w:val="00B41EFA"/>
    <w:rsid w:val="00B44C77"/>
    <w:rsid w:val="00B44F04"/>
    <w:rsid w:val="00B45098"/>
    <w:rsid w:val="00B46819"/>
    <w:rsid w:val="00B46B10"/>
    <w:rsid w:val="00B50294"/>
    <w:rsid w:val="00B5082A"/>
    <w:rsid w:val="00B51319"/>
    <w:rsid w:val="00B533F0"/>
    <w:rsid w:val="00B5392A"/>
    <w:rsid w:val="00B53C66"/>
    <w:rsid w:val="00B557A2"/>
    <w:rsid w:val="00B57649"/>
    <w:rsid w:val="00B600F3"/>
    <w:rsid w:val="00B613B6"/>
    <w:rsid w:val="00B6230E"/>
    <w:rsid w:val="00B64338"/>
    <w:rsid w:val="00B64926"/>
    <w:rsid w:val="00B66753"/>
    <w:rsid w:val="00B70834"/>
    <w:rsid w:val="00B70AF8"/>
    <w:rsid w:val="00B71B38"/>
    <w:rsid w:val="00B74058"/>
    <w:rsid w:val="00B751AD"/>
    <w:rsid w:val="00B77670"/>
    <w:rsid w:val="00B778C1"/>
    <w:rsid w:val="00B80AE7"/>
    <w:rsid w:val="00B80CA6"/>
    <w:rsid w:val="00B80EF8"/>
    <w:rsid w:val="00B81543"/>
    <w:rsid w:val="00B834D0"/>
    <w:rsid w:val="00B87AF4"/>
    <w:rsid w:val="00B87C29"/>
    <w:rsid w:val="00B90459"/>
    <w:rsid w:val="00B922BE"/>
    <w:rsid w:val="00B9232E"/>
    <w:rsid w:val="00B92C29"/>
    <w:rsid w:val="00B93F39"/>
    <w:rsid w:val="00B94D2D"/>
    <w:rsid w:val="00B953A9"/>
    <w:rsid w:val="00B95BEC"/>
    <w:rsid w:val="00BA1677"/>
    <w:rsid w:val="00BA4CF7"/>
    <w:rsid w:val="00BA6370"/>
    <w:rsid w:val="00BA6B05"/>
    <w:rsid w:val="00BB25FE"/>
    <w:rsid w:val="00BB3345"/>
    <w:rsid w:val="00BB474B"/>
    <w:rsid w:val="00BB59DC"/>
    <w:rsid w:val="00BB6E12"/>
    <w:rsid w:val="00BB7FF0"/>
    <w:rsid w:val="00BC57F9"/>
    <w:rsid w:val="00BC5AE8"/>
    <w:rsid w:val="00BC68B2"/>
    <w:rsid w:val="00BD31FA"/>
    <w:rsid w:val="00BD5996"/>
    <w:rsid w:val="00BD7664"/>
    <w:rsid w:val="00BE3834"/>
    <w:rsid w:val="00BE4329"/>
    <w:rsid w:val="00BE4EF9"/>
    <w:rsid w:val="00BE53EA"/>
    <w:rsid w:val="00BE5CF8"/>
    <w:rsid w:val="00BE66C6"/>
    <w:rsid w:val="00BE7CF0"/>
    <w:rsid w:val="00BF0984"/>
    <w:rsid w:val="00BF1703"/>
    <w:rsid w:val="00BF18CA"/>
    <w:rsid w:val="00BF1A7E"/>
    <w:rsid w:val="00BF3F38"/>
    <w:rsid w:val="00BF449A"/>
    <w:rsid w:val="00BF7012"/>
    <w:rsid w:val="00BF7362"/>
    <w:rsid w:val="00C01FAC"/>
    <w:rsid w:val="00C04EE5"/>
    <w:rsid w:val="00C058C1"/>
    <w:rsid w:val="00C05A68"/>
    <w:rsid w:val="00C05E28"/>
    <w:rsid w:val="00C07622"/>
    <w:rsid w:val="00C07670"/>
    <w:rsid w:val="00C10682"/>
    <w:rsid w:val="00C10DCB"/>
    <w:rsid w:val="00C11305"/>
    <w:rsid w:val="00C11F9F"/>
    <w:rsid w:val="00C146E5"/>
    <w:rsid w:val="00C16B54"/>
    <w:rsid w:val="00C17C03"/>
    <w:rsid w:val="00C17F0B"/>
    <w:rsid w:val="00C20E3B"/>
    <w:rsid w:val="00C24718"/>
    <w:rsid w:val="00C24788"/>
    <w:rsid w:val="00C2745F"/>
    <w:rsid w:val="00C301CD"/>
    <w:rsid w:val="00C33B2B"/>
    <w:rsid w:val="00C34618"/>
    <w:rsid w:val="00C350C2"/>
    <w:rsid w:val="00C35E33"/>
    <w:rsid w:val="00C41007"/>
    <w:rsid w:val="00C42A3F"/>
    <w:rsid w:val="00C42A59"/>
    <w:rsid w:val="00C44D78"/>
    <w:rsid w:val="00C455F8"/>
    <w:rsid w:val="00C477D6"/>
    <w:rsid w:val="00C507ED"/>
    <w:rsid w:val="00C52953"/>
    <w:rsid w:val="00C547C9"/>
    <w:rsid w:val="00C54E4F"/>
    <w:rsid w:val="00C55333"/>
    <w:rsid w:val="00C55AC9"/>
    <w:rsid w:val="00C55F9D"/>
    <w:rsid w:val="00C56868"/>
    <w:rsid w:val="00C5797F"/>
    <w:rsid w:val="00C63028"/>
    <w:rsid w:val="00C63DC7"/>
    <w:rsid w:val="00C667FC"/>
    <w:rsid w:val="00C70455"/>
    <w:rsid w:val="00C71DEA"/>
    <w:rsid w:val="00C7254E"/>
    <w:rsid w:val="00C73BCF"/>
    <w:rsid w:val="00C741B7"/>
    <w:rsid w:val="00C74B66"/>
    <w:rsid w:val="00C7573A"/>
    <w:rsid w:val="00C82434"/>
    <w:rsid w:val="00C83DB7"/>
    <w:rsid w:val="00C91DC1"/>
    <w:rsid w:val="00C9369A"/>
    <w:rsid w:val="00C9465D"/>
    <w:rsid w:val="00C96F3B"/>
    <w:rsid w:val="00C974C1"/>
    <w:rsid w:val="00CA156A"/>
    <w:rsid w:val="00CA255B"/>
    <w:rsid w:val="00CA77EE"/>
    <w:rsid w:val="00CB0FEB"/>
    <w:rsid w:val="00CB133B"/>
    <w:rsid w:val="00CB2468"/>
    <w:rsid w:val="00CB3159"/>
    <w:rsid w:val="00CB396B"/>
    <w:rsid w:val="00CB3F75"/>
    <w:rsid w:val="00CB7912"/>
    <w:rsid w:val="00CC0594"/>
    <w:rsid w:val="00CC0817"/>
    <w:rsid w:val="00CC0F96"/>
    <w:rsid w:val="00CC14AA"/>
    <w:rsid w:val="00CC18FB"/>
    <w:rsid w:val="00CC23E9"/>
    <w:rsid w:val="00CC327D"/>
    <w:rsid w:val="00CC41AF"/>
    <w:rsid w:val="00CC4B10"/>
    <w:rsid w:val="00CC75C1"/>
    <w:rsid w:val="00CC7601"/>
    <w:rsid w:val="00CD017F"/>
    <w:rsid w:val="00CD2638"/>
    <w:rsid w:val="00CD403C"/>
    <w:rsid w:val="00CD52F5"/>
    <w:rsid w:val="00CE07F1"/>
    <w:rsid w:val="00CE1C3E"/>
    <w:rsid w:val="00CE79DF"/>
    <w:rsid w:val="00CF0923"/>
    <w:rsid w:val="00CF1585"/>
    <w:rsid w:val="00CF15CE"/>
    <w:rsid w:val="00CF22B5"/>
    <w:rsid w:val="00CF7932"/>
    <w:rsid w:val="00D009B2"/>
    <w:rsid w:val="00D0367A"/>
    <w:rsid w:val="00D07436"/>
    <w:rsid w:val="00D10D82"/>
    <w:rsid w:val="00D11E55"/>
    <w:rsid w:val="00D13A9D"/>
    <w:rsid w:val="00D15A11"/>
    <w:rsid w:val="00D15A49"/>
    <w:rsid w:val="00D16958"/>
    <w:rsid w:val="00D177D4"/>
    <w:rsid w:val="00D203B4"/>
    <w:rsid w:val="00D21113"/>
    <w:rsid w:val="00D21A39"/>
    <w:rsid w:val="00D22610"/>
    <w:rsid w:val="00D25990"/>
    <w:rsid w:val="00D25D40"/>
    <w:rsid w:val="00D265A7"/>
    <w:rsid w:val="00D26E19"/>
    <w:rsid w:val="00D3073A"/>
    <w:rsid w:val="00D31161"/>
    <w:rsid w:val="00D313ED"/>
    <w:rsid w:val="00D321A3"/>
    <w:rsid w:val="00D34819"/>
    <w:rsid w:val="00D353E0"/>
    <w:rsid w:val="00D3572C"/>
    <w:rsid w:val="00D35B36"/>
    <w:rsid w:val="00D37D82"/>
    <w:rsid w:val="00D45CCD"/>
    <w:rsid w:val="00D463BA"/>
    <w:rsid w:val="00D52852"/>
    <w:rsid w:val="00D53392"/>
    <w:rsid w:val="00D5356C"/>
    <w:rsid w:val="00D53C6A"/>
    <w:rsid w:val="00D57D49"/>
    <w:rsid w:val="00D61847"/>
    <w:rsid w:val="00D61FF6"/>
    <w:rsid w:val="00D625AF"/>
    <w:rsid w:val="00D638E7"/>
    <w:rsid w:val="00D64572"/>
    <w:rsid w:val="00D67675"/>
    <w:rsid w:val="00D67E64"/>
    <w:rsid w:val="00D67F78"/>
    <w:rsid w:val="00D719C7"/>
    <w:rsid w:val="00D71CDA"/>
    <w:rsid w:val="00D72875"/>
    <w:rsid w:val="00D7317C"/>
    <w:rsid w:val="00D7748C"/>
    <w:rsid w:val="00D83459"/>
    <w:rsid w:val="00D86AE4"/>
    <w:rsid w:val="00D9010B"/>
    <w:rsid w:val="00D92135"/>
    <w:rsid w:val="00D94D4D"/>
    <w:rsid w:val="00D94ED3"/>
    <w:rsid w:val="00D95381"/>
    <w:rsid w:val="00D95B8A"/>
    <w:rsid w:val="00D96823"/>
    <w:rsid w:val="00DA2BF8"/>
    <w:rsid w:val="00DA3923"/>
    <w:rsid w:val="00DA479B"/>
    <w:rsid w:val="00DA4A96"/>
    <w:rsid w:val="00DA6779"/>
    <w:rsid w:val="00DB029C"/>
    <w:rsid w:val="00DB5573"/>
    <w:rsid w:val="00DB5F69"/>
    <w:rsid w:val="00DB7D07"/>
    <w:rsid w:val="00DB7D45"/>
    <w:rsid w:val="00DC383A"/>
    <w:rsid w:val="00DC53EF"/>
    <w:rsid w:val="00DC741F"/>
    <w:rsid w:val="00DD06AC"/>
    <w:rsid w:val="00DD3983"/>
    <w:rsid w:val="00DD6472"/>
    <w:rsid w:val="00DD6D57"/>
    <w:rsid w:val="00DE0DD2"/>
    <w:rsid w:val="00DE46CF"/>
    <w:rsid w:val="00DE49C1"/>
    <w:rsid w:val="00DE6286"/>
    <w:rsid w:val="00DE62FA"/>
    <w:rsid w:val="00DF0837"/>
    <w:rsid w:val="00DF4039"/>
    <w:rsid w:val="00DF48DD"/>
    <w:rsid w:val="00E014FF"/>
    <w:rsid w:val="00E01D74"/>
    <w:rsid w:val="00E02246"/>
    <w:rsid w:val="00E032FE"/>
    <w:rsid w:val="00E047AE"/>
    <w:rsid w:val="00E06CED"/>
    <w:rsid w:val="00E10D43"/>
    <w:rsid w:val="00E1399C"/>
    <w:rsid w:val="00E14492"/>
    <w:rsid w:val="00E15301"/>
    <w:rsid w:val="00E1532C"/>
    <w:rsid w:val="00E154F5"/>
    <w:rsid w:val="00E160F2"/>
    <w:rsid w:val="00E16620"/>
    <w:rsid w:val="00E16636"/>
    <w:rsid w:val="00E249FC"/>
    <w:rsid w:val="00E24EE1"/>
    <w:rsid w:val="00E2538F"/>
    <w:rsid w:val="00E3180F"/>
    <w:rsid w:val="00E3682C"/>
    <w:rsid w:val="00E377B2"/>
    <w:rsid w:val="00E37966"/>
    <w:rsid w:val="00E401C7"/>
    <w:rsid w:val="00E41622"/>
    <w:rsid w:val="00E41C67"/>
    <w:rsid w:val="00E50204"/>
    <w:rsid w:val="00E54CB7"/>
    <w:rsid w:val="00E54EC4"/>
    <w:rsid w:val="00E60738"/>
    <w:rsid w:val="00E610F4"/>
    <w:rsid w:val="00E61592"/>
    <w:rsid w:val="00E61E1F"/>
    <w:rsid w:val="00E6201B"/>
    <w:rsid w:val="00E63D23"/>
    <w:rsid w:val="00E64386"/>
    <w:rsid w:val="00E65D77"/>
    <w:rsid w:val="00E6618D"/>
    <w:rsid w:val="00E66EFC"/>
    <w:rsid w:val="00E7014A"/>
    <w:rsid w:val="00E70B16"/>
    <w:rsid w:val="00E7158B"/>
    <w:rsid w:val="00E728B1"/>
    <w:rsid w:val="00E740A8"/>
    <w:rsid w:val="00E74425"/>
    <w:rsid w:val="00E74675"/>
    <w:rsid w:val="00E74C64"/>
    <w:rsid w:val="00E755F7"/>
    <w:rsid w:val="00E75DCD"/>
    <w:rsid w:val="00E7625C"/>
    <w:rsid w:val="00E77E45"/>
    <w:rsid w:val="00E77EDF"/>
    <w:rsid w:val="00E801AB"/>
    <w:rsid w:val="00E81792"/>
    <w:rsid w:val="00E81F98"/>
    <w:rsid w:val="00E8304E"/>
    <w:rsid w:val="00E834C5"/>
    <w:rsid w:val="00E83C35"/>
    <w:rsid w:val="00E84FBE"/>
    <w:rsid w:val="00E858CF"/>
    <w:rsid w:val="00E87629"/>
    <w:rsid w:val="00E9065B"/>
    <w:rsid w:val="00E9142A"/>
    <w:rsid w:val="00E914C4"/>
    <w:rsid w:val="00E95951"/>
    <w:rsid w:val="00E961EF"/>
    <w:rsid w:val="00E97411"/>
    <w:rsid w:val="00EA14FE"/>
    <w:rsid w:val="00EA15F6"/>
    <w:rsid w:val="00EA224E"/>
    <w:rsid w:val="00EA2927"/>
    <w:rsid w:val="00EA5E49"/>
    <w:rsid w:val="00EA66B6"/>
    <w:rsid w:val="00EA7F1D"/>
    <w:rsid w:val="00EB139B"/>
    <w:rsid w:val="00EB1F10"/>
    <w:rsid w:val="00EB2E1B"/>
    <w:rsid w:val="00EB34C9"/>
    <w:rsid w:val="00EB3662"/>
    <w:rsid w:val="00EB726B"/>
    <w:rsid w:val="00EC0752"/>
    <w:rsid w:val="00EC1454"/>
    <w:rsid w:val="00EC1EA8"/>
    <w:rsid w:val="00EC4640"/>
    <w:rsid w:val="00EC5971"/>
    <w:rsid w:val="00EC6BAD"/>
    <w:rsid w:val="00ED0BB6"/>
    <w:rsid w:val="00ED1AC8"/>
    <w:rsid w:val="00ED1CCA"/>
    <w:rsid w:val="00ED372B"/>
    <w:rsid w:val="00ED3820"/>
    <w:rsid w:val="00ED44D1"/>
    <w:rsid w:val="00ED5F50"/>
    <w:rsid w:val="00ED70CC"/>
    <w:rsid w:val="00ED74EA"/>
    <w:rsid w:val="00EE1CA8"/>
    <w:rsid w:val="00EE2BE1"/>
    <w:rsid w:val="00EE3A07"/>
    <w:rsid w:val="00EE3A81"/>
    <w:rsid w:val="00EE6AA1"/>
    <w:rsid w:val="00EE798F"/>
    <w:rsid w:val="00EF0DF2"/>
    <w:rsid w:val="00EF11EB"/>
    <w:rsid w:val="00EF1661"/>
    <w:rsid w:val="00EF16EC"/>
    <w:rsid w:val="00EF1DAC"/>
    <w:rsid w:val="00EF4147"/>
    <w:rsid w:val="00EF545E"/>
    <w:rsid w:val="00EF6059"/>
    <w:rsid w:val="00F0299B"/>
    <w:rsid w:val="00F05130"/>
    <w:rsid w:val="00F05CC1"/>
    <w:rsid w:val="00F05DA3"/>
    <w:rsid w:val="00F06D5D"/>
    <w:rsid w:val="00F10889"/>
    <w:rsid w:val="00F1112E"/>
    <w:rsid w:val="00F129AE"/>
    <w:rsid w:val="00F13201"/>
    <w:rsid w:val="00F15600"/>
    <w:rsid w:val="00F15958"/>
    <w:rsid w:val="00F16915"/>
    <w:rsid w:val="00F20F22"/>
    <w:rsid w:val="00F22241"/>
    <w:rsid w:val="00F2579D"/>
    <w:rsid w:val="00F269DB"/>
    <w:rsid w:val="00F27D2E"/>
    <w:rsid w:val="00F314E9"/>
    <w:rsid w:val="00F365C8"/>
    <w:rsid w:val="00F36AC1"/>
    <w:rsid w:val="00F42232"/>
    <w:rsid w:val="00F43921"/>
    <w:rsid w:val="00F46446"/>
    <w:rsid w:val="00F4742B"/>
    <w:rsid w:val="00F51E7E"/>
    <w:rsid w:val="00F529CA"/>
    <w:rsid w:val="00F5302B"/>
    <w:rsid w:val="00F56443"/>
    <w:rsid w:val="00F6219C"/>
    <w:rsid w:val="00F6380D"/>
    <w:rsid w:val="00F63E69"/>
    <w:rsid w:val="00F64BD4"/>
    <w:rsid w:val="00F666E8"/>
    <w:rsid w:val="00F66BD8"/>
    <w:rsid w:val="00F71636"/>
    <w:rsid w:val="00F73E50"/>
    <w:rsid w:val="00F75E3C"/>
    <w:rsid w:val="00F76083"/>
    <w:rsid w:val="00F77929"/>
    <w:rsid w:val="00F80136"/>
    <w:rsid w:val="00F80791"/>
    <w:rsid w:val="00F80A36"/>
    <w:rsid w:val="00F80DBB"/>
    <w:rsid w:val="00F81103"/>
    <w:rsid w:val="00F82460"/>
    <w:rsid w:val="00F82BA1"/>
    <w:rsid w:val="00F84332"/>
    <w:rsid w:val="00F84888"/>
    <w:rsid w:val="00F8550F"/>
    <w:rsid w:val="00F86B13"/>
    <w:rsid w:val="00F87074"/>
    <w:rsid w:val="00F909FE"/>
    <w:rsid w:val="00F93038"/>
    <w:rsid w:val="00F95C81"/>
    <w:rsid w:val="00FA1167"/>
    <w:rsid w:val="00FA265C"/>
    <w:rsid w:val="00FA31B7"/>
    <w:rsid w:val="00FA42F6"/>
    <w:rsid w:val="00FA460B"/>
    <w:rsid w:val="00FA51CB"/>
    <w:rsid w:val="00FA544F"/>
    <w:rsid w:val="00FA5A22"/>
    <w:rsid w:val="00FA5AB8"/>
    <w:rsid w:val="00FA6355"/>
    <w:rsid w:val="00FA63A2"/>
    <w:rsid w:val="00FA64BF"/>
    <w:rsid w:val="00FA6A14"/>
    <w:rsid w:val="00FA735A"/>
    <w:rsid w:val="00FB07F8"/>
    <w:rsid w:val="00FB17C0"/>
    <w:rsid w:val="00FB22C1"/>
    <w:rsid w:val="00FB3883"/>
    <w:rsid w:val="00FB7AAB"/>
    <w:rsid w:val="00FC0D6A"/>
    <w:rsid w:val="00FC1A2E"/>
    <w:rsid w:val="00FC384C"/>
    <w:rsid w:val="00FC3922"/>
    <w:rsid w:val="00FC5138"/>
    <w:rsid w:val="00FC6D27"/>
    <w:rsid w:val="00FD0B06"/>
    <w:rsid w:val="00FD1A0E"/>
    <w:rsid w:val="00FD299B"/>
    <w:rsid w:val="00FD3FD6"/>
    <w:rsid w:val="00FD646B"/>
    <w:rsid w:val="00FE201B"/>
    <w:rsid w:val="00FE24FF"/>
    <w:rsid w:val="00FE4CF3"/>
    <w:rsid w:val="00FE6A91"/>
    <w:rsid w:val="00FF1ECA"/>
    <w:rsid w:val="00FF3424"/>
    <w:rsid w:val="00FF3E4D"/>
    <w:rsid w:val="00FF48B6"/>
    <w:rsid w:val="00FF54F9"/>
    <w:rsid w:val="00FF73C1"/>
    <w:rsid w:val="00FF7C0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u w:val="single"/>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4D"/>
    <w:pPr>
      <w:autoSpaceDE w:val="0"/>
      <w:autoSpaceDN w:val="0"/>
      <w:adjustRightInd w:val="0"/>
      <w:spacing w:after="120" w:line="360" w:lineRule="auto"/>
      <w:jc w:val="both"/>
    </w:pPr>
    <w:rPr>
      <w:rFonts w:ascii="Tahoma" w:hAnsi="Tahoma" w:cs="Tahoma"/>
      <w:sz w:val="20"/>
      <w:szCs w:val="20"/>
      <w:u w:val="none"/>
      <w:lang w:val="en-GB"/>
    </w:rPr>
  </w:style>
  <w:style w:type="paragraph" w:styleId="Heading1">
    <w:name w:val="heading 1"/>
    <w:basedOn w:val="Normal"/>
    <w:next w:val="Normal"/>
    <w:link w:val="Heading1Char"/>
    <w:uiPriority w:val="9"/>
    <w:qFormat/>
    <w:rsid w:val="00FF3E4D"/>
    <w:pPr>
      <w:keepNext/>
      <w:keepLines/>
      <w:numPr>
        <w:numId w:val="20"/>
      </w:numPr>
      <w:autoSpaceDE/>
      <w:autoSpaceDN/>
      <w:adjustRightInd/>
      <w:spacing w:before="480" w:after="0" w:line="276" w:lineRule="auto"/>
      <w:jc w:val="left"/>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37566"/>
    <w:pPr>
      <w:keepNext/>
      <w:autoSpaceDE/>
      <w:autoSpaceDN/>
      <w:adjustRightInd/>
      <w:spacing w:before="240" w:after="60" w:line="276" w:lineRule="auto"/>
      <w:ind w:left="3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A1534"/>
    <w:pPr>
      <w:keepNext/>
      <w:keepLines/>
      <w:autoSpaceDE/>
      <w:autoSpaceDN/>
      <w:adjustRightInd/>
      <w:spacing w:before="200" w:after="0" w:line="276" w:lineRule="auto"/>
      <w:jc w:val="left"/>
      <w:outlineLvl w:val="2"/>
    </w:pPr>
    <w:rPr>
      <w:rFonts w:asciiTheme="majorHAnsi" w:eastAsiaTheme="majorEastAsia" w:hAnsiTheme="majorHAnsi" w:cstheme="majorBidi"/>
      <w:b/>
      <w:bCs/>
      <w:color w:val="4F81BD" w:themeColor="accent1"/>
      <w:sz w:val="22"/>
      <w:szCs w:val="22"/>
      <w:lang w:val="pt-PT"/>
    </w:rPr>
  </w:style>
  <w:style w:type="paragraph" w:styleId="Heading4">
    <w:name w:val="heading 4"/>
    <w:basedOn w:val="Normal"/>
    <w:next w:val="Normal"/>
    <w:link w:val="Heading4Char"/>
    <w:uiPriority w:val="9"/>
    <w:unhideWhenUsed/>
    <w:qFormat/>
    <w:rsid w:val="00CB2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4D"/>
    <w:rPr>
      <w:rFonts w:eastAsia="Times New Roman" w:cs="Times New Roman"/>
      <w:b/>
      <w:bCs/>
      <w:color w:val="365F91"/>
      <w:sz w:val="28"/>
      <w:szCs w:val="28"/>
      <w:u w:val="none"/>
      <w:lang w:val="en-GB"/>
    </w:rPr>
  </w:style>
  <w:style w:type="paragraph" w:styleId="TOCHeading">
    <w:name w:val="TOC Heading"/>
    <w:basedOn w:val="Heading1"/>
    <w:next w:val="Normal"/>
    <w:uiPriority w:val="39"/>
    <w:unhideWhenUsed/>
    <w:qFormat/>
    <w:rsid w:val="00540DB6"/>
    <w:pPr>
      <w:outlineLvl w:val="9"/>
    </w:pPr>
    <w:rPr>
      <w:smallCaps/>
      <w:color w:val="365F91" w:themeColor="accent1" w:themeShade="BF"/>
      <w:lang w:val="en-US"/>
    </w:rPr>
  </w:style>
  <w:style w:type="paragraph" w:styleId="TOC1">
    <w:name w:val="toc 1"/>
    <w:basedOn w:val="Normal"/>
    <w:next w:val="Normal"/>
    <w:autoRedefine/>
    <w:uiPriority w:val="39"/>
    <w:unhideWhenUsed/>
    <w:qFormat/>
    <w:rsid w:val="00B66753"/>
    <w:pPr>
      <w:tabs>
        <w:tab w:val="right" w:leader="dot" w:pos="8494"/>
      </w:tabs>
      <w:spacing w:after="80"/>
    </w:pPr>
  </w:style>
  <w:style w:type="character" w:styleId="Hyperlink">
    <w:name w:val="Hyperlink"/>
    <w:basedOn w:val="DefaultParagraphFont"/>
    <w:uiPriority w:val="99"/>
    <w:unhideWhenUsed/>
    <w:rsid w:val="00540DB6"/>
    <w:rPr>
      <w:color w:val="0000FF" w:themeColor="hyperlink"/>
      <w:u w:val="single"/>
    </w:rPr>
  </w:style>
  <w:style w:type="paragraph" w:styleId="BalloonText">
    <w:name w:val="Balloon Text"/>
    <w:basedOn w:val="Normal"/>
    <w:link w:val="BalloonTextChar"/>
    <w:uiPriority w:val="99"/>
    <w:semiHidden/>
    <w:unhideWhenUsed/>
    <w:rsid w:val="00540DB6"/>
    <w:pPr>
      <w:spacing w:after="0"/>
    </w:pPr>
    <w:rPr>
      <w:sz w:val="16"/>
      <w:szCs w:val="16"/>
    </w:rPr>
  </w:style>
  <w:style w:type="character" w:customStyle="1" w:styleId="BalloonTextChar">
    <w:name w:val="Balloon Text Char"/>
    <w:basedOn w:val="DefaultParagraphFont"/>
    <w:link w:val="BalloonText"/>
    <w:uiPriority w:val="99"/>
    <w:semiHidden/>
    <w:rsid w:val="00540DB6"/>
    <w:rPr>
      <w:rFonts w:ascii="Tahoma" w:hAnsi="Tahoma" w:cs="Tahoma"/>
      <w:sz w:val="16"/>
      <w:szCs w:val="16"/>
      <w:lang w:val="en-GB"/>
    </w:rPr>
  </w:style>
  <w:style w:type="character" w:customStyle="1" w:styleId="Heading2Char">
    <w:name w:val="Heading 2 Char"/>
    <w:basedOn w:val="DefaultParagraphFont"/>
    <w:link w:val="Heading2"/>
    <w:uiPriority w:val="9"/>
    <w:rsid w:val="00437566"/>
    <w:rPr>
      <w:rFonts w:eastAsia="Times New Roman" w:cs="Times New Roman"/>
      <w:b/>
      <w:bCs/>
      <w:i/>
      <w:iCs/>
      <w:sz w:val="28"/>
      <w:szCs w:val="28"/>
      <w:u w:val="none"/>
      <w:lang w:val="en-GB"/>
    </w:rPr>
  </w:style>
  <w:style w:type="paragraph" w:styleId="TOC2">
    <w:name w:val="toc 2"/>
    <w:basedOn w:val="Normal"/>
    <w:next w:val="Normal"/>
    <w:autoRedefine/>
    <w:uiPriority w:val="39"/>
    <w:unhideWhenUsed/>
    <w:qFormat/>
    <w:rsid w:val="00727805"/>
    <w:pPr>
      <w:spacing w:after="100"/>
      <w:ind w:left="240"/>
    </w:pPr>
  </w:style>
  <w:style w:type="paragraph" w:styleId="ListParagraph">
    <w:name w:val="List Paragraph"/>
    <w:basedOn w:val="Normal"/>
    <w:link w:val="ListParagraphChar"/>
    <w:uiPriority w:val="34"/>
    <w:qFormat/>
    <w:rsid w:val="0027624A"/>
    <w:pPr>
      <w:ind w:left="720"/>
      <w:contextualSpacing/>
    </w:pPr>
  </w:style>
  <w:style w:type="paragraph" w:styleId="Header">
    <w:name w:val="header"/>
    <w:basedOn w:val="Normal"/>
    <w:link w:val="HeaderChar"/>
    <w:uiPriority w:val="99"/>
    <w:semiHidden/>
    <w:unhideWhenUsed/>
    <w:rsid w:val="00B31BCA"/>
    <w:pPr>
      <w:tabs>
        <w:tab w:val="center" w:pos="4252"/>
        <w:tab w:val="right" w:pos="8504"/>
      </w:tabs>
      <w:spacing w:after="0"/>
    </w:pPr>
  </w:style>
  <w:style w:type="character" w:customStyle="1" w:styleId="HeaderChar">
    <w:name w:val="Header Char"/>
    <w:basedOn w:val="DefaultParagraphFont"/>
    <w:link w:val="Header"/>
    <w:uiPriority w:val="99"/>
    <w:semiHidden/>
    <w:rsid w:val="00B31BCA"/>
    <w:rPr>
      <w:lang w:val="en-GB"/>
    </w:rPr>
  </w:style>
  <w:style w:type="paragraph" w:styleId="Footer">
    <w:name w:val="footer"/>
    <w:basedOn w:val="Normal"/>
    <w:link w:val="FooterChar"/>
    <w:uiPriority w:val="99"/>
    <w:unhideWhenUsed/>
    <w:rsid w:val="00B31BCA"/>
    <w:pPr>
      <w:tabs>
        <w:tab w:val="center" w:pos="4252"/>
        <w:tab w:val="right" w:pos="8504"/>
      </w:tabs>
      <w:spacing w:after="0"/>
    </w:pPr>
  </w:style>
  <w:style w:type="character" w:customStyle="1" w:styleId="FooterChar">
    <w:name w:val="Footer Char"/>
    <w:basedOn w:val="DefaultParagraphFont"/>
    <w:link w:val="Footer"/>
    <w:uiPriority w:val="99"/>
    <w:rsid w:val="00B31BCA"/>
    <w:rPr>
      <w:lang w:val="en-GB"/>
    </w:rPr>
  </w:style>
  <w:style w:type="table" w:styleId="TableGrid">
    <w:name w:val="Table Grid"/>
    <w:basedOn w:val="TableNormal"/>
    <w:uiPriority w:val="59"/>
    <w:rsid w:val="000B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87AF4"/>
    <w:pPr>
      <w:spacing w:beforeLines="1" w:afterLines="1"/>
      <w:jc w:val="left"/>
    </w:pPr>
    <w:rPr>
      <w:rFonts w:ascii="Times" w:eastAsia="Times New Roman" w:hAnsi="Times" w:cs="Times New Roman"/>
      <w:lang w:val="en-US"/>
    </w:rPr>
  </w:style>
  <w:style w:type="paragraph" w:customStyle="1" w:styleId="corpodetexto">
    <w:name w:val="corpo de texto"/>
    <w:basedOn w:val="Normal"/>
    <w:link w:val="StylecorpodetextoBlueChar"/>
    <w:rsid w:val="00E41C67"/>
    <w:pPr>
      <w:widowControl w:val="0"/>
      <w:spacing w:after="0"/>
      <w:textAlignment w:val="baseline"/>
    </w:pPr>
    <w:rPr>
      <w:rFonts w:ascii="Times New Roman" w:eastAsia="Times New Roman" w:hAnsi="Times New Roman" w:cs="Times New Roman"/>
      <w:snapToGrid w:val="0"/>
      <w:sz w:val="24"/>
      <w:szCs w:val="24"/>
    </w:rPr>
  </w:style>
  <w:style w:type="character" w:customStyle="1" w:styleId="StylecorpodetextoBlueChar">
    <w:name w:val="Style corpo de texto + Blue Char"/>
    <w:basedOn w:val="DefaultParagraphFont"/>
    <w:link w:val="corpodetexto"/>
    <w:locked/>
    <w:rsid w:val="00E41C67"/>
    <w:rPr>
      <w:rFonts w:ascii="Times New Roman" w:eastAsia="Times New Roman" w:hAnsi="Times New Roman" w:cs="Times New Roman"/>
      <w:snapToGrid w:val="0"/>
      <w:szCs w:val="24"/>
      <w:u w:val="none"/>
    </w:rPr>
  </w:style>
  <w:style w:type="character" w:customStyle="1" w:styleId="st">
    <w:name w:val="st"/>
    <w:basedOn w:val="DefaultParagraphFont"/>
    <w:rsid w:val="00E41C67"/>
  </w:style>
  <w:style w:type="paragraph" w:styleId="NoSpacing">
    <w:name w:val="No Spacing"/>
    <w:link w:val="NoSpacingChar"/>
    <w:uiPriority w:val="1"/>
    <w:qFormat/>
    <w:rsid w:val="005F50E8"/>
    <w:pPr>
      <w:spacing w:after="0" w:line="240" w:lineRule="auto"/>
      <w:jc w:val="both"/>
    </w:pPr>
    <w:rPr>
      <w:rFonts w:asciiTheme="minorHAnsi" w:hAnsiTheme="minorHAnsi" w:cstheme="minorHAnsi"/>
      <w:sz w:val="22"/>
      <w:u w:val="none"/>
    </w:rPr>
  </w:style>
  <w:style w:type="character" w:customStyle="1" w:styleId="Heading3Char">
    <w:name w:val="Heading 3 Char"/>
    <w:basedOn w:val="DefaultParagraphFont"/>
    <w:link w:val="Heading3"/>
    <w:uiPriority w:val="9"/>
    <w:rsid w:val="000A1534"/>
    <w:rPr>
      <w:rFonts w:asciiTheme="majorHAnsi" w:eastAsiaTheme="majorEastAsia" w:hAnsiTheme="majorHAnsi" w:cstheme="majorBidi"/>
      <w:b/>
      <w:bCs/>
      <w:color w:val="4F81BD" w:themeColor="accent1"/>
      <w:sz w:val="22"/>
      <w:u w:val="none"/>
    </w:rPr>
  </w:style>
  <w:style w:type="character" w:customStyle="1" w:styleId="treeviewspanarea">
    <w:name w:val="treeviewspanarea"/>
    <w:basedOn w:val="DefaultParagraphFont"/>
    <w:rsid w:val="000A1534"/>
  </w:style>
  <w:style w:type="paragraph" w:customStyle="1" w:styleId="Pa18">
    <w:name w:val="Pa18"/>
    <w:basedOn w:val="Normal"/>
    <w:next w:val="Normal"/>
    <w:uiPriority w:val="99"/>
    <w:rsid w:val="000A1534"/>
    <w:pPr>
      <w:spacing w:after="0" w:line="181" w:lineRule="atLeast"/>
      <w:jc w:val="left"/>
    </w:pPr>
    <w:rPr>
      <w:rFonts w:ascii="Myriad Pro" w:hAnsi="Myriad Pro" w:cstheme="minorBidi"/>
      <w:sz w:val="24"/>
      <w:szCs w:val="24"/>
      <w:lang w:val="pt-PT"/>
    </w:rPr>
  </w:style>
  <w:style w:type="character" w:customStyle="1" w:styleId="corpodetextoChar">
    <w:name w:val="corpo de texto Char"/>
    <w:basedOn w:val="DefaultParagraphFont"/>
    <w:rsid w:val="000A1534"/>
    <w:rPr>
      <w:rFonts w:ascii="Arial" w:eastAsia="Times New Roman" w:hAnsi="Arial" w:cs="Arial"/>
    </w:rPr>
  </w:style>
  <w:style w:type="paragraph" w:customStyle="1" w:styleId="Pa29">
    <w:name w:val="Pa29"/>
    <w:basedOn w:val="Normal"/>
    <w:next w:val="Normal"/>
    <w:uiPriority w:val="99"/>
    <w:rsid w:val="000A1534"/>
    <w:pPr>
      <w:spacing w:after="0" w:line="211" w:lineRule="atLeast"/>
      <w:jc w:val="left"/>
    </w:pPr>
    <w:rPr>
      <w:rFonts w:ascii="Myriad Pro Light" w:hAnsi="Myriad Pro Light" w:cstheme="minorBidi"/>
      <w:sz w:val="24"/>
      <w:szCs w:val="24"/>
      <w:lang w:val="pt-PT"/>
    </w:rPr>
  </w:style>
  <w:style w:type="character" w:customStyle="1" w:styleId="A3">
    <w:name w:val="A3"/>
    <w:uiPriority w:val="99"/>
    <w:rsid w:val="000A1534"/>
    <w:rPr>
      <w:rFonts w:cs="Myriad Pro Light"/>
      <w:b/>
      <w:bCs/>
      <w:color w:val="000000"/>
      <w:sz w:val="19"/>
      <w:szCs w:val="19"/>
    </w:rPr>
  </w:style>
  <w:style w:type="paragraph" w:customStyle="1" w:styleId="ManualNumPar1">
    <w:name w:val="Manual NumPar 1"/>
    <w:basedOn w:val="Normal"/>
    <w:next w:val="Normal"/>
    <w:rsid w:val="000A1534"/>
    <w:pPr>
      <w:autoSpaceDE/>
      <w:autoSpaceDN/>
      <w:adjustRightInd/>
      <w:spacing w:before="120"/>
      <w:ind w:left="850" w:hanging="850"/>
    </w:pPr>
    <w:rPr>
      <w:rFonts w:ascii="Times New Roman" w:eastAsia="Times New Roman" w:hAnsi="Times New Roman" w:cs="Times New Roman"/>
      <w:sz w:val="24"/>
      <w:szCs w:val="24"/>
      <w:lang w:eastAsia="de-DE"/>
    </w:rPr>
  </w:style>
  <w:style w:type="paragraph" w:customStyle="1" w:styleId="ManualHeading3">
    <w:name w:val="Manual Heading 3"/>
    <w:basedOn w:val="Normal"/>
    <w:next w:val="Normal"/>
    <w:rsid w:val="000A1534"/>
    <w:pPr>
      <w:keepNext/>
      <w:tabs>
        <w:tab w:val="left" w:pos="850"/>
      </w:tabs>
      <w:autoSpaceDE/>
      <w:autoSpaceDN/>
      <w:adjustRightInd/>
      <w:spacing w:before="120"/>
      <w:ind w:left="850" w:hanging="850"/>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Normal"/>
    <w:rsid w:val="000A1534"/>
    <w:pPr>
      <w:keepNext/>
      <w:tabs>
        <w:tab w:val="left" w:pos="850"/>
      </w:tabs>
      <w:autoSpaceDE/>
      <w:autoSpaceDN/>
      <w:adjustRightInd/>
      <w:spacing w:before="120"/>
      <w:ind w:left="850" w:hanging="850"/>
      <w:outlineLvl w:val="3"/>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unhideWhenUsed/>
    <w:rsid w:val="000A1534"/>
    <w:pPr>
      <w:pBdr>
        <w:bottom w:val="single" w:sz="6" w:space="1" w:color="auto"/>
      </w:pBdr>
      <w:autoSpaceDE/>
      <w:autoSpaceDN/>
      <w:adjustRightInd/>
      <w:spacing w:after="0"/>
      <w:jc w:val="center"/>
    </w:pPr>
    <w:rPr>
      <w:rFonts w:ascii="Arial" w:eastAsia="Times New Roman" w:hAnsi="Arial" w:cs="Arial"/>
      <w:vanish/>
      <w:sz w:val="16"/>
      <w:szCs w:val="16"/>
      <w:lang w:val="pt-PT" w:eastAsia="pt-PT"/>
    </w:rPr>
  </w:style>
  <w:style w:type="character" w:customStyle="1" w:styleId="z-TopofFormChar">
    <w:name w:val="z-Top of Form Char"/>
    <w:basedOn w:val="DefaultParagraphFont"/>
    <w:link w:val="z-TopofForm"/>
    <w:uiPriority w:val="99"/>
    <w:semiHidden/>
    <w:rsid w:val="000A1534"/>
    <w:rPr>
      <w:rFonts w:ascii="Arial" w:eastAsia="Times New Roman" w:hAnsi="Arial" w:cs="Arial"/>
      <w:vanish/>
      <w:sz w:val="16"/>
      <w:szCs w:val="16"/>
      <w:u w:val="none"/>
      <w:lang w:eastAsia="pt-PT"/>
    </w:rPr>
  </w:style>
  <w:style w:type="paragraph" w:styleId="z-BottomofForm">
    <w:name w:val="HTML Bottom of Form"/>
    <w:basedOn w:val="Normal"/>
    <w:next w:val="Normal"/>
    <w:link w:val="z-BottomofFormChar"/>
    <w:hidden/>
    <w:uiPriority w:val="99"/>
    <w:semiHidden/>
    <w:unhideWhenUsed/>
    <w:rsid w:val="000A1534"/>
    <w:pPr>
      <w:pBdr>
        <w:top w:val="single" w:sz="6" w:space="1" w:color="auto"/>
      </w:pBdr>
      <w:autoSpaceDE/>
      <w:autoSpaceDN/>
      <w:adjustRightInd/>
      <w:spacing w:after="0"/>
      <w:jc w:val="center"/>
    </w:pPr>
    <w:rPr>
      <w:rFonts w:ascii="Arial" w:eastAsia="Times New Roman" w:hAnsi="Arial" w:cs="Arial"/>
      <w:vanish/>
      <w:sz w:val="16"/>
      <w:szCs w:val="16"/>
      <w:lang w:val="pt-PT" w:eastAsia="pt-PT"/>
    </w:rPr>
  </w:style>
  <w:style w:type="character" w:customStyle="1" w:styleId="z-BottomofFormChar">
    <w:name w:val="z-Bottom of Form Char"/>
    <w:basedOn w:val="DefaultParagraphFont"/>
    <w:link w:val="z-BottomofForm"/>
    <w:uiPriority w:val="99"/>
    <w:semiHidden/>
    <w:rsid w:val="000A1534"/>
    <w:rPr>
      <w:rFonts w:ascii="Arial" w:eastAsia="Times New Roman" w:hAnsi="Arial" w:cs="Arial"/>
      <w:vanish/>
      <w:sz w:val="16"/>
      <w:szCs w:val="16"/>
      <w:u w:val="none"/>
      <w:lang w:eastAsia="pt-PT"/>
    </w:rPr>
  </w:style>
  <w:style w:type="character" w:customStyle="1" w:styleId="NoSpacingChar">
    <w:name w:val="No Spacing Char"/>
    <w:basedOn w:val="DefaultParagraphFont"/>
    <w:link w:val="NoSpacing"/>
    <w:uiPriority w:val="1"/>
    <w:rsid w:val="00446151"/>
    <w:rPr>
      <w:rFonts w:asciiTheme="minorHAnsi" w:hAnsiTheme="minorHAnsi" w:cstheme="minorHAnsi"/>
      <w:sz w:val="22"/>
      <w:u w:val="none"/>
    </w:rPr>
  </w:style>
  <w:style w:type="paragraph" w:styleId="HTMLPreformatted">
    <w:name w:val="HTML Preformatted"/>
    <w:basedOn w:val="Normal"/>
    <w:link w:val="HTMLPreformattedChar"/>
    <w:uiPriority w:val="99"/>
    <w:unhideWhenUsed/>
    <w:rsid w:val="00FF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eastAsia="Times New Roman" w:hAnsi="Courier New" w:cs="Courier New"/>
      <w:lang w:val="pt-PT" w:eastAsia="pt-PT"/>
    </w:rPr>
  </w:style>
  <w:style w:type="character" w:customStyle="1" w:styleId="HTMLPreformattedChar">
    <w:name w:val="HTML Preformatted Char"/>
    <w:basedOn w:val="DefaultParagraphFont"/>
    <w:link w:val="HTMLPreformatted"/>
    <w:uiPriority w:val="99"/>
    <w:rsid w:val="00FF3E4D"/>
    <w:rPr>
      <w:rFonts w:ascii="Courier New" w:eastAsia="Times New Roman" w:hAnsi="Courier New" w:cs="Courier New"/>
      <w:sz w:val="20"/>
      <w:szCs w:val="20"/>
      <w:u w:val="none"/>
      <w:lang w:eastAsia="pt-PT"/>
    </w:rPr>
  </w:style>
  <w:style w:type="paragraph" w:styleId="TOC3">
    <w:name w:val="toc 3"/>
    <w:basedOn w:val="Normal"/>
    <w:next w:val="Normal"/>
    <w:autoRedefine/>
    <w:uiPriority w:val="39"/>
    <w:unhideWhenUsed/>
    <w:qFormat/>
    <w:rsid w:val="00437566"/>
    <w:pPr>
      <w:spacing w:after="100"/>
      <w:ind w:left="400"/>
    </w:pPr>
  </w:style>
  <w:style w:type="character" w:styleId="PlaceholderText">
    <w:name w:val="Placeholder Text"/>
    <w:basedOn w:val="DefaultParagraphFont"/>
    <w:uiPriority w:val="99"/>
    <w:semiHidden/>
    <w:rsid w:val="004A1BAA"/>
    <w:rPr>
      <w:color w:val="808080"/>
    </w:rPr>
  </w:style>
  <w:style w:type="character" w:customStyle="1" w:styleId="Heading4Char">
    <w:name w:val="Heading 4 Char"/>
    <w:basedOn w:val="DefaultParagraphFont"/>
    <w:link w:val="Heading4"/>
    <w:uiPriority w:val="9"/>
    <w:rsid w:val="00CB2468"/>
    <w:rPr>
      <w:rFonts w:asciiTheme="majorHAnsi" w:eastAsiaTheme="majorEastAsia" w:hAnsiTheme="majorHAnsi" w:cstheme="majorBidi"/>
      <w:b/>
      <w:bCs/>
      <w:i/>
      <w:iCs/>
      <w:color w:val="4F81BD" w:themeColor="accent1"/>
      <w:sz w:val="20"/>
      <w:szCs w:val="20"/>
      <w:u w:val="none"/>
      <w:lang w:val="en-GB"/>
    </w:rPr>
  </w:style>
  <w:style w:type="paragraph" w:styleId="TableofFigures">
    <w:name w:val="table of figures"/>
    <w:basedOn w:val="Normal"/>
    <w:next w:val="Normal"/>
    <w:uiPriority w:val="99"/>
    <w:unhideWhenUsed/>
    <w:rsid w:val="00CB2468"/>
    <w:pPr>
      <w:spacing w:after="0"/>
    </w:pPr>
  </w:style>
  <w:style w:type="paragraph" w:customStyle="1" w:styleId="Default">
    <w:name w:val="Default"/>
    <w:rsid w:val="00296A19"/>
    <w:pPr>
      <w:autoSpaceDE w:val="0"/>
      <w:autoSpaceDN w:val="0"/>
      <w:adjustRightInd w:val="0"/>
      <w:spacing w:after="0" w:line="240" w:lineRule="auto"/>
    </w:pPr>
    <w:rPr>
      <w:rFonts w:ascii="Minion Pro" w:hAnsi="Minion Pro" w:cs="Minion Pro"/>
      <w:color w:val="000000"/>
      <w:szCs w:val="24"/>
      <w:u w:val="none"/>
    </w:rPr>
  </w:style>
  <w:style w:type="paragraph" w:customStyle="1" w:styleId="Pa6">
    <w:name w:val="Pa6"/>
    <w:basedOn w:val="Default"/>
    <w:next w:val="Default"/>
    <w:uiPriority w:val="99"/>
    <w:rsid w:val="00296A19"/>
    <w:pPr>
      <w:spacing w:line="201" w:lineRule="atLeast"/>
    </w:pPr>
    <w:rPr>
      <w:rFonts w:cstheme="minorBidi"/>
      <w:color w:val="auto"/>
    </w:rPr>
  </w:style>
  <w:style w:type="character" w:customStyle="1" w:styleId="hps">
    <w:name w:val="hps"/>
    <w:basedOn w:val="DefaultParagraphFont"/>
    <w:rsid w:val="00551810"/>
  </w:style>
  <w:style w:type="character" w:customStyle="1" w:styleId="shorttext">
    <w:name w:val="short_text"/>
    <w:basedOn w:val="DefaultParagraphFont"/>
    <w:rsid w:val="00551810"/>
  </w:style>
  <w:style w:type="character" w:customStyle="1" w:styleId="ListParagraphChar">
    <w:name w:val="List Paragraph Char"/>
    <w:basedOn w:val="DefaultParagraphFont"/>
    <w:link w:val="ListParagraph"/>
    <w:uiPriority w:val="34"/>
    <w:rsid w:val="00A54B5A"/>
    <w:rPr>
      <w:rFonts w:ascii="Tahoma" w:hAnsi="Tahoma" w:cs="Tahoma"/>
      <w:sz w:val="20"/>
      <w:szCs w:val="20"/>
      <w:u w:val="none"/>
      <w:lang w:val="en-GB"/>
    </w:rPr>
  </w:style>
  <w:style w:type="paragraph" w:styleId="BodyText">
    <w:name w:val="Body Text"/>
    <w:basedOn w:val="Normal"/>
    <w:link w:val="BodyTextChar"/>
    <w:rsid w:val="00A54B5A"/>
    <w:pPr>
      <w:autoSpaceDE/>
      <w:autoSpaceDN/>
      <w:adjustRightInd/>
      <w:spacing w:after="0"/>
    </w:pPr>
    <w:rPr>
      <w:rFonts w:ascii="Times New Roman" w:eastAsia="Times New Roman" w:hAnsi="Times New Roman" w:cs="Times New Roman"/>
      <w:sz w:val="24"/>
      <w:lang w:val="pt-PT" w:eastAsia="pt-PT"/>
    </w:rPr>
  </w:style>
  <w:style w:type="character" w:customStyle="1" w:styleId="BodyTextChar">
    <w:name w:val="Body Text Char"/>
    <w:basedOn w:val="DefaultParagraphFont"/>
    <w:link w:val="BodyText"/>
    <w:rsid w:val="00A54B5A"/>
    <w:rPr>
      <w:rFonts w:ascii="Times New Roman" w:eastAsia="Times New Roman" w:hAnsi="Times New Roman" w:cs="Times New Roman"/>
      <w:szCs w:val="20"/>
      <w:u w:val="none"/>
      <w:lang w:eastAsia="pt-PT"/>
    </w:rPr>
  </w:style>
  <w:style w:type="character" w:customStyle="1" w:styleId="tagtrans">
    <w:name w:val="tag_trans"/>
    <w:basedOn w:val="DefaultParagraphFont"/>
    <w:rsid w:val="006D03E4"/>
  </w:style>
  <w:style w:type="character" w:styleId="CommentReference">
    <w:name w:val="annotation reference"/>
    <w:basedOn w:val="DefaultParagraphFont"/>
    <w:uiPriority w:val="99"/>
    <w:semiHidden/>
    <w:unhideWhenUsed/>
    <w:rsid w:val="00014EC8"/>
    <w:rPr>
      <w:sz w:val="16"/>
      <w:szCs w:val="16"/>
    </w:rPr>
  </w:style>
  <w:style w:type="paragraph" w:styleId="CommentText">
    <w:name w:val="annotation text"/>
    <w:basedOn w:val="Normal"/>
    <w:link w:val="CommentTextChar"/>
    <w:uiPriority w:val="99"/>
    <w:semiHidden/>
    <w:unhideWhenUsed/>
    <w:rsid w:val="00014EC8"/>
    <w:pPr>
      <w:spacing w:line="240" w:lineRule="auto"/>
    </w:pPr>
  </w:style>
  <w:style w:type="character" w:customStyle="1" w:styleId="CommentTextChar">
    <w:name w:val="Comment Text Char"/>
    <w:basedOn w:val="DefaultParagraphFont"/>
    <w:link w:val="CommentText"/>
    <w:uiPriority w:val="99"/>
    <w:semiHidden/>
    <w:rsid w:val="00014EC8"/>
    <w:rPr>
      <w:rFonts w:ascii="Tahoma" w:hAnsi="Tahoma" w:cs="Tahoma"/>
      <w:sz w:val="20"/>
      <w:szCs w:val="20"/>
      <w:u w:val="none"/>
      <w:lang w:val="en-GB"/>
    </w:rPr>
  </w:style>
  <w:style w:type="paragraph" w:styleId="CommentSubject">
    <w:name w:val="annotation subject"/>
    <w:basedOn w:val="CommentText"/>
    <w:next w:val="CommentText"/>
    <w:link w:val="CommentSubjectChar"/>
    <w:uiPriority w:val="99"/>
    <w:semiHidden/>
    <w:unhideWhenUsed/>
    <w:rsid w:val="00014EC8"/>
    <w:rPr>
      <w:b/>
      <w:bCs/>
    </w:rPr>
  </w:style>
  <w:style w:type="character" w:customStyle="1" w:styleId="CommentSubjectChar">
    <w:name w:val="Comment Subject Char"/>
    <w:basedOn w:val="CommentTextChar"/>
    <w:link w:val="CommentSubject"/>
    <w:uiPriority w:val="99"/>
    <w:semiHidden/>
    <w:rsid w:val="00014EC8"/>
    <w:rPr>
      <w:rFonts w:ascii="Tahoma" w:hAnsi="Tahoma" w:cs="Tahoma"/>
      <w:b/>
      <w:bCs/>
      <w:sz w:val="20"/>
      <w:szCs w:val="20"/>
      <w:u w:val="non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u w:val="single"/>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4D"/>
    <w:pPr>
      <w:autoSpaceDE w:val="0"/>
      <w:autoSpaceDN w:val="0"/>
      <w:adjustRightInd w:val="0"/>
      <w:spacing w:after="120" w:line="360" w:lineRule="auto"/>
      <w:jc w:val="both"/>
    </w:pPr>
    <w:rPr>
      <w:rFonts w:ascii="Tahoma" w:hAnsi="Tahoma" w:cs="Tahoma"/>
      <w:sz w:val="20"/>
      <w:szCs w:val="20"/>
      <w:u w:val="none"/>
      <w:lang w:val="en-GB"/>
    </w:rPr>
  </w:style>
  <w:style w:type="paragraph" w:styleId="Heading1">
    <w:name w:val="heading 1"/>
    <w:basedOn w:val="Normal"/>
    <w:next w:val="Normal"/>
    <w:link w:val="Heading1Char"/>
    <w:uiPriority w:val="9"/>
    <w:qFormat/>
    <w:rsid w:val="00FF3E4D"/>
    <w:pPr>
      <w:keepNext/>
      <w:keepLines/>
      <w:numPr>
        <w:numId w:val="20"/>
      </w:numPr>
      <w:autoSpaceDE/>
      <w:autoSpaceDN/>
      <w:adjustRightInd/>
      <w:spacing w:before="480" w:after="0" w:line="276" w:lineRule="auto"/>
      <w:jc w:val="left"/>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37566"/>
    <w:pPr>
      <w:keepNext/>
      <w:autoSpaceDE/>
      <w:autoSpaceDN/>
      <w:adjustRightInd/>
      <w:spacing w:before="240" w:after="60" w:line="276" w:lineRule="auto"/>
      <w:ind w:left="3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A1534"/>
    <w:pPr>
      <w:keepNext/>
      <w:keepLines/>
      <w:autoSpaceDE/>
      <w:autoSpaceDN/>
      <w:adjustRightInd/>
      <w:spacing w:before="200" w:after="0" w:line="276" w:lineRule="auto"/>
      <w:jc w:val="left"/>
      <w:outlineLvl w:val="2"/>
    </w:pPr>
    <w:rPr>
      <w:rFonts w:asciiTheme="majorHAnsi" w:eastAsiaTheme="majorEastAsia" w:hAnsiTheme="majorHAnsi" w:cstheme="majorBidi"/>
      <w:b/>
      <w:bCs/>
      <w:color w:val="4F81BD" w:themeColor="accent1"/>
      <w:sz w:val="22"/>
      <w:szCs w:val="22"/>
      <w:lang w:val="pt-PT"/>
    </w:rPr>
  </w:style>
  <w:style w:type="paragraph" w:styleId="Heading4">
    <w:name w:val="heading 4"/>
    <w:basedOn w:val="Normal"/>
    <w:next w:val="Normal"/>
    <w:link w:val="Heading4Char"/>
    <w:uiPriority w:val="9"/>
    <w:unhideWhenUsed/>
    <w:qFormat/>
    <w:rsid w:val="00CB2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4D"/>
    <w:rPr>
      <w:rFonts w:eastAsia="Times New Roman" w:cs="Times New Roman"/>
      <w:b/>
      <w:bCs/>
      <w:color w:val="365F91"/>
      <w:sz w:val="28"/>
      <w:szCs w:val="28"/>
      <w:u w:val="none"/>
      <w:lang w:val="en-GB"/>
    </w:rPr>
  </w:style>
  <w:style w:type="paragraph" w:styleId="TOCHeading">
    <w:name w:val="TOC Heading"/>
    <w:basedOn w:val="Heading1"/>
    <w:next w:val="Normal"/>
    <w:uiPriority w:val="39"/>
    <w:unhideWhenUsed/>
    <w:qFormat/>
    <w:rsid w:val="00540DB6"/>
    <w:pPr>
      <w:outlineLvl w:val="9"/>
    </w:pPr>
    <w:rPr>
      <w:smallCaps/>
      <w:color w:val="365F91" w:themeColor="accent1" w:themeShade="BF"/>
      <w:lang w:val="en-US"/>
    </w:rPr>
  </w:style>
  <w:style w:type="paragraph" w:styleId="TOC1">
    <w:name w:val="toc 1"/>
    <w:basedOn w:val="Normal"/>
    <w:next w:val="Normal"/>
    <w:autoRedefine/>
    <w:uiPriority w:val="39"/>
    <w:unhideWhenUsed/>
    <w:qFormat/>
    <w:rsid w:val="00B66753"/>
    <w:pPr>
      <w:tabs>
        <w:tab w:val="right" w:leader="dot" w:pos="8494"/>
      </w:tabs>
      <w:spacing w:after="80"/>
    </w:pPr>
  </w:style>
  <w:style w:type="character" w:styleId="Hyperlink">
    <w:name w:val="Hyperlink"/>
    <w:basedOn w:val="DefaultParagraphFont"/>
    <w:uiPriority w:val="99"/>
    <w:unhideWhenUsed/>
    <w:rsid w:val="00540DB6"/>
    <w:rPr>
      <w:color w:val="0000FF" w:themeColor="hyperlink"/>
      <w:u w:val="single"/>
    </w:rPr>
  </w:style>
  <w:style w:type="paragraph" w:styleId="BalloonText">
    <w:name w:val="Balloon Text"/>
    <w:basedOn w:val="Normal"/>
    <w:link w:val="BalloonTextChar"/>
    <w:uiPriority w:val="99"/>
    <w:semiHidden/>
    <w:unhideWhenUsed/>
    <w:rsid w:val="00540DB6"/>
    <w:pPr>
      <w:spacing w:after="0"/>
    </w:pPr>
    <w:rPr>
      <w:sz w:val="16"/>
      <w:szCs w:val="16"/>
    </w:rPr>
  </w:style>
  <w:style w:type="character" w:customStyle="1" w:styleId="BalloonTextChar">
    <w:name w:val="Balloon Text Char"/>
    <w:basedOn w:val="DefaultParagraphFont"/>
    <w:link w:val="BalloonText"/>
    <w:uiPriority w:val="99"/>
    <w:semiHidden/>
    <w:rsid w:val="00540DB6"/>
    <w:rPr>
      <w:rFonts w:ascii="Tahoma" w:hAnsi="Tahoma" w:cs="Tahoma"/>
      <w:sz w:val="16"/>
      <w:szCs w:val="16"/>
      <w:lang w:val="en-GB"/>
    </w:rPr>
  </w:style>
  <w:style w:type="character" w:customStyle="1" w:styleId="Heading2Char">
    <w:name w:val="Heading 2 Char"/>
    <w:basedOn w:val="DefaultParagraphFont"/>
    <w:link w:val="Heading2"/>
    <w:uiPriority w:val="9"/>
    <w:rsid w:val="00437566"/>
    <w:rPr>
      <w:rFonts w:eastAsia="Times New Roman" w:cs="Times New Roman"/>
      <w:b/>
      <w:bCs/>
      <w:i/>
      <w:iCs/>
      <w:sz w:val="28"/>
      <w:szCs w:val="28"/>
      <w:u w:val="none"/>
      <w:lang w:val="en-GB"/>
    </w:rPr>
  </w:style>
  <w:style w:type="paragraph" w:styleId="TOC2">
    <w:name w:val="toc 2"/>
    <w:basedOn w:val="Normal"/>
    <w:next w:val="Normal"/>
    <w:autoRedefine/>
    <w:uiPriority w:val="39"/>
    <w:unhideWhenUsed/>
    <w:qFormat/>
    <w:rsid w:val="00727805"/>
    <w:pPr>
      <w:spacing w:after="100"/>
      <w:ind w:left="240"/>
    </w:pPr>
  </w:style>
  <w:style w:type="paragraph" w:styleId="ListParagraph">
    <w:name w:val="List Paragraph"/>
    <w:basedOn w:val="Normal"/>
    <w:link w:val="ListParagraphChar"/>
    <w:uiPriority w:val="34"/>
    <w:qFormat/>
    <w:rsid w:val="0027624A"/>
    <w:pPr>
      <w:ind w:left="720"/>
      <w:contextualSpacing/>
    </w:pPr>
  </w:style>
  <w:style w:type="paragraph" w:styleId="Header">
    <w:name w:val="header"/>
    <w:basedOn w:val="Normal"/>
    <w:link w:val="HeaderChar"/>
    <w:uiPriority w:val="99"/>
    <w:semiHidden/>
    <w:unhideWhenUsed/>
    <w:rsid w:val="00B31BCA"/>
    <w:pPr>
      <w:tabs>
        <w:tab w:val="center" w:pos="4252"/>
        <w:tab w:val="right" w:pos="8504"/>
      </w:tabs>
      <w:spacing w:after="0"/>
    </w:pPr>
  </w:style>
  <w:style w:type="character" w:customStyle="1" w:styleId="HeaderChar">
    <w:name w:val="Header Char"/>
    <w:basedOn w:val="DefaultParagraphFont"/>
    <w:link w:val="Header"/>
    <w:uiPriority w:val="99"/>
    <w:semiHidden/>
    <w:rsid w:val="00B31BCA"/>
    <w:rPr>
      <w:lang w:val="en-GB"/>
    </w:rPr>
  </w:style>
  <w:style w:type="paragraph" w:styleId="Footer">
    <w:name w:val="footer"/>
    <w:basedOn w:val="Normal"/>
    <w:link w:val="FooterChar"/>
    <w:uiPriority w:val="99"/>
    <w:unhideWhenUsed/>
    <w:rsid w:val="00B31BCA"/>
    <w:pPr>
      <w:tabs>
        <w:tab w:val="center" w:pos="4252"/>
        <w:tab w:val="right" w:pos="8504"/>
      </w:tabs>
      <w:spacing w:after="0"/>
    </w:pPr>
  </w:style>
  <w:style w:type="character" w:customStyle="1" w:styleId="FooterChar">
    <w:name w:val="Footer Char"/>
    <w:basedOn w:val="DefaultParagraphFont"/>
    <w:link w:val="Footer"/>
    <w:uiPriority w:val="99"/>
    <w:rsid w:val="00B31BCA"/>
    <w:rPr>
      <w:lang w:val="en-GB"/>
    </w:rPr>
  </w:style>
  <w:style w:type="table" w:styleId="TableGrid">
    <w:name w:val="Table Grid"/>
    <w:basedOn w:val="TableNormal"/>
    <w:uiPriority w:val="59"/>
    <w:rsid w:val="000B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7AF4"/>
    <w:pPr>
      <w:spacing w:beforeLines="1" w:afterLines="1"/>
      <w:jc w:val="left"/>
    </w:pPr>
    <w:rPr>
      <w:rFonts w:ascii="Times" w:eastAsia="Times New Roman" w:hAnsi="Times" w:cs="Times New Roman"/>
      <w:lang w:val="en-US"/>
    </w:rPr>
  </w:style>
  <w:style w:type="paragraph" w:customStyle="1" w:styleId="corpodetexto">
    <w:name w:val="corpo de texto"/>
    <w:basedOn w:val="Normal"/>
    <w:link w:val="StylecorpodetextoBlueChar"/>
    <w:rsid w:val="00E41C67"/>
    <w:pPr>
      <w:widowControl w:val="0"/>
      <w:spacing w:after="0"/>
      <w:textAlignment w:val="baseline"/>
    </w:pPr>
    <w:rPr>
      <w:rFonts w:ascii="Times New Roman" w:eastAsia="Times New Roman" w:hAnsi="Times New Roman" w:cs="Times New Roman"/>
      <w:snapToGrid w:val="0"/>
      <w:sz w:val="24"/>
      <w:szCs w:val="24"/>
    </w:rPr>
  </w:style>
  <w:style w:type="character" w:customStyle="1" w:styleId="StylecorpodetextoBlueChar">
    <w:name w:val="Style corpo de texto + Blue Char"/>
    <w:basedOn w:val="DefaultParagraphFont"/>
    <w:link w:val="corpodetexto"/>
    <w:locked/>
    <w:rsid w:val="00E41C67"/>
    <w:rPr>
      <w:rFonts w:ascii="Times New Roman" w:eastAsia="Times New Roman" w:hAnsi="Times New Roman" w:cs="Times New Roman"/>
      <w:snapToGrid w:val="0"/>
      <w:szCs w:val="24"/>
      <w:u w:val="none"/>
    </w:rPr>
  </w:style>
  <w:style w:type="character" w:customStyle="1" w:styleId="st">
    <w:name w:val="st"/>
    <w:basedOn w:val="DefaultParagraphFont"/>
    <w:rsid w:val="00E41C67"/>
  </w:style>
  <w:style w:type="paragraph" w:styleId="NoSpacing">
    <w:name w:val="No Spacing"/>
    <w:link w:val="NoSpacingChar"/>
    <w:uiPriority w:val="1"/>
    <w:qFormat/>
    <w:rsid w:val="005F50E8"/>
    <w:pPr>
      <w:spacing w:after="0" w:line="240" w:lineRule="auto"/>
      <w:jc w:val="both"/>
    </w:pPr>
    <w:rPr>
      <w:rFonts w:asciiTheme="minorHAnsi" w:hAnsiTheme="minorHAnsi" w:cstheme="minorHAnsi"/>
      <w:sz w:val="22"/>
      <w:u w:val="none"/>
    </w:rPr>
  </w:style>
  <w:style w:type="character" w:customStyle="1" w:styleId="Heading3Char">
    <w:name w:val="Heading 3 Char"/>
    <w:basedOn w:val="DefaultParagraphFont"/>
    <w:link w:val="Heading3"/>
    <w:uiPriority w:val="9"/>
    <w:rsid w:val="000A1534"/>
    <w:rPr>
      <w:rFonts w:asciiTheme="majorHAnsi" w:eastAsiaTheme="majorEastAsia" w:hAnsiTheme="majorHAnsi" w:cstheme="majorBidi"/>
      <w:b/>
      <w:bCs/>
      <w:color w:val="4F81BD" w:themeColor="accent1"/>
      <w:sz w:val="22"/>
      <w:u w:val="none"/>
    </w:rPr>
  </w:style>
  <w:style w:type="character" w:customStyle="1" w:styleId="treeviewspanarea">
    <w:name w:val="treeviewspanarea"/>
    <w:basedOn w:val="DefaultParagraphFont"/>
    <w:rsid w:val="000A1534"/>
  </w:style>
  <w:style w:type="paragraph" w:customStyle="1" w:styleId="Pa18">
    <w:name w:val="Pa18"/>
    <w:basedOn w:val="Normal"/>
    <w:next w:val="Normal"/>
    <w:uiPriority w:val="99"/>
    <w:rsid w:val="000A1534"/>
    <w:pPr>
      <w:spacing w:after="0" w:line="181" w:lineRule="atLeast"/>
      <w:jc w:val="left"/>
    </w:pPr>
    <w:rPr>
      <w:rFonts w:ascii="Myriad Pro" w:hAnsi="Myriad Pro" w:cstheme="minorBidi"/>
      <w:sz w:val="24"/>
      <w:szCs w:val="24"/>
      <w:lang w:val="pt-PT"/>
    </w:rPr>
  </w:style>
  <w:style w:type="character" w:customStyle="1" w:styleId="corpodetextoChar">
    <w:name w:val="corpo de texto Char"/>
    <w:basedOn w:val="DefaultParagraphFont"/>
    <w:rsid w:val="000A1534"/>
    <w:rPr>
      <w:rFonts w:ascii="Arial" w:eastAsia="Times New Roman" w:hAnsi="Arial" w:cs="Arial"/>
    </w:rPr>
  </w:style>
  <w:style w:type="paragraph" w:customStyle="1" w:styleId="Pa29">
    <w:name w:val="Pa29"/>
    <w:basedOn w:val="Normal"/>
    <w:next w:val="Normal"/>
    <w:uiPriority w:val="99"/>
    <w:rsid w:val="000A1534"/>
    <w:pPr>
      <w:spacing w:after="0" w:line="211" w:lineRule="atLeast"/>
      <w:jc w:val="left"/>
    </w:pPr>
    <w:rPr>
      <w:rFonts w:ascii="Myriad Pro Light" w:hAnsi="Myriad Pro Light" w:cstheme="minorBidi"/>
      <w:sz w:val="24"/>
      <w:szCs w:val="24"/>
      <w:lang w:val="pt-PT"/>
    </w:rPr>
  </w:style>
  <w:style w:type="character" w:customStyle="1" w:styleId="A3">
    <w:name w:val="A3"/>
    <w:uiPriority w:val="99"/>
    <w:rsid w:val="000A1534"/>
    <w:rPr>
      <w:rFonts w:cs="Myriad Pro Light"/>
      <w:b/>
      <w:bCs/>
      <w:color w:val="000000"/>
      <w:sz w:val="19"/>
      <w:szCs w:val="19"/>
    </w:rPr>
  </w:style>
  <w:style w:type="paragraph" w:customStyle="1" w:styleId="ManualNumPar1">
    <w:name w:val="Manual NumPar 1"/>
    <w:basedOn w:val="Normal"/>
    <w:next w:val="Normal"/>
    <w:rsid w:val="000A1534"/>
    <w:pPr>
      <w:autoSpaceDE/>
      <w:autoSpaceDN/>
      <w:adjustRightInd/>
      <w:spacing w:before="120"/>
      <w:ind w:left="850" w:hanging="850"/>
    </w:pPr>
    <w:rPr>
      <w:rFonts w:ascii="Times New Roman" w:eastAsia="Times New Roman" w:hAnsi="Times New Roman" w:cs="Times New Roman"/>
      <w:sz w:val="24"/>
      <w:szCs w:val="24"/>
      <w:lang w:eastAsia="de-DE"/>
    </w:rPr>
  </w:style>
  <w:style w:type="paragraph" w:customStyle="1" w:styleId="ManualHeading3">
    <w:name w:val="Manual Heading 3"/>
    <w:basedOn w:val="Normal"/>
    <w:next w:val="Normal"/>
    <w:rsid w:val="000A1534"/>
    <w:pPr>
      <w:keepNext/>
      <w:tabs>
        <w:tab w:val="left" w:pos="850"/>
      </w:tabs>
      <w:autoSpaceDE/>
      <w:autoSpaceDN/>
      <w:adjustRightInd/>
      <w:spacing w:before="120"/>
      <w:ind w:left="850" w:hanging="850"/>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Normal"/>
    <w:rsid w:val="000A1534"/>
    <w:pPr>
      <w:keepNext/>
      <w:tabs>
        <w:tab w:val="left" w:pos="850"/>
      </w:tabs>
      <w:autoSpaceDE/>
      <w:autoSpaceDN/>
      <w:adjustRightInd/>
      <w:spacing w:before="120"/>
      <w:ind w:left="850" w:hanging="850"/>
      <w:outlineLvl w:val="3"/>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unhideWhenUsed/>
    <w:rsid w:val="000A1534"/>
    <w:pPr>
      <w:pBdr>
        <w:bottom w:val="single" w:sz="6" w:space="1" w:color="auto"/>
      </w:pBdr>
      <w:autoSpaceDE/>
      <w:autoSpaceDN/>
      <w:adjustRightInd/>
      <w:spacing w:after="0"/>
      <w:jc w:val="center"/>
    </w:pPr>
    <w:rPr>
      <w:rFonts w:ascii="Arial" w:eastAsia="Times New Roman" w:hAnsi="Arial" w:cs="Arial"/>
      <w:vanish/>
      <w:sz w:val="16"/>
      <w:szCs w:val="16"/>
      <w:lang w:val="pt-PT" w:eastAsia="pt-PT"/>
    </w:rPr>
  </w:style>
  <w:style w:type="character" w:customStyle="1" w:styleId="z-TopofFormChar">
    <w:name w:val="z-Top of Form Char"/>
    <w:basedOn w:val="DefaultParagraphFont"/>
    <w:link w:val="z-TopofForm"/>
    <w:uiPriority w:val="99"/>
    <w:semiHidden/>
    <w:rsid w:val="000A1534"/>
    <w:rPr>
      <w:rFonts w:ascii="Arial" w:eastAsia="Times New Roman" w:hAnsi="Arial" w:cs="Arial"/>
      <w:vanish/>
      <w:sz w:val="16"/>
      <w:szCs w:val="16"/>
      <w:u w:val="none"/>
      <w:lang w:eastAsia="pt-PT"/>
    </w:rPr>
  </w:style>
  <w:style w:type="paragraph" w:styleId="z-BottomofForm">
    <w:name w:val="HTML Bottom of Form"/>
    <w:basedOn w:val="Normal"/>
    <w:next w:val="Normal"/>
    <w:link w:val="z-BottomofFormChar"/>
    <w:hidden/>
    <w:uiPriority w:val="99"/>
    <w:semiHidden/>
    <w:unhideWhenUsed/>
    <w:rsid w:val="000A1534"/>
    <w:pPr>
      <w:pBdr>
        <w:top w:val="single" w:sz="6" w:space="1" w:color="auto"/>
      </w:pBdr>
      <w:autoSpaceDE/>
      <w:autoSpaceDN/>
      <w:adjustRightInd/>
      <w:spacing w:after="0"/>
      <w:jc w:val="center"/>
    </w:pPr>
    <w:rPr>
      <w:rFonts w:ascii="Arial" w:eastAsia="Times New Roman" w:hAnsi="Arial" w:cs="Arial"/>
      <w:vanish/>
      <w:sz w:val="16"/>
      <w:szCs w:val="16"/>
      <w:lang w:val="pt-PT" w:eastAsia="pt-PT"/>
    </w:rPr>
  </w:style>
  <w:style w:type="character" w:customStyle="1" w:styleId="z-BottomofFormChar">
    <w:name w:val="z-Bottom of Form Char"/>
    <w:basedOn w:val="DefaultParagraphFont"/>
    <w:link w:val="z-BottomofForm"/>
    <w:uiPriority w:val="99"/>
    <w:semiHidden/>
    <w:rsid w:val="000A1534"/>
    <w:rPr>
      <w:rFonts w:ascii="Arial" w:eastAsia="Times New Roman" w:hAnsi="Arial" w:cs="Arial"/>
      <w:vanish/>
      <w:sz w:val="16"/>
      <w:szCs w:val="16"/>
      <w:u w:val="none"/>
      <w:lang w:eastAsia="pt-PT"/>
    </w:rPr>
  </w:style>
  <w:style w:type="character" w:customStyle="1" w:styleId="NoSpacingChar">
    <w:name w:val="No Spacing Char"/>
    <w:basedOn w:val="DefaultParagraphFont"/>
    <w:link w:val="NoSpacing"/>
    <w:uiPriority w:val="1"/>
    <w:rsid w:val="00446151"/>
    <w:rPr>
      <w:rFonts w:asciiTheme="minorHAnsi" w:hAnsiTheme="minorHAnsi" w:cstheme="minorHAnsi"/>
      <w:sz w:val="22"/>
      <w:u w:val="none"/>
    </w:rPr>
  </w:style>
  <w:style w:type="paragraph" w:styleId="HTMLPreformatted">
    <w:name w:val="HTML Preformatted"/>
    <w:basedOn w:val="Normal"/>
    <w:link w:val="HTMLPreformattedChar"/>
    <w:uiPriority w:val="99"/>
    <w:unhideWhenUsed/>
    <w:rsid w:val="00FF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jc w:val="left"/>
    </w:pPr>
    <w:rPr>
      <w:rFonts w:ascii="Courier New" w:eastAsia="Times New Roman" w:hAnsi="Courier New" w:cs="Courier New"/>
      <w:lang w:val="pt-PT" w:eastAsia="pt-PT"/>
    </w:rPr>
  </w:style>
  <w:style w:type="character" w:customStyle="1" w:styleId="HTMLPreformattedChar">
    <w:name w:val="HTML Preformatted Char"/>
    <w:basedOn w:val="DefaultParagraphFont"/>
    <w:link w:val="HTMLPreformatted"/>
    <w:uiPriority w:val="99"/>
    <w:rsid w:val="00FF3E4D"/>
    <w:rPr>
      <w:rFonts w:ascii="Courier New" w:eastAsia="Times New Roman" w:hAnsi="Courier New" w:cs="Courier New"/>
      <w:sz w:val="20"/>
      <w:szCs w:val="20"/>
      <w:u w:val="none"/>
      <w:lang w:eastAsia="pt-PT"/>
    </w:rPr>
  </w:style>
  <w:style w:type="paragraph" w:styleId="TOC3">
    <w:name w:val="toc 3"/>
    <w:basedOn w:val="Normal"/>
    <w:next w:val="Normal"/>
    <w:autoRedefine/>
    <w:uiPriority w:val="39"/>
    <w:unhideWhenUsed/>
    <w:qFormat/>
    <w:rsid w:val="00437566"/>
    <w:pPr>
      <w:spacing w:after="100"/>
      <w:ind w:left="400"/>
    </w:pPr>
  </w:style>
  <w:style w:type="character" w:styleId="PlaceholderText">
    <w:name w:val="Placeholder Text"/>
    <w:basedOn w:val="DefaultParagraphFont"/>
    <w:uiPriority w:val="99"/>
    <w:semiHidden/>
    <w:rsid w:val="004A1BAA"/>
    <w:rPr>
      <w:color w:val="808080"/>
    </w:rPr>
  </w:style>
  <w:style w:type="character" w:customStyle="1" w:styleId="Heading4Char">
    <w:name w:val="Heading 4 Char"/>
    <w:basedOn w:val="DefaultParagraphFont"/>
    <w:link w:val="Heading4"/>
    <w:uiPriority w:val="9"/>
    <w:rsid w:val="00CB2468"/>
    <w:rPr>
      <w:rFonts w:asciiTheme="majorHAnsi" w:eastAsiaTheme="majorEastAsia" w:hAnsiTheme="majorHAnsi" w:cstheme="majorBidi"/>
      <w:b/>
      <w:bCs/>
      <w:i/>
      <w:iCs/>
      <w:color w:val="4F81BD" w:themeColor="accent1"/>
      <w:sz w:val="20"/>
      <w:szCs w:val="20"/>
      <w:u w:val="none"/>
      <w:lang w:val="en-GB"/>
    </w:rPr>
  </w:style>
  <w:style w:type="paragraph" w:styleId="TableofFigures">
    <w:name w:val="table of figures"/>
    <w:basedOn w:val="Normal"/>
    <w:next w:val="Normal"/>
    <w:uiPriority w:val="99"/>
    <w:unhideWhenUsed/>
    <w:rsid w:val="00CB2468"/>
    <w:pPr>
      <w:spacing w:after="0"/>
    </w:pPr>
  </w:style>
  <w:style w:type="paragraph" w:customStyle="1" w:styleId="Default">
    <w:name w:val="Default"/>
    <w:rsid w:val="00296A19"/>
    <w:pPr>
      <w:autoSpaceDE w:val="0"/>
      <w:autoSpaceDN w:val="0"/>
      <w:adjustRightInd w:val="0"/>
      <w:spacing w:after="0" w:line="240" w:lineRule="auto"/>
    </w:pPr>
    <w:rPr>
      <w:rFonts w:ascii="Minion Pro" w:hAnsi="Minion Pro" w:cs="Minion Pro"/>
      <w:color w:val="000000"/>
      <w:szCs w:val="24"/>
      <w:u w:val="none"/>
    </w:rPr>
  </w:style>
  <w:style w:type="paragraph" w:customStyle="1" w:styleId="Pa6">
    <w:name w:val="Pa6"/>
    <w:basedOn w:val="Default"/>
    <w:next w:val="Default"/>
    <w:uiPriority w:val="99"/>
    <w:rsid w:val="00296A19"/>
    <w:pPr>
      <w:spacing w:line="201" w:lineRule="atLeast"/>
    </w:pPr>
    <w:rPr>
      <w:rFonts w:cstheme="minorBidi"/>
      <w:color w:val="auto"/>
    </w:rPr>
  </w:style>
  <w:style w:type="character" w:customStyle="1" w:styleId="hps">
    <w:name w:val="hps"/>
    <w:basedOn w:val="DefaultParagraphFont"/>
    <w:rsid w:val="00551810"/>
  </w:style>
  <w:style w:type="character" w:customStyle="1" w:styleId="shorttext">
    <w:name w:val="short_text"/>
    <w:basedOn w:val="DefaultParagraphFont"/>
    <w:rsid w:val="00551810"/>
  </w:style>
  <w:style w:type="character" w:customStyle="1" w:styleId="ListParagraphChar">
    <w:name w:val="List Paragraph Char"/>
    <w:basedOn w:val="DefaultParagraphFont"/>
    <w:link w:val="ListParagraph"/>
    <w:uiPriority w:val="34"/>
    <w:rsid w:val="00A54B5A"/>
    <w:rPr>
      <w:rFonts w:ascii="Tahoma" w:hAnsi="Tahoma" w:cs="Tahoma"/>
      <w:sz w:val="20"/>
      <w:szCs w:val="20"/>
      <w:u w:val="none"/>
      <w:lang w:val="en-GB"/>
    </w:rPr>
  </w:style>
  <w:style w:type="paragraph" w:styleId="BodyText">
    <w:name w:val="Body Text"/>
    <w:basedOn w:val="Normal"/>
    <w:link w:val="BodyTextChar"/>
    <w:rsid w:val="00A54B5A"/>
    <w:pPr>
      <w:autoSpaceDE/>
      <w:autoSpaceDN/>
      <w:adjustRightInd/>
      <w:spacing w:after="0"/>
    </w:pPr>
    <w:rPr>
      <w:rFonts w:ascii="Times New Roman" w:eastAsia="Times New Roman" w:hAnsi="Times New Roman" w:cs="Times New Roman"/>
      <w:sz w:val="24"/>
      <w:lang w:val="pt-PT" w:eastAsia="pt-PT"/>
    </w:rPr>
  </w:style>
  <w:style w:type="character" w:customStyle="1" w:styleId="BodyTextChar">
    <w:name w:val="Body Text Char"/>
    <w:basedOn w:val="DefaultParagraphFont"/>
    <w:link w:val="BodyText"/>
    <w:rsid w:val="00A54B5A"/>
    <w:rPr>
      <w:rFonts w:ascii="Times New Roman" w:eastAsia="Times New Roman" w:hAnsi="Times New Roman" w:cs="Times New Roman"/>
      <w:szCs w:val="20"/>
      <w:u w:val="none"/>
      <w:lang w:eastAsia="pt-PT"/>
    </w:rPr>
  </w:style>
  <w:style w:type="character" w:customStyle="1" w:styleId="tagtrans">
    <w:name w:val="tag_trans"/>
    <w:basedOn w:val="DefaultParagraphFont"/>
    <w:rsid w:val="006D03E4"/>
  </w:style>
  <w:style w:type="character" w:styleId="CommentReference">
    <w:name w:val="annotation reference"/>
    <w:basedOn w:val="DefaultParagraphFont"/>
    <w:uiPriority w:val="99"/>
    <w:semiHidden/>
    <w:unhideWhenUsed/>
    <w:rsid w:val="00014EC8"/>
    <w:rPr>
      <w:sz w:val="16"/>
      <w:szCs w:val="16"/>
    </w:rPr>
  </w:style>
  <w:style w:type="paragraph" w:styleId="CommentText">
    <w:name w:val="annotation text"/>
    <w:basedOn w:val="Normal"/>
    <w:link w:val="CommentTextChar"/>
    <w:uiPriority w:val="99"/>
    <w:semiHidden/>
    <w:unhideWhenUsed/>
    <w:rsid w:val="00014EC8"/>
    <w:pPr>
      <w:spacing w:line="240" w:lineRule="auto"/>
    </w:pPr>
  </w:style>
  <w:style w:type="character" w:customStyle="1" w:styleId="CommentTextChar">
    <w:name w:val="Comment Text Char"/>
    <w:basedOn w:val="DefaultParagraphFont"/>
    <w:link w:val="CommentText"/>
    <w:uiPriority w:val="99"/>
    <w:semiHidden/>
    <w:rsid w:val="00014EC8"/>
    <w:rPr>
      <w:rFonts w:ascii="Tahoma" w:hAnsi="Tahoma" w:cs="Tahoma"/>
      <w:sz w:val="20"/>
      <w:szCs w:val="20"/>
      <w:u w:val="none"/>
      <w:lang w:val="en-GB"/>
    </w:rPr>
  </w:style>
  <w:style w:type="paragraph" w:styleId="CommentSubject">
    <w:name w:val="annotation subject"/>
    <w:basedOn w:val="CommentText"/>
    <w:next w:val="CommentText"/>
    <w:link w:val="CommentSubjectChar"/>
    <w:uiPriority w:val="99"/>
    <w:semiHidden/>
    <w:unhideWhenUsed/>
    <w:rsid w:val="00014EC8"/>
    <w:rPr>
      <w:b/>
      <w:bCs/>
    </w:rPr>
  </w:style>
  <w:style w:type="character" w:customStyle="1" w:styleId="CommentSubjectChar">
    <w:name w:val="Comment Subject Char"/>
    <w:basedOn w:val="CommentTextChar"/>
    <w:link w:val="CommentSubject"/>
    <w:uiPriority w:val="99"/>
    <w:semiHidden/>
    <w:rsid w:val="00014EC8"/>
    <w:rPr>
      <w:rFonts w:ascii="Tahoma" w:hAnsi="Tahoma" w:cs="Tahoma"/>
      <w:b/>
      <w:bCs/>
      <w:sz w:val="20"/>
      <w:szCs w:val="20"/>
      <w:u w:val="none"/>
      <w:lang w:val="en-GB"/>
    </w:rPr>
  </w:style>
</w:styles>
</file>

<file path=word/webSettings.xml><?xml version="1.0" encoding="utf-8"?>
<w:webSettings xmlns:r="http://schemas.openxmlformats.org/officeDocument/2006/relationships" xmlns:w="http://schemas.openxmlformats.org/wordprocessingml/2006/main">
  <w:divs>
    <w:div w:id="6448952">
      <w:bodyDiv w:val="1"/>
      <w:marLeft w:val="0"/>
      <w:marRight w:val="0"/>
      <w:marTop w:val="0"/>
      <w:marBottom w:val="0"/>
      <w:divBdr>
        <w:top w:val="none" w:sz="0" w:space="0" w:color="auto"/>
        <w:left w:val="none" w:sz="0" w:space="0" w:color="auto"/>
        <w:bottom w:val="none" w:sz="0" w:space="0" w:color="auto"/>
        <w:right w:val="none" w:sz="0" w:space="0" w:color="auto"/>
      </w:divBdr>
    </w:div>
    <w:div w:id="9456388">
      <w:bodyDiv w:val="1"/>
      <w:marLeft w:val="0"/>
      <w:marRight w:val="0"/>
      <w:marTop w:val="0"/>
      <w:marBottom w:val="0"/>
      <w:divBdr>
        <w:top w:val="none" w:sz="0" w:space="0" w:color="auto"/>
        <w:left w:val="none" w:sz="0" w:space="0" w:color="auto"/>
        <w:bottom w:val="none" w:sz="0" w:space="0" w:color="auto"/>
        <w:right w:val="none" w:sz="0" w:space="0" w:color="auto"/>
      </w:divBdr>
    </w:div>
    <w:div w:id="46532867">
      <w:bodyDiv w:val="1"/>
      <w:marLeft w:val="0"/>
      <w:marRight w:val="0"/>
      <w:marTop w:val="0"/>
      <w:marBottom w:val="0"/>
      <w:divBdr>
        <w:top w:val="none" w:sz="0" w:space="0" w:color="auto"/>
        <w:left w:val="none" w:sz="0" w:space="0" w:color="auto"/>
        <w:bottom w:val="none" w:sz="0" w:space="0" w:color="auto"/>
        <w:right w:val="none" w:sz="0" w:space="0" w:color="auto"/>
      </w:divBdr>
    </w:div>
    <w:div w:id="153884550">
      <w:bodyDiv w:val="1"/>
      <w:marLeft w:val="0"/>
      <w:marRight w:val="0"/>
      <w:marTop w:val="0"/>
      <w:marBottom w:val="0"/>
      <w:divBdr>
        <w:top w:val="none" w:sz="0" w:space="0" w:color="auto"/>
        <w:left w:val="none" w:sz="0" w:space="0" w:color="auto"/>
        <w:bottom w:val="none" w:sz="0" w:space="0" w:color="auto"/>
        <w:right w:val="none" w:sz="0" w:space="0" w:color="auto"/>
      </w:divBdr>
    </w:div>
    <w:div w:id="164326379">
      <w:bodyDiv w:val="1"/>
      <w:marLeft w:val="0"/>
      <w:marRight w:val="0"/>
      <w:marTop w:val="0"/>
      <w:marBottom w:val="0"/>
      <w:divBdr>
        <w:top w:val="none" w:sz="0" w:space="0" w:color="auto"/>
        <w:left w:val="none" w:sz="0" w:space="0" w:color="auto"/>
        <w:bottom w:val="none" w:sz="0" w:space="0" w:color="auto"/>
        <w:right w:val="none" w:sz="0" w:space="0" w:color="auto"/>
      </w:divBdr>
    </w:div>
    <w:div w:id="168911215">
      <w:bodyDiv w:val="1"/>
      <w:marLeft w:val="0"/>
      <w:marRight w:val="0"/>
      <w:marTop w:val="0"/>
      <w:marBottom w:val="0"/>
      <w:divBdr>
        <w:top w:val="none" w:sz="0" w:space="0" w:color="auto"/>
        <w:left w:val="none" w:sz="0" w:space="0" w:color="auto"/>
        <w:bottom w:val="none" w:sz="0" w:space="0" w:color="auto"/>
        <w:right w:val="none" w:sz="0" w:space="0" w:color="auto"/>
      </w:divBdr>
    </w:div>
    <w:div w:id="209268951">
      <w:bodyDiv w:val="1"/>
      <w:marLeft w:val="0"/>
      <w:marRight w:val="0"/>
      <w:marTop w:val="0"/>
      <w:marBottom w:val="0"/>
      <w:divBdr>
        <w:top w:val="none" w:sz="0" w:space="0" w:color="auto"/>
        <w:left w:val="none" w:sz="0" w:space="0" w:color="auto"/>
        <w:bottom w:val="none" w:sz="0" w:space="0" w:color="auto"/>
        <w:right w:val="none" w:sz="0" w:space="0" w:color="auto"/>
      </w:divBdr>
    </w:div>
    <w:div w:id="256444341">
      <w:bodyDiv w:val="1"/>
      <w:marLeft w:val="0"/>
      <w:marRight w:val="0"/>
      <w:marTop w:val="0"/>
      <w:marBottom w:val="0"/>
      <w:divBdr>
        <w:top w:val="none" w:sz="0" w:space="0" w:color="auto"/>
        <w:left w:val="none" w:sz="0" w:space="0" w:color="auto"/>
        <w:bottom w:val="none" w:sz="0" w:space="0" w:color="auto"/>
        <w:right w:val="none" w:sz="0" w:space="0" w:color="auto"/>
      </w:divBdr>
    </w:div>
    <w:div w:id="258022849">
      <w:bodyDiv w:val="1"/>
      <w:marLeft w:val="0"/>
      <w:marRight w:val="0"/>
      <w:marTop w:val="0"/>
      <w:marBottom w:val="0"/>
      <w:divBdr>
        <w:top w:val="none" w:sz="0" w:space="0" w:color="auto"/>
        <w:left w:val="none" w:sz="0" w:space="0" w:color="auto"/>
        <w:bottom w:val="none" w:sz="0" w:space="0" w:color="auto"/>
        <w:right w:val="none" w:sz="0" w:space="0" w:color="auto"/>
      </w:divBdr>
    </w:div>
    <w:div w:id="270093056">
      <w:bodyDiv w:val="1"/>
      <w:marLeft w:val="0"/>
      <w:marRight w:val="0"/>
      <w:marTop w:val="0"/>
      <w:marBottom w:val="0"/>
      <w:divBdr>
        <w:top w:val="none" w:sz="0" w:space="0" w:color="auto"/>
        <w:left w:val="none" w:sz="0" w:space="0" w:color="auto"/>
        <w:bottom w:val="none" w:sz="0" w:space="0" w:color="auto"/>
        <w:right w:val="none" w:sz="0" w:space="0" w:color="auto"/>
      </w:divBdr>
    </w:div>
    <w:div w:id="333341508">
      <w:bodyDiv w:val="1"/>
      <w:marLeft w:val="0"/>
      <w:marRight w:val="0"/>
      <w:marTop w:val="0"/>
      <w:marBottom w:val="0"/>
      <w:divBdr>
        <w:top w:val="none" w:sz="0" w:space="0" w:color="auto"/>
        <w:left w:val="none" w:sz="0" w:space="0" w:color="auto"/>
        <w:bottom w:val="none" w:sz="0" w:space="0" w:color="auto"/>
        <w:right w:val="none" w:sz="0" w:space="0" w:color="auto"/>
      </w:divBdr>
    </w:div>
    <w:div w:id="353653380">
      <w:bodyDiv w:val="1"/>
      <w:marLeft w:val="0"/>
      <w:marRight w:val="0"/>
      <w:marTop w:val="0"/>
      <w:marBottom w:val="0"/>
      <w:divBdr>
        <w:top w:val="none" w:sz="0" w:space="0" w:color="auto"/>
        <w:left w:val="none" w:sz="0" w:space="0" w:color="auto"/>
        <w:bottom w:val="none" w:sz="0" w:space="0" w:color="auto"/>
        <w:right w:val="none" w:sz="0" w:space="0" w:color="auto"/>
      </w:divBdr>
    </w:div>
    <w:div w:id="367295561">
      <w:bodyDiv w:val="1"/>
      <w:marLeft w:val="0"/>
      <w:marRight w:val="0"/>
      <w:marTop w:val="0"/>
      <w:marBottom w:val="0"/>
      <w:divBdr>
        <w:top w:val="none" w:sz="0" w:space="0" w:color="auto"/>
        <w:left w:val="none" w:sz="0" w:space="0" w:color="auto"/>
        <w:bottom w:val="none" w:sz="0" w:space="0" w:color="auto"/>
        <w:right w:val="none" w:sz="0" w:space="0" w:color="auto"/>
      </w:divBdr>
    </w:div>
    <w:div w:id="380591704">
      <w:bodyDiv w:val="1"/>
      <w:marLeft w:val="0"/>
      <w:marRight w:val="0"/>
      <w:marTop w:val="0"/>
      <w:marBottom w:val="0"/>
      <w:divBdr>
        <w:top w:val="none" w:sz="0" w:space="0" w:color="auto"/>
        <w:left w:val="none" w:sz="0" w:space="0" w:color="auto"/>
        <w:bottom w:val="none" w:sz="0" w:space="0" w:color="auto"/>
        <w:right w:val="none" w:sz="0" w:space="0" w:color="auto"/>
      </w:divBdr>
    </w:div>
    <w:div w:id="403527777">
      <w:bodyDiv w:val="1"/>
      <w:marLeft w:val="0"/>
      <w:marRight w:val="0"/>
      <w:marTop w:val="0"/>
      <w:marBottom w:val="0"/>
      <w:divBdr>
        <w:top w:val="none" w:sz="0" w:space="0" w:color="auto"/>
        <w:left w:val="none" w:sz="0" w:space="0" w:color="auto"/>
        <w:bottom w:val="none" w:sz="0" w:space="0" w:color="auto"/>
        <w:right w:val="none" w:sz="0" w:space="0" w:color="auto"/>
      </w:divBdr>
    </w:div>
    <w:div w:id="437525998">
      <w:bodyDiv w:val="1"/>
      <w:marLeft w:val="0"/>
      <w:marRight w:val="0"/>
      <w:marTop w:val="0"/>
      <w:marBottom w:val="0"/>
      <w:divBdr>
        <w:top w:val="none" w:sz="0" w:space="0" w:color="auto"/>
        <w:left w:val="none" w:sz="0" w:space="0" w:color="auto"/>
        <w:bottom w:val="none" w:sz="0" w:space="0" w:color="auto"/>
        <w:right w:val="none" w:sz="0" w:space="0" w:color="auto"/>
      </w:divBdr>
    </w:div>
    <w:div w:id="461733297">
      <w:bodyDiv w:val="1"/>
      <w:marLeft w:val="0"/>
      <w:marRight w:val="0"/>
      <w:marTop w:val="0"/>
      <w:marBottom w:val="0"/>
      <w:divBdr>
        <w:top w:val="none" w:sz="0" w:space="0" w:color="auto"/>
        <w:left w:val="none" w:sz="0" w:space="0" w:color="auto"/>
        <w:bottom w:val="none" w:sz="0" w:space="0" w:color="auto"/>
        <w:right w:val="none" w:sz="0" w:space="0" w:color="auto"/>
      </w:divBdr>
    </w:div>
    <w:div w:id="531235040">
      <w:bodyDiv w:val="1"/>
      <w:marLeft w:val="0"/>
      <w:marRight w:val="0"/>
      <w:marTop w:val="0"/>
      <w:marBottom w:val="0"/>
      <w:divBdr>
        <w:top w:val="none" w:sz="0" w:space="0" w:color="auto"/>
        <w:left w:val="none" w:sz="0" w:space="0" w:color="auto"/>
        <w:bottom w:val="none" w:sz="0" w:space="0" w:color="auto"/>
        <w:right w:val="none" w:sz="0" w:space="0" w:color="auto"/>
      </w:divBdr>
    </w:div>
    <w:div w:id="550767585">
      <w:bodyDiv w:val="1"/>
      <w:marLeft w:val="0"/>
      <w:marRight w:val="0"/>
      <w:marTop w:val="0"/>
      <w:marBottom w:val="0"/>
      <w:divBdr>
        <w:top w:val="none" w:sz="0" w:space="0" w:color="auto"/>
        <w:left w:val="none" w:sz="0" w:space="0" w:color="auto"/>
        <w:bottom w:val="none" w:sz="0" w:space="0" w:color="auto"/>
        <w:right w:val="none" w:sz="0" w:space="0" w:color="auto"/>
      </w:divBdr>
    </w:div>
    <w:div w:id="629093589">
      <w:bodyDiv w:val="1"/>
      <w:marLeft w:val="0"/>
      <w:marRight w:val="0"/>
      <w:marTop w:val="0"/>
      <w:marBottom w:val="0"/>
      <w:divBdr>
        <w:top w:val="none" w:sz="0" w:space="0" w:color="auto"/>
        <w:left w:val="none" w:sz="0" w:space="0" w:color="auto"/>
        <w:bottom w:val="none" w:sz="0" w:space="0" w:color="auto"/>
        <w:right w:val="none" w:sz="0" w:space="0" w:color="auto"/>
      </w:divBdr>
    </w:div>
    <w:div w:id="640616457">
      <w:bodyDiv w:val="1"/>
      <w:marLeft w:val="0"/>
      <w:marRight w:val="0"/>
      <w:marTop w:val="0"/>
      <w:marBottom w:val="0"/>
      <w:divBdr>
        <w:top w:val="none" w:sz="0" w:space="0" w:color="auto"/>
        <w:left w:val="none" w:sz="0" w:space="0" w:color="auto"/>
        <w:bottom w:val="none" w:sz="0" w:space="0" w:color="auto"/>
        <w:right w:val="none" w:sz="0" w:space="0" w:color="auto"/>
      </w:divBdr>
    </w:div>
    <w:div w:id="656374269">
      <w:bodyDiv w:val="1"/>
      <w:marLeft w:val="0"/>
      <w:marRight w:val="0"/>
      <w:marTop w:val="0"/>
      <w:marBottom w:val="0"/>
      <w:divBdr>
        <w:top w:val="none" w:sz="0" w:space="0" w:color="auto"/>
        <w:left w:val="none" w:sz="0" w:space="0" w:color="auto"/>
        <w:bottom w:val="none" w:sz="0" w:space="0" w:color="auto"/>
        <w:right w:val="none" w:sz="0" w:space="0" w:color="auto"/>
      </w:divBdr>
    </w:div>
    <w:div w:id="683436069">
      <w:bodyDiv w:val="1"/>
      <w:marLeft w:val="0"/>
      <w:marRight w:val="0"/>
      <w:marTop w:val="0"/>
      <w:marBottom w:val="0"/>
      <w:divBdr>
        <w:top w:val="none" w:sz="0" w:space="0" w:color="auto"/>
        <w:left w:val="none" w:sz="0" w:space="0" w:color="auto"/>
        <w:bottom w:val="none" w:sz="0" w:space="0" w:color="auto"/>
        <w:right w:val="none" w:sz="0" w:space="0" w:color="auto"/>
      </w:divBdr>
    </w:div>
    <w:div w:id="690380844">
      <w:bodyDiv w:val="1"/>
      <w:marLeft w:val="0"/>
      <w:marRight w:val="0"/>
      <w:marTop w:val="0"/>
      <w:marBottom w:val="0"/>
      <w:divBdr>
        <w:top w:val="none" w:sz="0" w:space="0" w:color="auto"/>
        <w:left w:val="none" w:sz="0" w:space="0" w:color="auto"/>
        <w:bottom w:val="none" w:sz="0" w:space="0" w:color="auto"/>
        <w:right w:val="none" w:sz="0" w:space="0" w:color="auto"/>
      </w:divBdr>
    </w:div>
    <w:div w:id="693112988">
      <w:bodyDiv w:val="1"/>
      <w:marLeft w:val="0"/>
      <w:marRight w:val="0"/>
      <w:marTop w:val="0"/>
      <w:marBottom w:val="0"/>
      <w:divBdr>
        <w:top w:val="none" w:sz="0" w:space="0" w:color="auto"/>
        <w:left w:val="none" w:sz="0" w:space="0" w:color="auto"/>
        <w:bottom w:val="none" w:sz="0" w:space="0" w:color="auto"/>
        <w:right w:val="none" w:sz="0" w:space="0" w:color="auto"/>
      </w:divBdr>
    </w:div>
    <w:div w:id="717515772">
      <w:bodyDiv w:val="1"/>
      <w:marLeft w:val="0"/>
      <w:marRight w:val="0"/>
      <w:marTop w:val="0"/>
      <w:marBottom w:val="0"/>
      <w:divBdr>
        <w:top w:val="none" w:sz="0" w:space="0" w:color="auto"/>
        <w:left w:val="none" w:sz="0" w:space="0" w:color="auto"/>
        <w:bottom w:val="none" w:sz="0" w:space="0" w:color="auto"/>
        <w:right w:val="none" w:sz="0" w:space="0" w:color="auto"/>
      </w:divBdr>
    </w:div>
    <w:div w:id="722408996">
      <w:bodyDiv w:val="1"/>
      <w:marLeft w:val="0"/>
      <w:marRight w:val="0"/>
      <w:marTop w:val="0"/>
      <w:marBottom w:val="0"/>
      <w:divBdr>
        <w:top w:val="none" w:sz="0" w:space="0" w:color="auto"/>
        <w:left w:val="none" w:sz="0" w:space="0" w:color="auto"/>
        <w:bottom w:val="none" w:sz="0" w:space="0" w:color="auto"/>
        <w:right w:val="none" w:sz="0" w:space="0" w:color="auto"/>
      </w:divBdr>
    </w:div>
    <w:div w:id="779304087">
      <w:bodyDiv w:val="1"/>
      <w:marLeft w:val="0"/>
      <w:marRight w:val="0"/>
      <w:marTop w:val="0"/>
      <w:marBottom w:val="0"/>
      <w:divBdr>
        <w:top w:val="none" w:sz="0" w:space="0" w:color="auto"/>
        <w:left w:val="none" w:sz="0" w:space="0" w:color="auto"/>
        <w:bottom w:val="none" w:sz="0" w:space="0" w:color="auto"/>
        <w:right w:val="none" w:sz="0" w:space="0" w:color="auto"/>
      </w:divBdr>
    </w:div>
    <w:div w:id="790978741">
      <w:bodyDiv w:val="1"/>
      <w:marLeft w:val="0"/>
      <w:marRight w:val="0"/>
      <w:marTop w:val="0"/>
      <w:marBottom w:val="0"/>
      <w:divBdr>
        <w:top w:val="none" w:sz="0" w:space="0" w:color="auto"/>
        <w:left w:val="none" w:sz="0" w:space="0" w:color="auto"/>
        <w:bottom w:val="none" w:sz="0" w:space="0" w:color="auto"/>
        <w:right w:val="none" w:sz="0" w:space="0" w:color="auto"/>
      </w:divBdr>
    </w:div>
    <w:div w:id="801465542">
      <w:bodyDiv w:val="1"/>
      <w:marLeft w:val="0"/>
      <w:marRight w:val="0"/>
      <w:marTop w:val="0"/>
      <w:marBottom w:val="0"/>
      <w:divBdr>
        <w:top w:val="none" w:sz="0" w:space="0" w:color="auto"/>
        <w:left w:val="none" w:sz="0" w:space="0" w:color="auto"/>
        <w:bottom w:val="none" w:sz="0" w:space="0" w:color="auto"/>
        <w:right w:val="none" w:sz="0" w:space="0" w:color="auto"/>
      </w:divBdr>
    </w:div>
    <w:div w:id="857351997">
      <w:bodyDiv w:val="1"/>
      <w:marLeft w:val="0"/>
      <w:marRight w:val="0"/>
      <w:marTop w:val="0"/>
      <w:marBottom w:val="0"/>
      <w:divBdr>
        <w:top w:val="none" w:sz="0" w:space="0" w:color="auto"/>
        <w:left w:val="none" w:sz="0" w:space="0" w:color="auto"/>
        <w:bottom w:val="none" w:sz="0" w:space="0" w:color="auto"/>
        <w:right w:val="none" w:sz="0" w:space="0" w:color="auto"/>
      </w:divBdr>
    </w:div>
    <w:div w:id="877670600">
      <w:bodyDiv w:val="1"/>
      <w:marLeft w:val="0"/>
      <w:marRight w:val="0"/>
      <w:marTop w:val="0"/>
      <w:marBottom w:val="0"/>
      <w:divBdr>
        <w:top w:val="none" w:sz="0" w:space="0" w:color="auto"/>
        <w:left w:val="none" w:sz="0" w:space="0" w:color="auto"/>
        <w:bottom w:val="none" w:sz="0" w:space="0" w:color="auto"/>
        <w:right w:val="none" w:sz="0" w:space="0" w:color="auto"/>
      </w:divBdr>
    </w:div>
    <w:div w:id="884486152">
      <w:bodyDiv w:val="1"/>
      <w:marLeft w:val="0"/>
      <w:marRight w:val="0"/>
      <w:marTop w:val="0"/>
      <w:marBottom w:val="0"/>
      <w:divBdr>
        <w:top w:val="none" w:sz="0" w:space="0" w:color="auto"/>
        <w:left w:val="none" w:sz="0" w:space="0" w:color="auto"/>
        <w:bottom w:val="none" w:sz="0" w:space="0" w:color="auto"/>
        <w:right w:val="none" w:sz="0" w:space="0" w:color="auto"/>
      </w:divBdr>
    </w:div>
    <w:div w:id="887030576">
      <w:bodyDiv w:val="1"/>
      <w:marLeft w:val="0"/>
      <w:marRight w:val="0"/>
      <w:marTop w:val="0"/>
      <w:marBottom w:val="0"/>
      <w:divBdr>
        <w:top w:val="none" w:sz="0" w:space="0" w:color="auto"/>
        <w:left w:val="none" w:sz="0" w:space="0" w:color="auto"/>
        <w:bottom w:val="none" w:sz="0" w:space="0" w:color="auto"/>
        <w:right w:val="none" w:sz="0" w:space="0" w:color="auto"/>
      </w:divBdr>
    </w:div>
    <w:div w:id="905608970">
      <w:bodyDiv w:val="1"/>
      <w:marLeft w:val="0"/>
      <w:marRight w:val="0"/>
      <w:marTop w:val="0"/>
      <w:marBottom w:val="0"/>
      <w:divBdr>
        <w:top w:val="none" w:sz="0" w:space="0" w:color="auto"/>
        <w:left w:val="none" w:sz="0" w:space="0" w:color="auto"/>
        <w:bottom w:val="none" w:sz="0" w:space="0" w:color="auto"/>
        <w:right w:val="none" w:sz="0" w:space="0" w:color="auto"/>
      </w:divBdr>
    </w:div>
    <w:div w:id="956301585">
      <w:bodyDiv w:val="1"/>
      <w:marLeft w:val="0"/>
      <w:marRight w:val="0"/>
      <w:marTop w:val="0"/>
      <w:marBottom w:val="0"/>
      <w:divBdr>
        <w:top w:val="none" w:sz="0" w:space="0" w:color="auto"/>
        <w:left w:val="none" w:sz="0" w:space="0" w:color="auto"/>
        <w:bottom w:val="none" w:sz="0" w:space="0" w:color="auto"/>
        <w:right w:val="none" w:sz="0" w:space="0" w:color="auto"/>
      </w:divBdr>
    </w:div>
    <w:div w:id="961620688">
      <w:bodyDiv w:val="1"/>
      <w:marLeft w:val="0"/>
      <w:marRight w:val="0"/>
      <w:marTop w:val="0"/>
      <w:marBottom w:val="0"/>
      <w:divBdr>
        <w:top w:val="none" w:sz="0" w:space="0" w:color="auto"/>
        <w:left w:val="none" w:sz="0" w:space="0" w:color="auto"/>
        <w:bottom w:val="none" w:sz="0" w:space="0" w:color="auto"/>
        <w:right w:val="none" w:sz="0" w:space="0" w:color="auto"/>
      </w:divBdr>
    </w:div>
    <w:div w:id="971710244">
      <w:bodyDiv w:val="1"/>
      <w:marLeft w:val="0"/>
      <w:marRight w:val="0"/>
      <w:marTop w:val="0"/>
      <w:marBottom w:val="0"/>
      <w:divBdr>
        <w:top w:val="none" w:sz="0" w:space="0" w:color="auto"/>
        <w:left w:val="none" w:sz="0" w:space="0" w:color="auto"/>
        <w:bottom w:val="none" w:sz="0" w:space="0" w:color="auto"/>
        <w:right w:val="none" w:sz="0" w:space="0" w:color="auto"/>
      </w:divBdr>
    </w:div>
    <w:div w:id="992955343">
      <w:bodyDiv w:val="1"/>
      <w:marLeft w:val="0"/>
      <w:marRight w:val="0"/>
      <w:marTop w:val="0"/>
      <w:marBottom w:val="0"/>
      <w:divBdr>
        <w:top w:val="none" w:sz="0" w:space="0" w:color="auto"/>
        <w:left w:val="none" w:sz="0" w:space="0" w:color="auto"/>
        <w:bottom w:val="none" w:sz="0" w:space="0" w:color="auto"/>
        <w:right w:val="none" w:sz="0" w:space="0" w:color="auto"/>
      </w:divBdr>
    </w:div>
    <w:div w:id="1007168665">
      <w:bodyDiv w:val="1"/>
      <w:marLeft w:val="0"/>
      <w:marRight w:val="0"/>
      <w:marTop w:val="0"/>
      <w:marBottom w:val="0"/>
      <w:divBdr>
        <w:top w:val="none" w:sz="0" w:space="0" w:color="auto"/>
        <w:left w:val="none" w:sz="0" w:space="0" w:color="auto"/>
        <w:bottom w:val="none" w:sz="0" w:space="0" w:color="auto"/>
        <w:right w:val="none" w:sz="0" w:space="0" w:color="auto"/>
      </w:divBdr>
    </w:div>
    <w:div w:id="1046030973">
      <w:bodyDiv w:val="1"/>
      <w:marLeft w:val="0"/>
      <w:marRight w:val="0"/>
      <w:marTop w:val="0"/>
      <w:marBottom w:val="0"/>
      <w:divBdr>
        <w:top w:val="none" w:sz="0" w:space="0" w:color="auto"/>
        <w:left w:val="none" w:sz="0" w:space="0" w:color="auto"/>
        <w:bottom w:val="none" w:sz="0" w:space="0" w:color="auto"/>
        <w:right w:val="none" w:sz="0" w:space="0" w:color="auto"/>
      </w:divBdr>
    </w:div>
    <w:div w:id="1113211382">
      <w:bodyDiv w:val="1"/>
      <w:marLeft w:val="0"/>
      <w:marRight w:val="0"/>
      <w:marTop w:val="0"/>
      <w:marBottom w:val="0"/>
      <w:divBdr>
        <w:top w:val="none" w:sz="0" w:space="0" w:color="auto"/>
        <w:left w:val="none" w:sz="0" w:space="0" w:color="auto"/>
        <w:bottom w:val="none" w:sz="0" w:space="0" w:color="auto"/>
        <w:right w:val="none" w:sz="0" w:space="0" w:color="auto"/>
      </w:divBdr>
    </w:div>
    <w:div w:id="1198742054">
      <w:bodyDiv w:val="1"/>
      <w:marLeft w:val="0"/>
      <w:marRight w:val="0"/>
      <w:marTop w:val="0"/>
      <w:marBottom w:val="0"/>
      <w:divBdr>
        <w:top w:val="none" w:sz="0" w:space="0" w:color="auto"/>
        <w:left w:val="none" w:sz="0" w:space="0" w:color="auto"/>
        <w:bottom w:val="none" w:sz="0" w:space="0" w:color="auto"/>
        <w:right w:val="none" w:sz="0" w:space="0" w:color="auto"/>
      </w:divBdr>
    </w:div>
    <w:div w:id="1231504979">
      <w:bodyDiv w:val="1"/>
      <w:marLeft w:val="0"/>
      <w:marRight w:val="0"/>
      <w:marTop w:val="0"/>
      <w:marBottom w:val="0"/>
      <w:divBdr>
        <w:top w:val="none" w:sz="0" w:space="0" w:color="auto"/>
        <w:left w:val="none" w:sz="0" w:space="0" w:color="auto"/>
        <w:bottom w:val="none" w:sz="0" w:space="0" w:color="auto"/>
        <w:right w:val="none" w:sz="0" w:space="0" w:color="auto"/>
      </w:divBdr>
    </w:div>
    <w:div w:id="1247031847">
      <w:bodyDiv w:val="1"/>
      <w:marLeft w:val="0"/>
      <w:marRight w:val="0"/>
      <w:marTop w:val="0"/>
      <w:marBottom w:val="0"/>
      <w:divBdr>
        <w:top w:val="none" w:sz="0" w:space="0" w:color="auto"/>
        <w:left w:val="none" w:sz="0" w:space="0" w:color="auto"/>
        <w:bottom w:val="none" w:sz="0" w:space="0" w:color="auto"/>
        <w:right w:val="none" w:sz="0" w:space="0" w:color="auto"/>
      </w:divBdr>
    </w:div>
    <w:div w:id="1263763093">
      <w:bodyDiv w:val="1"/>
      <w:marLeft w:val="0"/>
      <w:marRight w:val="0"/>
      <w:marTop w:val="0"/>
      <w:marBottom w:val="0"/>
      <w:divBdr>
        <w:top w:val="none" w:sz="0" w:space="0" w:color="auto"/>
        <w:left w:val="none" w:sz="0" w:space="0" w:color="auto"/>
        <w:bottom w:val="none" w:sz="0" w:space="0" w:color="auto"/>
        <w:right w:val="none" w:sz="0" w:space="0" w:color="auto"/>
      </w:divBdr>
    </w:div>
    <w:div w:id="1290630002">
      <w:bodyDiv w:val="1"/>
      <w:marLeft w:val="0"/>
      <w:marRight w:val="0"/>
      <w:marTop w:val="0"/>
      <w:marBottom w:val="0"/>
      <w:divBdr>
        <w:top w:val="none" w:sz="0" w:space="0" w:color="auto"/>
        <w:left w:val="none" w:sz="0" w:space="0" w:color="auto"/>
        <w:bottom w:val="none" w:sz="0" w:space="0" w:color="auto"/>
        <w:right w:val="none" w:sz="0" w:space="0" w:color="auto"/>
      </w:divBdr>
    </w:div>
    <w:div w:id="1290937703">
      <w:bodyDiv w:val="1"/>
      <w:marLeft w:val="0"/>
      <w:marRight w:val="0"/>
      <w:marTop w:val="0"/>
      <w:marBottom w:val="0"/>
      <w:divBdr>
        <w:top w:val="none" w:sz="0" w:space="0" w:color="auto"/>
        <w:left w:val="none" w:sz="0" w:space="0" w:color="auto"/>
        <w:bottom w:val="none" w:sz="0" w:space="0" w:color="auto"/>
        <w:right w:val="none" w:sz="0" w:space="0" w:color="auto"/>
      </w:divBdr>
    </w:div>
    <w:div w:id="1335570872">
      <w:bodyDiv w:val="1"/>
      <w:marLeft w:val="0"/>
      <w:marRight w:val="0"/>
      <w:marTop w:val="0"/>
      <w:marBottom w:val="0"/>
      <w:divBdr>
        <w:top w:val="none" w:sz="0" w:space="0" w:color="auto"/>
        <w:left w:val="none" w:sz="0" w:space="0" w:color="auto"/>
        <w:bottom w:val="none" w:sz="0" w:space="0" w:color="auto"/>
        <w:right w:val="none" w:sz="0" w:space="0" w:color="auto"/>
      </w:divBdr>
    </w:div>
    <w:div w:id="1339310668">
      <w:bodyDiv w:val="1"/>
      <w:marLeft w:val="0"/>
      <w:marRight w:val="0"/>
      <w:marTop w:val="0"/>
      <w:marBottom w:val="0"/>
      <w:divBdr>
        <w:top w:val="none" w:sz="0" w:space="0" w:color="auto"/>
        <w:left w:val="none" w:sz="0" w:space="0" w:color="auto"/>
        <w:bottom w:val="none" w:sz="0" w:space="0" w:color="auto"/>
        <w:right w:val="none" w:sz="0" w:space="0" w:color="auto"/>
      </w:divBdr>
    </w:div>
    <w:div w:id="1351644684">
      <w:bodyDiv w:val="1"/>
      <w:marLeft w:val="0"/>
      <w:marRight w:val="0"/>
      <w:marTop w:val="0"/>
      <w:marBottom w:val="0"/>
      <w:divBdr>
        <w:top w:val="none" w:sz="0" w:space="0" w:color="auto"/>
        <w:left w:val="none" w:sz="0" w:space="0" w:color="auto"/>
        <w:bottom w:val="none" w:sz="0" w:space="0" w:color="auto"/>
        <w:right w:val="none" w:sz="0" w:space="0" w:color="auto"/>
      </w:divBdr>
    </w:div>
    <w:div w:id="1357999126">
      <w:bodyDiv w:val="1"/>
      <w:marLeft w:val="0"/>
      <w:marRight w:val="0"/>
      <w:marTop w:val="0"/>
      <w:marBottom w:val="0"/>
      <w:divBdr>
        <w:top w:val="none" w:sz="0" w:space="0" w:color="auto"/>
        <w:left w:val="none" w:sz="0" w:space="0" w:color="auto"/>
        <w:bottom w:val="none" w:sz="0" w:space="0" w:color="auto"/>
        <w:right w:val="none" w:sz="0" w:space="0" w:color="auto"/>
      </w:divBdr>
    </w:div>
    <w:div w:id="1387149060">
      <w:bodyDiv w:val="1"/>
      <w:marLeft w:val="0"/>
      <w:marRight w:val="0"/>
      <w:marTop w:val="0"/>
      <w:marBottom w:val="0"/>
      <w:divBdr>
        <w:top w:val="none" w:sz="0" w:space="0" w:color="auto"/>
        <w:left w:val="none" w:sz="0" w:space="0" w:color="auto"/>
        <w:bottom w:val="none" w:sz="0" w:space="0" w:color="auto"/>
        <w:right w:val="none" w:sz="0" w:space="0" w:color="auto"/>
      </w:divBdr>
    </w:div>
    <w:div w:id="1405957044">
      <w:bodyDiv w:val="1"/>
      <w:marLeft w:val="0"/>
      <w:marRight w:val="0"/>
      <w:marTop w:val="0"/>
      <w:marBottom w:val="0"/>
      <w:divBdr>
        <w:top w:val="none" w:sz="0" w:space="0" w:color="auto"/>
        <w:left w:val="none" w:sz="0" w:space="0" w:color="auto"/>
        <w:bottom w:val="none" w:sz="0" w:space="0" w:color="auto"/>
        <w:right w:val="none" w:sz="0" w:space="0" w:color="auto"/>
      </w:divBdr>
    </w:div>
    <w:div w:id="1427727601">
      <w:bodyDiv w:val="1"/>
      <w:marLeft w:val="0"/>
      <w:marRight w:val="0"/>
      <w:marTop w:val="0"/>
      <w:marBottom w:val="0"/>
      <w:divBdr>
        <w:top w:val="none" w:sz="0" w:space="0" w:color="auto"/>
        <w:left w:val="none" w:sz="0" w:space="0" w:color="auto"/>
        <w:bottom w:val="none" w:sz="0" w:space="0" w:color="auto"/>
        <w:right w:val="none" w:sz="0" w:space="0" w:color="auto"/>
      </w:divBdr>
    </w:div>
    <w:div w:id="1431656397">
      <w:bodyDiv w:val="1"/>
      <w:marLeft w:val="0"/>
      <w:marRight w:val="0"/>
      <w:marTop w:val="0"/>
      <w:marBottom w:val="0"/>
      <w:divBdr>
        <w:top w:val="none" w:sz="0" w:space="0" w:color="auto"/>
        <w:left w:val="none" w:sz="0" w:space="0" w:color="auto"/>
        <w:bottom w:val="none" w:sz="0" w:space="0" w:color="auto"/>
        <w:right w:val="none" w:sz="0" w:space="0" w:color="auto"/>
      </w:divBdr>
    </w:div>
    <w:div w:id="1433667031">
      <w:bodyDiv w:val="1"/>
      <w:marLeft w:val="0"/>
      <w:marRight w:val="0"/>
      <w:marTop w:val="0"/>
      <w:marBottom w:val="0"/>
      <w:divBdr>
        <w:top w:val="none" w:sz="0" w:space="0" w:color="auto"/>
        <w:left w:val="none" w:sz="0" w:space="0" w:color="auto"/>
        <w:bottom w:val="none" w:sz="0" w:space="0" w:color="auto"/>
        <w:right w:val="none" w:sz="0" w:space="0" w:color="auto"/>
      </w:divBdr>
    </w:div>
    <w:div w:id="1497301045">
      <w:bodyDiv w:val="1"/>
      <w:marLeft w:val="0"/>
      <w:marRight w:val="0"/>
      <w:marTop w:val="0"/>
      <w:marBottom w:val="0"/>
      <w:divBdr>
        <w:top w:val="none" w:sz="0" w:space="0" w:color="auto"/>
        <w:left w:val="none" w:sz="0" w:space="0" w:color="auto"/>
        <w:bottom w:val="none" w:sz="0" w:space="0" w:color="auto"/>
        <w:right w:val="none" w:sz="0" w:space="0" w:color="auto"/>
      </w:divBdr>
    </w:div>
    <w:div w:id="1498885892">
      <w:bodyDiv w:val="1"/>
      <w:marLeft w:val="0"/>
      <w:marRight w:val="0"/>
      <w:marTop w:val="0"/>
      <w:marBottom w:val="0"/>
      <w:divBdr>
        <w:top w:val="none" w:sz="0" w:space="0" w:color="auto"/>
        <w:left w:val="none" w:sz="0" w:space="0" w:color="auto"/>
        <w:bottom w:val="none" w:sz="0" w:space="0" w:color="auto"/>
        <w:right w:val="none" w:sz="0" w:space="0" w:color="auto"/>
      </w:divBdr>
    </w:div>
    <w:div w:id="1512136085">
      <w:bodyDiv w:val="1"/>
      <w:marLeft w:val="0"/>
      <w:marRight w:val="0"/>
      <w:marTop w:val="0"/>
      <w:marBottom w:val="0"/>
      <w:divBdr>
        <w:top w:val="none" w:sz="0" w:space="0" w:color="auto"/>
        <w:left w:val="none" w:sz="0" w:space="0" w:color="auto"/>
        <w:bottom w:val="none" w:sz="0" w:space="0" w:color="auto"/>
        <w:right w:val="none" w:sz="0" w:space="0" w:color="auto"/>
      </w:divBdr>
    </w:div>
    <w:div w:id="1516534952">
      <w:bodyDiv w:val="1"/>
      <w:marLeft w:val="0"/>
      <w:marRight w:val="0"/>
      <w:marTop w:val="0"/>
      <w:marBottom w:val="0"/>
      <w:divBdr>
        <w:top w:val="none" w:sz="0" w:space="0" w:color="auto"/>
        <w:left w:val="none" w:sz="0" w:space="0" w:color="auto"/>
        <w:bottom w:val="none" w:sz="0" w:space="0" w:color="auto"/>
        <w:right w:val="none" w:sz="0" w:space="0" w:color="auto"/>
      </w:divBdr>
    </w:div>
    <w:div w:id="1523476040">
      <w:bodyDiv w:val="1"/>
      <w:marLeft w:val="0"/>
      <w:marRight w:val="0"/>
      <w:marTop w:val="0"/>
      <w:marBottom w:val="0"/>
      <w:divBdr>
        <w:top w:val="none" w:sz="0" w:space="0" w:color="auto"/>
        <w:left w:val="none" w:sz="0" w:space="0" w:color="auto"/>
        <w:bottom w:val="none" w:sz="0" w:space="0" w:color="auto"/>
        <w:right w:val="none" w:sz="0" w:space="0" w:color="auto"/>
      </w:divBdr>
    </w:div>
    <w:div w:id="1527909889">
      <w:bodyDiv w:val="1"/>
      <w:marLeft w:val="0"/>
      <w:marRight w:val="0"/>
      <w:marTop w:val="0"/>
      <w:marBottom w:val="0"/>
      <w:divBdr>
        <w:top w:val="none" w:sz="0" w:space="0" w:color="auto"/>
        <w:left w:val="none" w:sz="0" w:space="0" w:color="auto"/>
        <w:bottom w:val="none" w:sz="0" w:space="0" w:color="auto"/>
        <w:right w:val="none" w:sz="0" w:space="0" w:color="auto"/>
      </w:divBdr>
    </w:div>
    <w:div w:id="1544059658">
      <w:bodyDiv w:val="1"/>
      <w:marLeft w:val="0"/>
      <w:marRight w:val="0"/>
      <w:marTop w:val="0"/>
      <w:marBottom w:val="0"/>
      <w:divBdr>
        <w:top w:val="none" w:sz="0" w:space="0" w:color="auto"/>
        <w:left w:val="none" w:sz="0" w:space="0" w:color="auto"/>
        <w:bottom w:val="none" w:sz="0" w:space="0" w:color="auto"/>
        <w:right w:val="none" w:sz="0" w:space="0" w:color="auto"/>
      </w:divBdr>
    </w:div>
    <w:div w:id="1558084889">
      <w:bodyDiv w:val="1"/>
      <w:marLeft w:val="0"/>
      <w:marRight w:val="0"/>
      <w:marTop w:val="0"/>
      <w:marBottom w:val="0"/>
      <w:divBdr>
        <w:top w:val="none" w:sz="0" w:space="0" w:color="auto"/>
        <w:left w:val="none" w:sz="0" w:space="0" w:color="auto"/>
        <w:bottom w:val="none" w:sz="0" w:space="0" w:color="auto"/>
        <w:right w:val="none" w:sz="0" w:space="0" w:color="auto"/>
      </w:divBdr>
    </w:div>
    <w:div w:id="1565723504">
      <w:bodyDiv w:val="1"/>
      <w:marLeft w:val="0"/>
      <w:marRight w:val="0"/>
      <w:marTop w:val="0"/>
      <w:marBottom w:val="0"/>
      <w:divBdr>
        <w:top w:val="none" w:sz="0" w:space="0" w:color="auto"/>
        <w:left w:val="none" w:sz="0" w:space="0" w:color="auto"/>
        <w:bottom w:val="none" w:sz="0" w:space="0" w:color="auto"/>
        <w:right w:val="none" w:sz="0" w:space="0" w:color="auto"/>
      </w:divBdr>
    </w:div>
    <w:div w:id="1577473301">
      <w:bodyDiv w:val="1"/>
      <w:marLeft w:val="0"/>
      <w:marRight w:val="0"/>
      <w:marTop w:val="0"/>
      <w:marBottom w:val="0"/>
      <w:divBdr>
        <w:top w:val="none" w:sz="0" w:space="0" w:color="auto"/>
        <w:left w:val="none" w:sz="0" w:space="0" w:color="auto"/>
        <w:bottom w:val="none" w:sz="0" w:space="0" w:color="auto"/>
        <w:right w:val="none" w:sz="0" w:space="0" w:color="auto"/>
      </w:divBdr>
    </w:div>
    <w:div w:id="1595091317">
      <w:bodyDiv w:val="1"/>
      <w:marLeft w:val="0"/>
      <w:marRight w:val="0"/>
      <w:marTop w:val="0"/>
      <w:marBottom w:val="0"/>
      <w:divBdr>
        <w:top w:val="none" w:sz="0" w:space="0" w:color="auto"/>
        <w:left w:val="none" w:sz="0" w:space="0" w:color="auto"/>
        <w:bottom w:val="none" w:sz="0" w:space="0" w:color="auto"/>
        <w:right w:val="none" w:sz="0" w:space="0" w:color="auto"/>
      </w:divBdr>
    </w:div>
    <w:div w:id="1614242257">
      <w:bodyDiv w:val="1"/>
      <w:marLeft w:val="0"/>
      <w:marRight w:val="0"/>
      <w:marTop w:val="0"/>
      <w:marBottom w:val="0"/>
      <w:divBdr>
        <w:top w:val="none" w:sz="0" w:space="0" w:color="auto"/>
        <w:left w:val="none" w:sz="0" w:space="0" w:color="auto"/>
        <w:bottom w:val="none" w:sz="0" w:space="0" w:color="auto"/>
        <w:right w:val="none" w:sz="0" w:space="0" w:color="auto"/>
      </w:divBdr>
    </w:div>
    <w:div w:id="1614510802">
      <w:bodyDiv w:val="1"/>
      <w:marLeft w:val="0"/>
      <w:marRight w:val="0"/>
      <w:marTop w:val="0"/>
      <w:marBottom w:val="0"/>
      <w:divBdr>
        <w:top w:val="none" w:sz="0" w:space="0" w:color="auto"/>
        <w:left w:val="none" w:sz="0" w:space="0" w:color="auto"/>
        <w:bottom w:val="none" w:sz="0" w:space="0" w:color="auto"/>
        <w:right w:val="none" w:sz="0" w:space="0" w:color="auto"/>
      </w:divBdr>
    </w:div>
    <w:div w:id="1640039877">
      <w:bodyDiv w:val="1"/>
      <w:marLeft w:val="0"/>
      <w:marRight w:val="0"/>
      <w:marTop w:val="0"/>
      <w:marBottom w:val="0"/>
      <w:divBdr>
        <w:top w:val="none" w:sz="0" w:space="0" w:color="auto"/>
        <w:left w:val="none" w:sz="0" w:space="0" w:color="auto"/>
        <w:bottom w:val="none" w:sz="0" w:space="0" w:color="auto"/>
        <w:right w:val="none" w:sz="0" w:space="0" w:color="auto"/>
      </w:divBdr>
    </w:div>
    <w:div w:id="1640577472">
      <w:bodyDiv w:val="1"/>
      <w:marLeft w:val="0"/>
      <w:marRight w:val="0"/>
      <w:marTop w:val="0"/>
      <w:marBottom w:val="0"/>
      <w:divBdr>
        <w:top w:val="none" w:sz="0" w:space="0" w:color="auto"/>
        <w:left w:val="none" w:sz="0" w:space="0" w:color="auto"/>
        <w:bottom w:val="none" w:sz="0" w:space="0" w:color="auto"/>
        <w:right w:val="none" w:sz="0" w:space="0" w:color="auto"/>
      </w:divBdr>
    </w:div>
    <w:div w:id="1643466418">
      <w:bodyDiv w:val="1"/>
      <w:marLeft w:val="0"/>
      <w:marRight w:val="0"/>
      <w:marTop w:val="0"/>
      <w:marBottom w:val="0"/>
      <w:divBdr>
        <w:top w:val="none" w:sz="0" w:space="0" w:color="auto"/>
        <w:left w:val="none" w:sz="0" w:space="0" w:color="auto"/>
        <w:bottom w:val="none" w:sz="0" w:space="0" w:color="auto"/>
        <w:right w:val="none" w:sz="0" w:space="0" w:color="auto"/>
      </w:divBdr>
    </w:div>
    <w:div w:id="1693147740">
      <w:bodyDiv w:val="1"/>
      <w:marLeft w:val="0"/>
      <w:marRight w:val="0"/>
      <w:marTop w:val="0"/>
      <w:marBottom w:val="0"/>
      <w:divBdr>
        <w:top w:val="none" w:sz="0" w:space="0" w:color="auto"/>
        <w:left w:val="none" w:sz="0" w:space="0" w:color="auto"/>
        <w:bottom w:val="none" w:sz="0" w:space="0" w:color="auto"/>
        <w:right w:val="none" w:sz="0" w:space="0" w:color="auto"/>
      </w:divBdr>
    </w:div>
    <w:div w:id="1760835058">
      <w:bodyDiv w:val="1"/>
      <w:marLeft w:val="0"/>
      <w:marRight w:val="0"/>
      <w:marTop w:val="0"/>
      <w:marBottom w:val="0"/>
      <w:divBdr>
        <w:top w:val="none" w:sz="0" w:space="0" w:color="auto"/>
        <w:left w:val="none" w:sz="0" w:space="0" w:color="auto"/>
        <w:bottom w:val="none" w:sz="0" w:space="0" w:color="auto"/>
        <w:right w:val="none" w:sz="0" w:space="0" w:color="auto"/>
      </w:divBdr>
    </w:div>
    <w:div w:id="1771854183">
      <w:bodyDiv w:val="1"/>
      <w:marLeft w:val="0"/>
      <w:marRight w:val="0"/>
      <w:marTop w:val="0"/>
      <w:marBottom w:val="0"/>
      <w:divBdr>
        <w:top w:val="none" w:sz="0" w:space="0" w:color="auto"/>
        <w:left w:val="none" w:sz="0" w:space="0" w:color="auto"/>
        <w:bottom w:val="none" w:sz="0" w:space="0" w:color="auto"/>
        <w:right w:val="none" w:sz="0" w:space="0" w:color="auto"/>
      </w:divBdr>
    </w:div>
    <w:div w:id="1772584401">
      <w:bodyDiv w:val="1"/>
      <w:marLeft w:val="0"/>
      <w:marRight w:val="0"/>
      <w:marTop w:val="0"/>
      <w:marBottom w:val="0"/>
      <w:divBdr>
        <w:top w:val="none" w:sz="0" w:space="0" w:color="auto"/>
        <w:left w:val="none" w:sz="0" w:space="0" w:color="auto"/>
        <w:bottom w:val="none" w:sz="0" w:space="0" w:color="auto"/>
        <w:right w:val="none" w:sz="0" w:space="0" w:color="auto"/>
      </w:divBdr>
    </w:div>
    <w:div w:id="1785073613">
      <w:bodyDiv w:val="1"/>
      <w:marLeft w:val="0"/>
      <w:marRight w:val="0"/>
      <w:marTop w:val="0"/>
      <w:marBottom w:val="0"/>
      <w:divBdr>
        <w:top w:val="none" w:sz="0" w:space="0" w:color="auto"/>
        <w:left w:val="none" w:sz="0" w:space="0" w:color="auto"/>
        <w:bottom w:val="none" w:sz="0" w:space="0" w:color="auto"/>
        <w:right w:val="none" w:sz="0" w:space="0" w:color="auto"/>
      </w:divBdr>
    </w:div>
    <w:div w:id="1793743729">
      <w:bodyDiv w:val="1"/>
      <w:marLeft w:val="0"/>
      <w:marRight w:val="0"/>
      <w:marTop w:val="0"/>
      <w:marBottom w:val="0"/>
      <w:divBdr>
        <w:top w:val="none" w:sz="0" w:space="0" w:color="auto"/>
        <w:left w:val="none" w:sz="0" w:space="0" w:color="auto"/>
        <w:bottom w:val="none" w:sz="0" w:space="0" w:color="auto"/>
        <w:right w:val="none" w:sz="0" w:space="0" w:color="auto"/>
      </w:divBdr>
    </w:div>
    <w:div w:id="1807356078">
      <w:bodyDiv w:val="1"/>
      <w:marLeft w:val="0"/>
      <w:marRight w:val="0"/>
      <w:marTop w:val="0"/>
      <w:marBottom w:val="0"/>
      <w:divBdr>
        <w:top w:val="none" w:sz="0" w:space="0" w:color="auto"/>
        <w:left w:val="none" w:sz="0" w:space="0" w:color="auto"/>
        <w:bottom w:val="none" w:sz="0" w:space="0" w:color="auto"/>
        <w:right w:val="none" w:sz="0" w:space="0" w:color="auto"/>
      </w:divBdr>
    </w:div>
    <w:div w:id="1842116595">
      <w:bodyDiv w:val="1"/>
      <w:marLeft w:val="0"/>
      <w:marRight w:val="0"/>
      <w:marTop w:val="0"/>
      <w:marBottom w:val="0"/>
      <w:divBdr>
        <w:top w:val="none" w:sz="0" w:space="0" w:color="auto"/>
        <w:left w:val="none" w:sz="0" w:space="0" w:color="auto"/>
        <w:bottom w:val="none" w:sz="0" w:space="0" w:color="auto"/>
        <w:right w:val="none" w:sz="0" w:space="0" w:color="auto"/>
      </w:divBdr>
    </w:div>
    <w:div w:id="1848398537">
      <w:bodyDiv w:val="1"/>
      <w:marLeft w:val="0"/>
      <w:marRight w:val="0"/>
      <w:marTop w:val="0"/>
      <w:marBottom w:val="0"/>
      <w:divBdr>
        <w:top w:val="none" w:sz="0" w:space="0" w:color="auto"/>
        <w:left w:val="none" w:sz="0" w:space="0" w:color="auto"/>
        <w:bottom w:val="none" w:sz="0" w:space="0" w:color="auto"/>
        <w:right w:val="none" w:sz="0" w:space="0" w:color="auto"/>
      </w:divBdr>
    </w:div>
    <w:div w:id="1858810803">
      <w:bodyDiv w:val="1"/>
      <w:marLeft w:val="0"/>
      <w:marRight w:val="0"/>
      <w:marTop w:val="0"/>
      <w:marBottom w:val="0"/>
      <w:divBdr>
        <w:top w:val="none" w:sz="0" w:space="0" w:color="auto"/>
        <w:left w:val="none" w:sz="0" w:space="0" w:color="auto"/>
        <w:bottom w:val="none" w:sz="0" w:space="0" w:color="auto"/>
        <w:right w:val="none" w:sz="0" w:space="0" w:color="auto"/>
      </w:divBdr>
    </w:div>
    <w:div w:id="1908614993">
      <w:bodyDiv w:val="1"/>
      <w:marLeft w:val="0"/>
      <w:marRight w:val="0"/>
      <w:marTop w:val="0"/>
      <w:marBottom w:val="0"/>
      <w:divBdr>
        <w:top w:val="none" w:sz="0" w:space="0" w:color="auto"/>
        <w:left w:val="none" w:sz="0" w:space="0" w:color="auto"/>
        <w:bottom w:val="none" w:sz="0" w:space="0" w:color="auto"/>
        <w:right w:val="none" w:sz="0" w:space="0" w:color="auto"/>
      </w:divBdr>
    </w:div>
    <w:div w:id="1951355614">
      <w:bodyDiv w:val="1"/>
      <w:marLeft w:val="0"/>
      <w:marRight w:val="0"/>
      <w:marTop w:val="0"/>
      <w:marBottom w:val="0"/>
      <w:divBdr>
        <w:top w:val="none" w:sz="0" w:space="0" w:color="auto"/>
        <w:left w:val="none" w:sz="0" w:space="0" w:color="auto"/>
        <w:bottom w:val="none" w:sz="0" w:space="0" w:color="auto"/>
        <w:right w:val="none" w:sz="0" w:space="0" w:color="auto"/>
      </w:divBdr>
    </w:div>
    <w:div w:id="1990396729">
      <w:bodyDiv w:val="1"/>
      <w:marLeft w:val="0"/>
      <w:marRight w:val="0"/>
      <w:marTop w:val="0"/>
      <w:marBottom w:val="0"/>
      <w:divBdr>
        <w:top w:val="none" w:sz="0" w:space="0" w:color="auto"/>
        <w:left w:val="none" w:sz="0" w:space="0" w:color="auto"/>
        <w:bottom w:val="none" w:sz="0" w:space="0" w:color="auto"/>
        <w:right w:val="none" w:sz="0" w:space="0" w:color="auto"/>
      </w:divBdr>
    </w:div>
    <w:div w:id="2002655546">
      <w:bodyDiv w:val="1"/>
      <w:marLeft w:val="0"/>
      <w:marRight w:val="0"/>
      <w:marTop w:val="0"/>
      <w:marBottom w:val="0"/>
      <w:divBdr>
        <w:top w:val="none" w:sz="0" w:space="0" w:color="auto"/>
        <w:left w:val="none" w:sz="0" w:space="0" w:color="auto"/>
        <w:bottom w:val="none" w:sz="0" w:space="0" w:color="auto"/>
        <w:right w:val="none" w:sz="0" w:space="0" w:color="auto"/>
      </w:divBdr>
    </w:div>
    <w:div w:id="2012445916">
      <w:bodyDiv w:val="1"/>
      <w:marLeft w:val="0"/>
      <w:marRight w:val="0"/>
      <w:marTop w:val="0"/>
      <w:marBottom w:val="0"/>
      <w:divBdr>
        <w:top w:val="none" w:sz="0" w:space="0" w:color="auto"/>
        <w:left w:val="none" w:sz="0" w:space="0" w:color="auto"/>
        <w:bottom w:val="none" w:sz="0" w:space="0" w:color="auto"/>
        <w:right w:val="none" w:sz="0" w:space="0" w:color="auto"/>
      </w:divBdr>
      <w:divsChild>
        <w:div w:id="1185366464">
          <w:marLeft w:val="0"/>
          <w:marRight w:val="0"/>
          <w:marTop w:val="0"/>
          <w:marBottom w:val="0"/>
          <w:divBdr>
            <w:top w:val="none" w:sz="0" w:space="0" w:color="auto"/>
            <w:left w:val="none" w:sz="0" w:space="0" w:color="auto"/>
            <w:bottom w:val="none" w:sz="0" w:space="0" w:color="auto"/>
            <w:right w:val="none" w:sz="0" w:space="0" w:color="auto"/>
          </w:divBdr>
          <w:divsChild>
            <w:div w:id="17070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8808">
      <w:bodyDiv w:val="1"/>
      <w:marLeft w:val="0"/>
      <w:marRight w:val="0"/>
      <w:marTop w:val="0"/>
      <w:marBottom w:val="0"/>
      <w:divBdr>
        <w:top w:val="none" w:sz="0" w:space="0" w:color="auto"/>
        <w:left w:val="none" w:sz="0" w:space="0" w:color="auto"/>
        <w:bottom w:val="none" w:sz="0" w:space="0" w:color="auto"/>
        <w:right w:val="none" w:sz="0" w:space="0" w:color="auto"/>
      </w:divBdr>
    </w:div>
    <w:div w:id="2026394441">
      <w:bodyDiv w:val="1"/>
      <w:marLeft w:val="0"/>
      <w:marRight w:val="0"/>
      <w:marTop w:val="0"/>
      <w:marBottom w:val="0"/>
      <w:divBdr>
        <w:top w:val="none" w:sz="0" w:space="0" w:color="auto"/>
        <w:left w:val="none" w:sz="0" w:space="0" w:color="auto"/>
        <w:bottom w:val="none" w:sz="0" w:space="0" w:color="auto"/>
        <w:right w:val="none" w:sz="0" w:space="0" w:color="auto"/>
      </w:divBdr>
    </w:div>
    <w:div w:id="2055083737">
      <w:bodyDiv w:val="1"/>
      <w:marLeft w:val="0"/>
      <w:marRight w:val="0"/>
      <w:marTop w:val="0"/>
      <w:marBottom w:val="0"/>
      <w:divBdr>
        <w:top w:val="none" w:sz="0" w:space="0" w:color="auto"/>
        <w:left w:val="none" w:sz="0" w:space="0" w:color="auto"/>
        <w:bottom w:val="none" w:sz="0" w:space="0" w:color="auto"/>
        <w:right w:val="none" w:sz="0" w:space="0" w:color="auto"/>
      </w:divBdr>
    </w:div>
    <w:div w:id="2066483180">
      <w:bodyDiv w:val="1"/>
      <w:marLeft w:val="0"/>
      <w:marRight w:val="0"/>
      <w:marTop w:val="0"/>
      <w:marBottom w:val="0"/>
      <w:divBdr>
        <w:top w:val="none" w:sz="0" w:space="0" w:color="auto"/>
        <w:left w:val="none" w:sz="0" w:space="0" w:color="auto"/>
        <w:bottom w:val="none" w:sz="0" w:space="0" w:color="auto"/>
        <w:right w:val="none" w:sz="0" w:space="0" w:color="auto"/>
      </w:divBdr>
    </w:div>
    <w:div w:id="2102869057">
      <w:bodyDiv w:val="1"/>
      <w:marLeft w:val="0"/>
      <w:marRight w:val="0"/>
      <w:marTop w:val="0"/>
      <w:marBottom w:val="0"/>
      <w:divBdr>
        <w:top w:val="none" w:sz="0" w:space="0" w:color="auto"/>
        <w:left w:val="none" w:sz="0" w:space="0" w:color="auto"/>
        <w:bottom w:val="none" w:sz="0" w:space="0" w:color="auto"/>
        <w:right w:val="none" w:sz="0" w:space="0" w:color="auto"/>
      </w:divBdr>
    </w:div>
    <w:div w:id="2111199308">
      <w:bodyDiv w:val="1"/>
      <w:marLeft w:val="0"/>
      <w:marRight w:val="0"/>
      <w:marTop w:val="0"/>
      <w:marBottom w:val="0"/>
      <w:divBdr>
        <w:top w:val="none" w:sz="0" w:space="0" w:color="auto"/>
        <w:left w:val="none" w:sz="0" w:space="0" w:color="auto"/>
        <w:bottom w:val="none" w:sz="0" w:space="0" w:color="auto"/>
        <w:right w:val="none" w:sz="0" w:space="0" w:color="auto"/>
      </w:divBdr>
    </w:div>
    <w:div w:id="2117865545">
      <w:bodyDiv w:val="1"/>
      <w:marLeft w:val="0"/>
      <w:marRight w:val="0"/>
      <w:marTop w:val="0"/>
      <w:marBottom w:val="0"/>
      <w:divBdr>
        <w:top w:val="none" w:sz="0" w:space="0" w:color="auto"/>
        <w:left w:val="none" w:sz="0" w:space="0" w:color="auto"/>
        <w:bottom w:val="none" w:sz="0" w:space="0" w:color="auto"/>
        <w:right w:val="none" w:sz="0" w:space="0" w:color="auto"/>
      </w:divBdr>
    </w:div>
    <w:div w:id="2144038084">
      <w:bodyDiv w:val="1"/>
      <w:marLeft w:val="0"/>
      <w:marRight w:val="0"/>
      <w:marTop w:val="0"/>
      <w:marBottom w:val="0"/>
      <w:divBdr>
        <w:top w:val="none" w:sz="0" w:space="0" w:color="auto"/>
        <w:left w:val="none" w:sz="0" w:space="0" w:color="auto"/>
        <w:bottom w:val="none" w:sz="0" w:space="0" w:color="auto"/>
        <w:right w:val="none" w:sz="0" w:space="0" w:color="auto"/>
      </w:divBdr>
    </w:div>
    <w:div w:id="21445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2.emf"/><Relationship Id="rId21" Type="http://schemas.openxmlformats.org/officeDocument/2006/relationships/image" Target="media/image13.emf"/><Relationship Id="rId42" Type="http://schemas.openxmlformats.org/officeDocument/2006/relationships/image" Target="media/image34.emf"/><Relationship Id="rId63" Type="http://schemas.openxmlformats.org/officeDocument/2006/relationships/image" Target="media/image55.emf"/><Relationship Id="rId84" Type="http://schemas.openxmlformats.org/officeDocument/2006/relationships/image" Target="media/image69.emf"/><Relationship Id="rId138" Type="http://schemas.openxmlformats.org/officeDocument/2006/relationships/image" Target="media/image123.emf"/><Relationship Id="rId159" Type="http://schemas.openxmlformats.org/officeDocument/2006/relationships/image" Target="media/image144.emf"/><Relationship Id="rId170" Type="http://schemas.openxmlformats.org/officeDocument/2006/relationships/image" Target="media/image155.emf"/><Relationship Id="rId191" Type="http://schemas.openxmlformats.org/officeDocument/2006/relationships/image" Target="media/image176.emf"/><Relationship Id="rId205" Type="http://schemas.openxmlformats.org/officeDocument/2006/relationships/image" Target="media/image190.emf"/><Relationship Id="rId226" Type="http://schemas.openxmlformats.org/officeDocument/2006/relationships/footer" Target="footer1.xml"/><Relationship Id="rId107" Type="http://schemas.openxmlformats.org/officeDocument/2006/relationships/image" Target="media/image92.emf"/><Relationship Id="rId11" Type="http://schemas.openxmlformats.org/officeDocument/2006/relationships/image" Target="media/image4.emf"/><Relationship Id="rId32" Type="http://schemas.openxmlformats.org/officeDocument/2006/relationships/image" Target="media/image24.emf"/><Relationship Id="rId53" Type="http://schemas.openxmlformats.org/officeDocument/2006/relationships/image" Target="media/image45.emf"/><Relationship Id="rId74" Type="http://schemas.openxmlformats.org/officeDocument/2006/relationships/oleObject" Target="embeddings/oleObject6.bin"/><Relationship Id="rId128" Type="http://schemas.openxmlformats.org/officeDocument/2006/relationships/image" Target="media/image113.emf"/><Relationship Id="rId149" Type="http://schemas.openxmlformats.org/officeDocument/2006/relationships/image" Target="media/image134.emf"/><Relationship Id="rId5" Type="http://schemas.openxmlformats.org/officeDocument/2006/relationships/webSettings" Target="webSettings.xml"/><Relationship Id="rId95" Type="http://schemas.openxmlformats.org/officeDocument/2006/relationships/image" Target="media/image80.emf"/><Relationship Id="rId160" Type="http://schemas.openxmlformats.org/officeDocument/2006/relationships/image" Target="media/image145.emf"/><Relationship Id="rId181" Type="http://schemas.openxmlformats.org/officeDocument/2006/relationships/image" Target="media/image166.emf"/><Relationship Id="rId216" Type="http://schemas.openxmlformats.org/officeDocument/2006/relationships/image" Target="media/image201.emf"/><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35.emf"/><Relationship Id="rId48" Type="http://schemas.openxmlformats.org/officeDocument/2006/relationships/image" Target="media/image40.emf"/><Relationship Id="rId64" Type="http://schemas.openxmlformats.org/officeDocument/2006/relationships/image" Target="media/image56.wmf"/><Relationship Id="rId69" Type="http://schemas.openxmlformats.org/officeDocument/2006/relationships/oleObject" Target="embeddings/oleObject3.bin"/><Relationship Id="rId113" Type="http://schemas.openxmlformats.org/officeDocument/2006/relationships/image" Target="media/image98.emf"/><Relationship Id="rId118" Type="http://schemas.openxmlformats.org/officeDocument/2006/relationships/image" Target="media/image103.emf"/><Relationship Id="rId134" Type="http://schemas.openxmlformats.org/officeDocument/2006/relationships/image" Target="media/image119.emf"/><Relationship Id="rId139" Type="http://schemas.openxmlformats.org/officeDocument/2006/relationships/image" Target="media/image124.emf"/><Relationship Id="rId80" Type="http://schemas.openxmlformats.org/officeDocument/2006/relationships/image" Target="media/image65.emf"/><Relationship Id="rId85" Type="http://schemas.openxmlformats.org/officeDocument/2006/relationships/image" Target="media/image70.emf"/><Relationship Id="rId150" Type="http://schemas.openxmlformats.org/officeDocument/2006/relationships/image" Target="media/image135.emf"/><Relationship Id="rId155" Type="http://schemas.openxmlformats.org/officeDocument/2006/relationships/image" Target="media/image140.emf"/><Relationship Id="rId171" Type="http://schemas.openxmlformats.org/officeDocument/2006/relationships/image" Target="media/image156.emf"/><Relationship Id="rId176" Type="http://schemas.openxmlformats.org/officeDocument/2006/relationships/image" Target="media/image161.emf"/><Relationship Id="rId192" Type="http://schemas.openxmlformats.org/officeDocument/2006/relationships/image" Target="media/image177.emf"/><Relationship Id="rId197" Type="http://schemas.openxmlformats.org/officeDocument/2006/relationships/image" Target="media/image182.emf"/><Relationship Id="rId206" Type="http://schemas.openxmlformats.org/officeDocument/2006/relationships/image" Target="media/image191.emf"/><Relationship Id="rId227" Type="http://schemas.openxmlformats.org/officeDocument/2006/relationships/fontTable" Target="fontTable.xml"/><Relationship Id="rId201" Type="http://schemas.openxmlformats.org/officeDocument/2006/relationships/image" Target="media/image186.emf"/><Relationship Id="rId222" Type="http://schemas.openxmlformats.org/officeDocument/2006/relationships/image" Target="media/image206.emf"/><Relationship Id="rId12" Type="http://schemas.openxmlformats.org/officeDocument/2006/relationships/hyperlink" Target="https://www.ine.pt/xportal/xmain?xpid=INE&amp;xpgid=ine_destaques&amp;DESTAQUESdest_boui=211351807&amp;DESTAQUESmodo=2&amp;xlang=en" TargetMode="External"/><Relationship Id="rId17" Type="http://schemas.openxmlformats.org/officeDocument/2006/relationships/image" Target="media/image9.emf"/><Relationship Id="rId33" Type="http://schemas.openxmlformats.org/officeDocument/2006/relationships/image" Target="media/image25.emf"/><Relationship Id="rId38" Type="http://schemas.openxmlformats.org/officeDocument/2006/relationships/image" Target="media/image30.emf"/><Relationship Id="rId59" Type="http://schemas.openxmlformats.org/officeDocument/2006/relationships/image" Target="media/image51.emf"/><Relationship Id="rId103" Type="http://schemas.openxmlformats.org/officeDocument/2006/relationships/image" Target="media/image88.emf"/><Relationship Id="rId108" Type="http://schemas.openxmlformats.org/officeDocument/2006/relationships/image" Target="media/image93.emf"/><Relationship Id="rId124" Type="http://schemas.openxmlformats.org/officeDocument/2006/relationships/image" Target="media/image109.emf"/><Relationship Id="rId129" Type="http://schemas.openxmlformats.org/officeDocument/2006/relationships/image" Target="media/image114.emf"/><Relationship Id="rId54" Type="http://schemas.openxmlformats.org/officeDocument/2006/relationships/image" Target="media/image46.emf"/><Relationship Id="rId70" Type="http://schemas.openxmlformats.org/officeDocument/2006/relationships/oleObject" Target="embeddings/oleObject4.bin"/><Relationship Id="rId75" Type="http://schemas.openxmlformats.org/officeDocument/2006/relationships/image" Target="media/image61.wmf"/><Relationship Id="rId91" Type="http://schemas.openxmlformats.org/officeDocument/2006/relationships/image" Target="media/image76.emf"/><Relationship Id="rId96" Type="http://schemas.openxmlformats.org/officeDocument/2006/relationships/image" Target="media/image81.emf"/><Relationship Id="rId140" Type="http://schemas.openxmlformats.org/officeDocument/2006/relationships/image" Target="media/image125.emf"/><Relationship Id="rId145" Type="http://schemas.openxmlformats.org/officeDocument/2006/relationships/image" Target="media/image130.emf"/><Relationship Id="rId161" Type="http://schemas.openxmlformats.org/officeDocument/2006/relationships/image" Target="media/image146.emf"/><Relationship Id="rId166" Type="http://schemas.openxmlformats.org/officeDocument/2006/relationships/image" Target="media/image151.emf"/><Relationship Id="rId182" Type="http://schemas.openxmlformats.org/officeDocument/2006/relationships/image" Target="media/image167.emf"/><Relationship Id="rId187" Type="http://schemas.openxmlformats.org/officeDocument/2006/relationships/image" Target="media/image172.emf"/><Relationship Id="rId217" Type="http://schemas.openxmlformats.org/officeDocument/2006/relationships/image" Target="media/image202.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97.emf"/><Relationship Id="rId23" Type="http://schemas.openxmlformats.org/officeDocument/2006/relationships/image" Target="media/image15.emf"/><Relationship Id="rId28" Type="http://schemas.openxmlformats.org/officeDocument/2006/relationships/image" Target="media/image20.emf"/><Relationship Id="rId49" Type="http://schemas.openxmlformats.org/officeDocument/2006/relationships/image" Target="media/image41.emf"/><Relationship Id="rId114" Type="http://schemas.openxmlformats.org/officeDocument/2006/relationships/image" Target="media/image99.emf"/><Relationship Id="rId119" Type="http://schemas.openxmlformats.org/officeDocument/2006/relationships/image" Target="media/image104.emf"/><Relationship Id="rId44" Type="http://schemas.openxmlformats.org/officeDocument/2006/relationships/image" Target="media/image36.emf"/><Relationship Id="rId60" Type="http://schemas.openxmlformats.org/officeDocument/2006/relationships/image" Target="media/image52.emf"/><Relationship Id="rId65" Type="http://schemas.openxmlformats.org/officeDocument/2006/relationships/oleObject" Target="embeddings/oleObject1.bin"/><Relationship Id="rId81" Type="http://schemas.openxmlformats.org/officeDocument/2006/relationships/image" Target="media/image66.emf"/><Relationship Id="rId86" Type="http://schemas.openxmlformats.org/officeDocument/2006/relationships/image" Target="media/image71.emf"/><Relationship Id="rId130" Type="http://schemas.openxmlformats.org/officeDocument/2006/relationships/image" Target="media/image115.emf"/><Relationship Id="rId135" Type="http://schemas.openxmlformats.org/officeDocument/2006/relationships/image" Target="media/image120.emf"/><Relationship Id="rId151" Type="http://schemas.openxmlformats.org/officeDocument/2006/relationships/image" Target="media/image136.emf"/><Relationship Id="rId156" Type="http://schemas.openxmlformats.org/officeDocument/2006/relationships/image" Target="media/image141.emf"/><Relationship Id="rId177" Type="http://schemas.openxmlformats.org/officeDocument/2006/relationships/image" Target="media/image162.emf"/><Relationship Id="rId198" Type="http://schemas.openxmlformats.org/officeDocument/2006/relationships/image" Target="media/image183.emf"/><Relationship Id="rId172" Type="http://schemas.openxmlformats.org/officeDocument/2006/relationships/image" Target="media/image157.emf"/><Relationship Id="rId193" Type="http://schemas.openxmlformats.org/officeDocument/2006/relationships/image" Target="media/image178.emf"/><Relationship Id="rId202" Type="http://schemas.openxmlformats.org/officeDocument/2006/relationships/image" Target="media/image187.emf"/><Relationship Id="rId207" Type="http://schemas.openxmlformats.org/officeDocument/2006/relationships/image" Target="media/image192.emf"/><Relationship Id="rId223" Type="http://schemas.openxmlformats.org/officeDocument/2006/relationships/image" Target="media/image207.emf"/><Relationship Id="rId228" Type="http://schemas.openxmlformats.org/officeDocument/2006/relationships/theme" Target="theme/theme1.xml"/><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109" Type="http://schemas.openxmlformats.org/officeDocument/2006/relationships/image" Target="media/image94.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oleObject" Target="embeddings/oleObject7.bin"/><Relationship Id="rId97" Type="http://schemas.openxmlformats.org/officeDocument/2006/relationships/image" Target="media/image82.emf"/><Relationship Id="rId104" Type="http://schemas.openxmlformats.org/officeDocument/2006/relationships/image" Target="media/image89.emf"/><Relationship Id="rId120" Type="http://schemas.openxmlformats.org/officeDocument/2006/relationships/image" Target="media/image105.emf"/><Relationship Id="rId125" Type="http://schemas.openxmlformats.org/officeDocument/2006/relationships/image" Target="media/image110.emf"/><Relationship Id="rId141" Type="http://schemas.openxmlformats.org/officeDocument/2006/relationships/image" Target="media/image126.emf"/><Relationship Id="rId146" Type="http://schemas.openxmlformats.org/officeDocument/2006/relationships/image" Target="media/image131.emf"/><Relationship Id="rId167" Type="http://schemas.openxmlformats.org/officeDocument/2006/relationships/image" Target="media/image152.emf"/><Relationship Id="rId188" Type="http://schemas.openxmlformats.org/officeDocument/2006/relationships/image" Target="media/image173.emf"/><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image" Target="media/image77.emf"/><Relationship Id="rId162" Type="http://schemas.openxmlformats.org/officeDocument/2006/relationships/image" Target="media/image147.emf"/><Relationship Id="rId183" Type="http://schemas.openxmlformats.org/officeDocument/2006/relationships/image" Target="media/image168.emf"/><Relationship Id="rId213" Type="http://schemas.openxmlformats.org/officeDocument/2006/relationships/image" Target="media/image198.emf"/><Relationship Id="rId218" Type="http://schemas.openxmlformats.org/officeDocument/2006/relationships/image" Target="media/image203.emf"/><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image" Target="media/image57.wmf"/><Relationship Id="rId87" Type="http://schemas.openxmlformats.org/officeDocument/2006/relationships/image" Target="media/image72.emf"/><Relationship Id="rId110" Type="http://schemas.openxmlformats.org/officeDocument/2006/relationships/image" Target="media/image95.emf"/><Relationship Id="rId115" Type="http://schemas.openxmlformats.org/officeDocument/2006/relationships/image" Target="media/image100.emf"/><Relationship Id="rId131" Type="http://schemas.openxmlformats.org/officeDocument/2006/relationships/image" Target="media/image116.emf"/><Relationship Id="rId136" Type="http://schemas.openxmlformats.org/officeDocument/2006/relationships/image" Target="media/image121.emf"/><Relationship Id="rId157" Type="http://schemas.openxmlformats.org/officeDocument/2006/relationships/image" Target="media/image142.emf"/><Relationship Id="rId178" Type="http://schemas.openxmlformats.org/officeDocument/2006/relationships/image" Target="media/image163.emf"/><Relationship Id="rId61" Type="http://schemas.openxmlformats.org/officeDocument/2006/relationships/image" Target="media/image53.emf"/><Relationship Id="rId82" Type="http://schemas.openxmlformats.org/officeDocument/2006/relationships/image" Target="media/image67.emf"/><Relationship Id="rId152" Type="http://schemas.openxmlformats.org/officeDocument/2006/relationships/image" Target="media/image137.emf"/><Relationship Id="rId173" Type="http://schemas.openxmlformats.org/officeDocument/2006/relationships/image" Target="media/image158.emf"/><Relationship Id="rId194" Type="http://schemas.openxmlformats.org/officeDocument/2006/relationships/image" Target="media/image179.emf"/><Relationship Id="rId199" Type="http://schemas.openxmlformats.org/officeDocument/2006/relationships/image" Target="media/image184.emf"/><Relationship Id="rId203" Type="http://schemas.openxmlformats.org/officeDocument/2006/relationships/image" Target="media/image188.emf"/><Relationship Id="rId208" Type="http://schemas.openxmlformats.org/officeDocument/2006/relationships/image" Target="media/image193.emf"/><Relationship Id="rId19" Type="http://schemas.openxmlformats.org/officeDocument/2006/relationships/image" Target="media/image11.emf"/><Relationship Id="rId224" Type="http://schemas.openxmlformats.org/officeDocument/2006/relationships/image" Target="media/image208.emf"/><Relationship Id="rId240" Type="http://schemas.microsoft.com/office/2007/relationships/stylesWithEffects" Target="stylesWithEffects.xml"/><Relationship Id="rId14" Type="http://schemas.openxmlformats.org/officeDocument/2006/relationships/image" Target="media/image6.emf"/><Relationship Id="rId30" Type="http://schemas.openxmlformats.org/officeDocument/2006/relationships/image" Target="media/image22.emf"/><Relationship Id="rId35" Type="http://schemas.openxmlformats.org/officeDocument/2006/relationships/image" Target="media/image27.emf"/><Relationship Id="rId56" Type="http://schemas.openxmlformats.org/officeDocument/2006/relationships/image" Target="media/image48.emf"/><Relationship Id="rId77" Type="http://schemas.openxmlformats.org/officeDocument/2006/relationships/image" Target="media/image62.emf"/><Relationship Id="rId100" Type="http://schemas.openxmlformats.org/officeDocument/2006/relationships/image" Target="media/image85.emf"/><Relationship Id="rId105" Type="http://schemas.openxmlformats.org/officeDocument/2006/relationships/image" Target="media/image90.emf"/><Relationship Id="rId126" Type="http://schemas.openxmlformats.org/officeDocument/2006/relationships/image" Target="media/image111.emf"/><Relationship Id="rId147" Type="http://schemas.openxmlformats.org/officeDocument/2006/relationships/image" Target="media/image132.emf"/><Relationship Id="rId168" Type="http://schemas.openxmlformats.org/officeDocument/2006/relationships/image" Target="media/image153.emf"/><Relationship Id="rId8" Type="http://schemas.openxmlformats.org/officeDocument/2006/relationships/image" Target="media/image1.jpeg"/><Relationship Id="rId51" Type="http://schemas.openxmlformats.org/officeDocument/2006/relationships/image" Target="media/image43.emf"/><Relationship Id="rId72" Type="http://schemas.openxmlformats.org/officeDocument/2006/relationships/oleObject" Target="embeddings/oleObject5.bin"/><Relationship Id="rId93" Type="http://schemas.openxmlformats.org/officeDocument/2006/relationships/image" Target="media/image78.emf"/><Relationship Id="rId98" Type="http://schemas.openxmlformats.org/officeDocument/2006/relationships/image" Target="media/image83.emf"/><Relationship Id="rId121" Type="http://schemas.openxmlformats.org/officeDocument/2006/relationships/image" Target="media/image106.emf"/><Relationship Id="rId142" Type="http://schemas.openxmlformats.org/officeDocument/2006/relationships/image" Target="media/image127.emf"/><Relationship Id="rId163" Type="http://schemas.openxmlformats.org/officeDocument/2006/relationships/image" Target="media/image148.emf"/><Relationship Id="rId184" Type="http://schemas.openxmlformats.org/officeDocument/2006/relationships/image" Target="media/image169.emf"/><Relationship Id="rId189" Type="http://schemas.openxmlformats.org/officeDocument/2006/relationships/image" Target="media/image174.emf"/><Relationship Id="rId219" Type="http://schemas.openxmlformats.org/officeDocument/2006/relationships/image" Target="media/image204.emf"/><Relationship Id="rId3" Type="http://schemas.openxmlformats.org/officeDocument/2006/relationships/styles" Target="styles.xml"/><Relationship Id="rId214" Type="http://schemas.openxmlformats.org/officeDocument/2006/relationships/image" Target="media/image199.emf"/><Relationship Id="rId25" Type="http://schemas.openxmlformats.org/officeDocument/2006/relationships/image" Target="media/image17.emf"/><Relationship Id="rId46" Type="http://schemas.openxmlformats.org/officeDocument/2006/relationships/image" Target="media/image38.emf"/><Relationship Id="rId67" Type="http://schemas.openxmlformats.org/officeDocument/2006/relationships/oleObject" Target="embeddings/oleObject2.bin"/><Relationship Id="rId116" Type="http://schemas.openxmlformats.org/officeDocument/2006/relationships/image" Target="media/image101.emf"/><Relationship Id="rId137" Type="http://schemas.openxmlformats.org/officeDocument/2006/relationships/image" Target="media/image122.emf"/><Relationship Id="rId158" Type="http://schemas.openxmlformats.org/officeDocument/2006/relationships/image" Target="media/image143.emf"/><Relationship Id="rId20" Type="http://schemas.openxmlformats.org/officeDocument/2006/relationships/image" Target="media/image12.emf"/><Relationship Id="rId41" Type="http://schemas.openxmlformats.org/officeDocument/2006/relationships/image" Target="media/image33.emf"/><Relationship Id="rId62" Type="http://schemas.openxmlformats.org/officeDocument/2006/relationships/image" Target="media/image54.emf"/><Relationship Id="rId83" Type="http://schemas.openxmlformats.org/officeDocument/2006/relationships/image" Target="media/image68.emf"/><Relationship Id="rId88" Type="http://schemas.openxmlformats.org/officeDocument/2006/relationships/image" Target="media/image73.emf"/><Relationship Id="rId111" Type="http://schemas.openxmlformats.org/officeDocument/2006/relationships/image" Target="media/image96.emf"/><Relationship Id="rId132" Type="http://schemas.openxmlformats.org/officeDocument/2006/relationships/image" Target="media/image117.emf"/><Relationship Id="rId153" Type="http://schemas.openxmlformats.org/officeDocument/2006/relationships/image" Target="media/image138.emf"/><Relationship Id="rId174" Type="http://schemas.openxmlformats.org/officeDocument/2006/relationships/image" Target="media/image159.emf"/><Relationship Id="rId179" Type="http://schemas.openxmlformats.org/officeDocument/2006/relationships/image" Target="media/image164.emf"/><Relationship Id="rId195" Type="http://schemas.openxmlformats.org/officeDocument/2006/relationships/image" Target="media/image180.emf"/><Relationship Id="rId209" Type="http://schemas.openxmlformats.org/officeDocument/2006/relationships/image" Target="media/image194.emf"/><Relationship Id="rId190" Type="http://schemas.openxmlformats.org/officeDocument/2006/relationships/image" Target="media/image175.emf"/><Relationship Id="rId204" Type="http://schemas.openxmlformats.org/officeDocument/2006/relationships/image" Target="media/image189.emf"/><Relationship Id="rId220" Type="http://schemas.openxmlformats.org/officeDocument/2006/relationships/image" Target="media/image205.emf"/><Relationship Id="rId225" Type="http://schemas.openxmlformats.org/officeDocument/2006/relationships/image" Target="media/image209.emf"/><Relationship Id="rId15" Type="http://schemas.openxmlformats.org/officeDocument/2006/relationships/image" Target="media/image7.emf"/><Relationship Id="rId36" Type="http://schemas.openxmlformats.org/officeDocument/2006/relationships/image" Target="media/image28.emf"/><Relationship Id="rId57" Type="http://schemas.openxmlformats.org/officeDocument/2006/relationships/image" Target="media/image49.emf"/><Relationship Id="rId106" Type="http://schemas.openxmlformats.org/officeDocument/2006/relationships/image" Target="media/image91.emf"/><Relationship Id="rId127" Type="http://schemas.openxmlformats.org/officeDocument/2006/relationships/image" Target="media/image112.emf"/><Relationship Id="rId10" Type="http://schemas.openxmlformats.org/officeDocument/2006/relationships/image" Target="media/image3.emf"/><Relationship Id="rId31" Type="http://schemas.openxmlformats.org/officeDocument/2006/relationships/image" Target="media/image23.emf"/><Relationship Id="rId52" Type="http://schemas.openxmlformats.org/officeDocument/2006/relationships/image" Target="media/image44.emf"/><Relationship Id="rId73" Type="http://schemas.openxmlformats.org/officeDocument/2006/relationships/image" Target="media/image60.wmf"/><Relationship Id="rId78" Type="http://schemas.openxmlformats.org/officeDocument/2006/relationships/image" Target="media/image63.emf"/><Relationship Id="rId94" Type="http://schemas.openxmlformats.org/officeDocument/2006/relationships/image" Target="media/image79.emf"/><Relationship Id="rId99" Type="http://schemas.openxmlformats.org/officeDocument/2006/relationships/image" Target="media/image84.emf"/><Relationship Id="rId101" Type="http://schemas.openxmlformats.org/officeDocument/2006/relationships/image" Target="media/image86.emf"/><Relationship Id="rId122" Type="http://schemas.openxmlformats.org/officeDocument/2006/relationships/image" Target="media/image107.emf"/><Relationship Id="rId143" Type="http://schemas.openxmlformats.org/officeDocument/2006/relationships/image" Target="media/image128.emf"/><Relationship Id="rId148" Type="http://schemas.openxmlformats.org/officeDocument/2006/relationships/image" Target="media/image133.emf"/><Relationship Id="rId164" Type="http://schemas.openxmlformats.org/officeDocument/2006/relationships/image" Target="media/image149.emf"/><Relationship Id="rId169" Type="http://schemas.openxmlformats.org/officeDocument/2006/relationships/image" Target="media/image154.emf"/><Relationship Id="rId185" Type="http://schemas.openxmlformats.org/officeDocument/2006/relationships/image" Target="media/image17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165.emf"/><Relationship Id="rId210" Type="http://schemas.openxmlformats.org/officeDocument/2006/relationships/image" Target="media/image195.emf"/><Relationship Id="rId215" Type="http://schemas.openxmlformats.org/officeDocument/2006/relationships/image" Target="media/image200.emf"/><Relationship Id="rId26" Type="http://schemas.openxmlformats.org/officeDocument/2006/relationships/image" Target="media/image18.emf"/><Relationship Id="rId47" Type="http://schemas.openxmlformats.org/officeDocument/2006/relationships/image" Target="media/image39.emf"/><Relationship Id="rId68" Type="http://schemas.openxmlformats.org/officeDocument/2006/relationships/image" Target="media/image58.wmf"/><Relationship Id="rId89" Type="http://schemas.openxmlformats.org/officeDocument/2006/relationships/image" Target="media/image74.emf"/><Relationship Id="rId112" Type="http://schemas.openxmlformats.org/officeDocument/2006/relationships/image" Target="media/image97.emf"/><Relationship Id="rId133" Type="http://schemas.openxmlformats.org/officeDocument/2006/relationships/image" Target="media/image118.emf"/><Relationship Id="rId154" Type="http://schemas.openxmlformats.org/officeDocument/2006/relationships/image" Target="media/image139.emf"/><Relationship Id="rId175" Type="http://schemas.openxmlformats.org/officeDocument/2006/relationships/image" Target="media/image160.emf"/><Relationship Id="rId196" Type="http://schemas.openxmlformats.org/officeDocument/2006/relationships/image" Target="media/image181.emf"/><Relationship Id="rId200" Type="http://schemas.openxmlformats.org/officeDocument/2006/relationships/image" Target="media/image185.emf"/><Relationship Id="rId16" Type="http://schemas.openxmlformats.org/officeDocument/2006/relationships/image" Target="media/image8.emf"/><Relationship Id="rId221" Type="http://schemas.openxmlformats.org/officeDocument/2006/relationships/hyperlink" Target="https://www.google.pt/url?sa=t&amp;rct=j&amp;q=&amp;esrc=s&amp;source=web&amp;cd=1&amp;cad=rja&amp;uact=8&amp;ved=0ahUKEwiOmOvCmMLJAhUFfxoKHQpJAMUQFggfMAA&amp;url=http%3A%2F%2Fwww.fao.fgov.be%2Fen&amp;usg=AFQjCNEBRTKYuX_HSwxUz35a6TXyjYTdnQ&amp;bvm=bv.108538919,d.ZWU" TargetMode="External"/><Relationship Id="rId37" Type="http://schemas.openxmlformats.org/officeDocument/2006/relationships/image" Target="media/image29.emf"/><Relationship Id="rId58" Type="http://schemas.openxmlformats.org/officeDocument/2006/relationships/image" Target="media/image50.emf"/><Relationship Id="rId79" Type="http://schemas.openxmlformats.org/officeDocument/2006/relationships/image" Target="media/image64.emf"/><Relationship Id="rId102" Type="http://schemas.openxmlformats.org/officeDocument/2006/relationships/image" Target="media/image87.emf"/><Relationship Id="rId123" Type="http://schemas.openxmlformats.org/officeDocument/2006/relationships/image" Target="media/image108.emf"/><Relationship Id="rId144" Type="http://schemas.openxmlformats.org/officeDocument/2006/relationships/image" Target="media/image129.emf"/><Relationship Id="rId90" Type="http://schemas.openxmlformats.org/officeDocument/2006/relationships/image" Target="media/image75.emf"/><Relationship Id="rId165" Type="http://schemas.openxmlformats.org/officeDocument/2006/relationships/image" Target="media/image150.emf"/><Relationship Id="rId186" Type="http://schemas.openxmlformats.org/officeDocument/2006/relationships/image" Target="media/image171.emf"/><Relationship Id="rId211" Type="http://schemas.openxmlformats.org/officeDocument/2006/relationships/image" Target="media/image19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0F2B2-B42B-4FA2-ADF8-09295FC8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224</Pages>
  <Words>36697</Words>
  <Characters>198168</Characters>
  <Application>Microsoft Office Word</Application>
  <DocSecurity>0</DocSecurity>
  <Lines>1651</Lines>
  <Paragraphs>468</Paragraphs>
  <ScaleCrop>false</ScaleCrop>
  <HeadingPairs>
    <vt:vector size="2" baseType="variant">
      <vt:variant>
        <vt:lpstr>Title</vt:lpstr>
      </vt:variant>
      <vt:variant>
        <vt:i4>1</vt:i4>
      </vt:variant>
    </vt:vector>
  </HeadingPairs>
  <TitlesOfParts>
    <vt:vector size="1" baseType="lpstr">
      <vt:lpstr/>
    </vt:vector>
  </TitlesOfParts>
  <Company>INE</Company>
  <LinksUpToDate>false</LinksUpToDate>
  <CharactersWithSpaces>234397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leandro.pontes</dc:creator>
  <cp:lastModifiedBy>leandro.pontes</cp:lastModifiedBy>
  <cp:revision>5</cp:revision>
  <cp:lastPrinted>2016-07-06T16:16:00Z</cp:lastPrinted>
  <dcterms:created xsi:type="dcterms:W3CDTF">2016-07-06T15:26:00Z</dcterms:created>
  <dcterms:modified xsi:type="dcterms:W3CDTF">2016-07-06T16:16:00Z</dcterms:modified>
</cp:coreProperties>
</file>