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0AB" w:rsidRDefault="004A6A11">
      <w:pPr>
        <w:rPr>
          <w:lang w:val="en-US"/>
        </w:rPr>
      </w:pPr>
      <w:bookmarkStart w:id="0" w:name="_GoBack"/>
      <w:bookmarkEnd w:id="0"/>
      <w:r w:rsidRPr="00024EF0">
        <w:rPr>
          <w:b/>
          <w:u w:val="single"/>
          <w:lang w:val="en-US"/>
        </w:rPr>
        <w:t xml:space="preserve">Methodology for the calculation of </w:t>
      </w:r>
      <w:r w:rsidR="008F4C44">
        <w:rPr>
          <w:b/>
          <w:u w:val="single"/>
          <w:lang w:val="en-US"/>
        </w:rPr>
        <w:t xml:space="preserve">annual </w:t>
      </w:r>
      <w:r w:rsidRPr="00024EF0">
        <w:rPr>
          <w:b/>
          <w:u w:val="single"/>
          <w:lang w:val="en-US"/>
        </w:rPr>
        <w:t>flows in absolute values</w:t>
      </w:r>
      <w:r w:rsidR="00D95E58" w:rsidRPr="00D95E58">
        <w:rPr>
          <w:lang w:val="en-US"/>
        </w:rPr>
        <w:t xml:space="preserve"> </w:t>
      </w:r>
    </w:p>
    <w:p w:rsidR="004A6A11" w:rsidRDefault="00D95E58">
      <w:pPr>
        <w:rPr>
          <w:lang w:val="en-US"/>
        </w:rPr>
      </w:pPr>
      <w:r>
        <w:rPr>
          <w:lang w:val="en-US"/>
        </w:rPr>
        <w:t>(</w:t>
      </w:r>
      <w:r w:rsidRPr="00D95E58">
        <w:rPr>
          <w:lang w:val="en-US"/>
        </w:rPr>
        <w:t>I</w:t>
      </w:r>
      <w:r w:rsidR="00024EF0">
        <w:rPr>
          <w:lang w:val="en-US"/>
        </w:rPr>
        <w:t>NE</w:t>
      </w:r>
      <w:r>
        <w:rPr>
          <w:lang w:val="en-US"/>
        </w:rPr>
        <w:t xml:space="preserve"> - </w:t>
      </w:r>
      <w:r w:rsidR="00024EF0">
        <w:rPr>
          <w:lang w:val="en-US"/>
        </w:rPr>
        <w:t>National</w:t>
      </w:r>
      <w:r>
        <w:rPr>
          <w:lang w:val="en-US"/>
        </w:rPr>
        <w:t xml:space="preserve"> Statistics Institute)</w:t>
      </w:r>
    </w:p>
    <w:p w:rsidR="002450AB" w:rsidRDefault="002450AB">
      <w:pPr>
        <w:rPr>
          <w:b/>
          <w:lang w:val="en-US"/>
        </w:rPr>
      </w:pPr>
    </w:p>
    <w:p w:rsidR="00991965" w:rsidRPr="00024EF0" w:rsidRDefault="004A6A11">
      <w:pPr>
        <w:rPr>
          <w:b/>
          <w:lang w:val="en-US"/>
        </w:rPr>
      </w:pPr>
      <w:r w:rsidRPr="00024EF0">
        <w:rPr>
          <w:b/>
          <w:lang w:val="en-US"/>
        </w:rPr>
        <w:t>Objectives</w:t>
      </w:r>
    </w:p>
    <w:p w:rsidR="004A6A11" w:rsidRDefault="004A6A11">
      <w:pPr>
        <w:rPr>
          <w:lang w:val="en-US"/>
        </w:rPr>
      </w:pPr>
      <w:r>
        <w:rPr>
          <w:lang w:val="en-US"/>
        </w:rPr>
        <w:t xml:space="preserve">To estimate the </w:t>
      </w:r>
      <w:r w:rsidR="0095489E">
        <w:rPr>
          <w:lang w:val="en-US"/>
        </w:rPr>
        <w:t xml:space="preserve">average of the </w:t>
      </w:r>
      <w:r w:rsidR="008F4C44">
        <w:rPr>
          <w:lang w:val="en-US"/>
        </w:rPr>
        <w:t xml:space="preserve">total number of </w:t>
      </w:r>
      <w:r>
        <w:rPr>
          <w:lang w:val="en-US"/>
        </w:rPr>
        <w:t xml:space="preserve">transitions among employment, unemployment and economic inactivity situations from </w:t>
      </w:r>
      <w:r w:rsidR="008F4C44">
        <w:rPr>
          <w:lang w:val="en-US"/>
        </w:rPr>
        <w:t xml:space="preserve">every </w:t>
      </w:r>
      <w:r>
        <w:rPr>
          <w:lang w:val="en-US"/>
        </w:rPr>
        <w:t xml:space="preserve">quarter </w:t>
      </w:r>
      <w:r w:rsidR="008F4C44">
        <w:rPr>
          <w:lang w:val="en-US"/>
        </w:rPr>
        <w:t xml:space="preserve">of the previous year </w:t>
      </w:r>
      <w:r>
        <w:rPr>
          <w:lang w:val="en-US"/>
        </w:rPr>
        <w:t xml:space="preserve">to the </w:t>
      </w:r>
      <w:r w:rsidR="008F4C44">
        <w:rPr>
          <w:lang w:val="en-US"/>
        </w:rPr>
        <w:t>same quarter of the current one</w:t>
      </w:r>
      <w:r>
        <w:rPr>
          <w:lang w:val="en-US"/>
        </w:rPr>
        <w:t>.</w:t>
      </w:r>
    </w:p>
    <w:p w:rsidR="004A6A11" w:rsidRPr="00024EF0" w:rsidRDefault="004A6A11">
      <w:pPr>
        <w:rPr>
          <w:b/>
          <w:lang w:val="en-US"/>
        </w:rPr>
      </w:pPr>
      <w:r w:rsidRPr="00024EF0">
        <w:rPr>
          <w:b/>
          <w:lang w:val="en-US"/>
        </w:rPr>
        <w:t>Type of operation</w:t>
      </w:r>
    </w:p>
    <w:p w:rsidR="004A6A11" w:rsidRDefault="004A6A11">
      <w:pPr>
        <w:rPr>
          <w:lang w:val="en-US"/>
        </w:rPr>
      </w:pPr>
      <w:r>
        <w:rPr>
          <w:lang w:val="en-US"/>
        </w:rPr>
        <w:t>Longitudinal study that uses the information available in the Economically Active Population Survey</w:t>
      </w:r>
      <w:r w:rsidR="00A12CBD">
        <w:rPr>
          <w:lang w:val="en-US"/>
        </w:rPr>
        <w:t xml:space="preserve"> (EAPS)</w:t>
      </w:r>
      <w:r>
        <w:rPr>
          <w:lang w:val="en-US"/>
        </w:rPr>
        <w:t>, linking data given over time by the interviewed persons.</w:t>
      </w:r>
    </w:p>
    <w:p w:rsidR="004A6A11" w:rsidRPr="00024EF0" w:rsidRDefault="004A6A11">
      <w:pPr>
        <w:rPr>
          <w:b/>
          <w:lang w:val="en-US"/>
        </w:rPr>
      </w:pPr>
      <w:r w:rsidRPr="00024EF0">
        <w:rPr>
          <w:b/>
          <w:lang w:val="en-US"/>
        </w:rPr>
        <w:t>Population scope</w:t>
      </w:r>
    </w:p>
    <w:p w:rsidR="004A6A11" w:rsidRDefault="00A12CBD">
      <w:pPr>
        <w:rPr>
          <w:lang w:val="en-US"/>
        </w:rPr>
      </w:pPr>
      <w:r>
        <w:rPr>
          <w:lang w:val="en-US"/>
        </w:rPr>
        <w:t>P</w:t>
      </w:r>
      <w:r w:rsidR="00024EF0">
        <w:rPr>
          <w:lang w:val="en-US"/>
        </w:rPr>
        <w:t>ersons</w:t>
      </w:r>
      <w:r w:rsidR="004A6A11">
        <w:rPr>
          <w:lang w:val="en-US"/>
        </w:rPr>
        <w:t xml:space="preserve"> aged </w:t>
      </w:r>
      <w:r w:rsidR="00024EF0">
        <w:rPr>
          <w:lang w:val="en-US"/>
        </w:rPr>
        <w:t xml:space="preserve">from </w:t>
      </w:r>
      <w:r w:rsidR="004A6A11">
        <w:rPr>
          <w:lang w:val="en-US"/>
        </w:rPr>
        <w:t>15 to 74 years who reside in family dwellings</w:t>
      </w:r>
      <w:r>
        <w:rPr>
          <w:lang w:val="en-US"/>
        </w:rPr>
        <w:t>.</w:t>
      </w:r>
    </w:p>
    <w:p w:rsidR="00A12CBD" w:rsidRPr="00024EF0" w:rsidRDefault="00A12CBD">
      <w:pPr>
        <w:rPr>
          <w:b/>
          <w:lang w:val="en-US"/>
        </w:rPr>
      </w:pPr>
      <w:r w:rsidRPr="00024EF0">
        <w:rPr>
          <w:b/>
          <w:lang w:val="en-US"/>
        </w:rPr>
        <w:t>Geographical scope</w:t>
      </w:r>
    </w:p>
    <w:p w:rsidR="00A12CBD" w:rsidRDefault="00A12CBD">
      <w:pPr>
        <w:rPr>
          <w:lang w:val="en-US"/>
        </w:rPr>
      </w:pPr>
      <w:r>
        <w:rPr>
          <w:lang w:val="en-US"/>
        </w:rPr>
        <w:t>As in the EAPS, it covers the entire country, including the Autonomous Cities o</w:t>
      </w:r>
      <w:r w:rsidR="00A90A52">
        <w:rPr>
          <w:lang w:val="en-US"/>
        </w:rPr>
        <w:t>f</w:t>
      </w:r>
      <w:r>
        <w:rPr>
          <w:lang w:val="en-US"/>
        </w:rPr>
        <w:t xml:space="preserve"> Ceuta and Melilla.</w:t>
      </w:r>
    </w:p>
    <w:p w:rsidR="00A12CBD" w:rsidRPr="00024EF0" w:rsidRDefault="00A12CBD">
      <w:pPr>
        <w:rPr>
          <w:b/>
          <w:lang w:val="en-US"/>
        </w:rPr>
      </w:pPr>
      <w:r w:rsidRPr="00024EF0">
        <w:rPr>
          <w:b/>
          <w:lang w:val="en-US"/>
        </w:rPr>
        <w:t>Reference period</w:t>
      </w:r>
    </w:p>
    <w:p w:rsidR="00A12CBD" w:rsidRDefault="00A12CBD">
      <w:pPr>
        <w:rPr>
          <w:lang w:val="en-US"/>
        </w:rPr>
      </w:pPr>
      <w:r>
        <w:rPr>
          <w:lang w:val="en-US"/>
        </w:rPr>
        <w:t xml:space="preserve">The reference period for the </w:t>
      </w:r>
      <w:r w:rsidR="002450AB">
        <w:rPr>
          <w:lang w:val="en-US"/>
        </w:rPr>
        <w:t xml:space="preserve">annual flow statistics </w:t>
      </w:r>
      <w:r>
        <w:rPr>
          <w:lang w:val="en-US"/>
        </w:rPr>
        <w:t xml:space="preserve">results is the </w:t>
      </w:r>
      <w:r w:rsidR="008F4C44">
        <w:rPr>
          <w:lang w:val="en-US"/>
        </w:rPr>
        <w:t>year</w:t>
      </w:r>
      <w:r w:rsidR="002450AB">
        <w:rPr>
          <w:lang w:val="en-US"/>
        </w:rPr>
        <w:t>. The estimates are expressed</w:t>
      </w:r>
      <w:r>
        <w:rPr>
          <w:lang w:val="en-US"/>
        </w:rPr>
        <w:t xml:space="preserve"> as </w:t>
      </w:r>
      <w:r w:rsidR="0095489E">
        <w:rPr>
          <w:lang w:val="en-US"/>
        </w:rPr>
        <w:t xml:space="preserve">the average number of </w:t>
      </w:r>
      <w:r>
        <w:rPr>
          <w:lang w:val="en-US"/>
        </w:rPr>
        <w:t>transfers between the labo</w:t>
      </w:r>
      <w:r w:rsidR="0095489E">
        <w:rPr>
          <w:lang w:val="en-US"/>
        </w:rPr>
        <w:t xml:space="preserve">ur situations of the persons in </w:t>
      </w:r>
      <w:r w:rsidR="002450AB">
        <w:rPr>
          <w:lang w:val="en-US"/>
        </w:rPr>
        <w:t xml:space="preserve">the quarters </w:t>
      </w:r>
      <w:r w:rsidR="008F4C44">
        <w:rPr>
          <w:lang w:val="en-US"/>
        </w:rPr>
        <w:t xml:space="preserve">of the current year and </w:t>
      </w:r>
      <w:r w:rsidR="002450AB">
        <w:rPr>
          <w:lang w:val="en-US"/>
        </w:rPr>
        <w:t>the same quarter</w:t>
      </w:r>
      <w:r w:rsidR="0095489E">
        <w:rPr>
          <w:lang w:val="en-US"/>
        </w:rPr>
        <w:t>s</w:t>
      </w:r>
      <w:r w:rsidR="002450AB">
        <w:rPr>
          <w:lang w:val="en-US"/>
        </w:rPr>
        <w:t xml:space="preserve"> </w:t>
      </w:r>
      <w:r w:rsidR="008F4C44">
        <w:rPr>
          <w:lang w:val="en-US"/>
        </w:rPr>
        <w:t>of</w:t>
      </w:r>
      <w:r>
        <w:rPr>
          <w:lang w:val="en-US"/>
        </w:rPr>
        <w:t xml:space="preserve"> the previous </w:t>
      </w:r>
      <w:r w:rsidR="002450AB">
        <w:rPr>
          <w:lang w:val="en-US"/>
        </w:rPr>
        <w:t>year</w:t>
      </w:r>
      <w:r>
        <w:rPr>
          <w:lang w:val="en-US"/>
        </w:rPr>
        <w:t>.</w:t>
      </w:r>
    </w:p>
    <w:p w:rsidR="00A12CBD" w:rsidRDefault="00A12CBD">
      <w:pPr>
        <w:rPr>
          <w:b/>
          <w:lang w:val="en-US"/>
        </w:rPr>
      </w:pPr>
      <w:r w:rsidRPr="00024EF0">
        <w:rPr>
          <w:b/>
          <w:lang w:val="en-US"/>
        </w:rPr>
        <w:t>Characteristics of the calculation</w:t>
      </w:r>
      <w:r w:rsidR="00D95E58">
        <w:rPr>
          <w:b/>
          <w:lang w:val="en-US"/>
        </w:rPr>
        <w:t xml:space="preserve"> of </w:t>
      </w:r>
      <w:r w:rsidR="00D30FC5">
        <w:rPr>
          <w:b/>
          <w:lang w:val="en-US"/>
        </w:rPr>
        <w:t xml:space="preserve">annual </w:t>
      </w:r>
      <w:r w:rsidR="00D95E58">
        <w:rPr>
          <w:b/>
          <w:lang w:val="en-US"/>
        </w:rPr>
        <w:t>flows in absolute values</w:t>
      </w:r>
    </w:p>
    <w:p w:rsidR="009D0715" w:rsidRPr="00525585" w:rsidRDefault="00880893">
      <w:pPr>
        <w:rPr>
          <w:lang w:val="en-US"/>
        </w:rPr>
      </w:pPr>
      <w:r w:rsidRPr="00525585">
        <w:rPr>
          <w:lang w:val="en-US"/>
        </w:rPr>
        <w:t>For the Spanish estimation of annual flows in absolute values, the following steps are to be taken:</w:t>
      </w:r>
    </w:p>
    <w:p w:rsidR="00880893" w:rsidRPr="00525585" w:rsidRDefault="00880893" w:rsidP="00880893">
      <w:pPr>
        <w:pStyle w:val="ListParagraph"/>
        <w:numPr>
          <w:ilvl w:val="0"/>
          <w:numId w:val="2"/>
        </w:numPr>
        <w:rPr>
          <w:lang w:val="en-US"/>
        </w:rPr>
      </w:pPr>
      <w:r w:rsidRPr="00525585">
        <w:rPr>
          <w:lang w:val="en-US"/>
        </w:rPr>
        <w:t>To obtain the common sample of the four quarters of the effective EAPS sample of the current year and those of the previous one,</w:t>
      </w:r>
    </w:p>
    <w:p w:rsidR="00880893" w:rsidRPr="00525585" w:rsidRDefault="00880893" w:rsidP="00880893">
      <w:pPr>
        <w:pStyle w:val="ListParagraph"/>
        <w:numPr>
          <w:ilvl w:val="0"/>
          <w:numId w:val="2"/>
        </w:numPr>
        <w:rPr>
          <w:lang w:val="en-US"/>
        </w:rPr>
      </w:pPr>
      <w:r w:rsidRPr="00525585">
        <w:rPr>
          <w:lang w:val="en-US"/>
        </w:rPr>
        <w:t>To join the four quarters’ files defined in the previous step,</w:t>
      </w:r>
    </w:p>
    <w:p w:rsidR="00880893" w:rsidRPr="00525585" w:rsidRDefault="00CD317C" w:rsidP="00CD317C">
      <w:pPr>
        <w:pStyle w:val="ListParagraph"/>
        <w:numPr>
          <w:ilvl w:val="0"/>
          <w:numId w:val="2"/>
        </w:numPr>
        <w:rPr>
          <w:lang w:val="en-US"/>
        </w:rPr>
      </w:pPr>
      <w:r w:rsidRPr="00525585">
        <w:rPr>
          <w:lang w:val="en-US"/>
        </w:rPr>
        <w:t xml:space="preserve">To obtain elevation </w:t>
      </w:r>
      <w:r w:rsidR="00880893" w:rsidRPr="00525585">
        <w:rPr>
          <w:lang w:val="en-US"/>
        </w:rPr>
        <w:t xml:space="preserve">factors </w:t>
      </w:r>
      <w:r w:rsidRPr="00525585">
        <w:rPr>
          <w:lang w:val="en-US"/>
        </w:rPr>
        <w:t>that are calibrated to populations referred to 1</w:t>
      </w:r>
      <w:r w:rsidRPr="00525585">
        <w:rPr>
          <w:vertAlign w:val="superscript"/>
          <w:lang w:val="en-US"/>
        </w:rPr>
        <w:t>st</w:t>
      </w:r>
      <w:r w:rsidRPr="00525585">
        <w:rPr>
          <w:lang w:val="en-US"/>
        </w:rPr>
        <w:t xml:space="preserve"> of July of the current year and to EAPS annual estimations of the same year.</w:t>
      </w:r>
    </w:p>
    <w:p w:rsidR="00D95E58" w:rsidRPr="008F4C44" w:rsidRDefault="00D95E58" w:rsidP="00024EF0">
      <w:pPr>
        <w:rPr>
          <w:color w:val="FF0000"/>
          <w:lang w:val="en-US"/>
        </w:rPr>
      </w:pPr>
      <w:r w:rsidRPr="00E54491">
        <w:rPr>
          <w:lang w:val="en-US"/>
        </w:rPr>
        <w:t xml:space="preserve">Persons aged 16 years in </w:t>
      </w:r>
      <w:r w:rsidR="00D30FC5" w:rsidRPr="00E54491">
        <w:rPr>
          <w:lang w:val="en-US"/>
        </w:rPr>
        <w:t>one of the four</w:t>
      </w:r>
      <w:r w:rsidRPr="00E54491">
        <w:rPr>
          <w:lang w:val="en-US"/>
        </w:rPr>
        <w:t xml:space="preserve"> quarter</w:t>
      </w:r>
      <w:r w:rsidR="00D30FC5" w:rsidRPr="00E54491">
        <w:rPr>
          <w:lang w:val="en-US"/>
        </w:rPr>
        <w:t>s</w:t>
      </w:r>
      <w:r w:rsidR="00525585" w:rsidRPr="00E54491">
        <w:rPr>
          <w:lang w:val="en-US"/>
        </w:rPr>
        <w:t xml:space="preserve"> of the current year</w:t>
      </w:r>
      <w:r w:rsidRPr="00E54491">
        <w:rPr>
          <w:lang w:val="en-US"/>
        </w:rPr>
        <w:t xml:space="preserve"> </w:t>
      </w:r>
      <w:r w:rsidR="008C091E" w:rsidRPr="00E54491">
        <w:rPr>
          <w:lang w:val="en-US"/>
        </w:rPr>
        <w:t xml:space="preserve">for which we do not have </w:t>
      </w:r>
      <w:r w:rsidR="00C43376" w:rsidRPr="00E54491">
        <w:rPr>
          <w:lang w:val="en-US"/>
        </w:rPr>
        <w:t xml:space="preserve">EAPS’s </w:t>
      </w:r>
      <w:r w:rsidR="008C091E" w:rsidRPr="00E54491">
        <w:rPr>
          <w:lang w:val="en-US"/>
        </w:rPr>
        <w:t xml:space="preserve">information of what was their activity situation in the </w:t>
      </w:r>
      <w:r w:rsidR="00525585" w:rsidRPr="00E54491">
        <w:rPr>
          <w:lang w:val="en-US"/>
        </w:rPr>
        <w:t>same</w:t>
      </w:r>
      <w:r w:rsidR="008C091E" w:rsidRPr="00E54491">
        <w:rPr>
          <w:lang w:val="en-US"/>
        </w:rPr>
        <w:t xml:space="preserve"> quarter </w:t>
      </w:r>
      <w:r w:rsidR="00525585" w:rsidRPr="00E54491">
        <w:rPr>
          <w:lang w:val="en-US"/>
        </w:rPr>
        <w:t xml:space="preserve">of the previous year </w:t>
      </w:r>
      <w:r w:rsidRPr="00E54491">
        <w:rPr>
          <w:lang w:val="en-US"/>
        </w:rPr>
        <w:t>are considered to be i</w:t>
      </w:r>
      <w:r w:rsidR="00525585" w:rsidRPr="00E54491">
        <w:rPr>
          <w:lang w:val="en-US"/>
        </w:rPr>
        <w:t>nactive in the previous year</w:t>
      </w:r>
      <w:r w:rsidR="00E54491" w:rsidRPr="00E54491">
        <w:rPr>
          <w:lang w:val="en-US"/>
        </w:rPr>
        <w:t xml:space="preserve">. </w:t>
      </w:r>
      <w:r w:rsidRPr="00E54491">
        <w:rPr>
          <w:lang w:val="en-US"/>
        </w:rPr>
        <w:t xml:space="preserve">This is not the case in published </w:t>
      </w:r>
      <w:r w:rsidR="007C3F75" w:rsidRPr="00E54491">
        <w:rPr>
          <w:lang w:val="en-US"/>
        </w:rPr>
        <w:t>f</w:t>
      </w:r>
      <w:r w:rsidRPr="00E54491">
        <w:rPr>
          <w:lang w:val="en-US"/>
        </w:rPr>
        <w:t xml:space="preserve">low </w:t>
      </w:r>
      <w:r w:rsidR="007C3F75" w:rsidRPr="00E54491">
        <w:rPr>
          <w:lang w:val="en-US"/>
        </w:rPr>
        <w:t>s</w:t>
      </w:r>
      <w:r w:rsidR="00D30FC5" w:rsidRPr="00E54491">
        <w:rPr>
          <w:lang w:val="en-US"/>
        </w:rPr>
        <w:t xml:space="preserve">tatistics in Spain. In Spanish published flow statistics, quarterly ones, the persons for which we don’t have this information are </w:t>
      </w:r>
      <w:r w:rsidRPr="00E54491">
        <w:rPr>
          <w:lang w:val="en-US"/>
        </w:rPr>
        <w:t xml:space="preserve">considered as ‘not apply’ </w:t>
      </w:r>
      <w:r w:rsidR="00D30FC5" w:rsidRPr="00E54491">
        <w:rPr>
          <w:lang w:val="en-US"/>
        </w:rPr>
        <w:t>i</w:t>
      </w:r>
      <w:r w:rsidRPr="00E54491">
        <w:rPr>
          <w:lang w:val="en-US"/>
        </w:rPr>
        <w:t xml:space="preserve">n the previous </w:t>
      </w:r>
      <w:r w:rsidR="00D30FC5" w:rsidRPr="00E54491">
        <w:rPr>
          <w:lang w:val="en-US"/>
        </w:rPr>
        <w:t>quarter</w:t>
      </w:r>
      <w:r w:rsidRPr="00E54491">
        <w:rPr>
          <w:lang w:val="en-US"/>
        </w:rPr>
        <w:t>, as well as for the rest of pe</w:t>
      </w:r>
      <w:r w:rsidR="007C3F75" w:rsidRPr="00E54491">
        <w:rPr>
          <w:lang w:val="en-US"/>
        </w:rPr>
        <w:t>ople</w:t>
      </w:r>
      <w:r w:rsidRPr="00E54491">
        <w:rPr>
          <w:lang w:val="en-US"/>
        </w:rPr>
        <w:t xml:space="preserve"> for which there is no labour status information in the </w:t>
      </w:r>
      <w:r w:rsidR="00D30FC5" w:rsidRPr="00E54491">
        <w:rPr>
          <w:lang w:val="en-US"/>
        </w:rPr>
        <w:t>mentioned quarter</w:t>
      </w:r>
      <w:r w:rsidRPr="00E54491">
        <w:rPr>
          <w:lang w:val="en-US"/>
        </w:rPr>
        <w:t>.</w:t>
      </w:r>
      <w:r w:rsidRPr="008F4C44">
        <w:rPr>
          <w:color w:val="FF0000"/>
          <w:lang w:val="en-US"/>
        </w:rPr>
        <w:t xml:space="preserve"> </w:t>
      </w:r>
    </w:p>
    <w:p w:rsidR="00A12CBD" w:rsidRPr="008F4C44" w:rsidRDefault="00D95E58" w:rsidP="00D95E58">
      <w:pPr>
        <w:rPr>
          <w:color w:val="FF0000"/>
          <w:lang w:val="en-US"/>
        </w:rPr>
      </w:pPr>
      <w:r w:rsidRPr="0095489E">
        <w:rPr>
          <w:lang w:val="en-US"/>
        </w:rPr>
        <w:t xml:space="preserve">Persons who are 15 years old in the </w:t>
      </w:r>
      <w:r w:rsidR="00525585" w:rsidRPr="0095489E">
        <w:rPr>
          <w:lang w:val="en-US"/>
        </w:rPr>
        <w:t xml:space="preserve">quarter of the </w:t>
      </w:r>
      <w:r w:rsidRPr="0095489E">
        <w:rPr>
          <w:lang w:val="en-US"/>
        </w:rPr>
        <w:t xml:space="preserve">current </w:t>
      </w:r>
      <w:r w:rsidR="00525585" w:rsidRPr="0095489E">
        <w:rPr>
          <w:lang w:val="en-US"/>
        </w:rPr>
        <w:t>year</w:t>
      </w:r>
      <w:r w:rsidRPr="0095489E">
        <w:rPr>
          <w:lang w:val="en-US"/>
        </w:rPr>
        <w:t xml:space="preserve"> are considered to be inactive both in the previous and in the current</w:t>
      </w:r>
      <w:r w:rsidR="00525585" w:rsidRPr="0095489E">
        <w:rPr>
          <w:lang w:val="en-US"/>
        </w:rPr>
        <w:t xml:space="preserve"> one</w:t>
      </w:r>
      <w:r w:rsidRPr="0095489E">
        <w:rPr>
          <w:lang w:val="en-US"/>
        </w:rPr>
        <w:t xml:space="preserve">. These people are out of scope in Spanish </w:t>
      </w:r>
      <w:r w:rsidR="00525585" w:rsidRPr="0095489E">
        <w:rPr>
          <w:lang w:val="en-US"/>
        </w:rPr>
        <w:t xml:space="preserve">flow statistics </w:t>
      </w:r>
      <w:r w:rsidRPr="0095489E">
        <w:rPr>
          <w:lang w:val="en-US"/>
        </w:rPr>
        <w:t>publication</w:t>
      </w:r>
      <w:r w:rsidR="00525585" w:rsidRPr="0095489E">
        <w:rPr>
          <w:lang w:val="en-US"/>
        </w:rPr>
        <w:t>s</w:t>
      </w:r>
      <w:r w:rsidRPr="0095489E">
        <w:rPr>
          <w:lang w:val="en-US"/>
        </w:rPr>
        <w:t>.</w:t>
      </w:r>
      <w:r w:rsidRPr="008F4C44">
        <w:rPr>
          <w:color w:val="FF0000"/>
          <w:lang w:val="en-US"/>
        </w:rPr>
        <w:t xml:space="preserve"> </w:t>
      </w:r>
    </w:p>
    <w:sectPr w:rsidR="00A12CBD" w:rsidRPr="008F4C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C810EA"/>
    <w:multiLevelType w:val="hybridMultilevel"/>
    <w:tmpl w:val="354044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2C18A9"/>
    <w:multiLevelType w:val="hybridMultilevel"/>
    <w:tmpl w:val="0602DC5C"/>
    <w:lvl w:ilvl="0" w:tplc="E8FED76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A11"/>
    <w:rsid w:val="00024EF0"/>
    <w:rsid w:val="00196046"/>
    <w:rsid w:val="002450AB"/>
    <w:rsid w:val="004A6A11"/>
    <w:rsid w:val="00525585"/>
    <w:rsid w:val="00574BFA"/>
    <w:rsid w:val="006138C3"/>
    <w:rsid w:val="0066292E"/>
    <w:rsid w:val="007C3F75"/>
    <w:rsid w:val="00880893"/>
    <w:rsid w:val="008C091E"/>
    <w:rsid w:val="008F4C44"/>
    <w:rsid w:val="0095489E"/>
    <w:rsid w:val="00991965"/>
    <w:rsid w:val="009D0715"/>
    <w:rsid w:val="00A12CBD"/>
    <w:rsid w:val="00A2756F"/>
    <w:rsid w:val="00A90A52"/>
    <w:rsid w:val="00C43376"/>
    <w:rsid w:val="00CD317C"/>
    <w:rsid w:val="00D30FC5"/>
    <w:rsid w:val="00D95E58"/>
    <w:rsid w:val="00E54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AE380B-6B06-417F-8DE5-48A8A0C7A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4E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1910</Characters>
  <Application>Microsoft Office Word</Application>
  <DocSecurity>4</DocSecurity>
  <Lines>36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NACIONAL DE ESTADISTICA</Company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</dc:creator>
  <cp:keywords/>
  <dc:description/>
  <cp:lastModifiedBy>KIIVER Hannah (ESTAT)</cp:lastModifiedBy>
  <cp:revision>2</cp:revision>
  <dcterms:created xsi:type="dcterms:W3CDTF">2020-01-23T15:29:00Z</dcterms:created>
  <dcterms:modified xsi:type="dcterms:W3CDTF">2020-01-23T15:29:00Z</dcterms:modified>
</cp:coreProperties>
</file>