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3B6314" w:rsidRDefault="000B213F" w:rsidP="002A3CAA">
      <w:pPr>
        <w:pStyle w:val="HHeadingboxes"/>
        <w:numPr>
          <w:ilvl w:val="0"/>
          <w:numId w:val="0"/>
        </w:numPr>
      </w:pPr>
      <w:r w:rsidRPr="003B6314">
        <w:rPr>
          <w:noProof/>
          <w:szCs w:val="24"/>
          <w:lang w:eastAsia="en-GB" w:bidi="ar-SA"/>
        </w:rPr>
        <mc:AlternateContent>
          <mc:Choice Requires="wps">
            <w:drawing>
              <wp:anchor distT="0" distB="0" distL="114300" distR="114300" simplePos="0" relativeHeight="251654656" behindDoc="1" locked="0" layoutInCell="1" allowOverlap="1" wp14:anchorId="536539D8" wp14:editId="6D68F04D">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314" w:rsidRPr="00E76949" w:rsidRDefault="003B6314" w:rsidP="00E76949">
                            <w:pPr>
                              <w:pStyle w:val="HTitle1"/>
                            </w:pPr>
                            <w:r>
                              <w:t>WYTYCZNE</w:t>
                            </w:r>
                          </w:p>
                          <w:p w:rsidR="003B6314" w:rsidRPr="00196DF6" w:rsidRDefault="003B6314" w:rsidP="00196DF6">
                            <w:pPr>
                              <w:pStyle w:val="HTitle2"/>
                            </w:pPr>
                            <w:r>
                              <w:t>Ocena osiągnięć i oddziaływania PROW w 2019 r.</w:t>
                            </w:r>
                          </w:p>
                          <w:p w:rsidR="003B6314" w:rsidRPr="00F15219" w:rsidRDefault="003B6314" w:rsidP="00196DF6">
                            <w:pPr>
                              <w:pStyle w:val="HTitle2"/>
                            </w:pPr>
                          </w:p>
                          <w:p w:rsidR="003B6314" w:rsidRPr="00435F02" w:rsidRDefault="003B6314" w:rsidP="00196DF6">
                            <w:pPr>
                              <w:pStyle w:val="HTitle3"/>
                              <w:rPr>
                                <w:color w:val="auto"/>
                              </w:rPr>
                            </w:pPr>
                            <w:r>
                              <w:rPr>
                                <w:color w:val="auto"/>
                              </w:rPr>
                              <w:t>Sierpień 2018 r.</w:t>
                            </w:r>
                          </w:p>
                          <w:p w:rsidR="003B6314" w:rsidRDefault="003B6314"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539D8"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3B6314" w:rsidRPr="00E76949" w:rsidRDefault="003B6314" w:rsidP="00E76949">
                      <w:pPr>
                        <w:pStyle w:val="HTitle1"/>
                      </w:pPr>
                      <w:r>
                        <w:t>WYTYCZNE</w:t>
                      </w:r>
                    </w:p>
                    <w:p w:rsidR="003B6314" w:rsidRPr="00196DF6" w:rsidRDefault="003B6314" w:rsidP="00196DF6">
                      <w:pPr>
                        <w:pStyle w:val="HTitle2"/>
                      </w:pPr>
                      <w:r>
                        <w:t>Ocena osiągnięć i oddziaływania PROW w 2019 r.</w:t>
                      </w:r>
                    </w:p>
                    <w:p w:rsidR="003B6314" w:rsidRPr="00F15219" w:rsidRDefault="003B6314" w:rsidP="00196DF6">
                      <w:pPr>
                        <w:pStyle w:val="HTitle2"/>
                      </w:pPr>
                    </w:p>
                    <w:p w:rsidR="003B6314" w:rsidRPr="00435F02" w:rsidRDefault="003B6314" w:rsidP="00196DF6">
                      <w:pPr>
                        <w:pStyle w:val="HTitle3"/>
                        <w:rPr>
                          <w:color w:val="auto"/>
                        </w:rPr>
                      </w:pPr>
                      <w:r>
                        <w:rPr>
                          <w:color w:val="auto"/>
                        </w:rPr>
                        <w:t>Sierpień 2018 r.</w:t>
                      </w:r>
                    </w:p>
                    <w:p w:rsidR="003B6314" w:rsidRDefault="003B6314" w:rsidP="00196DF6">
                      <w:pPr>
                        <w:pStyle w:val="HTitle3"/>
                      </w:pPr>
                    </w:p>
                  </w:txbxContent>
                </v:textbox>
                <w10:wrap type="tight" anchorx="page" anchory="page"/>
              </v:shape>
            </w:pict>
          </mc:Fallback>
        </mc:AlternateContent>
      </w:r>
      <w:r w:rsidRPr="003B6314">
        <w:rPr>
          <w:noProof/>
          <w:lang w:eastAsia="en-GB" w:bidi="ar-SA"/>
        </w:rPr>
        <w:drawing>
          <wp:anchor distT="0" distB="0" distL="114300" distR="114300" simplePos="0" relativeHeight="251653631" behindDoc="1" locked="0" layoutInCell="1" allowOverlap="1" wp14:anchorId="6DD7BC32" wp14:editId="085BBE88">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Pr="003B6314">
        <w:t xml:space="preserve"> </w:t>
      </w:r>
      <w:r w:rsidRPr="003B6314">
        <w:br w:type="page"/>
      </w:r>
    </w:p>
    <w:p w:rsidR="00016061" w:rsidRPr="003B6314" w:rsidRDefault="000B213F" w:rsidP="007C6797">
      <w:pPr>
        <w:pStyle w:val="HStandard"/>
      </w:pPr>
      <w:r w:rsidRPr="003B6314">
        <w:rPr>
          <w:noProof/>
          <w:lang w:eastAsia="en-GB" w:bidi="ar-SA"/>
        </w:rPr>
        <w:lastRenderedPageBreak/>
        <mc:AlternateContent>
          <mc:Choice Requires="wps">
            <w:drawing>
              <wp:anchor distT="0" distB="0" distL="114300" distR="114300" simplePos="0" relativeHeight="251664896" behindDoc="0" locked="0" layoutInCell="1" allowOverlap="1" wp14:anchorId="42A91E54" wp14:editId="6CFD5BD2">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3B6314" w:rsidRPr="00811EF1" w:rsidRDefault="003B6314" w:rsidP="00811EF1">
                            <w:pPr>
                              <w:pStyle w:val="Hdisclaimer"/>
                            </w:pPr>
                            <w:r>
                              <w:t>Informacja o prawach autorskich</w:t>
                            </w:r>
                          </w:p>
                          <w:p w:rsidR="003B6314" w:rsidRPr="00811EF1" w:rsidRDefault="003B6314" w:rsidP="00811EF1">
                            <w:pPr>
                              <w:pStyle w:val="Hdisclaimer"/>
                            </w:pPr>
                            <w:r>
                              <w:t>© Unia Europejska, 2018</w:t>
                            </w:r>
                          </w:p>
                          <w:p w:rsidR="003B6314" w:rsidRPr="00811EF1" w:rsidRDefault="003B6314" w:rsidP="00811EF1">
                            <w:pPr>
                              <w:pStyle w:val="Hdisclaimer"/>
                            </w:pPr>
                            <w:r>
                              <w:t>Powielanie dozwolone pod warunkiem podania źródła.</w:t>
                            </w:r>
                          </w:p>
                          <w:p w:rsidR="003B6314" w:rsidRPr="00811EF1" w:rsidRDefault="003B6314" w:rsidP="00811EF1">
                            <w:pPr>
                              <w:pStyle w:val="Hdisclaimer"/>
                            </w:pPr>
                            <w:r>
                              <w:t xml:space="preserve">Zalecany sposób cytowania: </w:t>
                            </w:r>
                          </w:p>
                          <w:p w:rsidR="003B6314" w:rsidRDefault="003B6314" w:rsidP="00435F02">
                            <w:pPr>
                              <w:pStyle w:val="Hdisclaimer"/>
                            </w:pPr>
                            <w:r>
                              <w:t xml:space="preserve">Komisja Europejska – Dyrekcja Generalna ds. Rolnictwa i Rozwoju Obszarów Wiejskich – Dział C.4 (2018): Wytyczne. Ocena osiągnięć i oddziaływania PROW w 2019 r. Bruksela, sierpień 2018 r. </w:t>
                            </w:r>
                          </w:p>
                          <w:p w:rsidR="003B6314" w:rsidRPr="00811EF1" w:rsidRDefault="003B6314" w:rsidP="00811EF1">
                            <w:pPr>
                              <w:pStyle w:val="Hdisclaimer"/>
                            </w:pPr>
                            <w:r>
                              <w:t>Zastrzeżenie prawne:</w:t>
                            </w:r>
                          </w:p>
                          <w:p w:rsidR="003B6314" w:rsidRPr="00811EF1" w:rsidRDefault="003B6314" w:rsidP="00811EF1">
                            <w:pPr>
                              <w:pStyle w:val="Hdisclaimer"/>
                            </w:pPr>
                            <w:r>
                              <w:t>Informacje i poglądy zawarte w niniejszych wytycznych są wyłącznie opiniami autorów i niekoniecznie odzwierciedlają oficjalne stanowisko Komisji. Komisja nie gwarantuje dokładności danych zawartych w niniejszych wytycznych. Komisja ani żadna osoba działająca w jej imieniu nie ponosi odpowiedzialności za wykorzystanie informacji zawartych w niniejszej publikacji.</w:t>
                            </w:r>
                          </w:p>
                          <w:p w:rsidR="003B6314" w:rsidRPr="00811EF1" w:rsidRDefault="003B6314" w:rsidP="005B24FC">
                            <w:pPr>
                              <w:pStyle w:val="Hdisclaimer"/>
                              <w:tabs>
                                <w:tab w:val="right" w:pos="10065"/>
                              </w:tabs>
                            </w:pPr>
                            <w:r>
                              <w:rPr>
                                <w:noProof/>
                                <w:color w:val="auto"/>
                                <w:lang w:val="en-GB" w:eastAsia="en-GB" w:bidi="ar-SA"/>
                              </w:rPr>
                              <w:drawing>
                                <wp:inline distT="0" distB="0" distL="0" distR="0" wp14:anchorId="6067DEA1" wp14:editId="0BD4B815">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7AA6BF30" wp14:editId="6A01922A">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3B6314" w:rsidRPr="00811EF1" w:rsidRDefault="003B6314" w:rsidP="00811EF1">
                            <w:pPr>
                              <w:pStyle w:val="Hdisclaimer"/>
                            </w:pPr>
                            <w:r>
                              <w:t>Biuro pomocy ds. ewaluacji jest odpowiedzialne za funkcję ewaluacji w ramach Europejskiej Sieci na rzecz Rozwoju Obszarów Wiejskich (ENRD), przedstawiając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uczestniczące w ewaluacji, w szczególności DG AGRI, organy krajowe, instytucje zarządzające PROW i ewaluatorów, poprzez opracowywanie i rozpowszechnianie odpowiednich metodyk i narzędzi; gromadzenie i wymianę dobrych praktyk; budowanie zdolności oraz komunikowanie się z członkami sieci w kwestiach związanych z ewaluacją.</w:t>
                            </w:r>
                          </w:p>
                          <w:p w:rsidR="003B6314" w:rsidRPr="00811EF1" w:rsidRDefault="003B6314" w:rsidP="00811EF1">
                            <w:pPr>
                              <w:pStyle w:val="Hdisclaimer"/>
                            </w:pPr>
                            <w:r>
                              <w:t>Dodatkowe informacje na temat działalności europejskiego biura pomocy ds. ewaluacji rozwoju obszarów wiejskich można uzyskać w internecie na serwerze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1E54"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3B6314" w:rsidRPr="00811EF1" w:rsidRDefault="003B6314" w:rsidP="00811EF1">
                      <w:pPr>
                        <w:pStyle w:val="Hdisclaimer"/>
                      </w:pPr>
                      <w:r>
                        <w:t>Informacja o prawach autorskich</w:t>
                      </w:r>
                    </w:p>
                    <w:p w:rsidR="003B6314" w:rsidRPr="00811EF1" w:rsidRDefault="003B6314" w:rsidP="00811EF1">
                      <w:pPr>
                        <w:pStyle w:val="Hdisclaimer"/>
                      </w:pPr>
                      <w:r>
                        <w:t>© Unia Europejska, 2018</w:t>
                      </w:r>
                    </w:p>
                    <w:p w:rsidR="003B6314" w:rsidRPr="00811EF1" w:rsidRDefault="003B6314" w:rsidP="00811EF1">
                      <w:pPr>
                        <w:pStyle w:val="Hdisclaimer"/>
                      </w:pPr>
                      <w:r>
                        <w:t>Powielanie dozwolone pod warunkiem podania źródła.</w:t>
                      </w:r>
                    </w:p>
                    <w:p w:rsidR="003B6314" w:rsidRPr="00811EF1" w:rsidRDefault="003B6314" w:rsidP="00811EF1">
                      <w:pPr>
                        <w:pStyle w:val="Hdisclaimer"/>
                      </w:pPr>
                      <w:r>
                        <w:t xml:space="preserve">Zalecany sposób cytowania: </w:t>
                      </w:r>
                    </w:p>
                    <w:p w:rsidR="003B6314" w:rsidRDefault="003B6314" w:rsidP="00435F02">
                      <w:pPr>
                        <w:pStyle w:val="Hdisclaimer"/>
                      </w:pPr>
                      <w:r>
                        <w:t xml:space="preserve">Komisja Europejska – Dyrekcja Generalna ds. Rolnictwa i Rozwoju Obszarów Wiejskich – Dział C.4 (2018): Wytyczne. Ocena osiągnięć i oddziaływania PROW w 2019 r. Bruksela, sierpień 2018 r. </w:t>
                      </w:r>
                    </w:p>
                    <w:p w:rsidR="003B6314" w:rsidRPr="00811EF1" w:rsidRDefault="003B6314" w:rsidP="00811EF1">
                      <w:pPr>
                        <w:pStyle w:val="Hdisclaimer"/>
                      </w:pPr>
                      <w:r>
                        <w:t>Zastrzeżenie prawne:</w:t>
                      </w:r>
                    </w:p>
                    <w:p w:rsidR="003B6314" w:rsidRPr="00811EF1" w:rsidRDefault="003B6314" w:rsidP="00811EF1">
                      <w:pPr>
                        <w:pStyle w:val="Hdisclaimer"/>
                      </w:pPr>
                      <w:r>
                        <w:t>Informacje i poglądy zawarte w niniejszych wytycznych są wyłącznie opiniami autorów i niekoniecznie odzwierciedlają oficjalne stanowisko Komisji. Komisja nie gwarantuje dokładności danych zawartych w niniejszych wytycznych. Komisja ani żadna osoba działająca w jej imieniu nie ponosi odpowiedzialności za wykorzystanie informacji zawartych w niniejszej publikacji.</w:t>
                      </w:r>
                    </w:p>
                    <w:p w:rsidR="003B6314" w:rsidRPr="00811EF1" w:rsidRDefault="003B6314" w:rsidP="005B24FC">
                      <w:pPr>
                        <w:pStyle w:val="Hdisclaimer"/>
                        <w:tabs>
                          <w:tab w:val="right" w:pos="10065"/>
                        </w:tabs>
                      </w:pPr>
                      <w:r>
                        <w:rPr>
                          <w:noProof/>
                          <w:color w:val="auto"/>
                          <w:lang w:val="en-GB" w:eastAsia="en-GB" w:bidi="ar-SA"/>
                        </w:rPr>
                        <w:drawing>
                          <wp:inline distT="0" distB="0" distL="0" distR="0" wp14:anchorId="6067DEA1" wp14:editId="0BD4B815">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7AA6BF30" wp14:editId="6A01922A">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3B6314" w:rsidRPr="00811EF1" w:rsidRDefault="003B6314" w:rsidP="00811EF1">
                      <w:pPr>
                        <w:pStyle w:val="Hdisclaimer"/>
                      </w:pPr>
                      <w:r>
                        <w:t>Biuro pomocy ds. ewaluacji jest odpowiedzialne za funkcję ewaluacji w ramach Europejskiej Sieci na rzecz Rozwoju Obszarów Wiejskich (ENRD), przedstawiając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uczestniczące w ewaluacji, w szczególności DG AGRI, organy krajowe, instytucje zarządzające PROW i ewaluatorów, poprzez opracowywanie i rozpowszechnianie odpowiednich metodyk i narzędzi; gromadzenie i wymianę dobrych praktyk; budowanie zdolności oraz komunikowanie się z członkami sieci w kwestiach związanych z ewaluacją.</w:t>
                      </w:r>
                    </w:p>
                    <w:p w:rsidR="003B6314" w:rsidRPr="00811EF1" w:rsidRDefault="003B6314" w:rsidP="00811EF1">
                      <w:pPr>
                        <w:pStyle w:val="Hdisclaimer"/>
                      </w:pPr>
                      <w:r>
                        <w:t>Dodatkowe informacje na temat działalności europejskiego biura pomocy ds. ewaluacji rozwoju obszarów wiejskich można uzyskać w internecie na serwerze Europa (http://enrd.ec.europa.eu).</w:t>
                      </w:r>
                    </w:p>
                  </w:txbxContent>
                </v:textbox>
                <w10:wrap anchorx="margin"/>
              </v:shape>
            </w:pict>
          </mc:Fallback>
        </mc:AlternateContent>
      </w:r>
      <w:r w:rsidRPr="003B6314">
        <w:br w:type="page"/>
      </w:r>
    </w:p>
    <w:p w:rsidR="00016061" w:rsidRPr="003B6314" w:rsidRDefault="000B213F" w:rsidP="007C6797">
      <w:pPr>
        <w:pStyle w:val="HStandard"/>
      </w:pPr>
      <w:r w:rsidRPr="003B6314">
        <w:rPr>
          <w:noProof/>
          <w:lang w:eastAsia="en-GB" w:bidi="ar-SA"/>
        </w:rPr>
        <w:lastRenderedPageBreak/>
        <mc:AlternateContent>
          <mc:Choice Requires="wps">
            <w:drawing>
              <wp:anchor distT="0" distB="0" distL="114300" distR="114300" simplePos="0" relativeHeight="251665920" behindDoc="1" locked="0" layoutInCell="1" allowOverlap="1" wp14:anchorId="4EB8894A" wp14:editId="1877BB6B">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314" w:rsidRPr="00F15219" w:rsidRDefault="003B6314" w:rsidP="00E76949">
                            <w:pPr>
                              <w:pStyle w:val="HTitle1"/>
                            </w:pPr>
                            <w:r>
                              <w:t>Wytyczne</w:t>
                            </w:r>
                          </w:p>
                          <w:p w:rsidR="003B6314" w:rsidRPr="00F15219" w:rsidRDefault="003B6314" w:rsidP="00BE49CF">
                            <w:pPr>
                              <w:pStyle w:val="HTitle2"/>
                            </w:pPr>
                            <w:r>
                              <w:t>OCENA OSIĄGNIĘĆ I ODDZIAŁYWANIA PROW W 2019 R.</w:t>
                            </w:r>
                          </w:p>
                          <w:p w:rsidR="003B6314" w:rsidRPr="00F15219" w:rsidRDefault="003B6314" w:rsidP="00196DF6">
                            <w:pPr>
                              <w:pStyle w:val="HTitle2"/>
                            </w:pPr>
                          </w:p>
                          <w:p w:rsidR="003B6314" w:rsidRPr="00D46054" w:rsidRDefault="003B6314" w:rsidP="00BE49CF">
                            <w:pPr>
                              <w:pStyle w:val="HTitle3"/>
                              <w:rPr>
                                <w:color w:val="auto"/>
                              </w:rPr>
                            </w:pPr>
                            <w:r>
                              <w:rPr>
                                <w:color w:val="auto"/>
                              </w:rPr>
                              <w:t>Sierpień 2018 r.</w:t>
                            </w:r>
                          </w:p>
                          <w:p w:rsidR="003B6314" w:rsidRPr="00D46054" w:rsidRDefault="003B6314"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8894A"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3B6314" w:rsidRPr="00F15219" w:rsidRDefault="003B6314" w:rsidP="00E76949">
                      <w:pPr>
                        <w:pStyle w:val="HTitle1"/>
                      </w:pPr>
                      <w:r>
                        <w:t>Wytyczne</w:t>
                      </w:r>
                    </w:p>
                    <w:p w:rsidR="003B6314" w:rsidRPr="00F15219" w:rsidRDefault="003B6314" w:rsidP="00BE49CF">
                      <w:pPr>
                        <w:pStyle w:val="HTitle2"/>
                      </w:pPr>
                      <w:r>
                        <w:t>OCENA OSIĄGNIĘĆ I ODDZIAŁYWANIA PROW W 2019 R.</w:t>
                      </w:r>
                    </w:p>
                    <w:p w:rsidR="003B6314" w:rsidRPr="00F15219" w:rsidRDefault="003B6314" w:rsidP="00196DF6">
                      <w:pPr>
                        <w:pStyle w:val="HTitle2"/>
                      </w:pPr>
                    </w:p>
                    <w:p w:rsidR="003B6314" w:rsidRPr="00D46054" w:rsidRDefault="003B6314" w:rsidP="00BE49CF">
                      <w:pPr>
                        <w:pStyle w:val="HTitle3"/>
                        <w:rPr>
                          <w:color w:val="auto"/>
                        </w:rPr>
                      </w:pPr>
                      <w:r>
                        <w:rPr>
                          <w:color w:val="auto"/>
                        </w:rPr>
                        <w:t>Sierpień 2018 r.</w:t>
                      </w:r>
                    </w:p>
                    <w:p w:rsidR="003B6314" w:rsidRPr="00D46054" w:rsidRDefault="003B6314" w:rsidP="00196DF6">
                      <w:pPr>
                        <w:pStyle w:val="HTitle3"/>
                        <w:rPr>
                          <w:color w:val="auto"/>
                        </w:rPr>
                      </w:pPr>
                    </w:p>
                  </w:txbxContent>
                </v:textbox>
                <w10:wrap type="tight" anchorx="page" anchory="page"/>
              </v:shape>
            </w:pict>
          </mc:Fallback>
        </mc:AlternateContent>
      </w:r>
    </w:p>
    <w:p w:rsidR="00016061" w:rsidRPr="003B6314" w:rsidRDefault="00016061" w:rsidP="007C6797">
      <w:pPr>
        <w:pStyle w:val="HStandard"/>
        <w:sectPr w:rsidR="00016061" w:rsidRPr="003B6314" w:rsidSect="00FA7E7B">
          <w:footerReference w:type="first" r:id="rId11"/>
          <w:pgSz w:w="11906" w:h="16838" w:code="9"/>
          <w:pgMar w:top="1440" w:right="1440" w:bottom="1134" w:left="1440" w:header="284" w:footer="709" w:gutter="0"/>
          <w:cols w:space="708"/>
          <w:titlePg/>
          <w:docGrid w:linePitch="360"/>
        </w:sectPr>
      </w:pPr>
    </w:p>
    <w:p w:rsidR="000B62C2" w:rsidRPr="003B6314" w:rsidRDefault="000B62C2" w:rsidP="000B62C2">
      <w:pPr>
        <w:pStyle w:val="HContent"/>
      </w:pPr>
      <w:r w:rsidRPr="003B6314">
        <w:lastRenderedPageBreak/>
        <w:t>Spis treści</w:t>
      </w:r>
    </w:p>
    <w:p w:rsidR="00FB5A40" w:rsidRPr="003B6314" w:rsidRDefault="00FB5A40" w:rsidP="00FB5A40">
      <w:r w:rsidRPr="003B6314">
        <w:t>Podziękowania</w:t>
      </w:r>
      <w:r w:rsidRPr="003B6314">
        <w:tab/>
        <w:t>1</w:t>
      </w:r>
    </w:p>
    <w:p w:rsidR="00FB5A40" w:rsidRPr="003B6314" w:rsidRDefault="00FB5A40" w:rsidP="00FB5A40">
      <w:r w:rsidRPr="003B6314">
        <w:t>WPROWADZENIE</w:t>
      </w:r>
      <w:r w:rsidRPr="003B6314">
        <w:tab/>
        <w:t>2</w:t>
      </w:r>
    </w:p>
    <w:p w:rsidR="00FB5A40" w:rsidRPr="003B6314" w:rsidRDefault="00FB5A40" w:rsidP="0046084E">
      <w:pPr>
        <w:ind w:left="708" w:hanging="708"/>
      </w:pPr>
      <w:r w:rsidRPr="003B6314">
        <w:t>1</w:t>
      </w:r>
      <w:r w:rsidRPr="003B6314">
        <w:tab/>
        <w:t>Co należy zgłosić</w:t>
      </w:r>
      <w:r w:rsidR="003B6314" w:rsidRPr="003B6314">
        <w:t xml:space="preserve"> w</w:t>
      </w:r>
      <w:r w:rsidR="003B6314">
        <w:t> </w:t>
      </w:r>
      <w:r w:rsidR="003B6314" w:rsidRPr="003B6314">
        <w:t>ram</w:t>
      </w:r>
      <w:r w:rsidRPr="003B6314">
        <w:t>ach ewaluacji opisanej</w:t>
      </w:r>
      <w:r w:rsidR="003B6314" w:rsidRPr="003B6314">
        <w:t xml:space="preserve"> w</w:t>
      </w:r>
      <w:r w:rsidR="003B6314">
        <w:t> </w:t>
      </w:r>
      <w:r w:rsidR="003B6314" w:rsidRPr="003B6314">
        <w:t>roc</w:t>
      </w:r>
      <w:r w:rsidRPr="003B6314">
        <w:t>znym sprawozdaniu</w:t>
      </w:r>
      <w:r w:rsidR="003B6314" w:rsidRPr="003B6314">
        <w:t xml:space="preserve"> z</w:t>
      </w:r>
      <w:r w:rsidR="003B6314">
        <w:t> </w:t>
      </w:r>
      <w:r w:rsidR="003B6314" w:rsidRPr="003B6314">
        <w:t>wyk</w:t>
      </w:r>
      <w:r w:rsidRPr="003B6314">
        <w:t>onania składanym</w:t>
      </w:r>
      <w:r w:rsidR="003B6314" w:rsidRPr="003B6314">
        <w:t xml:space="preserve"> w</w:t>
      </w:r>
      <w:r w:rsidR="003B6314">
        <w:t> </w:t>
      </w:r>
      <w:r w:rsidR="003B6314" w:rsidRPr="003B6314">
        <w:t>2</w:t>
      </w:r>
      <w:r w:rsidRPr="003B6314">
        <w:t>019</w:t>
      </w:r>
      <w:r w:rsidR="003B6314" w:rsidRPr="003B6314">
        <w:t> </w:t>
      </w:r>
      <w:r w:rsidRPr="003B6314">
        <w:t>r.? (Część I)</w:t>
      </w:r>
      <w:r w:rsidRPr="003B6314">
        <w:tab/>
      </w:r>
      <w:r w:rsidR="007A1028" w:rsidRPr="003B6314">
        <w:t>4</w:t>
      </w:r>
    </w:p>
    <w:p w:rsidR="00FB5A40" w:rsidRPr="003B6314" w:rsidRDefault="00FB5A40" w:rsidP="00FB5A40">
      <w:r w:rsidRPr="003B6314">
        <w:t>1.1</w:t>
      </w:r>
      <w:r w:rsidRPr="003B6314">
        <w:tab/>
        <w:t>Ramy prawne</w:t>
      </w:r>
      <w:r w:rsidR="003B6314" w:rsidRPr="003B6314">
        <w:t xml:space="preserve"> i</w:t>
      </w:r>
      <w:r w:rsidR="003B6314">
        <w:t> </w:t>
      </w:r>
      <w:r w:rsidR="003B6314" w:rsidRPr="003B6314">
        <w:t>głó</w:t>
      </w:r>
      <w:r w:rsidRPr="003B6314">
        <w:t>wny przedmiot ewaluacji</w:t>
      </w:r>
      <w:r w:rsidR="003B6314" w:rsidRPr="003B6314">
        <w:t xml:space="preserve"> w</w:t>
      </w:r>
      <w:r w:rsidR="003B6314">
        <w:t> </w:t>
      </w:r>
      <w:r w:rsidR="003B6314" w:rsidRPr="003B6314">
        <w:t>2</w:t>
      </w:r>
      <w:r w:rsidRPr="003B6314">
        <w:t>019</w:t>
      </w:r>
      <w:r w:rsidR="003B6314" w:rsidRPr="003B6314">
        <w:t> </w:t>
      </w:r>
      <w:r w:rsidRPr="003B6314">
        <w:t>r.</w:t>
      </w:r>
      <w:r w:rsidRPr="003B6314">
        <w:tab/>
      </w:r>
      <w:r w:rsidR="007A1028" w:rsidRPr="003B6314">
        <w:tab/>
        <w:t>4</w:t>
      </w:r>
    </w:p>
    <w:p w:rsidR="00FB5A40" w:rsidRPr="003B6314" w:rsidRDefault="00FB5A40" w:rsidP="00FB5A40">
      <w:r w:rsidRPr="003B6314">
        <w:t>1.2</w:t>
      </w:r>
      <w:r w:rsidRPr="003B6314">
        <w:tab/>
        <w:t>Jak składać sprawozdania dotyczące wspólnych pytań ewaluacyjnych</w:t>
      </w:r>
      <w:r w:rsidR="003B6314" w:rsidRPr="003B6314">
        <w:t xml:space="preserve"> w</w:t>
      </w:r>
      <w:r w:rsidR="003B6314">
        <w:t> </w:t>
      </w:r>
      <w:r w:rsidR="003B6314" w:rsidRPr="003B6314">
        <w:t>2</w:t>
      </w:r>
      <w:r w:rsidRPr="003B6314">
        <w:t>019</w:t>
      </w:r>
      <w:r w:rsidR="003B6314" w:rsidRPr="003B6314">
        <w:t> </w:t>
      </w:r>
      <w:r w:rsidRPr="003B6314">
        <w:t>r.?</w:t>
      </w:r>
      <w:r w:rsidRPr="003B6314">
        <w:tab/>
      </w:r>
      <w:r w:rsidR="007A1028" w:rsidRPr="003B6314">
        <w:t>7</w:t>
      </w:r>
    </w:p>
    <w:p w:rsidR="00FB5A40" w:rsidRPr="003B6314" w:rsidRDefault="00FB5A40" w:rsidP="00FB5A40">
      <w:r w:rsidRPr="003B6314">
        <w:t>1.3</w:t>
      </w:r>
      <w:r w:rsidRPr="003B6314">
        <w:tab/>
        <w:t>Przygotowanie do rocznego sprawozdania</w:t>
      </w:r>
      <w:r w:rsidR="003B6314" w:rsidRPr="003B6314">
        <w:t xml:space="preserve"> z</w:t>
      </w:r>
      <w:r w:rsidR="003B6314">
        <w:t> </w:t>
      </w:r>
      <w:r w:rsidR="003B6314" w:rsidRPr="003B6314">
        <w:t>wyk</w:t>
      </w:r>
      <w:r w:rsidRPr="003B6314">
        <w:t>onania</w:t>
      </w:r>
      <w:r w:rsidR="003B6314" w:rsidRPr="003B6314">
        <w:t xml:space="preserve"> w</w:t>
      </w:r>
      <w:r w:rsidR="003B6314">
        <w:t> </w:t>
      </w:r>
      <w:r w:rsidR="003B6314" w:rsidRPr="003B6314">
        <w:t>2</w:t>
      </w:r>
      <w:r w:rsidRPr="003B6314">
        <w:t>019</w:t>
      </w:r>
      <w:r w:rsidR="003B6314" w:rsidRPr="003B6314">
        <w:t> </w:t>
      </w:r>
      <w:r w:rsidRPr="003B6314">
        <w:t>r.</w:t>
      </w:r>
      <w:r w:rsidRPr="003B6314">
        <w:tab/>
      </w:r>
      <w:r w:rsidR="007A1028" w:rsidRPr="003B6314">
        <w:t>10</w:t>
      </w:r>
    </w:p>
    <w:p w:rsidR="00FB5A40" w:rsidRPr="003B6314" w:rsidRDefault="00FB5A40" w:rsidP="00FB5A40">
      <w:r w:rsidRPr="003B6314">
        <w:t>2</w:t>
      </w:r>
      <w:r w:rsidRPr="003B6314">
        <w:tab/>
        <w:t>Podejścia do oceny oddziaływania PROW</w:t>
      </w:r>
      <w:r w:rsidR="003B6314" w:rsidRPr="003B6314">
        <w:t xml:space="preserve"> w</w:t>
      </w:r>
      <w:r w:rsidR="003B6314">
        <w:t> </w:t>
      </w:r>
      <w:r w:rsidR="003B6314" w:rsidRPr="003B6314">
        <w:t>2</w:t>
      </w:r>
      <w:r w:rsidRPr="003B6314">
        <w:t>019</w:t>
      </w:r>
      <w:r w:rsidR="003B6314" w:rsidRPr="003B6314">
        <w:t> </w:t>
      </w:r>
      <w:r w:rsidRPr="003B6314">
        <w:t>r. (CZĘŚĆ II)</w:t>
      </w:r>
      <w:r w:rsidRPr="003B6314">
        <w:tab/>
        <w:t>1</w:t>
      </w:r>
      <w:r w:rsidR="007A1028" w:rsidRPr="003B6314">
        <w:t>5</w:t>
      </w:r>
    </w:p>
    <w:p w:rsidR="00FB5A40" w:rsidRPr="003B6314" w:rsidRDefault="00FB5A40" w:rsidP="00FB5A40">
      <w:r w:rsidRPr="003B6314">
        <w:t>2.1</w:t>
      </w:r>
      <w:r w:rsidRPr="003B6314">
        <w:tab/>
        <w:t>Wybór odpowiednich podejść do ewaluacji na potrzeby oceny oddziaływania PROW</w:t>
      </w:r>
      <w:r w:rsidRPr="003B6314">
        <w:tab/>
        <w:t>1</w:t>
      </w:r>
      <w:r w:rsidR="007A1028" w:rsidRPr="003B6314">
        <w:t>5</w:t>
      </w:r>
    </w:p>
    <w:p w:rsidR="00FB5A40" w:rsidRPr="003B6314" w:rsidRDefault="00FB5A40" w:rsidP="00FB5A40">
      <w:r w:rsidRPr="003B6314">
        <w:t>2.1.1</w:t>
      </w:r>
      <w:r w:rsidRPr="003B6314">
        <w:tab/>
        <w:t xml:space="preserve">Jak wykorzystać modele logiczne do </w:t>
      </w:r>
      <w:r w:rsidR="00D47FCB" w:rsidRPr="003B6314">
        <w:t>wyboru właściwego</w:t>
      </w:r>
      <w:r w:rsidRPr="003B6314">
        <w:t xml:space="preserve"> podejścia do ewaluacji?</w:t>
      </w:r>
      <w:r w:rsidRPr="003B6314">
        <w:tab/>
        <w:t>1</w:t>
      </w:r>
      <w:r w:rsidR="007A1028" w:rsidRPr="003B6314">
        <w:t>5</w:t>
      </w:r>
    </w:p>
    <w:p w:rsidR="00FB5A40" w:rsidRPr="003B6314" w:rsidRDefault="00FB5A40" w:rsidP="00FB5A40">
      <w:r w:rsidRPr="003B6314">
        <w:t>2.1.2</w:t>
      </w:r>
      <w:r w:rsidRPr="003B6314">
        <w:tab/>
        <w:t>Przegląd zalecanych podejść do ewaluacji na potrzeby oceny wskaźników oddziaływania WPR</w:t>
      </w:r>
      <w:r w:rsidRPr="003B6314">
        <w:tab/>
        <w:t>2</w:t>
      </w:r>
      <w:r w:rsidR="007A1028" w:rsidRPr="003B6314">
        <w:t>7</w:t>
      </w:r>
    </w:p>
    <w:p w:rsidR="00016061" w:rsidRPr="003B6314" w:rsidRDefault="00542440" w:rsidP="000B62C2">
      <w:pPr>
        <w:pStyle w:val="HContent"/>
      </w:pPr>
      <w:r w:rsidRPr="003B6314">
        <w:lastRenderedPageBreak/>
        <w:t>Tabele</w:t>
      </w:r>
      <w:r w:rsidR="003B6314" w:rsidRPr="003B6314">
        <w:t xml:space="preserve"> i</w:t>
      </w:r>
      <w:r w:rsidR="003B6314">
        <w:t> </w:t>
      </w:r>
      <w:r w:rsidR="003B6314" w:rsidRPr="003B6314">
        <w:t>rys</w:t>
      </w:r>
      <w:r w:rsidRPr="003B6314">
        <w:t xml:space="preserve">unki </w:t>
      </w:r>
    </w:p>
    <w:p w:rsidR="00FB5A40" w:rsidRPr="003B6314" w:rsidRDefault="00FB5A40" w:rsidP="00FB5A40">
      <w:r w:rsidRPr="003B6314">
        <w:t>Tabela 1.</w:t>
      </w:r>
      <w:r w:rsidRPr="003B6314">
        <w:tab/>
        <w:t>Wytyczne do odpowiedzi na wspólne pytania ewaluacyjne</w:t>
      </w:r>
      <w:r w:rsidR="003B6314" w:rsidRPr="003B6314">
        <w:t xml:space="preserve"> w</w:t>
      </w:r>
      <w:r w:rsidR="003B6314">
        <w:t> </w:t>
      </w:r>
      <w:r w:rsidR="003B6314" w:rsidRPr="003B6314">
        <w:t>roc</w:t>
      </w:r>
      <w:r w:rsidRPr="003B6314">
        <w:t>znym sprawozdaniu</w:t>
      </w:r>
      <w:r w:rsidR="003B6314" w:rsidRPr="003B6314">
        <w:t xml:space="preserve"> z</w:t>
      </w:r>
      <w:r w:rsidR="003B6314">
        <w:t> </w:t>
      </w:r>
      <w:r w:rsidR="003B6314" w:rsidRPr="003B6314">
        <w:t>wyk</w:t>
      </w:r>
      <w:r w:rsidRPr="003B6314">
        <w:t>onania</w:t>
      </w:r>
      <w:r w:rsidR="003B6314" w:rsidRPr="003B6314">
        <w:t xml:space="preserve"> w</w:t>
      </w:r>
      <w:r w:rsidR="003B6314">
        <w:t> </w:t>
      </w:r>
      <w:r w:rsidR="003B6314" w:rsidRPr="003B6314">
        <w:t>2</w:t>
      </w:r>
      <w:r w:rsidRPr="003B6314">
        <w:t>019</w:t>
      </w:r>
      <w:r w:rsidR="003B6314" w:rsidRPr="003B6314">
        <w:t> </w:t>
      </w:r>
      <w:r w:rsidRPr="003B6314">
        <w:t>r.</w:t>
      </w:r>
      <w:r w:rsidRPr="003B6314">
        <w:tab/>
      </w:r>
      <w:r w:rsidR="007A1028" w:rsidRPr="003B6314">
        <w:t>8</w:t>
      </w:r>
    </w:p>
    <w:p w:rsidR="00FB5A40" w:rsidRPr="003B6314" w:rsidRDefault="00FB5A40" w:rsidP="00FB5A40">
      <w:r w:rsidRPr="003B6314">
        <w:t>Tabela 2.</w:t>
      </w:r>
      <w:r w:rsidRPr="003B6314">
        <w:tab/>
        <w:t>Lista kontrolna zalecanych etapów ewaluacji</w:t>
      </w:r>
      <w:r w:rsidR="003B6314" w:rsidRPr="003B6314">
        <w:t xml:space="preserve"> w</w:t>
      </w:r>
      <w:r w:rsidR="003B6314">
        <w:t> </w:t>
      </w:r>
      <w:r w:rsidR="003B6314" w:rsidRPr="003B6314">
        <w:t>2</w:t>
      </w:r>
      <w:r w:rsidRPr="003B6314">
        <w:t>019</w:t>
      </w:r>
      <w:r w:rsidR="003B6314" w:rsidRPr="003B6314">
        <w:t> </w:t>
      </w:r>
      <w:r w:rsidRPr="003B6314">
        <w:t>r.</w:t>
      </w:r>
      <w:r w:rsidRPr="003B6314">
        <w:tab/>
      </w:r>
      <w:r w:rsidR="001654D1" w:rsidRPr="003B6314">
        <w:t>12</w:t>
      </w:r>
    </w:p>
    <w:p w:rsidR="00FB5A40" w:rsidRPr="003B6314" w:rsidRDefault="00FB5A40" w:rsidP="00FB5A40">
      <w:r w:rsidRPr="003B6314">
        <w:t>Tabela 3.</w:t>
      </w:r>
      <w:r w:rsidRPr="003B6314">
        <w:tab/>
        <w:t>Przykłady zalecanych podejść do ewaluacji na potrzeby oceny wskaźników oddziaływania WPR</w:t>
      </w:r>
      <w:r w:rsidRPr="003B6314">
        <w:tab/>
        <w:t>2</w:t>
      </w:r>
      <w:r w:rsidR="001654D1" w:rsidRPr="003B6314">
        <w:t>9</w:t>
      </w:r>
    </w:p>
    <w:p w:rsidR="00FE491B" w:rsidRPr="003B6314" w:rsidRDefault="00FE491B" w:rsidP="00FE491B">
      <w:pPr>
        <w:pStyle w:val="HContent"/>
      </w:pPr>
      <w:r w:rsidRPr="003B6314">
        <w:lastRenderedPageBreak/>
        <w:t>Wykaz skrótów</w:t>
      </w:r>
    </w:p>
    <w:p w:rsidR="00FE104D" w:rsidRPr="003B6314" w:rsidRDefault="00FE104D" w:rsidP="00FE104D">
      <w:pPr>
        <w:pStyle w:val="HStandard"/>
        <w:ind w:left="993" w:hanging="993"/>
      </w:pPr>
      <w:r w:rsidRPr="003B6314">
        <w:t>AEI</w:t>
      </w:r>
      <w:r w:rsidRPr="003B6314">
        <w:tab/>
      </w:r>
      <w:r w:rsidRPr="003B6314">
        <w:tab/>
        <w:t>dochód przedsiębiorcy rolnego</w:t>
      </w:r>
    </w:p>
    <w:p w:rsidR="00FE104D" w:rsidRPr="003B6314" w:rsidRDefault="00FE104D" w:rsidP="00FE104D">
      <w:pPr>
        <w:pStyle w:val="HStandard"/>
        <w:ind w:left="993" w:hanging="993"/>
      </w:pPr>
      <w:r w:rsidRPr="003B6314">
        <w:t>AEI</w:t>
      </w:r>
      <w:r w:rsidRPr="003B6314">
        <w:tab/>
      </w:r>
      <w:r w:rsidRPr="003B6314">
        <w:tab/>
        <w:t>wskaźniki rolnośrodowiskowe</w:t>
      </w:r>
    </w:p>
    <w:p w:rsidR="00FE104D" w:rsidRPr="003B6314" w:rsidRDefault="00FE104D" w:rsidP="00FE104D">
      <w:pPr>
        <w:pStyle w:val="HStandard"/>
        <w:ind w:left="993" w:hanging="993"/>
      </w:pPr>
      <w:r w:rsidRPr="003B6314">
        <w:t>AFI</w:t>
      </w:r>
      <w:r w:rsidRPr="003B6314">
        <w:tab/>
      </w:r>
      <w:r w:rsidRPr="003B6314">
        <w:tab/>
        <w:t>dochód czynników produkcji rolniczej</w:t>
      </w:r>
    </w:p>
    <w:p w:rsidR="00FE104D" w:rsidRPr="003B6314" w:rsidRDefault="00FE104D" w:rsidP="00FE104D">
      <w:pPr>
        <w:pStyle w:val="HStandard"/>
        <w:ind w:left="993" w:hanging="993"/>
      </w:pPr>
      <w:r w:rsidRPr="003B6314">
        <w:t>ANC</w:t>
      </w:r>
      <w:r w:rsidRPr="003B6314">
        <w:tab/>
      </w:r>
      <w:r w:rsidRPr="003B6314">
        <w:tab/>
        <w:t>obszar</w:t>
      </w:r>
      <w:r w:rsidR="003B6314" w:rsidRPr="003B6314">
        <w:t xml:space="preserve"> o</w:t>
      </w:r>
      <w:r w:rsidR="003B6314">
        <w:t> </w:t>
      </w:r>
      <w:r w:rsidR="003B6314" w:rsidRPr="003B6314">
        <w:t>szc</w:t>
      </w:r>
      <w:r w:rsidRPr="003B6314">
        <w:t>zególnych ograniczeniach naturalnych</w:t>
      </w:r>
    </w:p>
    <w:p w:rsidR="00FE104D" w:rsidRPr="003B6314" w:rsidRDefault="00FE104D" w:rsidP="00FE104D">
      <w:pPr>
        <w:pStyle w:val="HStandard"/>
        <w:ind w:left="993" w:hanging="993"/>
      </w:pPr>
      <w:r w:rsidRPr="003B6314">
        <w:t>AP</w:t>
      </w:r>
      <w:r w:rsidRPr="003B6314">
        <w:tab/>
      </w:r>
      <w:r w:rsidRPr="003B6314">
        <w:tab/>
        <w:t>agencja płatnicza</w:t>
      </w:r>
    </w:p>
    <w:p w:rsidR="00FE104D" w:rsidRPr="003B6314" w:rsidRDefault="00FE104D" w:rsidP="00FE104D">
      <w:pPr>
        <w:pStyle w:val="HStandard"/>
        <w:ind w:left="993" w:hanging="993"/>
      </w:pPr>
      <w:r w:rsidRPr="003B6314">
        <w:t>AROPE</w:t>
      </w:r>
      <w:r w:rsidRPr="003B6314">
        <w:tab/>
      </w:r>
      <w:r w:rsidRPr="003B6314">
        <w:tab/>
        <w:t>wskaźnik zagrożenia ubóstwem lub wykluczeniem społecznym</w:t>
      </w:r>
    </w:p>
    <w:p w:rsidR="00FE104D" w:rsidRPr="003B6314" w:rsidRDefault="00FE104D" w:rsidP="00FE104D">
      <w:pPr>
        <w:pStyle w:val="HStandard"/>
        <w:ind w:left="993" w:hanging="993"/>
      </w:pPr>
      <w:r w:rsidRPr="003B6314">
        <w:t>ATT</w:t>
      </w:r>
      <w:r w:rsidRPr="003B6314">
        <w:tab/>
      </w:r>
      <w:r w:rsidRPr="003B6314">
        <w:tab/>
        <w:t>średni efekt oddziaływania</w:t>
      </w:r>
      <w:r w:rsidR="003B6314" w:rsidRPr="003B6314">
        <w:t xml:space="preserve"> w</w:t>
      </w:r>
      <w:r w:rsidR="003B6314">
        <w:t> </w:t>
      </w:r>
      <w:r w:rsidR="003B6314" w:rsidRPr="003B6314">
        <w:t>gru</w:t>
      </w:r>
      <w:r w:rsidRPr="003B6314">
        <w:t>pie jednostek poddanych oddziaływaniu</w:t>
      </w:r>
    </w:p>
    <w:p w:rsidR="00FE104D" w:rsidRPr="003B6314" w:rsidRDefault="00FE104D" w:rsidP="00FE104D">
      <w:pPr>
        <w:pStyle w:val="HStandard"/>
        <w:ind w:left="993" w:hanging="993"/>
      </w:pPr>
      <w:r w:rsidRPr="003B6314">
        <w:t>AWU</w:t>
      </w:r>
      <w:r w:rsidRPr="003B6314">
        <w:tab/>
      </w:r>
      <w:r w:rsidRPr="003B6314">
        <w:tab/>
        <w:t>roczna jednostka robocza</w:t>
      </w:r>
    </w:p>
    <w:p w:rsidR="00FE104D" w:rsidRPr="003B6314" w:rsidRDefault="00FE104D" w:rsidP="00FE104D">
      <w:pPr>
        <w:pStyle w:val="HStandard"/>
        <w:ind w:left="993" w:hanging="993"/>
      </w:pPr>
      <w:r w:rsidRPr="003B6314">
        <w:t>CCI</w:t>
      </w:r>
      <w:r w:rsidRPr="003B6314">
        <w:tab/>
      </w:r>
      <w:r w:rsidRPr="003B6314">
        <w:tab/>
        <w:t>wspólne wskaźniki kontekstu</w:t>
      </w:r>
    </w:p>
    <w:p w:rsidR="00FE104D" w:rsidRPr="003B6314" w:rsidRDefault="00FE104D" w:rsidP="00FE104D">
      <w:pPr>
        <w:pStyle w:val="HStandard"/>
        <w:ind w:left="993" w:hanging="993"/>
      </w:pPr>
      <w:r w:rsidRPr="003B6314">
        <w:t xml:space="preserve">CGE </w:t>
      </w:r>
      <w:r w:rsidRPr="003B6314">
        <w:tab/>
      </w:r>
      <w:r w:rsidRPr="003B6314">
        <w:tab/>
        <w:t>obliczeniowy model równowagi ogólnej</w:t>
      </w:r>
    </w:p>
    <w:p w:rsidR="00FE104D" w:rsidRPr="003B6314" w:rsidRDefault="00FE104D" w:rsidP="00FE104D">
      <w:pPr>
        <w:pStyle w:val="HStandard"/>
        <w:ind w:left="993" w:hanging="993"/>
      </w:pPr>
      <w:r w:rsidRPr="003B6314">
        <w:t>CLLD</w:t>
      </w:r>
      <w:r w:rsidRPr="003B6314">
        <w:tab/>
      </w:r>
      <w:r w:rsidRPr="003B6314">
        <w:tab/>
        <w:t>rozwój lokalny kierowany przez społeczność</w:t>
      </w:r>
    </w:p>
    <w:p w:rsidR="00FE104D" w:rsidRPr="003B6314" w:rsidRDefault="00FE104D" w:rsidP="00FE104D">
      <w:pPr>
        <w:pStyle w:val="HStandard"/>
        <w:ind w:left="993" w:hanging="993"/>
      </w:pPr>
      <w:r w:rsidRPr="003B6314">
        <w:t xml:space="preserve">CMES </w:t>
      </w:r>
      <w:r w:rsidRPr="003B6314">
        <w:tab/>
      </w:r>
      <w:r w:rsidRPr="003B6314">
        <w:tab/>
        <w:t>wspólny system monitorowania</w:t>
      </w:r>
      <w:r w:rsidR="003B6314" w:rsidRPr="003B6314">
        <w:t xml:space="preserve"> i</w:t>
      </w:r>
      <w:r w:rsidR="003B6314">
        <w:t> </w:t>
      </w:r>
      <w:r w:rsidR="003B6314" w:rsidRPr="003B6314">
        <w:t>ewa</w:t>
      </w:r>
      <w:r w:rsidRPr="003B6314">
        <w:t>luacji</w:t>
      </w:r>
    </w:p>
    <w:p w:rsidR="00FE104D" w:rsidRPr="003B6314" w:rsidRDefault="00FE104D" w:rsidP="00FE104D">
      <w:pPr>
        <w:pStyle w:val="HStandard"/>
        <w:ind w:left="993" w:hanging="993"/>
      </w:pPr>
      <w:r w:rsidRPr="003B6314">
        <w:t>CORINE</w:t>
      </w:r>
      <w:r w:rsidRPr="003B6314">
        <w:tab/>
      </w:r>
      <w:r w:rsidRPr="003B6314">
        <w:tab/>
        <w:t>koordynacja informacji</w:t>
      </w:r>
      <w:r w:rsidR="003B6314" w:rsidRPr="003B6314">
        <w:t xml:space="preserve"> o</w:t>
      </w:r>
      <w:r w:rsidR="003B6314">
        <w:t> </w:t>
      </w:r>
      <w:r w:rsidR="003B6314" w:rsidRPr="003B6314">
        <w:t>śro</w:t>
      </w:r>
      <w:r w:rsidRPr="003B6314">
        <w:t>dowisku</w:t>
      </w:r>
    </w:p>
    <w:p w:rsidR="00FE104D" w:rsidRPr="003B6314" w:rsidRDefault="00FE104D" w:rsidP="00FE104D">
      <w:pPr>
        <w:pStyle w:val="HStandard"/>
        <w:ind w:left="993" w:hanging="993"/>
      </w:pPr>
      <w:r w:rsidRPr="003B6314">
        <w:t>DG AGRI</w:t>
      </w:r>
      <w:r w:rsidRPr="003B6314">
        <w:tab/>
      </w:r>
      <w:r w:rsidRPr="003B6314">
        <w:tab/>
        <w:t>Dyrekcja Generalna ds. Rolnictwa</w:t>
      </w:r>
      <w:r w:rsidR="003B6314" w:rsidRPr="003B6314">
        <w:t xml:space="preserve"> i</w:t>
      </w:r>
      <w:r w:rsidR="003B6314">
        <w:t> </w:t>
      </w:r>
      <w:r w:rsidR="003B6314" w:rsidRPr="003B6314">
        <w:t>Roz</w:t>
      </w:r>
      <w:r w:rsidRPr="003B6314">
        <w:t>woju Obszarów Wiejskich</w:t>
      </w:r>
    </w:p>
    <w:p w:rsidR="00FE104D" w:rsidRPr="003B6314" w:rsidRDefault="00FE104D" w:rsidP="00FE104D">
      <w:pPr>
        <w:pStyle w:val="HStandard"/>
        <w:ind w:left="993" w:hanging="993"/>
      </w:pPr>
      <w:r w:rsidRPr="003B6314">
        <w:t>DiD</w:t>
      </w:r>
      <w:r w:rsidRPr="003B6314">
        <w:tab/>
      </w:r>
      <w:r w:rsidRPr="003B6314">
        <w:tab/>
        <w:t>różnica</w:t>
      </w:r>
      <w:r w:rsidR="003B6314" w:rsidRPr="003B6314">
        <w:t xml:space="preserve"> w</w:t>
      </w:r>
      <w:r w:rsidR="003B6314">
        <w:t> </w:t>
      </w:r>
      <w:r w:rsidR="003B6314" w:rsidRPr="003B6314">
        <w:t>róż</w:t>
      </w:r>
      <w:r w:rsidRPr="003B6314">
        <w:t>nicy</w:t>
      </w:r>
    </w:p>
    <w:p w:rsidR="00FE104D" w:rsidRPr="003B6314" w:rsidRDefault="00FE104D" w:rsidP="00FE104D">
      <w:pPr>
        <w:pStyle w:val="HStandard"/>
        <w:ind w:left="993" w:hanging="993"/>
      </w:pPr>
      <w:r w:rsidRPr="003B6314">
        <w:t>DJP</w:t>
      </w:r>
      <w:r w:rsidRPr="003B6314">
        <w:tab/>
      </w:r>
      <w:r w:rsidRPr="003B6314">
        <w:tab/>
        <w:t>duża jednostka przeliczeniowa</w:t>
      </w:r>
    </w:p>
    <w:p w:rsidR="00FE104D" w:rsidRPr="003B6314" w:rsidRDefault="00FE104D" w:rsidP="00FE104D">
      <w:pPr>
        <w:pStyle w:val="HStandard"/>
        <w:ind w:left="993" w:hanging="993"/>
      </w:pPr>
      <w:r w:rsidRPr="003B6314">
        <w:t>DP</w:t>
      </w:r>
      <w:r w:rsidRPr="003B6314">
        <w:tab/>
      </w:r>
      <w:r w:rsidRPr="003B6314">
        <w:tab/>
        <w:t>dostawca danych</w:t>
      </w:r>
    </w:p>
    <w:p w:rsidR="00FE104D" w:rsidRPr="003B6314" w:rsidRDefault="00FE104D" w:rsidP="00FE104D">
      <w:pPr>
        <w:pStyle w:val="HStandard"/>
        <w:ind w:left="993" w:hanging="993"/>
      </w:pPr>
      <w:r w:rsidRPr="003B6314">
        <w:t>EAP</w:t>
      </w:r>
      <w:r w:rsidRPr="003B6314">
        <w:tab/>
      </w:r>
      <w:r w:rsidRPr="003B6314">
        <w:tab/>
        <w:t>unijny program działań</w:t>
      </w:r>
      <w:r w:rsidR="003B6314" w:rsidRPr="003B6314">
        <w:t xml:space="preserve"> w</w:t>
      </w:r>
      <w:r w:rsidR="003B6314">
        <w:t> </w:t>
      </w:r>
      <w:r w:rsidR="003B6314" w:rsidRPr="003B6314">
        <w:t>zak</w:t>
      </w:r>
      <w:r w:rsidRPr="003B6314">
        <w:t>resie środowiska</w:t>
      </w:r>
    </w:p>
    <w:p w:rsidR="00FE104D" w:rsidRPr="003B6314" w:rsidRDefault="00FE104D" w:rsidP="00FE104D">
      <w:pPr>
        <w:pStyle w:val="HStandard"/>
        <w:ind w:left="993" w:hanging="993"/>
      </w:pPr>
      <w:r w:rsidRPr="003B6314">
        <w:t>EDGAR</w:t>
      </w:r>
      <w:r w:rsidRPr="003B6314">
        <w:tab/>
      </w:r>
      <w:r w:rsidRPr="003B6314">
        <w:tab/>
        <w:t>baza danych dotyczących emisji na potrzeby globalnego programu badań atmosfery</w:t>
      </w:r>
    </w:p>
    <w:p w:rsidR="00FE104D" w:rsidRPr="003B6314" w:rsidRDefault="00FE104D" w:rsidP="00FE104D">
      <w:pPr>
        <w:pStyle w:val="HStandard"/>
        <w:ind w:left="993" w:hanging="993"/>
      </w:pPr>
      <w:r w:rsidRPr="003B6314">
        <w:t>EEA</w:t>
      </w:r>
      <w:r w:rsidRPr="003B6314">
        <w:tab/>
      </w:r>
      <w:r w:rsidRPr="003B6314">
        <w:tab/>
        <w:t>rachunek ekonomiczny dla rolnictwa</w:t>
      </w:r>
    </w:p>
    <w:p w:rsidR="00FE104D" w:rsidRPr="003B6314" w:rsidRDefault="00FE104D" w:rsidP="00FE104D">
      <w:pPr>
        <w:pStyle w:val="HStandard"/>
        <w:ind w:left="993" w:hanging="993"/>
      </w:pPr>
      <w:r w:rsidRPr="003B6314">
        <w:t>EFRROW</w:t>
      </w:r>
      <w:r w:rsidRPr="003B6314">
        <w:tab/>
      </w:r>
      <w:r w:rsidRPr="003B6314">
        <w:tab/>
        <w:t>Europejski Fundusz Rolny na rzecz Rozwoju Obszarów Wiejskich</w:t>
      </w:r>
    </w:p>
    <w:p w:rsidR="00FE104D" w:rsidRPr="003B6314" w:rsidRDefault="00FE104D" w:rsidP="00FE104D">
      <w:pPr>
        <w:pStyle w:val="HStandard"/>
        <w:ind w:left="993" w:hanging="993"/>
      </w:pPr>
      <w:r w:rsidRPr="003B6314">
        <w:t>EIP</w:t>
      </w:r>
      <w:r w:rsidRPr="003B6314">
        <w:tab/>
      </w:r>
      <w:r w:rsidRPr="003B6314">
        <w:tab/>
        <w:t>europejskie partnerstwo innowacyjne</w:t>
      </w:r>
    </w:p>
    <w:p w:rsidR="00FE104D" w:rsidRPr="003B6314" w:rsidRDefault="00FE104D" w:rsidP="00FE104D">
      <w:pPr>
        <w:pStyle w:val="HStandard"/>
        <w:ind w:left="993" w:hanging="993"/>
      </w:pPr>
      <w:r w:rsidRPr="003B6314">
        <w:t>ESDAC</w:t>
      </w:r>
      <w:r w:rsidRPr="003B6314">
        <w:tab/>
      </w:r>
      <w:r w:rsidRPr="003B6314">
        <w:tab/>
        <w:t>Europejski Ośrodek Danych</w:t>
      </w:r>
      <w:r w:rsidR="003B6314" w:rsidRPr="003B6314">
        <w:t xml:space="preserve"> o</w:t>
      </w:r>
      <w:r w:rsidR="003B6314">
        <w:t> </w:t>
      </w:r>
      <w:r w:rsidR="003B6314" w:rsidRPr="003B6314">
        <w:t>Gle</w:t>
      </w:r>
      <w:r w:rsidRPr="003B6314">
        <w:t>bie</w:t>
      </w:r>
    </w:p>
    <w:p w:rsidR="00FE104D" w:rsidRPr="003B6314" w:rsidRDefault="00FE104D" w:rsidP="00FE104D">
      <w:pPr>
        <w:pStyle w:val="HStandard"/>
        <w:ind w:left="993" w:hanging="993"/>
      </w:pPr>
      <w:r w:rsidRPr="003B6314">
        <w:t xml:space="preserve">ESG </w:t>
      </w:r>
      <w:r w:rsidRPr="003B6314">
        <w:tab/>
      </w:r>
      <w:r w:rsidRPr="003B6314">
        <w:tab/>
        <w:t>grupa sterująca ds. ewaluacji</w:t>
      </w:r>
    </w:p>
    <w:p w:rsidR="00FE104D" w:rsidRPr="003B6314" w:rsidRDefault="00FE104D" w:rsidP="00FE104D">
      <w:pPr>
        <w:pStyle w:val="HStandard"/>
        <w:ind w:left="993" w:hanging="993"/>
      </w:pPr>
      <w:r w:rsidRPr="003B6314">
        <w:t>ESI</w:t>
      </w:r>
      <w:r w:rsidRPr="003B6314">
        <w:tab/>
      </w:r>
      <w:r w:rsidRPr="003B6314">
        <w:tab/>
        <w:t>europejskie fundusze strukturalne</w:t>
      </w:r>
      <w:r w:rsidR="003B6314" w:rsidRPr="003B6314">
        <w:t xml:space="preserve"> i</w:t>
      </w:r>
      <w:r w:rsidR="003B6314">
        <w:t> </w:t>
      </w:r>
      <w:r w:rsidR="003B6314" w:rsidRPr="003B6314">
        <w:t>inw</w:t>
      </w:r>
      <w:r w:rsidRPr="003B6314">
        <w:t>estycyjne</w:t>
      </w:r>
    </w:p>
    <w:p w:rsidR="00FE104D" w:rsidRPr="003B6314" w:rsidRDefault="00FE104D" w:rsidP="00FE104D">
      <w:pPr>
        <w:pStyle w:val="HStandard"/>
        <w:ind w:left="993" w:hanging="993"/>
      </w:pPr>
      <w:r w:rsidRPr="003B6314">
        <w:t>Ev</w:t>
      </w:r>
      <w:r w:rsidRPr="003B6314">
        <w:tab/>
      </w:r>
      <w:r w:rsidRPr="003B6314">
        <w:tab/>
        <w:t>ewaluator</w:t>
      </w:r>
    </w:p>
    <w:p w:rsidR="00FE104D" w:rsidRPr="003B6314" w:rsidRDefault="00FE104D" w:rsidP="00FE104D">
      <w:pPr>
        <w:pStyle w:val="HStandard"/>
        <w:ind w:left="993" w:hanging="993"/>
      </w:pPr>
      <w:r w:rsidRPr="003B6314">
        <w:t>EvU</w:t>
      </w:r>
      <w:r w:rsidRPr="003B6314">
        <w:tab/>
      </w:r>
      <w:r w:rsidRPr="003B6314">
        <w:tab/>
        <w:t>dział ds. ewaluacji</w:t>
      </w:r>
    </w:p>
    <w:p w:rsidR="00FE104D" w:rsidRPr="003B6314" w:rsidRDefault="00FE104D" w:rsidP="00FE104D">
      <w:pPr>
        <w:pStyle w:val="HStandard"/>
        <w:ind w:left="993" w:hanging="993"/>
      </w:pPr>
      <w:r w:rsidRPr="003B6314">
        <w:t>FA</w:t>
      </w:r>
      <w:r w:rsidRPr="003B6314">
        <w:tab/>
      </w:r>
      <w:r w:rsidRPr="003B6314">
        <w:tab/>
        <w:t>obszar docelowy</w:t>
      </w:r>
    </w:p>
    <w:p w:rsidR="00FE104D" w:rsidRPr="003B6314" w:rsidRDefault="00FE104D" w:rsidP="00FE104D">
      <w:pPr>
        <w:pStyle w:val="HStandard"/>
        <w:ind w:left="993" w:hanging="993"/>
      </w:pPr>
      <w:r w:rsidRPr="003B6314">
        <w:t>FADN</w:t>
      </w:r>
      <w:r w:rsidRPr="003B6314">
        <w:tab/>
      </w:r>
      <w:r w:rsidRPr="003B6314">
        <w:tab/>
        <w:t>sieć danych rachunkowych gospodarstw rolnych</w:t>
      </w:r>
    </w:p>
    <w:p w:rsidR="00FE104D" w:rsidRPr="003B6314" w:rsidRDefault="00FE104D" w:rsidP="00FE104D">
      <w:pPr>
        <w:pStyle w:val="HStandard"/>
        <w:ind w:left="993" w:hanging="993"/>
      </w:pPr>
      <w:r w:rsidRPr="003B6314">
        <w:t>FBI</w:t>
      </w:r>
      <w:r w:rsidRPr="003B6314">
        <w:tab/>
      </w:r>
      <w:r w:rsidRPr="003B6314">
        <w:tab/>
        <w:t>wskaźnik liczebności ptaków krajobrazu rolniczego</w:t>
      </w:r>
    </w:p>
    <w:p w:rsidR="00FE104D" w:rsidRPr="003B6314" w:rsidRDefault="00FE104D" w:rsidP="00FE104D">
      <w:pPr>
        <w:pStyle w:val="HStandard"/>
        <w:ind w:left="993" w:hanging="993"/>
      </w:pPr>
      <w:r w:rsidRPr="003B6314">
        <w:t>FWU</w:t>
      </w:r>
      <w:r w:rsidRPr="003B6314">
        <w:tab/>
      </w:r>
      <w:r w:rsidRPr="003B6314">
        <w:tab/>
        <w:t xml:space="preserve">jednostka przeliczeniowa pracy członków rodziny </w:t>
      </w:r>
    </w:p>
    <w:p w:rsidR="00FE104D" w:rsidRPr="003B6314" w:rsidRDefault="00FE104D" w:rsidP="00FE104D">
      <w:pPr>
        <w:pStyle w:val="HStandard"/>
        <w:ind w:left="993" w:hanging="993"/>
      </w:pPr>
      <w:r w:rsidRPr="003B6314">
        <w:t>GAEC</w:t>
      </w:r>
      <w:r w:rsidRPr="003B6314">
        <w:tab/>
      </w:r>
      <w:r w:rsidRPr="003B6314">
        <w:tab/>
        <w:t>normy dobrej kultury rolnej zgodnej</w:t>
      </w:r>
      <w:r w:rsidR="003B6314" w:rsidRPr="003B6314">
        <w:t xml:space="preserve"> z</w:t>
      </w:r>
      <w:r w:rsidR="003B6314">
        <w:t> </w:t>
      </w:r>
      <w:r w:rsidR="003B6314" w:rsidRPr="003B6314">
        <w:t>och</w:t>
      </w:r>
      <w:r w:rsidRPr="003B6314">
        <w:t>roną środowiska</w:t>
      </w:r>
    </w:p>
    <w:p w:rsidR="00FE104D" w:rsidRPr="003B6314" w:rsidRDefault="00FE104D" w:rsidP="00FE104D">
      <w:pPr>
        <w:pStyle w:val="HStandard"/>
        <w:ind w:left="993" w:hanging="993"/>
      </w:pPr>
      <w:r w:rsidRPr="003B6314">
        <w:t>GERD</w:t>
      </w:r>
      <w:r w:rsidRPr="003B6314">
        <w:tab/>
      </w:r>
      <w:r w:rsidRPr="003B6314">
        <w:tab/>
        <w:t>wydatki krajowe brutto na badania</w:t>
      </w:r>
      <w:r w:rsidR="003B6314" w:rsidRPr="003B6314">
        <w:t xml:space="preserve"> i</w:t>
      </w:r>
      <w:r w:rsidR="003B6314">
        <w:t> </w:t>
      </w:r>
      <w:r w:rsidR="003B6314" w:rsidRPr="003B6314">
        <w:t>roz</w:t>
      </w:r>
      <w:r w:rsidRPr="003B6314">
        <w:t>wój</w:t>
      </w:r>
    </w:p>
    <w:p w:rsidR="00FE104D" w:rsidRPr="003B6314" w:rsidRDefault="00FE104D" w:rsidP="00FE104D">
      <w:pPr>
        <w:pStyle w:val="HStandard"/>
        <w:ind w:left="993" w:hanging="993"/>
      </w:pPr>
      <w:r w:rsidRPr="003B6314">
        <w:lastRenderedPageBreak/>
        <w:t>GES</w:t>
      </w:r>
      <w:r w:rsidRPr="003B6314">
        <w:tab/>
      </w:r>
      <w:r w:rsidRPr="003B6314">
        <w:tab/>
        <w:t>dobry stan ekologiczny</w:t>
      </w:r>
    </w:p>
    <w:p w:rsidR="00FE104D" w:rsidRPr="003B6314" w:rsidRDefault="00FE104D" w:rsidP="00FE104D">
      <w:pPr>
        <w:pStyle w:val="HStandard"/>
        <w:ind w:left="993" w:hanging="993"/>
      </w:pPr>
      <w:r w:rsidRPr="003B6314">
        <w:t>GHG</w:t>
      </w:r>
      <w:r w:rsidRPr="003B6314">
        <w:tab/>
      </w:r>
      <w:r w:rsidRPr="003B6314">
        <w:tab/>
        <w:t>gaz cieplarniany</w:t>
      </w:r>
    </w:p>
    <w:p w:rsidR="00FE104D" w:rsidRPr="003B6314" w:rsidRDefault="00FE104D" w:rsidP="00FE104D">
      <w:pPr>
        <w:pStyle w:val="HStandard"/>
        <w:ind w:left="993" w:hanging="993"/>
      </w:pPr>
      <w:r w:rsidRPr="003B6314">
        <w:t>GIS</w:t>
      </w:r>
      <w:r w:rsidRPr="003B6314">
        <w:tab/>
      </w:r>
      <w:r w:rsidRPr="003B6314">
        <w:tab/>
        <w:t>system informacji geograficznej</w:t>
      </w:r>
    </w:p>
    <w:p w:rsidR="00FE104D" w:rsidRPr="003B6314" w:rsidRDefault="00FE104D" w:rsidP="00FE104D">
      <w:pPr>
        <w:pStyle w:val="HStandard"/>
        <w:ind w:left="993" w:hanging="993"/>
      </w:pPr>
      <w:r w:rsidRPr="003B6314">
        <w:t>GNB</w:t>
      </w:r>
      <w:r w:rsidRPr="003B6314">
        <w:tab/>
      </w:r>
      <w:r w:rsidRPr="003B6314">
        <w:tab/>
        <w:t>bilans składników pokarmowych brutto</w:t>
      </w:r>
    </w:p>
    <w:p w:rsidR="00FE104D" w:rsidRPr="003B6314" w:rsidRDefault="00FE104D" w:rsidP="00FE104D">
      <w:pPr>
        <w:pStyle w:val="HStandard"/>
        <w:ind w:left="1416" w:hanging="1416"/>
      </w:pPr>
      <w:r w:rsidRPr="003B6314">
        <w:t>GPSM</w:t>
      </w:r>
      <w:r w:rsidRPr="003B6314">
        <w:tab/>
        <w:t>uogólniona metoda PSM (</w:t>
      </w:r>
      <w:r w:rsidR="00B4381E" w:rsidRPr="003B6314">
        <w:t>statystyczny wpływ netto zmiennej niezależnej na zmienną zależną</w:t>
      </w:r>
      <w:r w:rsidRPr="003B6314">
        <w:t>)</w:t>
      </w:r>
    </w:p>
    <w:p w:rsidR="00FE104D" w:rsidRPr="003B6314" w:rsidRDefault="00FE104D" w:rsidP="00FE104D">
      <w:pPr>
        <w:pStyle w:val="HStandard"/>
        <w:ind w:left="993" w:hanging="993"/>
      </w:pPr>
      <w:r w:rsidRPr="003B6314">
        <w:t>GRIT</w:t>
      </w:r>
      <w:r w:rsidRPr="003B6314">
        <w:tab/>
      </w:r>
      <w:r w:rsidRPr="003B6314">
        <w:tab/>
        <w:t>generacja tablic przepływów międzygałęziowych</w:t>
      </w:r>
    </w:p>
    <w:p w:rsidR="00FE104D" w:rsidRPr="003B6314" w:rsidRDefault="00FE104D" w:rsidP="00FE104D">
      <w:pPr>
        <w:pStyle w:val="HStandard"/>
        <w:ind w:left="993" w:hanging="993"/>
      </w:pPr>
      <w:r w:rsidRPr="003B6314">
        <w:t>HNV</w:t>
      </w:r>
      <w:r w:rsidRPr="003B6314">
        <w:tab/>
      </w:r>
      <w:r w:rsidRPr="003B6314">
        <w:tab/>
      </w:r>
      <w:r w:rsidR="00D47FCB" w:rsidRPr="003B6314">
        <w:t>działalność rolnicza</w:t>
      </w:r>
      <w:r w:rsidR="003B6314" w:rsidRPr="003B6314">
        <w:t xml:space="preserve"> o</w:t>
      </w:r>
      <w:r w:rsidR="003B6314">
        <w:t> </w:t>
      </w:r>
      <w:r w:rsidR="003B6314" w:rsidRPr="003B6314">
        <w:t>wys</w:t>
      </w:r>
      <w:r w:rsidRPr="003B6314">
        <w:t>okiej wartości przyrodniczej</w:t>
      </w:r>
    </w:p>
    <w:p w:rsidR="00FE104D" w:rsidRPr="003B6314" w:rsidRDefault="00FE104D" w:rsidP="00FE104D">
      <w:pPr>
        <w:pStyle w:val="HStandard"/>
        <w:ind w:left="993" w:hanging="993"/>
      </w:pPr>
      <w:r w:rsidRPr="003B6314">
        <w:t>I</w:t>
      </w:r>
      <w:r w:rsidRPr="003B6314">
        <w:tab/>
      </w:r>
      <w:r w:rsidRPr="003B6314">
        <w:tab/>
        <w:t>wskaźnik oddziaływania</w:t>
      </w:r>
    </w:p>
    <w:p w:rsidR="00FE104D" w:rsidRPr="003B6314" w:rsidRDefault="00FE104D" w:rsidP="00FE104D">
      <w:pPr>
        <w:pStyle w:val="HStandard"/>
        <w:ind w:left="993" w:hanging="993"/>
      </w:pPr>
      <w:r w:rsidRPr="003B6314">
        <w:t xml:space="preserve">ICT </w:t>
      </w:r>
      <w:r w:rsidRPr="003B6314">
        <w:tab/>
      </w:r>
      <w:r w:rsidRPr="003B6314">
        <w:tab/>
        <w:t>technologie informacyjno-komunikacyjne</w:t>
      </w:r>
    </w:p>
    <w:p w:rsidR="00FE104D" w:rsidRPr="003B6314" w:rsidRDefault="00FE104D" w:rsidP="00FE104D">
      <w:pPr>
        <w:pStyle w:val="HStandard"/>
        <w:ind w:left="993" w:hanging="993"/>
      </w:pPr>
      <w:r w:rsidRPr="003B6314">
        <w:t>IL</w:t>
      </w:r>
      <w:r w:rsidRPr="003B6314">
        <w:tab/>
      </w:r>
      <w:r w:rsidRPr="003B6314">
        <w:tab/>
        <w:t>logika interwencji</w:t>
      </w:r>
    </w:p>
    <w:p w:rsidR="00FE104D" w:rsidRPr="003B6314" w:rsidRDefault="00FE104D" w:rsidP="00FE104D">
      <w:pPr>
        <w:pStyle w:val="HStandard"/>
        <w:ind w:left="993" w:hanging="993"/>
      </w:pPr>
      <w:r w:rsidRPr="003B6314">
        <w:t>IO</w:t>
      </w:r>
      <w:r w:rsidRPr="003B6314">
        <w:tab/>
      </w:r>
      <w:r w:rsidRPr="003B6314">
        <w:tab/>
        <w:t>przepływy międzygałęziowe</w:t>
      </w:r>
    </w:p>
    <w:p w:rsidR="00FE104D" w:rsidRPr="003B6314" w:rsidRDefault="00FE104D" w:rsidP="00FE104D">
      <w:pPr>
        <w:pStyle w:val="HStandard"/>
        <w:ind w:left="993" w:hanging="993"/>
      </w:pPr>
      <w:r w:rsidRPr="003B6314">
        <w:t>IPPC</w:t>
      </w:r>
      <w:r w:rsidRPr="003B6314">
        <w:tab/>
      </w:r>
      <w:r w:rsidRPr="003B6314">
        <w:tab/>
        <w:t>zintegrowane zapobieganie zanieczyszczeniom</w:t>
      </w:r>
      <w:r w:rsidR="003B6314" w:rsidRPr="003B6314">
        <w:t xml:space="preserve"> i</w:t>
      </w:r>
      <w:r w:rsidR="003B6314">
        <w:t> </w:t>
      </w:r>
      <w:r w:rsidR="003B6314" w:rsidRPr="003B6314">
        <w:t>ich</w:t>
      </w:r>
      <w:r w:rsidRPr="003B6314">
        <w:t xml:space="preserve"> kontrola</w:t>
      </w:r>
    </w:p>
    <w:p w:rsidR="00FE104D" w:rsidRPr="003B6314" w:rsidRDefault="00FE104D" w:rsidP="00FE104D">
      <w:pPr>
        <w:pStyle w:val="HStandard"/>
        <w:ind w:left="993" w:hanging="993"/>
      </w:pPr>
      <w:r w:rsidRPr="003B6314">
        <w:t>IZ</w:t>
      </w:r>
      <w:r w:rsidRPr="003B6314">
        <w:tab/>
      </w:r>
      <w:r w:rsidRPr="003B6314">
        <w:tab/>
        <w:t>instytucja zarządzająca</w:t>
      </w:r>
    </w:p>
    <w:p w:rsidR="00FE104D" w:rsidRPr="003B6314" w:rsidRDefault="00FE104D" w:rsidP="00FE104D">
      <w:pPr>
        <w:pStyle w:val="HStandard"/>
        <w:ind w:left="993" w:hanging="993"/>
      </w:pPr>
      <w:r w:rsidRPr="003B6314">
        <w:t>JC</w:t>
      </w:r>
      <w:r w:rsidRPr="003B6314">
        <w:tab/>
      </w:r>
      <w:r w:rsidRPr="003B6314">
        <w:tab/>
        <w:t>kryteria oceny</w:t>
      </w:r>
    </w:p>
    <w:p w:rsidR="00FE104D" w:rsidRPr="003B6314" w:rsidRDefault="00FE104D" w:rsidP="00FE104D">
      <w:pPr>
        <w:pStyle w:val="HStandard"/>
        <w:ind w:left="993" w:hanging="993"/>
      </w:pPr>
      <w:r w:rsidRPr="003B6314">
        <w:t>JRC</w:t>
      </w:r>
      <w:r w:rsidRPr="003B6314">
        <w:tab/>
      </w:r>
      <w:r w:rsidRPr="003B6314">
        <w:tab/>
        <w:t>Wspólne Centrum Badawcze</w:t>
      </w:r>
    </w:p>
    <w:p w:rsidR="00FE104D" w:rsidRPr="003B6314" w:rsidRDefault="00FE104D" w:rsidP="00FE104D">
      <w:pPr>
        <w:pStyle w:val="HStandard"/>
        <w:ind w:left="993" w:hanging="993"/>
      </w:pPr>
      <w:r w:rsidRPr="003B6314">
        <w:t>KM</w:t>
      </w:r>
      <w:r w:rsidRPr="003B6314">
        <w:tab/>
      </w:r>
      <w:r w:rsidRPr="003B6314">
        <w:tab/>
        <w:t>komitet monitorujący</w:t>
      </w:r>
    </w:p>
    <w:p w:rsidR="00FE104D" w:rsidRPr="003B6314" w:rsidRDefault="00FE104D" w:rsidP="00FE104D">
      <w:pPr>
        <w:pStyle w:val="HStandard"/>
        <w:ind w:left="993" w:hanging="993"/>
      </w:pPr>
      <w:r w:rsidRPr="003B6314">
        <w:t>KSOW</w:t>
      </w:r>
      <w:r w:rsidRPr="003B6314">
        <w:tab/>
      </w:r>
      <w:r w:rsidRPr="003B6314">
        <w:tab/>
        <w:t>krajowa sieć obszarów wiejskich</w:t>
      </w:r>
    </w:p>
    <w:p w:rsidR="00FE104D" w:rsidRPr="003B6314" w:rsidRDefault="00FE104D" w:rsidP="00FE104D">
      <w:pPr>
        <w:pStyle w:val="HStandard"/>
        <w:ind w:left="993" w:hanging="993"/>
      </w:pPr>
      <w:r w:rsidRPr="003B6314">
        <w:t>LAU</w:t>
      </w:r>
      <w:r w:rsidRPr="003B6314">
        <w:tab/>
      </w:r>
      <w:r w:rsidRPr="003B6314">
        <w:tab/>
        <w:t>jednostka administracji gruntów</w:t>
      </w:r>
    </w:p>
    <w:p w:rsidR="00FE104D" w:rsidRPr="003B6314" w:rsidRDefault="00FE104D" w:rsidP="00FE104D">
      <w:pPr>
        <w:pStyle w:val="HStandard"/>
        <w:ind w:left="993" w:hanging="993"/>
      </w:pPr>
      <w:r w:rsidRPr="003B6314">
        <w:t>LPIS</w:t>
      </w:r>
      <w:r w:rsidRPr="003B6314">
        <w:tab/>
      </w:r>
      <w:r w:rsidRPr="003B6314">
        <w:tab/>
        <w:t>system identyfikacji działek rolnych</w:t>
      </w:r>
    </w:p>
    <w:p w:rsidR="00FE104D" w:rsidRPr="003B6314" w:rsidRDefault="00FE104D" w:rsidP="00FE104D">
      <w:pPr>
        <w:pStyle w:val="HStandard"/>
        <w:ind w:left="993" w:hanging="993"/>
      </w:pPr>
      <w:r w:rsidRPr="003B6314">
        <w:t>LUCAS</w:t>
      </w:r>
      <w:r w:rsidRPr="003B6314">
        <w:tab/>
      </w:r>
      <w:r w:rsidRPr="003B6314">
        <w:tab/>
        <w:t>badanie terenowe użytkowania gruntów</w:t>
      </w:r>
      <w:r w:rsidR="003B6314" w:rsidRPr="003B6314">
        <w:t xml:space="preserve"> i</w:t>
      </w:r>
      <w:r w:rsidR="003B6314">
        <w:t> </w:t>
      </w:r>
      <w:r w:rsidR="003B6314" w:rsidRPr="003B6314">
        <w:t>pok</w:t>
      </w:r>
      <w:r w:rsidRPr="003B6314">
        <w:t>rycia terenu</w:t>
      </w:r>
    </w:p>
    <w:p w:rsidR="00FE104D" w:rsidRPr="003B6314" w:rsidRDefault="00FE104D" w:rsidP="00FE104D">
      <w:pPr>
        <w:pStyle w:val="HStandard"/>
        <w:ind w:left="993" w:hanging="993"/>
      </w:pPr>
      <w:r w:rsidRPr="003B6314">
        <w:t>LULUCF</w:t>
      </w:r>
      <w:r w:rsidRPr="003B6314">
        <w:tab/>
      </w:r>
      <w:r w:rsidRPr="003B6314">
        <w:tab/>
        <w:t>użytkowanie gruntów, zmiana użytkowania gruntów</w:t>
      </w:r>
      <w:r w:rsidR="003B6314" w:rsidRPr="003B6314">
        <w:t xml:space="preserve"> i</w:t>
      </w:r>
      <w:r w:rsidR="003B6314">
        <w:t> </w:t>
      </w:r>
      <w:r w:rsidR="003B6314" w:rsidRPr="003B6314">
        <w:t>leś</w:t>
      </w:r>
      <w:r w:rsidRPr="003B6314">
        <w:t>nictwo</w:t>
      </w:r>
    </w:p>
    <w:p w:rsidR="00FE104D" w:rsidRPr="003B6314" w:rsidRDefault="00FE104D" w:rsidP="00FE104D">
      <w:pPr>
        <w:pStyle w:val="HStandard"/>
        <w:ind w:left="993" w:hanging="993"/>
      </w:pPr>
      <w:r w:rsidRPr="003B6314">
        <w:t>M</w:t>
      </w:r>
      <w:r w:rsidRPr="003B6314">
        <w:tab/>
      </w:r>
      <w:r w:rsidRPr="003B6314">
        <w:tab/>
        <w:t xml:space="preserve">działanie </w:t>
      </w:r>
    </w:p>
    <w:p w:rsidR="00FE104D" w:rsidRPr="003B6314" w:rsidRDefault="00FE104D" w:rsidP="00FE104D">
      <w:pPr>
        <w:pStyle w:val="HStandard"/>
        <w:ind w:left="993" w:hanging="993"/>
      </w:pPr>
      <w:r w:rsidRPr="003B6314">
        <w:t>MAPP</w:t>
      </w:r>
      <w:r w:rsidRPr="003B6314">
        <w:tab/>
      </w:r>
      <w:r w:rsidRPr="003B6314">
        <w:tab/>
        <w:t>metoda oceny oddziaływania programów</w:t>
      </w:r>
      <w:r w:rsidR="003B6314" w:rsidRPr="003B6314">
        <w:t xml:space="preserve"> i</w:t>
      </w:r>
      <w:r w:rsidR="003B6314">
        <w:t> </w:t>
      </w:r>
      <w:r w:rsidR="003B6314" w:rsidRPr="003B6314">
        <w:t>pro</w:t>
      </w:r>
      <w:r w:rsidRPr="003B6314">
        <w:t>jektów</w:t>
      </w:r>
    </w:p>
    <w:p w:rsidR="00FE104D" w:rsidRPr="003B6314" w:rsidRDefault="00FE104D" w:rsidP="00FE104D">
      <w:pPr>
        <w:pStyle w:val="HStandard"/>
        <w:ind w:left="993" w:hanging="993"/>
      </w:pPr>
      <w:r w:rsidRPr="003B6314">
        <w:t>MS</w:t>
      </w:r>
      <w:r w:rsidRPr="003B6314">
        <w:tab/>
      </w:r>
      <w:r w:rsidRPr="003B6314">
        <w:tab/>
        <w:t>państwo członkowskie</w:t>
      </w:r>
    </w:p>
    <w:p w:rsidR="00FE104D" w:rsidRPr="003B6314" w:rsidRDefault="00FE104D" w:rsidP="00FE104D">
      <w:pPr>
        <w:pStyle w:val="HStandard"/>
        <w:ind w:left="993" w:hanging="993"/>
      </w:pPr>
      <w:r w:rsidRPr="003B6314">
        <w:t>ND</w:t>
      </w:r>
      <w:r w:rsidRPr="003B6314">
        <w:tab/>
      </w:r>
      <w:r w:rsidRPr="003B6314">
        <w:tab/>
        <w:t>dyrektywa azotanowa</w:t>
      </w:r>
    </w:p>
    <w:p w:rsidR="00FE104D" w:rsidRPr="003B6314" w:rsidRDefault="00FE104D" w:rsidP="00FE104D">
      <w:pPr>
        <w:pStyle w:val="HStandard"/>
        <w:ind w:left="993" w:hanging="993"/>
      </w:pPr>
      <w:r w:rsidRPr="003B6314">
        <w:t>NGO</w:t>
      </w:r>
      <w:r w:rsidRPr="003B6314">
        <w:tab/>
      </w:r>
      <w:r w:rsidRPr="003B6314">
        <w:tab/>
        <w:t>organizacja pozarządowa</w:t>
      </w:r>
    </w:p>
    <w:p w:rsidR="00FE104D" w:rsidRPr="003B6314" w:rsidRDefault="00FE104D" w:rsidP="00FE104D">
      <w:pPr>
        <w:pStyle w:val="HStandard"/>
        <w:ind w:left="993" w:hanging="993"/>
      </w:pPr>
      <w:r w:rsidRPr="003B6314">
        <w:t>NUTS</w:t>
      </w:r>
      <w:r w:rsidRPr="003B6314">
        <w:tab/>
      </w:r>
      <w:r w:rsidRPr="003B6314">
        <w:tab/>
        <w:t>wspólna klasyfikacja jednostek terytorialnych do celów statystycznych</w:t>
      </w:r>
      <w:r w:rsidRPr="003B6314">
        <w:tab/>
      </w:r>
    </w:p>
    <w:p w:rsidR="00FE104D" w:rsidRPr="003B6314" w:rsidRDefault="00FE104D" w:rsidP="00FE104D">
      <w:pPr>
        <w:pStyle w:val="HStandard"/>
        <w:ind w:left="993" w:hanging="993"/>
      </w:pPr>
      <w:r w:rsidRPr="003B6314">
        <w:t>PESP</w:t>
      </w:r>
      <w:r w:rsidRPr="003B6314">
        <w:tab/>
      </w:r>
      <w:r w:rsidRPr="003B6314">
        <w:tab/>
        <w:t>pytanie ewaluacyjne specyficzne dla programu</w:t>
      </w:r>
    </w:p>
    <w:p w:rsidR="00FE104D" w:rsidRPr="003B6314" w:rsidRDefault="00FE104D" w:rsidP="00FE104D">
      <w:pPr>
        <w:pStyle w:val="HStandard"/>
        <w:ind w:left="993" w:hanging="993"/>
      </w:pPr>
      <w:r w:rsidRPr="003B6314">
        <w:t>PKB</w:t>
      </w:r>
      <w:r w:rsidRPr="003B6314">
        <w:tab/>
      </w:r>
      <w:r w:rsidRPr="003B6314">
        <w:tab/>
        <w:t xml:space="preserve">produkt krajowy brutto </w:t>
      </w:r>
    </w:p>
    <w:p w:rsidR="00FE104D" w:rsidRPr="003B6314" w:rsidRDefault="00FE104D" w:rsidP="00FE104D">
      <w:pPr>
        <w:pStyle w:val="HStandard"/>
        <w:ind w:left="993" w:hanging="993"/>
      </w:pPr>
      <w:r w:rsidRPr="003B6314">
        <w:t>PROW</w:t>
      </w:r>
      <w:r w:rsidRPr="003B6314">
        <w:tab/>
      </w:r>
      <w:r w:rsidRPr="003B6314">
        <w:tab/>
        <w:t>program rozwoju obszarów wiejskich</w:t>
      </w:r>
    </w:p>
    <w:p w:rsidR="00FE104D" w:rsidRPr="003B6314" w:rsidRDefault="00FE104D" w:rsidP="00FE104D">
      <w:pPr>
        <w:pStyle w:val="HStandard"/>
        <w:ind w:left="993" w:hanging="993"/>
      </w:pPr>
      <w:r w:rsidRPr="003B6314">
        <w:t>PSM</w:t>
      </w:r>
      <w:r w:rsidRPr="003B6314">
        <w:tab/>
      </w:r>
      <w:r w:rsidRPr="003B6314">
        <w:tab/>
      </w:r>
      <w:r w:rsidR="00B4381E" w:rsidRPr="003B6314">
        <w:t>statystyczny wpływ netto zmiennej niezależnej na zmienną zależną</w:t>
      </w:r>
    </w:p>
    <w:p w:rsidR="00FE104D" w:rsidRPr="003B6314" w:rsidRDefault="00FE104D" w:rsidP="00FE104D">
      <w:pPr>
        <w:pStyle w:val="HStandard"/>
        <w:ind w:left="993" w:hanging="993"/>
      </w:pPr>
      <w:r w:rsidRPr="003B6314">
        <w:t>R</w:t>
      </w:r>
      <w:r w:rsidRPr="003B6314">
        <w:tab/>
      </w:r>
      <w:r w:rsidRPr="003B6314">
        <w:tab/>
        <w:t>wskaźnik rezultatu</w:t>
      </w:r>
    </w:p>
    <w:p w:rsidR="00FE104D" w:rsidRPr="003B6314" w:rsidRDefault="00FE104D" w:rsidP="00FE104D">
      <w:pPr>
        <w:pStyle w:val="HStandard"/>
        <w:ind w:left="993" w:hanging="993"/>
      </w:pPr>
      <w:r w:rsidRPr="003B6314">
        <w:t>RBD</w:t>
      </w:r>
      <w:r w:rsidRPr="003B6314">
        <w:tab/>
      </w:r>
      <w:r w:rsidRPr="003B6314">
        <w:tab/>
        <w:t>obszar dorzecza</w:t>
      </w:r>
    </w:p>
    <w:p w:rsidR="00FE104D" w:rsidRPr="003B6314" w:rsidRDefault="00FE104D" w:rsidP="00FE104D">
      <w:pPr>
        <w:pStyle w:val="HStandard"/>
        <w:ind w:left="993" w:hanging="993"/>
      </w:pPr>
      <w:r w:rsidRPr="003B6314">
        <w:t>RDD</w:t>
      </w:r>
      <w:r w:rsidRPr="003B6314">
        <w:tab/>
      </w:r>
      <w:r w:rsidRPr="003B6314">
        <w:tab/>
        <w:t xml:space="preserve">metoda nieciągłego modelu regresji </w:t>
      </w:r>
    </w:p>
    <w:p w:rsidR="00FE104D" w:rsidRPr="003B6314" w:rsidRDefault="00FE104D" w:rsidP="00FE104D">
      <w:pPr>
        <w:pStyle w:val="HStandard"/>
        <w:ind w:left="993" w:hanging="993"/>
      </w:pPr>
      <w:r w:rsidRPr="003B6314">
        <w:t>RSW</w:t>
      </w:r>
      <w:r w:rsidRPr="003B6314">
        <w:tab/>
      </w:r>
      <w:r w:rsidRPr="003B6314">
        <w:tab/>
        <w:t>roczne sprawozdanie</w:t>
      </w:r>
      <w:r w:rsidR="003B6314" w:rsidRPr="003B6314">
        <w:t xml:space="preserve"> z</w:t>
      </w:r>
      <w:r w:rsidR="003B6314">
        <w:t> </w:t>
      </w:r>
      <w:r w:rsidR="003B6314" w:rsidRPr="003B6314">
        <w:t>wyk</w:t>
      </w:r>
      <w:r w:rsidRPr="003B6314">
        <w:t>onania</w:t>
      </w:r>
    </w:p>
    <w:p w:rsidR="00FE104D" w:rsidRPr="003B6314" w:rsidRDefault="00FE104D" w:rsidP="00FE104D">
      <w:pPr>
        <w:pStyle w:val="HStandard"/>
        <w:ind w:left="993" w:hanging="993"/>
      </w:pPr>
      <w:r w:rsidRPr="003B6314">
        <w:lastRenderedPageBreak/>
        <w:t>RUSLE</w:t>
      </w:r>
      <w:r w:rsidRPr="003B6314">
        <w:tab/>
      </w:r>
      <w:r w:rsidRPr="003B6314">
        <w:tab/>
        <w:t>zmodyfikowane równanie strat glebowych</w:t>
      </w:r>
    </w:p>
    <w:p w:rsidR="00FE104D" w:rsidRPr="003B6314" w:rsidRDefault="00FE104D" w:rsidP="00FE104D">
      <w:pPr>
        <w:pStyle w:val="HStandard"/>
        <w:ind w:left="993" w:hanging="993"/>
      </w:pPr>
      <w:r w:rsidRPr="003B6314">
        <w:t>SAM</w:t>
      </w:r>
      <w:r w:rsidRPr="003B6314">
        <w:tab/>
      </w:r>
      <w:r w:rsidRPr="003B6314">
        <w:tab/>
        <w:t>macierz rachunków społecznych</w:t>
      </w:r>
    </w:p>
    <w:p w:rsidR="00FE104D" w:rsidRPr="003B6314" w:rsidRDefault="00FE104D" w:rsidP="00FE104D">
      <w:pPr>
        <w:pStyle w:val="HStandard"/>
        <w:ind w:left="993" w:hanging="993"/>
      </w:pPr>
      <w:r w:rsidRPr="003B6314">
        <w:t>SAPM</w:t>
      </w:r>
      <w:r w:rsidRPr="003B6314">
        <w:tab/>
      </w:r>
      <w:r w:rsidRPr="003B6314">
        <w:tab/>
        <w:t>badanie metod produkcji rolnej</w:t>
      </w:r>
    </w:p>
    <w:p w:rsidR="00FE104D" w:rsidRPr="003B6314" w:rsidRDefault="00FE104D" w:rsidP="00FE104D">
      <w:pPr>
        <w:pStyle w:val="HStandard"/>
        <w:ind w:left="993" w:hanging="993"/>
      </w:pPr>
      <w:r w:rsidRPr="003B6314">
        <w:t>SEBI</w:t>
      </w:r>
      <w:r w:rsidRPr="003B6314">
        <w:tab/>
      </w:r>
      <w:r w:rsidRPr="003B6314">
        <w:tab/>
        <w:t>doskonalenie europejskich wskaźników różnorodności biologicznej</w:t>
      </w:r>
    </w:p>
    <w:p w:rsidR="00FE104D" w:rsidRPr="003B6314" w:rsidRDefault="00FE104D" w:rsidP="00FE104D">
      <w:pPr>
        <w:pStyle w:val="HStandard"/>
        <w:ind w:left="993" w:hanging="993"/>
      </w:pPr>
      <w:r w:rsidRPr="003B6314">
        <w:t>SFC</w:t>
      </w:r>
      <w:r w:rsidRPr="003B6314">
        <w:tab/>
      </w:r>
      <w:r w:rsidRPr="003B6314">
        <w:tab/>
        <w:t>wspólny system dzielonego zarządzania funduszami</w:t>
      </w:r>
    </w:p>
    <w:p w:rsidR="00FE104D" w:rsidRPr="003B6314" w:rsidRDefault="00FE104D" w:rsidP="00FE104D">
      <w:pPr>
        <w:pStyle w:val="HStandard"/>
        <w:ind w:left="993" w:hanging="993"/>
      </w:pPr>
      <w:r w:rsidRPr="003B6314">
        <w:t>SIWZ</w:t>
      </w:r>
      <w:r w:rsidRPr="003B6314">
        <w:tab/>
      </w:r>
      <w:r w:rsidRPr="003B6314">
        <w:tab/>
        <w:t>specyfikacja istotnych warunków zamówienia</w:t>
      </w:r>
    </w:p>
    <w:p w:rsidR="00FE104D" w:rsidRPr="003B6314" w:rsidRDefault="00FE104D" w:rsidP="00FE104D">
      <w:pPr>
        <w:pStyle w:val="HStandard"/>
        <w:ind w:left="993" w:hanging="993"/>
      </w:pPr>
      <w:r w:rsidRPr="003B6314">
        <w:t>SOC</w:t>
      </w:r>
      <w:r w:rsidRPr="003B6314">
        <w:tab/>
      </w:r>
      <w:r w:rsidRPr="003B6314">
        <w:tab/>
        <w:t>węgiel organiczny</w:t>
      </w:r>
      <w:r w:rsidR="003B6314" w:rsidRPr="003B6314">
        <w:t xml:space="preserve"> w</w:t>
      </w:r>
      <w:r w:rsidR="003B6314">
        <w:t> </w:t>
      </w:r>
      <w:r w:rsidR="003B6314" w:rsidRPr="003B6314">
        <w:t>gle</w:t>
      </w:r>
      <w:r w:rsidRPr="003B6314">
        <w:t>bie</w:t>
      </w:r>
    </w:p>
    <w:p w:rsidR="00FE104D" w:rsidRPr="003B6314" w:rsidRDefault="00FE104D" w:rsidP="00FE104D">
      <w:pPr>
        <w:pStyle w:val="HStandard"/>
        <w:ind w:left="993" w:hanging="993"/>
      </w:pPr>
      <w:r w:rsidRPr="003B6314">
        <w:t>SOM</w:t>
      </w:r>
      <w:r w:rsidRPr="003B6314">
        <w:tab/>
      </w:r>
      <w:r w:rsidRPr="003B6314">
        <w:tab/>
        <w:t xml:space="preserve">materia organiczna gleby </w:t>
      </w:r>
    </w:p>
    <w:p w:rsidR="00FE104D" w:rsidRPr="003B6314" w:rsidRDefault="00FE104D" w:rsidP="00FE104D">
      <w:pPr>
        <w:pStyle w:val="HStandard"/>
        <w:ind w:left="993" w:hanging="993"/>
      </w:pPr>
      <w:r w:rsidRPr="003B6314">
        <w:t>SWOT</w:t>
      </w:r>
      <w:r w:rsidRPr="003B6314">
        <w:tab/>
      </w:r>
      <w:r w:rsidRPr="003B6314">
        <w:tab/>
        <w:t>analiza mocnych</w:t>
      </w:r>
      <w:r w:rsidR="003B6314" w:rsidRPr="003B6314">
        <w:t xml:space="preserve"> i</w:t>
      </w:r>
      <w:r w:rsidR="003B6314">
        <w:t> </w:t>
      </w:r>
      <w:r w:rsidR="003B6314" w:rsidRPr="003B6314">
        <w:t>sła</w:t>
      </w:r>
      <w:r w:rsidRPr="003B6314">
        <w:t>bych stron oraz szans</w:t>
      </w:r>
      <w:r w:rsidR="003B6314" w:rsidRPr="003B6314">
        <w:t xml:space="preserve"> i</w:t>
      </w:r>
      <w:r w:rsidR="003B6314">
        <w:t> </w:t>
      </w:r>
      <w:r w:rsidR="003B6314" w:rsidRPr="003B6314">
        <w:t>zag</w:t>
      </w:r>
      <w:r w:rsidRPr="003B6314">
        <w:t>rożeń</w:t>
      </w:r>
    </w:p>
    <w:p w:rsidR="00FE104D" w:rsidRPr="003B6314" w:rsidRDefault="00FE104D" w:rsidP="00FE104D">
      <w:pPr>
        <w:pStyle w:val="HStandard"/>
        <w:ind w:left="993" w:hanging="993"/>
      </w:pPr>
      <w:r w:rsidRPr="003B6314">
        <w:t>T</w:t>
      </w:r>
      <w:r w:rsidRPr="003B6314">
        <w:tab/>
      </w:r>
      <w:r w:rsidRPr="003B6314">
        <w:tab/>
        <w:t>wskaźnik docelowy</w:t>
      </w:r>
    </w:p>
    <w:p w:rsidR="00FE104D" w:rsidRPr="003B6314" w:rsidRDefault="00FE104D" w:rsidP="00FE104D">
      <w:pPr>
        <w:pStyle w:val="HStandard"/>
        <w:ind w:left="993" w:hanging="993"/>
      </w:pPr>
      <w:r w:rsidRPr="003B6314">
        <w:t>TA</w:t>
      </w:r>
      <w:r w:rsidRPr="003B6314">
        <w:tab/>
      </w:r>
      <w:r w:rsidRPr="003B6314">
        <w:tab/>
        <w:t>pomoc techniczna</w:t>
      </w:r>
    </w:p>
    <w:p w:rsidR="00FE104D" w:rsidRPr="003B6314" w:rsidRDefault="00FE104D" w:rsidP="00FE104D">
      <w:pPr>
        <w:pStyle w:val="HStandard"/>
        <w:ind w:left="993" w:hanging="993"/>
      </w:pPr>
      <w:r w:rsidRPr="003B6314">
        <w:t>TBE</w:t>
      </w:r>
      <w:r w:rsidRPr="003B6314">
        <w:tab/>
      </w:r>
      <w:r w:rsidRPr="003B6314">
        <w:tab/>
        <w:t>ewaluacja oparta na teorii</w:t>
      </w:r>
    </w:p>
    <w:p w:rsidR="00FE104D" w:rsidRPr="003B6314" w:rsidRDefault="00FE104D" w:rsidP="00FE104D">
      <w:pPr>
        <w:pStyle w:val="HStandard"/>
        <w:ind w:left="993" w:hanging="993"/>
      </w:pPr>
      <w:r w:rsidRPr="003B6314">
        <w:t>TFP</w:t>
      </w:r>
      <w:r w:rsidRPr="003B6314">
        <w:tab/>
      </w:r>
      <w:r w:rsidRPr="003B6314">
        <w:tab/>
        <w:t>łączna produktywność czynników produkcji</w:t>
      </w:r>
    </w:p>
    <w:p w:rsidR="00FE104D" w:rsidRPr="003B6314" w:rsidRDefault="00FE104D" w:rsidP="00FE104D">
      <w:pPr>
        <w:pStyle w:val="HStandard"/>
        <w:ind w:left="993" w:hanging="993"/>
      </w:pPr>
      <w:r w:rsidRPr="003B6314">
        <w:t>UAA</w:t>
      </w:r>
      <w:r w:rsidRPr="003B6314">
        <w:tab/>
      </w:r>
      <w:r w:rsidRPr="003B6314">
        <w:tab/>
        <w:t>wykorzystywana powierzchnia użytków rolnych</w:t>
      </w:r>
    </w:p>
    <w:p w:rsidR="00FE104D" w:rsidRPr="003B6314" w:rsidRDefault="00FE104D" w:rsidP="00FE104D">
      <w:pPr>
        <w:pStyle w:val="HStandard"/>
        <w:ind w:left="993" w:hanging="993"/>
      </w:pPr>
      <w:r w:rsidRPr="003B6314">
        <w:t>UE</w:t>
      </w:r>
      <w:r w:rsidRPr="003B6314">
        <w:tab/>
      </w:r>
      <w:r w:rsidRPr="003B6314">
        <w:tab/>
        <w:t>Unia Europejska</w:t>
      </w:r>
    </w:p>
    <w:p w:rsidR="00FE104D" w:rsidRPr="003B6314" w:rsidRDefault="00FE104D" w:rsidP="00FE104D">
      <w:pPr>
        <w:pStyle w:val="HStandard"/>
        <w:ind w:left="993" w:hanging="993"/>
      </w:pPr>
      <w:r w:rsidRPr="003B6314">
        <w:t>WD</w:t>
      </w:r>
      <w:r w:rsidRPr="003B6314">
        <w:tab/>
      </w:r>
      <w:r w:rsidRPr="003B6314">
        <w:tab/>
        <w:t>dokument roboczy</w:t>
      </w:r>
    </w:p>
    <w:p w:rsidR="00FE104D" w:rsidRPr="003B6314" w:rsidRDefault="00FE104D" w:rsidP="00FE104D">
      <w:pPr>
        <w:spacing w:after="120" w:line="280" w:lineRule="atLeast"/>
      </w:pPr>
      <w:r w:rsidRPr="003B6314">
        <w:t>WDF</w:t>
      </w:r>
      <w:r w:rsidRPr="003B6314">
        <w:tab/>
      </w:r>
      <w:r w:rsidRPr="003B6314">
        <w:tab/>
      </w:r>
      <w:r w:rsidRPr="003B6314">
        <w:rPr>
          <w:color w:val="373737" w:themeColor="text1"/>
          <w:sz w:val="20"/>
          <w:szCs w:val="20"/>
        </w:rPr>
        <w:t>ramowa dyrektywa wodna</w:t>
      </w:r>
    </w:p>
    <w:p w:rsidR="00FE104D" w:rsidRPr="003B6314" w:rsidRDefault="00FE104D" w:rsidP="00FE104D">
      <w:pPr>
        <w:pStyle w:val="HStandard"/>
        <w:ind w:left="993" w:hanging="993"/>
      </w:pPr>
      <w:r w:rsidRPr="003B6314">
        <w:t>WPE</w:t>
      </w:r>
      <w:r w:rsidRPr="003B6314">
        <w:tab/>
      </w:r>
      <w:r w:rsidRPr="003B6314">
        <w:tab/>
        <w:t>wspólne pytania ewaluacyjne</w:t>
      </w:r>
    </w:p>
    <w:p w:rsidR="00FE104D" w:rsidRPr="003B6314" w:rsidRDefault="00FE104D" w:rsidP="00FE104D">
      <w:pPr>
        <w:pStyle w:val="HStandard"/>
        <w:ind w:left="993" w:hanging="993"/>
      </w:pPr>
      <w:r w:rsidRPr="003B6314">
        <w:t>WPR</w:t>
      </w:r>
      <w:r w:rsidRPr="003B6314">
        <w:tab/>
      </w:r>
      <w:r w:rsidRPr="003B6314">
        <w:tab/>
        <w:t xml:space="preserve">wspólna polityka rolna </w:t>
      </w:r>
    </w:p>
    <w:p w:rsidR="00FE104D" w:rsidRPr="003B6314" w:rsidRDefault="00FE104D" w:rsidP="00FE104D">
      <w:pPr>
        <w:pStyle w:val="HStandard"/>
        <w:ind w:left="993" w:hanging="993"/>
      </w:pPr>
      <w:r w:rsidRPr="003B6314">
        <w:t>ZI</w:t>
      </w:r>
      <w:r w:rsidRPr="003B6314">
        <w:tab/>
      </w:r>
      <w:r w:rsidRPr="003B6314">
        <w:tab/>
        <w:t>zmienne instrumentalne</w:t>
      </w:r>
    </w:p>
    <w:p w:rsidR="00FE491B" w:rsidRPr="003B6314" w:rsidRDefault="00FE104D" w:rsidP="00FE104D">
      <w:pPr>
        <w:pStyle w:val="HStandard"/>
        <w:ind w:left="993" w:hanging="993"/>
      </w:pPr>
      <w:r w:rsidRPr="003B6314">
        <w:t>ZSZiK</w:t>
      </w:r>
      <w:r w:rsidRPr="003B6314">
        <w:tab/>
      </w:r>
      <w:r w:rsidRPr="003B6314">
        <w:tab/>
        <w:t>zintegrowany system zarządzania</w:t>
      </w:r>
      <w:r w:rsidR="003B6314" w:rsidRPr="003B6314">
        <w:t xml:space="preserve"> i</w:t>
      </w:r>
      <w:r w:rsidR="003B6314">
        <w:t> </w:t>
      </w:r>
      <w:r w:rsidR="003B6314" w:rsidRPr="003B6314">
        <w:t>kon</w:t>
      </w:r>
      <w:r w:rsidRPr="003B6314">
        <w:t>troli</w:t>
      </w:r>
    </w:p>
    <w:p w:rsidR="00D32538" w:rsidRPr="003B6314" w:rsidRDefault="00D32538" w:rsidP="0095356C">
      <w:pPr>
        <w:pStyle w:val="HStandard"/>
        <w:ind w:left="993" w:hanging="993"/>
        <w:sectPr w:rsidR="00D32538" w:rsidRPr="003B6314"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3B6314" w:rsidRDefault="006F7D30" w:rsidP="006F7D30">
      <w:pPr>
        <w:pStyle w:val="HHeading1"/>
        <w:numPr>
          <w:ilvl w:val="0"/>
          <w:numId w:val="0"/>
        </w:numPr>
        <w:rPr>
          <w:sz w:val="28"/>
        </w:rPr>
      </w:pPr>
      <w:r w:rsidRPr="003B6314">
        <w:rPr>
          <w:sz w:val="28"/>
        </w:rPr>
        <w:lastRenderedPageBreak/>
        <w:t>Podziękowania</w:t>
      </w:r>
    </w:p>
    <w:p w:rsidR="00EB120C" w:rsidRPr="003B6314" w:rsidRDefault="00EB120C" w:rsidP="00EB120C">
      <w:pPr>
        <w:spacing w:after="120" w:line="280" w:lineRule="atLeast"/>
        <w:rPr>
          <w:rFonts w:ascii="Calibri" w:hAnsi="Calibri"/>
          <w:i/>
          <w:iCs/>
          <w:color w:val="373737" w:themeColor="text1"/>
          <w:sz w:val="20"/>
          <w:szCs w:val="20"/>
        </w:rPr>
      </w:pPr>
      <w:r w:rsidRPr="003B6314">
        <w:rPr>
          <w:i/>
          <w:color w:val="373737" w:themeColor="text1"/>
          <w:sz w:val="20"/>
        </w:rPr>
        <w:t>Wytyczne zostały opracowane przez międzynarodowy zespół ekspertów ds. ewaluacji rozwoju obszarów wiejskich,</w:t>
      </w:r>
      <w:r w:rsidR="003B6314" w:rsidRPr="003B6314">
        <w:rPr>
          <w:i/>
          <w:color w:val="373737" w:themeColor="text1"/>
          <w:sz w:val="20"/>
        </w:rPr>
        <w:t xml:space="preserve"> w</w:t>
      </w:r>
      <w:r w:rsidR="003B6314">
        <w:rPr>
          <w:i/>
          <w:color w:val="373737" w:themeColor="text1"/>
          <w:sz w:val="20"/>
        </w:rPr>
        <w:t> </w:t>
      </w:r>
      <w:r w:rsidR="003B6314" w:rsidRPr="003B6314">
        <w:rPr>
          <w:i/>
          <w:color w:val="373737" w:themeColor="text1"/>
          <w:sz w:val="20"/>
        </w:rPr>
        <w:t>tym</w:t>
      </w:r>
      <w:r w:rsidRPr="003B6314">
        <w:rPr>
          <w:i/>
          <w:color w:val="373737" w:themeColor="text1"/>
          <w:sz w:val="20"/>
        </w:rPr>
        <w:t xml:space="preserve"> Jerzego Michałka (oddziaływanie sektorowe), Demetriosa Psaltopoulosa (oddziaływanie społeczno-ekonomiczne), Marili Parisaki (metody jakościowe), Tomáša Ratingera (wpływ sektorowy), Geralda Schwarza (wpływ na środowisko), Dimitrisa Skurasa (wpływ na środowisko), Darko Znaora (wpływ na środowisko). Biuro pomocy ds. ewaluacji koordynowało powiązaną tematyczną grupę roboczą pod przewodnictwem Jeli Tvrdonovej</w:t>
      </w:r>
      <w:r w:rsidR="003B6314" w:rsidRPr="003B6314">
        <w:rPr>
          <w:i/>
          <w:color w:val="373737" w:themeColor="text1"/>
          <w:sz w:val="20"/>
        </w:rPr>
        <w:t xml:space="preserve"> i</w:t>
      </w:r>
      <w:r w:rsidR="003B6314">
        <w:rPr>
          <w:i/>
          <w:color w:val="373737" w:themeColor="text1"/>
          <w:sz w:val="20"/>
        </w:rPr>
        <w:t> </w:t>
      </w:r>
      <w:r w:rsidR="003B6314" w:rsidRPr="003B6314">
        <w:rPr>
          <w:i/>
          <w:color w:val="373737" w:themeColor="text1"/>
          <w:sz w:val="20"/>
        </w:rPr>
        <w:t>Han</w:t>
      </w:r>
      <w:r w:rsidRPr="003B6314">
        <w:rPr>
          <w:i/>
          <w:color w:val="373737" w:themeColor="text1"/>
          <w:sz w:val="20"/>
        </w:rPr>
        <w:t>nesa Wimmera. Valérie Dumont, Myles Stiffler, Matteo Metta, Valdis Kudins</w:t>
      </w:r>
      <w:r w:rsidR="003B6314" w:rsidRPr="003B6314">
        <w:rPr>
          <w:i/>
          <w:color w:val="373737" w:themeColor="text1"/>
          <w:sz w:val="20"/>
        </w:rPr>
        <w:t xml:space="preserve"> i</w:t>
      </w:r>
      <w:r w:rsidR="003B6314">
        <w:rPr>
          <w:i/>
          <w:color w:val="373737" w:themeColor="text1"/>
          <w:sz w:val="20"/>
        </w:rPr>
        <w:t> </w:t>
      </w:r>
      <w:r w:rsidR="003B6314" w:rsidRPr="003B6314">
        <w:rPr>
          <w:i/>
          <w:color w:val="373737" w:themeColor="text1"/>
          <w:sz w:val="20"/>
        </w:rPr>
        <w:t>Har</w:t>
      </w:r>
      <w:r w:rsidRPr="003B6314">
        <w:rPr>
          <w:i/>
          <w:color w:val="373737" w:themeColor="text1"/>
          <w:sz w:val="20"/>
        </w:rPr>
        <w:t xml:space="preserve">riet Mackaill-Hill wspierali opracowanie wytycznych oraz </w:t>
      </w:r>
      <w:r w:rsidR="00EA2F68" w:rsidRPr="003B6314">
        <w:rPr>
          <w:i/>
          <w:color w:val="373737" w:themeColor="text1"/>
          <w:sz w:val="20"/>
        </w:rPr>
        <w:t>zadbali</w:t>
      </w:r>
      <w:r w:rsidR="003B6314" w:rsidRPr="003B6314">
        <w:rPr>
          <w:i/>
          <w:color w:val="373737" w:themeColor="text1"/>
          <w:sz w:val="20"/>
        </w:rPr>
        <w:t xml:space="preserve"> o</w:t>
      </w:r>
      <w:r w:rsidR="003B6314">
        <w:rPr>
          <w:i/>
          <w:color w:val="373737" w:themeColor="text1"/>
          <w:sz w:val="20"/>
        </w:rPr>
        <w:t> </w:t>
      </w:r>
      <w:r w:rsidR="003B6314" w:rsidRPr="003B6314">
        <w:rPr>
          <w:i/>
          <w:color w:val="373737" w:themeColor="text1"/>
          <w:sz w:val="20"/>
        </w:rPr>
        <w:t>jak</w:t>
      </w:r>
      <w:r w:rsidRPr="003B6314">
        <w:rPr>
          <w:i/>
          <w:color w:val="373737" w:themeColor="text1"/>
          <w:sz w:val="20"/>
        </w:rPr>
        <w:t>ość</w:t>
      </w:r>
      <w:r w:rsidR="003B6314" w:rsidRPr="003B6314">
        <w:rPr>
          <w:i/>
          <w:color w:val="373737" w:themeColor="text1"/>
          <w:sz w:val="20"/>
        </w:rPr>
        <w:t xml:space="preserve"> i</w:t>
      </w:r>
      <w:r w:rsidR="003B6314">
        <w:rPr>
          <w:i/>
          <w:color w:val="373737" w:themeColor="text1"/>
          <w:sz w:val="20"/>
        </w:rPr>
        <w:t> </w:t>
      </w:r>
      <w:r w:rsidR="003B6314" w:rsidRPr="003B6314">
        <w:rPr>
          <w:i/>
          <w:color w:val="373737" w:themeColor="text1"/>
          <w:sz w:val="20"/>
        </w:rPr>
        <w:t>sza</w:t>
      </w:r>
      <w:r w:rsidR="00D47FCB" w:rsidRPr="003B6314">
        <w:rPr>
          <w:i/>
          <w:color w:val="373737" w:themeColor="text1"/>
          <w:sz w:val="20"/>
        </w:rPr>
        <w:t xml:space="preserve">tę graficzną ostatecznej </w:t>
      </w:r>
      <w:r w:rsidRPr="003B6314">
        <w:rPr>
          <w:i/>
          <w:color w:val="373737" w:themeColor="text1"/>
          <w:sz w:val="20"/>
        </w:rPr>
        <w:t xml:space="preserve">wersji. </w:t>
      </w:r>
    </w:p>
    <w:p w:rsidR="00EB120C" w:rsidRPr="003B6314" w:rsidRDefault="00EB120C" w:rsidP="00EB120C">
      <w:pPr>
        <w:spacing w:after="120" w:line="280" w:lineRule="atLeast"/>
        <w:rPr>
          <w:i/>
          <w:iCs/>
          <w:color w:val="373737" w:themeColor="text1"/>
          <w:sz w:val="20"/>
          <w:szCs w:val="20"/>
        </w:rPr>
      </w:pPr>
      <w:r w:rsidRPr="003B6314">
        <w:rPr>
          <w:i/>
          <w:color w:val="373737" w:themeColor="text1"/>
          <w:sz w:val="20"/>
        </w:rPr>
        <w:t>Wielu ekspertów wystąpiło</w:t>
      </w:r>
      <w:r w:rsidR="003B6314" w:rsidRPr="003B6314">
        <w:rPr>
          <w:i/>
          <w:color w:val="373737" w:themeColor="text1"/>
          <w:sz w:val="20"/>
        </w:rPr>
        <w:t xml:space="preserve"> w</w:t>
      </w:r>
      <w:r w:rsidR="003B6314">
        <w:rPr>
          <w:i/>
          <w:color w:val="373737" w:themeColor="text1"/>
          <w:sz w:val="20"/>
        </w:rPr>
        <w:t> </w:t>
      </w:r>
      <w:r w:rsidR="003B6314" w:rsidRPr="003B6314">
        <w:rPr>
          <w:i/>
          <w:color w:val="373737" w:themeColor="text1"/>
          <w:sz w:val="20"/>
        </w:rPr>
        <w:t>rol</w:t>
      </w:r>
      <w:r w:rsidRPr="003B6314">
        <w:rPr>
          <w:i/>
          <w:color w:val="373737" w:themeColor="text1"/>
          <w:sz w:val="20"/>
        </w:rPr>
        <w:t>i wzajemnych recenzentów (Rolf Bergs, Kit Macleod, Žymantas Morkvėnas). Przedstawiciele DG ds. Rolnictwa</w:t>
      </w:r>
      <w:r w:rsidR="003B6314" w:rsidRPr="003B6314">
        <w:rPr>
          <w:i/>
          <w:color w:val="373737" w:themeColor="text1"/>
          <w:sz w:val="20"/>
        </w:rPr>
        <w:t xml:space="preserve"> i</w:t>
      </w:r>
      <w:r w:rsidR="003B6314">
        <w:rPr>
          <w:i/>
          <w:color w:val="373737" w:themeColor="text1"/>
          <w:sz w:val="20"/>
        </w:rPr>
        <w:t> </w:t>
      </w:r>
      <w:r w:rsidR="003B6314" w:rsidRPr="003B6314">
        <w:rPr>
          <w:i/>
          <w:color w:val="373737" w:themeColor="text1"/>
          <w:sz w:val="20"/>
        </w:rPr>
        <w:t>Roz</w:t>
      </w:r>
      <w:r w:rsidRPr="003B6314">
        <w:rPr>
          <w:i/>
          <w:color w:val="373737" w:themeColor="text1"/>
          <w:sz w:val="20"/>
        </w:rPr>
        <w:t>woju Obszarów Wiejskich zapewnili spójność wytycznych</w:t>
      </w:r>
      <w:r w:rsidR="003B6314" w:rsidRPr="003B6314">
        <w:rPr>
          <w:i/>
          <w:color w:val="373737" w:themeColor="text1"/>
          <w:sz w:val="20"/>
        </w:rPr>
        <w:t xml:space="preserve"> z</w:t>
      </w:r>
      <w:r w:rsidR="003B6314">
        <w:rPr>
          <w:i/>
          <w:color w:val="373737" w:themeColor="text1"/>
          <w:sz w:val="20"/>
        </w:rPr>
        <w:t> </w:t>
      </w:r>
      <w:r w:rsidR="003B6314" w:rsidRPr="003B6314">
        <w:rPr>
          <w:i/>
          <w:color w:val="373737" w:themeColor="text1"/>
          <w:sz w:val="20"/>
        </w:rPr>
        <w:t>ram</w:t>
      </w:r>
      <w:r w:rsidRPr="003B6314">
        <w:rPr>
          <w:i/>
          <w:color w:val="373737" w:themeColor="text1"/>
          <w:sz w:val="20"/>
        </w:rPr>
        <w:t>ami polityki UE.</w:t>
      </w:r>
    </w:p>
    <w:p w:rsidR="006F7D30" w:rsidRPr="003B6314" w:rsidRDefault="00EB120C" w:rsidP="00EB120C">
      <w:pPr>
        <w:pStyle w:val="HStandard"/>
      </w:pPr>
      <w:r w:rsidRPr="003B6314">
        <w:rPr>
          <w:i/>
        </w:rPr>
        <w:t>Przedstawiciele państw członkowskich zgłosili uwagi na temat projektów wytycznych podczas konsultacji na forum do zasięgania opinii, które odbyły się</w:t>
      </w:r>
      <w:r w:rsidR="003B6314" w:rsidRPr="003B6314">
        <w:rPr>
          <w:i/>
        </w:rPr>
        <w:t xml:space="preserve"> w</w:t>
      </w:r>
      <w:r w:rsidR="003B6314">
        <w:rPr>
          <w:i/>
        </w:rPr>
        <w:t> </w:t>
      </w:r>
      <w:r w:rsidR="003B6314" w:rsidRPr="003B6314">
        <w:rPr>
          <w:i/>
        </w:rPr>
        <w:t>sty</w:t>
      </w:r>
      <w:r w:rsidRPr="003B6314">
        <w:rPr>
          <w:i/>
        </w:rPr>
        <w:t>czniu</w:t>
      </w:r>
      <w:r w:rsidR="003B6314" w:rsidRPr="003B6314">
        <w:rPr>
          <w:i/>
        </w:rPr>
        <w:t xml:space="preserve"> i</w:t>
      </w:r>
      <w:r w:rsidR="003B6314">
        <w:rPr>
          <w:i/>
        </w:rPr>
        <w:t> </w:t>
      </w:r>
      <w:r w:rsidR="003B6314" w:rsidRPr="003B6314">
        <w:rPr>
          <w:i/>
        </w:rPr>
        <w:t>kwi</w:t>
      </w:r>
      <w:r w:rsidRPr="003B6314">
        <w:rPr>
          <w:i/>
        </w:rPr>
        <w:t>etniu 2018</w:t>
      </w:r>
      <w:r w:rsidR="003B6314" w:rsidRPr="003B6314">
        <w:rPr>
          <w:i/>
        </w:rPr>
        <w:t> </w:t>
      </w:r>
      <w:r w:rsidRPr="003B6314">
        <w:rPr>
          <w:i/>
        </w:rPr>
        <w:t>r. Członkowie grupy ekspertów ds. monitorowania</w:t>
      </w:r>
      <w:r w:rsidR="003B6314" w:rsidRPr="003B6314">
        <w:rPr>
          <w:i/>
        </w:rPr>
        <w:t xml:space="preserve"> i</w:t>
      </w:r>
      <w:r w:rsidR="003B6314">
        <w:rPr>
          <w:i/>
        </w:rPr>
        <w:t> </w:t>
      </w:r>
      <w:r w:rsidR="003B6314" w:rsidRPr="003B6314">
        <w:rPr>
          <w:i/>
        </w:rPr>
        <w:t>ewa</w:t>
      </w:r>
      <w:r w:rsidRPr="003B6314">
        <w:rPr>
          <w:i/>
        </w:rPr>
        <w:t>luacji WPR poczynili uwagi na temat projektu końcowego</w:t>
      </w:r>
      <w:r w:rsidR="003B6314" w:rsidRPr="003B6314">
        <w:rPr>
          <w:i/>
        </w:rPr>
        <w:t xml:space="preserve"> w</w:t>
      </w:r>
      <w:r w:rsidR="003B6314">
        <w:rPr>
          <w:i/>
        </w:rPr>
        <w:t> </w:t>
      </w:r>
      <w:r w:rsidR="003B6314" w:rsidRPr="003B6314">
        <w:rPr>
          <w:i/>
        </w:rPr>
        <w:t>cze</w:t>
      </w:r>
      <w:r w:rsidRPr="003B6314">
        <w:rPr>
          <w:i/>
        </w:rPr>
        <w:t>rwcu 2018</w:t>
      </w:r>
      <w:r w:rsidR="003B6314" w:rsidRPr="003B6314">
        <w:rPr>
          <w:i/>
        </w:rPr>
        <w:t> </w:t>
      </w:r>
      <w:r w:rsidRPr="003B6314">
        <w:rPr>
          <w:i/>
        </w:rPr>
        <w:t>r. </w:t>
      </w:r>
    </w:p>
    <w:p w:rsidR="00860B72" w:rsidRPr="003B6314" w:rsidRDefault="00860B72" w:rsidP="000B2A17">
      <w:pPr>
        <w:pStyle w:val="HStandard"/>
      </w:pPr>
    </w:p>
    <w:p w:rsidR="008E728A" w:rsidRPr="003B6314" w:rsidRDefault="008549B5" w:rsidP="008E3ACB">
      <w:pPr>
        <w:pStyle w:val="HHeading1"/>
        <w:numPr>
          <w:ilvl w:val="0"/>
          <w:numId w:val="0"/>
        </w:numPr>
        <w:rPr>
          <w:sz w:val="28"/>
        </w:rPr>
      </w:pPr>
      <w:r w:rsidRPr="003B6314">
        <w:rPr>
          <w:sz w:val="28"/>
        </w:rPr>
        <w:lastRenderedPageBreak/>
        <w:t>WPROWADZENIE</w:t>
      </w:r>
    </w:p>
    <w:p w:rsidR="00CD63F6" w:rsidRPr="003B6314" w:rsidRDefault="00CD63F6" w:rsidP="00CD63F6">
      <w:pPr>
        <w:pStyle w:val="HHeading4"/>
      </w:pPr>
      <w:r w:rsidRPr="003B6314">
        <w:t>Znaczenie ewaluacji</w:t>
      </w:r>
    </w:p>
    <w:p w:rsidR="00CD63F6" w:rsidRPr="003B6314" w:rsidRDefault="00CD63F6" w:rsidP="00CD63F6">
      <w:pPr>
        <w:pStyle w:val="HStandard"/>
      </w:pPr>
      <w:r w:rsidRPr="003B6314">
        <w:t>Europejskie fundusze strukturalne</w:t>
      </w:r>
      <w:r w:rsidR="003B6314" w:rsidRPr="003B6314">
        <w:t xml:space="preserve"> i</w:t>
      </w:r>
      <w:r w:rsidR="003B6314">
        <w:t> </w:t>
      </w:r>
      <w:r w:rsidR="003B6314" w:rsidRPr="003B6314">
        <w:t>inw</w:t>
      </w:r>
      <w:r w:rsidRPr="003B6314">
        <w:t xml:space="preserve">estycyjne (fundusze ESI) stanowią ważne </w:t>
      </w:r>
      <w:r w:rsidRPr="003B6314">
        <w:rPr>
          <w:b/>
        </w:rPr>
        <w:t>publiczne instrumenty</w:t>
      </w:r>
      <w:r w:rsidRPr="003B6314">
        <w:t xml:space="preserve"> wsp</w:t>
      </w:r>
      <w:r w:rsidR="00EA2F68" w:rsidRPr="003B6314">
        <w:t>ieran</w:t>
      </w:r>
      <w:r w:rsidRPr="003B6314">
        <w:t>ia działań związanych</w:t>
      </w:r>
      <w:r w:rsidR="003B6314" w:rsidRPr="003B6314">
        <w:t xml:space="preserve"> z</w:t>
      </w:r>
      <w:r w:rsidR="003B6314">
        <w:t> </w:t>
      </w:r>
      <w:r w:rsidR="003B6314" w:rsidRPr="003B6314">
        <w:t>klu</w:t>
      </w:r>
      <w:r w:rsidRPr="003B6314">
        <w:t>czowymi priorytetami Unii, które są realizowane</w:t>
      </w:r>
      <w:r w:rsidR="003B6314" w:rsidRPr="003B6314">
        <w:t xml:space="preserve"> w</w:t>
      </w:r>
      <w:r w:rsidR="003B6314">
        <w:t> </w:t>
      </w:r>
      <w:r w:rsidR="003B6314" w:rsidRPr="003B6314">
        <w:t>pań</w:t>
      </w:r>
      <w:r w:rsidRPr="003B6314">
        <w:t>stwach członkowskich</w:t>
      </w:r>
      <w:r w:rsidR="003B6314" w:rsidRPr="003B6314">
        <w:t xml:space="preserve"> i</w:t>
      </w:r>
      <w:r w:rsidR="003B6314">
        <w:t> </w:t>
      </w:r>
      <w:r w:rsidR="003B6314" w:rsidRPr="003B6314">
        <w:t>reg</w:t>
      </w:r>
      <w:r w:rsidRPr="003B6314">
        <w:t>ionach</w:t>
      </w:r>
      <w:r w:rsidR="003B6314" w:rsidRPr="003B6314">
        <w:t xml:space="preserve"> w</w:t>
      </w:r>
      <w:r w:rsidR="003B6314">
        <w:t> </w:t>
      </w:r>
      <w:r w:rsidR="003B6314" w:rsidRPr="003B6314">
        <w:t>ram</w:t>
      </w:r>
      <w:r w:rsidR="00EA2F68" w:rsidRPr="003B6314">
        <w:t>ach wieloletnich programów</w:t>
      </w:r>
      <w:r w:rsidR="003B6314" w:rsidRPr="003B6314">
        <w:t>. W</w:t>
      </w:r>
      <w:r w:rsidR="003B6314">
        <w:t> </w:t>
      </w:r>
      <w:r w:rsidR="003B6314" w:rsidRPr="003B6314">
        <w:t>int</w:t>
      </w:r>
      <w:r w:rsidRPr="003B6314">
        <w:t>eresie decydentów</w:t>
      </w:r>
      <w:r w:rsidR="003B6314" w:rsidRPr="003B6314">
        <w:t xml:space="preserve"> i</w:t>
      </w:r>
      <w:r w:rsidR="003B6314">
        <w:t> </w:t>
      </w:r>
      <w:r w:rsidR="003B6314" w:rsidRPr="003B6314">
        <w:t>opi</w:t>
      </w:r>
      <w:r w:rsidRPr="003B6314">
        <w:t>nii publicznej jest zatem wiedzieć, czy pieniądze są wydawane</w:t>
      </w:r>
      <w:r w:rsidR="003B6314" w:rsidRPr="003B6314">
        <w:t xml:space="preserve"> w</w:t>
      </w:r>
      <w:r w:rsidR="003B6314">
        <w:t> </w:t>
      </w:r>
      <w:r w:rsidR="003B6314" w:rsidRPr="003B6314">
        <w:t>spo</w:t>
      </w:r>
      <w:r w:rsidRPr="003B6314">
        <w:t>sób odpowiedzialny, czy przynoszą oczekiwane rezultaty</w:t>
      </w:r>
      <w:r w:rsidR="003B6314" w:rsidRPr="003B6314">
        <w:t xml:space="preserve"> i</w:t>
      </w:r>
      <w:r w:rsidR="003B6314">
        <w:t> </w:t>
      </w:r>
      <w:r w:rsidR="003B6314" w:rsidRPr="003B6314">
        <w:t>czy</w:t>
      </w:r>
      <w:r w:rsidRPr="003B6314">
        <w:t xml:space="preserve"> interwencje </w:t>
      </w:r>
      <w:r w:rsidR="00EA2F68" w:rsidRPr="003B6314">
        <w:t>adresowane są do</w:t>
      </w:r>
      <w:r w:rsidRPr="003B6314">
        <w:t xml:space="preserve"> właściwych beneficjentów, aby osiągnąć cele polityki UE. </w:t>
      </w:r>
    </w:p>
    <w:p w:rsidR="00CD63F6" w:rsidRPr="003B6314" w:rsidRDefault="00CD63F6" w:rsidP="00CC00DA">
      <w:pPr>
        <w:pStyle w:val="HStandard"/>
      </w:pPr>
      <w:r w:rsidRPr="003B6314">
        <w:rPr>
          <w:b/>
        </w:rPr>
        <w:t>Ewaluacja</w:t>
      </w:r>
      <w:r w:rsidRPr="003B6314">
        <w:t xml:space="preserve"> jest narzędziem pomiaru skuteczności, efektywności, rezultatów</w:t>
      </w:r>
      <w:r w:rsidR="003B6314" w:rsidRPr="003B6314">
        <w:t xml:space="preserve"> i</w:t>
      </w:r>
      <w:r w:rsidR="003B6314">
        <w:t> </w:t>
      </w:r>
      <w:r w:rsidR="003B6314" w:rsidRPr="003B6314">
        <w:t>odd</w:t>
      </w:r>
      <w:r w:rsidRPr="003B6314">
        <w:t>ziaływania</w:t>
      </w:r>
      <w:r w:rsidRPr="003B6314">
        <w:rPr>
          <w:rStyle w:val="FootnoteReference"/>
        </w:rPr>
        <w:footnoteReference w:id="1"/>
      </w:r>
      <w:r w:rsidRPr="003B6314">
        <w:t>, znaczenia, spójności</w:t>
      </w:r>
      <w:r w:rsidR="003B6314" w:rsidRPr="003B6314">
        <w:t xml:space="preserve"> i</w:t>
      </w:r>
      <w:r w:rsidR="003B6314">
        <w:t> </w:t>
      </w:r>
      <w:r w:rsidR="003B6314" w:rsidRPr="003B6314">
        <w:t>eur</w:t>
      </w:r>
      <w:r w:rsidRPr="003B6314">
        <w:t>opejskiej wartości dodanej polityki, mającym na celu zapewnienie jej rozliczalności</w:t>
      </w:r>
      <w:r w:rsidR="003B6314" w:rsidRPr="003B6314">
        <w:t xml:space="preserve"> i</w:t>
      </w:r>
      <w:r w:rsidR="003B6314">
        <w:t> </w:t>
      </w:r>
      <w:r w:rsidR="003B6314" w:rsidRPr="003B6314">
        <w:t>prz</w:t>
      </w:r>
      <w:r w:rsidRPr="003B6314">
        <w:t>ejrzystości, oraz docelowo poprawę jej kształtu</w:t>
      </w:r>
      <w:r w:rsidR="003B6314" w:rsidRPr="003B6314">
        <w:t>. W</w:t>
      </w:r>
      <w:r w:rsidR="003B6314">
        <w:t> </w:t>
      </w:r>
      <w:r w:rsidR="003B6314" w:rsidRPr="003B6314">
        <w:t>kon</w:t>
      </w:r>
      <w:r w:rsidRPr="003B6314">
        <w:t xml:space="preserve">tekście rozwoju obszarów wiejskich </w:t>
      </w:r>
      <w:r w:rsidR="00EA2F68" w:rsidRPr="003B6314">
        <w:t>wyznaczono</w:t>
      </w:r>
      <w:r w:rsidRPr="003B6314">
        <w:t xml:space="preserve"> dwa cele pośrednie </w:t>
      </w:r>
      <w:r w:rsidR="00EA2F68" w:rsidRPr="003B6314">
        <w:t>na</w:t>
      </w:r>
      <w:r w:rsidRPr="003B6314">
        <w:t xml:space="preserve"> </w:t>
      </w:r>
      <w:r w:rsidRPr="003B6314">
        <w:rPr>
          <w:b/>
        </w:rPr>
        <w:t>okres programowania 2014–2020</w:t>
      </w:r>
      <w:r w:rsidRPr="003B6314">
        <w:t>. Jeden na</w:t>
      </w:r>
      <w:r w:rsidR="003B6314" w:rsidRPr="003B6314">
        <w:t> </w:t>
      </w:r>
      <w:r w:rsidRPr="003B6314">
        <w:t>2017</w:t>
      </w:r>
      <w:r w:rsidR="003B6314" w:rsidRPr="003B6314">
        <w:t> </w:t>
      </w:r>
      <w:r w:rsidRPr="003B6314">
        <w:t xml:space="preserve">r., </w:t>
      </w:r>
      <w:r w:rsidR="00EA2F68" w:rsidRPr="003B6314">
        <w:t>kiedy</w:t>
      </w:r>
      <w:r w:rsidRPr="003B6314">
        <w:t xml:space="preserve"> zainteresowane strony oceniły rezultaty polityki,</w:t>
      </w:r>
      <w:r w:rsidR="003B6314" w:rsidRPr="003B6314">
        <w:t xml:space="preserve"> a</w:t>
      </w:r>
      <w:r w:rsidR="003B6314">
        <w:t> </w:t>
      </w:r>
      <w:r w:rsidR="003B6314" w:rsidRPr="003B6314">
        <w:t>dru</w:t>
      </w:r>
      <w:r w:rsidRPr="003B6314">
        <w:t>gi na</w:t>
      </w:r>
      <w:r w:rsidR="003B6314" w:rsidRPr="003B6314">
        <w:t> </w:t>
      </w:r>
      <w:r w:rsidRPr="003B6314">
        <w:t>2019</w:t>
      </w:r>
      <w:r w:rsidR="003B6314" w:rsidRPr="003B6314">
        <w:t> </w:t>
      </w:r>
      <w:r w:rsidRPr="003B6314">
        <w:t xml:space="preserve">r., </w:t>
      </w:r>
      <w:r w:rsidR="00EA2F68" w:rsidRPr="003B6314">
        <w:t xml:space="preserve">polegający na zmierzeniu </w:t>
      </w:r>
      <w:r w:rsidRPr="003B6314">
        <w:t>zarówno rezultat</w:t>
      </w:r>
      <w:r w:rsidR="00EA2F68" w:rsidRPr="003B6314">
        <w:t>ów</w:t>
      </w:r>
      <w:r w:rsidRPr="003B6314">
        <w:t>, jak</w:t>
      </w:r>
      <w:r w:rsidR="003B6314" w:rsidRPr="003B6314">
        <w:t xml:space="preserve"> i</w:t>
      </w:r>
      <w:r w:rsidR="003B6314">
        <w:t> </w:t>
      </w:r>
      <w:r w:rsidR="003B6314" w:rsidRPr="003B6314">
        <w:t>odd</w:t>
      </w:r>
      <w:r w:rsidRPr="003B6314">
        <w:t>ziaływani</w:t>
      </w:r>
      <w:r w:rsidR="00EA2F68" w:rsidRPr="003B6314">
        <w:t>a</w:t>
      </w:r>
      <w:r w:rsidRPr="003B6314">
        <w:t xml:space="preserve"> polityki. Ponadto </w:t>
      </w:r>
      <w:r w:rsidRPr="003B6314">
        <w:rPr>
          <w:b/>
        </w:rPr>
        <w:t xml:space="preserve">po </w:t>
      </w:r>
      <w:r w:rsidR="00EA2F68" w:rsidRPr="003B6314">
        <w:rPr>
          <w:b/>
        </w:rPr>
        <w:t xml:space="preserve">zakończeniu </w:t>
      </w:r>
      <w:r w:rsidRPr="003B6314">
        <w:rPr>
          <w:b/>
        </w:rPr>
        <w:t>okres</w:t>
      </w:r>
      <w:r w:rsidR="00EA2F68" w:rsidRPr="003B6314">
        <w:rPr>
          <w:b/>
        </w:rPr>
        <w:t>u</w:t>
      </w:r>
      <w:r w:rsidRPr="003B6314">
        <w:rPr>
          <w:b/>
        </w:rPr>
        <w:t xml:space="preserve"> programowania</w:t>
      </w:r>
      <w:r w:rsidRPr="003B6314">
        <w:t xml:space="preserve"> przeprowadzona zostanie ocena </w:t>
      </w:r>
      <w:r w:rsidRPr="003B6314">
        <w:rPr>
          <w:i/>
        </w:rPr>
        <w:t>ex post</w:t>
      </w:r>
      <w:r w:rsidRPr="003B6314">
        <w:t>.</w:t>
      </w:r>
      <w:r w:rsidRPr="003B6314">
        <w:rPr>
          <w:b/>
        </w:rPr>
        <w:t xml:space="preserve"> </w:t>
      </w:r>
    </w:p>
    <w:p w:rsidR="00CD63F6" w:rsidRPr="003B6314" w:rsidRDefault="00CD63F6" w:rsidP="005C0884">
      <w:pPr>
        <w:pStyle w:val="HHeading4"/>
      </w:pPr>
      <w:r w:rsidRPr="003B6314">
        <w:t xml:space="preserve">Cel wytycznych </w:t>
      </w:r>
    </w:p>
    <w:p w:rsidR="00CD63F6" w:rsidRPr="003B6314" w:rsidRDefault="00BD7C99" w:rsidP="00CD63F6">
      <w:pPr>
        <w:pStyle w:val="HStandard"/>
      </w:pPr>
      <w:r w:rsidRPr="003B6314">
        <w:t>Ramy prawne nakładają na państwa członkowskie</w:t>
      </w:r>
      <w:r w:rsidR="003B6314" w:rsidRPr="003B6314">
        <w:t xml:space="preserve"> w</w:t>
      </w:r>
      <w:r w:rsidR="003B6314">
        <w:t> </w:t>
      </w:r>
      <w:r w:rsidR="003B6314" w:rsidRPr="003B6314">
        <w:t>2</w:t>
      </w:r>
      <w:r w:rsidRPr="003B6314">
        <w:t>019</w:t>
      </w:r>
      <w:r w:rsidR="003B6314" w:rsidRPr="003B6314">
        <w:t> </w:t>
      </w:r>
      <w:r w:rsidRPr="003B6314">
        <w:t>r. obowiązek składania sprawozdań</w:t>
      </w:r>
      <w:r w:rsidR="003B6314" w:rsidRPr="003B6314">
        <w:t xml:space="preserve"> z</w:t>
      </w:r>
      <w:r w:rsidR="003B6314">
        <w:t> </w:t>
      </w:r>
      <w:r w:rsidR="003B6314" w:rsidRPr="003B6314">
        <w:t>osi</w:t>
      </w:r>
      <w:r w:rsidRPr="003B6314">
        <w:t>ągnięć PROW</w:t>
      </w:r>
      <w:r w:rsidR="003B6314" w:rsidRPr="003B6314">
        <w:t xml:space="preserve"> w</w:t>
      </w:r>
      <w:r w:rsidR="003B6314">
        <w:t> </w:t>
      </w:r>
      <w:r w:rsidR="003B6314" w:rsidRPr="003B6314">
        <w:t>zak</w:t>
      </w:r>
      <w:r w:rsidRPr="003B6314">
        <w:t>resie realizacji celów programu</w:t>
      </w:r>
      <w:r w:rsidR="003B6314" w:rsidRPr="003B6314">
        <w:t xml:space="preserve"> i</w:t>
      </w:r>
      <w:r w:rsidR="003B6314">
        <w:t> </w:t>
      </w:r>
      <w:r w:rsidR="003B6314" w:rsidRPr="003B6314">
        <w:t>jeg</w:t>
      </w:r>
      <w:r w:rsidRPr="003B6314">
        <w:t>o wkładu</w:t>
      </w:r>
      <w:r w:rsidR="003B6314" w:rsidRPr="003B6314">
        <w:t xml:space="preserve"> w</w:t>
      </w:r>
      <w:r w:rsidR="003B6314">
        <w:t> </w:t>
      </w:r>
      <w:r w:rsidR="003B6314" w:rsidRPr="003B6314">
        <w:t>str</w:t>
      </w:r>
      <w:r w:rsidRPr="003B6314">
        <w:t xml:space="preserve">ategię UE na rzecz inteligentnego, trwałego wzrostu gospodarczego sprzyjającego włączeniu społecznemu. Jest </w:t>
      </w:r>
      <w:r w:rsidR="00EA2F68" w:rsidRPr="003B6314">
        <w:t>on</w:t>
      </w:r>
      <w:r w:rsidRPr="003B6314">
        <w:t xml:space="preserve"> realizowan</w:t>
      </w:r>
      <w:r w:rsidR="00EA2F68" w:rsidRPr="003B6314">
        <w:t>y</w:t>
      </w:r>
      <w:r w:rsidRPr="003B6314">
        <w:t xml:space="preserve"> przez </w:t>
      </w:r>
      <w:r w:rsidR="00EA2F68" w:rsidRPr="003B6314">
        <w:t>złożenie</w:t>
      </w:r>
      <w:r w:rsidR="003B6314" w:rsidRPr="003B6314">
        <w:t xml:space="preserve"> w</w:t>
      </w:r>
      <w:r w:rsidR="003B6314">
        <w:t> </w:t>
      </w:r>
      <w:r w:rsidR="003B6314" w:rsidRPr="003B6314">
        <w:t>2</w:t>
      </w:r>
      <w:r w:rsidR="00EA2F68" w:rsidRPr="003B6314">
        <w:t>019</w:t>
      </w:r>
      <w:r w:rsidR="003B6314" w:rsidRPr="003B6314">
        <w:t> </w:t>
      </w:r>
      <w:r w:rsidR="00EA2F68" w:rsidRPr="003B6314">
        <w:t xml:space="preserve">r. </w:t>
      </w:r>
      <w:r w:rsidRPr="003B6314">
        <w:t>roczn</w:t>
      </w:r>
      <w:r w:rsidR="00EA2F68" w:rsidRPr="003B6314">
        <w:t>ego</w:t>
      </w:r>
      <w:r w:rsidRPr="003B6314">
        <w:t xml:space="preserve"> sprawozda</w:t>
      </w:r>
      <w:r w:rsidR="00EA2F68" w:rsidRPr="003B6314">
        <w:t>nia</w:t>
      </w:r>
      <w:r w:rsidR="003B6314" w:rsidRPr="003B6314">
        <w:t xml:space="preserve"> z</w:t>
      </w:r>
      <w:r w:rsidR="003B6314">
        <w:t> </w:t>
      </w:r>
      <w:r w:rsidR="003B6314" w:rsidRPr="003B6314">
        <w:t>wyk</w:t>
      </w:r>
      <w:r w:rsidRPr="003B6314">
        <w:t>onan</w:t>
      </w:r>
      <w:r w:rsidR="00EA2F68" w:rsidRPr="003B6314">
        <w:t>ia (RSW)</w:t>
      </w:r>
      <w:r w:rsidR="003B6314" w:rsidRPr="003B6314">
        <w:t>. W</w:t>
      </w:r>
      <w:r w:rsidR="003B6314">
        <w:t> </w:t>
      </w:r>
      <w:r w:rsidR="003B6314" w:rsidRPr="003B6314">
        <w:t>ewa</w:t>
      </w:r>
      <w:r w:rsidRPr="003B6314">
        <w:t>luacjach należy oceniać wkład netto programu</w:t>
      </w:r>
      <w:r w:rsidR="003B6314" w:rsidRPr="003B6314">
        <w:t xml:space="preserve"> w</w:t>
      </w:r>
      <w:r w:rsidR="003B6314">
        <w:t> </w:t>
      </w:r>
      <w:r w:rsidR="003B6314" w:rsidRPr="003B6314">
        <w:t>zmi</w:t>
      </w:r>
      <w:r w:rsidRPr="003B6314">
        <w:t>any wartości wskaźników oddziaływania WPR oraz odpowiadać na pytania ewaluacyjne</w:t>
      </w:r>
      <w:r w:rsidRPr="003B6314">
        <w:rPr>
          <w:rStyle w:val="FootnoteReference"/>
        </w:rPr>
        <w:footnoteReference w:id="2"/>
      </w:r>
      <w:r w:rsidRPr="003B6314">
        <w:t xml:space="preserve">. </w:t>
      </w:r>
    </w:p>
    <w:p w:rsidR="00CD63F6" w:rsidRPr="003B6314" w:rsidRDefault="009642AA" w:rsidP="009F77FD">
      <w:pPr>
        <w:pStyle w:val="HStandard"/>
      </w:pPr>
      <w:r w:rsidRPr="003B6314">
        <w:t xml:space="preserve">Niniejsze wytyczne mają na celu </w:t>
      </w:r>
      <w:r w:rsidRPr="003B6314">
        <w:rPr>
          <w:b/>
        </w:rPr>
        <w:t>analizę wyzwań</w:t>
      </w:r>
      <w:r w:rsidRPr="003B6314">
        <w:t xml:space="preserve"> związanych</w:t>
      </w:r>
      <w:r w:rsidR="003B6314" w:rsidRPr="003B6314">
        <w:t xml:space="preserve"> z</w:t>
      </w:r>
      <w:r w:rsidR="003B6314">
        <w:t> </w:t>
      </w:r>
      <w:r w:rsidR="003B6314" w:rsidRPr="003B6314">
        <w:t>dzi</w:t>
      </w:r>
      <w:r w:rsidRPr="003B6314">
        <w:t>ałaniami ewaluacyjnymi</w:t>
      </w:r>
      <w:r w:rsidR="003B6314" w:rsidRPr="003B6314">
        <w:t xml:space="preserve"> w</w:t>
      </w:r>
      <w:r w:rsidR="003B6314">
        <w:t> </w:t>
      </w:r>
      <w:r w:rsidR="003B6314" w:rsidRPr="003B6314">
        <w:t>prz</w:t>
      </w:r>
      <w:r w:rsidRPr="003B6314">
        <w:t>ypadku rocznego sprawozdania</w:t>
      </w:r>
      <w:r w:rsidR="003B6314" w:rsidRPr="003B6314">
        <w:t xml:space="preserve"> z</w:t>
      </w:r>
      <w:r w:rsidR="003B6314">
        <w:t> </w:t>
      </w:r>
      <w:r w:rsidR="003B6314" w:rsidRPr="003B6314">
        <w:t>wyk</w:t>
      </w:r>
      <w:r w:rsidRPr="003B6314">
        <w:t>onania</w:t>
      </w:r>
      <w:r w:rsidR="003B6314" w:rsidRPr="003B6314">
        <w:t xml:space="preserve"> w</w:t>
      </w:r>
      <w:r w:rsidR="003B6314">
        <w:t> </w:t>
      </w:r>
      <w:r w:rsidR="003B6314" w:rsidRPr="003B6314">
        <w:t>2</w:t>
      </w:r>
      <w:r w:rsidRPr="003B6314">
        <w:t xml:space="preserve">019 r; </w:t>
      </w:r>
      <w:r w:rsidRPr="003B6314">
        <w:rPr>
          <w:b/>
        </w:rPr>
        <w:t>przedstawienie praktycznych podejść</w:t>
      </w:r>
      <w:r w:rsidRPr="003B6314">
        <w:t xml:space="preserve"> do szacowania wkładu netto PROW</w:t>
      </w:r>
      <w:r w:rsidR="003B6314" w:rsidRPr="003B6314">
        <w:t xml:space="preserve"> w</w:t>
      </w:r>
      <w:r w:rsidR="003B6314">
        <w:t> </w:t>
      </w:r>
      <w:r w:rsidR="003B6314" w:rsidRPr="003B6314">
        <w:t>rea</w:t>
      </w:r>
      <w:r w:rsidR="00EA2F68" w:rsidRPr="003B6314">
        <w:t>lizację wspólnych wskaźników</w:t>
      </w:r>
      <w:r w:rsidRPr="003B6314">
        <w:t xml:space="preserve"> oddziaływania WPR</w:t>
      </w:r>
      <w:r w:rsidR="003B6314" w:rsidRPr="003B6314">
        <w:t xml:space="preserve"> i</w:t>
      </w:r>
      <w:r w:rsidR="003B6314">
        <w:t> </w:t>
      </w:r>
      <w:r w:rsidR="003B6314" w:rsidRPr="003B6314">
        <w:t>oce</w:t>
      </w:r>
      <w:r w:rsidRPr="003B6314">
        <w:t>nę postępu</w:t>
      </w:r>
      <w:r w:rsidR="003B6314" w:rsidRPr="003B6314">
        <w:t xml:space="preserve"> w</w:t>
      </w:r>
      <w:r w:rsidR="003B6314">
        <w:t> </w:t>
      </w:r>
      <w:r w:rsidR="003B6314" w:rsidRPr="003B6314">
        <w:t>rea</w:t>
      </w:r>
      <w:r w:rsidRPr="003B6314">
        <w:t xml:space="preserve">lizacji celów na szczeblu UE; oraz </w:t>
      </w:r>
      <w:r w:rsidR="00EA2F68" w:rsidRPr="003B6314">
        <w:rPr>
          <w:b/>
        </w:rPr>
        <w:t>pomoc</w:t>
      </w:r>
      <w:r w:rsidR="003B6314" w:rsidRPr="003B6314">
        <w:rPr>
          <w:b/>
        </w:rPr>
        <w:t xml:space="preserve"> w</w:t>
      </w:r>
      <w:r w:rsidR="003B6314">
        <w:rPr>
          <w:b/>
        </w:rPr>
        <w:t> </w:t>
      </w:r>
      <w:r w:rsidR="003B6314" w:rsidRPr="003B6314">
        <w:rPr>
          <w:b/>
        </w:rPr>
        <w:t>odp</w:t>
      </w:r>
      <w:r w:rsidRPr="003B6314">
        <w:rPr>
          <w:b/>
        </w:rPr>
        <w:t>owiedzi</w:t>
      </w:r>
      <w:r w:rsidRPr="003B6314">
        <w:t xml:space="preserve"> na wspólne pytania ewaluacyjne (WPE) 22–30,</w:t>
      </w:r>
      <w:r w:rsidR="003B6314" w:rsidRPr="003B6314">
        <w:t xml:space="preserve"> a</w:t>
      </w:r>
      <w:r w:rsidR="003B6314">
        <w:t> </w:t>
      </w:r>
      <w:r w:rsidR="003B6314" w:rsidRPr="003B6314">
        <w:t>tak</w:t>
      </w:r>
      <w:r w:rsidRPr="003B6314">
        <w:t xml:space="preserve">że </w:t>
      </w:r>
      <w:r w:rsidR="00EA2F68" w:rsidRPr="003B6314">
        <w:t>złożeniu</w:t>
      </w:r>
      <w:r w:rsidRPr="003B6314">
        <w:t xml:space="preserve"> do Komisji Europejskiej sprawozdań dotyczących ustaleń</w:t>
      </w:r>
      <w:r w:rsidR="003B6314" w:rsidRPr="003B6314">
        <w:t xml:space="preserve"> z</w:t>
      </w:r>
      <w:r w:rsidR="003B6314">
        <w:t> </w:t>
      </w:r>
      <w:r w:rsidR="003B6314" w:rsidRPr="003B6314">
        <w:t>ewa</w:t>
      </w:r>
      <w:r w:rsidRPr="003B6314">
        <w:t>luacji</w:t>
      </w:r>
      <w:r w:rsidR="003B6314" w:rsidRPr="003B6314">
        <w:t xml:space="preserve"> w</w:t>
      </w:r>
      <w:r w:rsidR="003B6314">
        <w:t> </w:t>
      </w:r>
      <w:r w:rsidR="003B6314" w:rsidRPr="003B6314">
        <w:t>roc</w:t>
      </w:r>
      <w:r w:rsidRPr="003B6314">
        <w:t>znych sprawozdaniach</w:t>
      </w:r>
      <w:r w:rsidR="003B6314" w:rsidRPr="003B6314">
        <w:t xml:space="preserve"> z</w:t>
      </w:r>
      <w:r w:rsidR="003B6314">
        <w:t> </w:t>
      </w:r>
      <w:r w:rsidR="003B6314" w:rsidRPr="003B6314">
        <w:t>wyk</w:t>
      </w:r>
      <w:r w:rsidRPr="003B6314">
        <w:t>onania składanych</w:t>
      </w:r>
      <w:r w:rsidR="003B6314" w:rsidRPr="003B6314">
        <w:t xml:space="preserve"> w</w:t>
      </w:r>
      <w:r w:rsidR="003B6314">
        <w:t> </w:t>
      </w:r>
      <w:r w:rsidR="003B6314" w:rsidRPr="003B6314">
        <w:t>2</w:t>
      </w:r>
      <w:r w:rsidRPr="003B6314">
        <w:t>019</w:t>
      </w:r>
      <w:r w:rsidR="003B6314" w:rsidRPr="003B6314">
        <w:t> </w:t>
      </w:r>
      <w:r w:rsidRPr="003B6314">
        <w:t>r.</w:t>
      </w:r>
    </w:p>
    <w:p w:rsidR="00CD63F6" w:rsidRPr="003B6314" w:rsidRDefault="00CD63F6" w:rsidP="005C0884">
      <w:pPr>
        <w:pStyle w:val="HHeading4"/>
      </w:pPr>
      <w:r w:rsidRPr="003B6314">
        <w:t>Struktura</w:t>
      </w:r>
      <w:r w:rsidR="003B6314" w:rsidRPr="003B6314">
        <w:t xml:space="preserve"> i</w:t>
      </w:r>
      <w:r w:rsidR="003B6314">
        <w:t> </w:t>
      </w:r>
      <w:r w:rsidR="003B6314" w:rsidRPr="003B6314">
        <w:t>tre</w:t>
      </w:r>
      <w:r w:rsidRPr="003B6314">
        <w:t xml:space="preserve">ść wytycznych </w:t>
      </w:r>
    </w:p>
    <w:p w:rsidR="00CD63F6" w:rsidRPr="003B6314" w:rsidRDefault="00BD7C99" w:rsidP="005C0884">
      <w:pPr>
        <w:pStyle w:val="HStandard"/>
      </w:pPr>
      <w:r w:rsidRPr="003B6314">
        <w:rPr>
          <w:b/>
        </w:rPr>
        <w:t>NIEWIĄŻĄCE wytyczne</w:t>
      </w:r>
      <w:r w:rsidRPr="003B6314">
        <w:t xml:space="preserve"> pt. </w:t>
      </w:r>
      <w:r w:rsidRPr="003B6314">
        <w:rPr>
          <w:i/>
        </w:rPr>
        <w:t>Ocena osiągnięć</w:t>
      </w:r>
      <w:r w:rsidR="003B6314" w:rsidRPr="003B6314">
        <w:rPr>
          <w:i/>
        </w:rPr>
        <w:t xml:space="preserve"> i</w:t>
      </w:r>
      <w:r w:rsidR="003B6314">
        <w:rPr>
          <w:i/>
        </w:rPr>
        <w:t> </w:t>
      </w:r>
      <w:r w:rsidR="003B6314" w:rsidRPr="003B6314">
        <w:rPr>
          <w:i/>
        </w:rPr>
        <w:t>odd</w:t>
      </w:r>
      <w:r w:rsidRPr="003B6314">
        <w:rPr>
          <w:i/>
        </w:rPr>
        <w:t>ziaływania PROW</w:t>
      </w:r>
      <w:r w:rsidR="003B6314" w:rsidRPr="003B6314">
        <w:rPr>
          <w:i/>
        </w:rPr>
        <w:t xml:space="preserve"> w</w:t>
      </w:r>
      <w:r w:rsidR="003B6314">
        <w:rPr>
          <w:i/>
        </w:rPr>
        <w:t> </w:t>
      </w:r>
      <w:r w:rsidR="003B6314" w:rsidRPr="003B6314">
        <w:rPr>
          <w:i/>
        </w:rPr>
        <w:t>2</w:t>
      </w:r>
      <w:r w:rsidRPr="003B6314">
        <w:rPr>
          <w:i/>
        </w:rPr>
        <w:t>019</w:t>
      </w:r>
      <w:r w:rsidR="003B6314" w:rsidRPr="003B6314">
        <w:rPr>
          <w:i/>
        </w:rPr>
        <w:t> </w:t>
      </w:r>
      <w:r w:rsidRPr="003B6314">
        <w:rPr>
          <w:i/>
        </w:rPr>
        <w:t>r.</w:t>
      </w:r>
      <w:r w:rsidRPr="003B6314">
        <w:t xml:space="preserve"> obejmują: </w:t>
      </w:r>
    </w:p>
    <w:p w:rsidR="00CD63F6" w:rsidRPr="003B6314" w:rsidRDefault="008358D0" w:rsidP="00AD4DC6">
      <w:pPr>
        <w:pStyle w:val="Hlistbullet"/>
        <w:spacing w:line="276" w:lineRule="auto"/>
      </w:pPr>
      <w:r w:rsidRPr="003B6314">
        <w:rPr>
          <w:b/>
          <w:color w:val="F07E31" w:themeColor="accent1"/>
        </w:rPr>
        <w:t>CZĘŚĆ I</w:t>
      </w:r>
      <w:r w:rsidRPr="003B6314">
        <w:t xml:space="preserve"> </w:t>
      </w:r>
      <w:r w:rsidRPr="003B6314">
        <w:rPr>
          <w:b/>
          <w:color w:val="F07E31" w:themeColor="accent1"/>
        </w:rPr>
        <w:t xml:space="preserve">(głównie dla instytucji zarządzających): </w:t>
      </w:r>
      <w:r w:rsidRPr="003B6314">
        <w:t>informuje</w:t>
      </w:r>
      <w:r w:rsidR="003B6314" w:rsidRPr="003B6314">
        <w:t xml:space="preserve"> o</w:t>
      </w:r>
      <w:r w:rsidR="003B6314">
        <w:t> </w:t>
      </w:r>
      <w:r w:rsidR="003B6314" w:rsidRPr="003B6314">
        <w:t>wym</w:t>
      </w:r>
      <w:r w:rsidRPr="003B6314">
        <w:t>ogach prawnych</w:t>
      </w:r>
      <w:r w:rsidR="003B6314" w:rsidRPr="003B6314">
        <w:t xml:space="preserve"> i</w:t>
      </w:r>
      <w:r w:rsidR="003B6314">
        <w:t> </w:t>
      </w:r>
      <w:r w:rsidR="003B6314" w:rsidRPr="003B6314">
        <w:t>okr</w:t>
      </w:r>
      <w:r w:rsidRPr="003B6314">
        <w:t>eśla, jak</w:t>
      </w:r>
      <w:r w:rsidR="003B6314" w:rsidRPr="003B6314">
        <w:t xml:space="preserve"> w</w:t>
      </w:r>
      <w:r w:rsidR="003B6314">
        <w:t> </w:t>
      </w:r>
      <w:r w:rsidR="003B6314" w:rsidRPr="003B6314">
        <w:t>2</w:t>
      </w:r>
      <w:r w:rsidRPr="003B6314">
        <w:t>019</w:t>
      </w:r>
      <w:r w:rsidR="003B6314" w:rsidRPr="003B6314">
        <w:t> </w:t>
      </w:r>
      <w:r w:rsidRPr="003B6314">
        <w:t>r. składać sprawozdania</w:t>
      </w:r>
      <w:r w:rsidR="003B6314" w:rsidRPr="003B6314">
        <w:t xml:space="preserve"> w</w:t>
      </w:r>
      <w:r w:rsidR="003B6314">
        <w:t> </w:t>
      </w:r>
      <w:r w:rsidR="003B6314" w:rsidRPr="003B6314">
        <w:t>zak</w:t>
      </w:r>
      <w:r w:rsidRPr="003B6314">
        <w:t>resie wspólnych pytań ewaluacyjnych 22–30. Część I obejmuje odniesienia do</w:t>
      </w:r>
      <w:r w:rsidR="008E7AC6" w:rsidRPr="003B6314">
        <w:t xml:space="preserve"> innych istniejących wytycznych;</w:t>
      </w:r>
      <w:r w:rsidRPr="003B6314">
        <w:t xml:space="preserve"> </w:t>
      </w:r>
    </w:p>
    <w:p w:rsidR="00CD63F6" w:rsidRPr="003B6314" w:rsidRDefault="008358D0" w:rsidP="00EA2F68">
      <w:pPr>
        <w:pStyle w:val="Hlistbullet"/>
      </w:pPr>
      <w:r w:rsidRPr="003B6314">
        <w:rPr>
          <w:b/>
          <w:color w:val="F07E31" w:themeColor="accent1"/>
        </w:rPr>
        <w:t>CZĘŚĆ II</w:t>
      </w:r>
      <w:r w:rsidRPr="003B6314">
        <w:t xml:space="preserve"> </w:t>
      </w:r>
      <w:r w:rsidRPr="003B6314">
        <w:rPr>
          <w:b/>
          <w:color w:val="F07E31" w:themeColor="accent1"/>
        </w:rPr>
        <w:t>(głównie dla ewaluatorów):</w:t>
      </w:r>
      <w:r w:rsidRPr="003B6314">
        <w:t xml:space="preserve"> oferuje wsparcie metodyczne</w:t>
      </w:r>
      <w:r w:rsidR="003B6314" w:rsidRPr="003B6314">
        <w:t xml:space="preserve"> w</w:t>
      </w:r>
      <w:r w:rsidR="003B6314">
        <w:t> </w:t>
      </w:r>
      <w:r w:rsidR="003B6314" w:rsidRPr="003B6314">
        <w:t>zak</w:t>
      </w:r>
      <w:r w:rsidRPr="003B6314">
        <w:t>resie oceny wspólnych wskaźników oddziaływania filaru II (oddziaływanie sektorowe, wpływ na środowisko</w:t>
      </w:r>
      <w:r w:rsidR="003B6314" w:rsidRPr="003B6314">
        <w:t xml:space="preserve"> i</w:t>
      </w:r>
      <w:r w:rsidR="003B6314">
        <w:t> </w:t>
      </w:r>
      <w:r w:rsidR="003B6314" w:rsidRPr="003B6314">
        <w:t>odd</w:t>
      </w:r>
      <w:r w:rsidRPr="003B6314">
        <w:t>ziaływanie społeczno-ekonomiczne)</w:t>
      </w:r>
      <w:r w:rsidR="003B6314" w:rsidRPr="003B6314">
        <w:t>. W</w:t>
      </w:r>
      <w:r w:rsidR="003B6314">
        <w:t> </w:t>
      </w:r>
      <w:r w:rsidR="003B6314" w:rsidRPr="003B6314">
        <w:t>tej</w:t>
      </w:r>
      <w:r w:rsidRPr="003B6314">
        <w:t xml:space="preserve"> części wyjaśniono logikę interwencji, wykorzystanie dodatkowych elementów ewaluacji, objaśniono wymogi </w:t>
      </w:r>
      <w:r w:rsidR="00EA2F68" w:rsidRPr="003B6314">
        <w:t>dotyczące danych oraz</w:t>
      </w:r>
      <w:r w:rsidRPr="003B6314">
        <w:t xml:space="preserve"> jednostek oceny</w:t>
      </w:r>
      <w:r w:rsidR="003B6314" w:rsidRPr="003B6314">
        <w:t xml:space="preserve"> i</w:t>
      </w:r>
      <w:r w:rsidR="003B6314">
        <w:t> </w:t>
      </w:r>
      <w:r w:rsidR="003B6314" w:rsidRPr="003B6314">
        <w:t>prz</w:t>
      </w:r>
      <w:r w:rsidRPr="003B6314">
        <w:t>edstawiono wybór najodpowiedniejszych podejść do ewaluacji</w:t>
      </w:r>
      <w:r w:rsidR="003B6314" w:rsidRPr="003B6314">
        <w:t xml:space="preserve"> w</w:t>
      </w:r>
      <w:r w:rsidR="003B6314">
        <w:t> </w:t>
      </w:r>
      <w:r w:rsidR="003B6314" w:rsidRPr="003B6314">
        <w:t>cel</w:t>
      </w:r>
      <w:r w:rsidRPr="003B6314">
        <w:t>u wyodrębnienia wkładu PROW</w:t>
      </w:r>
      <w:r w:rsidR="003B6314" w:rsidRPr="003B6314">
        <w:t xml:space="preserve"> w</w:t>
      </w:r>
      <w:r w:rsidR="003B6314">
        <w:t> </w:t>
      </w:r>
      <w:r w:rsidR="003B6314" w:rsidRPr="003B6314">
        <w:t>uzy</w:t>
      </w:r>
      <w:r w:rsidRPr="003B6314">
        <w:t>skane wartości wskaźników oddziaływania WPR. Ponadto</w:t>
      </w:r>
      <w:r w:rsidR="003B6314" w:rsidRPr="003B6314">
        <w:t xml:space="preserve"> w</w:t>
      </w:r>
      <w:r w:rsidR="003B6314">
        <w:t> </w:t>
      </w:r>
      <w:r w:rsidR="003B6314" w:rsidRPr="003B6314">
        <w:t>czę</w:t>
      </w:r>
      <w:r w:rsidRPr="003B6314">
        <w:t>ści II zasugerowano także podejścia do oceny wpływu PROW na realizację strateg</w:t>
      </w:r>
      <w:r w:rsidR="008E7AC6" w:rsidRPr="003B6314">
        <w:t>ii „Europa 2020”</w:t>
      </w:r>
      <w:r w:rsidR="003B6314" w:rsidRPr="003B6314">
        <w:t xml:space="preserve"> i</w:t>
      </w:r>
      <w:r w:rsidR="003B6314">
        <w:t> </w:t>
      </w:r>
      <w:r w:rsidR="003B6314" w:rsidRPr="003B6314">
        <w:t>inn</w:t>
      </w:r>
      <w:r w:rsidR="008E7AC6" w:rsidRPr="003B6314">
        <w:t>owacj</w:t>
      </w:r>
      <w:r w:rsidR="00EA2F68" w:rsidRPr="003B6314">
        <w:t>ę</w:t>
      </w:r>
      <w:r w:rsidR="008E7AC6" w:rsidRPr="003B6314">
        <w:t>;</w:t>
      </w:r>
      <w:r w:rsidRPr="003B6314">
        <w:t xml:space="preserve"> </w:t>
      </w:r>
    </w:p>
    <w:p w:rsidR="00800238" w:rsidRPr="003B6314" w:rsidRDefault="00800238" w:rsidP="00AD4DC6">
      <w:pPr>
        <w:pStyle w:val="Hlistbullet"/>
        <w:spacing w:line="276" w:lineRule="auto"/>
      </w:pPr>
      <w:r w:rsidRPr="003B6314">
        <w:rPr>
          <w:b/>
          <w:color w:val="F07E31" w:themeColor="accent1"/>
        </w:rPr>
        <w:t>CZĘŚĆ III:</w:t>
      </w:r>
      <w:r w:rsidRPr="003B6314">
        <w:rPr>
          <w:color w:val="F07E31" w:themeColor="accent1"/>
        </w:rPr>
        <w:t xml:space="preserve"> </w:t>
      </w:r>
      <w:r w:rsidRPr="003B6314">
        <w:t>zawiera arkusze odpowiedzi na wspólne pytania ewaluacyjne 22–30</w:t>
      </w:r>
      <w:r w:rsidR="008E7AC6" w:rsidRPr="003B6314">
        <w:t>;</w:t>
      </w:r>
    </w:p>
    <w:p w:rsidR="00CD63F6" w:rsidRPr="003B6314" w:rsidRDefault="00FE491B" w:rsidP="00AD4DC6">
      <w:pPr>
        <w:pStyle w:val="Hlistbullet"/>
        <w:spacing w:line="276" w:lineRule="auto"/>
      </w:pPr>
      <w:r w:rsidRPr="003B6314">
        <w:rPr>
          <w:b/>
          <w:color w:val="F07E31" w:themeColor="accent1"/>
        </w:rPr>
        <w:lastRenderedPageBreak/>
        <w:t xml:space="preserve">CZĘŚĆ </w:t>
      </w:r>
      <w:r w:rsidR="002A3CAA" w:rsidRPr="003B6314">
        <w:rPr>
          <w:b/>
          <w:color w:val="F07E31" w:themeColor="accent1"/>
        </w:rPr>
        <w:t>I</w:t>
      </w:r>
      <w:r w:rsidRPr="003B6314">
        <w:rPr>
          <w:b/>
          <w:color w:val="F07E31" w:themeColor="accent1"/>
        </w:rPr>
        <w:t xml:space="preserve">V: </w:t>
      </w:r>
      <w:r w:rsidRPr="003B6314">
        <w:t xml:space="preserve">zawiera załącznik techniczny zawierający bardziej szczegółowe informacje na temat podejść do oceny wskaźników oddziaływania WPR oraz glosariusz terminów. </w:t>
      </w:r>
    </w:p>
    <w:p w:rsidR="001C2076" w:rsidRPr="003B6314" w:rsidRDefault="001C2076" w:rsidP="008D52EA">
      <w:pPr>
        <w:pStyle w:val="HHeading1"/>
        <w:tabs>
          <w:tab w:val="clear" w:pos="474"/>
          <w:tab w:val="clear" w:pos="567"/>
        </w:tabs>
        <w:rPr>
          <w:sz w:val="28"/>
        </w:rPr>
      </w:pPr>
      <w:r w:rsidRPr="003B6314">
        <w:rPr>
          <w:sz w:val="28"/>
        </w:rPr>
        <w:lastRenderedPageBreak/>
        <w:t>Co należy zgłosić</w:t>
      </w:r>
      <w:r w:rsidR="003B6314" w:rsidRPr="003B6314">
        <w:rPr>
          <w:sz w:val="28"/>
        </w:rPr>
        <w:t xml:space="preserve"> w</w:t>
      </w:r>
      <w:r w:rsidR="003B6314">
        <w:rPr>
          <w:sz w:val="28"/>
        </w:rPr>
        <w:t> </w:t>
      </w:r>
      <w:r w:rsidR="003B6314" w:rsidRPr="003B6314">
        <w:rPr>
          <w:sz w:val="28"/>
        </w:rPr>
        <w:t>ram</w:t>
      </w:r>
      <w:r w:rsidRPr="003B6314">
        <w:rPr>
          <w:sz w:val="28"/>
        </w:rPr>
        <w:t>ach ewaluacji opisanej</w:t>
      </w:r>
      <w:r w:rsidR="003B6314" w:rsidRPr="003B6314">
        <w:rPr>
          <w:sz w:val="28"/>
        </w:rPr>
        <w:t xml:space="preserve"> w</w:t>
      </w:r>
      <w:r w:rsidR="003B6314">
        <w:rPr>
          <w:sz w:val="28"/>
        </w:rPr>
        <w:t> </w:t>
      </w:r>
      <w:r w:rsidR="003B6314" w:rsidRPr="003B6314">
        <w:rPr>
          <w:sz w:val="28"/>
        </w:rPr>
        <w:t>roc</w:t>
      </w:r>
      <w:r w:rsidRPr="003B6314">
        <w:rPr>
          <w:sz w:val="28"/>
        </w:rPr>
        <w:t>znym sprawozdaniu</w:t>
      </w:r>
      <w:r w:rsidR="003B6314" w:rsidRPr="003B6314">
        <w:rPr>
          <w:sz w:val="28"/>
        </w:rPr>
        <w:t xml:space="preserve"> z</w:t>
      </w:r>
      <w:r w:rsidR="003B6314">
        <w:rPr>
          <w:sz w:val="28"/>
        </w:rPr>
        <w:t> </w:t>
      </w:r>
      <w:r w:rsidR="003B6314" w:rsidRPr="003B6314">
        <w:rPr>
          <w:sz w:val="28"/>
        </w:rPr>
        <w:t>wyk</w:t>
      </w:r>
      <w:r w:rsidRPr="003B6314">
        <w:rPr>
          <w:sz w:val="28"/>
        </w:rPr>
        <w:t>onania składanym</w:t>
      </w:r>
      <w:r w:rsidR="003B6314" w:rsidRPr="003B6314">
        <w:rPr>
          <w:sz w:val="28"/>
        </w:rPr>
        <w:t xml:space="preserve"> w</w:t>
      </w:r>
      <w:r w:rsidR="003B6314">
        <w:rPr>
          <w:sz w:val="28"/>
        </w:rPr>
        <w:t> </w:t>
      </w:r>
      <w:r w:rsidR="003B6314" w:rsidRPr="003B6314">
        <w:rPr>
          <w:sz w:val="28"/>
        </w:rPr>
        <w:t>2</w:t>
      </w:r>
      <w:r w:rsidRPr="003B6314">
        <w:rPr>
          <w:sz w:val="28"/>
        </w:rPr>
        <w:t>019</w:t>
      </w:r>
      <w:r w:rsidR="003B6314" w:rsidRPr="003B6314">
        <w:rPr>
          <w:sz w:val="28"/>
        </w:rPr>
        <w:t> </w:t>
      </w:r>
      <w:r w:rsidRPr="003B6314">
        <w:rPr>
          <w:sz w:val="28"/>
        </w:rPr>
        <w:t>r.? (Część I)</w:t>
      </w:r>
    </w:p>
    <w:p w:rsidR="001C2076" w:rsidRPr="003B6314" w:rsidRDefault="000C5796" w:rsidP="00E35440">
      <w:pPr>
        <w:pStyle w:val="HHeading2"/>
      </w:pPr>
      <w:r w:rsidRPr="003B6314">
        <w:t>Ramy prawne</w:t>
      </w:r>
      <w:r w:rsidR="003B6314" w:rsidRPr="003B6314">
        <w:t xml:space="preserve"> i</w:t>
      </w:r>
      <w:r w:rsidR="003B6314">
        <w:t> </w:t>
      </w:r>
      <w:r w:rsidR="003B6314" w:rsidRPr="003B6314">
        <w:t>głó</w:t>
      </w:r>
      <w:r w:rsidRPr="003B6314">
        <w:t>wny przedmiot ewaluacji</w:t>
      </w:r>
      <w:r w:rsidR="003B6314" w:rsidRPr="003B6314">
        <w:t xml:space="preserve"> w</w:t>
      </w:r>
      <w:r w:rsidR="003B6314">
        <w:t> </w:t>
      </w:r>
      <w:r w:rsidR="003B6314" w:rsidRPr="003B6314">
        <w:t>2</w:t>
      </w:r>
      <w:r w:rsidRPr="003B6314">
        <w:t>019</w:t>
      </w:r>
      <w:r w:rsidR="003B6314" w:rsidRPr="003B6314">
        <w:t> </w:t>
      </w:r>
      <w:r w:rsidRPr="003B6314">
        <w:t xml:space="preserve">r. </w:t>
      </w:r>
    </w:p>
    <w:p w:rsidR="00B013D7" w:rsidRPr="003B6314" w:rsidRDefault="006A3698" w:rsidP="001C2076">
      <w:pPr>
        <w:pStyle w:val="HStandard"/>
      </w:pPr>
      <w:r w:rsidRPr="003B6314">
        <w:t>Od czerwca 2016</w:t>
      </w:r>
      <w:r w:rsidR="003B6314" w:rsidRPr="003B6314">
        <w:t> </w:t>
      </w:r>
      <w:r w:rsidRPr="003B6314">
        <w:t>r. do</w:t>
      </w:r>
      <w:r w:rsidR="003B6314" w:rsidRPr="003B6314">
        <w:t> </w:t>
      </w:r>
      <w:r w:rsidRPr="003B6314">
        <w:t>2024</w:t>
      </w:r>
      <w:r w:rsidR="003B6314" w:rsidRPr="003B6314">
        <w:t> </w:t>
      </w:r>
      <w:r w:rsidRPr="003B6314">
        <w:t>r.</w:t>
      </w:r>
      <w:r w:rsidRPr="003B6314">
        <w:rPr>
          <w:rStyle w:val="FootnoteReference"/>
        </w:rPr>
        <w:footnoteReference w:id="3"/>
      </w:r>
      <w:r w:rsidRPr="003B6314">
        <w:t xml:space="preserve"> państwa członkowskie co roku składają do Komisji Europejskiej roczne sprawozdanie</w:t>
      </w:r>
      <w:r w:rsidR="003B6314" w:rsidRPr="003B6314">
        <w:t xml:space="preserve"> z</w:t>
      </w:r>
      <w:r w:rsidR="003B6314">
        <w:t> </w:t>
      </w:r>
      <w:r w:rsidR="003B6314" w:rsidRPr="003B6314">
        <w:t>wyk</w:t>
      </w:r>
      <w:r w:rsidRPr="003B6314">
        <w:t>onania. Roczne sprawozdanie</w:t>
      </w:r>
      <w:r w:rsidR="003B6314" w:rsidRPr="003B6314">
        <w:t xml:space="preserve"> z</w:t>
      </w:r>
      <w:r w:rsidR="003B6314">
        <w:t> </w:t>
      </w:r>
      <w:r w:rsidR="003B6314" w:rsidRPr="003B6314">
        <w:t>wyk</w:t>
      </w:r>
      <w:r w:rsidRPr="003B6314">
        <w:t>onania zawiera informacje na temat wdrożenia PROW,</w:t>
      </w:r>
      <w:r w:rsidR="003B6314" w:rsidRPr="003B6314">
        <w:t xml:space="preserve"> a</w:t>
      </w:r>
      <w:r w:rsidR="003B6314">
        <w:t> </w:t>
      </w:r>
      <w:r w:rsidR="003B6314" w:rsidRPr="003B6314">
        <w:t>tak</w:t>
      </w:r>
      <w:r w:rsidRPr="003B6314">
        <w:t>że na temat postępu</w:t>
      </w:r>
      <w:r w:rsidR="003B6314" w:rsidRPr="003B6314">
        <w:t xml:space="preserve"> w</w:t>
      </w:r>
      <w:r w:rsidR="003B6314">
        <w:t> </w:t>
      </w:r>
      <w:r w:rsidR="003B6314" w:rsidRPr="003B6314">
        <w:t>rea</w:t>
      </w:r>
      <w:r w:rsidRPr="003B6314">
        <w:t>lizacji planu ewaluacji</w:t>
      </w:r>
      <w:r w:rsidRPr="003B6314">
        <w:rPr>
          <w:rStyle w:val="FootnoteReference"/>
        </w:rPr>
        <w:footnoteReference w:id="4"/>
      </w:r>
      <w:r w:rsidRPr="003B6314">
        <w:t xml:space="preserve">. </w:t>
      </w:r>
    </w:p>
    <w:p w:rsidR="001C2076" w:rsidRPr="003B6314" w:rsidRDefault="001C2076" w:rsidP="001C2076">
      <w:pPr>
        <w:pStyle w:val="HStandard"/>
      </w:pPr>
      <w:r w:rsidRPr="003B6314">
        <w:rPr>
          <w:b/>
        </w:rPr>
        <w:t>W 2017</w:t>
      </w:r>
      <w:r w:rsidR="003B6314" w:rsidRPr="003B6314">
        <w:rPr>
          <w:b/>
        </w:rPr>
        <w:t> </w:t>
      </w:r>
      <w:r w:rsidRPr="003B6314">
        <w:rPr>
          <w:b/>
        </w:rPr>
        <w:t>r. roczne sprawozdanie</w:t>
      </w:r>
      <w:r w:rsidR="003B6314" w:rsidRPr="003B6314">
        <w:rPr>
          <w:b/>
        </w:rPr>
        <w:t xml:space="preserve"> z</w:t>
      </w:r>
      <w:r w:rsidR="003B6314">
        <w:rPr>
          <w:b/>
        </w:rPr>
        <w:t> </w:t>
      </w:r>
      <w:r w:rsidR="003B6314" w:rsidRPr="003B6314">
        <w:rPr>
          <w:b/>
        </w:rPr>
        <w:t>wyk</w:t>
      </w:r>
      <w:r w:rsidRPr="003B6314">
        <w:rPr>
          <w:b/>
        </w:rPr>
        <w:t>onania</w:t>
      </w:r>
      <w:r w:rsidRPr="003B6314">
        <w:t xml:space="preserve"> obejmowało kwantyfikację osiągnięć programu (</w:t>
      </w:r>
      <w:r w:rsidR="00EA2F68" w:rsidRPr="003B6314">
        <w:t>w oparciu</w:t>
      </w:r>
      <w:r w:rsidR="003B6314" w:rsidRPr="003B6314">
        <w:t xml:space="preserve"> o</w:t>
      </w:r>
      <w:r w:rsidR="003B6314">
        <w:t> </w:t>
      </w:r>
      <w:r w:rsidR="003B6314" w:rsidRPr="003B6314">
        <w:t>oce</w:t>
      </w:r>
      <w:r w:rsidRPr="003B6314">
        <w:t>nę wskaźników rezultatu,</w:t>
      </w:r>
      <w:r w:rsidR="003B6314" w:rsidRPr="003B6314">
        <w:t xml:space="preserve"> w</w:t>
      </w:r>
      <w:r w:rsidR="003B6314">
        <w:t> </w:t>
      </w:r>
      <w:r w:rsidR="003B6314" w:rsidRPr="003B6314">
        <w:t>tym</w:t>
      </w:r>
      <w:r w:rsidRPr="003B6314">
        <w:t xml:space="preserve"> uzupełniających wskaźników rezultatu). Kryteria oceny wykorzystano do interpretacji wskaźników rezultatu i do odpowiedzi na wspólne pytania ewaluacyjne</w:t>
      </w:r>
      <w:r w:rsidRPr="003B6314">
        <w:rPr>
          <w:rStyle w:val="FootnoteReference"/>
        </w:rPr>
        <w:footnoteReference w:id="5"/>
      </w:r>
      <w:r w:rsidRPr="003B6314">
        <w:t xml:space="preserve"> 1–21. </w:t>
      </w:r>
      <w:r w:rsidRPr="003B6314">
        <w:rPr>
          <w:i/>
        </w:rPr>
        <w:t xml:space="preserve">Wytyczne: </w:t>
      </w:r>
      <w:hyperlink r:id="rId14">
        <w:r w:rsidRPr="003B6314">
          <w:rPr>
            <w:rStyle w:val="Hyperlink"/>
            <w:i/>
          </w:rPr>
          <w:t>Ocena wyników PROW: jak przygotować się do prowadzenia sprawozdawczości</w:t>
        </w:r>
        <w:r w:rsidR="003B6314" w:rsidRPr="003B6314">
          <w:rPr>
            <w:rStyle w:val="Hyperlink"/>
            <w:i/>
          </w:rPr>
          <w:t xml:space="preserve"> z</w:t>
        </w:r>
        <w:r w:rsidR="003B6314">
          <w:rPr>
            <w:rStyle w:val="Hyperlink"/>
            <w:i/>
          </w:rPr>
          <w:t> </w:t>
        </w:r>
        <w:r w:rsidR="003B6314" w:rsidRPr="003B6314">
          <w:rPr>
            <w:rStyle w:val="Hyperlink"/>
            <w:i/>
          </w:rPr>
          <w:t>ewa</w:t>
        </w:r>
        <w:r w:rsidRPr="003B6314">
          <w:rPr>
            <w:rStyle w:val="Hyperlink"/>
            <w:i/>
          </w:rPr>
          <w:t>luacji</w:t>
        </w:r>
        <w:r w:rsidR="003B6314" w:rsidRPr="003B6314">
          <w:rPr>
            <w:rStyle w:val="Hyperlink"/>
            <w:i/>
          </w:rPr>
          <w:t xml:space="preserve"> w</w:t>
        </w:r>
        <w:r w:rsidR="003B6314">
          <w:rPr>
            <w:rStyle w:val="Hyperlink"/>
            <w:i/>
          </w:rPr>
          <w:t> </w:t>
        </w:r>
        <w:r w:rsidR="003B6314" w:rsidRPr="003B6314">
          <w:rPr>
            <w:rStyle w:val="Hyperlink"/>
            <w:i/>
          </w:rPr>
          <w:t>2</w:t>
        </w:r>
        <w:r w:rsidRPr="003B6314">
          <w:rPr>
            <w:rStyle w:val="Hyperlink"/>
            <w:i/>
          </w:rPr>
          <w:t>017</w:t>
        </w:r>
        <w:r w:rsidR="003B6314" w:rsidRPr="003B6314">
          <w:rPr>
            <w:rStyle w:val="Hyperlink"/>
            <w:i/>
          </w:rPr>
          <w:t> </w:t>
        </w:r>
        <w:r w:rsidRPr="003B6314">
          <w:rPr>
            <w:rStyle w:val="Hyperlink"/>
            <w:i/>
          </w:rPr>
          <w:t>r.</w:t>
        </w:r>
      </w:hyperlink>
      <w:r w:rsidRPr="003B6314">
        <w:t xml:space="preserve"> mogą również posłużyć jako wsparcie</w:t>
      </w:r>
      <w:r w:rsidR="003B6314" w:rsidRPr="003B6314">
        <w:t xml:space="preserve"> w</w:t>
      </w:r>
      <w:r w:rsidR="003B6314">
        <w:t> </w:t>
      </w:r>
      <w:r w:rsidR="003B6314" w:rsidRPr="003B6314">
        <w:t>tyc</w:t>
      </w:r>
      <w:r w:rsidRPr="003B6314">
        <w:t>h działaniach, czyniąc je odpowiednimi także dla czynności</w:t>
      </w:r>
      <w:r w:rsidR="003B6314" w:rsidRPr="003B6314">
        <w:t xml:space="preserve"> w</w:t>
      </w:r>
      <w:r w:rsidR="003B6314">
        <w:t> </w:t>
      </w:r>
      <w:r w:rsidR="003B6314" w:rsidRPr="003B6314">
        <w:t>2</w:t>
      </w:r>
      <w:r w:rsidRPr="003B6314">
        <w:t>019</w:t>
      </w:r>
      <w:r w:rsidR="003B6314" w:rsidRPr="003B6314">
        <w:t> </w:t>
      </w:r>
      <w:r w:rsidRPr="003B6314">
        <w:t>r.</w:t>
      </w:r>
      <w:r w:rsidRPr="003B6314">
        <w:rPr>
          <w:rStyle w:val="FootnoteReference"/>
        </w:rPr>
        <w:footnoteReference w:id="6"/>
      </w:r>
      <w:r w:rsidRPr="003B6314">
        <w:t xml:space="preserve"> </w:t>
      </w:r>
    </w:p>
    <w:p w:rsidR="00BA41C1" w:rsidRPr="003B6314" w:rsidRDefault="001C2076" w:rsidP="001C2076">
      <w:pPr>
        <w:pStyle w:val="HStandard"/>
      </w:pPr>
      <w:r w:rsidRPr="003B6314">
        <w:rPr>
          <w:b/>
        </w:rPr>
        <w:t>Roczne sprawozdanie</w:t>
      </w:r>
      <w:r w:rsidR="003B6314" w:rsidRPr="003B6314">
        <w:rPr>
          <w:b/>
        </w:rPr>
        <w:t xml:space="preserve"> z</w:t>
      </w:r>
      <w:r w:rsidR="003B6314">
        <w:rPr>
          <w:b/>
        </w:rPr>
        <w:t> </w:t>
      </w:r>
      <w:r w:rsidR="003B6314" w:rsidRPr="003B6314">
        <w:rPr>
          <w:b/>
        </w:rPr>
        <w:t>wyk</w:t>
      </w:r>
      <w:r w:rsidRPr="003B6314">
        <w:rPr>
          <w:b/>
        </w:rPr>
        <w:t>onania</w:t>
      </w:r>
      <w:r w:rsidRPr="003B6314">
        <w:t xml:space="preserve"> składane</w:t>
      </w:r>
      <w:r w:rsidR="003B6314" w:rsidRPr="003B6314">
        <w:t xml:space="preserve"> </w:t>
      </w:r>
      <w:r w:rsidR="003B6314" w:rsidRPr="003B6314">
        <w:rPr>
          <w:b/>
        </w:rPr>
        <w:t>w</w:t>
      </w:r>
      <w:r w:rsidR="003B6314">
        <w:t> </w:t>
      </w:r>
      <w:r w:rsidR="003B6314" w:rsidRPr="003B6314">
        <w:rPr>
          <w:b/>
        </w:rPr>
        <w:t>2</w:t>
      </w:r>
      <w:r w:rsidRPr="003B6314">
        <w:rPr>
          <w:b/>
        </w:rPr>
        <w:t>019</w:t>
      </w:r>
      <w:r w:rsidR="003B6314" w:rsidRPr="003B6314">
        <w:rPr>
          <w:b/>
        </w:rPr>
        <w:t> </w:t>
      </w:r>
      <w:r w:rsidRPr="003B6314">
        <w:rPr>
          <w:b/>
        </w:rPr>
        <w:t>r.</w:t>
      </w:r>
      <w:r w:rsidRPr="003B6314">
        <w:t xml:space="preserve"> wymaga aktualizacji</w:t>
      </w:r>
      <w:r w:rsidR="003B6314" w:rsidRPr="003B6314">
        <w:t xml:space="preserve"> o</w:t>
      </w:r>
      <w:r w:rsidR="003B6314">
        <w:t> </w:t>
      </w:r>
      <w:r w:rsidR="003B6314" w:rsidRPr="003B6314">
        <w:t>ust</w:t>
      </w:r>
      <w:r w:rsidRPr="003B6314">
        <w:t>alenia</w:t>
      </w:r>
      <w:r w:rsidR="003B6314" w:rsidRPr="003B6314">
        <w:t xml:space="preserve"> z</w:t>
      </w:r>
      <w:r w:rsidR="003B6314">
        <w:t> </w:t>
      </w:r>
      <w:r w:rsidR="003B6314" w:rsidRPr="003B6314">
        <w:t>ewa</w:t>
      </w:r>
      <w:r w:rsidRPr="003B6314">
        <w:t>luacji, które zostały wcześniej zgłoszone</w:t>
      </w:r>
      <w:r w:rsidR="003B6314" w:rsidRPr="003B6314">
        <w:t xml:space="preserve"> w</w:t>
      </w:r>
      <w:r w:rsidR="003B6314">
        <w:t> </w:t>
      </w:r>
      <w:r w:rsidR="003B6314" w:rsidRPr="003B6314">
        <w:t>2</w:t>
      </w:r>
      <w:r w:rsidRPr="003B6314">
        <w:t>017</w:t>
      </w:r>
      <w:r w:rsidR="003B6314" w:rsidRPr="003B6314">
        <w:t> </w:t>
      </w:r>
      <w:r w:rsidRPr="003B6314">
        <w:t>r.,</w:t>
      </w:r>
      <w:r w:rsidR="003B6314" w:rsidRPr="003B6314">
        <w:t xml:space="preserve"> i</w:t>
      </w:r>
      <w:r w:rsidR="003B6314">
        <w:t> </w:t>
      </w:r>
      <w:r w:rsidR="003B6314" w:rsidRPr="003B6314">
        <w:rPr>
          <w:u w:val="single"/>
        </w:rPr>
        <w:t>dod</w:t>
      </w:r>
      <w:r w:rsidRPr="003B6314">
        <w:rPr>
          <w:u w:val="single"/>
        </w:rPr>
        <w:t>atkowo</w:t>
      </w:r>
      <w:r w:rsidRPr="003B6314">
        <w:t xml:space="preserve"> będzie uwzględniało:</w:t>
      </w:r>
    </w:p>
    <w:p w:rsidR="00BA41C1" w:rsidRPr="003B6314" w:rsidRDefault="001C2076" w:rsidP="00BA41C1">
      <w:pPr>
        <w:pStyle w:val="Hlistbullet"/>
      </w:pPr>
      <w:r w:rsidRPr="003B6314">
        <w:t>ustalenia</w:t>
      </w:r>
      <w:r w:rsidR="003B6314" w:rsidRPr="003B6314">
        <w:t xml:space="preserve"> z</w:t>
      </w:r>
      <w:r w:rsidR="003B6314">
        <w:t> </w:t>
      </w:r>
      <w:r w:rsidR="003B6314" w:rsidRPr="003B6314">
        <w:t>oce</w:t>
      </w:r>
      <w:r w:rsidRPr="003B6314">
        <w:t>ny oddziaływania PROW otrzymane na podstawie obliczeń</w:t>
      </w:r>
      <w:r w:rsidR="003B6314" w:rsidRPr="003B6314">
        <w:t xml:space="preserve"> i</w:t>
      </w:r>
      <w:r w:rsidR="003B6314">
        <w:t> </w:t>
      </w:r>
      <w:r w:rsidR="003B6314" w:rsidRPr="003B6314">
        <w:t>int</w:t>
      </w:r>
      <w:r w:rsidRPr="003B6314">
        <w:t xml:space="preserve">erpretacji wartości netto wskaźników oddziaływania WPR; </w:t>
      </w:r>
    </w:p>
    <w:p w:rsidR="00BA41C1" w:rsidRPr="003B6314" w:rsidRDefault="00BA41C1" w:rsidP="00BA41C1">
      <w:pPr>
        <w:pStyle w:val="Hlistbullet"/>
      </w:pPr>
      <w:r w:rsidRPr="003B6314">
        <w:t>wkład PROW</w:t>
      </w:r>
      <w:r w:rsidR="003B6314" w:rsidRPr="003B6314">
        <w:t xml:space="preserve"> w</w:t>
      </w:r>
      <w:r w:rsidR="003B6314">
        <w:t> </w:t>
      </w:r>
      <w:r w:rsidR="003B6314" w:rsidRPr="003B6314">
        <w:t>rea</w:t>
      </w:r>
      <w:r w:rsidRPr="003B6314">
        <w:t>lizację unijnej strategii na rzecz zatrudnienia</w:t>
      </w:r>
      <w:r w:rsidR="003B6314" w:rsidRPr="003B6314">
        <w:t xml:space="preserve"> i</w:t>
      </w:r>
      <w:r w:rsidR="003B6314">
        <w:t> </w:t>
      </w:r>
      <w:r w:rsidR="003B6314" w:rsidRPr="003B6314">
        <w:t>int</w:t>
      </w:r>
      <w:r w:rsidRPr="003B6314">
        <w:t>eligentnego, trwałego wzrostu gospodarczego sprzyjającego włączeniu społecznemu,</w:t>
      </w:r>
      <w:r w:rsidR="003B6314" w:rsidRPr="003B6314">
        <w:t xml:space="preserve"> a</w:t>
      </w:r>
      <w:r w:rsidR="003B6314">
        <w:t> </w:t>
      </w:r>
      <w:r w:rsidR="003B6314" w:rsidRPr="003B6314">
        <w:t>tak</w:t>
      </w:r>
      <w:r w:rsidRPr="003B6314">
        <w:t xml:space="preserve">że europejskiej strategii ochrony różnorodności biologicznej; oraz </w:t>
      </w:r>
    </w:p>
    <w:p w:rsidR="001C2076" w:rsidRPr="003B6314" w:rsidRDefault="00BA41C1" w:rsidP="00BA41C1">
      <w:pPr>
        <w:pStyle w:val="Hlistbullet"/>
      </w:pPr>
      <w:r w:rsidRPr="003B6314">
        <w:t>odpowiedzi na wspólne pytania ewaluacyjne dotyczące PROW 2014–2020</w:t>
      </w:r>
      <w:r w:rsidR="003B6314" w:rsidRPr="003B6314">
        <w:t xml:space="preserve"> w</w:t>
      </w:r>
      <w:r w:rsidR="003B6314">
        <w:t> </w:t>
      </w:r>
      <w:r w:rsidR="003B6314" w:rsidRPr="003B6314">
        <w:t>zak</w:t>
      </w:r>
      <w:r w:rsidRPr="003B6314">
        <w:t>resie celów na szczeblu UE (tj. wspólne pytania ewaluacyjne 22–30).</w:t>
      </w:r>
    </w:p>
    <w:p w:rsidR="001C2076" w:rsidRPr="003B6314" w:rsidRDefault="00CA1C02" w:rsidP="001C2076">
      <w:pPr>
        <w:pStyle w:val="HStandard"/>
      </w:pPr>
      <w:r w:rsidRPr="003B6314">
        <w:t>Na poniższym rysunku przedstawiono przegląd głównych wymogów</w:t>
      </w:r>
      <w:r w:rsidR="003B6314" w:rsidRPr="003B6314">
        <w:t xml:space="preserve"> w</w:t>
      </w:r>
      <w:r w:rsidR="003B6314">
        <w:t> </w:t>
      </w:r>
      <w:r w:rsidR="003B6314" w:rsidRPr="003B6314">
        <w:t>zak</w:t>
      </w:r>
      <w:r w:rsidRPr="003B6314">
        <w:t>resie sprawozdawczości</w:t>
      </w:r>
      <w:r w:rsidR="003B6314" w:rsidRPr="003B6314">
        <w:t xml:space="preserve"> z</w:t>
      </w:r>
      <w:r w:rsidR="003B6314">
        <w:t> </w:t>
      </w:r>
      <w:r w:rsidR="003B6314" w:rsidRPr="003B6314">
        <w:t>ewa</w:t>
      </w:r>
      <w:r w:rsidRPr="003B6314">
        <w:t>luacji stosowanych</w:t>
      </w:r>
      <w:r w:rsidR="003B6314" w:rsidRPr="003B6314">
        <w:t xml:space="preserve"> w</w:t>
      </w:r>
      <w:r w:rsidR="003B6314">
        <w:t> </w:t>
      </w:r>
      <w:r w:rsidR="003B6314" w:rsidRPr="003B6314">
        <w:t>ram</w:t>
      </w:r>
      <w:r w:rsidRPr="003B6314">
        <w:t>ach rocznego sprawozdania</w:t>
      </w:r>
      <w:r w:rsidR="003B6314" w:rsidRPr="003B6314">
        <w:t xml:space="preserve"> z</w:t>
      </w:r>
      <w:r w:rsidR="003B6314">
        <w:t> </w:t>
      </w:r>
      <w:r w:rsidR="003B6314" w:rsidRPr="003B6314">
        <w:t>wyk</w:t>
      </w:r>
      <w:r w:rsidRPr="003B6314">
        <w:t>onania</w:t>
      </w:r>
      <w:r w:rsidR="003B6314" w:rsidRPr="003B6314">
        <w:t xml:space="preserve"> w</w:t>
      </w:r>
      <w:r w:rsidR="003B6314">
        <w:t> </w:t>
      </w:r>
      <w:r w:rsidR="003B6314" w:rsidRPr="003B6314">
        <w:t>okr</w:t>
      </w:r>
      <w:r w:rsidRPr="003B6314">
        <w:t>esie programowania, jak określono</w:t>
      </w:r>
      <w:r w:rsidR="003B6314" w:rsidRPr="003B6314">
        <w:t xml:space="preserve"> w</w:t>
      </w:r>
      <w:r w:rsidR="003B6314">
        <w:t> </w:t>
      </w:r>
      <w:r w:rsidR="003B6314" w:rsidRPr="003B6314">
        <w:t>ram</w:t>
      </w:r>
      <w:r w:rsidRPr="003B6314">
        <w:t>ach prawnych</w:t>
      </w:r>
      <w:r w:rsidRPr="003B6314">
        <w:rPr>
          <w:rStyle w:val="FootnoteReference"/>
        </w:rPr>
        <w:footnoteReference w:id="7"/>
      </w:r>
      <w:r w:rsidRPr="003B6314">
        <w:t>,</w:t>
      </w:r>
      <w:r w:rsidR="003B6314" w:rsidRPr="003B6314">
        <w:t xml:space="preserve"> a</w:t>
      </w:r>
      <w:r w:rsidR="003B6314">
        <w:t> </w:t>
      </w:r>
      <w:r w:rsidR="003B6314" w:rsidRPr="003B6314">
        <w:t>tak</w:t>
      </w:r>
      <w:r w:rsidRPr="003B6314">
        <w:t xml:space="preserve">że powiązane wytyczne. </w:t>
      </w:r>
    </w:p>
    <w:p w:rsidR="001C2076" w:rsidRPr="003B6314" w:rsidRDefault="00CA1C02" w:rsidP="00EB4BE4">
      <w:pPr>
        <w:pStyle w:val="HHeadingfigures"/>
      </w:pPr>
      <w:r w:rsidRPr="003B6314">
        <w:lastRenderedPageBreak/>
        <w:t>Prowadzenie sprawozdawczości</w:t>
      </w:r>
      <w:r w:rsidR="003B6314" w:rsidRPr="003B6314">
        <w:t xml:space="preserve"> z</w:t>
      </w:r>
      <w:r w:rsidR="003B6314">
        <w:t> </w:t>
      </w:r>
      <w:r w:rsidR="003B6314" w:rsidRPr="003B6314">
        <w:t>ewa</w:t>
      </w:r>
      <w:r w:rsidRPr="003B6314">
        <w:t>luacji (zgodnie</w:t>
      </w:r>
      <w:r w:rsidR="003B6314" w:rsidRPr="003B6314">
        <w:t xml:space="preserve"> z</w:t>
      </w:r>
      <w:r w:rsidR="003B6314">
        <w:t> </w:t>
      </w:r>
      <w:r w:rsidR="003B6314" w:rsidRPr="003B6314">
        <w:t>zał</w:t>
      </w:r>
      <w:r w:rsidRPr="003B6314">
        <w:t>ącznikiem VII do rozporządzenia (UE) nr</w:t>
      </w:r>
      <w:r w:rsidR="003B6314" w:rsidRPr="003B6314">
        <w:t> </w:t>
      </w:r>
      <w:r w:rsidRPr="003B6314">
        <w:t xml:space="preserve">808/2014) </w:t>
      </w:r>
    </w:p>
    <w:p w:rsidR="001C2076" w:rsidRPr="003B6314" w:rsidRDefault="008E7AC6" w:rsidP="00744BAA">
      <w:pPr>
        <w:pStyle w:val="HStandard"/>
        <w:jc w:val="center"/>
      </w:pPr>
      <w:r w:rsidRPr="003B6314">
        <w:rPr>
          <w:noProof/>
          <w:lang w:eastAsia="en-GB" w:bidi="ar-SA"/>
        </w:rPr>
        <w:drawing>
          <wp:inline distT="0" distB="0" distL="0" distR="0" wp14:anchorId="7A20EE79" wp14:editId="5C698247">
            <wp:extent cx="5731510" cy="3366942"/>
            <wp:effectExtent l="0" t="0" r="254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366942"/>
                    </a:xfrm>
                    <a:prstGeom prst="rect">
                      <a:avLst/>
                    </a:prstGeom>
                    <a:noFill/>
                    <a:ln>
                      <a:noFill/>
                    </a:ln>
                  </pic:spPr>
                </pic:pic>
              </a:graphicData>
            </a:graphic>
          </wp:inline>
        </w:drawing>
      </w:r>
    </w:p>
    <w:p w:rsidR="001C2076" w:rsidRPr="003B6314" w:rsidRDefault="001C2076" w:rsidP="008D52EA">
      <w:pPr>
        <w:pStyle w:val="HSource"/>
        <w:rPr>
          <w:i w:val="0"/>
        </w:rPr>
      </w:pPr>
      <w:r w:rsidRPr="003B6314">
        <w:t>Źródło: Europejskie biuro pomocy ds. ewaluacji rozwoju obszarów wiejskich (2018)</w:t>
      </w:r>
    </w:p>
    <w:p w:rsidR="00E52E73" w:rsidRPr="003B6314" w:rsidRDefault="00E52E73" w:rsidP="00E52E73">
      <w:pPr>
        <w:pStyle w:val="HHeading4"/>
      </w:pPr>
      <w:r w:rsidRPr="003B6314">
        <w:t xml:space="preserve">Ramy prawne </w:t>
      </w:r>
    </w:p>
    <w:p w:rsidR="00DE65AB" w:rsidRPr="003B6314" w:rsidRDefault="00BA41C1" w:rsidP="001C2076">
      <w:pPr>
        <w:pStyle w:val="HStandard"/>
      </w:pPr>
      <w:r w:rsidRPr="003B6314">
        <w:t>Ewaluacja PROW jest przeprowadzana</w:t>
      </w:r>
      <w:r w:rsidR="003B6314" w:rsidRPr="003B6314">
        <w:t xml:space="preserve"> w</w:t>
      </w:r>
      <w:r w:rsidR="003B6314">
        <w:t> </w:t>
      </w:r>
      <w:r w:rsidR="003B6314" w:rsidRPr="003B6314">
        <w:t>opa</w:t>
      </w:r>
      <w:r w:rsidRPr="003B6314">
        <w:t>rciu</w:t>
      </w:r>
      <w:r w:rsidR="003B6314" w:rsidRPr="003B6314">
        <w:t xml:space="preserve"> o</w:t>
      </w:r>
      <w:r w:rsidR="003B6314">
        <w:t> </w:t>
      </w:r>
      <w:r w:rsidR="003B6314" w:rsidRPr="003B6314">
        <w:t>ram</w:t>
      </w:r>
      <w:r w:rsidRPr="003B6314">
        <w:t>y prawne</w:t>
      </w:r>
      <w:r w:rsidR="003B6314" w:rsidRPr="003B6314">
        <w:t xml:space="preserve"> i</w:t>
      </w:r>
      <w:r w:rsidR="003B6314">
        <w:t> </w:t>
      </w:r>
      <w:r w:rsidR="003B6314" w:rsidRPr="003B6314">
        <w:t>wsp</w:t>
      </w:r>
      <w:r w:rsidRPr="003B6314">
        <w:t>ólny system monitorowania</w:t>
      </w:r>
      <w:r w:rsidR="003B6314" w:rsidRPr="003B6314">
        <w:t xml:space="preserve"> i</w:t>
      </w:r>
      <w:r w:rsidR="003B6314">
        <w:t> </w:t>
      </w:r>
      <w:r w:rsidR="003B6314" w:rsidRPr="003B6314">
        <w:t>ewa</w:t>
      </w:r>
      <w:r w:rsidRPr="003B6314">
        <w:t xml:space="preserve">luacji. </w:t>
      </w:r>
    </w:p>
    <w:p w:rsidR="001A2395" w:rsidRPr="003B6314" w:rsidRDefault="00BA41C1" w:rsidP="001C2076">
      <w:pPr>
        <w:pStyle w:val="HStandard"/>
      </w:pPr>
      <w:r w:rsidRPr="003B6314">
        <w:rPr>
          <w:b/>
        </w:rPr>
        <w:t>Ramy prawne</w:t>
      </w:r>
      <w:r w:rsidRPr="003B6314">
        <w:rPr>
          <w:rStyle w:val="FootnoteReference"/>
        </w:rPr>
        <w:footnoteReference w:id="8"/>
      </w:r>
      <w:r w:rsidRPr="003B6314">
        <w:t xml:space="preserve"> stanowią podstawę ewaluacji osiągnięć PROW</w:t>
      </w:r>
      <w:r w:rsidR="003B6314" w:rsidRPr="003B6314">
        <w:t xml:space="preserve"> i</w:t>
      </w:r>
      <w:r w:rsidR="003B6314">
        <w:t> </w:t>
      </w:r>
      <w:r w:rsidR="003B6314" w:rsidRPr="003B6314">
        <w:t>jeg</w:t>
      </w:r>
      <w:r w:rsidRPr="003B6314">
        <w:t>o wkładu</w:t>
      </w:r>
      <w:r w:rsidR="003B6314" w:rsidRPr="003B6314">
        <w:t xml:space="preserve"> w</w:t>
      </w:r>
      <w:r w:rsidR="003B6314">
        <w:t> </w:t>
      </w:r>
      <w:r w:rsidR="003B6314" w:rsidRPr="003B6314">
        <w:t>wyż</w:t>
      </w:r>
      <w:r w:rsidRPr="003B6314">
        <w:t xml:space="preserve">sze unijne cele polityki. </w:t>
      </w:r>
    </w:p>
    <w:p w:rsidR="001C2076" w:rsidRPr="003B6314" w:rsidRDefault="00CA1C02" w:rsidP="001C2076">
      <w:pPr>
        <w:pStyle w:val="HStandard"/>
      </w:pPr>
      <w:r w:rsidRPr="003B6314">
        <w:rPr>
          <w:b/>
        </w:rPr>
        <w:t>Rozporządzenie (UE) nr</w:t>
      </w:r>
      <w:r w:rsidR="003B6314" w:rsidRPr="003B6314">
        <w:rPr>
          <w:b/>
        </w:rPr>
        <w:t> </w:t>
      </w:r>
      <w:r w:rsidRPr="003B6314">
        <w:rPr>
          <w:b/>
        </w:rPr>
        <w:t>1303/2013</w:t>
      </w:r>
      <w:r w:rsidRPr="003B6314">
        <w:t xml:space="preserve"> zawiera </w:t>
      </w:r>
      <w:r w:rsidRPr="003B6314">
        <w:rPr>
          <w:b/>
        </w:rPr>
        <w:t>przepisy ogólne</w:t>
      </w:r>
      <w:r w:rsidRPr="003B6314">
        <w:t xml:space="preserve"> dotyczące ewaluacji, które określają rolę, jaką odgrywa ona w:</w:t>
      </w:r>
    </w:p>
    <w:p w:rsidR="001C2076" w:rsidRPr="003B6314" w:rsidRDefault="001C2076" w:rsidP="008D52EA">
      <w:pPr>
        <w:pStyle w:val="Hlistbullet"/>
      </w:pPr>
      <w:r w:rsidRPr="003B6314">
        <w:t>poprawie jakości projektowania</w:t>
      </w:r>
      <w:r w:rsidR="003B6314" w:rsidRPr="003B6314">
        <w:t xml:space="preserve"> i</w:t>
      </w:r>
      <w:r w:rsidR="003B6314">
        <w:t> </w:t>
      </w:r>
      <w:r w:rsidR="003B6314" w:rsidRPr="003B6314">
        <w:t>wdr</w:t>
      </w:r>
      <w:r w:rsidRPr="003B6314">
        <w:t xml:space="preserve">ażania programów; oraz </w:t>
      </w:r>
    </w:p>
    <w:p w:rsidR="001C2076" w:rsidRPr="003B6314" w:rsidRDefault="001C2076" w:rsidP="008D52EA">
      <w:pPr>
        <w:pStyle w:val="Hlistbullet"/>
      </w:pPr>
      <w:r w:rsidRPr="003B6314">
        <w:t>analizie skuteczności, efektywności</w:t>
      </w:r>
      <w:r w:rsidR="003B6314" w:rsidRPr="003B6314">
        <w:t xml:space="preserve"> i</w:t>
      </w:r>
      <w:r w:rsidR="003B6314">
        <w:t> </w:t>
      </w:r>
      <w:r w:rsidR="003B6314" w:rsidRPr="003B6314">
        <w:t>wpł</w:t>
      </w:r>
      <w:r w:rsidRPr="003B6314">
        <w:t>ywu programów</w:t>
      </w:r>
      <w:r w:rsidRPr="003B6314">
        <w:rPr>
          <w:rStyle w:val="FootnoteReference"/>
        </w:rPr>
        <w:footnoteReference w:id="9"/>
      </w:r>
      <w:r w:rsidRPr="003B6314">
        <w:t xml:space="preserve">. </w:t>
      </w:r>
    </w:p>
    <w:p w:rsidR="00087412" w:rsidRPr="003B6314" w:rsidRDefault="00D42EC7" w:rsidP="001C2076">
      <w:pPr>
        <w:pStyle w:val="HStandard"/>
      </w:pPr>
      <w:r w:rsidRPr="003B6314">
        <w:t xml:space="preserve">W tym celu państwa członkowskie zapewniają </w:t>
      </w:r>
      <w:r w:rsidRPr="003B6314">
        <w:rPr>
          <w:b/>
        </w:rPr>
        <w:t>zasoby niezbędne do przeprowadzenia ewaluacji</w:t>
      </w:r>
      <w:r w:rsidR="003B6314" w:rsidRPr="003B6314">
        <w:t xml:space="preserve"> i</w:t>
      </w:r>
      <w:r w:rsidR="003B6314">
        <w:t> </w:t>
      </w:r>
      <w:r w:rsidR="003B6314" w:rsidRPr="003B6314">
        <w:t>zap</w:t>
      </w:r>
      <w:r w:rsidRPr="003B6314">
        <w:t xml:space="preserve">ewniają, aby stosowane były procedury mające na celu </w:t>
      </w:r>
      <w:r w:rsidRPr="003B6314">
        <w:rPr>
          <w:b/>
        </w:rPr>
        <w:t>generowanie</w:t>
      </w:r>
      <w:r w:rsidR="003B6314" w:rsidRPr="003B6314">
        <w:rPr>
          <w:b/>
        </w:rPr>
        <w:t xml:space="preserve"> i</w:t>
      </w:r>
      <w:r w:rsidR="003B6314">
        <w:rPr>
          <w:b/>
        </w:rPr>
        <w:t> </w:t>
      </w:r>
      <w:r w:rsidR="003B6314" w:rsidRPr="003B6314">
        <w:rPr>
          <w:b/>
        </w:rPr>
        <w:t>gro</w:t>
      </w:r>
      <w:r w:rsidRPr="003B6314">
        <w:rPr>
          <w:b/>
        </w:rPr>
        <w:t>madzenie danych niezbędnych do przeprowadzenia ewaluacji</w:t>
      </w:r>
      <w:r w:rsidRPr="003B6314">
        <w:t>,</w:t>
      </w:r>
      <w:r w:rsidR="003B6314" w:rsidRPr="003B6314">
        <w:t xml:space="preserve"> w</w:t>
      </w:r>
      <w:r w:rsidR="003B6314">
        <w:t> </w:t>
      </w:r>
      <w:r w:rsidR="003B6314" w:rsidRPr="003B6314">
        <w:t>tym</w:t>
      </w:r>
      <w:r w:rsidRPr="003B6314">
        <w:t xml:space="preserve"> danych odnoszących się do wspólnych wskaźników,</w:t>
      </w:r>
      <w:r w:rsidR="003B6314" w:rsidRPr="003B6314">
        <w:t xml:space="preserve"> i</w:t>
      </w:r>
      <w:r w:rsidR="003B6314">
        <w:t> </w:t>
      </w:r>
      <w:r w:rsidR="003B6314" w:rsidRPr="003B6314">
        <w:t>w</w:t>
      </w:r>
      <w:r w:rsidR="003B6314">
        <w:t> </w:t>
      </w:r>
      <w:r w:rsidR="003B6314" w:rsidRPr="003B6314">
        <w:t>sto</w:t>
      </w:r>
      <w:r w:rsidRPr="003B6314">
        <w:t xml:space="preserve">sownych przypadkach, wskaźników specyficznych dla programu. </w:t>
      </w:r>
    </w:p>
    <w:p w:rsidR="001C2076" w:rsidRPr="003B6314" w:rsidRDefault="001C2076" w:rsidP="001C2076">
      <w:pPr>
        <w:pStyle w:val="HStandard"/>
      </w:pPr>
      <w:r w:rsidRPr="003B6314">
        <w:t xml:space="preserve">Ewaluację przeprowadza się według </w:t>
      </w:r>
      <w:r w:rsidRPr="003B6314">
        <w:rPr>
          <w:b/>
        </w:rPr>
        <w:t>planu ewaluacji,</w:t>
      </w:r>
      <w:r w:rsidR="003B6314" w:rsidRPr="003B6314">
        <w:t xml:space="preserve"> a</w:t>
      </w:r>
      <w:r w:rsidR="003B6314">
        <w:t> </w:t>
      </w:r>
      <w:r w:rsidR="003B6314" w:rsidRPr="003B6314">
        <w:t>w</w:t>
      </w:r>
      <w:r w:rsidR="003B6314">
        <w:t> </w:t>
      </w:r>
      <w:r w:rsidR="003B6314" w:rsidRPr="003B6314">
        <w:t>zwi</w:t>
      </w:r>
      <w:r w:rsidRPr="003B6314">
        <w:t>ązku</w:t>
      </w:r>
      <w:r w:rsidR="003B6314" w:rsidRPr="003B6314">
        <w:t xml:space="preserve"> z</w:t>
      </w:r>
      <w:r w:rsidR="003B6314">
        <w:t> </w:t>
      </w:r>
      <w:r w:rsidR="003B6314" w:rsidRPr="003B6314">
        <w:t>ust</w:t>
      </w:r>
      <w:r w:rsidRPr="003B6314">
        <w:t>aleniami</w:t>
      </w:r>
      <w:r w:rsidR="003B6314" w:rsidRPr="003B6314">
        <w:t xml:space="preserve"> z</w:t>
      </w:r>
      <w:r w:rsidR="003B6314">
        <w:t> </w:t>
      </w:r>
      <w:r w:rsidR="003B6314" w:rsidRPr="003B6314">
        <w:t>ewa</w:t>
      </w:r>
      <w:r w:rsidRPr="003B6314">
        <w:t>luacji podejmuje się działania następcze zgodne</w:t>
      </w:r>
      <w:r w:rsidR="003B6314" w:rsidRPr="003B6314">
        <w:t xml:space="preserve"> z</w:t>
      </w:r>
      <w:r w:rsidR="003B6314">
        <w:t> </w:t>
      </w:r>
      <w:r w:rsidR="003B6314" w:rsidRPr="003B6314">
        <w:t>prz</w:t>
      </w:r>
      <w:r w:rsidRPr="003B6314">
        <w:t>episami dotyczącymi poszczególnych funduszy. Co najmniej raz podczas okresu programowania ewaluacja obejmuje analizę sposobu,</w:t>
      </w:r>
      <w:r w:rsidR="003B6314" w:rsidRPr="003B6314">
        <w:t xml:space="preserve"> w</w:t>
      </w:r>
      <w:r w:rsidR="003B6314">
        <w:t> </w:t>
      </w:r>
      <w:r w:rsidR="003B6314" w:rsidRPr="003B6314">
        <w:t>jak</w:t>
      </w:r>
      <w:r w:rsidRPr="003B6314">
        <w:t>i wsparcie z EFSI przyczyniło się do osiągnięcia celów każdego priorytetu</w:t>
      </w:r>
      <w:r w:rsidRPr="003B6314">
        <w:rPr>
          <w:rStyle w:val="FootnoteReference"/>
        </w:rPr>
        <w:footnoteReference w:id="10"/>
      </w:r>
      <w:r w:rsidRPr="003B6314">
        <w:t>.</w:t>
      </w:r>
    </w:p>
    <w:p w:rsidR="001C2076" w:rsidRPr="003B6314" w:rsidRDefault="001C2076" w:rsidP="001C2076">
      <w:pPr>
        <w:pStyle w:val="HStandard"/>
      </w:pPr>
      <w:r w:rsidRPr="003B6314">
        <w:rPr>
          <w:b/>
        </w:rPr>
        <w:t>Rozporządzenie (UE) nr</w:t>
      </w:r>
      <w:r w:rsidR="003B6314" w:rsidRPr="003B6314">
        <w:rPr>
          <w:b/>
        </w:rPr>
        <w:t> </w:t>
      </w:r>
      <w:r w:rsidRPr="003B6314">
        <w:rPr>
          <w:b/>
        </w:rPr>
        <w:t>1306/2013</w:t>
      </w:r>
      <w:r w:rsidRPr="003B6314">
        <w:t xml:space="preserve"> określa wymogi</w:t>
      </w:r>
      <w:r w:rsidR="003B6314" w:rsidRPr="003B6314">
        <w:t xml:space="preserve"> w</w:t>
      </w:r>
      <w:r w:rsidR="003B6314">
        <w:t> </w:t>
      </w:r>
      <w:r w:rsidR="003B6314" w:rsidRPr="003B6314">
        <w:t>zak</w:t>
      </w:r>
      <w:r w:rsidRPr="003B6314">
        <w:t>resie monitorowania</w:t>
      </w:r>
      <w:r w:rsidR="003B6314" w:rsidRPr="003B6314">
        <w:t xml:space="preserve"> i</w:t>
      </w:r>
      <w:r w:rsidR="003B6314">
        <w:t> </w:t>
      </w:r>
      <w:r w:rsidR="003B6314" w:rsidRPr="003B6314">
        <w:t>ewa</w:t>
      </w:r>
      <w:r w:rsidRPr="003B6314">
        <w:t>luacji wspólnej polityki rolnej (WPR)</w:t>
      </w:r>
      <w:r w:rsidRPr="003B6314">
        <w:rPr>
          <w:rStyle w:val="FootnoteReference"/>
        </w:rPr>
        <w:footnoteReference w:id="11"/>
      </w:r>
      <w:r w:rsidRPr="003B6314">
        <w:t>. Rozporządzenie to stanowi, że Komisja Europejska zapewnia skuteczność WPR</w:t>
      </w:r>
      <w:r w:rsidR="003B6314" w:rsidRPr="003B6314">
        <w:t xml:space="preserve"> w</w:t>
      </w:r>
      <w:r w:rsidR="003B6314">
        <w:t> </w:t>
      </w:r>
      <w:r w:rsidR="003B6314" w:rsidRPr="003B6314">
        <w:t>osi</w:t>
      </w:r>
      <w:r w:rsidRPr="003B6314">
        <w:t xml:space="preserve">ąganiu jej </w:t>
      </w:r>
      <w:r w:rsidRPr="003B6314">
        <w:rPr>
          <w:b/>
        </w:rPr>
        <w:t>wspólnych celów</w:t>
      </w:r>
      <w:r w:rsidRPr="003B6314">
        <w:t xml:space="preserve">. Połączone oddziaływanie wszystkich instrumentów WPR </w:t>
      </w:r>
      <w:r w:rsidRPr="003B6314">
        <w:lastRenderedPageBreak/>
        <w:t>jest mierzone</w:t>
      </w:r>
      <w:r w:rsidR="003B6314" w:rsidRPr="003B6314">
        <w:t xml:space="preserve"> i</w:t>
      </w:r>
      <w:r w:rsidR="003B6314">
        <w:t> </w:t>
      </w:r>
      <w:r w:rsidR="003B6314" w:rsidRPr="003B6314">
        <w:t>oce</w:t>
      </w:r>
      <w:r w:rsidRPr="003B6314">
        <w:t>niane na podstawie informacji uzyskanych</w:t>
      </w:r>
      <w:r w:rsidR="003B6314" w:rsidRPr="003B6314">
        <w:t xml:space="preserve"> w</w:t>
      </w:r>
      <w:r w:rsidR="003B6314">
        <w:t> </w:t>
      </w:r>
      <w:r w:rsidR="003B6314" w:rsidRPr="003B6314">
        <w:t>wyn</w:t>
      </w:r>
      <w:r w:rsidRPr="003B6314">
        <w:t>iku działań</w:t>
      </w:r>
      <w:r w:rsidR="003B6314" w:rsidRPr="003B6314">
        <w:t xml:space="preserve"> w</w:t>
      </w:r>
      <w:r w:rsidR="003B6314">
        <w:t> </w:t>
      </w:r>
      <w:r w:rsidR="003B6314" w:rsidRPr="003B6314">
        <w:t>ram</w:t>
      </w:r>
      <w:r w:rsidRPr="003B6314">
        <w:t>ach monitorowania</w:t>
      </w:r>
      <w:r w:rsidR="003B6314" w:rsidRPr="003B6314">
        <w:t xml:space="preserve"> i</w:t>
      </w:r>
      <w:r w:rsidR="003B6314">
        <w:t> </w:t>
      </w:r>
      <w:r w:rsidR="003B6314" w:rsidRPr="003B6314">
        <w:t>ewa</w:t>
      </w:r>
      <w:r w:rsidRPr="003B6314">
        <w:t>luacji prowadzonych przez państwa członkowskie.</w:t>
      </w:r>
      <w:r w:rsidRPr="003B6314">
        <w:rPr>
          <w:b/>
        </w:rPr>
        <w:t xml:space="preserve"> </w:t>
      </w:r>
      <w:r w:rsidRPr="003B6314">
        <w:t>Wspólne cele ocenia się na podstawie wspólnych wskaźników oddziaływania,</w:t>
      </w:r>
      <w:r w:rsidR="003B6314" w:rsidRPr="003B6314">
        <w:t xml:space="preserve"> a</w:t>
      </w:r>
      <w:r w:rsidR="003B6314">
        <w:t> </w:t>
      </w:r>
      <w:r w:rsidR="003B6314" w:rsidRPr="003B6314">
        <w:t>kon</w:t>
      </w:r>
      <w:r w:rsidRPr="003B6314">
        <w:t xml:space="preserve">kretne cele szczegółowe – na podstawie </w:t>
      </w:r>
      <w:r w:rsidRPr="003B6314">
        <w:rPr>
          <w:b/>
        </w:rPr>
        <w:t>wspólnych wskaźników rezultatu</w:t>
      </w:r>
      <w:r w:rsidRPr="003B6314">
        <w:t>. Zgromadzone informacje opierają się na uznanych źródłach danych, takich jak sieć danych rachunkowych gospodarstw rolnych (FADN)</w:t>
      </w:r>
      <w:r w:rsidR="003B6314" w:rsidRPr="003B6314">
        <w:t xml:space="preserve"> i</w:t>
      </w:r>
      <w:r w:rsidR="003B6314">
        <w:t> </w:t>
      </w:r>
      <w:r w:rsidR="003B6314" w:rsidRPr="003B6314">
        <w:t>Eur</w:t>
      </w:r>
      <w:r w:rsidRPr="003B6314">
        <w:t>ostat. Komisja Europejska uwzględnia zapotrzebowanie na dane oraz synergie pomiędzy potencjalnymi źródłami danych,</w:t>
      </w:r>
      <w:r w:rsidR="003B6314" w:rsidRPr="003B6314">
        <w:t xml:space="preserve"> w</w:t>
      </w:r>
      <w:r w:rsidR="003B6314">
        <w:t> </w:t>
      </w:r>
      <w:r w:rsidR="003B6314" w:rsidRPr="003B6314">
        <w:t>szc</w:t>
      </w:r>
      <w:r w:rsidRPr="003B6314">
        <w:t>zególności</w:t>
      </w:r>
      <w:r w:rsidR="003B6314" w:rsidRPr="003B6314">
        <w:t xml:space="preserve"> w</w:t>
      </w:r>
      <w:r w:rsidR="003B6314">
        <w:t> </w:t>
      </w:r>
      <w:r w:rsidR="003B6314" w:rsidRPr="003B6314">
        <w:t>odn</w:t>
      </w:r>
      <w:r w:rsidRPr="003B6314">
        <w:t>iesieniu do ich wykorzystania</w:t>
      </w:r>
      <w:r w:rsidR="003B6314" w:rsidRPr="003B6314">
        <w:t xml:space="preserve"> w</w:t>
      </w:r>
      <w:r w:rsidR="003B6314">
        <w:t> </w:t>
      </w:r>
      <w:r w:rsidR="003B6314" w:rsidRPr="003B6314">
        <w:t>cel</w:t>
      </w:r>
      <w:r w:rsidRPr="003B6314">
        <w:t>ach statystycznych</w:t>
      </w:r>
      <w:r w:rsidR="003B6314" w:rsidRPr="003B6314">
        <w:t xml:space="preserve"> w</w:t>
      </w:r>
      <w:r w:rsidR="003B6314">
        <w:t> </w:t>
      </w:r>
      <w:r w:rsidR="003B6314" w:rsidRPr="003B6314">
        <w:t>raz</w:t>
      </w:r>
      <w:r w:rsidRPr="003B6314">
        <w:t>ie takiej potrzeby</w:t>
      </w:r>
      <w:r w:rsidRPr="003B6314">
        <w:rPr>
          <w:rStyle w:val="FootnoteReference"/>
        </w:rPr>
        <w:footnoteReference w:id="12"/>
      </w:r>
      <w:r w:rsidRPr="003B6314">
        <w:t>.</w:t>
      </w:r>
    </w:p>
    <w:p w:rsidR="001C2076" w:rsidRPr="003B6314" w:rsidRDefault="001C2076" w:rsidP="001C2076">
      <w:pPr>
        <w:pStyle w:val="HStandard"/>
      </w:pPr>
      <w:r w:rsidRPr="003B6314">
        <w:rPr>
          <w:b/>
        </w:rPr>
        <w:t>Rozporządzenie (UE) nr</w:t>
      </w:r>
      <w:r w:rsidR="003B6314" w:rsidRPr="003B6314">
        <w:rPr>
          <w:b/>
        </w:rPr>
        <w:t> </w:t>
      </w:r>
      <w:r w:rsidRPr="003B6314">
        <w:rPr>
          <w:b/>
        </w:rPr>
        <w:t>1305/2013 ustanawia wspólny system monitorowania</w:t>
      </w:r>
      <w:r w:rsidR="003B6314" w:rsidRPr="003B6314">
        <w:rPr>
          <w:b/>
        </w:rPr>
        <w:t xml:space="preserve"> i</w:t>
      </w:r>
      <w:r w:rsidR="003B6314">
        <w:rPr>
          <w:b/>
        </w:rPr>
        <w:t> </w:t>
      </w:r>
      <w:r w:rsidR="003B6314" w:rsidRPr="003B6314">
        <w:rPr>
          <w:b/>
        </w:rPr>
        <w:t>ewa</w:t>
      </w:r>
      <w:r w:rsidRPr="003B6314">
        <w:rPr>
          <w:b/>
        </w:rPr>
        <w:t>luacji</w:t>
      </w:r>
      <w:r w:rsidRPr="003B6314">
        <w:t>, jego cele</w:t>
      </w:r>
      <w:r w:rsidRPr="003B6314">
        <w:rPr>
          <w:rStyle w:val="FootnoteReference"/>
        </w:rPr>
        <w:footnoteReference w:id="13"/>
      </w:r>
      <w:r w:rsidR="003B6314" w:rsidRPr="003B6314">
        <w:t xml:space="preserve"> i</w:t>
      </w:r>
      <w:r w:rsidR="003B6314">
        <w:t> </w:t>
      </w:r>
      <w:r w:rsidR="003B6314" w:rsidRPr="003B6314">
        <w:t>wsp</w:t>
      </w:r>
      <w:r w:rsidRPr="003B6314">
        <w:t>ólne wskaźniki</w:t>
      </w:r>
      <w:r w:rsidRPr="003B6314">
        <w:rPr>
          <w:rStyle w:val="FootnoteReference"/>
        </w:rPr>
        <w:footnoteReference w:id="14"/>
      </w:r>
      <w:r w:rsidRPr="003B6314">
        <w:t>. Wskaźniki te dotyczą sytuacji wyjściowej (wskaźniki kontekstu), jak również realizacji finansowej, produktów, rezultatów</w:t>
      </w:r>
      <w:r w:rsidR="003B6314" w:rsidRPr="003B6314">
        <w:t xml:space="preserve"> i</w:t>
      </w:r>
      <w:r w:rsidR="003B6314">
        <w:t> </w:t>
      </w:r>
      <w:r w:rsidR="003B6314" w:rsidRPr="003B6314">
        <w:t>odd</w:t>
      </w:r>
      <w:r w:rsidRPr="003B6314">
        <w:t>ziaływania programu. Wspólne wskaźniki oparte są na dostępnych danych oraz powiązane ze strukturą</w:t>
      </w:r>
      <w:r w:rsidR="003B6314" w:rsidRPr="003B6314">
        <w:t xml:space="preserve"> i</w:t>
      </w:r>
      <w:r w:rsidR="003B6314">
        <w:t> </w:t>
      </w:r>
      <w:r w:rsidR="003B6314" w:rsidRPr="003B6314">
        <w:t>cel</w:t>
      </w:r>
      <w:r w:rsidRPr="003B6314">
        <w:t>ami ram polityki rozwoju obszarów wiejskich oraz umożliwiają ocenę postępów, skuteczności</w:t>
      </w:r>
      <w:r w:rsidR="003B6314" w:rsidRPr="003B6314">
        <w:t xml:space="preserve"> i</w:t>
      </w:r>
      <w:r w:rsidR="003B6314">
        <w:t> </w:t>
      </w:r>
      <w:r w:rsidR="003B6314" w:rsidRPr="003B6314">
        <w:t>efe</w:t>
      </w:r>
      <w:r w:rsidRPr="003B6314">
        <w:t>ktywności</w:t>
      </w:r>
      <w:r w:rsidR="003B6314" w:rsidRPr="003B6314">
        <w:t xml:space="preserve"> w</w:t>
      </w:r>
      <w:r w:rsidR="003B6314">
        <w:t> </w:t>
      </w:r>
      <w:r w:rsidR="003B6314" w:rsidRPr="003B6314">
        <w:t>zak</w:t>
      </w:r>
      <w:r w:rsidRPr="003B6314">
        <w:t>resie realizacji polityki</w:t>
      </w:r>
      <w:r w:rsidR="003B6314" w:rsidRPr="003B6314">
        <w:t xml:space="preserve"> w</w:t>
      </w:r>
      <w:r w:rsidR="003B6314">
        <w:t> </w:t>
      </w:r>
      <w:r w:rsidR="003B6314" w:rsidRPr="003B6314">
        <w:t>sto</w:t>
      </w:r>
      <w:r w:rsidRPr="003B6314">
        <w:t>sunku do celów na poziomie unijnym, krajowym i na poziomie programu.</w:t>
      </w:r>
    </w:p>
    <w:p w:rsidR="001C2076" w:rsidRPr="003B6314" w:rsidRDefault="001C2076" w:rsidP="001C2076">
      <w:pPr>
        <w:pStyle w:val="HStandard"/>
        <w:rPr>
          <w:b/>
        </w:rPr>
      </w:pPr>
      <w:r w:rsidRPr="003B6314">
        <w:t>Oddziaływanie programów rozwoju obszarów wiejskich ocenia się przy pomocy wspólnych (a także dodatkowych</w:t>
      </w:r>
      <w:r w:rsidR="003B6314" w:rsidRPr="003B6314">
        <w:t xml:space="preserve"> i</w:t>
      </w:r>
      <w:r w:rsidR="003B6314">
        <w:t> </w:t>
      </w:r>
      <w:r w:rsidR="003B6314" w:rsidRPr="003B6314">
        <w:t>spe</w:t>
      </w:r>
      <w:r w:rsidRPr="003B6314">
        <w:t xml:space="preserve">cyficznych dla programu) wskaźników oddziaływania. </w:t>
      </w:r>
      <w:r w:rsidRPr="003B6314">
        <w:rPr>
          <w:b/>
        </w:rPr>
        <w:t xml:space="preserve">Obowiązek przeprowadzenia oceny oddziaływania programu spoczywa na każdym państwie członkowskim. </w:t>
      </w:r>
    </w:p>
    <w:p w:rsidR="00E52E73" w:rsidRPr="003B6314" w:rsidRDefault="00E52E73" w:rsidP="00E52E73">
      <w:pPr>
        <w:pStyle w:val="HHeading4"/>
      </w:pPr>
      <w:r w:rsidRPr="003B6314">
        <w:t>Wspólne elementy ewaluacji</w:t>
      </w:r>
    </w:p>
    <w:p w:rsidR="00D42EC7" w:rsidRPr="003B6314" w:rsidRDefault="00D42EC7" w:rsidP="00D42EC7">
      <w:pPr>
        <w:pStyle w:val="HStandard"/>
      </w:pPr>
      <w:r w:rsidRPr="003B6314">
        <w:t>Wspólny system monitorowania</w:t>
      </w:r>
      <w:r w:rsidR="003B6314" w:rsidRPr="003B6314">
        <w:t xml:space="preserve"> i</w:t>
      </w:r>
      <w:r w:rsidR="003B6314">
        <w:t> </w:t>
      </w:r>
      <w:r w:rsidR="003B6314" w:rsidRPr="003B6314">
        <w:t>ewa</w:t>
      </w:r>
      <w:r w:rsidRPr="003B6314">
        <w:t>luacji stanowi element wspólnych ram monitorowania</w:t>
      </w:r>
      <w:r w:rsidR="003B6314" w:rsidRPr="003B6314">
        <w:t xml:space="preserve"> i</w:t>
      </w:r>
      <w:r w:rsidR="003B6314">
        <w:t> </w:t>
      </w:r>
      <w:r w:rsidR="003B6314" w:rsidRPr="003B6314">
        <w:t>oce</w:t>
      </w:r>
      <w:r w:rsidRPr="003B6314">
        <w:t>ny WPR</w:t>
      </w:r>
      <w:r w:rsidRPr="003B6314">
        <w:rPr>
          <w:rStyle w:val="FootnoteReference"/>
        </w:rPr>
        <w:footnoteReference w:id="15"/>
      </w:r>
      <w:r w:rsidR="003B6314" w:rsidRPr="003B6314">
        <w:t xml:space="preserve"> i</w:t>
      </w:r>
      <w:r w:rsidR="003B6314">
        <w:t> </w:t>
      </w:r>
      <w:r w:rsidR="003B6314" w:rsidRPr="003B6314">
        <w:t>obe</w:t>
      </w:r>
      <w:r w:rsidRPr="003B6314">
        <w:t>jmuje szereg wytycznych dotyczących stosowania wspólnych pytań ewaluacyjnych</w:t>
      </w:r>
      <w:r w:rsidR="003B6314" w:rsidRPr="003B6314">
        <w:t xml:space="preserve"> i</w:t>
      </w:r>
      <w:r w:rsidR="003B6314">
        <w:t> </w:t>
      </w:r>
      <w:r w:rsidR="003B6314" w:rsidRPr="003B6314">
        <w:t>wsk</w:t>
      </w:r>
      <w:r w:rsidRPr="003B6314">
        <w:t>aźników</w:t>
      </w:r>
      <w:r w:rsidR="003B6314" w:rsidRPr="003B6314">
        <w:t xml:space="preserve"> w</w:t>
      </w:r>
      <w:r w:rsidR="003B6314">
        <w:t> </w:t>
      </w:r>
      <w:r w:rsidR="003B6314" w:rsidRPr="003B6314">
        <w:t>ram</w:t>
      </w:r>
      <w:r w:rsidRPr="003B6314">
        <w:t>ach monitorowania</w:t>
      </w:r>
      <w:r w:rsidR="003B6314" w:rsidRPr="003B6314">
        <w:t xml:space="preserve"> i</w:t>
      </w:r>
      <w:r w:rsidR="003B6314">
        <w:t> </w:t>
      </w:r>
      <w:r w:rsidR="003B6314" w:rsidRPr="003B6314">
        <w:t>ewa</w:t>
      </w:r>
      <w:r w:rsidRPr="003B6314">
        <w:t xml:space="preserve">luacji polityki rozwoju obszarów wiejskich. </w:t>
      </w:r>
      <w:r w:rsidRPr="003B6314">
        <w:rPr>
          <w:b/>
        </w:rPr>
        <w:t xml:space="preserve">Rozporządzenie </w:t>
      </w:r>
      <w:r w:rsidRPr="003B6314">
        <w:t xml:space="preserve">wykonawcze Komisji </w:t>
      </w:r>
      <w:r w:rsidRPr="003B6314">
        <w:rPr>
          <w:b/>
        </w:rPr>
        <w:t>(UE) nr</w:t>
      </w:r>
      <w:r w:rsidR="003B6314" w:rsidRPr="003B6314">
        <w:rPr>
          <w:b/>
        </w:rPr>
        <w:t> </w:t>
      </w:r>
      <w:r w:rsidRPr="003B6314">
        <w:rPr>
          <w:b/>
        </w:rPr>
        <w:t>808/2014</w:t>
      </w:r>
      <w:r w:rsidRPr="003B6314">
        <w:rPr>
          <w:rStyle w:val="FootnoteReference"/>
          <w:b/>
        </w:rPr>
        <w:footnoteReference w:id="16"/>
      </w:r>
      <w:r w:rsidRPr="003B6314">
        <w:t xml:space="preserve"> zawiera bardziej szczegółowy opis wspólnego systemu monitorowania</w:t>
      </w:r>
      <w:r w:rsidR="003B6314" w:rsidRPr="003B6314">
        <w:t xml:space="preserve"> i</w:t>
      </w:r>
      <w:r w:rsidR="003B6314">
        <w:t> </w:t>
      </w:r>
      <w:r w:rsidR="003B6314" w:rsidRPr="003B6314">
        <w:t>ewa</w:t>
      </w:r>
      <w:r w:rsidRPr="003B6314">
        <w:t xml:space="preserve">luacji wskazujący, że system ten obejmuje następujące elementy: </w:t>
      </w:r>
    </w:p>
    <w:p w:rsidR="001C2076" w:rsidRPr="003B6314" w:rsidRDefault="001C2076" w:rsidP="008D52EA">
      <w:pPr>
        <w:pStyle w:val="Hlistbullet"/>
      </w:pPr>
      <w:r w:rsidRPr="003B6314">
        <w:t>logikę interwencji przedstawiającą interakcje między priorytetami, celami szczegółowymi</w:t>
      </w:r>
      <w:r w:rsidR="003B6314" w:rsidRPr="003B6314">
        <w:t xml:space="preserve"> i</w:t>
      </w:r>
      <w:r w:rsidR="003B6314">
        <w:t> </w:t>
      </w:r>
      <w:r w:rsidR="003B6314" w:rsidRPr="003B6314">
        <w:t>dzi</w:t>
      </w:r>
      <w:r w:rsidRPr="003B6314">
        <w:t xml:space="preserve">ałaniami; </w:t>
      </w:r>
    </w:p>
    <w:p w:rsidR="001C2076" w:rsidRPr="003B6314" w:rsidRDefault="001C2076" w:rsidP="008D52EA">
      <w:pPr>
        <w:pStyle w:val="Hlistbullet"/>
      </w:pPr>
      <w:r w:rsidRPr="003B6314">
        <w:t>zestaw wspólnych wskaźników kontekstu, rezultatu</w:t>
      </w:r>
      <w:r w:rsidR="003B6314" w:rsidRPr="003B6314">
        <w:t xml:space="preserve"> i</w:t>
      </w:r>
      <w:r w:rsidR="003B6314">
        <w:t> </w:t>
      </w:r>
      <w:r w:rsidR="003B6314" w:rsidRPr="003B6314">
        <w:t>pro</w:t>
      </w:r>
      <w:r w:rsidRPr="003B6314">
        <w:t>duktu,</w:t>
      </w:r>
      <w:r w:rsidR="003B6314" w:rsidRPr="003B6314">
        <w:t xml:space="preserve"> w</w:t>
      </w:r>
      <w:r w:rsidR="003B6314">
        <w:t> </w:t>
      </w:r>
      <w:r w:rsidR="003B6314" w:rsidRPr="003B6314">
        <w:t>tym</w:t>
      </w:r>
      <w:r w:rsidRPr="003B6314">
        <w:t xml:space="preserve"> wskaźników, które będą wykorzystywane do ustanawiania wartości docelowych wskaźników</w:t>
      </w:r>
      <w:r w:rsidR="003B6314" w:rsidRPr="003B6314">
        <w:t xml:space="preserve"> w</w:t>
      </w:r>
      <w:r w:rsidR="003B6314">
        <w:t> </w:t>
      </w:r>
      <w:r w:rsidR="003B6314" w:rsidRPr="003B6314">
        <w:t>odn</w:t>
      </w:r>
      <w:r w:rsidRPr="003B6314">
        <w:t>iesieniu do celów szczegółowych rozwoju obszarów wiejskich</w:t>
      </w:r>
      <w:r w:rsidRPr="003B6314">
        <w:rPr>
          <w:rStyle w:val="FootnoteReference"/>
        </w:rPr>
        <w:footnoteReference w:id="17"/>
      </w:r>
      <w:r w:rsidRPr="003B6314">
        <w:t xml:space="preserve">; </w:t>
      </w:r>
    </w:p>
    <w:p w:rsidR="001C2076" w:rsidRPr="003B6314" w:rsidRDefault="001C2076" w:rsidP="008D52EA">
      <w:pPr>
        <w:pStyle w:val="Hlistbullet"/>
      </w:pPr>
      <w:r w:rsidRPr="003B6314">
        <w:t>wspólne pytania ewaluacyjne</w:t>
      </w:r>
      <w:r w:rsidRPr="003B6314">
        <w:rPr>
          <w:rStyle w:val="FootnoteReference"/>
        </w:rPr>
        <w:footnoteReference w:id="18"/>
      </w:r>
      <w:r w:rsidRPr="003B6314">
        <w:t>;</w:t>
      </w:r>
    </w:p>
    <w:p w:rsidR="001C2076" w:rsidRPr="003B6314" w:rsidRDefault="001C2076" w:rsidP="008D52EA">
      <w:pPr>
        <w:pStyle w:val="Hlistbullet"/>
      </w:pPr>
      <w:r w:rsidRPr="003B6314">
        <w:t>gromadzenie, przechowywanie</w:t>
      </w:r>
      <w:r w:rsidR="003B6314" w:rsidRPr="003B6314">
        <w:t xml:space="preserve"> i</w:t>
      </w:r>
      <w:r w:rsidR="003B6314">
        <w:t> </w:t>
      </w:r>
      <w:r w:rsidR="003B6314" w:rsidRPr="003B6314">
        <w:t>prz</w:t>
      </w:r>
      <w:r w:rsidRPr="003B6314">
        <w:t xml:space="preserve">ekazywanie danych; </w:t>
      </w:r>
    </w:p>
    <w:p w:rsidR="001C2076" w:rsidRPr="003B6314" w:rsidRDefault="001C2076" w:rsidP="008D52EA">
      <w:pPr>
        <w:pStyle w:val="Hlistbullet"/>
      </w:pPr>
      <w:r w:rsidRPr="003B6314">
        <w:t>regularną sprawozdawczość na temat działalności</w:t>
      </w:r>
      <w:r w:rsidR="003B6314" w:rsidRPr="003B6314">
        <w:t xml:space="preserve"> w</w:t>
      </w:r>
      <w:r w:rsidR="003B6314">
        <w:t> </w:t>
      </w:r>
      <w:r w:rsidR="003B6314" w:rsidRPr="003B6314">
        <w:t>zak</w:t>
      </w:r>
      <w:r w:rsidRPr="003B6314">
        <w:t>resie monitorowania</w:t>
      </w:r>
      <w:r w:rsidR="003B6314" w:rsidRPr="003B6314">
        <w:t xml:space="preserve"> i</w:t>
      </w:r>
      <w:r w:rsidR="003B6314">
        <w:t> </w:t>
      </w:r>
      <w:r w:rsidR="003B6314" w:rsidRPr="003B6314">
        <w:t>ewa</w:t>
      </w:r>
      <w:r w:rsidRPr="003B6314">
        <w:t>luacji</w:t>
      </w:r>
      <w:r w:rsidRPr="003B6314">
        <w:rPr>
          <w:rStyle w:val="FootnoteReference"/>
        </w:rPr>
        <w:footnoteReference w:id="19"/>
      </w:r>
      <w:r w:rsidRPr="003B6314">
        <w:t xml:space="preserve">; </w:t>
      </w:r>
    </w:p>
    <w:p w:rsidR="001C2076" w:rsidRPr="003B6314" w:rsidRDefault="001C2076" w:rsidP="008D52EA">
      <w:pPr>
        <w:pStyle w:val="Hlistbullet"/>
      </w:pPr>
      <w:r w:rsidRPr="003B6314">
        <w:t>plan ewaluacji</w:t>
      </w:r>
      <w:r w:rsidRPr="003B6314">
        <w:rPr>
          <w:rStyle w:val="FootnoteReference"/>
        </w:rPr>
        <w:footnoteReference w:id="20"/>
      </w:r>
      <w:r w:rsidRPr="003B6314">
        <w:t xml:space="preserve">; </w:t>
      </w:r>
    </w:p>
    <w:p w:rsidR="001C2076" w:rsidRPr="003B6314" w:rsidRDefault="001C2076" w:rsidP="008D52EA">
      <w:pPr>
        <w:pStyle w:val="Hlistbullet"/>
      </w:pPr>
      <w:r w:rsidRPr="003B6314">
        <w:t xml:space="preserve">ewaluację </w:t>
      </w:r>
      <w:r w:rsidRPr="003B6314">
        <w:rPr>
          <w:i/>
        </w:rPr>
        <w:t>ex ante</w:t>
      </w:r>
      <w:r w:rsidRPr="003B6314">
        <w:t xml:space="preserve"> i </w:t>
      </w:r>
      <w:r w:rsidRPr="003B6314">
        <w:rPr>
          <w:i/>
        </w:rPr>
        <w:t>ex post</w:t>
      </w:r>
      <w:r w:rsidRPr="003B6314">
        <w:t xml:space="preserve"> oraz wszelkie inne działania ewaluacyjne związane</w:t>
      </w:r>
      <w:r w:rsidR="003B6314" w:rsidRPr="003B6314">
        <w:t xml:space="preserve"> z</w:t>
      </w:r>
      <w:r w:rsidR="003B6314">
        <w:t> </w:t>
      </w:r>
      <w:r w:rsidR="003B6314" w:rsidRPr="003B6314">
        <w:t>pro</w:t>
      </w:r>
      <w:r w:rsidRPr="003B6314">
        <w:t>gramem rozwoju obszarów wiejskich,</w:t>
      </w:r>
      <w:r w:rsidR="003B6314" w:rsidRPr="003B6314">
        <w:t xml:space="preserve"> w</w:t>
      </w:r>
      <w:r w:rsidR="003B6314">
        <w:t> </w:t>
      </w:r>
      <w:r w:rsidR="003B6314" w:rsidRPr="003B6314">
        <w:t>tym</w:t>
      </w:r>
      <w:r w:rsidRPr="003B6314">
        <w:t xml:space="preserve"> takie, które są wymagane, aby wypełnić podwyższone wymogi dotyczące rocznych sprawozdań</w:t>
      </w:r>
      <w:r w:rsidR="003B6314" w:rsidRPr="003B6314">
        <w:t xml:space="preserve"> z</w:t>
      </w:r>
      <w:r w:rsidR="003B6314">
        <w:t> </w:t>
      </w:r>
      <w:r w:rsidR="003B6314" w:rsidRPr="003B6314">
        <w:t>rea</w:t>
      </w:r>
      <w:r w:rsidRPr="003B6314">
        <w:t>lizacji przedłożonych</w:t>
      </w:r>
      <w:r w:rsidR="003B6314" w:rsidRPr="003B6314">
        <w:t xml:space="preserve"> w</w:t>
      </w:r>
      <w:r w:rsidR="003B6314">
        <w:t> </w:t>
      </w:r>
      <w:r w:rsidR="003B6314" w:rsidRPr="003B6314">
        <w:t>lat</w:t>
      </w:r>
      <w:r w:rsidRPr="003B6314">
        <w:t>ach 2017</w:t>
      </w:r>
      <w:r w:rsidR="003B6314" w:rsidRPr="003B6314">
        <w:t xml:space="preserve"> i</w:t>
      </w:r>
      <w:r w:rsidR="003B6314">
        <w:t> </w:t>
      </w:r>
      <w:r w:rsidR="003B6314" w:rsidRPr="003B6314">
        <w:t>2</w:t>
      </w:r>
      <w:r w:rsidRPr="003B6314">
        <w:t>019</w:t>
      </w:r>
      <w:r w:rsidRPr="003B6314">
        <w:rPr>
          <w:rStyle w:val="FootnoteReference"/>
        </w:rPr>
        <w:footnoteReference w:id="21"/>
      </w:r>
      <w:r w:rsidRPr="003B6314">
        <w:t>;</w:t>
      </w:r>
    </w:p>
    <w:p w:rsidR="001C2076" w:rsidRPr="003B6314" w:rsidRDefault="001C2076" w:rsidP="008D52EA">
      <w:pPr>
        <w:pStyle w:val="Hlistbullet"/>
      </w:pPr>
      <w:r w:rsidRPr="003B6314">
        <w:t>wsparcie dla wszystkich podmiotów odpowiedzialnych za monitorowanie</w:t>
      </w:r>
      <w:r w:rsidR="003B6314" w:rsidRPr="003B6314">
        <w:t xml:space="preserve"> i</w:t>
      </w:r>
      <w:r w:rsidR="003B6314">
        <w:t> </w:t>
      </w:r>
      <w:r w:rsidR="003B6314" w:rsidRPr="003B6314">
        <w:t>ewa</w:t>
      </w:r>
      <w:r w:rsidRPr="003B6314">
        <w:t>luację umożliwiające im wypełnienie swoich obowiązków</w:t>
      </w:r>
      <w:r w:rsidRPr="003B6314">
        <w:rPr>
          <w:rStyle w:val="FootnoteReference"/>
        </w:rPr>
        <w:footnoteReference w:id="22"/>
      </w:r>
      <w:r w:rsidRPr="003B6314">
        <w:t xml:space="preserve">. </w:t>
      </w:r>
    </w:p>
    <w:p w:rsidR="00F40273" w:rsidRPr="003B6314" w:rsidRDefault="00D42EC7" w:rsidP="001C2076">
      <w:pPr>
        <w:pStyle w:val="HStandard"/>
      </w:pPr>
      <w:r w:rsidRPr="003B6314">
        <w:lastRenderedPageBreak/>
        <w:t xml:space="preserve">Komisja Europejska zapewnia również szczegółowe </w:t>
      </w:r>
      <w:r w:rsidRPr="003B6314">
        <w:rPr>
          <w:b/>
        </w:rPr>
        <w:t>arkusze</w:t>
      </w:r>
      <w:r w:rsidR="003B6314" w:rsidRPr="003B6314">
        <w:t xml:space="preserve"> w</w:t>
      </w:r>
      <w:r w:rsidR="003B6314">
        <w:t> </w:t>
      </w:r>
      <w:r w:rsidR="003B6314" w:rsidRPr="003B6314">
        <w:t>odn</w:t>
      </w:r>
      <w:r w:rsidRPr="003B6314">
        <w:t>iesieniu do wszystkich poszczególnych wspólnych wskaźników zgłaszanych</w:t>
      </w:r>
      <w:r w:rsidR="003B6314" w:rsidRPr="003B6314">
        <w:t xml:space="preserve"> w</w:t>
      </w:r>
      <w:r w:rsidR="003B6314">
        <w:t> </w:t>
      </w:r>
      <w:r w:rsidR="003B6314" w:rsidRPr="003B6314">
        <w:t>roc</w:t>
      </w:r>
      <w:r w:rsidRPr="003B6314">
        <w:t>znym sprawozdaniu</w:t>
      </w:r>
      <w:r w:rsidR="003B6314" w:rsidRPr="003B6314">
        <w:t xml:space="preserve"> z</w:t>
      </w:r>
      <w:r w:rsidR="003B6314">
        <w:t> </w:t>
      </w:r>
      <w:r w:rsidR="003B6314" w:rsidRPr="003B6314">
        <w:t>wyk</w:t>
      </w:r>
      <w:r w:rsidRPr="003B6314">
        <w:t>onania składanym</w:t>
      </w:r>
      <w:r w:rsidR="003B6314" w:rsidRPr="003B6314">
        <w:t xml:space="preserve"> w</w:t>
      </w:r>
      <w:r w:rsidR="003B6314">
        <w:t> </w:t>
      </w:r>
      <w:r w:rsidR="003B6314" w:rsidRPr="003B6314">
        <w:t>lat</w:t>
      </w:r>
      <w:r w:rsidRPr="003B6314">
        <w:t>ach 2017</w:t>
      </w:r>
      <w:r w:rsidR="003B6314" w:rsidRPr="003B6314">
        <w:t xml:space="preserve"> i</w:t>
      </w:r>
      <w:r w:rsidR="003B6314">
        <w:t> </w:t>
      </w:r>
      <w:r w:rsidR="003B6314" w:rsidRPr="003B6314">
        <w:t>2</w:t>
      </w:r>
      <w:r w:rsidRPr="003B6314">
        <w:t>019, wśród których znajduje się</w:t>
      </w:r>
      <w:r w:rsidR="003B6314" w:rsidRPr="003B6314">
        <w:t> </w:t>
      </w:r>
      <w:r w:rsidRPr="003B6314">
        <w:t xml:space="preserve">16 wspólnych </w:t>
      </w:r>
      <w:hyperlink r:id="rId16">
        <w:r w:rsidRPr="003B6314">
          <w:rPr>
            <w:rStyle w:val="Hyperlink"/>
          </w:rPr>
          <w:t>wskaźników oddziaływania WPR</w:t>
        </w:r>
      </w:hyperlink>
      <w:r w:rsidRPr="003B6314">
        <w:t xml:space="preserve">. </w:t>
      </w:r>
      <w:r w:rsidRPr="003B6314">
        <w:rPr>
          <w:b/>
        </w:rPr>
        <w:t>Każdy arkusz dotyczący wskaźnika oddziaływania</w:t>
      </w:r>
      <w:r w:rsidRPr="003B6314">
        <w:t xml:space="preserve"> zawiera:</w:t>
      </w:r>
    </w:p>
    <w:p w:rsidR="00F40273" w:rsidRPr="003B6314" w:rsidRDefault="00A3244E" w:rsidP="00DA263D">
      <w:pPr>
        <w:pStyle w:val="Hlistbullet"/>
      </w:pPr>
      <w:r w:rsidRPr="003B6314">
        <w:t xml:space="preserve">odpowiedni cel strategiczny; </w:t>
      </w:r>
    </w:p>
    <w:p w:rsidR="00F40273" w:rsidRPr="003B6314" w:rsidRDefault="001C2076" w:rsidP="00DA263D">
      <w:pPr>
        <w:pStyle w:val="Hlistbullet"/>
      </w:pPr>
      <w:r w:rsidRPr="003B6314">
        <w:t xml:space="preserve">definicję wskaźnika; </w:t>
      </w:r>
    </w:p>
    <w:p w:rsidR="00F40273" w:rsidRPr="003B6314" w:rsidRDefault="001C2076" w:rsidP="00DA263D">
      <w:pPr>
        <w:pStyle w:val="Hlistbullet"/>
      </w:pPr>
      <w:r w:rsidRPr="003B6314">
        <w:t xml:space="preserve">jednostkę miary; </w:t>
      </w:r>
    </w:p>
    <w:p w:rsidR="00F40273" w:rsidRPr="003B6314" w:rsidRDefault="001C2076" w:rsidP="00DA263D">
      <w:pPr>
        <w:pStyle w:val="Hlistbullet"/>
      </w:pPr>
      <w:r w:rsidRPr="003B6314">
        <w:t xml:space="preserve">metodę/wzór obliczania; </w:t>
      </w:r>
    </w:p>
    <w:p w:rsidR="00F40273" w:rsidRPr="003B6314" w:rsidRDefault="001C2076" w:rsidP="00DA263D">
      <w:pPr>
        <w:pStyle w:val="Hlistbullet"/>
      </w:pPr>
      <w:r w:rsidRPr="003B6314">
        <w:t>wymogi dotyczące danych</w:t>
      </w:r>
      <w:r w:rsidR="003B6314" w:rsidRPr="003B6314">
        <w:t xml:space="preserve"> i</w:t>
      </w:r>
      <w:r w:rsidR="003B6314">
        <w:t> </w:t>
      </w:r>
      <w:r w:rsidR="003B6314" w:rsidRPr="003B6314">
        <w:t>źró</w:t>
      </w:r>
      <w:r w:rsidRPr="003B6314">
        <w:t xml:space="preserve">dła danych; </w:t>
      </w:r>
    </w:p>
    <w:p w:rsidR="00F40273" w:rsidRPr="003B6314" w:rsidRDefault="003304E5" w:rsidP="00DA263D">
      <w:pPr>
        <w:pStyle w:val="Hlistbullet"/>
      </w:pPr>
      <w:r w:rsidRPr="003B6314">
        <w:t>poziom</w:t>
      </w:r>
      <w:r w:rsidR="003B6314" w:rsidRPr="003B6314">
        <w:t xml:space="preserve"> i</w:t>
      </w:r>
      <w:r w:rsidR="003B6314">
        <w:t> </w:t>
      </w:r>
      <w:r w:rsidR="003B6314" w:rsidRPr="003B6314">
        <w:t>czę</w:t>
      </w:r>
      <w:r w:rsidRPr="003B6314">
        <w:t xml:space="preserve">stotliwość gromadzenia danych; </w:t>
      </w:r>
    </w:p>
    <w:p w:rsidR="001C2076" w:rsidRPr="003B6314" w:rsidRDefault="001C2076" w:rsidP="00DA263D">
      <w:pPr>
        <w:pStyle w:val="Hlistbullet"/>
      </w:pPr>
      <w:r w:rsidRPr="003B6314">
        <w:t>informacje na temat opóźnień</w:t>
      </w:r>
      <w:r w:rsidR="003B6314" w:rsidRPr="003B6314">
        <w:t xml:space="preserve"> w</w:t>
      </w:r>
      <w:r w:rsidR="003B6314">
        <w:t> </w:t>
      </w:r>
      <w:r w:rsidR="003B6314" w:rsidRPr="003B6314">
        <w:t>gro</w:t>
      </w:r>
      <w:r w:rsidRPr="003B6314">
        <w:t xml:space="preserve">madzeniu danych. </w:t>
      </w:r>
    </w:p>
    <w:p w:rsidR="001C2076" w:rsidRPr="003B6314" w:rsidRDefault="001C2076" w:rsidP="001C2076">
      <w:pPr>
        <w:pStyle w:val="HStandard"/>
      </w:pPr>
      <w:r w:rsidRPr="003B6314">
        <w:t>W ramach oceny oddziaływania PROW stosuje się</w:t>
      </w:r>
      <w:r w:rsidR="003B6314" w:rsidRPr="003B6314">
        <w:t> </w:t>
      </w:r>
      <w:r w:rsidRPr="003B6314">
        <w:rPr>
          <w:b/>
        </w:rPr>
        <w:t>13</w:t>
      </w:r>
      <w:r w:rsidR="003B6314" w:rsidRPr="003B6314">
        <w:rPr>
          <w:b/>
        </w:rPr>
        <w:t xml:space="preserve"> z</w:t>
      </w:r>
      <w:r w:rsidR="003B6314">
        <w:rPr>
          <w:b/>
        </w:rPr>
        <w:t> </w:t>
      </w:r>
      <w:r w:rsidR="003B6314" w:rsidRPr="003B6314">
        <w:rPr>
          <w:b/>
        </w:rPr>
        <w:t>1</w:t>
      </w:r>
      <w:r w:rsidRPr="003B6314">
        <w:rPr>
          <w:b/>
        </w:rPr>
        <w:t>6 wspólnych wskaźników oddziaływania WPR</w:t>
      </w:r>
      <w:r w:rsidRPr="003B6314">
        <w:t>:</w:t>
      </w:r>
    </w:p>
    <w:p w:rsidR="001C2076" w:rsidRPr="003B6314" w:rsidRDefault="001C2076" w:rsidP="008D52EA">
      <w:pPr>
        <w:pStyle w:val="Hlistbullet"/>
      </w:pPr>
      <w:r w:rsidRPr="003B6314">
        <w:t>I.01 Dochód przedsiębiorcy rolnego</w:t>
      </w:r>
    </w:p>
    <w:p w:rsidR="001C2076" w:rsidRPr="003B6314" w:rsidRDefault="001C2076" w:rsidP="008D52EA">
      <w:pPr>
        <w:pStyle w:val="Hlistbullet"/>
      </w:pPr>
      <w:r w:rsidRPr="003B6314">
        <w:t>I.02 Dochód czynników produkcji rolniczej</w:t>
      </w:r>
    </w:p>
    <w:p w:rsidR="001C2076" w:rsidRPr="003B6314" w:rsidRDefault="001C2076" w:rsidP="008D52EA">
      <w:pPr>
        <w:pStyle w:val="Hlistbullet"/>
      </w:pPr>
      <w:r w:rsidRPr="003B6314">
        <w:t>I.03 Łączna produktywność czynników produkcji</w:t>
      </w:r>
      <w:r w:rsidR="003B6314" w:rsidRPr="003B6314">
        <w:t xml:space="preserve"> w</w:t>
      </w:r>
      <w:r w:rsidR="003B6314">
        <w:t> </w:t>
      </w:r>
      <w:r w:rsidR="003B6314" w:rsidRPr="003B6314">
        <w:t>rol</w:t>
      </w:r>
      <w:r w:rsidRPr="003B6314">
        <w:t>nictwie</w:t>
      </w:r>
    </w:p>
    <w:p w:rsidR="001C2076" w:rsidRPr="003B6314" w:rsidRDefault="001C2076" w:rsidP="008D52EA">
      <w:pPr>
        <w:pStyle w:val="Hlistbullet"/>
      </w:pPr>
      <w:r w:rsidRPr="003B6314">
        <w:t>I.07 Emisje</w:t>
      </w:r>
      <w:r w:rsidR="003B6314" w:rsidRPr="003B6314">
        <w:t xml:space="preserve"> z</w:t>
      </w:r>
      <w:r w:rsidR="003B6314">
        <w:t> </w:t>
      </w:r>
      <w:r w:rsidR="003B6314" w:rsidRPr="003B6314">
        <w:t>rol</w:t>
      </w:r>
      <w:r w:rsidRPr="003B6314">
        <w:t>nictwa</w:t>
      </w:r>
    </w:p>
    <w:p w:rsidR="001C2076" w:rsidRPr="003B6314" w:rsidRDefault="001C2076" w:rsidP="008D52EA">
      <w:pPr>
        <w:pStyle w:val="Hlistbullet"/>
      </w:pPr>
      <w:r w:rsidRPr="003B6314">
        <w:t xml:space="preserve">I.08 Wskaźnik </w:t>
      </w:r>
      <w:r w:rsidR="00D47FCB" w:rsidRPr="003B6314">
        <w:t xml:space="preserve">liczebności </w:t>
      </w:r>
      <w:r w:rsidRPr="003B6314">
        <w:t>ptaków krajobrazu rolniczego</w:t>
      </w:r>
    </w:p>
    <w:p w:rsidR="001C2076" w:rsidRPr="003B6314" w:rsidRDefault="001C2076" w:rsidP="008D52EA">
      <w:pPr>
        <w:pStyle w:val="Hlistbullet"/>
      </w:pPr>
      <w:r w:rsidRPr="003B6314">
        <w:t>I.09 Działalność rolnicza</w:t>
      </w:r>
      <w:r w:rsidR="003B6314" w:rsidRPr="003B6314">
        <w:t xml:space="preserve"> o</w:t>
      </w:r>
      <w:r w:rsidR="003B6314">
        <w:t> </w:t>
      </w:r>
      <w:r w:rsidR="003B6314" w:rsidRPr="003B6314">
        <w:t>wys</w:t>
      </w:r>
      <w:r w:rsidRPr="003B6314">
        <w:t>okiej wartości przyrodniczej</w:t>
      </w:r>
    </w:p>
    <w:p w:rsidR="001C2076" w:rsidRPr="003B6314" w:rsidRDefault="001C2076" w:rsidP="008D52EA">
      <w:pPr>
        <w:pStyle w:val="Hlistbullet"/>
      </w:pPr>
      <w:r w:rsidRPr="003B6314">
        <w:t>I.10 Pobór wody na potrzeby rolnictwa</w:t>
      </w:r>
    </w:p>
    <w:p w:rsidR="001C2076" w:rsidRPr="003B6314" w:rsidRDefault="001C2076" w:rsidP="008D52EA">
      <w:pPr>
        <w:pStyle w:val="Hlistbullet"/>
      </w:pPr>
      <w:r w:rsidRPr="003B6314">
        <w:t>I.11 Jakoś</w:t>
      </w:r>
      <w:r w:rsidR="00D47FCB" w:rsidRPr="003B6314">
        <w:t>ć</w:t>
      </w:r>
      <w:r w:rsidRPr="003B6314">
        <w:t xml:space="preserve"> wody</w:t>
      </w:r>
    </w:p>
    <w:p w:rsidR="001C2076" w:rsidRPr="003B6314" w:rsidRDefault="001C2076" w:rsidP="008D52EA">
      <w:pPr>
        <w:pStyle w:val="Hlistbullet"/>
      </w:pPr>
      <w:r w:rsidRPr="003B6314">
        <w:t>I.12 Zawartość materii organicznej</w:t>
      </w:r>
      <w:r w:rsidR="003B6314" w:rsidRPr="003B6314">
        <w:t xml:space="preserve"> w</w:t>
      </w:r>
      <w:r w:rsidR="003B6314">
        <w:t> </w:t>
      </w:r>
      <w:r w:rsidR="003B6314" w:rsidRPr="003B6314">
        <w:t>gle</w:t>
      </w:r>
      <w:r w:rsidRPr="003B6314">
        <w:t>bie na terenie gruntów ornych</w:t>
      </w:r>
    </w:p>
    <w:p w:rsidR="001C2076" w:rsidRPr="003B6314" w:rsidRDefault="001C2076" w:rsidP="008D52EA">
      <w:pPr>
        <w:pStyle w:val="Hlistbullet"/>
      </w:pPr>
      <w:r w:rsidRPr="003B6314">
        <w:t>I.13 Erozja gleby powodowana przez wodę</w:t>
      </w:r>
    </w:p>
    <w:p w:rsidR="001C2076" w:rsidRPr="003B6314" w:rsidRDefault="001C2076" w:rsidP="008D52EA">
      <w:pPr>
        <w:pStyle w:val="Hlistbullet"/>
      </w:pPr>
      <w:r w:rsidRPr="003B6314">
        <w:t>I.14 Wskaźnik zatrudnienia na obszarach wiejskich</w:t>
      </w:r>
    </w:p>
    <w:p w:rsidR="001C2076" w:rsidRPr="003B6314" w:rsidRDefault="001C2076" w:rsidP="008D52EA">
      <w:pPr>
        <w:pStyle w:val="Hlistbullet"/>
      </w:pPr>
      <w:r w:rsidRPr="003B6314">
        <w:t>I.15 Poziom ubóstwa na obszarach wiejskich</w:t>
      </w:r>
    </w:p>
    <w:p w:rsidR="001C2076" w:rsidRPr="003B6314" w:rsidRDefault="001C2076" w:rsidP="008D52EA">
      <w:pPr>
        <w:pStyle w:val="Hlistbullet"/>
      </w:pPr>
      <w:r w:rsidRPr="003B6314">
        <w:t>I.16 PKB na mieszkańca obszarów wiejskich</w:t>
      </w:r>
    </w:p>
    <w:p w:rsidR="001C2076" w:rsidRPr="003B6314" w:rsidRDefault="00B21618" w:rsidP="00E35440">
      <w:pPr>
        <w:pStyle w:val="HHeading2"/>
      </w:pPr>
      <w:r w:rsidRPr="003B6314">
        <w:t>Jak składać sprawozdania dotyczące wspólnych pytań ewaluacyjnych</w:t>
      </w:r>
      <w:r w:rsidR="003B6314" w:rsidRPr="003B6314">
        <w:t xml:space="preserve"> w</w:t>
      </w:r>
      <w:r w:rsidR="003B6314">
        <w:t> </w:t>
      </w:r>
      <w:r w:rsidR="003B6314" w:rsidRPr="003B6314">
        <w:t>2</w:t>
      </w:r>
      <w:r w:rsidRPr="003B6314">
        <w:t>019</w:t>
      </w:r>
      <w:r w:rsidR="003B6314" w:rsidRPr="003B6314">
        <w:t> </w:t>
      </w:r>
      <w:r w:rsidRPr="003B6314">
        <w:t>r.?</w:t>
      </w:r>
    </w:p>
    <w:p w:rsidR="001C2076" w:rsidRPr="003B6314" w:rsidRDefault="003304E5" w:rsidP="003304E5">
      <w:pPr>
        <w:pStyle w:val="HStandard"/>
      </w:pPr>
      <w:r w:rsidRPr="003B6314">
        <w:t>W 2019</w:t>
      </w:r>
      <w:r w:rsidR="003B6314" w:rsidRPr="003B6314">
        <w:t> </w:t>
      </w:r>
      <w:r w:rsidRPr="003B6314">
        <w:t>r. państwa członkowskie przedstawiają ustalenia</w:t>
      </w:r>
      <w:r w:rsidR="003B6314" w:rsidRPr="003B6314">
        <w:t xml:space="preserve"> z</w:t>
      </w:r>
      <w:r w:rsidR="003B6314">
        <w:t> </w:t>
      </w:r>
      <w:r w:rsidR="003B6314" w:rsidRPr="003B6314">
        <w:t>ewa</w:t>
      </w:r>
      <w:r w:rsidRPr="003B6314">
        <w:t>luacji, odpowiadając na wszystkie stosowne wspólne pytania ewaluacyjne</w:t>
      </w:r>
      <w:r w:rsidR="003B6314" w:rsidRPr="003B6314">
        <w:t xml:space="preserve"> i</w:t>
      </w:r>
      <w:r w:rsidR="003B6314">
        <w:t> </w:t>
      </w:r>
      <w:r w:rsidR="003B6314" w:rsidRPr="003B6314">
        <w:t>pyt</w:t>
      </w:r>
      <w:r w:rsidRPr="003B6314">
        <w:t>ania ewaluacyjne specyficzne dla programu</w:t>
      </w:r>
      <w:r w:rsidR="003B6314" w:rsidRPr="003B6314">
        <w:t xml:space="preserve"> w</w:t>
      </w:r>
      <w:r w:rsidR="003B6314">
        <w:t> </w:t>
      </w:r>
      <w:r w:rsidR="003B6314" w:rsidRPr="003B6314">
        <w:t>każ</w:t>
      </w:r>
      <w:r w:rsidRPr="003B6314">
        <w:t>dej odpowiedniej sekcji rocznego sprawozdania</w:t>
      </w:r>
      <w:r w:rsidR="003B6314" w:rsidRPr="003B6314">
        <w:t xml:space="preserve"> z</w:t>
      </w:r>
      <w:r w:rsidR="003B6314">
        <w:t> </w:t>
      </w:r>
      <w:r w:rsidR="003B6314" w:rsidRPr="003B6314">
        <w:t>wyk</w:t>
      </w:r>
      <w:r w:rsidRPr="003B6314">
        <w:t xml:space="preserve">onania. </w:t>
      </w:r>
    </w:p>
    <w:p w:rsidR="001C2076" w:rsidRPr="003B6314" w:rsidRDefault="00906DAF" w:rsidP="003304E5">
      <w:pPr>
        <w:pStyle w:val="HStandard"/>
      </w:pPr>
      <w:r w:rsidRPr="003B6314">
        <w:t>Podobnie jak</w:t>
      </w:r>
      <w:r w:rsidR="003B6314" w:rsidRPr="003B6314">
        <w:t xml:space="preserve"> w</w:t>
      </w:r>
      <w:r w:rsidR="003B6314">
        <w:t> </w:t>
      </w:r>
      <w:r w:rsidR="003B6314" w:rsidRPr="003B6314">
        <w:t>prz</w:t>
      </w:r>
      <w:r w:rsidRPr="003B6314">
        <w:t>ypadku wspólnych pytań ewaluacyjnych nr</w:t>
      </w:r>
      <w:r w:rsidR="003B6314" w:rsidRPr="003B6314">
        <w:t> </w:t>
      </w:r>
      <w:r w:rsidRPr="003B6314">
        <w:t>1–21 odpowiedzi na wspólne pytania ewaluacyjne związane</w:t>
      </w:r>
      <w:r w:rsidR="003B6314" w:rsidRPr="003B6314">
        <w:t xml:space="preserve"> z</w:t>
      </w:r>
      <w:r w:rsidR="003B6314">
        <w:t> </w:t>
      </w:r>
      <w:r w:rsidR="003B6314" w:rsidRPr="003B6314">
        <w:t>cel</w:t>
      </w:r>
      <w:r w:rsidRPr="003B6314">
        <w:t>ami na szczeblu UE (wspólne pytania ewaluacyjne nr</w:t>
      </w:r>
      <w:r w:rsidR="003B6314" w:rsidRPr="003B6314">
        <w:t> </w:t>
      </w:r>
      <w:r w:rsidRPr="003B6314">
        <w:t>22–30) muszą opierać się na dowodach pochodzących</w:t>
      </w:r>
      <w:r w:rsidR="003B6314" w:rsidRPr="003B6314">
        <w:t xml:space="preserve"> z</w:t>
      </w:r>
      <w:r w:rsidR="003B6314">
        <w:t> </w:t>
      </w:r>
      <w:r w:rsidR="003B6314" w:rsidRPr="003B6314">
        <w:t>ust</w:t>
      </w:r>
      <w:r w:rsidRPr="003B6314">
        <w:t>aleń</w:t>
      </w:r>
      <w:r w:rsidR="003B6314" w:rsidRPr="003B6314">
        <w:t xml:space="preserve"> z</w:t>
      </w:r>
      <w:r w:rsidR="003B6314">
        <w:t> </w:t>
      </w:r>
      <w:r w:rsidR="003B6314" w:rsidRPr="003B6314">
        <w:t>ewa</w:t>
      </w:r>
      <w:r w:rsidRPr="003B6314">
        <w:t>luacji. Wnioski dotyczące powodzenia interwencji formułuje się na podstawie kryteriów oceny</w:t>
      </w:r>
      <w:r w:rsidR="003B6314" w:rsidRPr="003B6314">
        <w:t xml:space="preserve"> i</w:t>
      </w:r>
      <w:r w:rsidR="003B6314">
        <w:t> </w:t>
      </w:r>
      <w:r w:rsidR="003B6314" w:rsidRPr="003B6314">
        <w:t>pom</w:t>
      </w:r>
      <w:r w:rsidRPr="003B6314">
        <w:t>iarów</w:t>
      </w:r>
      <w:r w:rsidR="003B6314" w:rsidRPr="003B6314">
        <w:t xml:space="preserve"> z</w:t>
      </w:r>
      <w:r w:rsidR="003B6314">
        <w:t> </w:t>
      </w:r>
      <w:r w:rsidR="003B6314" w:rsidRPr="003B6314">
        <w:t>wyk</w:t>
      </w:r>
      <w:r w:rsidRPr="003B6314">
        <w:t>orzystaniem wspólnych</w:t>
      </w:r>
      <w:r w:rsidR="003B6314" w:rsidRPr="003B6314">
        <w:t xml:space="preserve"> i</w:t>
      </w:r>
      <w:r w:rsidR="003B6314">
        <w:t> </w:t>
      </w:r>
      <w:r w:rsidR="003B6314" w:rsidRPr="003B6314">
        <w:t>dod</w:t>
      </w:r>
      <w:r w:rsidRPr="003B6314">
        <w:t>atkowych wskaźników oddziaływania,</w:t>
      </w:r>
      <w:r w:rsidR="003B6314" w:rsidRPr="003B6314">
        <w:t xml:space="preserve"> a</w:t>
      </w:r>
      <w:r w:rsidR="003B6314">
        <w:t> </w:t>
      </w:r>
      <w:r w:rsidR="003B6314" w:rsidRPr="003B6314">
        <w:t>tak</w:t>
      </w:r>
      <w:r w:rsidRPr="003B6314">
        <w:t>że wskaźników związanych</w:t>
      </w:r>
      <w:r w:rsidR="003B6314" w:rsidRPr="003B6314">
        <w:t xml:space="preserve"> z</w:t>
      </w:r>
      <w:r w:rsidR="003B6314">
        <w:t> </w:t>
      </w:r>
      <w:r w:rsidR="003B6314" w:rsidRPr="003B6314">
        <w:t>uni</w:t>
      </w:r>
      <w:r w:rsidRPr="003B6314">
        <w:t>jną strategią na rzecz zatrudnienia</w:t>
      </w:r>
      <w:r w:rsidR="003B6314" w:rsidRPr="003B6314">
        <w:t xml:space="preserve"> i</w:t>
      </w:r>
      <w:r w:rsidR="003B6314">
        <w:t> </w:t>
      </w:r>
      <w:r w:rsidR="003B6314" w:rsidRPr="003B6314">
        <w:t>int</w:t>
      </w:r>
      <w:r w:rsidRPr="003B6314">
        <w:t>eligentnego, trwałego wzrostu gospodarczego sprzyjającego włączeniu społecznemu. Ponadto</w:t>
      </w:r>
      <w:r w:rsidR="003B6314" w:rsidRPr="003B6314">
        <w:t xml:space="preserve"> w</w:t>
      </w:r>
      <w:r w:rsidR="003B6314">
        <w:t> </w:t>
      </w:r>
      <w:r w:rsidR="003B6314" w:rsidRPr="003B6314">
        <w:t>prz</w:t>
      </w:r>
      <w:r w:rsidRPr="003B6314">
        <w:t>ypadku braku danych</w:t>
      </w:r>
      <w:r w:rsidR="003B6314" w:rsidRPr="003B6314">
        <w:t xml:space="preserve"> w</w:t>
      </w:r>
      <w:r w:rsidR="003B6314">
        <w:t> </w:t>
      </w:r>
      <w:r w:rsidR="003B6314" w:rsidRPr="003B6314">
        <w:t>cel</w:t>
      </w:r>
      <w:r w:rsidRPr="003B6314">
        <w:t>u udzielenia odpowiedzi na pytania ewaluacyjne można gromadzić dane jakościowe.</w:t>
      </w:r>
    </w:p>
    <w:p w:rsidR="00970A15" w:rsidRPr="003B6314" w:rsidRDefault="00C16EB2" w:rsidP="00970A15">
      <w:pPr>
        <w:pStyle w:val="HHeading4"/>
      </w:pPr>
      <w:r w:rsidRPr="003B6314">
        <w:t>Jakie główne kroki należy podjąć, aby odpowiedzieć na pytanie ewaluacyjne?</w:t>
      </w:r>
    </w:p>
    <w:p w:rsidR="001C2076" w:rsidRPr="003B6314" w:rsidRDefault="001C2076" w:rsidP="007D2D54">
      <w:pPr>
        <w:pStyle w:val="HStandard"/>
        <w:rPr>
          <w:rFonts w:cs="Arial"/>
        </w:rPr>
      </w:pPr>
      <w:r w:rsidRPr="003B6314">
        <w:t>W celu sformułowania odpowiedzi na wspólne pytania ewaluacyjne nr</w:t>
      </w:r>
      <w:r w:rsidR="003B6314" w:rsidRPr="003B6314">
        <w:t> </w:t>
      </w:r>
      <w:r w:rsidRPr="003B6314">
        <w:t>22–30 zaleca się podjęcie następujących kroków:</w:t>
      </w:r>
    </w:p>
    <w:p w:rsidR="001C2076" w:rsidRPr="003B6314" w:rsidRDefault="007B324B" w:rsidP="00E35440">
      <w:pPr>
        <w:pStyle w:val="Hlistbullet"/>
      </w:pPr>
      <w:r w:rsidRPr="003B6314">
        <w:t>przeprowadzenie przeglądu logiki interwencji</w:t>
      </w:r>
      <w:r w:rsidR="003B6314" w:rsidRPr="003B6314">
        <w:t xml:space="preserve"> w</w:t>
      </w:r>
      <w:r w:rsidR="003B6314">
        <w:t> </w:t>
      </w:r>
      <w:r w:rsidR="003B6314" w:rsidRPr="003B6314">
        <w:t>ram</w:t>
      </w:r>
      <w:r w:rsidRPr="003B6314">
        <w:t>ach programu związanej</w:t>
      </w:r>
      <w:r w:rsidR="003B6314" w:rsidRPr="003B6314">
        <w:t xml:space="preserve"> z</w:t>
      </w:r>
      <w:r w:rsidR="003B6314">
        <w:t> </w:t>
      </w:r>
      <w:r w:rsidR="003B6314" w:rsidRPr="003B6314">
        <w:t>cel</w:t>
      </w:r>
      <w:r w:rsidRPr="003B6314">
        <w:t>ami WPR / celami strategii „UE 2020”, priorytetem lub priorytetami</w:t>
      </w:r>
      <w:r w:rsidR="003B6314" w:rsidRPr="003B6314">
        <w:t xml:space="preserve"> w</w:t>
      </w:r>
      <w:r w:rsidR="003B6314">
        <w:t> </w:t>
      </w:r>
      <w:r w:rsidR="003B6314" w:rsidRPr="003B6314">
        <w:t>zak</w:t>
      </w:r>
      <w:r w:rsidRPr="003B6314">
        <w:t>resie rozwoju obszarów wiejskich, celem lub celami szczegółowymi</w:t>
      </w:r>
      <w:r w:rsidR="003B6314" w:rsidRPr="003B6314">
        <w:t xml:space="preserve"> i</w:t>
      </w:r>
      <w:r w:rsidR="003B6314">
        <w:t> </w:t>
      </w:r>
      <w:r w:rsidR="003B6314" w:rsidRPr="003B6314">
        <w:t>dzi</w:t>
      </w:r>
      <w:r w:rsidRPr="003B6314">
        <w:t>ałaniami, których dotyczą poszczególne odpowiednie wspólne pytania ewaluacyjne;</w:t>
      </w:r>
    </w:p>
    <w:p w:rsidR="001C2076" w:rsidRPr="003B6314" w:rsidRDefault="00DA263D" w:rsidP="00E35440">
      <w:pPr>
        <w:pStyle w:val="Hlistbullet"/>
      </w:pPr>
      <w:r w:rsidRPr="003B6314">
        <w:lastRenderedPageBreak/>
        <w:t xml:space="preserve">określenie kryteriów oceny powiązanie ich ze wspólnymi (i dodatkowymi) wskaźnikami oddziaływania, na których ma opierać się odpowiedź na dane pytanie ewaluacyjne; </w:t>
      </w:r>
    </w:p>
    <w:p w:rsidR="001C2076" w:rsidRPr="003B6314" w:rsidRDefault="007B324B" w:rsidP="00E35440">
      <w:pPr>
        <w:pStyle w:val="Hlistbullet"/>
      </w:pPr>
      <w:r w:rsidRPr="003B6314">
        <w:t>dobór jakościowych</w:t>
      </w:r>
      <w:r w:rsidR="003B6314" w:rsidRPr="003B6314">
        <w:t xml:space="preserve"> i</w:t>
      </w:r>
      <w:r w:rsidR="003B6314">
        <w:t> </w:t>
      </w:r>
      <w:r w:rsidR="003B6314" w:rsidRPr="003B6314">
        <w:t>ilo</w:t>
      </w:r>
      <w:r w:rsidRPr="003B6314">
        <w:t>ściowych metod umożliwiających ocenę wartości netto</w:t>
      </w:r>
      <w:r w:rsidRPr="003B6314">
        <w:rPr>
          <w:rStyle w:val="FootnoteReference"/>
          <w:i w:val="0"/>
          <w:position w:val="0"/>
          <w:sz w:val="20"/>
          <w:vertAlign w:val="superscript"/>
        </w:rPr>
        <w:footnoteReference w:id="23"/>
      </w:r>
      <w:r w:rsidRPr="003B6314">
        <w:t xml:space="preserve"> wskaźników oddziaływania;</w:t>
      </w:r>
    </w:p>
    <w:p w:rsidR="001C2076" w:rsidRPr="003B6314" w:rsidRDefault="007B324B" w:rsidP="00E35440">
      <w:pPr>
        <w:pStyle w:val="Hlistbullet"/>
      </w:pPr>
      <w:r w:rsidRPr="003B6314">
        <w:t>przedstawienie wartości ilościowych</w:t>
      </w:r>
      <w:r w:rsidR="003B6314" w:rsidRPr="003B6314">
        <w:t xml:space="preserve"> w</w:t>
      </w:r>
      <w:r w:rsidR="003B6314">
        <w:t> </w:t>
      </w:r>
      <w:r w:rsidR="003B6314" w:rsidRPr="003B6314">
        <w:t>odn</w:t>
      </w:r>
      <w:r w:rsidRPr="003B6314">
        <w:t>iesieniu do wskaźników rezultatu</w:t>
      </w:r>
      <w:r w:rsidR="003B6314" w:rsidRPr="003B6314">
        <w:t xml:space="preserve"> i</w:t>
      </w:r>
      <w:r w:rsidR="003B6314">
        <w:t> </w:t>
      </w:r>
      <w:r w:rsidR="003B6314" w:rsidRPr="003B6314">
        <w:t>odd</w:t>
      </w:r>
      <w:r w:rsidRPr="003B6314">
        <w:t>ziaływania,</w:t>
      </w:r>
      <w:r w:rsidR="003B6314" w:rsidRPr="003B6314">
        <w:t xml:space="preserve"> a</w:t>
      </w:r>
      <w:r w:rsidR="003B6314">
        <w:t> </w:t>
      </w:r>
      <w:r w:rsidR="003B6314" w:rsidRPr="003B6314">
        <w:t>tak</w:t>
      </w:r>
      <w:r w:rsidRPr="003B6314">
        <w:t>że odpowiednich ustaleń jakościowych</w:t>
      </w:r>
      <w:r w:rsidR="003B6314" w:rsidRPr="003B6314">
        <w:t xml:space="preserve"> w</w:t>
      </w:r>
      <w:r w:rsidR="003B6314">
        <w:t> </w:t>
      </w:r>
      <w:r w:rsidR="003B6314" w:rsidRPr="003B6314">
        <w:t>cel</w:t>
      </w:r>
      <w:r w:rsidRPr="003B6314">
        <w:t xml:space="preserve">u udzielenia odpowiedzi na pytania ewaluacyjne; </w:t>
      </w:r>
    </w:p>
    <w:p w:rsidR="001C2076" w:rsidRPr="003B6314" w:rsidRDefault="007B324B" w:rsidP="00E35440">
      <w:pPr>
        <w:pStyle w:val="Hlistbullet"/>
      </w:pPr>
      <w:r w:rsidRPr="003B6314">
        <w:t>udzielenie odpowiedzi na pytania ewaluacyjne.</w:t>
      </w:r>
    </w:p>
    <w:p w:rsidR="001C2076" w:rsidRPr="003B6314" w:rsidRDefault="00217482" w:rsidP="007D2D54">
      <w:pPr>
        <w:pStyle w:val="HStandard"/>
      </w:pPr>
      <w:r w:rsidRPr="003B6314">
        <w:t>Wyżej wymienione kroki przypominają kroki sugerowane</w:t>
      </w:r>
      <w:r w:rsidR="003B6314" w:rsidRPr="003B6314">
        <w:t xml:space="preserve"> w</w:t>
      </w:r>
      <w:r w:rsidR="003B6314">
        <w:t> </w:t>
      </w:r>
      <w:r w:rsidR="003B6314" w:rsidRPr="003B6314">
        <w:t>odn</w:t>
      </w:r>
      <w:r w:rsidRPr="003B6314">
        <w:t>iesieniu do oceny</w:t>
      </w:r>
      <w:r w:rsidR="003B6314" w:rsidRPr="003B6314">
        <w:t xml:space="preserve"> w</w:t>
      </w:r>
      <w:r w:rsidR="003B6314">
        <w:t> </w:t>
      </w:r>
      <w:r w:rsidR="003B6314" w:rsidRPr="003B6314">
        <w:t>2</w:t>
      </w:r>
      <w:r w:rsidRPr="003B6314">
        <w:t>017</w:t>
      </w:r>
      <w:r w:rsidR="003B6314" w:rsidRPr="003B6314">
        <w:t> </w:t>
      </w:r>
      <w:r w:rsidRPr="003B6314">
        <w:t>r. W 2019</w:t>
      </w:r>
      <w:r w:rsidR="003B6314" w:rsidRPr="003B6314">
        <w:t> </w:t>
      </w:r>
      <w:r w:rsidRPr="003B6314">
        <w:t>r. mogą jednak wystąpić pewne nowe wyzwania, które szczegółowo wyjaśniono</w:t>
      </w:r>
      <w:r w:rsidR="003B6314" w:rsidRPr="003B6314">
        <w:t xml:space="preserve"> w</w:t>
      </w:r>
      <w:r w:rsidR="003B6314">
        <w:t> </w:t>
      </w:r>
      <w:r w:rsidR="003B6314" w:rsidRPr="003B6314">
        <w:rPr>
          <w:color w:val="F07E31" w:themeColor="accent1"/>
        </w:rPr>
        <w:t>czę</w:t>
      </w:r>
      <w:r w:rsidRPr="003B6314">
        <w:rPr>
          <w:color w:val="F07E31" w:themeColor="accent1"/>
        </w:rPr>
        <w:t xml:space="preserve">ści II </w:t>
      </w:r>
      <w:r w:rsidRPr="003B6314">
        <w:t xml:space="preserve">niniejszych wytycznych. </w:t>
      </w:r>
    </w:p>
    <w:p w:rsidR="001C2076" w:rsidRPr="003B6314" w:rsidRDefault="001C2076" w:rsidP="00812032">
      <w:pPr>
        <w:pStyle w:val="HHeading4"/>
      </w:pPr>
      <w:r w:rsidRPr="003B6314">
        <w:t>Gdzie należy szukać wytycznych dotyczących wspólnych pytań ewaluacyjnych, na które trzeba będzie udzielić odpowiedzi</w:t>
      </w:r>
      <w:r w:rsidR="003B6314" w:rsidRPr="003B6314">
        <w:t xml:space="preserve"> w</w:t>
      </w:r>
      <w:r w:rsidR="003B6314">
        <w:t> </w:t>
      </w:r>
      <w:r w:rsidR="003B6314" w:rsidRPr="003B6314">
        <w:t>2</w:t>
      </w:r>
      <w:r w:rsidRPr="003B6314">
        <w:t>019</w:t>
      </w:r>
      <w:r w:rsidR="003B6314" w:rsidRPr="003B6314">
        <w:t> </w:t>
      </w:r>
      <w:r w:rsidRPr="003B6314">
        <w:t xml:space="preserve">r.? </w:t>
      </w:r>
    </w:p>
    <w:p w:rsidR="00217482" w:rsidRPr="003B6314" w:rsidRDefault="00217482" w:rsidP="00217482">
      <w:pPr>
        <w:pStyle w:val="HStandard"/>
      </w:pPr>
      <w:r w:rsidRPr="003B6314">
        <w:t>Niniejsze wytyczne zawierają szczegółowe informacje dotyczące udzielania odpowiedzi na wspólne pytania ewaluacyjne nr</w:t>
      </w:r>
      <w:r w:rsidR="003B6314" w:rsidRPr="003B6314">
        <w:t> </w:t>
      </w:r>
      <w:r w:rsidRPr="003B6314">
        <w:t>22–30 związane</w:t>
      </w:r>
      <w:r w:rsidR="003B6314" w:rsidRPr="003B6314">
        <w:t xml:space="preserve"> z</w:t>
      </w:r>
      <w:r w:rsidR="003B6314">
        <w:t> </w:t>
      </w:r>
      <w:r w:rsidR="003B6314" w:rsidRPr="003B6314">
        <w:t>cel</w:t>
      </w:r>
      <w:r w:rsidRPr="003B6314">
        <w:t>ami na szczeblu UE</w:t>
      </w:r>
      <w:r w:rsidR="003B6314" w:rsidRPr="003B6314">
        <w:t>. W</w:t>
      </w:r>
      <w:r w:rsidR="003B6314">
        <w:t> </w:t>
      </w:r>
      <w:r w:rsidR="003B6314" w:rsidRPr="003B6314">
        <w:t>sto</w:t>
      </w:r>
      <w:r w:rsidRPr="003B6314">
        <w:t>sownych przypadkach wytyczne odnoszą się do innych stosownych wytycznych, jak ukazano</w:t>
      </w:r>
      <w:r w:rsidR="003B6314" w:rsidRPr="003B6314">
        <w:t xml:space="preserve"> w</w:t>
      </w:r>
      <w:r w:rsidR="003B6314">
        <w:t> </w:t>
      </w:r>
      <w:r w:rsidR="003B6314" w:rsidRPr="003B6314">
        <w:t>tab</w:t>
      </w:r>
      <w:r w:rsidRPr="003B6314">
        <w:t xml:space="preserve">eli 1. </w:t>
      </w:r>
    </w:p>
    <w:p w:rsidR="001C2076" w:rsidRPr="003B6314" w:rsidRDefault="001C2076" w:rsidP="001C2076">
      <w:pPr>
        <w:spacing w:after="0" w:line="280" w:lineRule="atLeast"/>
        <w:rPr>
          <w:rFonts w:cs="Arial"/>
          <w:color w:val="373737" w:themeColor="text1"/>
          <w:sz w:val="20"/>
          <w:szCs w:val="20"/>
        </w:rPr>
      </w:pPr>
      <w:r w:rsidRPr="003B6314">
        <w:rPr>
          <w:color w:val="373737" w:themeColor="text1"/>
          <w:sz w:val="20"/>
        </w:rPr>
        <w:t>Następujące dokumenty zawierają wytyczne dotyczące udzielania odpowiedzi na wspólne pytania ewaluacyjne związane</w:t>
      </w:r>
      <w:r w:rsidR="003B6314" w:rsidRPr="003B6314">
        <w:rPr>
          <w:color w:val="373737" w:themeColor="text1"/>
          <w:sz w:val="20"/>
        </w:rPr>
        <w:t xml:space="preserve"> z</w:t>
      </w:r>
      <w:r w:rsidR="003B6314">
        <w:rPr>
          <w:color w:val="373737" w:themeColor="text1"/>
          <w:sz w:val="20"/>
        </w:rPr>
        <w:t> </w:t>
      </w:r>
      <w:r w:rsidR="003B6314" w:rsidRPr="003B6314">
        <w:rPr>
          <w:color w:val="373737" w:themeColor="text1"/>
          <w:sz w:val="20"/>
        </w:rPr>
        <w:t>cel</w:t>
      </w:r>
      <w:r w:rsidRPr="003B6314">
        <w:rPr>
          <w:color w:val="373737" w:themeColor="text1"/>
          <w:sz w:val="20"/>
        </w:rPr>
        <w:t>ami szczegółowymi rozwoju obszarów wiejskich, synergiami programowymi, pomocą techniczną</w:t>
      </w:r>
      <w:r w:rsidR="003B6314" w:rsidRPr="003B6314">
        <w:rPr>
          <w:color w:val="373737" w:themeColor="text1"/>
          <w:sz w:val="20"/>
        </w:rPr>
        <w:t xml:space="preserve"> i</w:t>
      </w:r>
      <w:r w:rsidR="003B6314">
        <w:rPr>
          <w:color w:val="373737" w:themeColor="text1"/>
          <w:sz w:val="20"/>
        </w:rPr>
        <w:t> </w:t>
      </w:r>
      <w:r w:rsidR="003B6314" w:rsidRPr="003B6314">
        <w:rPr>
          <w:color w:val="373737" w:themeColor="text1"/>
          <w:sz w:val="20"/>
        </w:rPr>
        <w:t>kra</w:t>
      </w:r>
      <w:r w:rsidRPr="003B6314">
        <w:rPr>
          <w:color w:val="373737" w:themeColor="text1"/>
          <w:sz w:val="20"/>
        </w:rPr>
        <w:t>jowymi sieciami obszarów wiejskich (wspólne pytania ewaluacyjne nr</w:t>
      </w:r>
      <w:r w:rsidR="003B6314" w:rsidRPr="003B6314">
        <w:rPr>
          <w:color w:val="373737" w:themeColor="text1"/>
          <w:sz w:val="20"/>
        </w:rPr>
        <w:t> </w:t>
      </w:r>
      <w:r w:rsidRPr="003B6314">
        <w:rPr>
          <w:color w:val="373737" w:themeColor="text1"/>
          <w:sz w:val="20"/>
        </w:rPr>
        <w:t>1–21):</w:t>
      </w:r>
    </w:p>
    <w:p w:rsidR="008E3ACB" w:rsidRPr="003B6314" w:rsidRDefault="00217482" w:rsidP="00E35440">
      <w:pPr>
        <w:pStyle w:val="Hlistbullet"/>
      </w:pPr>
      <w:r w:rsidRPr="003B6314">
        <w:rPr>
          <w:i/>
        </w:rPr>
        <w:t>Wytyczne</w:t>
      </w:r>
      <w:r w:rsidR="00F57A00" w:rsidRPr="003B6314">
        <w:rPr>
          <w:i/>
        </w:rPr>
        <w:t>:</w:t>
      </w:r>
      <w:r w:rsidRPr="003B6314">
        <w:rPr>
          <w:i/>
        </w:rPr>
        <w:t xml:space="preserve"> </w:t>
      </w:r>
      <w:hyperlink r:id="rId17">
        <w:r w:rsidRPr="003B6314">
          <w:rPr>
            <w:rStyle w:val="Hyperlink"/>
            <w:i/>
            <w:color w:val="373737" w:themeColor="text1"/>
            <w:u w:val="none"/>
          </w:rPr>
          <w:t>Ocena wyników PROW: jak przygotować się do prowadzenia sprawozdawczości</w:t>
        </w:r>
        <w:r w:rsidR="003B6314" w:rsidRPr="003B6314">
          <w:rPr>
            <w:rStyle w:val="Hyperlink"/>
            <w:i/>
            <w:color w:val="373737" w:themeColor="text1"/>
            <w:u w:val="none"/>
          </w:rPr>
          <w:t xml:space="preserve"> z</w:t>
        </w:r>
        <w:r w:rsidR="003B6314">
          <w:rPr>
            <w:rStyle w:val="Hyperlink"/>
            <w:i/>
            <w:color w:val="373737" w:themeColor="text1"/>
            <w:u w:val="none"/>
          </w:rPr>
          <w:t> </w:t>
        </w:r>
        <w:r w:rsidR="003B6314" w:rsidRPr="003B6314">
          <w:rPr>
            <w:rStyle w:val="Hyperlink"/>
            <w:i/>
            <w:color w:val="373737" w:themeColor="text1"/>
            <w:u w:val="none"/>
          </w:rPr>
          <w:t>ewa</w:t>
        </w:r>
        <w:r w:rsidRPr="003B6314">
          <w:rPr>
            <w:rStyle w:val="Hyperlink"/>
            <w:i/>
            <w:color w:val="373737" w:themeColor="text1"/>
            <w:u w:val="none"/>
          </w:rPr>
          <w:t>luacji</w:t>
        </w:r>
        <w:r w:rsidR="003B6314" w:rsidRPr="003B6314">
          <w:rPr>
            <w:rStyle w:val="Hyperlink"/>
            <w:i/>
            <w:color w:val="373737" w:themeColor="text1"/>
            <w:u w:val="none"/>
          </w:rPr>
          <w:t xml:space="preserve"> w</w:t>
        </w:r>
        <w:r w:rsidR="003B6314">
          <w:rPr>
            <w:rStyle w:val="Hyperlink"/>
            <w:i/>
            <w:color w:val="373737" w:themeColor="text1"/>
            <w:u w:val="none"/>
          </w:rPr>
          <w:t> </w:t>
        </w:r>
        <w:r w:rsidR="003B6314" w:rsidRPr="003B6314">
          <w:rPr>
            <w:rStyle w:val="Hyperlink"/>
            <w:i/>
            <w:color w:val="373737" w:themeColor="text1"/>
            <w:u w:val="none"/>
          </w:rPr>
          <w:t>2</w:t>
        </w:r>
        <w:r w:rsidRPr="003B6314">
          <w:rPr>
            <w:rStyle w:val="Hyperlink"/>
            <w:i/>
            <w:color w:val="373737" w:themeColor="text1"/>
            <w:u w:val="none"/>
          </w:rPr>
          <w:t>017</w:t>
        </w:r>
        <w:r w:rsidR="003B6314" w:rsidRPr="003B6314">
          <w:rPr>
            <w:rStyle w:val="Hyperlink"/>
            <w:i/>
            <w:color w:val="373737" w:themeColor="text1"/>
            <w:u w:val="none"/>
          </w:rPr>
          <w:t> </w:t>
        </w:r>
        <w:r w:rsidRPr="003B6314">
          <w:rPr>
            <w:rStyle w:val="Hyperlink"/>
            <w:i/>
            <w:color w:val="373737" w:themeColor="text1"/>
            <w:u w:val="none"/>
          </w:rPr>
          <w:t>r.</w:t>
        </w:r>
      </w:hyperlink>
      <w:r w:rsidRPr="003B6314">
        <w:t>: dokument ten wskazuje, co należy zgłosić</w:t>
      </w:r>
      <w:r w:rsidR="003B6314" w:rsidRPr="003B6314">
        <w:t xml:space="preserve"> w</w:t>
      </w:r>
      <w:r w:rsidR="003B6314">
        <w:t> </w:t>
      </w:r>
      <w:r w:rsidR="003B6314" w:rsidRPr="003B6314">
        <w:t>ram</w:t>
      </w:r>
      <w:r w:rsidRPr="003B6314">
        <w:t>ach ewaluacji opisanej</w:t>
      </w:r>
      <w:r w:rsidR="003B6314" w:rsidRPr="003B6314">
        <w:t xml:space="preserve"> w</w:t>
      </w:r>
      <w:r w:rsidR="003B6314">
        <w:t> </w:t>
      </w:r>
      <w:r w:rsidR="003B6314" w:rsidRPr="003B6314">
        <w:t>roc</w:t>
      </w:r>
      <w:r w:rsidRPr="003B6314">
        <w:t>znym sprawozdaniu</w:t>
      </w:r>
      <w:r w:rsidR="003B6314" w:rsidRPr="003B6314">
        <w:t xml:space="preserve"> z</w:t>
      </w:r>
      <w:r w:rsidR="003B6314">
        <w:t> </w:t>
      </w:r>
      <w:r w:rsidR="003B6314" w:rsidRPr="003B6314">
        <w:t>wyk</w:t>
      </w:r>
      <w:r w:rsidRPr="003B6314">
        <w:t>onania składanym</w:t>
      </w:r>
      <w:r w:rsidR="003B6314" w:rsidRPr="003B6314">
        <w:t xml:space="preserve"> w</w:t>
      </w:r>
      <w:r w:rsidR="003B6314">
        <w:t> </w:t>
      </w:r>
      <w:r w:rsidR="003B6314" w:rsidRPr="003B6314">
        <w:t>2</w:t>
      </w:r>
      <w:r w:rsidRPr="003B6314">
        <w:t>017</w:t>
      </w:r>
      <w:r w:rsidR="003B6314" w:rsidRPr="003B6314">
        <w:t> </w:t>
      </w:r>
      <w:r w:rsidRPr="003B6314">
        <w:t>r.</w:t>
      </w:r>
      <w:r w:rsidR="003B6314" w:rsidRPr="003B6314">
        <w:t xml:space="preserve"> i</w:t>
      </w:r>
      <w:r w:rsidR="003B6314">
        <w:t> </w:t>
      </w:r>
      <w:r w:rsidR="003B6314" w:rsidRPr="003B6314">
        <w:t>w</w:t>
      </w:r>
      <w:r w:rsidR="003B6314">
        <w:t> </w:t>
      </w:r>
      <w:r w:rsidR="003B6314" w:rsidRPr="003B6314">
        <w:t>lat</w:t>
      </w:r>
      <w:r w:rsidRPr="003B6314">
        <w:t>ach kolejnych. Wytyczne te sugerują podejścia do ewaluacji, jakie można do celów oceny rezultatów PROW</w:t>
      </w:r>
      <w:r w:rsidR="003B6314" w:rsidRPr="003B6314">
        <w:t xml:space="preserve"> w</w:t>
      </w:r>
      <w:r w:rsidR="003B6314">
        <w:t> </w:t>
      </w:r>
      <w:r w:rsidR="003B6314" w:rsidRPr="003B6314">
        <w:t>2</w:t>
      </w:r>
      <w:r w:rsidRPr="003B6314">
        <w:t>017</w:t>
      </w:r>
      <w:r w:rsidR="003B6314" w:rsidRPr="003B6314">
        <w:t> </w:t>
      </w:r>
      <w:r w:rsidRPr="003B6314">
        <w:t>r., które to podejścia pozostają ważne</w:t>
      </w:r>
      <w:r w:rsidR="003B6314" w:rsidRPr="003B6314">
        <w:t xml:space="preserve"> w</w:t>
      </w:r>
      <w:r w:rsidR="003B6314">
        <w:t> </w:t>
      </w:r>
      <w:r w:rsidR="003B6314" w:rsidRPr="003B6314">
        <w:t>odn</w:t>
      </w:r>
      <w:r w:rsidRPr="003B6314">
        <w:t>iesieniu do wspólnych pytań ewaluacyjnych 1–21 również</w:t>
      </w:r>
      <w:r w:rsidR="003B6314" w:rsidRPr="003B6314">
        <w:t xml:space="preserve"> w</w:t>
      </w:r>
      <w:r w:rsidR="003B6314">
        <w:t> </w:t>
      </w:r>
      <w:r w:rsidR="003B6314" w:rsidRPr="003B6314">
        <w:t>2</w:t>
      </w:r>
      <w:r w:rsidRPr="003B6314">
        <w:t>019</w:t>
      </w:r>
      <w:r w:rsidR="003B6314" w:rsidRPr="003B6314">
        <w:t> </w:t>
      </w:r>
      <w:r w:rsidRPr="003B6314">
        <w:t>r.</w:t>
      </w:r>
      <w:r w:rsidR="00F57A00" w:rsidRPr="003B6314">
        <w:t>;</w:t>
      </w:r>
      <w:r w:rsidRPr="003B6314">
        <w:t xml:space="preserve"> </w:t>
      </w:r>
    </w:p>
    <w:p w:rsidR="001C2076" w:rsidRPr="003B6314" w:rsidRDefault="006658A8" w:rsidP="00E35440">
      <w:pPr>
        <w:pStyle w:val="Hlistbullet"/>
      </w:pPr>
      <w:hyperlink r:id="rId18">
        <w:r w:rsidR="006F62E2" w:rsidRPr="003B6314">
          <w:rPr>
            <w:rStyle w:val="Hyperlink"/>
            <w:i/>
            <w:color w:val="373737" w:themeColor="text1"/>
            <w:u w:val="none"/>
          </w:rPr>
          <w:t>Załącznik 11 – Arkusze odpowiedzi na wspólne pytanie ewaluacyjne dotyczące programów rozwoju obszarów wiejskich na lata 2014–2020</w:t>
        </w:r>
      </w:hyperlink>
      <w:r w:rsidR="006F62E2" w:rsidRPr="003B6314">
        <w:rPr>
          <w:rStyle w:val="Hyperlink"/>
          <w:i/>
          <w:color w:val="373737" w:themeColor="text1"/>
          <w:u w:val="none"/>
        </w:rPr>
        <w:t>:</w:t>
      </w:r>
      <w:r w:rsidR="006F62E2" w:rsidRPr="003B6314">
        <w:t xml:space="preserve"> załącznik ten zapewnia wsparcie techniczne</w:t>
      </w:r>
      <w:r w:rsidR="003B6314" w:rsidRPr="003B6314">
        <w:t xml:space="preserve"> w</w:t>
      </w:r>
      <w:r w:rsidR="003B6314">
        <w:t> </w:t>
      </w:r>
      <w:r w:rsidR="003B6314" w:rsidRPr="003B6314">
        <w:t>zak</w:t>
      </w:r>
      <w:r w:rsidR="006F62E2" w:rsidRPr="003B6314">
        <w:t>resie udzielania odpowiedzi na wspólne pytania ewaluacyjne 1–21</w:t>
      </w:r>
      <w:r w:rsidR="003B6314" w:rsidRPr="003B6314">
        <w:t>. W</w:t>
      </w:r>
      <w:r w:rsidR="003B6314">
        <w:t> </w:t>
      </w:r>
      <w:r w:rsidR="003B6314" w:rsidRPr="003B6314">
        <w:t>zał</w:t>
      </w:r>
      <w:r w:rsidR="006F62E2" w:rsidRPr="003B6314">
        <w:t>ączniku pokazano logikę interwencji związaną</w:t>
      </w:r>
      <w:r w:rsidR="003B6314" w:rsidRPr="003B6314">
        <w:t xml:space="preserve"> z</w:t>
      </w:r>
      <w:r w:rsidR="003B6314">
        <w:t> </w:t>
      </w:r>
      <w:r w:rsidR="003B6314" w:rsidRPr="003B6314">
        <w:t>każ</w:t>
      </w:r>
      <w:r w:rsidR="006F62E2" w:rsidRPr="003B6314">
        <w:t>dym wspólnym pytaniem ewaluacyjnym, opisano przydatne elementy ewaluacji oraz zaproponowano metody oceny.</w:t>
      </w:r>
    </w:p>
    <w:p w:rsidR="0020488A" w:rsidRPr="003B6314" w:rsidRDefault="0020488A" w:rsidP="005A56B7">
      <w:pPr>
        <w:pStyle w:val="HStandard"/>
      </w:pPr>
      <w:r w:rsidRPr="003B6314">
        <w:t>Tabela 1 zawiera przegląd najistotniejszych dokumentów służących do udzielania odpowiedzi na wspólne pytania ewaluacyjne</w:t>
      </w:r>
      <w:r w:rsidR="003B6314" w:rsidRPr="003B6314">
        <w:t xml:space="preserve"> w</w:t>
      </w:r>
      <w:r w:rsidR="003B6314">
        <w:t> </w:t>
      </w:r>
      <w:r w:rsidR="003B6314" w:rsidRPr="003B6314">
        <w:t>roc</w:t>
      </w:r>
      <w:r w:rsidRPr="003B6314">
        <w:t>znym sprawozdaniu</w:t>
      </w:r>
      <w:r w:rsidR="003B6314" w:rsidRPr="003B6314">
        <w:t xml:space="preserve"> z</w:t>
      </w:r>
      <w:r w:rsidR="003B6314">
        <w:t> </w:t>
      </w:r>
      <w:r w:rsidR="003B6314" w:rsidRPr="003B6314">
        <w:t>wyk</w:t>
      </w:r>
      <w:r w:rsidRPr="003B6314">
        <w:t>onania</w:t>
      </w:r>
      <w:r w:rsidR="003B6314" w:rsidRPr="003B6314">
        <w:t xml:space="preserve"> w</w:t>
      </w:r>
      <w:r w:rsidR="003B6314">
        <w:t> </w:t>
      </w:r>
      <w:r w:rsidR="003B6314" w:rsidRPr="003B6314">
        <w:t>2</w:t>
      </w:r>
      <w:r w:rsidRPr="003B6314">
        <w:t>019</w:t>
      </w:r>
      <w:r w:rsidR="003B6314" w:rsidRPr="003B6314">
        <w:t> </w:t>
      </w:r>
      <w:r w:rsidRPr="003B6314">
        <w:t xml:space="preserve">r.: </w:t>
      </w:r>
    </w:p>
    <w:p w:rsidR="00AB3BA1" w:rsidRPr="003B6314" w:rsidRDefault="009F77FD" w:rsidP="006B44E5">
      <w:pPr>
        <w:pStyle w:val="HHeadingtables"/>
      </w:pPr>
      <w:r w:rsidRPr="003B6314">
        <w:br w:type="column"/>
      </w:r>
      <w:r w:rsidRPr="003B6314">
        <w:lastRenderedPageBreak/>
        <w:t>Wytyczne do odpowiedzi na wspólne pytania ewaluacyjne</w:t>
      </w:r>
      <w:r w:rsidR="003B6314" w:rsidRPr="003B6314">
        <w:t xml:space="preserve"> w</w:t>
      </w:r>
      <w:r w:rsidR="003B6314">
        <w:t> </w:t>
      </w:r>
      <w:r w:rsidR="003B6314" w:rsidRPr="003B6314">
        <w:t>roc</w:t>
      </w:r>
      <w:r w:rsidRPr="003B6314">
        <w:t>znym sprawozdaniu</w:t>
      </w:r>
      <w:r w:rsidR="003B6314" w:rsidRPr="003B6314">
        <w:t xml:space="preserve"> z</w:t>
      </w:r>
      <w:r w:rsidR="003B6314">
        <w:t> </w:t>
      </w:r>
      <w:r w:rsidR="003B6314" w:rsidRPr="003B6314">
        <w:t>wyk</w:t>
      </w:r>
      <w:r w:rsidRPr="003B6314">
        <w:t>onania</w:t>
      </w:r>
      <w:r w:rsidR="003B6314" w:rsidRPr="003B6314">
        <w:t xml:space="preserve"> w</w:t>
      </w:r>
      <w:r w:rsidR="003B6314">
        <w:t> </w:t>
      </w:r>
      <w:r w:rsidR="003B6314" w:rsidRPr="003B6314">
        <w:t>2</w:t>
      </w:r>
      <w:r w:rsidRPr="003B6314">
        <w:t>019</w:t>
      </w:r>
      <w:r w:rsidR="003B6314" w:rsidRPr="003B6314">
        <w:t> </w:t>
      </w:r>
      <w:r w:rsidRPr="003B6314">
        <w:t>r.</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95"/>
        <w:gridCol w:w="2404"/>
        <w:gridCol w:w="5443"/>
      </w:tblGrid>
      <w:tr w:rsidR="00AB3BA1" w:rsidRPr="003B6314" w:rsidTr="00A746BC">
        <w:trPr>
          <w:tblHeader/>
        </w:trPr>
        <w:tc>
          <w:tcPr>
            <w:tcW w:w="1129" w:type="dxa"/>
            <w:shd w:val="clear" w:color="auto" w:fill="F07E31" w:themeFill="accent1"/>
          </w:tcPr>
          <w:p w:rsidR="00AB3BA1" w:rsidRPr="003B6314" w:rsidRDefault="007038B3" w:rsidP="00A746BC">
            <w:pPr>
              <w:pStyle w:val="HStandard"/>
              <w:jc w:val="center"/>
              <w:rPr>
                <w:b/>
                <w:color w:val="FFFFFF" w:themeColor="background1"/>
              </w:rPr>
            </w:pPr>
            <w:r w:rsidRPr="003B6314">
              <w:rPr>
                <w:b/>
                <w:color w:val="FFFFFF" w:themeColor="background1"/>
              </w:rPr>
              <w:t>Wspólne pytanie ewaluacyjne</w:t>
            </w:r>
          </w:p>
        </w:tc>
        <w:tc>
          <w:tcPr>
            <w:tcW w:w="2410" w:type="dxa"/>
            <w:shd w:val="clear" w:color="auto" w:fill="F07E31" w:themeFill="accent1"/>
          </w:tcPr>
          <w:p w:rsidR="00AB3BA1" w:rsidRPr="003B6314" w:rsidRDefault="00116A79" w:rsidP="008D52EA">
            <w:pPr>
              <w:pStyle w:val="HStandard"/>
              <w:jc w:val="center"/>
              <w:rPr>
                <w:b/>
                <w:color w:val="FFFFFF" w:themeColor="background1"/>
              </w:rPr>
            </w:pPr>
            <w:r w:rsidRPr="003B6314">
              <w:rPr>
                <w:b/>
                <w:color w:val="FFFFFF" w:themeColor="background1"/>
              </w:rPr>
              <w:t>Dokument</w:t>
            </w:r>
          </w:p>
        </w:tc>
        <w:tc>
          <w:tcPr>
            <w:tcW w:w="5477" w:type="dxa"/>
            <w:shd w:val="clear" w:color="auto" w:fill="F07E31" w:themeFill="accent1"/>
          </w:tcPr>
          <w:p w:rsidR="00AB3BA1" w:rsidRPr="003B6314" w:rsidRDefault="00146C75" w:rsidP="008D52EA">
            <w:pPr>
              <w:pStyle w:val="HStandard"/>
              <w:jc w:val="center"/>
              <w:rPr>
                <w:b/>
                <w:color w:val="FFFFFF" w:themeColor="background1"/>
              </w:rPr>
            </w:pPr>
            <w:r w:rsidRPr="003B6314">
              <w:rPr>
                <w:b/>
                <w:color w:val="FFFFFF" w:themeColor="background1"/>
              </w:rPr>
              <w:t>Przydatność do celów rocznego sprawozdania</w:t>
            </w:r>
            <w:r w:rsidR="003B6314" w:rsidRPr="003B6314">
              <w:rPr>
                <w:b/>
                <w:color w:val="FFFFFF" w:themeColor="background1"/>
              </w:rPr>
              <w:t xml:space="preserve"> z</w:t>
            </w:r>
            <w:r w:rsidR="003B6314">
              <w:rPr>
                <w:b/>
                <w:color w:val="FFFFFF" w:themeColor="background1"/>
              </w:rPr>
              <w:t> </w:t>
            </w:r>
            <w:r w:rsidR="003B6314" w:rsidRPr="003B6314">
              <w:rPr>
                <w:b/>
                <w:color w:val="FFFFFF" w:themeColor="background1"/>
              </w:rPr>
              <w:t>wyk</w:t>
            </w:r>
            <w:r w:rsidRPr="003B6314">
              <w:rPr>
                <w:b/>
                <w:color w:val="FFFFFF" w:themeColor="background1"/>
              </w:rPr>
              <w:t>onania</w:t>
            </w:r>
            <w:r w:rsidR="003B6314" w:rsidRPr="003B6314">
              <w:rPr>
                <w:b/>
                <w:color w:val="FFFFFF" w:themeColor="background1"/>
              </w:rPr>
              <w:t xml:space="preserve"> w</w:t>
            </w:r>
            <w:r w:rsidR="003B6314">
              <w:rPr>
                <w:b/>
                <w:color w:val="FFFFFF" w:themeColor="background1"/>
              </w:rPr>
              <w:t> </w:t>
            </w:r>
            <w:r w:rsidR="003B6314" w:rsidRPr="003B6314">
              <w:rPr>
                <w:b/>
                <w:color w:val="FFFFFF" w:themeColor="background1"/>
              </w:rPr>
              <w:t>2</w:t>
            </w:r>
            <w:r w:rsidRPr="003B6314">
              <w:rPr>
                <w:b/>
                <w:color w:val="FFFFFF" w:themeColor="background1"/>
              </w:rPr>
              <w:t>019</w:t>
            </w:r>
            <w:r w:rsidR="003B6314" w:rsidRPr="003B6314">
              <w:rPr>
                <w:b/>
                <w:color w:val="FFFFFF" w:themeColor="background1"/>
              </w:rPr>
              <w:t> </w:t>
            </w:r>
            <w:r w:rsidRPr="003B6314">
              <w:rPr>
                <w:b/>
                <w:color w:val="FFFFFF" w:themeColor="background1"/>
              </w:rPr>
              <w:t>r.</w:t>
            </w:r>
          </w:p>
        </w:tc>
      </w:tr>
      <w:tr w:rsidR="009F7952" w:rsidRPr="003B6314" w:rsidTr="00A746BC">
        <w:trPr>
          <w:trHeight w:val="1091"/>
        </w:trPr>
        <w:tc>
          <w:tcPr>
            <w:tcW w:w="1129" w:type="dxa"/>
            <w:vMerge w:val="restart"/>
          </w:tcPr>
          <w:p w:rsidR="009F7952" w:rsidRPr="003B6314" w:rsidRDefault="009F7952" w:rsidP="00A746BC">
            <w:pPr>
              <w:pStyle w:val="HStandard"/>
              <w:jc w:val="center"/>
            </w:pPr>
            <w:r w:rsidRPr="003B6314">
              <w:t>1–21</w:t>
            </w:r>
          </w:p>
        </w:tc>
        <w:tc>
          <w:tcPr>
            <w:tcW w:w="2410" w:type="dxa"/>
          </w:tcPr>
          <w:p w:rsidR="009F7952" w:rsidRPr="003B6314" w:rsidRDefault="006658A8" w:rsidP="00DF22D0">
            <w:pPr>
              <w:pStyle w:val="HStandard"/>
              <w:jc w:val="left"/>
            </w:pPr>
            <w:hyperlink r:id="rId19">
              <w:r w:rsidR="006F62E2" w:rsidRPr="003B6314">
                <w:rPr>
                  <w:rStyle w:val="Hyperlink"/>
                </w:rPr>
                <w:t>Arkusze wskaźników docelowych dotyczące filaru II (priorytety 1</w:t>
              </w:r>
              <w:r w:rsidR="003B6314" w:rsidRPr="003B6314">
                <w:rPr>
                  <w:rStyle w:val="Hyperlink"/>
                </w:rPr>
                <w:t xml:space="preserve"> i</w:t>
              </w:r>
              <w:r w:rsidR="003B6314">
                <w:rPr>
                  <w:rStyle w:val="Hyperlink"/>
                </w:rPr>
                <w:t> </w:t>
              </w:r>
              <w:r w:rsidR="003B6314" w:rsidRPr="003B6314">
                <w:rPr>
                  <w:rStyle w:val="Hyperlink"/>
                </w:rPr>
                <w:t>2</w:t>
              </w:r>
              <w:r w:rsidR="006F62E2" w:rsidRPr="003B6314">
                <w:rPr>
                  <w:rStyle w:val="Hyperlink"/>
                </w:rPr>
                <w:t>)</w:t>
              </w:r>
            </w:hyperlink>
          </w:p>
        </w:tc>
        <w:tc>
          <w:tcPr>
            <w:tcW w:w="5477" w:type="dxa"/>
          </w:tcPr>
          <w:p w:rsidR="009F7952" w:rsidRPr="003B6314" w:rsidRDefault="009F7952" w:rsidP="005A56B7">
            <w:pPr>
              <w:pStyle w:val="HStandard"/>
            </w:pPr>
            <w:r w:rsidRPr="003B6314">
              <w:t>W odniesieniu do każdego wskaźnika pokazano powiązania</w:t>
            </w:r>
            <w:r w:rsidR="003B6314" w:rsidRPr="003B6314">
              <w:t xml:space="preserve"> z</w:t>
            </w:r>
            <w:r w:rsidR="003B6314">
              <w:t> </w:t>
            </w:r>
            <w:r w:rsidR="003B6314" w:rsidRPr="003B6314">
              <w:t>odp</w:t>
            </w:r>
            <w:r w:rsidRPr="003B6314">
              <w:t>owiednimi priorytetami</w:t>
            </w:r>
            <w:r w:rsidR="003B6314" w:rsidRPr="003B6314">
              <w:t xml:space="preserve"> i</w:t>
            </w:r>
            <w:r w:rsidR="003B6314">
              <w:t> </w:t>
            </w:r>
            <w:r w:rsidR="003B6314" w:rsidRPr="003B6314">
              <w:t>cel</w:t>
            </w:r>
            <w:r w:rsidRPr="003B6314">
              <w:t>ami szczegółowymi, definicję</w:t>
            </w:r>
            <w:r w:rsidR="003B6314" w:rsidRPr="003B6314">
              <w:t xml:space="preserve"> i</w:t>
            </w:r>
            <w:r w:rsidR="003B6314">
              <w:t> </w:t>
            </w:r>
            <w:r w:rsidR="003B6314" w:rsidRPr="003B6314">
              <w:t>jed</w:t>
            </w:r>
            <w:r w:rsidRPr="003B6314">
              <w:t>nostkę miary, metodykę jego obliczania, potrzeby</w:t>
            </w:r>
            <w:r w:rsidR="003B6314" w:rsidRPr="003B6314">
              <w:t xml:space="preserve"> w</w:t>
            </w:r>
            <w:r w:rsidR="003B6314">
              <w:t> </w:t>
            </w:r>
            <w:r w:rsidR="003B6314" w:rsidRPr="003B6314">
              <w:t>zak</w:t>
            </w:r>
            <w:r w:rsidRPr="003B6314">
              <w:t>resie danych</w:t>
            </w:r>
            <w:r w:rsidR="003B6314" w:rsidRPr="003B6314">
              <w:t xml:space="preserve"> i</w:t>
            </w:r>
            <w:r w:rsidR="003B6314">
              <w:t> </w:t>
            </w:r>
            <w:r w:rsidR="003B6314" w:rsidRPr="003B6314">
              <w:t>źró</w:t>
            </w:r>
            <w:r w:rsidRPr="003B6314">
              <w:t>dła danych, częstotliwość zbierania oraz sposoby przekazywania Komisji Europejskiej.</w:t>
            </w:r>
          </w:p>
        </w:tc>
      </w:tr>
      <w:tr w:rsidR="009F7952" w:rsidRPr="003B6314" w:rsidTr="00A746BC">
        <w:trPr>
          <w:trHeight w:val="290"/>
        </w:trPr>
        <w:tc>
          <w:tcPr>
            <w:tcW w:w="1129" w:type="dxa"/>
            <w:vMerge/>
          </w:tcPr>
          <w:p w:rsidR="009F7952" w:rsidRPr="003B6314" w:rsidRDefault="009F7952" w:rsidP="00A746BC">
            <w:pPr>
              <w:pStyle w:val="HStandard"/>
              <w:jc w:val="center"/>
            </w:pPr>
          </w:p>
        </w:tc>
        <w:tc>
          <w:tcPr>
            <w:tcW w:w="2410" w:type="dxa"/>
          </w:tcPr>
          <w:p w:rsidR="009F7952" w:rsidRPr="003B6314" w:rsidRDefault="006658A8" w:rsidP="00DF22D0">
            <w:pPr>
              <w:pStyle w:val="HStandard"/>
              <w:jc w:val="left"/>
            </w:pPr>
            <w:hyperlink r:id="rId20">
              <w:r w:rsidR="006F62E2" w:rsidRPr="003B6314">
                <w:rPr>
                  <w:rStyle w:val="Hyperlink"/>
                </w:rPr>
                <w:t>Arkusze uzupełniających wskaźników rezultatu dotyczące filaru II</w:t>
              </w:r>
            </w:hyperlink>
          </w:p>
        </w:tc>
        <w:tc>
          <w:tcPr>
            <w:tcW w:w="5477" w:type="dxa"/>
          </w:tcPr>
          <w:p w:rsidR="009F7952" w:rsidRPr="003B6314" w:rsidRDefault="009F7952" w:rsidP="005A56B7">
            <w:pPr>
              <w:pStyle w:val="HStandard"/>
            </w:pPr>
            <w:r w:rsidRPr="003B6314">
              <w:t>Zawierają podobne wytyczne dla każdego</w:t>
            </w:r>
            <w:r w:rsidR="003B6314" w:rsidRPr="003B6314">
              <w:t xml:space="preserve"> z</w:t>
            </w:r>
            <w:r w:rsidR="003B6314">
              <w:t> </w:t>
            </w:r>
            <w:r w:rsidR="003B6314" w:rsidRPr="003B6314">
              <w:t>uzu</w:t>
            </w:r>
            <w:r w:rsidRPr="003B6314">
              <w:t>pełniających wskaźników rezultatu.</w:t>
            </w:r>
          </w:p>
        </w:tc>
      </w:tr>
      <w:tr w:rsidR="009F7952" w:rsidRPr="003B6314" w:rsidTr="00A746BC">
        <w:trPr>
          <w:trHeight w:val="290"/>
        </w:trPr>
        <w:tc>
          <w:tcPr>
            <w:tcW w:w="1129" w:type="dxa"/>
            <w:vMerge/>
          </w:tcPr>
          <w:p w:rsidR="009F7952" w:rsidRPr="003B6314" w:rsidRDefault="009F7952" w:rsidP="00A746BC">
            <w:pPr>
              <w:pStyle w:val="HStandard"/>
              <w:jc w:val="center"/>
            </w:pPr>
          </w:p>
        </w:tc>
        <w:tc>
          <w:tcPr>
            <w:tcW w:w="2410" w:type="dxa"/>
          </w:tcPr>
          <w:p w:rsidR="009F7952" w:rsidRPr="003B6314" w:rsidRDefault="006658A8" w:rsidP="00DF22D0">
            <w:pPr>
              <w:pStyle w:val="HStandard"/>
              <w:jc w:val="left"/>
            </w:pPr>
            <w:hyperlink r:id="rId21">
              <w:r w:rsidR="006F62E2" w:rsidRPr="003B6314">
                <w:rPr>
                  <w:rStyle w:val="Hyperlink"/>
                </w:rPr>
                <w:t>Wytyczne „Ocena wyników PROW: jak przygotować się do prowadzenia sprawozdawczości</w:t>
              </w:r>
              <w:r w:rsidR="003B6314" w:rsidRPr="003B6314">
                <w:rPr>
                  <w:rStyle w:val="Hyperlink"/>
                </w:rPr>
                <w:t xml:space="preserve"> z</w:t>
              </w:r>
              <w:r w:rsidR="003B6314">
                <w:rPr>
                  <w:rStyle w:val="Hyperlink"/>
                </w:rPr>
                <w:t> </w:t>
              </w:r>
              <w:r w:rsidR="003B6314" w:rsidRPr="003B6314">
                <w:rPr>
                  <w:rStyle w:val="Hyperlink"/>
                </w:rPr>
                <w:t>ewa</w:t>
              </w:r>
              <w:r w:rsidR="006F62E2" w:rsidRPr="003B6314">
                <w:rPr>
                  <w:rStyle w:val="Hyperlink"/>
                </w:rPr>
                <w:t>luacji</w:t>
              </w:r>
              <w:r w:rsidR="003B6314" w:rsidRPr="003B6314">
                <w:rPr>
                  <w:rStyle w:val="Hyperlink"/>
                </w:rPr>
                <w:t xml:space="preserve"> w</w:t>
              </w:r>
              <w:r w:rsidR="003B6314">
                <w:rPr>
                  <w:rStyle w:val="Hyperlink"/>
                </w:rPr>
                <w:t> </w:t>
              </w:r>
              <w:r w:rsidR="003B6314" w:rsidRPr="003B6314">
                <w:rPr>
                  <w:rStyle w:val="Hyperlink"/>
                </w:rPr>
                <w:t>2</w:t>
              </w:r>
              <w:r w:rsidR="006F62E2" w:rsidRPr="003B6314">
                <w:rPr>
                  <w:rStyle w:val="Hyperlink"/>
                </w:rPr>
                <w:t>017</w:t>
              </w:r>
              <w:r w:rsidR="003B6314" w:rsidRPr="003B6314">
                <w:rPr>
                  <w:rStyle w:val="Hyperlink"/>
                </w:rPr>
                <w:t> </w:t>
              </w:r>
              <w:r w:rsidR="006F62E2" w:rsidRPr="003B6314">
                <w:rPr>
                  <w:rStyle w:val="Hyperlink"/>
                </w:rPr>
                <w:t>r.”</w:t>
              </w:r>
            </w:hyperlink>
            <w:r w:rsidR="006F62E2" w:rsidRPr="003B6314">
              <w:rPr>
                <w:rStyle w:val="Hyperlink"/>
              </w:rPr>
              <w:t xml:space="preserve"> (oddzielny załącznik 11)</w:t>
            </w:r>
          </w:p>
        </w:tc>
        <w:tc>
          <w:tcPr>
            <w:tcW w:w="5477" w:type="dxa"/>
          </w:tcPr>
          <w:p w:rsidR="009F7952" w:rsidRPr="003B6314" w:rsidRDefault="00116A79" w:rsidP="00593F3E">
            <w:pPr>
              <w:pStyle w:val="HStandard"/>
            </w:pPr>
            <w:r w:rsidRPr="003B6314">
              <w:t>Wskazano, co należy zgłosić</w:t>
            </w:r>
            <w:r w:rsidR="003B6314" w:rsidRPr="003B6314">
              <w:t xml:space="preserve"> w</w:t>
            </w:r>
            <w:r w:rsidR="003B6314">
              <w:t> </w:t>
            </w:r>
            <w:r w:rsidR="003B6314" w:rsidRPr="003B6314">
              <w:t>ram</w:t>
            </w:r>
            <w:r w:rsidRPr="003B6314">
              <w:t>ach ewaluacji opisanej</w:t>
            </w:r>
            <w:r w:rsidR="003B6314" w:rsidRPr="003B6314">
              <w:t xml:space="preserve"> w</w:t>
            </w:r>
            <w:r w:rsidR="003B6314">
              <w:t> </w:t>
            </w:r>
            <w:r w:rsidR="003B6314" w:rsidRPr="003B6314">
              <w:t>roc</w:t>
            </w:r>
            <w:r w:rsidRPr="003B6314">
              <w:t>znym sprawozdaniu</w:t>
            </w:r>
            <w:r w:rsidR="003B6314" w:rsidRPr="003B6314">
              <w:t xml:space="preserve"> z</w:t>
            </w:r>
            <w:r w:rsidR="003B6314">
              <w:t> </w:t>
            </w:r>
            <w:r w:rsidR="003B6314" w:rsidRPr="003B6314">
              <w:t>wyk</w:t>
            </w:r>
            <w:r w:rsidRPr="003B6314">
              <w:t>onania składanym</w:t>
            </w:r>
            <w:r w:rsidR="003B6314" w:rsidRPr="003B6314">
              <w:t xml:space="preserve"> w</w:t>
            </w:r>
            <w:r w:rsidR="003B6314">
              <w:t> </w:t>
            </w:r>
            <w:r w:rsidR="003B6314" w:rsidRPr="003B6314">
              <w:t>2</w:t>
            </w:r>
            <w:r w:rsidRPr="003B6314">
              <w:t>017</w:t>
            </w:r>
            <w:r w:rsidR="003B6314" w:rsidRPr="003B6314">
              <w:t> </w:t>
            </w:r>
            <w:r w:rsidRPr="003B6314">
              <w:t>r.,</w:t>
            </w:r>
            <w:r w:rsidR="003B6314" w:rsidRPr="003B6314">
              <w:t xml:space="preserve"> w</w:t>
            </w:r>
            <w:r w:rsidR="003B6314">
              <w:t> </w:t>
            </w:r>
            <w:r w:rsidR="003B6314" w:rsidRPr="003B6314">
              <w:t>jak</w:t>
            </w:r>
            <w:r w:rsidRPr="003B6314">
              <w:t>i sposób prowadzić działania ewaluacyjne i na podstawie jakich metod należy udzielić odpowiedzi na wspólne pytania ewaluacyjne 1–21.</w:t>
            </w:r>
          </w:p>
        </w:tc>
      </w:tr>
      <w:tr w:rsidR="009F7952" w:rsidRPr="003B6314" w:rsidTr="00A746BC">
        <w:trPr>
          <w:trHeight w:val="290"/>
        </w:trPr>
        <w:tc>
          <w:tcPr>
            <w:tcW w:w="1129" w:type="dxa"/>
            <w:vMerge/>
          </w:tcPr>
          <w:p w:rsidR="009F7952" w:rsidRPr="003B6314" w:rsidRDefault="009F7952" w:rsidP="00A746BC">
            <w:pPr>
              <w:pStyle w:val="HStandard"/>
              <w:jc w:val="center"/>
            </w:pPr>
          </w:p>
        </w:tc>
        <w:tc>
          <w:tcPr>
            <w:tcW w:w="2410" w:type="dxa"/>
          </w:tcPr>
          <w:p w:rsidR="009F7952" w:rsidRPr="003B6314" w:rsidRDefault="006658A8" w:rsidP="00DF22D0">
            <w:pPr>
              <w:pStyle w:val="HStandard"/>
              <w:jc w:val="left"/>
            </w:pPr>
            <w:hyperlink r:id="rId22">
              <w:r w:rsidR="006F62E2" w:rsidRPr="003B6314">
                <w:rPr>
                  <w:rStyle w:val="Hyperlink"/>
                </w:rPr>
                <w:t>Wytyczne „Ewaluacja LEADER/RLKS”</w:t>
              </w:r>
            </w:hyperlink>
          </w:p>
        </w:tc>
        <w:tc>
          <w:tcPr>
            <w:tcW w:w="5477" w:type="dxa"/>
          </w:tcPr>
          <w:p w:rsidR="009F7952" w:rsidRPr="003B6314" w:rsidRDefault="00116A79" w:rsidP="005A56B7">
            <w:pPr>
              <w:pStyle w:val="HStandard"/>
            </w:pPr>
            <w:r w:rsidRPr="003B6314">
              <w:t>Wyjaśniono,</w:t>
            </w:r>
            <w:r w:rsidR="003B6314" w:rsidRPr="003B6314">
              <w:t xml:space="preserve"> w</w:t>
            </w:r>
            <w:r w:rsidR="003B6314">
              <w:t> </w:t>
            </w:r>
            <w:r w:rsidR="003B6314" w:rsidRPr="003B6314">
              <w:t>jak</w:t>
            </w:r>
            <w:r w:rsidRPr="003B6314">
              <w:t>i sposób należy oceniać wkład podstawowy</w:t>
            </w:r>
            <w:r w:rsidR="003B6314" w:rsidRPr="003B6314">
              <w:t xml:space="preserve"> i</w:t>
            </w:r>
            <w:r w:rsidR="003B6314">
              <w:t> </w:t>
            </w:r>
            <w:r w:rsidR="003B6314" w:rsidRPr="003B6314">
              <w:t>uzu</w:t>
            </w:r>
            <w:r w:rsidRPr="003B6314">
              <w:t>pełniający LEADER/CLLD</w:t>
            </w:r>
            <w:r w:rsidR="003B6314" w:rsidRPr="003B6314">
              <w:t xml:space="preserve"> w</w:t>
            </w:r>
            <w:r w:rsidR="003B6314">
              <w:t> </w:t>
            </w:r>
            <w:r w:rsidR="003B6314" w:rsidRPr="003B6314">
              <w:t>osi</w:t>
            </w:r>
            <w:r w:rsidRPr="003B6314">
              <w:t xml:space="preserve">ągnięcie celów szczegółowych rozwoju obszarów wiejskich. </w:t>
            </w:r>
          </w:p>
        </w:tc>
      </w:tr>
      <w:tr w:rsidR="009F7952" w:rsidRPr="003B6314" w:rsidTr="00A746BC">
        <w:trPr>
          <w:trHeight w:val="290"/>
        </w:trPr>
        <w:tc>
          <w:tcPr>
            <w:tcW w:w="1129" w:type="dxa"/>
            <w:vMerge/>
          </w:tcPr>
          <w:p w:rsidR="009F7952" w:rsidRPr="003B6314" w:rsidRDefault="009F7952" w:rsidP="00A746BC">
            <w:pPr>
              <w:pStyle w:val="HStandard"/>
              <w:jc w:val="center"/>
            </w:pPr>
          </w:p>
        </w:tc>
        <w:tc>
          <w:tcPr>
            <w:tcW w:w="2410" w:type="dxa"/>
          </w:tcPr>
          <w:p w:rsidR="009F7952" w:rsidRPr="003B6314" w:rsidRDefault="006658A8" w:rsidP="00DF22D0">
            <w:pPr>
              <w:pStyle w:val="HStandard"/>
              <w:jc w:val="left"/>
            </w:pPr>
            <w:hyperlink r:id="rId23">
              <w:r w:rsidR="006F62E2" w:rsidRPr="003B6314">
                <w:rPr>
                  <w:rStyle w:val="Hyperlink"/>
                </w:rPr>
                <w:t>Wytyczne „Ewaluacja innowacyjności w PROW na lata 2014–2020”</w:t>
              </w:r>
            </w:hyperlink>
          </w:p>
        </w:tc>
        <w:tc>
          <w:tcPr>
            <w:tcW w:w="5477" w:type="dxa"/>
          </w:tcPr>
          <w:p w:rsidR="009F7952" w:rsidRPr="003B6314" w:rsidRDefault="009F7952" w:rsidP="005A56B7">
            <w:pPr>
              <w:pStyle w:val="HStandard"/>
            </w:pPr>
            <w:r w:rsidRPr="003B6314">
              <w:t>Dostarczają informacji na temat oceny innowacji związanych</w:t>
            </w:r>
            <w:r w:rsidR="003B6314" w:rsidRPr="003B6314">
              <w:t xml:space="preserve"> z</w:t>
            </w:r>
            <w:r w:rsidR="003B6314">
              <w:t> </w:t>
            </w:r>
            <w:r w:rsidR="003B6314" w:rsidRPr="003B6314">
              <w:t>cel</w:t>
            </w:r>
            <w:r w:rsidRPr="003B6314">
              <w:t>ami szczegółowymi 1A</w:t>
            </w:r>
            <w:r w:rsidR="003B6314" w:rsidRPr="003B6314">
              <w:t xml:space="preserve"> i</w:t>
            </w:r>
            <w:r w:rsidR="003B6314">
              <w:t> </w:t>
            </w:r>
            <w:r w:rsidR="003B6314" w:rsidRPr="003B6314">
              <w:t>1</w:t>
            </w:r>
            <w:r w:rsidRPr="003B6314">
              <w:t>B oraz na temat wspierania innowacji za pośrednictwem działań krajowych sieci obszarów wiejskich. Ponadto zapewniają wsparcie przy udzielaniu odpowiedzi na wspólne pytania ewaluacyjne 1, 2</w:t>
            </w:r>
            <w:r w:rsidR="003B6314" w:rsidRPr="003B6314">
              <w:t xml:space="preserve"> i</w:t>
            </w:r>
            <w:r w:rsidR="003B6314">
              <w:t> </w:t>
            </w:r>
            <w:r w:rsidR="003B6314" w:rsidRPr="003B6314">
              <w:t>2</w:t>
            </w:r>
            <w:r w:rsidRPr="003B6314">
              <w:t>1</w:t>
            </w:r>
            <w:r w:rsidR="003B6314" w:rsidRPr="003B6314">
              <w:t xml:space="preserve"> z</w:t>
            </w:r>
            <w:r w:rsidR="003B6314">
              <w:t> </w:t>
            </w:r>
            <w:r w:rsidR="003B6314" w:rsidRPr="003B6314">
              <w:t>pun</w:t>
            </w:r>
            <w:r w:rsidRPr="003B6314">
              <w:t xml:space="preserve">ktu widzenia innowacji. </w:t>
            </w:r>
          </w:p>
        </w:tc>
      </w:tr>
      <w:tr w:rsidR="002C57D4" w:rsidRPr="003B6314" w:rsidTr="00A746BC">
        <w:tc>
          <w:tcPr>
            <w:tcW w:w="1129" w:type="dxa"/>
            <w:vMerge w:val="restart"/>
          </w:tcPr>
          <w:p w:rsidR="002C57D4" w:rsidRPr="003B6314" w:rsidRDefault="002C57D4" w:rsidP="00A746BC">
            <w:pPr>
              <w:pStyle w:val="HStandard"/>
              <w:jc w:val="center"/>
            </w:pPr>
            <w:r w:rsidRPr="003B6314">
              <w:t>22–30</w:t>
            </w:r>
          </w:p>
        </w:tc>
        <w:tc>
          <w:tcPr>
            <w:tcW w:w="2410" w:type="dxa"/>
          </w:tcPr>
          <w:p w:rsidR="002C57D4" w:rsidRPr="003B6314" w:rsidRDefault="006658A8" w:rsidP="00DF22D0">
            <w:pPr>
              <w:pStyle w:val="HStandard"/>
              <w:jc w:val="left"/>
            </w:pPr>
            <w:hyperlink r:id="rId24">
              <w:r w:rsidR="006F62E2" w:rsidRPr="003B6314">
                <w:rPr>
                  <w:rStyle w:val="Hyperlink"/>
                </w:rPr>
                <w:t>Arkusze wskaźników oddziaływania</w:t>
              </w:r>
            </w:hyperlink>
            <w:r w:rsidR="006F62E2" w:rsidRPr="003B6314">
              <w:t xml:space="preserve"> </w:t>
            </w:r>
          </w:p>
        </w:tc>
        <w:tc>
          <w:tcPr>
            <w:tcW w:w="5477" w:type="dxa"/>
          </w:tcPr>
          <w:p w:rsidR="002C57D4" w:rsidRPr="003B6314" w:rsidRDefault="002C57D4" w:rsidP="005A56B7">
            <w:pPr>
              <w:pStyle w:val="HStandard"/>
            </w:pPr>
            <w:r w:rsidRPr="003B6314">
              <w:t>Dostarczają informacji na temat powiązań wskaźnika</w:t>
            </w:r>
            <w:r w:rsidR="003B6314" w:rsidRPr="003B6314">
              <w:t xml:space="preserve"> z</w:t>
            </w:r>
            <w:r w:rsidR="003B6314">
              <w:t> </w:t>
            </w:r>
            <w:r w:rsidR="003B6314" w:rsidRPr="003B6314">
              <w:t>cel</w:t>
            </w:r>
            <w:r w:rsidRPr="003B6314">
              <w:t>ami ogólnymi WPR, definicji wskaźników, jednostki miary, metody/wzoru do celów obliczeń, wymogów dotyczących danych, źródeł</w:t>
            </w:r>
            <w:r w:rsidR="003B6314" w:rsidRPr="003B6314">
              <w:t xml:space="preserve"> i</w:t>
            </w:r>
            <w:r w:rsidR="003B6314">
              <w:t> </w:t>
            </w:r>
            <w:r w:rsidR="003B6314" w:rsidRPr="003B6314">
              <w:t>czę</w:t>
            </w:r>
            <w:r w:rsidRPr="003B6314">
              <w:t>stotliwości/opóźnienia</w:t>
            </w:r>
            <w:r w:rsidR="003B6314" w:rsidRPr="003B6314">
              <w:t xml:space="preserve"> w</w:t>
            </w:r>
            <w:r w:rsidR="003B6314">
              <w:t> </w:t>
            </w:r>
            <w:r w:rsidR="003B6314" w:rsidRPr="003B6314">
              <w:t>gro</w:t>
            </w:r>
            <w:r w:rsidRPr="003B6314">
              <w:t>madzeniu danych oraz lokalizacji danych.</w:t>
            </w:r>
          </w:p>
        </w:tc>
      </w:tr>
      <w:tr w:rsidR="00A75E50" w:rsidRPr="003B6314" w:rsidTr="00A746BC">
        <w:tc>
          <w:tcPr>
            <w:tcW w:w="1129" w:type="dxa"/>
            <w:vMerge/>
          </w:tcPr>
          <w:p w:rsidR="00A75E50" w:rsidRPr="003B6314" w:rsidRDefault="00A75E50" w:rsidP="00A746BC">
            <w:pPr>
              <w:pStyle w:val="HStandard"/>
              <w:jc w:val="center"/>
            </w:pPr>
          </w:p>
        </w:tc>
        <w:tc>
          <w:tcPr>
            <w:tcW w:w="2410" w:type="dxa"/>
          </w:tcPr>
          <w:p w:rsidR="00A75E50" w:rsidRPr="003B6314" w:rsidRDefault="006658A8">
            <w:pPr>
              <w:pStyle w:val="HStandard"/>
              <w:jc w:val="left"/>
            </w:pPr>
            <w:hyperlink r:id="rId25">
              <w:r w:rsidR="006F62E2" w:rsidRPr="003B6314">
                <w:rPr>
                  <w:rStyle w:val="Hyperlink"/>
                </w:rPr>
                <w:t>Najnowsze dane dotyczące wskaźników kontekstu od państw członkowskich</w:t>
              </w:r>
            </w:hyperlink>
          </w:p>
        </w:tc>
        <w:tc>
          <w:tcPr>
            <w:tcW w:w="5477" w:type="dxa"/>
          </w:tcPr>
          <w:p w:rsidR="00A75E50" w:rsidRPr="003B6314" w:rsidRDefault="00A75E50" w:rsidP="00FF4127">
            <w:pPr>
              <w:pStyle w:val="HStandard"/>
            </w:pPr>
            <w:r w:rsidRPr="003B6314">
              <w:t>Komisja Europejska zapewnia coroczną aktualizację danych (pod warunkiem dostępności)</w:t>
            </w:r>
            <w:r w:rsidR="003B6314" w:rsidRPr="003B6314">
              <w:t xml:space="preserve"> w</w:t>
            </w:r>
            <w:r w:rsidR="003B6314">
              <w:t> </w:t>
            </w:r>
            <w:r w:rsidR="003B6314" w:rsidRPr="003B6314">
              <w:t>odn</w:t>
            </w:r>
            <w:r w:rsidRPr="003B6314">
              <w:t>iesieniu do wspólnych wskaźników kontekstu na podstawie danych przesyłanych przez państwa członkowskie.</w:t>
            </w:r>
          </w:p>
        </w:tc>
      </w:tr>
      <w:tr w:rsidR="00A75E50" w:rsidRPr="003B6314" w:rsidTr="00A746BC">
        <w:tc>
          <w:tcPr>
            <w:tcW w:w="1129" w:type="dxa"/>
            <w:vMerge/>
          </w:tcPr>
          <w:p w:rsidR="00A75E50" w:rsidRPr="003B6314" w:rsidRDefault="00A75E50" w:rsidP="00A746BC">
            <w:pPr>
              <w:pStyle w:val="HStandard"/>
              <w:jc w:val="center"/>
            </w:pPr>
          </w:p>
        </w:tc>
        <w:tc>
          <w:tcPr>
            <w:tcW w:w="2410" w:type="dxa"/>
          </w:tcPr>
          <w:p w:rsidR="00A75E50" w:rsidRPr="003B6314" w:rsidRDefault="006658A8" w:rsidP="00DF22D0">
            <w:pPr>
              <w:pStyle w:val="HStandard"/>
              <w:jc w:val="left"/>
              <w:rPr>
                <w:color w:val="F07E31" w:themeColor="accent1"/>
              </w:rPr>
            </w:pPr>
            <w:hyperlink r:id="rId26">
              <w:r w:rsidR="006F62E2" w:rsidRPr="003B6314">
                <w:rPr>
                  <w:rStyle w:val="Hyperlink"/>
                </w:rPr>
                <w:t>Wytyczne „Ewaluacja innowacyjności w PROW na lata 2014–2020”</w:t>
              </w:r>
            </w:hyperlink>
          </w:p>
          <w:p w:rsidR="00A75E50" w:rsidRPr="003B6314" w:rsidRDefault="00A75E50">
            <w:pPr>
              <w:pStyle w:val="HStandard"/>
              <w:jc w:val="left"/>
            </w:pPr>
          </w:p>
        </w:tc>
        <w:tc>
          <w:tcPr>
            <w:tcW w:w="5477" w:type="dxa"/>
          </w:tcPr>
          <w:p w:rsidR="00A75E50" w:rsidRPr="003B6314" w:rsidRDefault="00A75E50" w:rsidP="00FF4127">
            <w:pPr>
              <w:pStyle w:val="HStandard"/>
            </w:pPr>
            <w:r w:rsidRPr="003B6314">
              <w:t>Dostarczają informacji na temat oceny wkładu PROW</w:t>
            </w:r>
            <w:r w:rsidR="003B6314" w:rsidRPr="003B6314">
              <w:t xml:space="preserve"> w</w:t>
            </w:r>
            <w:r w:rsidR="003B6314">
              <w:t> </w:t>
            </w:r>
            <w:r w:rsidR="003B6314" w:rsidRPr="003B6314">
              <w:t>osi</w:t>
            </w:r>
            <w:r w:rsidRPr="003B6314">
              <w:t>ągnięcie głównego celu UE na</w:t>
            </w:r>
            <w:r w:rsidR="003B6314" w:rsidRPr="003B6314">
              <w:t> </w:t>
            </w:r>
            <w:r w:rsidRPr="003B6314">
              <w:t>2020</w:t>
            </w:r>
            <w:r w:rsidR="003B6314" w:rsidRPr="003B6314">
              <w:t> </w:t>
            </w:r>
            <w:r w:rsidRPr="003B6314">
              <w:t>r. polegającego na inwestowaniu 3% unijnego PKB</w:t>
            </w:r>
            <w:r w:rsidR="003B6314" w:rsidRPr="003B6314">
              <w:t xml:space="preserve"> w</w:t>
            </w:r>
            <w:r w:rsidR="003B6314">
              <w:t> </w:t>
            </w:r>
            <w:r w:rsidR="003B6314" w:rsidRPr="003B6314">
              <w:t>bad</w:t>
            </w:r>
            <w:r w:rsidRPr="003B6314">
              <w:t>ania</w:t>
            </w:r>
            <w:r w:rsidR="003B6314" w:rsidRPr="003B6314">
              <w:t xml:space="preserve"> i</w:t>
            </w:r>
            <w:r w:rsidR="003B6314">
              <w:t> </w:t>
            </w:r>
            <w:r w:rsidR="003B6314" w:rsidRPr="003B6314">
              <w:t>roz</w:t>
            </w:r>
            <w:r w:rsidRPr="003B6314">
              <w:t>wój oraz</w:t>
            </w:r>
            <w:r w:rsidR="003B6314" w:rsidRPr="003B6314">
              <w:t xml:space="preserve"> w</w:t>
            </w:r>
            <w:r w:rsidR="003B6314">
              <w:t> </w:t>
            </w:r>
            <w:r w:rsidR="003B6314" w:rsidRPr="003B6314">
              <w:t>inn</w:t>
            </w:r>
            <w:r w:rsidRPr="003B6314">
              <w:t>owacje oraz wkładu PROW</w:t>
            </w:r>
            <w:r w:rsidR="003B6314" w:rsidRPr="003B6314">
              <w:t xml:space="preserve"> w</w:t>
            </w:r>
            <w:r w:rsidR="003B6314">
              <w:t> </w:t>
            </w:r>
            <w:r w:rsidR="003B6314" w:rsidRPr="003B6314">
              <w:t>inn</w:t>
            </w:r>
            <w:r w:rsidRPr="003B6314">
              <w:t>owacje oraz na temat odpowiedzi na wspólne pytania ewaluacyjne 23</w:t>
            </w:r>
            <w:r w:rsidR="003B6314" w:rsidRPr="003B6314">
              <w:t xml:space="preserve"> i</w:t>
            </w:r>
            <w:r w:rsidR="003B6314">
              <w:t> </w:t>
            </w:r>
            <w:r w:rsidR="003B6314" w:rsidRPr="003B6314">
              <w:t>3</w:t>
            </w:r>
            <w:r w:rsidRPr="003B6314">
              <w:t>0.</w:t>
            </w:r>
          </w:p>
        </w:tc>
      </w:tr>
      <w:tr w:rsidR="00A75E50" w:rsidRPr="003B6314" w:rsidTr="00A746BC">
        <w:tc>
          <w:tcPr>
            <w:tcW w:w="1129" w:type="dxa"/>
            <w:vMerge/>
          </w:tcPr>
          <w:p w:rsidR="00A75E50" w:rsidRPr="003B6314" w:rsidRDefault="00A75E50" w:rsidP="00A746BC">
            <w:pPr>
              <w:pStyle w:val="HStandard"/>
              <w:jc w:val="center"/>
            </w:pPr>
          </w:p>
        </w:tc>
        <w:tc>
          <w:tcPr>
            <w:tcW w:w="2410" w:type="dxa"/>
          </w:tcPr>
          <w:p w:rsidR="00A75E50" w:rsidRPr="003B6314" w:rsidRDefault="006658A8" w:rsidP="00DF22D0">
            <w:pPr>
              <w:pStyle w:val="HStandard"/>
              <w:jc w:val="left"/>
            </w:pPr>
            <w:hyperlink r:id="rId27">
              <w:r w:rsidR="006F62E2" w:rsidRPr="003B6314">
                <w:rPr>
                  <w:rStyle w:val="Hyperlink"/>
                </w:rPr>
                <w:t xml:space="preserve">Informacje dotyczące </w:t>
              </w:r>
              <w:r w:rsidR="006F62E2" w:rsidRPr="003B6314">
                <w:rPr>
                  <w:rStyle w:val="Hyperlink"/>
                </w:rPr>
                <w:lastRenderedPageBreak/>
                <w:t>strategii „Europa 2020”</w:t>
              </w:r>
            </w:hyperlink>
          </w:p>
        </w:tc>
        <w:tc>
          <w:tcPr>
            <w:tcW w:w="5477" w:type="dxa"/>
          </w:tcPr>
          <w:p w:rsidR="00A75E50" w:rsidRPr="003B6314" w:rsidRDefault="00A75E50" w:rsidP="00EE407C">
            <w:pPr>
              <w:pStyle w:val="HStandard"/>
            </w:pPr>
            <w:r w:rsidRPr="003B6314">
              <w:lastRenderedPageBreak/>
              <w:t xml:space="preserve">Strategia „Europa 2020” służy jako ramy odniesienia dla </w:t>
            </w:r>
            <w:r w:rsidRPr="003B6314">
              <w:lastRenderedPageBreak/>
              <w:t>działań na szczeblu UE oraz na szczeblu krajowym</w:t>
            </w:r>
            <w:r w:rsidR="003B6314" w:rsidRPr="003B6314">
              <w:t xml:space="preserve"> i</w:t>
            </w:r>
            <w:r w:rsidR="003B6314">
              <w:t> </w:t>
            </w:r>
            <w:r w:rsidR="003B6314" w:rsidRPr="003B6314">
              <w:t>reg</w:t>
            </w:r>
            <w:r w:rsidRPr="003B6314">
              <w:t>ionalnym. Rządy państw członkowskich UE ustaliły krajowe cele, które przyczyniają się do realizacji ogólnych głównych celów UE,</w:t>
            </w:r>
            <w:r w:rsidR="003B6314" w:rsidRPr="003B6314">
              <w:t xml:space="preserve"> i</w:t>
            </w:r>
            <w:r w:rsidR="003B6314">
              <w:t> </w:t>
            </w:r>
            <w:r w:rsidR="003B6314" w:rsidRPr="003B6314">
              <w:t>w</w:t>
            </w:r>
            <w:r w:rsidR="003B6314">
              <w:t> </w:t>
            </w:r>
            <w:r w:rsidR="003B6314" w:rsidRPr="003B6314">
              <w:t>swo</w:t>
            </w:r>
            <w:r w:rsidRPr="003B6314">
              <w:t>ich krajowych programach reform przedstawiają sprawozdania</w:t>
            </w:r>
            <w:r w:rsidR="003B6314" w:rsidRPr="003B6314">
              <w:t xml:space="preserve"> z</w:t>
            </w:r>
            <w:r w:rsidR="003B6314">
              <w:t> </w:t>
            </w:r>
            <w:r w:rsidR="003B6314" w:rsidRPr="003B6314">
              <w:t>pos</w:t>
            </w:r>
            <w:r w:rsidRPr="003B6314">
              <w:t>tępów</w:t>
            </w:r>
            <w:r w:rsidR="003B6314" w:rsidRPr="003B6314">
              <w:t xml:space="preserve"> w</w:t>
            </w:r>
            <w:r w:rsidR="003B6314">
              <w:t> </w:t>
            </w:r>
            <w:r w:rsidR="003B6314" w:rsidRPr="003B6314">
              <w:t>tym</w:t>
            </w:r>
            <w:r w:rsidRPr="003B6314">
              <w:t xml:space="preserve"> zakresie. Urząd statystyczny UE – Eurostat – publikuje regularnie kompleksowe okresowe sprawozdania</w:t>
            </w:r>
            <w:r w:rsidR="003B6314" w:rsidRPr="003B6314">
              <w:t xml:space="preserve"> z</w:t>
            </w:r>
            <w:r w:rsidR="003B6314">
              <w:t> </w:t>
            </w:r>
            <w:r w:rsidR="003B6314" w:rsidRPr="003B6314">
              <w:t>pos</w:t>
            </w:r>
            <w:r w:rsidRPr="003B6314">
              <w:t>tępów</w:t>
            </w:r>
            <w:r w:rsidR="003B6314" w:rsidRPr="003B6314">
              <w:t xml:space="preserve"> w</w:t>
            </w:r>
            <w:r w:rsidR="003B6314">
              <w:t> </w:t>
            </w:r>
            <w:r w:rsidR="003B6314" w:rsidRPr="003B6314">
              <w:t>rea</w:t>
            </w:r>
            <w:r w:rsidRPr="003B6314">
              <w:t>lizacji wyznaczonych celów (</w:t>
            </w:r>
            <w:hyperlink r:id="rId28">
              <w:r w:rsidRPr="003B6314">
                <w:rPr>
                  <w:rStyle w:val="Hyperlink"/>
                </w:rPr>
                <w:t>publikacja pt. „Smarter, greener, more inclusive? Indicators to support the Europe 2020 strategy</w:t>
              </w:r>
            </w:hyperlink>
            <w:r w:rsidRPr="003B6314">
              <w:rPr>
                <w:color w:val="F07E31" w:themeColor="accent1"/>
              </w:rPr>
              <w:t>”</w:t>
            </w:r>
            <w:r w:rsidRPr="003B6314">
              <w:t>)</w:t>
            </w:r>
            <w:r w:rsidRPr="003B6314">
              <w:rPr>
                <w:color w:val="333333"/>
              </w:rPr>
              <w:t>,</w:t>
            </w:r>
            <w:r w:rsidR="003B6314" w:rsidRPr="003B6314">
              <w:rPr>
                <w:color w:val="333333"/>
              </w:rPr>
              <w:t xml:space="preserve"> w</w:t>
            </w:r>
            <w:r w:rsidR="003B6314">
              <w:rPr>
                <w:color w:val="333333"/>
              </w:rPr>
              <w:t> </w:t>
            </w:r>
            <w:r w:rsidR="003B6314" w:rsidRPr="003B6314">
              <w:rPr>
                <w:color w:val="333333"/>
              </w:rPr>
              <w:t>któ</w:t>
            </w:r>
            <w:r w:rsidRPr="003B6314">
              <w:rPr>
                <w:color w:val="333333"/>
              </w:rPr>
              <w:t>rych monitorowane są postępy</w:t>
            </w:r>
            <w:r w:rsidR="003B6314" w:rsidRPr="003B6314">
              <w:rPr>
                <w:color w:val="333333"/>
              </w:rPr>
              <w:t xml:space="preserve"> w</w:t>
            </w:r>
            <w:r w:rsidR="003B6314">
              <w:rPr>
                <w:color w:val="333333"/>
              </w:rPr>
              <w:t> </w:t>
            </w:r>
            <w:r w:rsidR="003B6314" w:rsidRPr="003B6314">
              <w:rPr>
                <w:color w:val="333333"/>
              </w:rPr>
              <w:t>rea</w:t>
            </w:r>
            <w:r w:rsidRPr="003B6314">
              <w:rPr>
                <w:color w:val="333333"/>
              </w:rPr>
              <w:t>lizacji unijnych celów ogólnych</w:t>
            </w:r>
            <w:r w:rsidR="003B6314" w:rsidRPr="003B6314">
              <w:rPr>
                <w:color w:val="333333"/>
              </w:rPr>
              <w:t xml:space="preserve"> i</w:t>
            </w:r>
            <w:r w:rsidR="003B6314">
              <w:rPr>
                <w:color w:val="333333"/>
              </w:rPr>
              <w:t> </w:t>
            </w:r>
            <w:r w:rsidR="003B6314" w:rsidRPr="003B6314">
              <w:rPr>
                <w:color w:val="333333"/>
              </w:rPr>
              <w:t>szc</w:t>
            </w:r>
            <w:r w:rsidRPr="003B6314">
              <w:rPr>
                <w:color w:val="333333"/>
              </w:rPr>
              <w:t>zegółowych określonych</w:t>
            </w:r>
            <w:r w:rsidR="003B6314" w:rsidRPr="003B6314">
              <w:rPr>
                <w:color w:val="333333"/>
              </w:rPr>
              <w:t xml:space="preserve"> w</w:t>
            </w:r>
            <w:r w:rsidR="003B6314">
              <w:rPr>
                <w:color w:val="333333"/>
              </w:rPr>
              <w:t> </w:t>
            </w:r>
            <w:r w:rsidR="003B6314" w:rsidRPr="003B6314">
              <w:rPr>
                <w:color w:val="333333"/>
              </w:rPr>
              <w:t>ram</w:t>
            </w:r>
            <w:r w:rsidRPr="003B6314">
              <w:rPr>
                <w:color w:val="333333"/>
              </w:rPr>
              <w:t>ach trzech wzajemnie wzmacniających się priorytetów dotyczących inteligentnego, trwałego wzrostu gospodarczego sprzyjającego włączeniu społecznemu oraz które ukazują sytuację</w:t>
            </w:r>
            <w:r w:rsidR="003B6314" w:rsidRPr="003B6314">
              <w:rPr>
                <w:color w:val="333333"/>
              </w:rPr>
              <w:t xml:space="preserve"> w</w:t>
            </w:r>
            <w:r w:rsidR="003B6314">
              <w:rPr>
                <w:color w:val="333333"/>
              </w:rPr>
              <w:t> </w:t>
            </w:r>
            <w:r w:rsidR="003B6314" w:rsidRPr="003B6314">
              <w:rPr>
                <w:color w:val="333333"/>
              </w:rPr>
              <w:t>pań</w:t>
            </w:r>
            <w:r w:rsidRPr="003B6314">
              <w:rPr>
                <w:color w:val="333333"/>
              </w:rPr>
              <w:t>stwach członkowskich</w:t>
            </w:r>
            <w:r w:rsidRPr="003B6314">
              <w:t>.</w:t>
            </w:r>
          </w:p>
        </w:tc>
      </w:tr>
      <w:tr w:rsidR="00A75E50" w:rsidRPr="003B6314" w:rsidTr="00A746BC">
        <w:tc>
          <w:tcPr>
            <w:tcW w:w="1129" w:type="dxa"/>
            <w:vMerge w:val="restart"/>
          </w:tcPr>
          <w:p w:rsidR="00A75E50" w:rsidRPr="003B6314" w:rsidRDefault="00A75E50" w:rsidP="00A746BC">
            <w:pPr>
              <w:pStyle w:val="HStandard"/>
              <w:jc w:val="center"/>
            </w:pPr>
            <w:r w:rsidRPr="003B6314">
              <w:lastRenderedPageBreak/>
              <w:t>22, 23, 24, 25, 30</w:t>
            </w:r>
          </w:p>
        </w:tc>
        <w:tc>
          <w:tcPr>
            <w:tcW w:w="2410" w:type="dxa"/>
          </w:tcPr>
          <w:p w:rsidR="00A75E50" w:rsidRPr="003B6314" w:rsidRDefault="006658A8">
            <w:pPr>
              <w:pStyle w:val="HStandard"/>
              <w:jc w:val="left"/>
              <w:rPr>
                <w:rFonts w:cs="Arial"/>
                <w:color w:val="F07E31" w:themeColor="accent1"/>
              </w:rPr>
            </w:pPr>
            <w:hyperlink r:id="rId29">
              <w:r w:rsidR="006F62E2" w:rsidRPr="003B6314">
                <w:rPr>
                  <w:rStyle w:val="Hyperlink"/>
                </w:rPr>
                <w:t>Informacje dotyczące realizacji celów strategii „Europa 2020” przez poszczególne państwa członkowskie</w:t>
              </w:r>
            </w:hyperlink>
          </w:p>
        </w:tc>
        <w:tc>
          <w:tcPr>
            <w:tcW w:w="5477" w:type="dxa"/>
          </w:tcPr>
          <w:p w:rsidR="00A75E50" w:rsidRPr="003B6314" w:rsidRDefault="00A75E50" w:rsidP="00823352">
            <w:pPr>
              <w:pStyle w:val="HStandard"/>
            </w:pPr>
            <w:r w:rsidRPr="003B6314">
              <w:t>Eurostat regularnie aktualizuje informacje na temat realizacji krajowych celów służących osiągnięciu głównych celów strategii „Europa 2020”</w:t>
            </w:r>
            <w:r w:rsidR="003B6314" w:rsidRPr="003B6314">
              <w:t xml:space="preserve"> w</w:t>
            </w:r>
            <w:r w:rsidR="003B6314">
              <w:t> </w:t>
            </w:r>
            <w:r w:rsidR="003B6314" w:rsidRPr="003B6314">
              <w:t>pod</w:t>
            </w:r>
            <w:r w:rsidRPr="003B6314">
              <w:t>ziale na państwa członkowskie.</w:t>
            </w:r>
          </w:p>
        </w:tc>
      </w:tr>
      <w:tr w:rsidR="00A75E50" w:rsidRPr="003B6314" w:rsidTr="00A746BC">
        <w:tc>
          <w:tcPr>
            <w:tcW w:w="1129" w:type="dxa"/>
            <w:vMerge/>
          </w:tcPr>
          <w:p w:rsidR="00A75E50" w:rsidRPr="003B6314" w:rsidRDefault="00A75E50" w:rsidP="00A746BC">
            <w:pPr>
              <w:pStyle w:val="HStandard"/>
              <w:jc w:val="center"/>
            </w:pPr>
          </w:p>
        </w:tc>
        <w:tc>
          <w:tcPr>
            <w:tcW w:w="2410" w:type="dxa"/>
          </w:tcPr>
          <w:p w:rsidR="00A75E50" w:rsidRPr="003B6314" w:rsidRDefault="006658A8">
            <w:pPr>
              <w:pStyle w:val="HStandard"/>
              <w:jc w:val="left"/>
              <w:rPr>
                <w:rFonts w:cs="Arial"/>
              </w:rPr>
            </w:pPr>
            <w:hyperlink r:id="rId30">
              <w:r w:rsidR="006F62E2" w:rsidRPr="003B6314">
                <w:rPr>
                  <w:rStyle w:val="Hyperlink"/>
                </w:rPr>
                <w:t>Arkusze wskaźników kontekstu</w:t>
              </w:r>
            </w:hyperlink>
            <w:r w:rsidR="006F62E2" w:rsidRPr="003B6314">
              <w:t xml:space="preserve"> </w:t>
            </w:r>
          </w:p>
        </w:tc>
        <w:tc>
          <w:tcPr>
            <w:tcW w:w="5477" w:type="dxa"/>
          </w:tcPr>
          <w:p w:rsidR="00A75E50" w:rsidRPr="003B6314" w:rsidRDefault="00A75E50" w:rsidP="00FF4127">
            <w:pPr>
              <w:pStyle w:val="HStandard"/>
            </w:pPr>
            <w:r w:rsidRPr="003B6314">
              <w:t>45 wspólnych wskaźników kontekstu dotyczących WPR (podzielonych na</w:t>
            </w:r>
            <w:r w:rsidR="003B6314" w:rsidRPr="003B6314">
              <w:t> </w:t>
            </w:r>
            <w:r w:rsidRPr="003B6314">
              <w:t>3 grupy – społeczno-ekonomiczne, sektorowe</w:t>
            </w:r>
            <w:r w:rsidR="003B6314" w:rsidRPr="003B6314">
              <w:t xml:space="preserve"> i</w:t>
            </w:r>
            <w:r w:rsidR="003B6314">
              <w:t> </w:t>
            </w:r>
            <w:r w:rsidR="003B6314" w:rsidRPr="003B6314">
              <w:t>śro</w:t>
            </w:r>
            <w:r w:rsidRPr="003B6314">
              <w:t>dowiskowe) odzwierciedla istotne aspekty ogólnych tendencji kontekstowych</w:t>
            </w:r>
            <w:r w:rsidR="003B6314" w:rsidRPr="003B6314">
              <w:t xml:space="preserve"> w</w:t>
            </w:r>
            <w:r w:rsidR="003B6314">
              <w:t> </w:t>
            </w:r>
            <w:r w:rsidR="003B6314" w:rsidRPr="003B6314">
              <w:t>eko</w:t>
            </w:r>
            <w:r w:rsidRPr="003B6314">
              <w:t>nomii, środowisku</w:t>
            </w:r>
            <w:r w:rsidR="003B6314" w:rsidRPr="003B6314">
              <w:t xml:space="preserve"> i</w:t>
            </w:r>
            <w:r w:rsidR="003B6314">
              <w:t> </w:t>
            </w:r>
            <w:r w:rsidR="003B6314" w:rsidRPr="003B6314">
              <w:t>spo</w:t>
            </w:r>
            <w:r w:rsidRPr="003B6314">
              <w:t>łeczeństwie. Trendy te mogą wpływać na wdrażanie, osiągnięcia</w:t>
            </w:r>
            <w:r w:rsidR="003B6314" w:rsidRPr="003B6314">
              <w:t xml:space="preserve"> i</w:t>
            </w:r>
            <w:r w:rsidR="003B6314">
              <w:t> </w:t>
            </w:r>
            <w:r w:rsidR="003B6314" w:rsidRPr="003B6314">
              <w:t>wyn</w:t>
            </w:r>
            <w:r w:rsidRPr="003B6314">
              <w:t>iki WPR. Arkusze wskaźników zawierają opis definicji, metodyki</w:t>
            </w:r>
            <w:r w:rsidR="003B6314" w:rsidRPr="003B6314">
              <w:t xml:space="preserve"> i</w:t>
            </w:r>
            <w:r w:rsidR="003B6314">
              <w:t> </w:t>
            </w:r>
            <w:r w:rsidR="003B6314" w:rsidRPr="003B6314">
              <w:t>źró</w:t>
            </w:r>
            <w:r w:rsidRPr="003B6314">
              <w:t>deł danych.</w:t>
            </w:r>
          </w:p>
        </w:tc>
      </w:tr>
      <w:tr w:rsidR="00A75E50" w:rsidRPr="003B6314" w:rsidTr="00A746BC">
        <w:trPr>
          <w:trHeight w:val="1800"/>
        </w:trPr>
        <w:tc>
          <w:tcPr>
            <w:tcW w:w="1129" w:type="dxa"/>
          </w:tcPr>
          <w:p w:rsidR="00A75E50" w:rsidRPr="003B6314" w:rsidRDefault="00A75E50" w:rsidP="00A746BC">
            <w:pPr>
              <w:pStyle w:val="HStandard"/>
              <w:jc w:val="center"/>
            </w:pPr>
            <w:r w:rsidRPr="003B6314">
              <w:t>Wszystkie wspólne pytania ewaluacyjne</w:t>
            </w:r>
          </w:p>
        </w:tc>
        <w:tc>
          <w:tcPr>
            <w:tcW w:w="2410" w:type="dxa"/>
          </w:tcPr>
          <w:p w:rsidR="00A75E50" w:rsidRPr="003B6314" w:rsidRDefault="006658A8" w:rsidP="00E95159">
            <w:pPr>
              <w:pStyle w:val="HStandard"/>
              <w:jc w:val="left"/>
            </w:pPr>
            <w:hyperlink r:id="rId31">
              <w:r w:rsidR="006F62E2" w:rsidRPr="003B6314">
                <w:rPr>
                  <w:rStyle w:val="Hyperlink"/>
                </w:rPr>
                <w:t>Dokument roboczy „Wspólne pytania ewaluacyjne dotyczące programów rozwoju obszarów wiejskich na lata 2014–2020”</w:t>
              </w:r>
            </w:hyperlink>
          </w:p>
        </w:tc>
        <w:tc>
          <w:tcPr>
            <w:tcW w:w="5477" w:type="dxa"/>
          </w:tcPr>
          <w:p w:rsidR="00A75E50" w:rsidRPr="003B6314" w:rsidRDefault="00A75E50" w:rsidP="00E95159">
            <w:pPr>
              <w:pStyle w:val="HStandard"/>
            </w:pPr>
            <w:r w:rsidRPr="003B6314">
              <w:t>Wyjaśniono cel</w:t>
            </w:r>
            <w:r w:rsidR="003B6314" w:rsidRPr="003B6314">
              <w:t xml:space="preserve"> i</w:t>
            </w:r>
            <w:r w:rsidR="003B6314">
              <w:t> </w:t>
            </w:r>
            <w:r w:rsidR="003B6314" w:rsidRPr="003B6314">
              <w:t>zas</w:t>
            </w:r>
            <w:r w:rsidRPr="003B6314">
              <w:t>tosowanie wspólnych pytań ewaluacyjnych we wspólnym systemie monitorowania</w:t>
            </w:r>
            <w:r w:rsidR="003B6314" w:rsidRPr="003B6314">
              <w:t xml:space="preserve"> i</w:t>
            </w:r>
            <w:r w:rsidR="003B6314">
              <w:t> </w:t>
            </w:r>
            <w:r w:rsidR="003B6314" w:rsidRPr="003B6314">
              <w:t>ewa</w:t>
            </w:r>
            <w:r w:rsidRPr="003B6314">
              <w:t>luacji. Opisano poszczególne rodzaje pytań ewaluacyjnych</w:t>
            </w:r>
            <w:r w:rsidR="003B6314" w:rsidRPr="003B6314">
              <w:t xml:space="preserve"> i</w:t>
            </w:r>
            <w:r w:rsidR="003B6314">
              <w:t> </w:t>
            </w:r>
            <w:r w:rsidR="003B6314" w:rsidRPr="003B6314">
              <w:t>wym</w:t>
            </w:r>
            <w:r w:rsidRPr="003B6314">
              <w:t>ieniono kryterium oceny oraz wspólne</w:t>
            </w:r>
            <w:r w:rsidR="003B6314" w:rsidRPr="003B6314">
              <w:t xml:space="preserve"> i</w:t>
            </w:r>
            <w:r w:rsidR="003B6314">
              <w:t> </w:t>
            </w:r>
            <w:r w:rsidR="003B6314" w:rsidRPr="003B6314">
              <w:t>dod</w:t>
            </w:r>
            <w:r w:rsidRPr="003B6314">
              <w:t>atkowe wskaźniki dotyczące wspólnych pytań ewaluacyjnych 1–21.</w:t>
            </w:r>
          </w:p>
        </w:tc>
      </w:tr>
    </w:tbl>
    <w:p w:rsidR="00154C43" w:rsidRPr="003B6314" w:rsidRDefault="00154C43"/>
    <w:p w:rsidR="001C2076" w:rsidRPr="003B6314" w:rsidRDefault="001C2076" w:rsidP="00E35440">
      <w:pPr>
        <w:pStyle w:val="HHeading2"/>
      </w:pPr>
      <w:r w:rsidRPr="003B6314">
        <w:t>Przygotowanie do rocznego sprawozdania</w:t>
      </w:r>
      <w:r w:rsidR="003B6314" w:rsidRPr="003B6314">
        <w:t xml:space="preserve"> z</w:t>
      </w:r>
      <w:r w:rsidR="003B6314">
        <w:t> </w:t>
      </w:r>
      <w:r w:rsidR="003B6314" w:rsidRPr="003B6314">
        <w:t>wyk</w:t>
      </w:r>
      <w:r w:rsidRPr="003B6314">
        <w:t>onania</w:t>
      </w:r>
      <w:r w:rsidR="003B6314" w:rsidRPr="003B6314">
        <w:t xml:space="preserve"> w</w:t>
      </w:r>
      <w:r w:rsidR="003B6314">
        <w:t> </w:t>
      </w:r>
      <w:r w:rsidR="003B6314" w:rsidRPr="003B6314">
        <w:t>2</w:t>
      </w:r>
      <w:r w:rsidRPr="003B6314">
        <w:t>019</w:t>
      </w:r>
      <w:r w:rsidR="003B6314" w:rsidRPr="003B6314">
        <w:t> </w:t>
      </w:r>
      <w:r w:rsidRPr="003B6314">
        <w:t xml:space="preserve">r. </w:t>
      </w:r>
    </w:p>
    <w:p w:rsidR="009B016B" w:rsidRPr="003B6314" w:rsidRDefault="00806A70" w:rsidP="00217482">
      <w:pPr>
        <w:pStyle w:val="HStandard"/>
      </w:pPr>
      <w:r w:rsidRPr="003B6314">
        <w:t>W ramach przygotowań do oceny osiągnięć</w:t>
      </w:r>
      <w:r w:rsidR="003B6314" w:rsidRPr="003B6314">
        <w:t xml:space="preserve"> i</w:t>
      </w:r>
      <w:r w:rsidR="003B6314">
        <w:t> </w:t>
      </w:r>
      <w:r w:rsidR="003B6314" w:rsidRPr="003B6314">
        <w:t>odd</w:t>
      </w:r>
      <w:r w:rsidRPr="003B6314">
        <w:t>ziaływania PROW</w:t>
      </w:r>
      <w:r w:rsidR="003B6314" w:rsidRPr="003B6314">
        <w:t xml:space="preserve"> w</w:t>
      </w:r>
      <w:r w:rsidR="003B6314">
        <w:t> </w:t>
      </w:r>
      <w:r w:rsidR="003B6314" w:rsidRPr="003B6314">
        <w:t>2</w:t>
      </w:r>
      <w:r w:rsidRPr="003B6314">
        <w:t>019</w:t>
      </w:r>
      <w:r w:rsidR="003B6314" w:rsidRPr="003B6314">
        <w:t> </w:t>
      </w:r>
      <w:r w:rsidRPr="003B6314">
        <w:t>r. różne zainteresowane strony uczestniczące</w:t>
      </w:r>
      <w:r w:rsidR="003B6314" w:rsidRPr="003B6314">
        <w:t xml:space="preserve"> w</w:t>
      </w:r>
      <w:r w:rsidR="003B6314">
        <w:t> </w:t>
      </w:r>
      <w:r w:rsidR="003B6314" w:rsidRPr="003B6314">
        <w:t>ewa</w:t>
      </w:r>
      <w:r w:rsidRPr="003B6314">
        <w:t>luacji</w:t>
      </w:r>
      <w:r w:rsidR="003B6314" w:rsidRPr="003B6314">
        <w:t xml:space="preserve"> w</w:t>
      </w:r>
      <w:r w:rsidR="003B6314">
        <w:t> </w:t>
      </w:r>
      <w:r w:rsidR="003B6314" w:rsidRPr="003B6314">
        <w:t>pań</w:t>
      </w:r>
      <w:r w:rsidRPr="003B6314">
        <w:t>stwach członkowskich mogą przeprowadzić szereg etapów</w:t>
      </w:r>
      <w:r w:rsidRPr="003B6314">
        <w:rPr>
          <w:rStyle w:val="FootnoteReference"/>
          <w:sz w:val="20"/>
          <w:vertAlign w:val="superscript"/>
        </w:rPr>
        <w:footnoteReference w:id="24"/>
      </w:r>
      <w:r w:rsidR="00D91928" w:rsidRPr="003B6314">
        <w:t>,</w:t>
      </w:r>
      <w:r w:rsidRPr="003B6314">
        <w:t xml:space="preserve"> które pomogą zagwarantować, aby ustalenia</w:t>
      </w:r>
      <w:r w:rsidR="003B6314" w:rsidRPr="003B6314">
        <w:t xml:space="preserve"> z</w:t>
      </w:r>
      <w:r w:rsidR="003B6314">
        <w:t> </w:t>
      </w:r>
      <w:r w:rsidR="003B6314" w:rsidRPr="003B6314">
        <w:t>ewa</w:t>
      </w:r>
      <w:r w:rsidRPr="003B6314">
        <w:t>luacji były wysokiej jakości</w:t>
      </w:r>
      <w:r w:rsidR="003B6314" w:rsidRPr="003B6314">
        <w:t xml:space="preserve"> i</w:t>
      </w:r>
      <w:r w:rsidR="003B6314">
        <w:t> </w:t>
      </w:r>
      <w:r w:rsidR="003B6314" w:rsidRPr="003B6314">
        <w:t>był</w:t>
      </w:r>
      <w:r w:rsidRPr="003B6314">
        <w:t>y miarodajne dla decydentów krajowych.</w:t>
      </w:r>
    </w:p>
    <w:p w:rsidR="00932C3E" w:rsidRPr="003B6314" w:rsidRDefault="003146E6" w:rsidP="00217482">
      <w:pPr>
        <w:pStyle w:val="HStandard"/>
      </w:pPr>
      <w:r w:rsidRPr="003B6314">
        <w:lastRenderedPageBreak/>
        <w:t>Sugerowana lista kontrolna znajduje się</w:t>
      </w:r>
      <w:r w:rsidR="003B6314" w:rsidRPr="003B6314">
        <w:t xml:space="preserve"> w</w:t>
      </w:r>
      <w:r w:rsidR="003B6314">
        <w:t> </w:t>
      </w:r>
      <w:r w:rsidR="003B6314" w:rsidRPr="003B6314">
        <w:t>tab</w:t>
      </w:r>
      <w:r w:rsidRPr="003B6314">
        <w:t>eli 2</w:t>
      </w:r>
      <w:r w:rsidR="003B6314" w:rsidRPr="003B6314">
        <w:t xml:space="preserve"> i</w:t>
      </w:r>
      <w:r w:rsidR="003B6314">
        <w:t> </w:t>
      </w:r>
      <w:r w:rsidR="003B6314" w:rsidRPr="003B6314">
        <w:t>zaw</w:t>
      </w:r>
      <w:r w:rsidRPr="003B6314">
        <w:t>iera niezbędne etapy ewaluacji</w:t>
      </w:r>
      <w:r w:rsidR="003B6314" w:rsidRPr="003B6314">
        <w:t xml:space="preserve"> w</w:t>
      </w:r>
      <w:r w:rsidR="003B6314">
        <w:t> </w:t>
      </w:r>
      <w:r w:rsidR="003B6314" w:rsidRPr="003B6314">
        <w:t>2</w:t>
      </w:r>
      <w:r w:rsidRPr="003B6314">
        <w:t>019</w:t>
      </w:r>
      <w:r w:rsidR="003B6314" w:rsidRPr="003B6314">
        <w:t> </w:t>
      </w:r>
      <w:r w:rsidRPr="003B6314">
        <w:t>r. Zawiera ona także pewne etapy przygotowawcze, które – jeśli nie zostały jeszcze zrealizowane – mogą nadal zostać przeprowadzone przed rozpoczęciem działań ewaluacyjnych</w:t>
      </w:r>
      <w:r w:rsidR="003B6314" w:rsidRPr="003B6314">
        <w:t xml:space="preserve"> w</w:t>
      </w:r>
      <w:r w:rsidR="003B6314">
        <w:t> </w:t>
      </w:r>
      <w:r w:rsidR="003B6314" w:rsidRPr="003B6314">
        <w:t>2</w:t>
      </w:r>
      <w:r w:rsidRPr="003B6314">
        <w:t>019</w:t>
      </w:r>
      <w:r w:rsidR="003B6314" w:rsidRPr="003B6314">
        <w:t> </w:t>
      </w:r>
      <w:r w:rsidRPr="003B6314">
        <w:t>r</w:t>
      </w:r>
      <w:r w:rsidR="003B6314" w:rsidRPr="003B6314">
        <w:t>. W</w:t>
      </w:r>
      <w:r w:rsidR="003B6314">
        <w:t> </w:t>
      </w:r>
      <w:r w:rsidR="003B6314" w:rsidRPr="003B6314">
        <w:t>tab</w:t>
      </w:r>
      <w:r w:rsidRPr="003B6314">
        <w:t>eli 2 wskazano obowiązki poszczególnych podmiotów, które mogą być zaangażowane</w:t>
      </w:r>
      <w:r w:rsidR="003B6314" w:rsidRPr="003B6314">
        <w:t xml:space="preserve"> w</w:t>
      </w:r>
      <w:r w:rsidR="003B6314">
        <w:t> </w:t>
      </w:r>
      <w:r w:rsidR="003B6314" w:rsidRPr="003B6314">
        <w:t>dzi</w:t>
      </w:r>
      <w:r w:rsidRPr="003B6314">
        <w:t>ałania ewaluacyjne na szczeblu państwa członkowskiego: instytucji zarządzającej (IZ), komitetu monitorującego (KM), agencji płatniczej (AP), działu ds. ewaluacji (EvU) (jeśli istnieje), grupy sterującej ds. ewaluacji (ESG) (jeśli istnieje), ewaluatorów (Ev), dostawców danych (DP) oraz innych odpowiednich zainteresowanych stron uczestniczących</w:t>
      </w:r>
      <w:r w:rsidR="003B6314" w:rsidRPr="003B6314">
        <w:t xml:space="preserve"> w</w:t>
      </w:r>
      <w:r w:rsidR="003B6314">
        <w:t> </w:t>
      </w:r>
      <w:r w:rsidR="003B6314" w:rsidRPr="003B6314">
        <w:t>ewa</w:t>
      </w:r>
      <w:r w:rsidRPr="003B6314">
        <w:t xml:space="preserve">luacji (O). </w:t>
      </w:r>
    </w:p>
    <w:p w:rsidR="004773BB" w:rsidRPr="003B6314" w:rsidRDefault="00A75E50" w:rsidP="007A1028">
      <w:pPr>
        <w:pStyle w:val="HHeadingtables"/>
      </w:pPr>
      <w:r w:rsidRPr="003B6314">
        <w:br w:type="column"/>
      </w:r>
      <w:r w:rsidRPr="003B6314">
        <w:lastRenderedPageBreak/>
        <w:t>Lista kontrolna zalecanych etapów ewaluacji</w:t>
      </w:r>
      <w:r w:rsidR="003B6314" w:rsidRPr="003B6314">
        <w:t xml:space="preserve"> w</w:t>
      </w:r>
      <w:r w:rsidR="003B6314">
        <w:t> </w:t>
      </w:r>
      <w:r w:rsidR="003B6314" w:rsidRPr="003B6314">
        <w:t>2</w:t>
      </w:r>
      <w:r w:rsidRPr="003B6314">
        <w:t>019</w:t>
      </w:r>
      <w:r w:rsidR="003B6314" w:rsidRPr="003B6314">
        <w:t> </w:t>
      </w:r>
      <w:r w:rsidRPr="003B6314">
        <w:t>r.</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3B6314"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3B6314" w:rsidRDefault="00055507" w:rsidP="00DF22D0">
            <w:pPr>
              <w:spacing w:line="280" w:lineRule="atLeast"/>
              <w:ind w:left="113" w:right="113"/>
              <w:jc w:val="center"/>
              <w:rPr>
                <w:rFonts w:cs="Arial"/>
                <w:sz w:val="16"/>
                <w:szCs w:val="16"/>
              </w:rPr>
            </w:pPr>
            <w:r w:rsidRPr="003B6314">
              <w:rPr>
                <w:sz w:val="16"/>
              </w:rPr>
              <w:t>Faza</w:t>
            </w:r>
          </w:p>
        </w:tc>
        <w:tc>
          <w:tcPr>
            <w:tcW w:w="3402" w:type="dxa"/>
            <w:vMerge w:val="restart"/>
            <w:tcBorders>
              <w:top w:val="single" w:sz="4" w:space="0" w:color="6E8967"/>
              <w:left w:val="single" w:sz="4" w:space="0" w:color="FFFFFF"/>
              <w:right w:val="single" w:sz="4" w:space="0" w:color="FFFFFF"/>
            </w:tcBorders>
            <w:vAlign w:val="center"/>
          </w:tcPr>
          <w:p w:rsidR="00055507" w:rsidRPr="003B6314"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Etap</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3B6314"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Orientacyjny czas</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3B6314"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Odpowiedzialność (x)</w:t>
            </w:r>
            <w:r w:rsidR="003B6314" w:rsidRPr="003B6314">
              <w:rPr>
                <w:sz w:val="16"/>
              </w:rPr>
              <w:t xml:space="preserve"> i</w:t>
            </w:r>
            <w:r w:rsidR="003B6314">
              <w:rPr>
                <w:sz w:val="16"/>
              </w:rPr>
              <w:t> </w:t>
            </w:r>
            <w:r w:rsidR="003B6314" w:rsidRPr="003B6314">
              <w:rPr>
                <w:sz w:val="16"/>
              </w:rPr>
              <w:t>zaa</w:t>
            </w:r>
            <w:r w:rsidRPr="003B6314">
              <w:rPr>
                <w:sz w:val="16"/>
              </w:rPr>
              <w:t>ngażowanie (y)</w:t>
            </w:r>
            <w:r w:rsidRPr="003B6314">
              <w:rPr>
                <w:rStyle w:val="FootnoteReference"/>
                <w:color w:val="FFFFFF" w:themeColor="background1"/>
                <w:sz w:val="10"/>
              </w:rPr>
              <w:footnoteReference w:id="25"/>
            </w:r>
          </w:p>
        </w:tc>
      </w:tr>
      <w:tr w:rsidR="00BA1544" w:rsidRPr="003B6314"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3B6314"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3B6314"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3B6314"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3B6314"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IZ</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3B6314"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AP</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3B6314"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DP</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3B6314"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EvU</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3B6314"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ESG</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3B6314"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Ev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3B6314"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KM</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3B6314"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B6314">
              <w:rPr>
                <w:sz w:val="16"/>
              </w:rPr>
              <w:t>O</w:t>
            </w:r>
          </w:p>
        </w:tc>
      </w:tr>
      <w:tr w:rsidR="00810ED5" w:rsidRPr="003B6314"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r w:rsidRPr="003B6314">
              <w:rPr>
                <w:i/>
                <w:sz w:val="16"/>
              </w:rPr>
              <w:t>Planowanie</w:t>
            </w:r>
          </w:p>
        </w:tc>
        <w:tc>
          <w:tcPr>
            <w:tcW w:w="3402" w:type="dxa"/>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Aktualizacja wartości bazowych wspólnych wskaźników kontekstu (w PROW).</w:t>
            </w:r>
          </w:p>
        </w:tc>
        <w:tc>
          <w:tcPr>
            <w:tcW w:w="1061" w:type="dxa"/>
          </w:tcPr>
          <w:p w:rsidR="00055507" w:rsidRPr="003B6314"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Gdy tylko dane będą dostępne</w:t>
            </w:r>
          </w:p>
        </w:tc>
        <w:tc>
          <w:tcPr>
            <w:tcW w:w="622" w:type="dxa"/>
            <w:tcBorders>
              <w:top w:val="single" w:sz="4" w:space="0" w:color="FFFFFF"/>
              <w:right w:val="single" w:sz="4" w:space="0" w:color="FFFFFF"/>
            </w:tcBorders>
            <w:shd w:val="clear" w:color="auto" w:fill="95B89B" w:themeFill="accent4" w:themeFillTint="99"/>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tcBorders>
              <w:top w:val="single" w:sz="4" w:space="0" w:color="FFFFFF"/>
              <w:left w:val="single" w:sz="4" w:space="0" w:color="FFFFFF"/>
            </w:tcBorders>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93" w:type="dxa"/>
            <w:tcBorders>
              <w:top w:val="single" w:sz="4" w:space="0" w:color="FFFFFF"/>
            </w:tcBorders>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Planowanie działań ewaluacyjnych, tematów, badań, uzgodnień dotyczących gromadzenia danych połączonych ze wspólnymi wskaźnikami oddziaływania</w:t>
            </w:r>
            <w:r w:rsidR="003B6314" w:rsidRPr="003B6314">
              <w:rPr>
                <w:color w:val="373737"/>
                <w:sz w:val="16"/>
              </w:rPr>
              <w:t xml:space="preserve"> w</w:t>
            </w:r>
            <w:r w:rsidR="003B6314">
              <w:rPr>
                <w:color w:val="373737"/>
                <w:sz w:val="16"/>
              </w:rPr>
              <w:t> </w:t>
            </w:r>
            <w:r w:rsidR="003B6314" w:rsidRPr="003B6314">
              <w:rPr>
                <w:color w:val="373737"/>
                <w:sz w:val="16"/>
              </w:rPr>
              <w:t>pla</w:t>
            </w:r>
            <w:r w:rsidRPr="003B6314">
              <w:rPr>
                <w:color w:val="373737"/>
                <w:sz w:val="16"/>
              </w:rPr>
              <w:t xml:space="preserve">nie ewaluacji PROW. </w:t>
            </w:r>
          </w:p>
        </w:tc>
        <w:tc>
          <w:tcPr>
            <w:tcW w:w="1061" w:type="dxa"/>
          </w:tcPr>
          <w:p w:rsidR="00055507" w:rsidRPr="003B6314"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Od 2013</w:t>
            </w:r>
            <w:r w:rsidR="003B6314" w:rsidRPr="003B6314">
              <w:rPr>
                <w:color w:val="373737"/>
                <w:sz w:val="16"/>
              </w:rPr>
              <w:t> </w:t>
            </w:r>
            <w:r w:rsidRPr="003B6314">
              <w:rPr>
                <w:color w:val="373737"/>
                <w:sz w:val="16"/>
              </w:rPr>
              <w:t xml:space="preserve">r. </w:t>
            </w:r>
          </w:p>
        </w:tc>
        <w:tc>
          <w:tcPr>
            <w:tcW w:w="622" w:type="dxa"/>
            <w:tcBorders>
              <w:right w:val="single" w:sz="4" w:space="0" w:color="FFFFFF"/>
            </w:tcBorders>
            <w:shd w:val="clear" w:color="auto" w:fill="95B89B" w:themeFill="accent4" w:themeFillTint="99"/>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tcBorders>
              <w:left w:val="single" w:sz="4" w:space="0" w:color="FFFFFF"/>
            </w:tcBorders>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93" w:type="dxa"/>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3B6314"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Opracowanie/aktualizacja wewnętrznego planowania ewaluacji (dokument)</w:t>
            </w:r>
            <w:r w:rsidR="003B6314" w:rsidRPr="003B6314">
              <w:rPr>
                <w:color w:val="373737"/>
                <w:sz w:val="16"/>
              </w:rPr>
              <w:t xml:space="preserve"> w</w:t>
            </w:r>
            <w:r w:rsidR="003B6314">
              <w:rPr>
                <w:color w:val="373737"/>
                <w:sz w:val="16"/>
              </w:rPr>
              <w:t> </w:t>
            </w:r>
            <w:r w:rsidR="003B6314" w:rsidRPr="003B6314">
              <w:rPr>
                <w:color w:val="373737"/>
                <w:sz w:val="16"/>
              </w:rPr>
              <w:t>cel</w:t>
            </w:r>
            <w:r w:rsidRPr="003B6314">
              <w:rPr>
                <w:color w:val="373737"/>
                <w:sz w:val="16"/>
              </w:rPr>
              <w:t>u dokładniejszego określenia tematów ewaluacji</w:t>
            </w:r>
            <w:r w:rsidR="003B6314" w:rsidRPr="003B6314">
              <w:rPr>
                <w:color w:val="373737"/>
                <w:sz w:val="16"/>
              </w:rPr>
              <w:t xml:space="preserve"> i</w:t>
            </w:r>
            <w:r w:rsidR="003B6314">
              <w:rPr>
                <w:color w:val="373737"/>
                <w:sz w:val="16"/>
              </w:rPr>
              <w:t> </w:t>
            </w:r>
            <w:r w:rsidR="003B6314" w:rsidRPr="003B6314">
              <w:rPr>
                <w:color w:val="373737"/>
                <w:sz w:val="16"/>
              </w:rPr>
              <w:t>dzi</w:t>
            </w:r>
            <w:r w:rsidRPr="003B6314">
              <w:rPr>
                <w:color w:val="373737"/>
                <w:sz w:val="16"/>
              </w:rPr>
              <w:t>ałań ewaluacyjnych (w tym uzgodnień dotyczących danych</w:t>
            </w:r>
            <w:r w:rsidR="003B6314" w:rsidRPr="003B6314">
              <w:rPr>
                <w:color w:val="373737"/>
                <w:sz w:val="16"/>
              </w:rPr>
              <w:t xml:space="preserve"> w</w:t>
            </w:r>
            <w:r w:rsidR="003B6314">
              <w:rPr>
                <w:color w:val="373737"/>
                <w:sz w:val="16"/>
              </w:rPr>
              <w:t> </w:t>
            </w:r>
            <w:r w:rsidR="003B6314" w:rsidRPr="003B6314">
              <w:rPr>
                <w:color w:val="373737"/>
                <w:sz w:val="16"/>
              </w:rPr>
              <w:t>cel</w:t>
            </w:r>
            <w:r w:rsidRPr="003B6314">
              <w:rPr>
                <w:color w:val="373737"/>
                <w:sz w:val="16"/>
              </w:rPr>
              <w:t xml:space="preserve">u wyodrębnienia wskaźników oddziaływania, gromadzenia innych dowodów oraz powiązanych badań). </w:t>
            </w:r>
          </w:p>
        </w:tc>
        <w:tc>
          <w:tcPr>
            <w:tcW w:w="1061" w:type="dxa"/>
          </w:tcPr>
          <w:p w:rsidR="00055507" w:rsidRPr="003B6314"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Od 2013</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93" w:type="dxa"/>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r w:rsidRPr="003B6314">
              <w:rPr>
                <w:i/>
                <w:sz w:val="16"/>
              </w:rPr>
              <w:t>Przygotowanie</w:t>
            </w:r>
          </w:p>
        </w:tc>
        <w:tc>
          <w:tcPr>
            <w:tcW w:w="3402" w:type="dxa"/>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Utworzenie dobrowolnej grupy sterującej ds. ewaluacji</w:t>
            </w:r>
            <w:r w:rsidR="003B6314" w:rsidRPr="003B6314">
              <w:rPr>
                <w:color w:val="373737"/>
                <w:sz w:val="16"/>
              </w:rPr>
              <w:t xml:space="preserve"> w</w:t>
            </w:r>
            <w:r w:rsidR="003B6314">
              <w:rPr>
                <w:color w:val="373737"/>
                <w:sz w:val="16"/>
              </w:rPr>
              <w:t> </w:t>
            </w:r>
            <w:r w:rsidR="003B6314" w:rsidRPr="003B6314">
              <w:rPr>
                <w:color w:val="373737"/>
                <w:sz w:val="16"/>
              </w:rPr>
              <w:t>cel</w:t>
            </w:r>
            <w:r w:rsidRPr="003B6314">
              <w:rPr>
                <w:color w:val="373737"/>
                <w:sz w:val="16"/>
              </w:rPr>
              <w:t>u kierowania procesem ewaluacji (regularnie spotkania).</w:t>
            </w:r>
          </w:p>
        </w:tc>
        <w:tc>
          <w:tcPr>
            <w:tcW w:w="1061" w:type="dxa"/>
          </w:tcPr>
          <w:p w:rsidR="00055507" w:rsidRPr="003B6314"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 xml:space="preserve">Na wczesnym etapie okresu programowania </w:t>
            </w:r>
          </w:p>
        </w:tc>
        <w:tc>
          <w:tcPr>
            <w:tcW w:w="622" w:type="dxa"/>
            <w:shd w:val="clear" w:color="auto" w:fill="95B89B" w:themeFill="accent4" w:themeFillTint="99"/>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D0DDCC" w:themeFill="accent6" w:themeFillTint="66"/>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D0DDCC" w:themeFill="accent6" w:themeFillTint="66"/>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50" w:type="dxa"/>
            <w:shd w:val="clear" w:color="auto" w:fill="95B89B" w:themeFill="accent4" w:themeFillTint="99"/>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93" w:type="dxa"/>
            <w:shd w:val="clear" w:color="auto" w:fill="95B89B" w:themeFill="accent4" w:themeFillTint="99"/>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05" w:type="dxa"/>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r>
      <w:tr w:rsidR="00810ED5" w:rsidRPr="003B6314"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Dokonanie przeglądu logiki interwencji programu (cele, priorytety</w:t>
            </w:r>
            <w:r w:rsidR="003B6314" w:rsidRPr="003B6314">
              <w:rPr>
                <w:color w:val="373737"/>
                <w:sz w:val="16"/>
              </w:rPr>
              <w:t xml:space="preserve"> i</w:t>
            </w:r>
            <w:r w:rsidR="003B6314">
              <w:rPr>
                <w:color w:val="373737"/>
                <w:sz w:val="16"/>
              </w:rPr>
              <w:t> </w:t>
            </w:r>
            <w:r w:rsidR="003B6314" w:rsidRPr="003B6314">
              <w:rPr>
                <w:color w:val="373737"/>
                <w:sz w:val="16"/>
              </w:rPr>
              <w:t>cel</w:t>
            </w:r>
            <w:r w:rsidRPr="003B6314">
              <w:rPr>
                <w:color w:val="373737"/>
                <w:sz w:val="16"/>
              </w:rPr>
              <w:t xml:space="preserve">e szczegółowe rozwoju obszarów wiejskich, działania). </w:t>
            </w:r>
          </w:p>
        </w:tc>
        <w:tc>
          <w:tcPr>
            <w:tcW w:w="1061" w:type="dxa"/>
          </w:tcPr>
          <w:p w:rsidR="00055507" w:rsidRPr="003B6314"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Na wczesnym etapie okresu programowania</w:t>
            </w:r>
            <w:r w:rsidR="003B6314" w:rsidRPr="003B6314">
              <w:rPr>
                <w:color w:val="373737"/>
                <w:sz w:val="16"/>
              </w:rPr>
              <w:t xml:space="preserve"> i</w:t>
            </w:r>
            <w:r w:rsidR="003B6314">
              <w:rPr>
                <w:color w:val="373737"/>
                <w:sz w:val="16"/>
              </w:rPr>
              <w:t> </w:t>
            </w:r>
            <w:r w:rsidR="003B6314" w:rsidRPr="003B6314">
              <w:rPr>
                <w:color w:val="373737"/>
                <w:sz w:val="16"/>
              </w:rPr>
              <w:t>prz</w:t>
            </w:r>
            <w:r w:rsidRPr="003B6314">
              <w:rPr>
                <w:color w:val="373737"/>
                <w:sz w:val="16"/>
              </w:rPr>
              <w:t>ed każdą ewaluacją</w:t>
            </w:r>
          </w:p>
        </w:tc>
        <w:tc>
          <w:tcPr>
            <w:tcW w:w="622" w:type="dxa"/>
            <w:shd w:val="clear" w:color="auto" w:fill="95B89B" w:themeFill="accent4" w:themeFillTint="99"/>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93" w:type="dxa"/>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05" w:type="dxa"/>
          </w:tcPr>
          <w:p w:rsidR="00055507" w:rsidRPr="003B6314"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Wypracowanie jednakowej interpretacji wspólnych pytań ewaluacyjnych, opracowanie kryterium oceny</w:t>
            </w:r>
            <w:r w:rsidR="003B6314" w:rsidRPr="003B6314">
              <w:rPr>
                <w:color w:val="373737"/>
                <w:sz w:val="16"/>
              </w:rPr>
              <w:t xml:space="preserve"> i</w:t>
            </w:r>
            <w:r w:rsidR="003B6314">
              <w:rPr>
                <w:color w:val="373737"/>
                <w:sz w:val="16"/>
              </w:rPr>
              <w:t> </w:t>
            </w:r>
            <w:r w:rsidR="003B6314" w:rsidRPr="003B6314">
              <w:rPr>
                <w:color w:val="373737"/>
                <w:sz w:val="16"/>
              </w:rPr>
              <w:t>poł</w:t>
            </w:r>
            <w:r w:rsidRPr="003B6314">
              <w:rPr>
                <w:color w:val="373737"/>
                <w:sz w:val="16"/>
              </w:rPr>
              <w:t>ączenie ich ze wspólnymi (i dodatkowymi) wskaźnikami. Zapewnienie spójności przy powiązaniu elementów ewaluacji</w:t>
            </w:r>
            <w:r w:rsidR="003B6314" w:rsidRPr="003B6314">
              <w:rPr>
                <w:color w:val="373737"/>
                <w:sz w:val="16"/>
              </w:rPr>
              <w:t xml:space="preserve"> z</w:t>
            </w:r>
            <w:r w:rsidR="003B6314">
              <w:rPr>
                <w:color w:val="373737"/>
                <w:sz w:val="16"/>
              </w:rPr>
              <w:t> </w:t>
            </w:r>
            <w:r w:rsidR="003B6314" w:rsidRPr="003B6314">
              <w:rPr>
                <w:color w:val="373737"/>
                <w:sz w:val="16"/>
              </w:rPr>
              <w:t>log</w:t>
            </w:r>
            <w:r w:rsidRPr="003B6314">
              <w:rPr>
                <w:color w:val="373737"/>
                <w:sz w:val="16"/>
              </w:rPr>
              <w:t>iką interwencji</w:t>
            </w:r>
            <w:r w:rsidR="003B6314" w:rsidRPr="003B6314">
              <w:rPr>
                <w:color w:val="373737"/>
                <w:sz w:val="16"/>
              </w:rPr>
              <w:t xml:space="preserve"> w</w:t>
            </w:r>
            <w:r w:rsidR="003B6314">
              <w:rPr>
                <w:color w:val="373737"/>
                <w:sz w:val="16"/>
              </w:rPr>
              <w:t> </w:t>
            </w:r>
            <w:r w:rsidR="003B6314" w:rsidRPr="003B6314">
              <w:rPr>
                <w:color w:val="373737"/>
                <w:sz w:val="16"/>
              </w:rPr>
              <w:t>ram</w:t>
            </w:r>
            <w:r w:rsidRPr="003B6314">
              <w:rPr>
                <w:color w:val="373737"/>
                <w:sz w:val="16"/>
              </w:rPr>
              <w:t xml:space="preserve">ach PROW. </w:t>
            </w:r>
          </w:p>
        </w:tc>
        <w:tc>
          <w:tcPr>
            <w:tcW w:w="1061" w:type="dxa"/>
          </w:tcPr>
          <w:p w:rsidR="00055507" w:rsidRPr="003B6314"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Na wczesnym etapie okresu programowania</w:t>
            </w:r>
            <w:r w:rsidR="003B6314" w:rsidRPr="003B6314">
              <w:rPr>
                <w:color w:val="373737"/>
                <w:sz w:val="16"/>
              </w:rPr>
              <w:t xml:space="preserve"> i</w:t>
            </w:r>
            <w:r w:rsidR="003B6314">
              <w:rPr>
                <w:color w:val="373737"/>
                <w:sz w:val="16"/>
              </w:rPr>
              <w:t> </w:t>
            </w:r>
            <w:r w:rsidR="003B6314" w:rsidRPr="003B6314">
              <w:rPr>
                <w:color w:val="373737"/>
                <w:sz w:val="16"/>
              </w:rPr>
              <w:t>prz</w:t>
            </w:r>
            <w:r w:rsidRPr="003B6314">
              <w:rPr>
                <w:color w:val="373737"/>
                <w:sz w:val="16"/>
              </w:rPr>
              <w:t>ed każdą ewaluacją</w:t>
            </w:r>
          </w:p>
        </w:tc>
        <w:tc>
          <w:tcPr>
            <w:tcW w:w="622" w:type="dxa"/>
            <w:shd w:val="clear" w:color="auto" w:fill="95B89B" w:themeFill="accent4" w:themeFillTint="99"/>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93" w:type="dxa"/>
            <w:shd w:val="clear" w:color="auto" w:fill="D0DDCC" w:themeFill="accent6" w:themeFillTint="66"/>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05" w:type="dxa"/>
            <w:shd w:val="clear" w:color="auto" w:fill="D0DDCC" w:themeFill="accent6" w:themeFillTint="66"/>
          </w:tcPr>
          <w:p w:rsidR="00055507" w:rsidRPr="003B6314"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3B6314"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W razie potrzeby opracowanie pytań ewaluacyjnych specyficznych dla programu. Przygotowanie kryteriów oceny dla takich pytań</w:t>
            </w:r>
            <w:r w:rsidR="003B6314" w:rsidRPr="003B6314">
              <w:rPr>
                <w:color w:val="373737"/>
                <w:sz w:val="16"/>
              </w:rPr>
              <w:t xml:space="preserve"> i</w:t>
            </w:r>
            <w:r w:rsidR="003B6314">
              <w:rPr>
                <w:color w:val="373737"/>
                <w:sz w:val="16"/>
              </w:rPr>
              <w:t> </w:t>
            </w:r>
            <w:r w:rsidR="003B6314" w:rsidRPr="003B6314">
              <w:rPr>
                <w:color w:val="373737"/>
                <w:sz w:val="16"/>
              </w:rPr>
              <w:t>wsk</w:t>
            </w:r>
            <w:r w:rsidRPr="003B6314">
              <w:rPr>
                <w:color w:val="373737"/>
                <w:sz w:val="16"/>
              </w:rPr>
              <w:t>aźników specyficznych dla programu. Zapewnienie spójności przy powiązaniu elementów ewaluacji</w:t>
            </w:r>
            <w:r w:rsidR="003B6314" w:rsidRPr="003B6314">
              <w:rPr>
                <w:color w:val="373737"/>
                <w:sz w:val="16"/>
              </w:rPr>
              <w:t xml:space="preserve"> z</w:t>
            </w:r>
            <w:r w:rsidR="003B6314">
              <w:rPr>
                <w:color w:val="373737"/>
                <w:sz w:val="16"/>
              </w:rPr>
              <w:t> </w:t>
            </w:r>
            <w:r w:rsidR="003B6314" w:rsidRPr="003B6314">
              <w:rPr>
                <w:color w:val="373737"/>
                <w:sz w:val="16"/>
              </w:rPr>
              <w:t>log</w:t>
            </w:r>
            <w:r w:rsidRPr="003B6314">
              <w:rPr>
                <w:color w:val="373737"/>
                <w:sz w:val="16"/>
              </w:rPr>
              <w:t>iką interwencji</w:t>
            </w:r>
            <w:r w:rsidR="003B6314" w:rsidRPr="003B6314">
              <w:rPr>
                <w:color w:val="373737"/>
                <w:sz w:val="16"/>
              </w:rPr>
              <w:t xml:space="preserve"> w</w:t>
            </w:r>
            <w:r w:rsidR="003B6314">
              <w:rPr>
                <w:color w:val="373737"/>
                <w:sz w:val="16"/>
              </w:rPr>
              <w:t> </w:t>
            </w:r>
            <w:r w:rsidR="003B6314" w:rsidRPr="003B6314">
              <w:rPr>
                <w:color w:val="373737"/>
                <w:sz w:val="16"/>
              </w:rPr>
              <w:t>ram</w:t>
            </w:r>
            <w:r w:rsidRPr="003B6314">
              <w:rPr>
                <w:color w:val="373737"/>
                <w:sz w:val="16"/>
              </w:rPr>
              <w:t>ach PROW.</w:t>
            </w:r>
          </w:p>
        </w:tc>
        <w:tc>
          <w:tcPr>
            <w:tcW w:w="1061" w:type="dxa"/>
          </w:tcPr>
          <w:p w:rsidR="00055507" w:rsidRPr="003B6314"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Na wczesnym etapie okresu programowania</w:t>
            </w:r>
            <w:r w:rsidR="003B6314" w:rsidRPr="003B6314">
              <w:rPr>
                <w:color w:val="373737"/>
                <w:sz w:val="16"/>
              </w:rPr>
              <w:t xml:space="preserve"> i</w:t>
            </w:r>
            <w:r w:rsidR="003B6314">
              <w:rPr>
                <w:color w:val="373737"/>
                <w:sz w:val="16"/>
              </w:rPr>
              <w:t> </w:t>
            </w:r>
            <w:r w:rsidR="003B6314" w:rsidRPr="003B6314">
              <w:rPr>
                <w:color w:val="373737"/>
                <w:sz w:val="16"/>
              </w:rPr>
              <w:t>prz</w:t>
            </w:r>
            <w:r w:rsidRPr="003B6314">
              <w:rPr>
                <w:color w:val="373737"/>
                <w:sz w:val="16"/>
              </w:rPr>
              <w:t>ed każdą ewaluacją</w:t>
            </w:r>
          </w:p>
        </w:tc>
        <w:tc>
          <w:tcPr>
            <w:tcW w:w="622"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93"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05" w:type="dxa"/>
          </w:tcPr>
          <w:p w:rsidR="00055507" w:rsidRPr="003B6314"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3B6314"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Monitorowanie istniejących danych na potrzeby obliczenia wspólnych (i dodatkowych) wskaźników</w:t>
            </w:r>
            <w:r w:rsidR="003B6314" w:rsidRPr="003B6314">
              <w:rPr>
                <w:color w:val="373737"/>
                <w:sz w:val="16"/>
              </w:rPr>
              <w:t xml:space="preserve"> w</w:t>
            </w:r>
            <w:r w:rsidR="003B6314">
              <w:rPr>
                <w:color w:val="373737"/>
                <w:sz w:val="16"/>
              </w:rPr>
              <w:t> </w:t>
            </w:r>
            <w:r w:rsidR="003B6314" w:rsidRPr="003B6314">
              <w:rPr>
                <w:color w:val="373737"/>
                <w:sz w:val="16"/>
              </w:rPr>
              <w:t>cel</w:t>
            </w:r>
            <w:r w:rsidRPr="003B6314">
              <w:rPr>
                <w:color w:val="373737"/>
                <w:sz w:val="16"/>
              </w:rPr>
              <w:t>u zgromadzenia dowodów niezbędnych do udzielenia odpowiedzi na wspólne pytania ewaluacyjne dotyczące strategii „Europa 2020”. Określenie możliwych luk</w:t>
            </w:r>
            <w:r w:rsidR="003B6314" w:rsidRPr="003B6314">
              <w:rPr>
                <w:color w:val="373737"/>
                <w:sz w:val="16"/>
              </w:rPr>
              <w:t xml:space="preserve"> w</w:t>
            </w:r>
            <w:r w:rsidR="003B6314">
              <w:rPr>
                <w:color w:val="373737"/>
                <w:sz w:val="16"/>
              </w:rPr>
              <w:t> </w:t>
            </w:r>
            <w:r w:rsidR="003B6314" w:rsidRPr="003B6314">
              <w:rPr>
                <w:color w:val="373737"/>
                <w:sz w:val="16"/>
              </w:rPr>
              <w:t>dan</w:t>
            </w:r>
            <w:r w:rsidRPr="003B6314">
              <w:rPr>
                <w:color w:val="373737"/>
                <w:sz w:val="16"/>
              </w:rPr>
              <w:t>ych</w:t>
            </w:r>
            <w:r w:rsidR="003B6314" w:rsidRPr="003B6314">
              <w:rPr>
                <w:color w:val="373737"/>
                <w:sz w:val="16"/>
              </w:rPr>
              <w:t xml:space="preserve"> w</w:t>
            </w:r>
            <w:r w:rsidR="003B6314">
              <w:rPr>
                <w:color w:val="373737"/>
                <w:sz w:val="16"/>
              </w:rPr>
              <w:t> </w:t>
            </w:r>
            <w:r w:rsidR="003B6314" w:rsidRPr="003B6314">
              <w:rPr>
                <w:color w:val="373737"/>
                <w:sz w:val="16"/>
              </w:rPr>
              <w:t>odn</w:t>
            </w:r>
            <w:r w:rsidRPr="003B6314">
              <w:rPr>
                <w:color w:val="373737"/>
                <w:sz w:val="16"/>
              </w:rPr>
              <w:t xml:space="preserve">iesieniu do wybranych wskaźników. </w:t>
            </w:r>
          </w:p>
        </w:tc>
        <w:tc>
          <w:tcPr>
            <w:tcW w:w="1061" w:type="dxa"/>
            <w:tcBorders>
              <w:top w:val="single" w:sz="4" w:space="0" w:color="FFFFFF"/>
            </w:tcBorders>
          </w:tcPr>
          <w:p w:rsidR="00055507" w:rsidRPr="003B6314"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Na wczesnym etapie okresu programowania</w:t>
            </w:r>
            <w:r w:rsidR="003B6314" w:rsidRPr="003B6314">
              <w:rPr>
                <w:color w:val="373737"/>
                <w:sz w:val="16"/>
              </w:rPr>
              <w:t xml:space="preserve"> i</w:t>
            </w:r>
            <w:r w:rsidR="003B6314">
              <w:rPr>
                <w:color w:val="373737"/>
                <w:sz w:val="16"/>
              </w:rPr>
              <w:t> </w:t>
            </w:r>
            <w:r w:rsidR="003B6314" w:rsidRPr="003B6314">
              <w:rPr>
                <w:color w:val="373737"/>
                <w:sz w:val="16"/>
              </w:rPr>
              <w:t>prz</w:t>
            </w:r>
            <w:r w:rsidRPr="003B6314">
              <w:rPr>
                <w:color w:val="373737"/>
                <w:sz w:val="16"/>
              </w:rPr>
              <w:t>ed ewaluacją</w:t>
            </w:r>
          </w:p>
        </w:tc>
        <w:tc>
          <w:tcPr>
            <w:tcW w:w="622" w:type="dxa"/>
            <w:tcBorders>
              <w:top w:val="single" w:sz="4" w:space="0" w:color="FFFFFF"/>
            </w:tcBorders>
            <w:shd w:val="clear" w:color="auto" w:fill="95B89B" w:themeFill="accent4" w:themeFillTint="99"/>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tcBorders>
              <w:top w:val="single" w:sz="4" w:space="0" w:color="FFFFFF"/>
            </w:tcBorders>
            <w:shd w:val="clear" w:color="auto" w:fill="D0DDCC" w:themeFill="accent6" w:themeFillTint="66"/>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49" w:type="dxa"/>
            <w:tcBorders>
              <w:top w:val="single" w:sz="4" w:space="0" w:color="FFFFFF"/>
            </w:tcBorders>
            <w:shd w:val="clear" w:color="auto" w:fill="D0DDCC" w:themeFill="accent6" w:themeFillTint="66"/>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50" w:type="dxa"/>
            <w:tcBorders>
              <w:top w:val="single" w:sz="4" w:space="0" w:color="FFFFFF"/>
            </w:tcBorders>
            <w:shd w:val="clear" w:color="auto" w:fill="95B89B" w:themeFill="accent4" w:themeFillTint="99"/>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93" w:type="dxa"/>
            <w:tcBorders>
              <w:top w:val="single" w:sz="4" w:space="0" w:color="FFFFFF"/>
            </w:tcBorders>
            <w:shd w:val="clear" w:color="auto" w:fill="95B89B" w:themeFill="accent4" w:themeFillTint="99"/>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05" w:type="dxa"/>
            <w:tcBorders>
              <w:top w:val="single" w:sz="4" w:space="0" w:color="FFFFFF"/>
            </w:tcBorders>
            <w:shd w:val="clear" w:color="auto" w:fill="D0DDCC" w:themeFill="accent6" w:themeFillTint="66"/>
          </w:tcPr>
          <w:p w:rsidR="00055507" w:rsidRPr="003B6314"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49" w:type="dxa"/>
            <w:tcBorders>
              <w:top w:val="single" w:sz="4" w:space="0" w:color="FFFFFF"/>
            </w:tcBorders>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r>
      <w:tr w:rsidR="00810ED5" w:rsidRPr="003B6314"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Omówienie możliwych podejść do ewaluacji</w:t>
            </w:r>
            <w:r w:rsidR="003B6314" w:rsidRPr="003B6314">
              <w:rPr>
                <w:color w:val="373737"/>
                <w:sz w:val="16"/>
              </w:rPr>
              <w:t xml:space="preserve"> w</w:t>
            </w:r>
            <w:r w:rsidR="003B6314">
              <w:rPr>
                <w:color w:val="373737"/>
                <w:sz w:val="16"/>
              </w:rPr>
              <w:t> </w:t>
            </w:r>
            <w:r w:rsidR="003B6314" w:rsidRPr="003B6314">
              <w:rPr>
                <w:color w:val="373737"/>
                <w:sz w:val="16"/>
              </w:rPr>
              <w:t>cel</w:t>
            </w:r>
            <w:r w:rsidRPr="003B6314">
              <w:rPr>
                <w:color w:val="373737"/>
                <w:sz w:val="16"/>
              </w:rPr>
              <w:t>u oceny/wyszczególnienia wskaźników oddziaływania zgodnie</w:t>
            </w:r>
            <w:r w:rsidR="003B6314" w:rsidRPr="003B6314">
              <w:rPr>
                <w:color w:val="373737"/>
                <w:sz w:val="16"/>
              </w:rPr>
              <w:t xml:space="preserve"> z</w:t>
            </w:r>
            <w:r w:rsidR="003B6314">
              <w:rPr>
                <w:color w:val="373737"/>
                <w:sz w:val="16"/>
              </w:rPr>
              <w:t> </w:t>
            </w:r>
            <w:r w:rsidR="003B6314" w:rsidRPr="003B6314">
              <w:rPr>
                <w:color w:val="373737"/>
                <w:sz w:val="16"/>
              </w:rPr>
              <w:t>ist</w:t>
            </w:r>
            <w:r w:rsidRPr="003B6314">
              <w:rPr>
                <w:color w:val="373737"/>
                <w:sz w:val="16"/>
              </w:rPr>
              <w:t xml:space="preserve">niejącymi danymi. </w:t>
            </w:r>
          </w:p>
        </w:tc>
        <w:tc>
          <w:tcPr>
            <w:tcW w:w="1061" w:type="dxa"/>
          </w:tcPr>
          <w:p w:rsidR="00055507" w:rsidRPr="003B6314"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Na wczesnym etapie okresu programowania</w:t>
            </w:r>
            <w:r w:rsidR="003B6314" w:rsidRPr="003B6314">
              <w:rPr>
                <w:color w:val="373737"/>
                <w:sz w:val="16"/>
              </w:rPr>
              <w:t xml:space="preserve"> i</w:t>
            </w:r>
            <w:r w:rsidR="003B6314">
              <w:rPr>
                <w:color w:val="373737"/>
                <w:sz w:val="16"/>
              </w:rPr>
              <w:t> </w:t>
            </w:r>
            <w:r w:rsidR="003B6314" w:rsidRPr="003B6314">
              <w:rPr>
                <w:color w:val="373737"/>
                <w:sz w:val="16"/>
              </w:rPr>
              <w:t>prz</w:t>
            </w:r>
            <w:r w:rsidRPr="003B6314">
              <w:rPr>
                <w:color w:val="373737"/>
                <w:sz w:val="16"/>
              </w:rPr>
              <w:t>ed ewaluacją</w:t>
            </w:r>
          </w:p>
        </w:tc>
        <w:tc>
          <w:tcPr>
            <w:tcW w:w="622"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93"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05" w:type="dxa"/>
          </w:tcPr>
          <w:p w:rsidR="00055507" w:rsidRPr="003B6314"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Opracowanie specyfikacji istotnych warunków zamówienia oraz ogłoszenie przetargu na ewaluację (jako zamówienie na ewaluację ciągłą lub pojedyncze zamówienia na ewaluację</w:t>
            </w:r>
            <w:r w:rsidR="003B6314" w:rsidRPr="003B6314">
              <w:rPr>
                <w:color w:val="373737"/>
                <w:sz w:val="16"/>
              </w:rPr>
              <w:t xml:space="preserve"> w</w:t>
            </w:r>
            <w:r w:rsidR="003B6314">
              <w:rPr>
                <w:color w:val="373737"/>
                <w:sz w:val="16"/>
              </w:rPr>
              <w:t> </w:t>
            </w:r>
            <w:r w:rsidR="003B6314" w:rsidRPr="003B6314">
              <w:rPr>
                <w:color w:val="373737"/>
                <w:sz w:val="16"/>
              </w:rPr>
              <w:t>odn</w:t>
            </w:r>
            <w:r w:rsidRPr="003B6314">
              <w:rPr>
                <w:color w:val="373737"/>
                <w:sz w:val="16"/>
              </w:rPr>
              <w:t>iesieniu do lat</w:t>
            </w:r>
            <w:r w:rsidR="003B6314" w:rsidRPr="003B6314">
              <w:rPr>
                <w:color w:val="373737"/>
                <w:sz w:val="16"/>
              </w:rPr>
              <w:t> </w:t>
            </w:r>
            <w:r w:rsidRPr="003B6314">
              <w:rPr>
                <w:color w:val="373737"/>
                <w:sz w:val="16"/>
              </w:rPr>
              <w:t>2017</w:t>
            </w:r>
            <w:r w:rsidR="003B6314" w:rsidRPr="003B6314">
              <w:rPr>
                <w:color w:val="373737"/>
                <w:sz w:val="16"/>
              </w:rPr>
              <w:t xml:space="preserve"> i</w:t>
            </w:r>
            <w:r w:rsidR="003B6314">
              <w:rPr>
                <w:color w:val="373737"/>
                <w:sz w:val="16"/>
              </w:rPr>
              <w:t> </w:t>
            </w:r>
            <w:r w:rsidR="003B6314" w:rsidRPr="003B6314">
              <w:rPr>
                <w:color w:val="373737"/>
                <w:sz w:val="16"/>
              </w:rPr>
              <w:t>2</w:t>
            </w:r>
            <w:r w:rsidRPr="003B6314">
              <w:rPr>
                <w:color w:val="373737"/>
                <w:sz w:val="16"/>
              </w:rPr>
              <w:t xml:space="preserve">019). </w:t>
            </w:r>
          </w:p>
        </w:tc>
        <w:tc>
          <w:tcPr>
            <w:tcW w:w="1061" w:type="dxa"/>
          </w:tcPr>
          <w:p w:rsidR="00055507" w:rsidRPr="003B6314"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Na wczesnym etapie okresu programowania lub</w:t>
            </w:r>
            <w:r w:rsidR="003B6314" w:rsidRPr="003B6314">
              <w:rPr>
                <w:color w:val="373737"/>
                <w:sz w:val="16"/>
              </w:rPr>
              <w:t xml:space="preserve"> w</w:t>
            </w:r>
            <w:r w:rsidR="003B6314">
              <w:rPr>
                <w:color w:val="373737"/>
                <w:sz w:val="16"/>
              </w:rPr>
              <w:t> </w:t>
            </w:r>
            <w:r w:rsidR="003B6314" w:rsidRPr="003B6314">
              <w:rPr>
                <w:color w:val="373737"/>
                <w:sz w:val="16"/>
              </w:rPr>
              <w:t>2</w:t>
            </w:r>
            <w:r w:rsidRPr="003B6314">
              <w:rPr>
                <w:color w:val="373737"/>
                <w:sz w:val="16"/>
              </w:rPr>
              <w:t>016</w:t>
            </w:r>
            <w:r w:rsidR="003B6314" w:rsidRPr="003B6314">
              <w:rPr>
                <w:color w:val="373737"/>
                <w:sz w:val="16"/>
              </w:rPr>
              <w:t> </w:t>
            </w:r>
            <w:r w:rsidRPr="003B6314">
              <w:rPr>
                <w:color w:val="373737"/>
                <w:sz w:val="16"/>
              </w:rPr>
              <w:t>r.</w:t>
            </w:r>
            <w:r w:rsidR="003B6314" w:rsidRPr="003B6314">
              <w:rPr>
                <w:color w:val="373737"/>
                <w:sz w:val="16"/>
              </w:rPr>
              <w:t xml:space="preserve"> i</w:t>
            </w:r>
            <w:r w:rsidR="003B6314">
              <w:rPr>
                <w:color w:val="373737"/>
                <w:sz w:val="16"/>
              </w:rPr>
              <w:t> </w:t>
            </w:r>
            <w:r w:rsidR="003B6314" w:rsidRPr="003B6314">
              <w:rPr>
                <w:color w:val="373737"/>
                <w:sz w:val="16"/>
              </w:rPr>
              <w:t>2</w:t>
            </w:r>
            <w:r w:rsidRPr="003B6314">
              <w:rPr>
                <w:color w:val="373737"/>
                <w:sz w:val="16"/>
              </w:rPr>
              <w:t>018</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93" w:type="dxa"/>
            <w:shd w:val="clear" w:color="auto" w:fill="D0DDCC" w:themeFill="accent6" w:themeFillTint="66"/>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05" w:type="dxa"/>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3B6314"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r w:rsidRPr="003B6314">
              <w:rPr>
                <w:i/>
                <w:sz w:val="16"/>
              </w:rPr>
              <w:t>Organizowanie</w:t>
            </w:r>
          </w:p>
        </w:tc>
        <w:tc>
          <w:tcPr>
            <w:tcW w:w="3402"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Omówienie</w:t>
            </w:r>
            <w:r w:rsidR="003B6314" w:rsidRPr="003B6314">
              <w:rPr>
                <w:color w:val="373737"/>
                <w:sz w:val="16"/>
              </w:rPr>
              <w:t xml:space="preserve"> z</w:t>
            </w:r>
            <w:r w:rsidR="003B6314">
              <w:rPr>
                <w:color w:val="373737"/>
                <w:sz w:val="16"/>
              </w:rPr>
              <w:t> </w:t>
            </w:r>
            <w:r w:rsidR="003B6314" w:rsidRPr="003B6314">
              <w:rPr>
                <w:color w:val="373737"/>
                <w:sz w:val="16"/>
              </w:rPr>
              <w:t>ewa</w:t>
            </w:r>
            <w:r w:rsidRPr="003B6314">
              <w:rPr>
                <w:color w:val="373737"/>
                <w:sz w:val="16"/>
              </w:rPr>
              <w:t>luatorami istniejących źródeł danych</w:t>
            </w:r>
            <w:r w:rsidR="003B6314" w:rsidRPr="003B6314">
              <w:rPr>
                <w:color w:val="373737"/>
                <w:sz w:val="16"/>
              </w:rPr>
              <w:t xml:space="preserve"> i</w:t>
            </w:r>
            <w:r w:rsidR="003B6314">
              <w:rPr>
                <w:color w:val="373737"/>
                <w:sz w:val="16"/>
              </w:rPr>
              <w:t> </w:t>
            </w:r>
            <w:r w:rsidR="003B6314" w:rsidRPr="003B6314">
              <w:rPr>
                <w:color w:val="373737"/>
                <w:sz w:val="16"/>
              </w:rPr>
              <w:t>luk w</w:t>
            </w:r>
            <w:r w:rsidR="003B6314">
              <w:rPr>
                <w:color w:val="373737"/>
                <w:sz w:val="16"/>
              </w:rPr>
              <w:t> </w:t>
            </w:r>
            <w:r w:rsidR="003B6314" w:rsidRPr="003B6314">
              <w:rPr>
                <w:color w:val="373737"/>
                <w:sz w:val="16"/>
              </w:rPr>
              <w:t>dan</w:t>
            </w:r>
            <w:r w:rsidRPr="003B6314">
              <w:rPr>
                <w:color w:val="373737"/>
                <w:sz w:val="16"/>
              </w:rPr>
              <w:t>ych. Uzgodnienie sposobu uzupełnienia luk</w:t>
            </w:r>
            <w:r w:rsidR="003B6314" w:rsidRPr="003B6314">
              <w:rPr>
                <w:color w:val="373737"/>
                <w:sz w:val="16"/>
              </w:rPr>
              <w:t xml:space="preserve"> w</w:t>
            </w:r>
            <w:r w:rsidR="003B6314">
              <w:rPr>
                <w:color w:val="373737"/>
                <w:sz w:val="16"/>
              </w:rPr>
              <w:t> </w:t>
            </w:r>
            <w:r w:rsidR="003B6314" w:rsidRPr="003B6314">
              <w:rPr>
                <w:color w:val="373737"/>
                <w:sz w:val="16"/>
              </w:rPr>
              <w:t>dan</w:t>
            </w:r>
            <w:r w:rsidRPr="003B6314">
              <w:rPr>
                <w:color w:val="373737"/>
                <w:sz w:val="16"/>
              </w:rPr>
              <w:t xml:space="preserve">ych. </w:t>
            </w:r>
          </w:p>
        </w:tc>
        <w:tc>
          <w:tcPr>
            <w:tcW w:w="1061" w:type="dxa"/>
          </w:tcPr>
          <w:p w:rsidR="00055507" w:rsidRPr="003B6314"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2016</w:t>
            </w:r>
            <w:r w:rsidR="003B6314" w:rsidRPr="003B6314">
              <w:rPr>
                <w:color w:val="373737"/>
                <w:sz w:val="16"/>
              </w:rPr>
              <w:t> </w:t>
            </w:r>
            <w:r w:rsidRPr="003B6314">
              <w:rPr>
                <w:color w:val="373737"/>
                <w:sz w:val="16"/>
              </w:rPr>
              <w:t>r. i II–III kw.</w:t>
            </w:r>
            <w:r w:rsidR="003B6314" w:rsidRPr="003B6314">
              <w:rPr>
                <w:color w:val="373737"/>
                <w:sz w:val="16"/>
              </w:rPr>
              <w:t> </w:t>
            </w:r>
            <w:r w:rsidRPr="003B6314">
              <w:rPr>
                <w:color w:val="373737"/>
                <w:sz w:val="16"/>
              </w:rPr>
              <w:t>2018</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49"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50"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93"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05"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r>
      <w:tr w:rsidR="00810ED5" w:rsidRPr="003B6314"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Omówienie</w:t>
            </w:r>
            <w:r w:rsidR="003B6314" w:rsidRPr="003B6314">
              <w:rPr>
                <w:color w:val="373737"/>
                <w:sz w:val="16"/>
              </w:rPr>
              <w:t xml:space="preserve"> z</w:t>
            </w:r>
            <w:r w:rsidR="003B6314">
              <w:rPr>
                <w:color w:val="373737"/>
                <w:sz w:val="16"/>
              </w:rPr>
              <w:t> </w:t>
            </w:r>
            <w:r w:rsidR="003B6314" w:rsidRPr="003B6314">
              <w:rPr>
                <w:color w:val="373737"/>
                <w:sz w:val="16"/>
              </w:rPr>
              <w:t>ewa</w:t>
            </w:r>
            <w:r w:rsidRPr="003B6314">
              <w:rPr>
                <w:color w:val="373737"/>
                <w:sz w:val="16"/>
              </w:rPr>
              <w:t>luatorami podejść metodycznych do oceny oddziaływania PROW</w:t>
            </w:r>
            <w:r w:rsidR="003B6314" w:rsidRPr="003B6314">
              <w:rPr>
                <w:color w:val="373737"/>
                <w:sz w:val="16"/>
              </w:rPr>
              <w:t xml:space="preserve"> i</w:t>
            </w:r>
            <w:r w:rsidR="003B6314">
              <w:rPr>
                <w:color w:val="373737"/>
                <w:sz w:val="16"/>
              </w:rPr>
              <w:t> </w:t>
            </w:r>
            <w:r w:rsidR="003B6314" w:rsidRPr="003B6314">
              <w:rPr>
                <w:color w:val="373737"/>
                <w:sz w:val="16"/>
              </w:rPr>
              <w:t>wyo</w:t>
            </w:r>
            <w:r w:rsidRPr="003B6314">
              <w:rPr>
                <w:color w:val="373737"/>
                <w:sz w:val="16"/>
              </w:rPr>
              <w:t xml:space="preserve">drębnienie wspólnych (i dodatkowych) wskaźników oddziaływania. </w:t>
            </w:r>
          </w:p>
        </w:tc>
        <w:tc>
          <w:tcPr>
            <w:tcW w:w="1061" w:type="dxa"/>
          </w:tcPr>
          <w:p w:rsidR="00055507" w:rsidRPr="003B6314"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2016</w:t>
            </w:r>
            <w:r w:rsidR="003B6314" w:rsidRPr="003B6314">
              <w:rPr>
                <w:color w:val="373737"/>
                <w:sz w:val="16"/>
              </w:rPr>
              <w:t> </w:t>
            </w:r>
            <w:r w:rsidRPr="003B6314">
              <w:rPr>
                <w:color w:val="373737"/>
                <w:sz w:val="16"/>
              </w:rPr>
              <w:t>r. i II–III kw.</w:t>
            </w:r>
            <w:r w:rsidR="003B6314" w:rsidRPr="003B6314">
              <w:rPr>
                <w:color w:val="373737"/>
                <w:sz w:val="16"/>
              </w:rPr>
              <w:t> </w:t>
            </w:r>
            <w:r w:rsidRPr="003B6314">
              <w:rPr>
                <w:color w:val="373737"/>
                <w:sz w:val="16"/>
              </w:rPr>
              <w:t>2018</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93" w:type="dxa"/>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3B6314"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r w:rsidRPr="003B6314">
              <w:rPr>
                <w:i/>
                <w:sz w:val="16"/>
              </w:rPr>
              <w:t>Obserwacja</w:t>
            </w:r>
          </w:p>
        </w:tc>
        <w:tc>
          <w:tcPr>
            <w:tcW w:w="3402"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Zebranie danych</w:t>
            </w:r>
            <w:r w:rsidR="003B6314" w:rsidRPr="003B6314">
              <w:rPr>
                <w:color w:val="373737"/>
                <w:sz w:val="16"/>
              </w:rPr>
              <w:t xml:space="preserve"> i</w:t>
            </w:r>
            <w:r w:rsidR="003B6314">
              <w:rPr>
                <w:color w:val="373737"/>
                <w:sz w:val="16"/>
              </w:rPr>
              <w:t> </w:t>
            </w:r>
            <w:r w:rsidR="003B6314" w:rsidRPr="003B6314">
              <w:rPr>
                <w:color w:val="373737"/>
                <w:sz w:val="16"/>
              </w:rPr>
              <w:t>inf</w:t>
            </w:r>
            <w:r w:rsidRPr="003B6314">
              <w:rPr>
                <w:color w:val="373737"/>
                <w:sz w:val="16"/>
              </w:rPr>
              <w:t>ormacji dotyczących beneficjentów</w:t>
            </w:r>
            <w:r w:rsidR="003B6314" w:rsidRPr="003B6314">
              <w:rPr>
                <w:color w:val="373737"/>
                <w:sz w:val="16"/>
              </w:rPr>
              <w:t xml:space="preserve"> w</w:t>
            </w:r>
            <w:r w:rsidR="003B6314">
              <w:rPr>
                <w:color w:val="373737"/>
                <w:sz w:val="16"/>
              </w:rPr>
              <w:t> </w:t>
            </w:r>
            <w:r w:rsidR="003B6314" w:rsidRPr="003B6314">
              <w:rPr>
                <w:color w:val="373737"/>
                <w:sz w:val="16"/>
              </w:rPr>
              <w:t>pow</w:t>
            </w:r>
            <w:r w:rsidRPr="003B6314">
              <w:rPr>
                <w:color w:val="373737"/>
                <w:sz w:val="16"/>
              </w:rPr>
              <w:t>iązaniu ze wspólnymi (i dodatkowymi) wskaźnikami oddziaływania oraz zgodnie</w:t>
            </w:r>
            <w:r w:rsidR="003B6314" w:rsidRPr="003B6314">
              <w:rPr>
                <w:color w:val="373737"/>
                <w:sz w:val="16"/>
              </w:rPr>
              <w:t xml:space="preserve"> z</w:t>
            </w:r>
            <w:r w:rsidR="003B6314">
              <w:rPr>
                <w:color w:val="373737"/>
                <w:sz w:val="16"/>
              </w:rPr>
              <w:t> </w:t>
            </w:r>
            <w:r w:rsidR="003B6314" w:rsidRPr="003B6314">
              <w:rPr>
                <w:color w:val="373737"/>
                <w:sz w:val="16"/>
              </w:rPr>
              <w:t>zap</w:t>
            </w:r>
            <w:r w:rsidRPr="003B6314">
              <w:rPr>
                <w:color w:val="373737"/>
                <w:sz w:val="16"/>
              </w:rPr>
              <w:t xml:space="preserve">roponowanymi metodami. </w:t>
            </w:r>
          </w:p>
        </w:tc>
        <w:tc>
          <w:tcPr>
            <w:tcW w:w="1061" w:type="dxa"/>
          </w:tcPr>
          <w:p w:rsidR="00055507" w:rsidRPr="003B6314"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Od początku obowiązywania PROW do końca 2018</w:t>
            </w:r>
            <w:r w:rsidR="003B6314" w:rsidRPr="003B6314">
              <w:rPr>
                <w:color w:val="373737"/>
                <w:sz w:val="16"/>
              </w:rPr>
              <w:t> </w:t>
            </w:r>
            <w:r w:rsidRPr="003B6314">
              <w:rPr>
                <w:color w:val="373737"/>
                <w:sz w:val="16"/>
              </w:rPr>
              <w:t>r.</w:t>
            </w:r>
          </w:p>
        </w:tc>
        <w:tc>
          <w:tcPr>
            <w:tcW w:w="622"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50" w:type="dxa"/>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93" w:type="dxa"/>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3B6314"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r>
      <w:tr w:rsidR="00810ED5" w:rsidRPr="003B6314"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Zebranie danych</w:t>
            </w:r>
            <w:r w:rsidR="003B6314" w:rsidRPr="003B6314">
              <w:rPr>
                <w:color w:val="373737"/>
                <w:sz w:val="16"/>
              </w:rPr>
              <w:t xml:space="preserve"> i</w:t>
            </w:r>
            <w:r w:rsidR="003B6314">
              <w:rPr>
                <w:color w:val="373737"/>
                <w:sz w:val="16"/>
              </w:rPr>
              <w:t> </w:t>
            </w:r>
            <w:r w:rsidR="003B6314" w:rsidRPr="003B6314">
              <w:rPr>
                <w:color w:val="373737"/>
                <w:sz w:val="16"/>
              </w:rPr>
              <w:t>inf</w:t>
            </w:r>
            <w:r w:rsidRPr="003B6314">
              <w:rPr>
                <w:color w:val="373737"/>
                <w:sz w:val="16"/>
              </w:rPr>
              <w:t>ormacji dotyczących podmiotów niebędących beneficjentami</w:t>
            </w:r>
            <w:r w:rsidR="003B6314" w:rsidRPr="003B6314">
              <w:rPr>
                <w:color w:val="373737"/>
                <w:sz w:val="16"/>
              </w:rPr>
              <w:t xml:space="preserve"> w</w:t>
            </w:r>
            <w:r w:rsidR="003B6314">
              <w:rPr>
                <w:color w:val="373737"/>
                <w:sz w:val="16"/>
              </w:rPr>
              <w:t> </w:t>
            </w:r>
            <w:r w:rsidR="003B6314" w:rsidRPr="003B6314">
              <w:rPr>
                <w:color w:val="373737"/>
                <w:sz w:val="16"/>
              </w:rPr>
              <w:t>pow</w:t>
            </w:r>
            <w:r w:rsidRPr="003B6314">
              <w:rPr>
                <w:color w:val="373737"/>
                <w:sz w:val="16"/>
              </w:rPr>
              <w:t>iązaniu ze wspólnymi (i dodatkowymi) wskaźnikami oddziaływania oraz zgodnie</w:t>
            </w:r>
            <w:r w:rsidR="003B6314" w:rsidRPr="003B6314">
              <w:rPr>
                <w:color w:val="373737"/>
                <w:sz w:val="16"/>
              </w:rPr>
              <w:t xml:space="preserve"> z</w:t>
            </w:r>
            <w:r w:rsidR="003B6314">
              <w:rPr>
                <w:color w:val="373737"/>
                <w:sz w:val="16"/>
              </w:rPr>
              <w:t> </w:t>
            </w:r>
            <w:r w:rsidR="003B6314" w:rsidRPr="003B6314">
              <w:rPr>
                <w:color w:val="373737"/>
                <w:sz w:val="16"/>
              </w:rPr>
              <w:t>zap</w:t>
            </w:r>
            <w:r w:rsidRPr="003B6314">
              <w:rPr>
                <w:color w:val="373737"/>
                <w:sz w:val="16"/>
              </w:rPr>
              <w:t xml:space="preserve">roponowanymi metodami. </w:t>
            </w:r>
          </w:p>
        </w:tc>
        <w:tc>
          <w:tcPr>
            <w:tcW w:w="1061" w:type="dxa"/>
          </w:tcPr>
          <w:p w:rsidR="00055507" w:rsidRPr="003B6314"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Od początku obowiązywania PROW do końca 2018</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50"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93"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r>
      <w:tr w:rsidR="00810ED5" w:rsidRPr="003B6314"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Zapewnienie jakości danych zebranych zarówno</w:t>
            </w:r>
            <w:r w:rsidR="003B6314" w:rsidRPr="003B6314">
              <w:rPr>
                <w:color w:val="373737"/>
                <w:sz w:val="16"/>
              </w:rPr>
              <w:t xml:space="preserve"> z</w:t>
            </w:r>
            <w:r w:rsidR="003B6314">
              <w:rPr>
                <w:color w:val="373737"/>
                <w:sz w:val="16"/>
              </w:rPr>
              <w:t> </w:t>
            </w:r>
            <w:r w:rsidR="003B6314" w:rsidRPr="003B6314">
              <w:rPr>
                <w:color w:val="373737"/>
                <w:sz w:val="16"/>
              </w:rPr>
              <w:t>baz</w:t>
            </w:r>
            <w:r w:rsidRPr="003B6314">
              <w:rPr>
                <w:color w:val="373737"/>
                <w:sz w:val="16"/>
              </w:rPr>
              <w:t>y danych operacji, jak</w:t>
            </w:r>
            <w:r w:rsidR="003B6314" w:rsidRPr="003B6314">
              <w:rPr>
                <w:color w:val="373737"/>
                <w:sz w:val="16"/>
              </w:rPr>
              <w:t xml:space="preserve"> i</w:t>
            </w:r>
            <w:r w:rsidR="003B6314">
              <w:rPr>
                <w:color w:val="373737"/>
                <w:sz w:val="16"/>
              </w:rPr>
              <w:t> </w:t>
            </w:r>
            <w:r w:rsidR="003B6314" w:rsidRPr="003B6314">
              <w:rPr>
                <w:color w:val="373737"/>
                <w:sz w:val="16"/>
              </w:rPr>
              <w:t>inn</w:t>
            </w:r>
            <w:r w:rsidRPr="003B6314">
              <w:rPr>
                <w:color w:val="373737"/>
                <w:sz w:val="16"/>
              </w:rPr>
              <w:t xml:space="preserve">ych źródeł (np. FADN, urzędu statystycznego, monitorowania środowiska itp.). </w:t>
            </w:r>
          </w:p>
        </w:tc>
        <w:tc>
          <w:tcPr>
            <w:tcW w:w="1061" w:type="dxa"/>
          </w:tcPr>
          <w:p w:rsidR="00055507" w:rsidRPr="003B6314"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Na bieżąco</w:t>
            </w:r>
          </w:p>
        </w:tc>
        <w:tc>
          <w:tcPr>
            <w:tcW w:w="622"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50"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93"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05"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r w:rsidRPr="003B6314">
              <w:rPr>
                <w:i/>
                <w:sz w:val="16"/>
              </w:rPr>
              <w:t>Analiza</w:t>
            </w:r>
          </w:p>
        </w:tc>
        <w:tc>
          <w:tcPr>
            <w:tcW w:w="3402" w:type="dxa"/>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Przeprowadzenie oceny</w:t>
            </w:r>
            <w:r w:rsidR="003B6314" w:rsidRPr="003B6314">
              <w:rPr>
                <w:color w:val="373737"/>
                <w:sz w:val="16"/>
              </w:rPr>
              <w:t xml:space="preserve"> i</w:t>
            </w:r>
            <w:r w:rsidR="003B6314">
              <w:rPr>
                <w:color w:val="373737"/>
                <w:sz w:val="16"/>
              </w:rPr>
              <w:t> </w:t>
            </w:r>
            <w:r w:rsidR="003B6314" w:rsidRPr="003B6314">
              <w:rPr>
                <w:color w:val="373737"/>
                <w:sz w:val="16"/>
              </w:rPr>
              <w:t>wyo</w:t>
            </w:r>
            <w:r w:rsidRPr="003B6314">
              <w:rPr>
                <w:color w:val="373737"/>
                <w:sz w:val="16"/>
              </w:rPr>
              <w:t>drębnienie wskaźników oddziaływania zgodnie</w:t>
            </w:r>
            <w:r w:rsidR="003B6314" w:rsidRPr="003B6314">
              <w:rPr>
                <w:color w:val="373737"/>
                <w:sz w:val="16"/>
              </w:rPr>
              <w:t xml:space="preserve"> z</w:t>
            </w:r>
            <w:r w:rsidR="003B6314">
              <w:rPr>
                <w:color w:val="373737"/>
                <w:sz w:val="16"/>
              </w:rPr>
              <w:t> </w:t>
            </w:r>
            <w:r w:rsidR="003B6314" w:rsidRPr="003B6314">
              <w:rPr>
                <w:color w:val="373737"/>
                <w:sz w:val="16"/>
              </w:rPr>
              <w:t>pro</w:t>
            </w:r>
            <w:r w:rsidRPr="003B6314">
              <w:rPr>
                <w:color w:val="373737"/>
                <w:sz w:val="16"/>
              </w:rPr>
              <w:t>ponowanym podejściem do ewaluacji</w:t>
            </w:r>
            <w:r w:rsidR="003B6314" w:rsidRPr="003B6314">
              <w:rPr>
                <w:color w:val="373737"/>
                <w:sz w:val="16"/>
              </w:rPr>
              <w:t xml:space="preserve"> i</w:t>
            </w:r>
            <w:r w:rsidR="003B6314">
              <w:rPr>
                <w:color w:val="373737"/>
                <w:sz w:val="16"/>
              </w:rPr>
              <w:t> </w:t>
            </w:r>
            <w:r w:rsidR="003B6314" w:rsidRPr="003B6314">
              <w:rPr>
                <w:color w:val="373737"/>
                <w:sz w:val="16"/>
              </w:rPr>
              <w:t>wyb</w:t>
            </w:r>
            <w:r w:rsidRPr="003B6314">
              <w:rPr>
                <w:color w:val="373737"/>
                <w:sz w:val="16"/>
              </w:rPr>
              <w:t xml:space="preserve">ranymi metodami ewaluacji. </w:t>
            </w:r>
          </w:p>
        </w:tc>
        <w:tc>
          <w:tcPr>
            <w:tcW w:w="1061" w:type="dxa"/>
          </w:tcPr>
          <w:p w:rsidR="00055507" w:rsidRPr="003B6314"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I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93"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3B6314"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 xml:space="preserve">Zapewnienie jakości analizy. </w:t>
            </w:r>
          </w:p>
        </w:tc>
        <w:tc>
          <w:tcPr>
            <w:tcW w:w="1061" w:type="dxa"/>
          </w:tcPr>
          <w:p w:rsidR="00055507" w:rsidRPr="003B6314"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I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93"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05"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r w:rsidRPr="003B6314">
              <w:rPr>
                <w:i/>
                <w:sz w:val="16"/>
              </w:rPr>
              <w:t>Opiniowanie</w:t>
            </w:r>
          </w:p>
        </w:tc>
        <w:tc>
          <w:tcPr>
            <w:tcW w:w="3402" w:type="dxa"/>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Interpretacja ustaleń</w:t>
            </w:r>
            <w:r w:rsidR="003B6314" w:rsidRPr="003B6314">
              <w:rPr>
                <w:color w:val="373737"/>
                <w:sz w:val="16"/>
              </w:rPr>
              <w:t xml:space="preserve"> z</w:t>
            </w:r>
            <w:r w:rsidR="003B6314">
              <w:rPr>
                <w:color w:val="373737"/>
                <w:sz w:val="16"/>
              </w:rPr>
              <w:t> </w:t>
            </w:r>
            <w:r w:rsidR="003B6314" w:rsidRPr="003B6314">
              <w:rPr>
                <w:color w:val="373737"/>
                <w:sz w:val="16"/>
              </w:rPr>
              <w:t>ewa</w:t>
            </w:r>
            <w:r w:rsidRPr="003B6314">
              <w:rPr>
                <w:color w:val="373737"/>
                <w:sz w:val="16"/>
              </w:rPr>
              <w:t>luacji wynikających</w:t>
            </w:r>
            <w:r w:rsidR="003B6314" w:rsidRPr="003B6314">
              <w:rPr>
                <w:color w:val="373737"/>
                <w:sz w:val="16"/>
              </w:rPr>
              <w:t xml:space="preserve"> z</w:t>
            </w:r>
            <w:r w:rsidR="003B6314">
              <w:rPr>
                <w:color w:val="373737"/>
                <w:sz w:val="16"/>
              </w:rPr>
              <w:t> </w:t>
            </w:r>
            <w:r w:rsidR="003B6314" w:rsidRPr="003B6314">
              <w:rPr>
                <w:color w:val="373737"/>
                <w:sz w:val="16"/>
              </w:rPr>
              <w:t>ana</w:t>
            </w:r>
            <w:r w:rsidRPr="003B6314">
              <w:rPr>
                <w:color w:val="373737"/>
                <w:sz w:val="16"/>
              </w:rPr>
              <w:t>lizy, opracowanie opinii na podstawie kryteriów oceny</w:t>
            </w:r>
            <w:r w:rsidR="003B6314" w:rsidRPr="003B6314">
              <w:rPr>
                <w:color w:val="373737"/>
                <w:sz w:val="16"/>
              </w:rPr>
              <w:t xml:space="preserve"> i</w:t>
            </w:r>
            <w:r w:rsidR="003B6314">
              <w:rPr>
                <w:color w:val="373737"/>
                <w:sz w:val="16"/>
              </w:rPr>
              <w:t> </w:t>
            </w:r>
            <w:r w:rsidR="003B6314" w:rsidRPr="003B6314">
              <w:rPr>
                <w:color w:val="373737"/>
                <w:sz w:val="16"/>
              </w:rPr>
              <w:t>udz</w:t>
            </w:r>
            <w:r w:rsidRPr="003B6314">
              <w:rPr>
                <w:color w:val="373737"/>
                <w:sz w:val="16"/>
              </w:rPr>
              <w:t xml:space="preserve">ielanie odpowiedzi na pytania ewaluacyjne. </w:t>
            </w:r>
          </w:p>
        </w:tc>
        <w:tc>
          <w:tcPr>
            <w:tcW w:w="1061" w:type="dxa"/>
          </w:tcPr>
          <w:p w:rsidR="00055507" w:rsidRPr="003B6314"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I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93"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3B6314"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W razie potrzeby opracowanie wniosków powiązanych</w:t>
            </w:r>
            <w:r w:rsidR="003B6314" w:rsidRPr="003B6314">
              <w:rPr>
                <w:color w:val="373737"/>
                <w:sz w:val="16"/>
              </w:rPr>
              <w:t xml:space="preserve"> z</w:t>
            </w:r>
            <w:r w:rsidR="003B6314">
              <w:rPr>
                <w:color w:val="373737"/>
                <w:sz w:val="16"/>
              </w:rPr>
              <w:t> </w:t>
            </w:r>
            <w:r w:rsidR="003B6314" w:rsidRPr="003B6314">
              <w:rPr>
                <w:color w:val="373737"/>
                <w:sz w:val="16"/>
              </w:rPr>
              <w:t>opi</w:t>
            </w:r>
            <w:r w:rsidRPr="003B6314">
              <w:rPr>
                <w:color w:val="373737"/>
                <w:sz w:val="16"/>
              </w:rPr>
              <w:t>niami</w:t>
            </w:r>
            <w:r w:rsidR="003B6314" w:rsidRPr="003B6314">
              <w:rPr>
                <w:color w:val="373737"/>
                <w:sz w:val="16"/>
              </w:rPr>
              <w:t xml:space="preserve"> i</w:t>
            </w:r>
            <w:r w:rsidR="003B6314">
              <w:rPr>
                <w:color w:val="373737"/>
                <w:sz w:val="16"/>
              </w:rPr>
              <w:t> </w:t>
            </w:r>
            <w:r w:rsidR="003B6314" w:rsidRPr="003B6314">
              <w:rPr>
                <w:color w:val="373737"/>
                <w:sz w:val="16"/>
              </w:rPr>
              <w:t>sfo</w:t>
            </w:r>
            <w:r w:rsidRPr="003B6314">
              <w:rPr>
                <w:color w:val="373737"/>
                <w:sz w:val="16"/>
              </w:rPr>
              <w:t>rmułowanie zaleceń.</w:t>
            </w:r>
          </w:p>
        </w:tc>
        <w:tc>
          <w:tcPr>
            <w:tcW w:w="1061" w:type="dxa"/>
          </w:tcPr>
          <w:p w:rsidR="00055507" w:rsidRPr="003B6314"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I i II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93"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 xml:space="preserve">Zapewnienie jakości opinii. </w:t>
            </w:r>
          </w:p>
        </w:tc>
        <w:tc>
          <w:tcPr>
            <w:tcW w:w="1061" w:type="dxa"/>
          </w:tcPr>
          <w:p w:rsidR="00055507" w:rsidRPr="003B6314"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I i II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93"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05"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3B6314"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r w:rsidRPr="003B6314">
              <w:rPr>
                <w:i/>
                <w:sz w:val="16"/>
              </w:rPr>
              <w:t>Sprawozdawczość</w:t>
            </w:r>
          </w:p>
        </w:tc>
        <w:tc>
          <w:tcPr>
            <w:tcW w:w="3402"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Przygotowanie sprawozdania</w:t>
            </w:r>
            <w:r w:rsidR="003B6314" w:rsidRPr="003B6314">
              <w:rPr>
                <w:color w:val="373737"/>
                <w:sz w:val="16"/>
              </w:rPr>
              <w:t xml:space="preserve"> z</w:t>
            </w:r>
            <w:r w:rsidR="003B6314">
              <w:rPr>
                <w:color w:val="373737"/>
                <w:sz w:val="16"/>
              </w:rPr>
              <w:t> </w:t>
            </w:r>
            <w:r w:rsidR="003B6314" w:rsidRPr="003B6314">
              <w:rPr>
                <w:color w:val="373737"/>
                <w:sz w:val="16"/>
              </w:rPr>
              <w:t>ewa</w:t>
            </w:r>
            <w:r w:rsidRPr="003B6314">
              <w:rPr>
                <w:color w:val="373737"/>
                <w:sz w:val="16"/>
              </w:rPr>
              <w:t>luacji.</w:t>
            </w:r>
          </w:p>
        </w:tc>
        <w:tc>
          <w:tcPr>
            <w:tcW w:w="1061" w:type="dxa"/>
          </w:tcPr>
          <w:p w:rsidR="00055507" w:rsidRPr="003B6314"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II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93"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05"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Przedstawienie ustaleń</w:t>
            </w:r>
            <w:r w:rsidR="003B6314" w:rsidRPr="003B6314">
              <w:rPr>
                <w:color w:val="373737"/>
                <w:sz w:val="16"/>
              </w:rPr>
              <w:t xml:space="preserve"> z</w:t>
            </w:r>
            <w:r w:rsidR="003B6314">
              <w:rPr>
                <w:color w:val="373737"/>
                <w:sz w:val="16"/>
              </w:rPr>
              <w:t> </w:t>
            </w:r>
            <w:r w:rsidR="003B6314" w:rsidRPr="003B6314">
              <w:rPr>
                <w:color w:val="373737"/>
                <w:sz w:val="16"/>
              </w:rPr>
              <w:t>ewa</w:t>
            </w:r>
            <w:r w:rsidRPr="003B6314">
              <w:rPr>
                <w:color w:val="373737"/>
                <w:sz w:val="16"/>
              </w:rPr>
              <w:t>luacji komitetowi monitorującemu.</w:t>
            </w:r>
          </w:p>
        </w:tc>
        <w:tc>
          <w:tcPr>
            <w:tcW w:w="1061" w:type="dxa"/>
          </w:tcPr>
          <w:p w:rsidR="00055507" w:rsidRPr="003B6314"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II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93"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05"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50" w:type="dxa"/>
            <w:tcBorders>
              <w:right w:val="single" w:sz="4" w:space="0" w:color="6E8967"/>
            </w:tcBorders>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3B6314"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Uzupełnienie szablonu elektronicznego systemu wymiany danych rocznego sprawozdania</w:t>
            </w:r>
            <w:r w:rsidR="003B6314" w:rsidRPr="003B6314">
              <w:rPr>
                <w:color w:val="373737"/>
                <w:sz w:val="16"/>
              </w:rPr>
              <w:t xml:space="preserve"> z</w:t>
            </w:r>
            <w:r w:rsidR="003B6314">
              <w:rPr>
                <w:color w:val="373737"/>
                <w:sz w:val="16"/>
              </w:rPr>
              <w:t> </w:t>
            </w:r>
            <w:r w:rsidR="003B6314" w:rsidRPr="003B6314">
              <w:rPr>
                <w:color w:val="373737"/>
                <w:sz w:val="16"/>
              </w:rPr>
              <w:t>wyk</w:t>
            </w:r>
            <w:r w:rsidRPr="003B6314">
              <w:rPr>
                <w:color w:val="373737"/>
                <w:sz w:val="16"/>
              </w:rPr>
              <w:t>onania (uwzględniając rozdziały 2</w:t>
            </w:r>
            <w:r w:rsidR="003B6314" w:rsidRPr="003B6314">
              <w:rPr>
                <w:color w:val="373737"/>
                <w:sz w:val="16"/>
              </w:rPr>
              <w:t xml:space="preserve"> i</w:t>
            </w:r>
            <w:r w:rsidR="003B6314">
              <w:rPr>
                <w:color w:val="373737"/>
                <w:sz w:val="16"/>
              </w:rPr>
              <w:t> </w:t>
            </w:r>
            <w:r w:rsidR="003B6314" w:rsidRPr="003B6314">
              <w:rPr>
                <w:color w:val="373737"/>
                <w:sz w:val="16"/>
              </w:rPr>
              <w:t>7</w:t>
            </w:r>
            <w:r w:rsidRPr="003B6314">
              <w:rPr>
                <w:color w:val="373737"/>
                <w:sz w:val="16"/>
              </w:rPr>
              <w:t>) oraz przedłożenie go WE.</w:t>
            </w:r>
          </w:p>
        </w:tc>
        <w:tc>
          <w:tcPr>
            <w:tcW w:w="1061" w:type="dxa"/>
          </w:tcPr>
          <w:p w:rsidR="00055507" w:rsidRPr="003B6314"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II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93"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Opublikowanie rocznych sprawozdań</w:t>
            </w:r>
            <w:r w:rsidR="003B6314" w:rsidRPr="003B6314">
              <w:rPr>
                <w:color w:val="373737"/>
                <w:sz w:val="16"/>
              </w:rPr>
              <w:t xml:space="preserve"> z</w:t>
            </w:r>
            <w:r w:rsidR="003B6314">
              <w:rPr>
                <w:color w:val="373737"/>
                <w:sz w:val="16"/>
              </w:rPr>
              <w:t> </w:t>
            </w:r>
            <w:r w:rsidR="003B6314" w:rsidRPr="003B6314">
              <w:rPr>
                <w:color w:val="373737"/>
                <w:sz w:val="16"/>
              </w:rPr>
              <w:t>wyk</w:t>
            </w:r>
            <w:r w:rsidRPr="003B6314">
              <w:rPr>
                <w:color w:val="373737"/>
                <w:sz w:val="16"/>
              </w:rPr>
              <w:t>onania</w:t>
            </w:r>
            <w:r w:rsidR="003B6314" w:rsidRPr="003B6314">
              <w:rPr>
                <w:color w:val="373737"/>
                <w:sz w:val="16"/>
              </w:rPr>
              <w:t xml:space="preserve"> i</w:t>
            </w:r>
            <w:r w:rsidR="003B6314">
              <w:rPr>
                <w:color w:val="373737"/>
                <w:sz w:val="16"/>
              </w:rPr>
              <w:t> </w:t>
            </w:r>
            <w:r w:rsidR="003B6314" w:rsidRPr="003B6314">
              <w:rPr>
                <w:color w:val="373737"/>
                <w:sz w:val="16"/>
              </w:rPr>
              <w:t>spr</w:t>
            </w:r>
            <w:r w:rsidRPr="003B6314">
              <w:rPr>
                <w:color w:val="373737"/>
                <w:sz w:val="16"/>
              </w:rPr>
              <w:t>awozdań</w:t>
            </w:r>
            <w:r w:rsidR="003B6314" w:rsidRPr="003B6314">
              <w:rPr>
                <w:color w:val="373737"/>
                <w:sz w:val="16"/>
              </w:rPr>
              <w:t xml:space="preserve"> z</w:t>
            </w:r>
            <w:r w:rsidR="003B6314">
              <w:rPr>
                <w:color w:val="373737"/>
                <w:sz w:val="16"/>
              </w:rPr>
              <w:t> </w:t>
            </w:r>
            <w:r w:rsidR="003B6314" w:rsidRPr="003B6314">
              <w:rPr>
                <w:color w:val="373737"/>
                <w:sz w:val="16"/>
              </w:rPr>
              <w:t>ewa</w:t>
            </w:r>
            <w:r w:rsidRPr="003B6314">
              <w:rPr>
                <w:color w:val="373737"/>
                <w:sz w:val="16"/>
              </w:rPr>
              <w:t>luacji (nie tylko rozdział 7. rocznego sprawozdania</w:t>
            </w:r>
            <w:r w:rsidR="003B6314" w:rsidRPr="003B6314">
              <w:rPr>
                <w:color w:val="373737"/>
                <w:sz w:val="16"/>
              </w:rPr>
              <w:t xml:space="preserve"> z</w:t>
            </w:r>
            <w:r w:rsidR="003B6314">
              <w:rPr>
                <w:color w:val="373737"/>
                <w:sz w:val="16"/>
              </w:rPr>
              <w:t> </w:t>
            </w:r>
            <w:r w:rsidR="003B6314" w:rsidRPr="003B6314">
              <w:rPr>
                <w:color w:val="373737"/>
                <w:sz w:val="16"/>
              </w:rPr>
              <w:t>wyk</w:t>
            </w:r>
            <w:r w:rsidRPr="003B6314">
              <w:rPr>
                <w:color w:val="373737"/>
                <w:sz w:val="16"/>
              </w:rPr>
              <w:t>onania) na publicznej stronie internetowej.</w:t>
            </w:r>
          </w:p>
        </w:tc>
        <w:tc>
          <w:tcPr>
            <w:tcW w:w="1061" w:type="dxa"/>
          </w:tcPr>
          <w:p w:rsidR="00055507" w:rsidRPr="003B6314"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II, III i IV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93"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3B6314"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Przygotowanie ustaleń</w:t>
            </w:r>
            <w:r w:rsidR="003B6314" w:rsidRPr="003B6314">
              <w:rPr>
                <w:color w:val="373737"/>
                <w:sz w:val="16"/>
              </w:rPr>
              <w:t xml:space="preserve"> z</w:t>
            </w:r>
            <w:r w:rsidR="003B6314">
              <w:rPr>
                <w:color w:val="373737"/>
                <w:sz w:val="16"/>
              </w:rPr>
              <w:t> </w:t>
            </w:r>
            <w:r w:rsidR="003B6314" w:rsidRPr="003B6314">
              <w:rPr>
                <w:color w:val="373737"/>
                <w:sz w:val="16"/>
              </w:rPr>
              <w:t>ewa</w:t>
            </w:r>
            <w:r w:rsidRPr="003B6314">
              <w:rPr>
                <w:color w:val="373737"/>
                <w:sz w:val="16"/>
              </w:rPr>
              <w:t>luacji</w:t>
            </w:r>
            <w:r w:rsidR="003B6314" w:rsidRPr="003B6314">
              <w:rPr>
                <w:color w:val="373737"/>
                <w:sz w:val="16"/>
              </w:rPr>
              <w:t xml:space="preserve"> w</w:t>
            </w:r>
            <w:r w:rsidR="003B6314">
              <w:rPr>
                <w:color w:val="373737"/>
                <w:sz w:val="16"/>
              </w:rPr>
              <w:t> </w:t>
            </w:r>
            <w:r w:rsidR="003B6314" w:rsidRPr="003B6314">
              <w:rPr>
                <w:color w:val="373737"/>
                <w:sz w:val="16"/>
              </w:rPr>
              <w:t>inn</w:t>
            </w:r>
            <w:r w:rsidRPr="003B6314">
              <w:rPr>
                <w:color w:val="373737"/>
                <w:sz w:val="16"/>
              </w:rPr>
              <w:t>ych odpowiednich formatach (np. streszczenie dla obywateli) dla poszczególnych grup docelowych.</w:t>
            </w:r>
          </w:p>
        </w:tc>
        <w:tc>
          <w:tcPr>
            <w:tcW w:w="1061" w:type="dxa"/>
          </w:tcPr>
          <w:p w:rsidR="00055507" w:rsidRPr="003B6314"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III i IV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93"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05" w:type="dxa"/>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3B6314"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3B6314" w:rsidRDefault="00055507" w:rsidP="00DF22D0">
            <w:pPr>
              <w:spacing w:line="280" w:lineRule="atLeast"/>
              <w:ind w:left="113" w:right="113"/>
              <w:jc w:val="right"/>
              <w:rPr>
                <w:rFonts w:cs="Arial"/>
                <w:b w:val="0"/>
                <w:i/>
                <w:sz w:val="16"/>
                <w:szCs w:val="16"/>
              </w:rPr>
            </w:pPr>
          </w:p>
        </w:tc>
        <w:tc>
          <w:tcPr>
            <w:tcW w:w="3402" w:type="dxa"/>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Przekazywanie ustaleń</w:t>
            </w:r>
            <w:r w:rsidR="003B6314" w:rsidRPr="003B6314">
              <w:rPr>
                <w:color w:val="373737"/>
                <w:sz w:val="16"/>
              </w:rPr>
              <w:t xml:space="preserve"> z</w:t>
            </w:r>
            <w:r w:rsidR="003B6314">
              <w:rPr>
                <w:color w:val="373737"/>
                <w:sz w:val="16"/>
              </w:rPr>
              <w:t> </w:t>
            </w:r>
            <w:r w:rsidR="003B6314" w:rsidRPr="003B6314">
              <w:rPr>
                <w:color w:val="373737"/>
                <w:sz w:val="16"/>
              </w:rPr>
              <w:t>ewa</w:t>
            </w:r>
            <w:r w:rsidRPr="003B6314">
              <w:rPr>
                <w:color w:val="373737"/>
                <w:sz w:val="16"/>
              </w:rPr>
              <w:t xml:space="preserve">luacji grupom docelowym. </w:t>
            </w:r>
          </w:p>
        </w:tc>
        <w:tc>
          <w:tcPr>
            <w:tcW w:w="1061" w:type="dxa"/>
          </w:tcPr>
          <w:p w:rsidR="00055507" w:rsidRPr="003B6314"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III i IV kw.</w:t>
            </w:r>
            <w:r w:rsidR="003B6314" w:rsidRPr="003B6314">
              <w:rPr>
                <w:color w:val="373737"/>
                <w:sz w:val="16"/>
              </w:rPr>
              <w:t> </w:t>
            </w:r>
            <w:r w:rsidRPr="003B6314">
              <w:rPr>
                <w:color w:val="373737"/>
                <w:sz w:val="16"/>
              </w:rPr>
              <w:t>2019</w:t>
            </w:r>
            <w:r w:rsidR="003B6314" w:rsidRPr="003B6314">
              <w:rPr>
                <w:color w:val="373737"/>
                <w:sz w:val="16"/>
              </w:rPr>
              <w:t> </w:t>
            </w:r>
            <w:r w:rsidRPr="003B6314">
              <w:rPr>
                <w:color w:val="373737"/>
                <w:sz w:val="16"/>
              </w:rPr>
              <w:t>r.</w:t>
            </w:r>
          </w:p>
        </w:tc>
        <w:tc>
          <w:tcPr>
            <w:tcW w:w="622"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x</w:t>
            </w:r>
          </w:p>
        </w:tc>
        <w:tc>
          <w:tcPr>
            <w:tcW w:w="593"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05"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49" w:type="dxa"/>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c>
          <w:tcPr>
            <w:tcW w:w="550" w:type="dxa"/>
            <w:tcBorders>
              <w:right w:val="single" w:sz="4" w:space="0" w:color="6E8967"/>
            </w:tcBorders>
            <w:shd w:val="clear" w:color="auto" w:fill="D0DDCC" w:themeFill="accent6" w:themeFillTint="66"/>
          </w:tcPr>
          <w:p w:rsidR="00055507" w:rsidRPr="003B6314"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3B6314">
              <w:rPr>
                <w:color w:val="373737"/>
                <w:sz w:val="16"/>
              </w:rPr>
              <w:t>y</w:t>
            </w:r>
          </w:p>
        </w:tc>
      </w:tr>
      <w:tr w:rsidR="00810ED5" w:rsidRPr="003B6314"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3B6314" w:rsidRDefault="00055507" w:rsidP="00C03A39">
            <w:pPr>
              <w:spacing w:line="240" w:lineRule="auto"/>
              <w:ind w:left="113" w:right="113"/>
              <w:rPr>
                <w:rFonts w:cs="Arial"/>
                <w:b w:val="0"/>
                <w:i/>
                <w:sz w:val="16"/>
                <w:szCs w:val="16"/>
              </w:rPr>
            </w:pPr>
            <w:r w:rsidRPr="003B6314">
              <w:rPr>
                <w:i/>
                <w:sz w:val="16"/>
              </w:rPr>
              <w:t>Działania następcze</w:t>
            </w:r>
          </w:p>
        </w:tc>
        <w:tc>
          <w:tcPr>
            <w:tcW w:w="3402" w:type="dxa"/>
            <w:tcBorders>
              <w:bottom w:val="single" w:sz="4" w:space="0" w:color="6E8967"/>
            </w:tcBorders>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Uwzględnienie wniosków</w:t>
            </w:r>
            <w:r w:rsidR="003B6314" w:rsidRPr="003B6314">
              <w:rPr>
                <w:color w:val="373737"/>
                <w:sz w:val="16"/>
              </w:rPr>
              <w:t xml:space="preserve"> i</w:t>
            </w:r>
            <w:r w:rsidR="003B6314">
              <w:rPr>
                <w:color w:val="373737"/>
                <w:sz w:val="16"/>
              </w:rPr>
              <w:t> </w:t>
            </w:r>
            <w:r w:rsidR="003B6314" w:rsidRPr="003B6314">
              <w:rPr>
                <w:color w:val="373737"/>
                <w:sz w:val="16"/>
              </w:rPr>
              <w:t>zal</w:t>
            </w:r>
            <w:r w:rsidRPr="003B6314">
              <w:rPr>
                <w:color w:val="373737"/>
                <w:sz w:val="16"/>
              </w:rPr>
              <w:t>eceń</w:t>
            </w:r>
            <w:r w:rsidR="003B6314" w:rsidRPr="003B6314">
              <w:rPr>
                <w:color w:val="373737"/>
                <w:sz w:val="16"/>
              </w:rPr>
              <w:t xml:space="preserve"> z</w:t>
            </w:r>
            <w:r w:rsidR="003B6314">
              <w:rPr>
                <w:color w:val="373737"/>
                <w:sz w:val="16"/>
              </w:rPr>
              <w:t> </w:t>
            </w:r>
            <w:r w:rsidR="003B6314" w:rsidRPr="003B6314">
              <w:rPr>
                <w:color w:val="373737"/>
                <w:sz w:val="16"/>
              </w:rPr>
              <w:t>ewa</w:t>
            </w:r>
            <w:r w:rsidRPr="003B6314">
              <w:rPr>
                <w:color w:val="373737"/>
                <w:sz w:val="16"/>
              </w:rPr>
              <w:t>luacji oraz podjęcie stosownych działań następczych</w:t>
            </w:r>
            <w:r w:rsidR="003B6314" w:rsidRPr="003B6314">
              <w:rPr>
                <w:color w:val="373737"/>
                <w:sz w:val="16"/>
              </w:rPr>
              <w:t xml:space="preserve"> w</w:t>
            </w:r>
            <w:r w:rsidR="003B6314">
              <w:rPr>
                <w:color w:val="373737"/>
                <w:sz w:val="16"/>
              </w:rPr>
              <w:t> </w:t>
            </w:r>
            <w:r w:rsidR="003B6314" w:rsidRPr="003B6314">
              <w:rPr>
                <w:color w:val="373737"/>
                <w:sz w:val="16"/>
              </w:rPr>
              <w:t>cel</w:t>
            </w:r>
            <w:r w:rsidRPr="003B6314">
              <w:rPr>
                <w:color w:val="373737"/>
                <w:sz w:val="16"/>
              </w:rPr>
              <w:t>u udoskonalenia projektu</w:t>
            </w:r>
            <w:r w:rsidR="003B6314" w:rsidRPr="003B6314">
              <w:rPr>
                <w:color w:val="373737"/>
                <w:sz w:val="16"/>
              </w:rPr>
              <w:t xml:space="preserve"> i</w:t>
            </w:r>
            <w:r w:rsidR="003B6314">
              <w:rPr>
                <w:color w:val="373737"/>
                <w:sz w:val="16"/>
              </w:rPr>
              <w:t> </w:t>
            </w:r>
            <w:r w:rsidR="003B6314" w:rsidRPr="003B6314">
              <w:rPr>
                <w:color w:val="373737"/>
                <w:sz w:val="16"/>
              </w:rPr>
              <w:t>wdr</w:t>
            </w:r>
            <w:r w:rsidRPr="003B6314">
              <w:rPr>
                <w:color w:val="373737"/>
                <w:sz w:val="16"/>
              </w:rPr>
              <w:t xml:space="preserve">ażania programu rozwoju obszarów wiejskich. </w:t>
            </w:r>
          </w:p>
        </w:tc>
        <w:tc>
          <w:tcPr>
            <w:tcW w:w="1061" w:type="dxa"/>
            <w:tcBorders>
              <w:bottom w:val="single" w:sz="4" w:space="0" w:color="6E8967"/>
            </w:tcBorders>
          </w:tcPr>
          <w:p w:rsidR="00055507" w:rsidRPr="003B6314"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Począwszy od II kw.</w:t>
            </w:r>
            <w:r w:rsidR="003B6314" w:rsidRPr="003B6314">
              <w:rPr>
                <w:color w:val="373737"/>
                <w:sz w:val="16"/>
              </w:rPr>
              <w:t> </w:t>
            </w:r>
            <w:r w:rsidRPr="003B6314">
              <w:rPr>
                <w:color w:val="373737"/>
                <w:sz w:val="16"/>
              </w:rPr>
              <w:t>2009</w:t>
            </w:r>
            <w:r w:rsidR="003B6314" w:rsidRPr="003B6314">
              <w:rPr>
                <w:color w:val="373737"/>
                <w:sz w:val="16"/>
              </w:rPr>
              <w:t> </w:t>
            </w:r>
            <w:r w:rsidRPr="003B6314">
              <w:rPr>
                <w:color w:val="373737"/>
                <w:sz w:val="16"/>
              </w:rPr>
              <w:t xml:space="preserve">r. </w:t>
            </w:r>
          </w:p>
        </w:tc>
        <w:tc>
          <w:tcPr>
            <w:tcW w:w="622" w:type="dxa"/>
            <w:tcBorders>
              <w:bottom w:val="single" w:sz="4" w:space="0" w:color="6E8967"/>
            </w:tcBorders>
            <w:shd w:val="clear" w:color="auto" w:fill="95B89B" w:themeFill="accent4" w:themeFillTint="99"/>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x</w:t>
            </w:r>
          </w:p>
        </w:tc>
        <w:tc>
          <w:tcPr>
            <w:tcW w:w="549" w:type="dxa"/>
            <w:tcBorders>
              <w:bottom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c>
          <w:tcPr>
            <w:tcW w:w="550" w:type="dxa"/>
            <w:tcBorders>
              <w:bottom w:val="single" w:sz="4" w:space="0" w:color="6E8967"/>
              <w:right w:val="single" w:sz="4" w:space="0" w:color="6E8967"/>
            </w:tcBorders>
          </w:tcPr>
          <w:p w:rsidR="00055507" w:rsidRPr="003B6314"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3B6314">
              <w:rPr>
                <w:color w:val="373737"/>
                <w:sz w:val="16"/>
              </w:rPr>
              <w:t>y</w:t>
            </w:r>
          </w:p>
        </w:tc>
      </w:tr>
    </w:tbl>
    <w:p w:rsidR="00C744FC" w:rsidRPr="003B6314" w:rsidRDefault="00C744FC" w:rsidP="001F25E0">
      <w:pPr>
        <w:pStyle w:val="HStandard"/>
      </w:pPr>
    </w:p>
    <w:p w:rsidR="00425D88" w:rsidRPr="003B6314" w:rsidRDefault="00425D88" w:rsidP="00425D88">
      <w:pPr>
        <w:pStyle w:val="HStandard"/>
        <w:sectPr w:rsidR="00425D88" w:rsidRPr="003B6314"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3B6314" w:rsidRDefault="00425D88" w:rsidP="00E93BEA">
      <w:pPr>
        <w:pStyle w:val="HHeading1"/>
        <w:tabs>
          <w:tab w:val="clear" w:pos="474"/>
          <w:tab w:val="clear" w:pos="567"/>
        </w:tabs>
        <w:rPr>
          <w:sz w:val="28"/>
        </w:rPr>
      </w:pPr>
      <w:r w:rsidRPr="003B6314">
        <w:rPr>
          <w:sz w:val="28"/>
        </w:rPr>
        <w:lastRenderedPageBreak/>
        <w:t>Podejścia do oceny oddziaływania</w:t>
      </w:r>
      <w:r w:rsidRPr="003B6314">
        <w:rPr>
          <w:b w:val="0"/>
          <w:sz w:val="28"/>
        </w:rPr>
        <w:t xml:space="preserve"> </w:t>
      </w:r>
      <w:r w:rsidRPr="003B6314">
        <w:rPr>
          <w:sz w:val="28"/>
        </w:rPr>
        <w:t>PROW</w:t>
      </w:r>
      <w:r w:rsidR="003B6314" w:rsidRPr="003B6314">
        <w:rPr>
          <w:sz w:val="28"/>
        </w:rPr>
        <w:t xml:space="preserve"> w</w:t>
      </w:r>
      <w:r w:rsidR="003B6314">
        <w:rPr>
          <w:sz w:val="28"/>
        </w:rPr>
        <w:t> </w:t>
      </w:r>
      <w:r w:rsidR="003B6314" w:rsidRPr="003B6314">
        <w:rPr>
          <w:sz w:val="28"/>
        </w:rPr>
        <w:t>2</w:t>
      </w:r>
      <w:r w:rsidRPr="003B6314">
        <w:rPr>
          <w:sz w:val="28"/>
        </w:rPr>
        <w:t>019</w:t>
      </w:r>
      <w:r w:rsidR="003B6314" w:rsidRPr="003B6314">
        <w:rPr>
          <w:sz w:val="28"/>
        </w:rPr>
        <w:t> </w:t>
      </w:r>
      <w:r w:rsidRPr="003B6314">
        <w:rPr>
          <w:sz w:val="28"/>
        </w:rPr>
        <w:t xml:space="preserve">r. </w:t>
      </w:r>
      <w:r w:rsidRPr="003B6314">
        <w:rPr>
          <w:sz w:val="28"/>
        </w:rPr>
        <w:br/>
        <w:t>(CZĘŚĆ II)</w:t>
      </w:r>
    </w:p>
    <w:p w:rsidR="00BB6B80" w:rsidRPr="003B6314" w:rsidRDefault="000B213F" w:rsidP="00B86C6A">
      <w:pPr>
        <w:pStyle w:val="HStandard"/>
      </w:pPr>
      <w:r w:rsidRPr="003B6314">
        <w:rPr>
          <w:b/>
          <w:noProof/>
          <w:lang w:eastAsia="en-GB" w:bidi="ar-SA"/>
        </w:rPr>
        <mc:AlternateContent>
          <mc:Choice Requires="wps">
            <w:drawing>
              <wp:inline distT="0" distB="0" distL="0" distR="0" wp14:anchorId="1EDA057D" wp14:editId="2D115CCF">
                <wp:extent cx="5695950" cy="1609725"/>
                <wp:effectExtent l="0" t="0" r="19050" b="28575"/>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609725"/>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3B6314" w:rsidRPr="00B86C6A" w:rsidRDefault="003B6314" w:rsidP="00BB6B80">
                            <w:pPr>
                              <w:pStyle w:val="Normal12PTcouleurgris"/>
                              <w:rPr>
                                <w:rStyle w:val="HStandardCar"/>
                                <w:color w:val="292929" w:themeColor="text1" w:themeShade="BF"/>
                              </w:rPr>
                            </w:pPr>
                            <w:r>
                              <w:rPr>
                                <w:rStyle w:val="HStandardCar"/>
                                <w:b/>
                                <w:color w:val="F07E31"/>
                                <w:sz w:val="20"/>
                              </w:rPr>
                              <w:t>CZĘŚĆ II</w:t>
                            </w:r>
                            <w:r>
                              <w:rPr>
                                <w:rStyle w:val="HStandardCar"/>
                                <w:color w:val="292929" w:themeColor="text1" w:themeShade="BF"/>
                                <w:sz w:val="20"/>
                              </w:rPr>
                              <w:t xml:space="preserve"> niewiążących wytycznych „Ocena osiągnięć i oddziaływania PROW w 2019 r.” należy odczytywać w kontekście </w:t>
                            </w:r>
                            <w:r>
                              <w:rPr>
                                <w:rStyle w:val="HStandardCar"/>
                                <w:b/>
                                <w:color w:val="F07E31"/>
                                <w:sz w:val="20"/>
                              </w:rPr>
                              <w:t>CZĘŚCI III</w:t>
                            </w:r>
                            <w:r>
                              <w:rPr>
                                <w:rStyle w:val="HStandardCar"/>
                                <w:color w:val="F07E31"/>
                                <w:sz w:val="20"/>
                              </w:rPr>
                              <w:t xml:space="preserve"> </w:t>
                            </w:r>
                            <w:r>
                              <w:rPr>
                                <w:rStyle w:val="HStandardCar"/>
                                <w:color w:val="292929" w:themeColor="text1" w:themeShade="BF"/>
                                <w:sz w:val="20"/>
                              </w:rPr>
                              <w:t xml:space="preserve">(Arkusze odpowiedzi na wspólne pytania ewaluacyjne 22–30) oraz </w:t>
                            </w:r>
                            <w:r>
                              <w:rPr>
                                <w:rStyle w:val="HStandardCar"/>
                                <w:b/>
                                <w:color w:val="F07E31"/>
                                <w:sz w:val="20"/>
                              </w:rPr>
                              <w:t xml:space="preserve">CZĘŚCI IV </w:t>
                            </w:r>
                            <w:r>
                              <w:rPr>
                                <w:rStyle w:val="HStandardCar"/>
                                <w:color w:val="292929" w:themeColor="text1" w:themeShade="BF"/>
                                <w:sz w:val="20"/>
                              </w:rPr>
                              <w:t>(Załącznik techniczny), która zawiera informacje uzupełniające w odniesieniu do proponowanych podejść do ewaluacji, przykładowe dodatkowe wskaźniki, szczegółowy opis etapów pracy, opis adekwatności sugerowanych podejść do ewaluacji, działania zalecane i niezalecane, glosariusz).</w:t>
                            </w:r>
                          </w:p>
                        </w:txbxContent>
                      </wps:txbx>
                      <wps:bodyPr rot="0" vert="horz" wrap="square" lIns="91440" tIns="45720" rIns="91440" bIns="45720" anchor="ctr" anchorCtr="0" upright="1">
                        <a:noAutofit/>
                      </wps:bodyPr>
                    </wps:wsp>
                  </a:graphicData>
                </a:graphic>
              </wp:inline>
            </w:drawing>
          </mc:Choice>
          <mc:Fallback>
            <w:pict>
              <v:shape w14:anchorId="1EDA057D" id="Rectangle: Diagonal Corners Rounded 48" o:spid="_x0000_s1029" style="width:448.5pt;height:126.7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330051;5441539,1609725;0,1609725;0,1609725;0,279674;254411,0" o:connectangles="0,0,0,0,0,0,0,0,0" textboxrect="0,0,5695950,1464319"/>
                <v:textbox>
                  <w:txbxContent>
                    <w:p w:rsidR="003B6314" w:rsidRPr="00B86C6A" w:rsidRDefault="003B6314" w:rsidP="00BB6B80">
                      <w:pPr>
                        <w:pStyle w:val="Normal12PTcouleurgris"/>
                        <w:rPr>
                          <w:rStyle w:val="HStandardCar"/>
                          <w:color w:val="292929" w:themeColor="text1" w:themeShade="BF"/>
                        </w:rPr>
                      </w:pPr>
                      <w:r>
                        <w:rPr>
                          <w:rStyle w:val="HStandardCar"/>
                          <w:b/>
                          <w:color w:val="F07E31"/>
                          <w:sz w:val="20"/>
                        </w:rPr>
                        <w:t>CZĘŚĆ II</w:t>
                      </w:r>
                      <w:r>
                        <w:rPr>
                          <w:rStyle w:val="HStandardCar"/>
                          <w:color w:val="292929" w:themeColor="text1" w:themeShade="BF"/>
                          <w:sz w:val="20"/>
                        </w:rPr>
                        <w:t xml:space="preserve"> niewiążących wytycznych „Ocena osiągnięć i oddziaływania PROW w 2019 r.” należy odczytywać w kontekście </w:t>
                      </w:r>
                      <w:r>
                        <w:rPr>
                          <w:rStyle w:val="HStandardCar"/>
                          <w:b/>
                          <w:color w:val="F07E31"/>
                          <w:sz w:val="20"/>
                        </w:rPr>
                        <w:t>CZĘŚCI III</w:t>
                      </w:r>
                      <w:r>
                        <w:rPr>
                          <w:rStyle w:val="HStandardCar"/>
                          <w:color w:val="F07E31"/>
                          <w:sz w:val="20"/>
                        </w:rPr>
                        <w:t xml:space="preserve"> </w:t>
                      </w:r>
                      <w:r>
                        <w:rPr>
                          <w:rStyle w:val="HStandardCar"/>
                          <w:color w:val="292929" w:themeColor="text1" w:themeShade="BF"/>
                          <w:sz w:val="20"/>
                        </w:rPr>
                        <w:t xml:space="preserve">(Arkusze odpowiedzi na wspólne pytania ewaluacyjne 22–30) oraz </w:t>
                      </w:r>
                      <w:r>
                        <w:rPr>
                          <w:rStyle w:val="HStandardCar"/>
                          <w:b/>
                          <w:color w:val="F07E31"/>
                          <w:sz w:val="20"/>
                        </w:rPr>
                        <w:t xml:space="preserve">CZĘŚCI IV </w:t>
                      </w:r>
                      <w:r>
                        <w:rPr>
                          <w:rStyle w:val="HStandardCar"/>
                          <w:color w:val="292929" w:themeColor="text1" w:themeShade="BF"/>
                          <w:sz w:val="20"/>
                        </w:rPr>
                        <w:t>(Załącznik techniczny), która zawiera informacje uzupełniające w odniesieniu do proponowanych podejść do ewaluacji, przykładowe dodatkowe wskaźniki, szczegółowy opis etapów pracy, opis adekwatności sugerowanych podejść do ewaluacji, działania zalecane i niezalecane, glosariusz).</w:t>
                      </w:r>
                    </w:p>
                  </w:txbxContent>
                </v:textbox>
                <w10:anchorlock/>
              </v:shape>
            </w:pict>
          </mc:Fallback>
        </mc:AlternateContent>
      </w:r>
    </w:p>
    <w:p w:rsidR="00425D88" w:rsidRPr="003B6314" w:rsidRDefault="00425D88" w:rsidP="00002482">
      <w:pPr>
        <w:pStyle w:val="HHeading2"/>
        <w:tabs>
          <w:tab w:val="clear" w:pos="360"/>
          <w:tab w:val="clear" w:pos="567"/>
        </w:tabs>
      </w:pPr>
      <w:r w:rsidRPr="003B6314">
        <w:t>Wybór odpowiednich podejść do ewaluacji na potrzeby oceny oddziaływania</w:t>
      </w:r>
      <w:r w:rsidRPr="003B6314">
        <w:rPr>
          <w:b w:val="0"/>
        </w:rPr>
        <w:t xml:space="preserve"> </w:t>
      </w:r>
      <w:r w:rsidRPr="003B6314">
        <w:t>PROW</w:t>
      </w:r>
    </w:p>
    <w:p w:rsidR="00E93BEA" w:rsidRPr="003B6314" w:rsidRDefault="00E93BEA" w:rsidP="00E93BEA">
      <w:pPr>
        <w:pStyle w:val="HStandard"/>
        <w:rPr>
          <w:rFonts w:cs="Arial"/>
        </w:rPr>
      </w:pPr>
      <w:r w:rsidRPr="003B6314">
        <w:t>Ocena</w:t>
      </w:r>
      <w:r w:rsidR="003B6314" w:rsidRPr="003B6314">
        <w:t xml:space="preserve"> i</w:t>
      </w:r>
      <w:r w:rsidR="003B6314">
        <w:t> </w:t>
      </w:r>
      <w:r w:rsidR="003B6314" w:rsidRPr="003B6314">
        <w:t>wyo</w:t>
      </w:r>
      <w:r w:rsidRPr="003B6314">
        <w:t>drębnienie wspólnych wskaźników oddziaływania filaru II WPR</w:t>
      </w:r>
      <w:r w:rsidR="003B6314" w:rsidRPr="003B6314">
        <w:t xml:space="preserve"> w</w:t>
      </w:r>
      <w:r w:rsidR="003B6314">
        <w:t> </w:t>
      </w:r>
      <w:r w:rsidR="003B6314" w:rsidRPr="003B6314">
        <w:t>2</w:t>
      </w:r>
      <w:r w:rsidRPr="003B6314">
        <w:t>019</w:t>
      </w:r>
      <w:r w:rsidR="003B6314" w:rsidRPr="003B6314">
        <w:t> </w:t>
      </w:r>
      <w:r w:rsidRPr="003B6314">
        <w:t>r. stanowią wyzwanie</w:t>
      </w:r>
      <w:r w:rsidR="003B6314" w:rsidRPr="003B6314">
        <w:t xml:space="preserve"> i</w:t>
      </w:r>
      <w:r w:rsidR="003B6314">
        <w:t> </w:t>
      </w:r>
      <w:r w:rsidR="003B6314" w:rsidRPr="003B6314">
        <w:t>pro</w:t>
      </w:r>
      <w:r w:rsidRPr="003B6314">
        <w:t xml:space="preserve">wadzą do </w:t>
      </w:r>
      <w:r w:rsidRPr="003B6314">
        <w:rPr>
          <w:b/>
        </w:rPr>
        <w:t>szeregu pytań</w:t>
      </w:r>
      <w:r w:rsidRPr="003B6314">
        <w:t xml:space="preserve">: </w:t>
      </w:r>
    </w:p>
    <w:p w:rsidR="00E93BEA" w:rsidRPr="003B6314" w:rsidRDefault="00E93BEA" w:rsidP="00E93BEA">
      <w:pPr>
        <w:pStyle w:val="Hlistbullet"/>
      </w:pPr>
      <w:r w:rsidRPr="003B6314">
        <w:t>Jak można zmiany obserwowane na obszarach wiejskich przypisać interwencjom</w:t>
      </w:r>
      <w:r w:rsidR="003B6314" w:rsidRPr="003B6314">
        <w:t xml:space="preserve"> w</w:t>
      </w:r>
      <w:r w:rsidR="003B6314">
        <w:t> </w:t>
      </w:r>
      <w:r w:rsidR="003B6314" w:rsidRPr="003B6314">
        <w:t>ram</w:t>
      </w:r>
      <w:r w:rsidRPr="003B6314">
        <w:t>ach PROW</w:t>
      </w:r>
      <w:r w:rsidR="003B6314" w:rsidRPr="003B6314">
        <w:t xml:space="preserve"> i</w:t>
      </w:r>
      <w:r w:rsidR="003B6314">
        <w:t> </w:t>
      </w:r>
      <w:r w:rsidR="003B6314" w:rsidRPr="003B6314">
        <w:t>któ</w:t>
      </w:r>
      <w:r w:rsidRPr="003B6314">
        <w:t>rych podejść do ewaluacji należy użyć</w:t>
      </w:r>
      <w:r w:rsidR="003B6314" w:rsidRPr="003B6314">
        <w:t xml:space="preserve"> w</w:t>
      </w:r>
      <w:r w:rsidR="003B6314">
        <w:t> </w:t>
      </w:r>
      <w:r w:rsidR="003B6314" w:rsidRPr="003B6314">
        <w:t>tym</w:t>
      </w:r>
      <w:r w:rsidRPr="003B6314">
        <w:t xml:space="preserve"> celu? </w:t>
      </w:r>
    </w:p>
    <w:p w:rsidR="00E93BEA" w:rsidRPr="003B6314" w:rsidRDefault="00E93BEA" w:rsidP="00E93BEA">
      <w:pPr>
        <w:pStyle w:val="Hlistbullet"/>
      </w:pPr>
      <w:r w:rsidRPr="003B6314">
        <w:t>Których danych</w:t>
      </w:r>
      <w:r w:rsidR="003B6314" w:rsidRPr="003B6314">
        <w:t xml:space="preserve"> z</w:t>
      </w:r>
      <w:r w:rsidR="003B6314">
        <w:t> </w:t>
      </w:r>
      <w:r w:rsidR="003B6314" w:rsidRPr="003B6314">
        <w:t>ist</w:t>
      </w:r>
      <w:r w:rsidRPr="003B6314">
        <w:t>niejących źródeł (np. monitorowania, UE, krajowych</w:t>
      </w:r>
      <w:r w:rsidR="003B6314" w:rsidRPr="003B6314">
        <w:t xml:space="preserve"> i</w:t>
      </w:r>
      <w:r w:rsidR="003B6314">
        <w:t> </w:t>
      </w:r>
      <w:r w:rsidR="003B6314" w:rsidRPr="003B6314">
        <w:t>reg</w:t>
      </w:r>
      <w:r w:rsidRPr="003B6314">
        <w:t>ionalnych baz danych) należy użyć</w:t>
      </w:r>
      <w:r w:rsidR="003B6314" w:rsidRPr="003B6314">
        <w:t xml:space="preserve"> w</w:t>
      </w:r>
      <w:r w:rsidR="003B6314">
        <w:t> </w:t>
      </w:r>
      <w:r w:rsidR="003B6314" w:rsidRPr="003B6314">
        <w:t>cel</w:t>
      </w:r>
      <w:r w:rsidRPr="003B6314">
        <w:t xml:space="preserve">u uzyskania informacji na temat sugerowanych podejść do ewaluacji? </w:t>
      </w:r>
    </w:p>
    <w:p w:rsidR="00E93BEA" w:rsidRPr="003B6314" w:rsidRDefault="00E93BEA" w:rsidP="00E93BEA">
      <w:pPr>
        <w:pStyle w:val="Hlistbullet"/>
      </w:pPr>
      <w:r w:rsidRPr="003B6314">
        <w:t xml:space="preserve">Jak skoordynować różnych dostawców danych? </w:t>
      </w:r>
    </w:p>
    <w:p w:rsidR="00E93BEA" w:rsidRPr="003B6314" w:rsidRDefault="00E93BEA" w:rsidP="00E93BEA">
      <w:pPr>
        <w:pStyle w:val="Hlistbullet"/>
      </w:pPr>
      <w:r w:rsidRPr="003B6314">
        <w:t>Jak można zapewnić jakość danych</w:t>
      </w:r>
      <w:r w:rsidR="003B6314" w:rsidRPr="003B6314">
        <w:t xml:space="preserve"> i</w:t>
      </w:r>
      <w:r w:rsidR="003B6314">
        <w:t> </w:t>
      </w:r>
      <w:r w:rsidR="003B6314" w:rsidRPr="003B6314">
        <w:t>uzu</w:t>
      </w:r>
      <w:r w:rsidRPr="003B6314">
        <w:t xml:space="preserve">pełnić ich braki? </w:t>
      </w:r>
    </w:p>
    <w:p w:rsidR="009B0B1E" w:rsidRPr="003B6314" w:rsidRDefault="009B0B1E" w:rsidP="00B63445">
      <w:pPr>
        <w:pStyle w:val="HHeading3"/>
      </w:pPr>
      <w:r w:rsidRPr="003B6314">
        <w:t xml:space="preserve">Jak wykorzystać modele logiczne do </w:t>
      </w:r>
      <w:r w:rsidR="00D47FCB" w:rsidRPr="003B6314">
        <w:t>wyboru właściwego</w:t>
      </w:r>
      <w:r w:rsidRPr="003B6314">
        <w:t xml:space="preserve"> podejścia do ewaluacji?</w:t>
      </w:r>
    </w:p>
    <w:p w:rsidR="009B37D9" w:rsidRPr="003B6314" w:rsidRDefault="000B213F" w:rsidP="009B37D9">
      <w:pPr>
        <w:pStyle w:val="HStandard"/>
      </w:pPr>
      <w:r w:rsidRPr="003B6314">
        <w:rPr>
          <w:b/>
          <w:i/>
          <w:noProof/>
          <w:color w:val="F07E31" w:themeColor="accent1"/>
          <w:lang w:eastAsia="en-GB" w:bidi="ar-SA"/>
        </w:rPr>
        <mc:AlternateContent>
          <mc:Choice Requires="wps">
            <w:drawing>
              <wp:anchor distT="0" distB="0" distL="114300" distR="114300" simplePos="0" relativeHeight="251728384" behindDoc="1" locked="0" layoutInCell="1" allowOverlap="1" wp14:anchorId="0E224738" wp14:editId="5412F6E6">
                <wp:simplePos x="0" y="0"/>
                <wp:positionH relativeFrom="margin">
                  <wp:align>right</wp:align>
                </wp:positionH>
                <wp:positionV relativeFrom="paragraph">
                  <wp:posOffset>35560</wp:posOffset>
                </wp:positionV>
                <wp:extent cx="2447925" cy="2076450"/>
                <wp:effectExtent l="0" t="0" r="28575" b="19050"/>
                <wp:wrapTight wrapText="bothSides">
                  <wp:wrapPolygon edited="0">
                    <wp:start x="672" y="0"/>
                    <wp:lineTo x="0" y="793"/>
                    <wp:lineTo x="0" y="21600"/>
                    <wp:lineTo x="21180" y="21600"/>
                    <wp:lineTo x="21684" y="20807"/>
                    <wp:lineTo x="21684" y="0"/>
                    <wp:lineTo x="672"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76450"/>
                        </a:xfrm>
                        <a:prstGeom prst="round2DiagRect">
                          <a:avLst>
                            <a:gd name="adj1" fmla="val 8733"/>
                            <a:gd name="adj2" fmla="val 0"/>
                          </a:avLst>
                        </a:prstGeom>
                        <a:noFill/>
                        <a:ln w="25400" cap="flat" cmpd="sng" algn="ctr">
                          <a:solidFill>
                            <a:srgbClr val="BE4A35"/>
                          </a:solidFill>
                          <a:prstDash val="solid"/>
                        </a:ln>
                        <a:effectLst/>
                      </wps:spPr>
                      <wps:txbx>
                        <w:txbxContent>
                          <w:p w:rsidR="003B6314" w:rsidRPr="00C545E7" w:rsidRDefault="003B6314" w:rsidP="005166F3">
                            <w:pPr>
                              <w:pStyle w:val="HHeading4"/>
                              <w:spacing w:before="0"/>
                              <w:jc w:val="both"/>
                              <w:rPr>
                                <w:i/>
                                <w:color w:val="F07E31" w:themeColor="accent1"/>
                                <w:sz w:val="18"/>
                              </w:rPr>
                            </w:pPr>
                            <w:r>
                              <w:rPr>
                                <w:noProof/>
                                <w:color w:val="373737"/>
                                <w:lang w:val="en-GB" w:eastAsia="en-GB" w:bidi="ar-SA"/>
                              </w:rPr>
                              <w:drawing>
                                <wp:inline distT="0" distB="0" distL="0" distR="0" wp14:anchorId="1AF4E597" wp14:editId="40187F1D">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rPr>
                              <w:t xml:space="preserve"> </w:t>
                            </w:r>
                            <w:r>
                              <w:rPr>
                                <w:color w:val="373737" w:themeColor="text1"/>
                              </w:rPr>
                              <w:t>Modele logiczne</w:t>
                            </w:r>
                            <w:r>
                              <w:rPr>
                                <w:b w:val="0"/>
                                <w:color w:val="373737" w:themeColor="text1"/>
                              </w:rPr>
                              <w:t xml:space="preserve"> są </w:t>
                            </w:r>
                            <w:r w:rsidRPr="00EA2F68">
                              <w:rPr>
                                <w:b w:val="0"/>
                                <w:color w:val="373737" w:themeColor="text1"/>
                              </w:rPr>
                              <w:t>schematami podejmowania decyzji</w:t>
                            </w:r>
                            <w:r>
                              <w:rPr>
                                <w:b w:val="0"/>
                                <w:color w:val="373737" w:themeColor="text1"/>
                              </w:rPr>
                              <w:t xml:space="preserve">, które mogą pomóc zainteresowanym stronom opracować (alternatywne) podejście do ewaluacji oraz wybrać najodpowiedniejsze metody </w:t>
                            </w:r>
                            <w:r w:rsidRPr="00EA2F68">
                              <w:rPr>
                                <w:b w:val="0"/>
                                <w:color w:val="373737" w:themeColor="text1"/>
                              </w:rPr>
                              <w:t>na podstawie dostępnych danych i informacji</w:t>
                            </w:r>
                            <w:r>
                              <w:rPr>
                                <w:b w:val="0"/>
                                <w:color w:val="373737"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224738" id="_x0000_s1030" style="position:absolute;left:0;text-align:left;margin-left:141.55pt;margin-top:2.8pt;width:192.75pt;height:163.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076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" adj="-11796480,,5400" path="m181336,l2447925,r,l2447925,1895114v,100149,-81187,181336,-181336,181336l,2076450r,l,181336c,81187,81187,,181336,xe" filled="f" strokecolor="#be4a35" strokeweight="2pt">
                <v:stroke joinstyle="miter"/>
                <v:formulas/>
                <v:path arrowok="t" o:connecttype="custom" o:connectlocs="181336,0;2447925,0;2447925,0;2447925,1895114;2266589,2076450;0,2076450;0,2076450;0,181336;181336,0" o:connectangles="0,0,0,0,0,0,0,0,0" textboxrect="0,0,2447925,2076450"/>
                <v:textbox>
                  <w:txbxContent>
                    <w:p w:rsidR="003B6314" w:rsidRPr="00C545E7" w:rsidRDefault="003B6314" w:rsidP="005166F3">
                      <w:pPr>
                        <w:pStyle w:val="HHeading4"/>
                        <w:spacing w:before="0"/>
                        <w:jc w:val="both"/>
                        <w:rPr>
                          <w:i/>
                          <w:color w:val="F07E31" w:themeColor="accent1"/>
                          <w:sz w:val="18"/>
                        </w:rPr>
                      </w:pPr>
                      <w:r>
                        <w:rPr>
                          <w:noProof/>
                          <w:color w:val="373737"/>
                          <w:lang w:val="en-GB" w:eastAsia="en-GB" w:bidi="ar-SA"/>
                        </w:rPr>
                        <w:drawing>
                          <wp:inline distT="0" distB="0" distL="0" distR="0" wp14:anchorId="1AF4E597" wp14:editId="40187F1D">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rPr>
                        <w:t xml:space="preserve"> </w:t>
                      </w:r>
                      <w:r>
                        <w:rPr>
                          <w:color w:val="373737" w:themeColor="text1"/>
                        </w:rPr>
                        <w:t>Modele logiczne</w:t>
                      </w:r>
                      <w:r>
                        <w:rPr>
                          <w:b w:val="0"/>
                          <w:color w:val="373737" w:themeColor="text1"/>
                        </w:rPr>
                        <w:t xml:space="preserve"> są </w:t>
                      </w:r>
                      <w:r w:rsidRPr="00EA2F68">
                        <w:rPr>
                          <w:b w:val="0"/>
                          <w:color w:val="373737" w:themeColor="text1"/>
                        </w:rPr>
                        <w:t>schematami podejmowania decyzji</w:t>
                      </w:r>
                      <w:r>
                        <w:rPr>
                          <w:b w:val="0"/>
                          <w:color w:val="373737" w:themeColor="text1"/>
                        </w:rPr>
                        <w:t xml:space="preserve">, które mogą pomóc zainteresowanym stronom opracować (alternatywne) podejście do ewaluacji oraz wybrać najodpowiedniejsze metody </w:t>
                      </w:r>
                      <w:r w:rsidRPr="00EA2F68">
                        <w:rPr>
                          <w:b w:val="0"/>
                          <w:color w:val="373737" w:themeColor="text1"/>
                        </w:rPr>
                        <w:t>na podstawie dostępnych danych i informacji</w:t>
                      </w:r>
                      <w:r>
                        <w:rPr>
                          <w:b w:val="0"/>
                          <w:color w:val="373737" w:themeColor="text1"/>
                        </w:rPr>
                        <w:t>.</w:t>
                      </w:r>
                    </w:p>
                  </w:txbxContent>
                </v:textbox>
                <w10:wrap type="tight" anchorx="margin"/>
              </v:shape>
            </w:pict>
          </mc:Fallback>
        </mc:AlternateContent>
      </w:r>
      <w:r w:rsidRPr="003B6314">
        <w:t>Modele logiczne mogą poprowadzić ewaluatora</w:t>
      </w:r>
      <w:r w:rsidR="003B6314" w:rsidRPr="003B6314">
        <w:t xml:space="preserve"> w</w:t>
      </w:r>
      <w:r w:rsidR="003B6314">
        <w:t> </w:t>
      </w:r>
      <w:r w:rsidR="003B6314" w:rsidRPr="003B6314">
        <w:t>kie</w:t>
      </w:r>
      <w:r w:rsidRPr="003B6314">
        <w:t>runku nowych podejść, lepszego planowania pod kątem gromadzenia danych</w:t>
      </w:r>
      <w:r w:rsidR="003B6314" w:rsidRPr="003B6314">
        <w:t xml:space="preserve"> i</w:t>
      </w:r>
      <w:r w:rsidR="003B6314">
        <w:t> </w:t>
      </w:r>
      <w:r w:rsidR="003B6314" w:rsidRPr="003B6314">
        <w:t>roz</w:t>
      </w:r>
      <w:r w:rsidRPr="003B6314">
        <w:t>poczęcia procesu rozważania metod, które</w:t>
      </w:r>
      <w:r w:rsidR="003B6314" w:rsidRPr="003B6314">
        <w:t xml:space="preserve"> w</w:t>
      </w:r>
      <w:r w:rsidR="003B6314">
        <w:t> </w:t>
      </w:r>
      <w:r w:rsidR="003B6314" w:rsidRPr="003B6314">
        <w:t>mni</w:t>
      </w:r>
      <w:r w:rsidRPr="003B6314">
        <w:t>ejszym stopniu polegają na dostępności danych (np. metod jakościowych). Modele logiczne mogą również pomóc instytucjom zarządzającym lepiej planować</w:t>
      </w:r>
      <w:r w:rsidR="003B6314" w:rsidRPr="003B6314">
        <w:t xml:space="preserve"> i</w:t>
      </w:r>
      <w:r w:rsidR="003B6314">
        <w:t> </w:t>
      </w:r>
      <w:r w:rsidR="003B6314" w:rsidRPr="003B6314">
        <w:t>prz</w:t>
      </w:r>
      <w:r w:rsidRPr="003B6314">
        <w:t>ewidywać wyniki ewaluacji</w:t>
      </w:r>
      <w:r w:rsidR="003B6314" w:rsidRPr="003B6314">
        <w:t xml:space="preserve"> w</w:t>
      </w:r>
      <w:r w:rsidR="003B6314">
        <w:t> </w:t>
      </w:r>
      <w:r w:rsidR="003B6314" w:rsidRPr="003B6314">
        <w:t>dan</w:t>
      </w:r>
      <w:r w:rsidRPr="003B6314">
        <w:t>ym kontekście (danych, budżetu ewaluacji</w:t>
      </w:r>
      <w:r w:rsidR="003B6314" w:rsidRPr="003B6314">
        <w:t xml:space="preserve"> i</w:t>
      </w:r>
      <w:r w:rsidR="003B6314">
        <w:t> </w:t>
      </w:r>
      <w:r w:rsidR="003B6314" w:rsidRPr="003B6314">
        <w:t>ram</w:t>
      </w:r>
      <w:r w:rsidRPr="003B6314">
        <w:t xml:space="preserve"> czasowych). </w:t>
      </w:r>
    </w:p>
    <w:p w:rsidR="00FF13C7" w:rsidRPr="003B6314" w:rsidRDefault="00C51E42" w:rsidP="00FF13C7">
      <w:pPr>
        <w:pStyle w:val="HStandard"/>
        <w:spacing w:after="0"/>
        <w:rPr>
          <w:rFonts w:cs="Arial"/>
          <w:color w:val="373737"/>
          <w:szCs w:val="18"/>
        </w:rPr>
      </w:pPr>
      <w:r w:rsidRPr="003B6314">
        <w:rPr>
          <w:color w:val="373737"/>
        </w:rPr>
        <w:t>Modele logiczne mówią jak krok po kroku opracować podejście do ewaluacji; umożliwiają one lepsze zrozumienie</w:t>
      </w:r>
      <w:r w:rsidR="00FF13C7" w:rsidRPr="003B6314">
        <w:rPr>
          <w:color w:val="373737"/>
        </w:rPr>
        <w:t>:</w:t>
      </w:r>
    </w:p>
    <w:p w:rsidR="00FF13C7" w:rsidRPr="003B6314" w:rsidRDefault="00FF13C7" w:rsidP="00FF13C7">
      <w:pPr>
        <w:pStyle w:val="Hlistbullet"/>
        <w:spacing w:before="0" w:after="0" w:line="280" w:lineRule="atLeast"/>
        <w:ind w:left="502"/>
        <w:rPr>
          <w:rFonts w:cs="Arial"/>
          <w:color w:val="373737"/>
          <w:szCs w:val="18"/>
        </w:rPr>
      </w:pPr>
      <w:r w:rsidRPr="003B6314">
        <w:rPr>
          <w:b/>
          <w:color w:val="373737"/>
        </w:rPr>
        <w:t>MOŻLIWOŚCI:</w:t>
      </w:r>
      <w:r w:rsidRPr="003B6314">
        <w:rPr>
          <w:color w:val="373737"/>
        </w:rPr>
        <w:t xml:space="preserve"> jakie kombinacje danych/wskaźników/metod są dostępne</w:t>
      </w:r>
      <w:r w:rsidR="003B6314" w:rsidRPr="003B6314">
        <w:rPr>
          <w:color w:val="373737"/>
        </w:rPr>
        <w:t xml:space="preserve"> i</w:t>
      </w:r>
      <w:r w:rsidR="003B6314">
        <w:rPr>
          <w:color w:val="373737"/>
        </w:rPr>
        <w:t> </w:t>
      </w:r>
      <w:r w:rsidR="003B6314" w:rsidRPr="003B6314">
        <w:rPr>
          <w:color w:val="373737"/>
        </w:rPr>
        <w:t>odp</w:t>
      </w:r>
      <w:r w:rsidRPr="003B6314">
        <w:rPr>
          <w:color w:val="373737"/>
        </w:rPr>
        <w:t>owiednie do odpowiedzi na pytania ewaluacyjne</w:t>
      </w:r>
      <w:r w:rsidR="00E53FE5" w:rsidRPr="003B6314">
        <w:rPr>
          <w:color w:val="373737"/>
        </w:rPr>
        <w:t>;</w:t>
      </w:r>
      <w:r w:rsidRPr="003B6314">
        <w:rPr>
          <w:color w:val="373737"/>
        </w:rPr>
        <w:t xml:space="preserve"> </w:t>
      </w:r>
    </w:p>
    <w:p w:rsidR="00FF13C7" w:rsidRPr="003B6314" w:rsidRDefault="00FF13C7" w:rsidP="00FF13C7">
      <w:pPr>
        <w:pStyle w:val="Hlistbullet"/>
        <w:spacing w:before="0" w:after="0" w:line="280" w:lineRule="atLeast"/>
        <w:ind w:left="502"/>
        <w:rPr>
          <w:color w:val="373737"/>
          <w:sz w:val="22"/>
        </w:rPr>
      </w:pPr>
      <w:r w:rsidRPr="003B6314">
        <w:rPr>
          <w:b/>
          <w:color w:val="373737"/>
        </w:rPr>
        <w:t>WYMAGANIA:</w:t>
      </w:r>
      <w:r w:rsidRPr="003B6314">
        <w:rPr>
          <w:color w:val="373737"/>
        </w:rPr>
        <w:t xml:space="preserve"> jakie dane/wskaźniki/metody/podejścia są wymagane do oceny oddziaływania netto</w:t>
      </w:r>
      <w:r w:rsidR="003B6314" w:rsidRPr="003B6314">
        <w:rPr>
          <w:color w:val="373737"/>
        </w:rPr>
        <w:t xml:space="preserve"> i</w:t>
      </w:r>
      <w:r w:rsidR="003B6314">
        <w:rPr>
          <w:color w:val="373737"/>
        </w:rPr>
        <w:t> </w:t>
      </w:r>
      <w:r w:rsidR="003B6314" w:rsidRPr="003B6314">
        <w:rPr>
          <w:color w:val="373737"/>
        </w:rPr>
        <w:t>odp</w:t>
      </w:r>
      <w:r w:rsidRPr="003B6314">
        <w:rPr>
          <w:color w:val="373737"/>
        </w:rPr>
        <w:t>owiedzi na pytania ewaluacyjne</w:t>
      </w:r>
      <w:r w:rsidR="00E53FE5" w:rsidRPr="003B6314">
        <w:rPr>
          <w:color w:val="373737"/>
        </w:rPr>
        <w:t>;</w:t>
      </w:r>
    </w:p>
    <w:p w:rsidR="00FF13C7" w:rsidRPr="003B6314" w:rsidRDefault="00FF13C7" w:rsidP="00FF13C7">
      <w:pPr>
        <w:pStyle w:val="Hlistbullet"/>
        <w:spacing w:before="0" w:after="0" w:line="280" w:lineRule="atLeast"/>
        <w:ind w:left="502"/>
        <w:rPr>
          <w:color w:val="373737"/>
          <w:sz w:val="22"/>
        </w:rPr>
      </w:pPr>
      <w:r w:rsidRPr="003B6314">
        <w:rPr>
          <w:b/>
          <w:color w:val="373737"/>
        </w:rPr>
        <w:t>SKUTKI:</w:t>
      </w:r>
      <w:r w:rsidRPr="003B6314">
        <w:rPr>
          <w:color w:val="373737"/>
        </w:rPr>
        <w:t xml:space="preserve"> jakie skutki mają decyzje na różnych etapach dla kosztów</w:t>
      </w:r>
      <w:r w:rsidR="003B6314" w:rsidRPr="003B6314">
        <w:rPr>
          <w:color w:val="373737"/>
        </w:rPr>
        <w:t xml:space="preserve"> i</w:t>
      </w:r>
      <w:r w:rsidR="003B6314">
        <w:rPr>
          <w:color w:val="373737"/>
        </w:rPr>
        <w:t> </w:t>
      </w:r>
      <w:r w:rsidR="003B6314" w:rsidRPr="003B6314">
        <w:rPr>
          <w:color w:val="373737"/>
        </w:rPr>
        <w:t>sku</w:t>
      </w:r>
      <w:r w:rsidRPr="003B6314">
        <w:rPr>
          <w:color w:val="373737"/>
        </w:rPr>
        <w:t>teczności ewaluacji.</w:t>
      </w:r>
    </w:p>
    <w:p w:rsidR="00E93BEA" w:rsidRPr="003B6314" w:rsidRDefault="009B37D9" w:rsidP="009B37D9">
      <w:pPr>
        <w:pStyle w:val="HStandard"/>
      </w:pPr>
      <w:r w:rsidRPr="003B6314">
        <w:t>Modele logiczne przedstawione</w:t>
      </w:r>
      <w:r w:rsidR="003B6314" w:rsidRPr="003B6314">
        <w:t xml:space="preserve"> w</w:t>
      </w:r>
      <w:r w:rsidR="003B6314">
        <w:t> </w:t>
      </w:r>
      <w:r w:rsidR="003B6314" w:rsidRPr="003B6314">
        <w:t>nin</w:t>
      </w:r>
      <w:r w:rsidRPr="003B6314">
        <w:t xml:space="preserve">iejszych wytycznych </w:t>
      </w:r>
      <w:r w:rsidR="00C51E42" w:rsidRPr="003B6314">
        <w:t xml:space="preserve">oparte są na podejściu przedstawionym </w:t>
      </w:r>
      <w:r w:rsidRPr="003B6314">
        <w:t xml:space="preserve">przez </w:t>
      </w:r>
      <w:hyperlink r:id="rId35">
        <w:r w:rsidRPr="003B6314">
          <w:rPr>
            <w:rStyle w:val="Hyperlink"/>
            <w:u w:val="none"/>
          </w:rPr>
          <w:t>ENVIEVAL</w:t>
        </w:r>
      </w:hyperlink>
      <w:r w:rsidRPr="003B6314">
        <w:rPr>
          <w:rStyle w:val="FootnoteReference"/>
        </w:rPr>
        <w:footnoteReference w:id="26"/>
      </w:r>
      <w:r w:rsidR="003B6314" w:rsidRPr="003B6314">
        <w:t xml:space="preserve"> w</w:t>
      </w:r>
      <w:r w:rsidR="003B6314">
        <w:t> </w:t>
      </w:r>
      <w:r w:rsidR="003B6314" w:rsidRPr="003B6314">
        <w:t>pub</w:t>
      </w:r>
      <w:r w:rsidRPr="003B6314">
        <w:t xml:space="preserve">likacji pt. </w:t>
      </w:r>
      <w:hyperlink r:id="rId36">
        <w:r w:rsidRPr="003B6314">
          <w:rPr>
            <w:rStyle w:val="Hyperlink"/>
            <w:i/>
            <w:u w:val="none"/>
          </w:rPr>
          <w:t xml:space="preserve">Methodological Handbook for the evaluation of environmental </w:t>
        </w:r>
        <w:r w:rsidRPr="003B6314">
          <w:rPr>
            <w:rStyle w:val="Hyperlink"/>
            <w:i/>
            <w:u w:val="none"/>
          </w:rPr>
          <w:lastRenderedPageBreak/>
          <w:t xml:space="preserve">impacts of RDPs (Podręcznik metodyczny dotyczący ewaluacji wpływu PROW na środowisko). </w:t>
        </w:r>
      </w:hyperlink>
      <w:r w:rsidRPr="003B6314">
        <w:t>ENVIEVAL opracował</w:t>
      </w:r>
      <w:r w:rsidR="003B6314" w:rsidRPr="003B6314">
        <w:t xml:space="preserve"> i</w:t>
      </w:r>
      <w:r w:rsidR="003B6314">
        <w:t> </w:t>
      </w:r>
      <w:r w:rsidR="003B6314" w:rsidRPr="003B6314">
        <w:t>prz</w:t>
      </w:r>
      <w:r w:rsidRPr="003B6314">
        <w:t>etestował te poprawione narzędzia do ewaluacji wpływu na środowisko środków</w:t>
      </w:r>
      <w:r w:rsidR="003B6314" w:rsidRPr="003B6314">
        <w:t xml:space="preserve"> i</w:t>
      </w:r>
      <w:r w:rsidR="003B6314">
        <w:t> </w:t>
      </w:r>
      <w:r w:rsidR="003B6314" w:rsidRPr="003B6314">
        <w:t>pro</w:t>
      </w:r>
      <w:r w:rsidRPr="003B6314">
        <w:t>gramów rozwoju obszarów wiejskich</w:t>
      </w:r>
      <w:r w:rsidR="003B6314" w:rsidRPr="003B6314">
        <w:t xml:space="preserve"> w</w:t>
      </w:r>
      <w:r w:rsidR="003B6314">
        <w:t> </w:t>
      </w:r>
      <w:r w:rsidR="003B6314" w:rsidRPr="003B6314">
        <w:t>pań</w:t>
      </w:r>
      <w:r w:rsidRPr="003B6314">
        <w:t>stwach członkowskich UE</w:t>
      </w:r>
      <w:r w:rsidRPr="003B6314">
        <w:rPr>
          <w:rStyle w:val="FootnoteReference"/>
        </w:rPr>
        <w:footnoteReference w:id="27"/>
      </w:r>
      <w:r w:rsidRPr="003B6314">
        <w:t xml:space="preserve">. </w:t>
      </w:r>
    </w:p>
    <w:p w:rsidR="00AE216A" w:rsidRPr="003B6314" w:rsidRDefault="00AE216A" w:rsidP="00AE216A">
      <w:pPr>
        <w:pStyle w:val="HHeading4"/>
      </w:pPr>
      <w:r w:rsidRPr="003B6314">
        <w:t>Warstwy modelu logicznego</w:t>
      </w:r>
    </w:p>
    <w:p w:rsidR="00AE216A" w:rsidRPr="003B6314" w:rsidRDefault="00AE216A" w:rsidP="00AE216A">
      <w:pPr>
        <w:pStyle w:val="HStandard"/>
        <w:rPr>
          <w:rFonts w:cs="Arial"/>
        </w:rPr>
      </w:pPr>
      <w:r w:rsidRPr="003B6314">
        <w:t>Przegląd</w:t>
      </w:r>
      <w:r w:rsidRPr="003B6314">
        <w:rPr>
          <w:b/>
        </w:rPr>
        <w:t xml:space="preserve"> czterech warstw modelu logicznego</w:t>
      </w:r>
      <w:r w:rsidRPr="003B6314">
        <w:t xml:space="preserve"> przedstawiono na rysunku 2. </w:t>
      </w:r>
      <w:r w:rsidRPr="003B6314">
        <w:rPr>
          <w:b/>
        </w:rPr>
        <w:t>Warstwa 1</w:t>
      </w:r>
      <w:r w:rsidRPr="003B6314">
        <w:t xml:space="preserve"> przedstawiona na tym rysunku dotyczy </w:t>
      </w:r>
      <w:r w:rsidR="00902FD0" w:rsidRPr="003B6314">
        <w:t>s</w:t>
      </w:r>
      <w:r w:rsidRPr="003B6314">
        <w:t xml:space="preserve">tworzenia ram oceny. Wymaga </w:t>
      </w:r>
      <w:r w:rsidR="00902FD0" w:rsidRPr="003B6314">
        <w:t>ono</w:t>
      </w:r>
      <w:r w:rsidRPr="003B6314">
        <w:t xml:space="preserve"> zrozumienia umiejscowienia wpływu</w:t>
      </w:r>
      <w:r w:rsidR="003B6314" w:rsidRPr="003B6314">
        <w:t xml:space="preserve"> w</w:t>
      </w:r>
      <w:r w:rsidR="003B6314">
        <w:t> </w:t>
      </w:r>
      <w:r w:rsidR="003B6314" w:rsidRPr="003B6314">
        <w:t>log</w:t>
      </w:r>
      <w:r w:rsidRPr="003B6314">
        <w:t xml:space="preserve">ice interwencji, dostępnych </w:t>
      </w:r>
      <w:r w:rsidR="00902FD0" w:rsidRPr="003B6314">
        <w:t>wskaźników</w:t>
      </w:r>
      <w:r w:rsidR="003B6314" w:rsidRPr="003B6314">
        <w:t xml:space="preserve"> i</w:t>
      </w:r>
      <w:r w:rsidR="003B6314">
        <w:t> </w:t>
      </w:r>
      <w:r w:rsidR="003B6314" w:rsidRPr="003B6314">
        <w:t>jed</w:t>
      </w:r>
      <w:r w:rsidR="00902FD0" w:rsidRPr="003B6314">
        <w:t xml:space="preserve">nostek </w:t>
      </w:r>
      <w:r w:rsidRPr="003B6314">
        <w:t xml:space="preserve">oceny. </w:t>
      </w:r>
      <w:r w:rsidRPr="003B6314">
        <w:rPr>
          <w:b/>
        </w:rPr>
        <w:t>Warstwa 2</w:t>
      </w:r>
      <w:r w:rsidRPr="003B6314">
        <w:t xml:space="preserve"> dotyczy określenia wariantów alternatywnych</w:t>
      </w:r>
      <w:r w:rsidR="003B6314" w:rsidRPr="003B6314">
        <w:t xml:space="preserve"> z</w:t>
      </w:r>
      <w:r w:rsidR="003B6314">
        <w:t> </w:t>
      </w:r>
      <w:r w:rsidR="003B6314" w:rsidRPr="003B6314">
        <w:t>uwz</w:t>
      </w:r>
      <w:r w:rsidRPr="003B6314">
        <w:t xml:space="preserve">ględnieniem czynników ograniczających. </w:t>
      </w:r>
      <w:r w:rsidRPr="003B6314">
        <w:rPr>
          <w:b/>
        </w:rPr>
        <w:t>Warstwa 3</w:t>
      </w:r>
      <w:r w:rsidRPr="003B6314">
        <w:t xml:space="preserve"> polega na doskonaleniu wariantów </w:t>
      </w:r>
      <w:r w:rsidR="00902FD0" w:rsidRPr="003B6314">
        <w:t>oceny oddziaływania netto na poziomie mikro</w:t>
      </w:r>
      <w:r w:rsidR="003B6314" w:rsidRPr="003B6314">
        <w:t xml:space="preserve"> i</w:t>
      </w:r>
      <w:r w:rsidR="003B6314">
        <w:t> </w:t>
      </w:r>
      <w:r w:rsidR="003B6314" w:rsidRPr="003B6314">
        <w:t>mak</w:t>
      </w:r>
      <w:r w:rsidR="00902FD0" w:rsidRPr="003B6314">
        <w:t>ro</w:t>
      </w:r>
      <w:r w:rsidRPr="003B6314">
        <w:t xml:space="preserve">. Ostatnia </w:t>
      </w:r>
      <w:r w:rsidRPr="003B6314">
        <w:rPr>
          <w:b/>
        </w:rPr>
        <w:t>warstwa 4</w:t>
      </w:r>
      <w:r w:rsidRPr="003B6314">
        <w:t xml:space="preserve"> to sprawdzenie spójności analizy na poziomach mikro</w:t>
      </w:r>
      <w:r w:rsidR="003B6314" w:rsidRPr="003B6314">
        <w:t xml:space="preserve"> i</w:t>
      </w:r>
      <w:r w:rsidR="003B6314">
        <w:t> </w:t>
      </w:r>
      <w:r w:rsidR="003B6314" w:rsidRPr="003B6314">
        <w:t>mak</w:t>
      </w:r>
      <w:r w:rsidRPr="003B6314">
        <w:t>ro, celem weryfikacj</w:t>
      </w:r>
      <w:r w:rsidR="00902FD0" w:rsidRPr="003B6314">
        <w:t>i ustaleń.</w:t>
      </w:r>
    </w:p>
    <w:p w:rsidR="00E93BEA" w:rsidRPr="003B6314" w:rsidRDefault="00E93BEA" w:rsidP="00E52947">
      <w:pPr>
        <w:pStyle w:val="HHeadingfigures"/>
      </w:pPr>
      <w:r w:rsidRPr="003B6314">
        <w:t>Uproszczony schemat warstw modelu logicznego</w:t>
      </w:r>
    </w:p>
    <w:p w:rsidR="00E93BEA" w:rsidRPr="003B6314" w:rsidRDefault="00F749BC" w:rsidP="00E93BEA">
      <w:pPr>
        <w:pStyle w:val="HStandard"/>
        <w:jc w:val="center"/>
      </w:pPr>
      <w:r w:rsidRPr="003B6314">
        <w:rPr>
          <w:noProof/>
          <w:lang w:eastAsia="en-GB" w:bidi="ar-SA"/>
        </w:rPr>
        <w:drawing>
          <wp:inline distT="0" distB="0" distL="0" distR="0" wp14:anchorId="7696C14C" wp14:editId="10828875">
            <wp:extent cx="5742708" cy="35190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43207" cy="3519361"/>
                    </a:xfrm>
                    <a:prstGeom prst="rect">
                      <a:avLst/>
                    </a:prstGeom>
                  </pic:spPr>
                </pic:pic>
              </a:graphicData>
            </a:graphic>
          </wp:inline>
        </w:drawing>
      </w:r>
      <w:r w:rsidRPr="003B6314">
        <w:rPr>
          <w:lang w:eastAsia="en-GB" w:bidi="ar-SA"/>
        </w:rPr>
        <w:t xml:space="preserve"> </w:t>
      </w:r>
    </w:p>
    <w:p w:rsidR="004F365B" w:rsidRPr="003B6314" w:rsidRDefault="004F365B" w:rsidP="004F365B">
      <w:pPr>
        <w:pStyle w:val="HSource"/>
        <w:rPr>
          <w:i w:val="0"/>
        </w:rPr>
      </w:pPr>
      <w:r w:rsidRPr="003B6314">
        <w:t xml:space="preserve">Źródło: Europejskie biuro pomocy ds. ewaluacji rozwoju obszarów wiejskich (2018), zaadaptowano z ENVIEVAL (2015): Methodological Handbook for the evaluation of environmental impacts of RDPs: Sprawozdanie D9.5, Bruksela: Komisja Europejska. </w:t>
      </w:r>
    </w:p>
    <w:p w:rsidR="00B52943" w:rsidRPr="003B6314" w:rsidRDefault="00B52943" w:rsidP="00AE216A">
      <w:pPr>
        <w:pStyle w:val="HStandard"/>
        <w:rPr>
          <w:rFonts w:cs="Arial"/>
        </w:rPr>
      </w:pPr>
    </w:p>
    <w:p w:rsidR="00AE216A" w:rsidRPr="003B6314" w:rsidRDefault="00AE216A" w:rsidP="00AE216A">
      <w:pPr>
        <w:pStyle w:val="HStandard"/>
        <w:rPr>
          <w:rFonts w:cs="Arial"/>
        </w:rPr>
      </w:pPr>
      <w:r w:rsidRPr="003B6314">
        <w:t>Warstwy modelu logicznego stosuje się jako punkt odniesienia do opisu sugerowanych podejść do ewaluacji</w:t>
      </w:r>
      <w:r w:rsidR="003B6314" w:rsidRPr="003B6314">
        <w:t xml:space="preserve"> w</w:t>
      </w:r>
      <w:r w:rsidR="003B6314">
        <w:t> </w:t>
      </w:r>
      <w:r w:rsidR="003B6314" w:rsidRPr="003B6314">
        <w:t>odn</w:t>
      </w:r>
      <w:r w:rsidRPr="003B6314">
        <w:t xml:space="preserve">iesieniu do wskaźników oddziaływania WPR (zob. rozdziały 2.2–2.9). </w:t>
      </w:r>
    </w:p>
    <w:p w:rsidR="006B44E5" w:rsidRPr="003B6314" w:rsidRDefault="006B44E5">
      <w:pPr>
        <w:spacing w:before="0" w:after="0" w:line="240" w:lineRule="auto"/>
        <w:jc w:val="left"/>
        <w:rPr>
          <w:b/>
          <w:color w:val="57825E" w:themeColor="accent4"/>
          <w:sz w:val="20"/>
          <w:szCs w:val="20"/>
        </w:rPr>
      </w:pPr>
      <w:r w:rsidRPr="003B6314">
        <w:br w:type="page"/>
      </w:r>
    </w:p>
    <w:p w:rsidR="00E93BEA" w:rsidRPr="003B6314" w:rsidRDefault="00902FD0" w:rsidP="00E93BEA">
      <w:pPr>
        <w:pStyle w:val="HHeading4"/>
      </w:pPr>
      <w:r w:rsidRPr="003B6314">
        <w:lastRenderedPageBreak/>
        <w:t>St</w:t>
      </w:r>
      <w:r w:rsidR="00E93BEA" w:rsidRPr="003B6314">
        <w:t>worzenie ram oceny (warstwa 1)</w:t>
      </w:r>
    </w:p>
    <w:p w:rsidR="00E93BEA" w:rsidRPr="003B6314" w:rsidRDefault="000B213F" w:rsidP="00E93BEA">
      <w:pPr>
        <w:pStyle w:val="HStandard"/>
        <w:rPr>
          <w:rFonts w:cs="Arial"/>
        </w:rPr>
      </w:pPr>
      <w:r w:rsidRPr="003B6314">
        <w:rPr>
          <w:b/>
          <w:i/>
          <w:noProof/>
          <w:color w:val="F07E31" w:themeColor="accent1"/>
          <w:lang w:eastAsia="en-GB" w:bidi="ar-SA"/>
        </w:rPr>
        <mc:AlternateContent>
          <mc:Choice Requires="wps">
            <w:drawing>
              <wp:anchor distT="0" distB="0" distL="114300" distR="114300" simplePos="0" relativeHeight="251729408" behindDoc="0" locked="0" layoutInCell="1" allowOverlap="1" wp14:anchorId="7AB9B01D" wp14:editId="40A650E8">
                <wp:simplePos x="0" y="0"/>
                <wp:positionH relativeFrom="margin">
                  <wp:posOffset>-38100</wp:posOffset>
                </wp:positionH>
                <wp:positionV relativeFrom="paragraph">
                  <wp:posOffset>88900</wp:posOffset>
                </wp:positionV>
                <wp:extent cx="2286000" cy="2647950"/>
                <wp:effectExtent l="0" t="0" r="19050" b="19050"/>
                <wp:wrapThrough wrapText="bothSides">
                  <wp:wrapPolygon edited="0">
                    <wp:start x="900" y="0"/>
                    <wp:lineTo x="0" y="777"/>
                    <wp:lineTo x="0" y="21600"/>
                    <wp:lineTo x="20880" y="21600"/>
                    <wp:lineTo x="21600" y="20978"/>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647950"/>
                        </a:xfrm>
                        <a:prstGeom prst="round2DiagRect">
                          <a:avLst>
                            <a:gd name="adj1" fmla="val 8733"/>
                            <a:gd name="adj2" fmla="val 0"/>
                          </a:avLst>
                        </a:prstGeom>
                        <a:noFill/>
                        <a:ln w="25400" cap="flat" cmpd="sng" algn="ctr">
                          <a:solidFill>
                            <a:srgbClr val="BE4A35"/>
                          </a:solidFill>
                          <a:prstDash val="solid"/>
                        </a:ln>
                        <a:effectLst/>
                      </wps:spPr>
                      <wps:txbx>
                        <w:txbxContent>
                          <w:p w:rsidR="003B6314" w:rsidRPr="00044269" w:rsidRDefault="003B6314"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0E233D6F" wp14:editId="78F88876">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rPr>
                              <w:t xml:space="preserve"> </w:t>
                            </w:r>
                            <w:r>
                              <w:rPr>
                                <w:color w:val="373737" w:themeColor="text1"/>
                              </w:rPr>
                              <w:t xml:space="preserve">Ocena danego </w:t>
                            </w:r>
                            <w:r>
                              <w:rPr>
                                <w:b w:val="0"/>
                                <w:color w:val="373737" w:themeColor="text1"/>
                              </w:rPr>
                              <w:t>oddziaływania (sektorowego, środowiskowego lub społeczno-ekonomicznego) rozpoczyna się od utworzenia spójnych ram ewaluacji. Ułatwia to uzyskanie jasności co do umiejscowienia oddziaływania w logice interwencji oraz wskazanie dostępnych wskaźników i jednostek analizy do jego pomiaru.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B9B01D" id="_x0000_s1031" style="position:absolute;left:0;text-align:left;margin-left:-3pt;margin-top:7pt;width:180pt;height:208.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64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" adj="-11796480,,5400" path="m199636,l2286000,r,l2286000,2448314v,110256,-89380,199636,-199636,199636l,2647950r,l,199636c,89380,89380,,199636,xe" filled="f" strokecolor="#be4a35" strokeweight="2pt">
                <v:stroke joinstyle="miter"/>
                <v:formulas/>
                <v:path arrowok="t" o:connecttype="custom" o:connectlocs="199636,0;2286000,0;2286000,0;2286000,2448314;2086364,2647950;0,2647950;0,2647950;0,199636;199636,0" o:connectangles="0,0,0,0,0,0,0,0,0" textboxrect="0,0,2286000,2647950"/>
                <v:textbox>
                  <w:txbxContent>
                    <w:p w:rsidR="003B6314" w:rsidRPr="00044269" w:rsidRDefault="003B6314"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0E233D6F" wp14:editId="78F88876">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rPr>
                        <w:t xml:space="preserve"> </w:t>
                      </w:r>
                      <w:r>
                        <w:rPr>
                          <w:color w:val="373737" w:themeColor="text1"/>
                        </w:rPr>
                        <w:t xml:space="preserve">Ocena danego </w:t>
                      </w:r>
                      <w:r>
                        <w:rPr>
                          <w:b w:val="0"/>
                          <w:color w:val="373737" w:themeColor="text1"/>
                        </w:rPr>
                        <w:t>oddziaływania (sektorowego, środowiskowego lub społeczno-ekonomicznego) rozpoczyna się od utworzenia spójnych ram ewaluacji. Ułatwia to uzyskanie jasności co do umiejscowienia oddziaływania w logice interwencji oraz wskazanie dostępnych wskaźników i jednostek analizy do jego pomiaru.</w:t>
                      </w:r>
                    </w:p>
                  </w:txbxContent>
                </v:textbox>
                <w10:wrap type="through" anchorx="margin"/>
              </v:shape>
            </w:pict>
          </mc:Fallback>
        </mc:AlternateContent>
      </w:r>
      <w:r w:rsidRPr="003B6314">
        <w:t>Ram</w:t>
      </w:r>
      <w:r w:rsidR="00902FD0" w:rsidRPr="003B6314">
        <w:t>y</w:t>
      </w:r>
      <w:r w:rsidRPr="003B6314">
        <w:t xml:space="preserve"> oceny można przygotować wykonując następujące kroki:</w:t>
      </w:r>
    </w:p>
    <w:p w:rsidR="00E93BEA" w:rsidRPr="003B6314" w:rsidRDefault="0084519A" w:rsidP="00E93BEA">
      <w:pPr>
        <w:pStyle w:val="HStandard"/>
        <w:rPr>
          <w:rFonts w:cs="Arial"/>
        </w:rPr>
      </w:pPr>
      <w:r w:rsidRPr="003B6314">
        <w:rPr>
          <w:b/>
          <w:color w:val="F07E31" w:themeColor="accent1"/>
        </w:rPr>
        <w:t>Krok 1 –</w:t>
      </w:r>
      <w:r w:rsidRPr="003B6314">
        <w:rPr>
          <w:i/>
        </w:rPr>
        <w:t xml:space="preserve"> </w:t>
      </w:r>
      <w:r w:rsidRPr="003B6314">
        <w:rPr>
          <w:b/>
          <w:color w:val="F07E31" w:themeColor="accent1"/>
        </w:rPr>
        <w:t>Wyjaśnienie logiki interwencji</w:t>
      </w:r>
      <w:r w:rsidR="003B6314" w:rsidRPr="003B6314">
        <w:rPr>
          <w:b/>
          <w:color w:val="F07E31" w:themeColor="accent1"/>
        </w:rPr>
        <w:t xml:space="preserve"> w</w:t>
      </w:r>
      <w:r w:rsidR="003B6314">
        <w:rPr>
          <w:b/>
          <w:color w:val="F07E31" w:themeColor="accent1"/>
        </w:rPr>
        <w:t> </w:t>
      </w:r>
      <w:r w:rsidR="003B6314" w:rsidRPr="003B6314">
        <w:rPr>
          <w:b/>
          <w:color w:val="F07E31" w:themeColor="accent1"/>
        </w:rPr>
        <w:t>ram</w:t>
      </w:r>
      <w:r w:rsidRPr="003B6314">
        <w:rPr>
          <w:b/>
          <w:color w:val="F07E31" w:themeColor="accent1"/>
        </w:rPr>
        <w:t>ach wspólnego systemu monitorowania</w:t>
      </w:r>
      <w:r w:rsidR="003B6314" w:rsidRPr="003B6314">
        <w:rPr>
          <w:b/>
          <w:color w:val="F07E31" w:themeColor="accent1"/>
        </w:rPr>
        <w:t xml:space="preserve"> i</w:t>
      </w:r>
      <w:r w:rsidR="003B6314">
        <w:rPr>
          <w:b/>
          <w:color w:val="F07E31" w:themeColor="accent1"/>
        </w:rPr>
        <w:t> </w:t>
      </w:r>
      <w:r w:rsidR="003B6314" w:rsidRPr="003B6314">
        <w:rPr>
          <w:b/>
          <w:color w:val="F07E31" w:themeColor="accent1"/>
        </w:rPr>
        <w:t>ewa</w:t>
      </w:r>
      <w:r w:rsidRPr="003B6314">
        <w:rPr>
          <w:b/>
          <w:color w:val="F07E31" w:themeColor="accent1"/>
        </w:rPr>
        <w:t>luacji:</w:t>
      </w:r>
      <w:r w:rsidRPr="003B6314">
        <w:t xml:space="preserve"> Logika interwencji pokazuje hierarchię celów polityki</w:t>
      </w:r>
      <w:r w:rsidR="003B6314" w:rsidRPr="003B6314">
        <w:t xml:space="preserve"> w</w:t>
      </w:r>
      <w:r w:rsidR="003B6314">
        <w:t> </w:t>
      </w:r>
      <w:r w:rsidR="003B6314" w:rsidRPr="003B6314">
        <w:t>odn</w:t>
      </w:r>
      <w:r w:rsidRPr="003B6314">
        <w:t>iesieniu do odpowiednich pytań ewaluacyjnych, środków</w:t>
      </w:r>
      <w:r w:rsidR="003B6314" w:rsidRPr="003B6314">
        <w:t xml:space="preserve"> i</w:t>
      </w:r>
      <w:r w:rsidR="003B6314">
        <w:t> </w:t>
      </w:r>
      <w:r w:rsidR="003B6314" w:rsidRPr="003B6314">
        <w:t>cel</w:t>
      </w:r>
      <w:r w:rsidRPr="003B6314">
        <w:t>ów szczegółowych,</w:t>
      </w:r>
      <w:r w:rsidR="003B6314" w:rsidRPr="003B6314">
        <w:t xml:space="preserve"> a</w:t>
      </w:r>
      <w:r w:rsidR="003B6314">
        <w:t> </w:t>
      </w:r>
      <w:r w:rsidR="003B6314" w:rsidRPr="003B6314">
        <w:t>tak</w:t>
      </w:r>
      <w:r w:rsidRPr="003B6314">
        <w:t>że</w:t>
      </w:r>
      <w:r w:rsidR="003B6314" w:rsidRPr="003B6314">
        <w:t xml:space="preserve"> w</w:t>
      </w:r>
      <w:r w:rsidR="003B6314">
        <w:t> </w:t>
      </w:r>
      <w:r w:rsidR="003B6314" w:rsidRPr="003B6314">
        <w:t>odn</w:t>
      </w:r>
      <w:r w:rsidRPr="003B6314">
        <w:t xml:space="preserve">iesieniu do </w:t>
      </w:r>
      <w:r w:rsidRPr="003B6314">
        <w:rPr>
          <w:b/>
        </w:rPr>
        <w:t>odpowiedniego wyniku wspólnego systemu monitorowania</w:t>
      </w:r>
      <w:r w:rsidR="003B6314" w:rsidRPr="003B6314">
        <w:rPr>
          <w:b/>
        </w:rPr>
        <w:t xml:space="preserve"> i</w:t>
      </w:r>
      <w:r w:rsidR="003B6314">
        <w:rPr>
          <w:b/>
        </w:rPr>
        <w:t> </w:t>
      </w:r>
      <w:r w:rsidR="003B6314" w:rsidRPr="003B6314">
        <w:rPr>
          <w:b/>
        </w:rPr>
        <w:t>ewa</w:t>
      </w:r>
      <w:r w:rsidRPr="003B6314">
        <w:rPr>
          <w:b/>
        </w:rPr>
        <w:t>luacji, wskaźników rezultatu</w:t>
      </w:r>
      <w:r w:rsidR="003B6314" w:rsidRPr="003B6314">
        <w:rPr>
          <w:b/>
        </w:rPr>
        <w:t xml:space="preserve"> i</w:t>
      </w:r>
      <w:r w:rsidR="003B6314">
        <w:rPr>
          <w:b/>
        </w:rPr>
        <w:t> </w:t>
      </w:r>
      <w:r w:rsidR="003B6314" w:rsidRPr="003B6314">
        <w:rPr>
          <w:b/>
        </w:rPr>
        <w:t>odd</w:t>
      </w:r>
      <w:r w:rsidRPr="003B6314">
        <w:rPr>
          <w:b/>
        </w:rPr>
        <w:t>ziaływania.</w:t>
      </w:r>
      <w:r w:rsidRPr="003B6314">
        <w:t xml:space="preserve"> Dokonuje się przeglądu wskaźników</w:t>
      </w:r>
      <w:r w:rsidR="003B6314" w:rsidRPr="003B6314">
        <w:t xml:space="preserve"> w</w:t>
      </w:r>
      <w:r w:rsidR="003B6314">
        <w:t> </w:t>
      </w:r>
      <w:r w:rsidR="003B6314" w:rsidRPr="003B6314">
        <w:t>kon</w:t>
      </w:r>
      <w:r w:rsidRPr="003B6314">
        <w:t>tekście dostępnych danych.</w:t>
      </w:r>
    </w:p>
    <w:p w:rsidR="000C2540" w:rsidRPr="003B6314" w:rsidRDefault="0084519A" w:rsidP="000C2540">
      <w:pPr>
        <w:pStyle w:val="HStandard"/>
        <w:rPr>
          <w:rFonts w:cs="Arial"/>
          <w:bCs/>
        </w:rPr>
      </w:pPr>
      <w:r w:rsidRPr="003B6314">
        <w:rPr>
          <w:b/>
          <w:color w:val="F07E31" w:themeColor="accent1"/>
        </w:rPr>
        <w:t xml:space="preserve">Krok 2 – Wybór dodatkowych wskaźników (rezultatu lub oddziaływania): </w:t>
      </w:r>
      <w:r w:rsidRPr="003B6314">
        <w:t>Wskaźniki te mogą uzupełniać obowiązkowe wskaźniki wspólnego systemu monitorowania</w:t>
      </w:r>
      <w:r w:rsidR="003B6314" w:rsidRPr="003B6314">
        <w:t xml:space="preserve"> i</w:t>
      </w:r>
      <w:r w:rsidR="003B6314">
        <w:t> </w:t>
      </w:r>
      <w:r w:rsidR="003B6314" w:rsidRPr="003B6314">
        <w:t>ewa</w:t>
      </w:r>
      <w:r w:rsidRPr="003B6314">
        <w:t xml:space="preserve">luacji. </w:t>
      </w:r>
      <w:r w:rsidRPr="003B6314">
        <w:rPr>
          <w:b/>
        </w:rPr>
        <w:t>Zastosowanie dowolnych dodatkowych wskaźników jest dobrowolne</w:t>
      </w:r>
      <w:r w:rsidR="003B6314" w:rsidRPr="003B6314">
        <w:t xml:space="preserve"> i</w:t>
      </w:r>
      <w:r w:rsidR="003B6314">
        <w:t> </w:t>
      </w:r>
      <w:r w:rsidR="003B6314" w:rsidRPr="003B6314">
        <w:t>nal</w:t>
      </w:r>
      <w:r w:rsidRPr="003B6314">
        <w:t>eży je dokładnie rozpatrzyć, biorąc pod uwagę koszty, dostępność danych, właściwość</w:t>
      </w:r>
      <w:r w:rsidR="003B6314" w:rsidRPr="003B6314">
        <w:t xml:space="preserve"> i</w:t>
      </w:r>
      <w:r w:rsidR="003B6314">
        <w:t> </w:t>
      </w:r>
      <w:r w:rsidR="003B6314" w:rsidRPr="003B6314">
        <w:t>war</w:t>
      </w:r>
      <w:r w:rsidRPr="003B6314">
        <w:t>tość dodaną</w:t>
      </w:r>
      <w:r w:rsidR="003B6314" w:rsidRPr="003B6314">
        <w:t xml:space="preserve"> w</w:t>
      </w:r>
      <w:r w:rsidR="003B6314">
        <w:t> </w:t>
      </w:r>
      <w:r w:rsidR="003B6314" w:rsidRPr="003B6314">
        <w:t>odn</w:t>
      </w:r>
      <w:r w:rsidRPr="003B6314">
        <w:t>iesieniu do oceny. Dodatkowe wskaźniki mogą być pomocne</w:t>
      </w:r>
      <w:r w:rsidR="003B6314" w:rsidRPr="003B6314">
        <w:t xml:space="preserve"> w</w:t>
      </w:r>
      <w:r w:rsidR="003B6314">
        <w:t> </w:t>
      </w:r>
      <w:r w:rsidR="003B6314" w:rsidRPr="003B6314">
        <w:t>kwa</w:t>
      </w:r>
      <w:r w:rsidRPr="003B6314">
        <w:t>ntyfikacji oddziaływania netto,</w:t>
      </w:r>
      <w:r w:rsidR="003B6314" w:rsidRPr="003B6314">
        <w:t xml:space="preserve"> w</w:t>
      </w:r>
      <w:r w:rsidR="003B6314">
        <w:t> </w:t>
      </w:r>
      <w:r w:rsidR="003B6314" w:rsidRPr="003B6314">
        <w:t>prz</w:t>
      </w:r>
      <w:r w:rsidRPr="003B6314">
        <w:t>ypadku gdy dane dotyczące wspólnych wskaźników nie są wystarczające lub gdy należy uzupełnić braki we wspólnych wskaźnikach rezultatu</w:t>
      </w:r>
      <w:r w:rsidR="003B6314" w:rsidRPr="003B6314">
        <w:t xml:space="preserve"> i</w:t>
      </w:r>
      <w:r w:rsidR="003B6314">
        <w:t> </w:t>
      </w:r>
      <w:r w:rsidR="003B6314" w:rsidRPr="003B6314">
        <w:t>odd</w:t>
      </w:r>
      <w:r w:rsidRPr="003B6314">
        <w:t>ziaływania. Dodatkowe wskaźniki mogą mieć również charakter jakościowy (np. stopień zaobserwowanej przez zainteresowane strony zmiany na podstawie skali Likerta). aby uzupełnić dowody ilościowe lub</w:t>
      </w:r>
      <w:r w:rsidR="003B6314" w:rsidRPr="003B6314">
        <w:t xml:space="preserve"> w</w:t>
      </w:r>
      <w:r w:rsidR="003B6314">
        <w:t> </w:t>
      </w:r>
      <w:r w:rsidR="003B6314" w:rsidRPr="003B6314">
        <w:t>prz</w:t>
      </w:r>
      <w:r w:rsidRPr="003B6314">
        <w:t xml:space="preserve">ypadku braku alternatywnych policzalnych dowodów. </w:t>
      </w:r>
    </w:p>
    <w:p w:rsidR="00560A1E" w:rsidRPr="003B6314" w:rsidRDefault="0084519A" w:rsidP="00E93BEA">
      <w:pPr>
        <w:pStyle w:val="HStandard"/>
        <w:rPr>
          <w:rFonts w:cs="Arial"/>
        </w:rPr>
      </w:pPr>
      <w:r w:rsidRPr="003B6314">
        <w:rPr>
          <w:b/>
          <w:color w:val="F07E31" w:themeColor="accent1"/>
        </w:rPr>
        <w:t>Krok 3 – Określenie jednostki analizy (= „najmniejszej części zorganizowanego systemu”) na potrzeby oceny na poziomie mikro</w:t>
      </w:r>
      <w:r w:rsidR="003B6314" w:rsidRPr="003B6314">
        <w:rPr>
          <w:b/>
          <w:color w:val="F07E31" w:themeColor="accent1"/>
        </w:rPr>
        <w:t xml:space="preserve"> i</w:t>
      </w:r>
      <w:r w:rsidR="003B6314">
        <w:rPr>
          <w:b/>
          <w:color w:val="F07E31" w:themeColor="accent1"/>
        </w:rPr>
        <w:t> </w:t>
      </w:r>
      <w:r w:rsidR="003B6314" w:rsidRPr="003B6314">
        <w:rPr>
          <w:b/>
          <w:color w:val="F07E31" w:themeColor="accent1"/>
        </w:rPr>
        <w:t>mak</w:t>
      </w:r>
      <w:r w:rsidRPr="003B6314">
        <w:rPr>
          <w:b/>
          <w:color w:val="F07E31" w:themeColor="accent1"/>
        </w:rPr>
        <w:t xml:space="preserve">ro (w stosownych przypadkach): </w:t>
      </w:r>
      <w:r w:rsidRPr="003B6314">
        <w:t>Jednostką analizy na poziomie mikro mogą być gospodarstwa, działki, wspólnoty lub regiony, zaś na poziomie makro mogą to być zlewnie, jednostki regionalne lub cały obszar objęty PROW. Po określeniu jednostki analizy za pomocą wskaźnika można zmierzyć zmiany</w:t>
      </w:r>
      <w:r w:rsidR="003B6314" w:rsidRPr="003B6314">
        <w:t xml:space="preserve"> w</w:t>
      </w:r>
      <w:r w:rsidR="003B6314">
        <w:t> </w:t>
      </w:r>
      <w:r w:rsidR="003B6314" w:rsidRPr="003B6314">
        <w:t>gos</w:t>
      </w:r>
      <w:r w:rsidRPr="003B6314">
        <w:t>podarowaniu gruntami oraz zmiany środowiskowe, sektorowe lub społeczno-ekonomiczne spowodowane interwencjami</w:t>
      </w:r>
      <w:r w:rsidR="003B6314" w:rsidRPr="003B6314">
        <w:t xml:space="preserve"> w</w:t>
      </w:r>
      <w:r w:rsidR="003B6314">
        <w:t> </w:t>
      </w:r>
      <w:r w:rsidR="003B6314" w:rsidRPr="003B6314">
        <w:t>ram</w:t>
      </w:r>
      <w:r w:rsidRPr="003B6314">
        <w:t>ach PROW. Poszczególne dane należy zebrać dla tej samej kategorii jednostki oraz uwzględnić beneficjentów programu</w:t>
      </w:r>
      <w:r w:rsidR="003B6314" w:rsidRPr="003B6314">
        <w:t xml:space="preserve"> i</w:t>
      </w:r>
      <w:r w:rsidR="003B6314">
        <w:t> </w:t>
      </w:r>
      <w:r w:rsidR="003B6314" w:rsidRPr="003B6314">
        <w:t>pod</w:t>
      </w:r>
      <w:r w:rsidRPr="003B6314">
        <w:t>mioty niebędące beneficjentami.</w:t>
      </w:r>
    </w:p>
    <w:p w:rsidR="00E93BEA" w:rsidRPr="003B6314" w:rsidRDefault="00E93BEA" w:rsidP="00E93BEA">
      <w:pPr>
        <w:pStyle w:val="HHeading4"/>
      </w:pPr>
      <w:r w:rsidRPr="003B6314">
        <w:t>Określenie wariantów alternatywnych (warstwa 2)</w:t>
      </w:r>
    </w:p>
    <w:p w:rsidR="00391ECD" w:rsidRPr="003B6314" w:rsidRDefault="000B213F" w:rsidP="002D4AB7">
      <w:pPr>
        <w:pStyle w:val="HStandard"/>
        <w:rPr>
          <w:rFonts w:cs="Arial"/>
        </w:rPr>
      </w:pPr>
      <w:r w:rsidRPr="003B6314">
        <w:rPr>
          <w:b/>
          <w:i/>
          <w:noProof/>
          <w:color w:val="F07E31" w:themeColor="accent1"/>
          <w:lang w:eastAsia="en-GB" w:bidi="ar-SA"/>
        </w:rPr>
        <mc:AlternateContent>
          <mc:Choice Requires="wps">
            <w:drawing>
              <wp:anchor distT="0" distB="0" distL="114300" distR="114300" simplePos="0" relativeHeight="251730432" behindDoc="0" locked="0" layoutInCell="1" allowOverlap="1" wp14:anchorId="477A9E3C" wp14:editId="4615485A">
                <wp:simplePos x="0" y="0"/>
                <wp:positionH relativeFrom="column">
                  <wp:posOffset>3238500</wp:posOffset>
                </wp:positionH>
                <wp:positionV relativeFrom="paragraph">
                  <wp:posOffset>43815</wp:posOffset>
                </wp:positionV>
                <wp:extent cx="2447925" cy="1781175"/>
                <wp:effectExtent l="0" t="0" r="28575" b="28575"/>
                <wp:wrapThrough wrapText="bothSides">
                  <wp:wrapPolygon edited="0">
                    <wp:start x="504" y="0"/>
                    <wp:lineTo x="0" y="693"/>
                    <wp:lineTo x="0" y="21716"/>
                    <wp:lineTo x="21348" y="21716"/>
                    <wp:lineTo x="21684" y="21022"/>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81175"/>
                        </a:xfrm>
                        <a:prstGeom prst="round2DiagRect">
                          <a:avLst>
                            <a:gd name="adj1" fmla="val 8733"/>
                            <a:gd name="adj2" fmla="val 0"/>
                          </a:avLst>
                        </a:prstGeom>
                        <a:noFill/>
                        <a:ln w="25400" cap="flat" cmpd="sng" algn="ctr">
                          <a:solidFill>
                            <a:srgbClr val="BE4A35"/>
                          </a:solidFill>
                          <a:prstDash val="solid"/>
                        </a:ln>
                        <a:effectLst/>
                      </wps:spPr>
                      <wps:txbx>
                        <w:txbxContent>
                          <w:p w:rsidR="003B6314" w:rsidRPr="00044269" w:rsidRDefault="003B6314"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E8627B5" wp14:editId="1BAE1F80">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 Nie można bezpośrednio zaobserwować </w:t>
                            </w:r>
                            <w:r>
                              <w:rPr>
                                <w:color w:val="373737" w:themeColor="text1"/>
                              </w:rPr>
                              <w:t>efektów programu</w:t>
                            </w:r>
                            <w:r>
                              <w:rPr>
                                <w:b w:val="0"/>
                                <w:color w:val="373737" w:themeColor="text1"/>
                              </w:rPr>
                              <w:t xml:space="preserve"> z powodu wpływu innych czynników, dlatego ocena efektów wymaga zastosowania scenariusza alternatywnego.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7A9E3C" id="_x0000_s1032" style="position:absolute;left:0;text-align:left;margin-left:255pt;margin-top:3.45pt;width:192.75pt;height:14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78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" adj="-11796480,,5400" path="m155550,l2447925,r,l2447925,1625625v,85908,-69642,155550,-155550,155550l,1781175r,l,155550c,69642,69642,,155550,xe" filled="f" strokecolor="#be4a35" strokeweight="2pt">
                <v:stroke joinstyle="miter"/>
                <v:formulas/>
                <v:path arrowok="t" o:connecttype="custom" o:connectlocs="155550,0;2447925,0;2447925,0;2447925,1625625;2292375,1781175;0,1781175;0,1781175;0,155550;155550,0" o:connectangles="0,0,0,0,0,0,0,0,0" textboxrect="0,0,2447925,1781175"/>
                <v:textbox>
                  <w:txbxContent>
                    <w:p w:rsidR="003B6314" w:rsidRPr="00044269" w:rsidRDefault="003B6314"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E8627B5" wp14:editId="1BAE1F80">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 Nie można bezpośrednio zaobserwować </w:t>
                      </w:r>
                      <w:r>
                        <w:rPr>
                          <w:color w:val="373737" w:themeColor="text1"/>
                        </w:rPr>
                        <w:t>efektów programu</w:t>
                      </w:r>
                      <w:r>
                        <w:rPr>
                          <w:b w:val="0"/>
                          <w:color w:val="373737" w:themeColor="text1"/>
                        </w:rPr>
                        <w:t xml:space="preserve"> z powodu wpływu innych czynników, dlatego ocena efektów wymaga zastosowania scenariusza alternatywnego.</w:t>
                      </w:r>
                    </w:p>
                  </w:txbxContent>
                </v:textbox>
                <w10:wrap type="through"/>
              </v:shape>
            </w:pict>
          </mc:Fallback>
        </mc:AlternateContent>
      </w:r>
      <w:r w:rsidRPr="003B6314">
        <w:t>Efektem programu jest różnica wartości konkretnego wyniku (np. wartości dodanej brutto lub produktywności pracy) dla tej samej jednostki</w:t>
      </w:r>
      <w:r w:rsidR="003B6314" w:rsidRPr="003B6314">
        <w:t xml:space="preserve"> w</w:t>
      </w:r>
      <w:r w:rsidR="003B6314">
        <w:t> </w:t>
      </w:r>
      <w:r w:rsidR="003B6314" w:rsidRPr="003B6314">
        <w:t>prz</w:t>
      </w:r>
      <w:r w:rsidRPr="003B6314">
        <w:t>ypadku objęcia programem oraz bez niego. Definicja ta obowiązuje dla każdej jednostki analizy (np. osoby, gospodarstwa, przedsiębiorstwa, powierzchni gruntu, wspólnoty, wsi, regionu, obszaru lub kraju objętego programem) oraz dla każdego wyniku (wyrażonego wskaźnikami sektorowymi, środowiskowymi lub społeczno-ekonomicznymi), który może być wiarygodnie związany</w:t>
      </w:r>
      <w:r w:rsidR="003B6314" w:rsidRPr="003B6314">
        <w:t xml:space="preserve"> z</w:t>
      </w:r>
      <w:r w:rsidR="003B6314">
        <w:t> </w:t>
      </w:r>
      <w:r w:rsidR="003B6314" w:rsidRPr="003B6314">
        <w:t>pro</w:t>
      </w:r>
      <w:r w:rsidRPr="003B6314">
        <w:t>gramem.</w:t>
      </w:r>
    </w:p>
    <w:p w:rsidR="002D4AB7" w:rsidRPr="003B6314" w:rsidRDefault="002D4AB7" w:rsidP="002D4AB7">
      <w:pPr>
        <w:pStyle w:val="HStandard"/>
        <w:rPr>
          <w:rFonts w:cs="Arial"/>
        </w:rPr>
      </w:pPr>
      <w:r w:rsidRPr="003B6314">
        <w:t>Warstwa 2 pomaga ewaluatorowi</w:t>
      </w:r>
      <w:r w:rsidR="003B6314" w:rsidRPr="003B6314">
        <w:t xml:space="preserve"> w</w:t>
      </w:r>
      <w:r w:rsidR="003B6314">
        <w:t> </w:t>
      </w:r>
      <w:r w:rsidR="003B6314" w:rsidRPr="003B6314">
        <w:t>okr</w:t>
      </w:r>
      <w:r w:rsidRPr="003B6314">
        <w:t>eśleniu rodzaju lub rodzajów wariantów alternatywnych, które można opracować</w:t>
      </w:r>
      <w:r w:rsidR="003B6314" w:rsidRPr="003B6314">
        <w:t xml:space="preserve"> z</w:t>
      </w:r>
      <w:r w:rsidR="003B6314">
        <w:t> </w:t>
      </w:r>
      <w:r w:rsidR="003B6314" w:rsidRPr="003B6314">
        <w:t>wyk</w:t>
      </w:r>
      <w:r w:rsidRPr="003B6314">
        <w:t xml:space="preserve">orzystaniem dostępnych danych. Uwzględnia on szereg czynników </w:t>
      </w:r>
      <w:r w:rsidRPr="003B6314">
        <w:lastRenderedPageBreak/>
        <w:t>ograniczających (np. ograniczoną dostępność danych, umowy</w:t>
      </w:r>
      <w:r w:rsidR="003B6314" w:rsidRPr="003B6314">
        <w:t xml:space="preserve"> o</w:t>
      </w:r>
      <w:r w:rsidR="003B6314">
        <w:t> </w:t>
      </w:r>
      <w:r w:rsidR="003B6314" w:rsidRPr="003B6314">
        <w:t>kró</w:t>
      </w:r>
      <w:r w:rsidRPr="003B6314">
        <w:t>tkoterminową ewaluację, ograniczone zdolności ewaluacji)</w:t>
      </w:r>
      <w:r w:rsidR="003B6314" w:rsidRPr="003B6314">
        <w:t xml:space="preserve"> i</w:t>
      </w:r>
      <w:r w:rsidR="003B6314">
        <w:t> </w:t>
      </w:r>
      <w:r w:rsidR="003B6314" w:rsidRPr="003B6314">
        <w:t>pom</w:t>
      </w:r>
      <w:r w:rsidRPr="003B6314">
        <w:t>aga również</w:t>
      </w:r>
      <w:r w:rsidR="003B6314" w:rsidRPr="003B6314">
        <w:t xml:space="preserve"> w</w:t>
      </w:r>
      <w:r w:rsidR="003B6314">
        <w:t> </w:t>
      </w:r>
      <w:r w:rsidR="003B6314" w:rsidRPr="003B6314">
        <w:t>okr</w:t>
      </w:r>
      <w:r w:rsidRPr="003B6314">
        <w:t>eśleniu realistycznych</w:t>
      </w:r>
      <w:r w:rsidR="003B6314" w:rsidRPr="003B6314">
        <w:t xml:space="preserve"> i</w:t>
      </w:r>
      <w:r w:rsidR="003B6314">
        <w:t> </w:t>
      </w:r>
      <w:r w:rsidR="003B6314" w:rsidRPr="003B6314">
        <w:t>dru</w:t>
      </w:r>
      <w:r w:rsidRPr="003B6314">
        <w:t>gich</w:t>
      </w:r>
      <w:r w:rsidR="003B6314" w:rsidRPr="003B6314">
        <w:t xml:space="preserve"> w</w:t>
      </w:r>
      <w:r w:rsidR="003B6314">
        <w:t> </w:t>
      </w:r>
      <w:r w:rsidR="003B6314" w:rsidRPr="003B6314">
        <w:t>kol</w:t>
      </w:r>
      <w:r w:rsidRPr="003B6314">
        <w:t>ejności rozwiązań (np.</w:t>
      </w:r>
      <w:r w:rsidR="003B6314" w:rsidRPr="003B6314">
        <w:t xml:space="preserve"> w</w:t>
      </w:r>
      <w:r w:rsidR="003B6314">
        <w:t> </w:t>
      </w:r>
      <w:r w:rsidR="003B6314" w:rsidRPr="003B6314">
        <w:t>zak</w:t>
      </w:r>
      <w:r w:rsidRPr="003B6314">
        <w:t>resie oceny wpływu na środowisko). Systematyczne badanie możliwych wariantów opracowania scenariusza alternatywnego jest istotne, nawet</w:t>
      </w:r>
      <w:r w:rsidR="003B6314" w:rsidRPr="003B6314">
        <w:t xml:space="preserve"> w</w:t>
      </w:r>
      <w:r w:rsidR="003B6314">
        <w:t> </w:t>
      </w:r>
      <w:r w:rsidR="003B6314" w:rsidRPr="003B6314">
        <w:t>prz</w:t>
      </w:r>
      <w:r w:rsidRPr="003B6314">
        <w:t xml:space="preserve">ypadku braku danych. Dostarcza cennych informacji na temat warunków, jakie należy spełnić, aby zastosować miarodajny scenariusz alternatywny, oraz pokazuje warianty alternatywne (np. </w:t>
      </w:r>
      <w:r w:rsidR="00902FD0" w:rsidRPr="003B6314">
        <w:t>metoda</w:t>
      </w:r>
      <w:r w:rsidRPr="003B6314">
        <w:t xml:space="preserve"> </w:t>
      </w:r>
      <w:r w:rsidR="00902FD0" w:rsidRPr="003B6314">
        <w:t xml:space="preserve">naiwna </w:t>
      </w:r>
      <w:r w:rsidRPr="003B6314">
        <w:t>porówna</w:t>
      </w:r>
      <w:r w:rsidR="00902FD0" w:rsidRPr="003B6314">
        <w:t>ń</w:t>
      </w:r>
      <w:r w:rsidRPr="003B6314">
        <w:t xml:space="preserve"> między grupami, oceny jakościowe). </w:t>
      </w:r>
    </w:p>
    <w:p w:rsidR="00A41C7D" w:rsidRPr="003B6314" w:rsidRDefault="00E93BEA" w:rsidP="000B6372">
      <w:pPr>
        <w:pStyle w:val="HStandard"/>
      </w:pPr>
      <w:r w:rsidRPr="003B6314">
        <w:t>W modelu logicznym warstwa scenariusza alternatywnego ma zastosowanie zarówno do oceny na poziomie mikro, jak i do oceny na poziomie makro,</w:t>
      </w:r>
      <w:r w:rsidR="003B6314" w:rsidRPr="003B6314">
        <w:t xml:space="preserve"> a</w:t>
      </w:r>
      <w:r w:rsidR="003B6314">
        <w:t> </w:t>
      </w:r>
      <w:r w:rsidR="003B6314" w:rsidRPr="003B6314">
        <w:t>tak</w:t>
      </w:r>
      <w:r w:rsidRPr="003B6314">
        <w:t>że jest powiązana</w:t>
      </w:r>
      <w:r w:rsidR="003B6314" w:rsidRPr="003B6314">
        <w:t xml:space="preserve"> z</w:t>
      </w:r>
      <w:r w:rsidR="003B6314">
        <w:t> </w:t>
      </w:r>
      <w:r w:rsidR="003B6314" w:rsidRPr="003B6314">
        <w:t>wyb</w:t>
      </w:r>
      <w:r w:rsidRPr="003B6314">
        <w:t>orem podejścia do ewaluacji</w:t>
      </w:r>
      <w:r w:rsidR="003B6314" w:rsidRPr="003B6314">
        <w:t xml:space="preserve"> i</w:t>
      </w:r>
      <w:r w:rsidR="003B6314">
        <w:t> </w:t>
      </w:r>
      <w:r w:rsidR="003B6314" w:rsidRPr="003B6314">
        <w:t>jej</w:t>
      </w:r>
      <w:r w:rsidRPr="003B6314">
        <w:t xml:space="preserve"> metod. </w:t>
      </w:r>
      <w:r w:rsidRPr="003B6314">
        <w:rPr>
          <w:b/>
        </w:rPr>
        <w:t>Do oceniającego program należy decyzja, na jakim poziomie (mikro/makro) przeprowadzana jest analiza efektów programu.</w:t>
      </w:r>
      <w:r w:rsidRPr="003B6314">
        <w:t xml:space="preserve"> Decyzja ta będzie zależała od dostępnych danych</w:t>
      </w:r>
      <w:r w:rsidR="003B6314" w:rsidRPr="003B6314">
        <w:t xml:space="preserve"> i</w:t>
      </w:r>
      <w:r w:rsidR="003B6314">
        <w:t> </w:t>
      </w:r>
      <w:r w:rsidR="003B6314" w:rsidRPr="003B6314">
        <w:t>pop</w:t>
      </w:r>
      <w:r w:rsidRPr="003B6314">
        <w:t xml:space="preserve">rzedzi wybór jednostki analizy dla której gromadzone będą dane (ekonomiczne, środowiskowe lub społeczno-ekonomiczne). </w:t>
      </w:r>
    </w:p>
    <w:p w:rsidR="00A41C7D" w:rsidRPr="003B6314" w:rsidRDefault="00C87859">
      <w:pPr>
        <w:spacing w:before="0" w:after="0" w:line="240" w:lineRule="auto"/>
        <w:jc w:val="left"/>
        <w:rPr>
          <w:color w:val="373737" w:themeColor="text1"/>
          <w:sz w:val="20"/>
          <w:szCs w:val="20"/>
        </w:rPr>
      </w:pPr>
      <w:r w:rsidRPr="003B6314">
        <w:rPr>
          <w:noProof/>
          <w:lang w:eastAsia="en-GB" w:bidi="ar-SA"/>
        </w:rPr>
        <mc:AlternateContent>
          <mc:Choice Requires="wps">
            <w:drawing>
              <wp:anchor distT="0" distB="0" distL="114300" distR="114300" simplePos="0" relativeHeight="251732480" behindDoc="0" locked="0" layoutInCell="1" allowOverlap="1" wp14:anchorId="39857565" wp14:editId="4FF56F38">
                <wp:simplePos x="0" y="0"/>
                <wp:positionH relativeFrom="margin">
                  <wp:align>right</wp:align>
                </wp:positionH>
                <wp:positionV relativeFrom="paragraph">
                  <wp:posOffset>86360</wp:posOffset>
                </wp:positionV>
                <wp:extent cx="5731510" cy="1800225"/>
                <wp:effectExtent l="0" t="0" r="21590" b="28575"/>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800225"/>
                        </a:xfrm>
                        <a:prstGeom prst="round2DiagRect">
                          <a:avLst>
                            <a:gd name="adj1" fmla="val 8733"/>
                            <a:gd name="adj2" fmla="val 0"/>
                          </a:avLst>
                        </a:prstGeom>
                        <a:noFill/>
                        <a:ln w="25400" cap="flat" cmpd="sng" algn="ctr">
                          <a:solidFill>
                            <a:srgbClr val="BE4A35"/>
                          </a:solidFill>
                          <a:prstDash val="solid"/>
                        </a:ln>
                        <a:effectLst/>
                      </wps:spPr>
                      <wps:txbx>
                        <w:txbxContent>
                          <w:p w:rsidR="003B6314" w:rsidRPr="009B4B57" w:rsidRDefault="003B6314"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562D64C8" wp14:editId="268038B4">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Państwa członkowskie objęte kilkoma PROW</w:t>
                            </w:r>
                            <w:r>
                              <w:rPr>
                                <w:b w:val="0"/>
                                <w:color w:val="373737" w:themeColor="text1"/>
                              </w:rPr>
                              <w:t xml:space="preserve"> mogą stanąć przed wyzwaniem związanym z tym, że źródła danych UE (np. Eurostat) nie dysponują wartościami wspólnych wskaźników oddziaływania WPR na szczeblu każdego regionalnego PROW. W takim przypadku wartość regionalnego wskaźnika (NUTS2) można oszacować na podstawie danych krajowych lub, jeżeli to możliwe, sumując dane według jednostek zebranych w ramach każdego z regionów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857565" id="_x0000_s1033" style="position:absolute;margin-left:400.1pt;margin-top:6.8pt;width:451.3pt;height:141.7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80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" adj="-11796480,,5400" path="m157214,l5731510,r,l5731510,1643011v,86827,-70387,157214,-157214,157214l,1800225r,l,157214c,70387,70387,,157214,xe" filled="f" strokecolor="#be4a35" strokeweight="2pt">
                <v:stroke joinstyle="miter"/>
                <v:formulas/>
                <v:path arrowok="t" o:connecttype="custom" o:connectlocs="157214,0;5731510,0;5731510,0;5731510,1643011;5574296,1800225;0,1800225;0,1800225;0,157214;157214,0" o:connectangles="0,0,0,0,0,0,0,0,0" textboxrect="0,0,5731510,1800225"/>
                <v:textbox>
                  <w:txbxContent>
                    <w:p w:rsidR="003B6314" w:rsidRPr="009B4B57" w:rsidRDefault="003B6314"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562D64C8" wp14:editId="268038B4">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Państwa członkowskie objęte kilkoma PROW</w:t>
                      </w:r>
                      <w:r>
                        <w:rPr>
                          <w:b w:val="0"/>
                          <w:color w:val="373737" w:themeColor="text1"/>
                        </w:rPr>
                        <w:t xml:space="preserve"> mogą stanąć przed wyzwaniem związanym z tym, że źródła danych UE (np. Eurostat) nie dysponują wartościami wspólnych wskaźników oddziaływania WPR na szczeblu każdego regionalnego PROW. W takim przypadku wartość regionalnego wskaźnika (NUTS2) można oszacować na podstawie danych krajowych lub, jeżeli to możliwe, sumując dane według jednostek zebranych w ramach każdego z regionów (I.01, I.02, I.03).</w:t>
                      </w:r>
                    </w:p>
                  </w:txbxContent>
                </v:textbox>
                <w10:wrap anchorx="margin"/>
              </v:shape>
            </w:pict>
          </mc:Fallback>
        </mc:AlternateContent>
      </w:r>
      <w:r w:rsidRPr="003B6314">
        <w:br w:type="page"/>
      </w:r>
    </w:p>
    <w:p w:rsidR="00A41C7D" w:rsidRPr="003B6314" w:rsidRDefault="000B213F" w:rsidP="000B6372">
      <w:pPr>
        <w:pStyle w:val="HStandard"/>
        <w:rPr>
          <w:rFonts w:cs="Arial"/>
        </w:rPr>
      </w:pPr>
      <w:r w:rsidRPr="003B6314">
        <w:rPr>
          <w:b/>
          <w:i/>
          <w:noProof/>
          <w:color w:val="F07E31" w:themeColor="accent1"/>
          <w:lang w:eastAsia="en-GB" w:bidi="ar-SA"/>
        </w:rPr>
        <w:lastRenderedPageBreak/>
        <mc:AlternateContent>
          <mc:Choice Requires="wps">
            <w:drawing>
              <wp:anchor distT="0" distB="0" distL="114300" distR="114300" simplePos="0" relativeHeight="251733504" behindDoc="0" locked="0" layoutInCell="1" allowOverlap="1" wp14:anchorId="15B894C8" wp14:editId="65308389">
                <wp:simplePos x="0" y="0"/>
                <wp:positionH relativeFrom="column">
                  <wp:posOffset>-135890</wp:posOffset>
                </wp:positionH>
                <wp:positionV relativeFrom="paragraph">
                  <wp:posOffset>-171450</wp:posOffset>
                </wp:positionV>
                <wp:extent cx="6229350" cy="8896350"/>
                <wp:effectExtent l="0" t="0" r="19050" b="19050"/>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896350"/>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53BE5" id="Rectangle: Rounded Corners 946" o:spid="_x0000_s1026" style="position:absolute;margin-left:-10.7pt;margin-top:-13.5pt;width:490.5pt;height:70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" filled="f" strokecolor="#be4a35 [3205]" strokeweight="2pt">
                <v:path arrowok="t"/>
              </v:roundrect>
            </w:pict>
          </mc:Fallback>
        </mc:AlternateContent>
      </w:r>
      <w:r w:rsidRPr="003B6314">
        <w:rPr>
          <w:b/>
          <w:i/>
          <w:noProof/>
          <w:color w:val="F07E31" w:themeColor="accent1"/>
          <w:lang w:eastAsia="en-GB" w:bidi="ar-SA"/>
        </w:rPr>
        <mc:AlternateContent>
          <mc:Choice Requires="wps">
            <w:drawing>
              <wp:inline distT="0" distB="0" distL="0" distR="0" wp14:anchorId="11331888" wp14:editId="7040D340">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3B6314" w:rsidRDefault="003B6314"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25E31E6C" wp14:editId="1512D0CE">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KRÓTKA WSKAZÓWKA NR 1: Jak zastosować model logiczny w celu określenia różnych wariantów opracowania scenariusza alternatywnego i ustalenia podejścia do ewaluacji?</w:t>
                            </w:r>
                          </w:p>
                          <w:p w:rsidR="003B6314" w:rsidRPr="005D575A" w:rsidRDefault="003B6314" w:rsidP="005166F3">
                            <w:pPr>
                              <w:pStyle w:val="HStandard"/>
                              <w:spacing w:after="0"/>
                              <w:rPr>
                                <w:rFonts w:cs="Arial"/>
                                <w:sz w:val="18"/>
                              </w:rPr>
                            </w:pPr>
                            <w:r>
                              <w:rPr>
                                <w:sz w:val="18"/>
                              </w:rPr>
                              <w:t xml:space="preserve">Zastosowanie etapów z drzewa decyzyjnego w odniesieniu do warstwy scenariusza alternatywnego zapewnia wskazówki na potrzeby udzielania odpowiedzi na następujące kluczowe pytania związane z określeniem scenariusza alternatywnego: </w:t>
                            </w:r>
                          </w:p>
                          <w:p w:rsidR="003B6314" w:rsidRPr="005D575A" w:rsidRDefault="003B6314" w:rsidP="005166F3">
                            <w:pPr>
                              <w:pStyle w:val="Hlistbullet"/>
                              <w:rPr>
                                <w:sz w:val="18"/>
                              </w:rPr>
                            </w:pPr>
                            <w:r>
                              <w:rPr>
                                <w:sz w:val="18"/>
                              </w:rPr>
                              <w:t>Jakie warianty są dostępne na potrzeby opracowania scenariusza alternatywnego?</w:t>
                            </w:r>
                          </w:p>
                          <w:p w:rsidR="003B6314" w:rsidRPr="005D575A" w:rsidRDefault="003B6314" w:rsidP="005166F3">
                            <w:pPr>
                              <w:pStyle w:val="Hlistbullet"/>
                              <w:rPr>
                                <w:sz w:val="18"/>
                              </w:rPr>
                            </w:pPr>
                            <w:r>
                              <w:rPr>
                                <w:sz w:val="18"/>
                              </w:rPr>
                              <w:t>Czy wdrożenie i wykorzystanie działań pozwala na utworzenie grupy kontrolnej?</w:t>
                            </w:r>
                          </w:p>
                          <w:p w:rsidR="003B6314" w:rsidRPr="005D575A" w:rsidRDefault="003B6314" w:rsidP="005166F3">
                            <w:pPr>
                              <w:pStyle w:val="Hlistbullet"/>
                              <w:rPr>
                                <w:sz w:val="18"/>
                              </w:rPr>
                            </w:pPr>
                            <w:r>
                              <w:rPr>
                                <w:sz w:val="18"/>
                              </w:rPr>
                              <w:t>W jakim stopniu posiadam dane dotyczące innych czynników, które mają wpływ na wybrane wskaźniki?</w:t>
                            </w:r>
                          </w:p>
                          <w:p w:rsidR="003B6314" w:rsidRPr="005D575A" w:rsidRDefault="003B6314" w:rsidP="005166F3">
                            <w:pPr>
                              <w:pStyle w:val="Hlistbullet"/>
                              <w:rPr>
                                <w:sz w:val="18"/>
                              </w:rPr>
                            </w:pPr>
                            <w:r>
                              <w:rPr>
                                <w:sz w:val="18"/>
                              </w:rPr>
                              <w:t>Czy posiadam dane dotyczące wybranych wskaźników w różnych punktach w czasie (przed i po) w odniesieniu do beneficjentów i podmiotów niebędących beneficjentami?</w:t>
                            </w:r>
                          </w:p>
                          <w:p w:rsidR="003B6314" w:rsidRPr="00A41C7D" w:rsidRDefault="003B6314" w:rsidP="005166F3">
                            <w:pPr>
                              <w:pStyle w:val="Hlistbullet"/>
                              <w:rPr>
                                <w:sz w:val="18"/>
                              </w:rPr>
                            </w:pPr>
                            <w:r>
                              <w:rPr>
                                <w:sz w:val="18"/>
                              </w:rPr>
                              <w:t>Czy mogę zastosować miarodajne metody statystyczne w celu określenia ilościowego efektów netto działań objętych ewaluacją w sposób opłacalny?</w:t>
                            </w:r>
                          </w:p>
                          <w:p w:rsidR="003B6314" w:rsidRPr="00C545E7" w:rsidRDefault="003B6314"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11331888"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3B6314" w:rsidRDefault="003B6314"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25E31E6C" wp14:editId="1512D0CE">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KRÓTKA WSKAZÓWKA NR 1: Jak zastosować model logiczny w celu określenia różnych wariantów opracowania scenariusza alternatywnego i ustalenia podejścia do ewaluacji?</w:t>
                      </w:r>
                    </w:p>
                    <w:p w:rsidR="003B6314" w:rsidRPr="005D575A" w:rsidRDefault="003B6314" w:rsidP="005166F3">
                      <w:pPr>
                        <w:pStyle w:val="HStandard"/>
                        <w:spacing w:after="0"/>
                        <w:rPr>
                          <w:rFonts w:cs="Arial"/>
                          <w:sz w:val="18"/>
                        </w:rPr>
                      </w:pPr>
                      <w:r>
                        <w:rPr>
                          <w:sz w:val="18"/>
                        </w:rPr>
                        <w:t xml:space="preserve">Zastosowanie etapów z drzewa decyzyjnego w odniesieniu do warstwy scenariusza alternatywnego zapewnia wskazówki na potrzeby udzielania odpowiedzi na następujące kluczowe pytania związane z określeniem scenariusza alternatywnego: </w:t>
                      </w:r>
                    </w:p>
                    <w:p w:rsidR="003B6314" w:rsidRPr="005D575A" w:rsidRDefault="003B6314" w:rsidP="005166F3">
                      <w:pPr>
                        <w:pStyle w:val="Hlistbullet"/>
                        <w:rPr>
                          <w:sz w:val="18"/>
                        </w:rPr>
                      </w:pPr>
                      <w:r>
                        <w:rPr>
                          <w:sz w:val="18"/>
                        </w:rPr>
                        <w:t>Jakie warianty są dostępne na potrzeby opracowania scenariusza alternatywnego?</w:t>
                      </w:r>
                    </w:p>
                    <w:p w:rsidR="003B6314" w:rsidRPr="005D575A" w:rsidRDefault="003B6314" w:rsidP="005166F3">
                      <w:pPr>
                        <w:pStyle w:val="Hlistbullet"/>
                        <w:rPr>
                          <w:sz w:val="18"/>
                        </w:rPr>
                      </w:pPr>
                      <w:r>
                        <w:rPr>
                          <w:sz w:val="18"/>
                        </w:rPr>
                        <w:t>Czy wdrożenie i wykorzystanie działań pozwala na utworzenie grupy kontrolnej?</w:t>
                      </w:r>
                    </w:p>
                    <w:p w:rsidR="003B6314" w:rsidRPr="005D575A" w:rsidRDefault="003B6314" w:rsidP="005166F3">
                      <w:pPr>
                        <w:pStyle w:val="Hlistbullet"/>
                        <w:rPr>
                          <w:sz w:val="18"/>
                        </w:rPr>
                      </w:pPr>
                      <w:r>
                        <w:rPr>
                          <w:sz w:val="18"/>
                        </w:rPr>
                        <w:t>W jakim stopniu posiadam dane dotyczące innych czynników, które mają wpływ na wybrane wskaźniki?</w:t>
                      </w:r>
                    </w:p>
                    <w:p w:rsidR="003B6314" w:rsidRPr="005D575A" w:rsidRDefault="003B6314" w:rsidP="005166F3">
                      <w:pPr>
                        <w:pStyle w:val="Hlistbullet"/>
                        <w:rPr>
                          <w:sz w:val="18"/>
                        </w:rPr>
                      </w:pPr>
                      <w:r>
                        <w:rPr>
                          <w:sz w:val="18"/>
                        </w:rPr>
                        <w:t>Czy posiadam dane dotyczące wybranych wskaźników w różnych punktach w czasie (przed i po) w odniesieniu do beneficjentów i podmiotów niebędących beneficjentami?</w:t>
                      </w:r>
                    </w:p>
                    <w:p w:rsidR="003B6314" w:rsidRPr="00A41C7D" w:rsidRDefault="003B6314" w:rsidP="005166F3">
                      <w:pPr>
                        <w:pStyle w:val="Hlistbullet"/>
                        <w:rPr>
                          <w:sz w:val="18"/>
                        </w:rPr>
                      </w:pPr>
                      <w:r>
                        <w:rPr>
                          <w:sz w:val="18"/>
                        </w:rPr>
                        <w:t>Czy mogę zastosować miarodajne metody statystyczne w celu określenia ilościowego efektów netto działań objętych ewaluacją w sposób opłacalny?</w:t>
                      </w:r>
                    </w:p>
                    <w:p w:rsidR="003B6314" w:rsidRPr="00C545E7" w:rsidRDefault="003B6314"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3B6314" w:rsidRDefault="00EC01C3" w:rsidP="00EB120C">
      <w:pPr>
        <w:pStyle w:val="HHeadingfigures"/>
      </w:pPr>
      <w:r w:rsidRPr="003B6314">
        <w:t>Model logiczny do określenia wariantów na potrzeby opracowania scenariusza alternatywnego</w:t>
      </w:r>
    </w:p>
    <w:p w:rsidR="00727DDF" w:rsidRPr="003B6314" w:rsidRDefault="00EF291C" w:rsidP="00727DDF">
      <w:pPr>
        <w:pStyle w:val="HStandard"/>
      </w:pPr>
      <w:r w:rsidRPr="003B6314">
        <w:rPr>
          <w:noProof/>
          <w:lang w:eastAsia="en-GB" w:bidi="ar-SA"/>
        </w:rPr>
        <w:drawing>
          <wp:inline distT="0" distB="0" distL="0" distR="0" wp14:anchorId="01F520C9" wp14:editId="33F76D1A">
            <wp:extent cx="5731510" cy="4175119"/>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175119"/>
                    </a:xfrm>
                    <a:prstGeom prst="rect">
                      <a:avLst/>
                    </a:prstGeom>
                    <a:noFill/>
                    <a:ln>
                      <a:noFill/>
                    </a:ln>
                  </pic:spPr>
                </pic:pic>
              </a:graphicData>
            </a:graphic>
          </wp:inline>
        </w:drawing>
      </w:r>
      <w:r w:rsidR="00EC01C3" w:rsidRPr="003B6314">
        <w:rPr>
          <w:color w:val="auto"/>
          <w:sz w:val="18"/>
        </w:rPr>
        <w:t xml:space="preserve"> </w:t>
      </w:r>
    </w:p>
    <w:p w:rsidR="00EB120C" w:rsidRPr="003B6314" w:rsidRDefault="00EB120C" w:rsidP="00B42D5D">
      <w:pPr>
        <w:pStyle w:val="HSource"/>
      </w:pPr>
      <w:r w:rsidRPr="003B6314">
        <w:t>Źródło: zaadaptowano na podstawie publikacji ENVIEVAL (2015)</w:t>
      </w:r>
    </w:p>
    <w:p w:rsidR="00EB120C" w:rsidRPr="003B6314" w:rsidRDefault="00EB120C" w:rsidP="00EB120C">
      <w:pPr>
        <w:pStyle w:val="Hlistbullet"/>
        <w:numPr>
          <w:ilvl w:val="0"/>
          <w:numId w:val="0"/>
        </w:numPr>
        <w:spacing w:before="0" w:after="0" w:line="280" w:lineRule="atLeast"/>
        <w:rPr>
          <w:rFonts w:cs="Arial"/>
          <w:sz w:val="18"/>
        </w:rPr>
      </w:pPr>
      <w:r w:rsidRPr="003B6314">
        <w:rPr>
          <w:sz w:val="18"/>
        </w:rPr>
        <w:t>Model logiczny rozpoczyna się od opisu wykorzystania PROW</w:t>
      </w:r>
      <w:r w:rsidR="003B6314" w:rsidRPr="003B6314">
        <w:rPr>
          <w:sz w:val="18"/>
        </w:rPr>
        <w:t xml:space="preserve"> i</w:t>
      </w:r>
      <w:r w:rsidR="003B6314">
        <w:rPr>
          <w:sz w:val="18"/>
        </w:rPr>
        <w:t> </w:t>
      </w:r>
      <w:r w:rsidR="003B6314" w:rsidRPr="003B6314">
        <w:rPr>
          <w:sz w:val="18"/>
        </w:rPr>
        <w:t>syt</w:t>
      </w:r>
      <w:r w:rsidRPr="003B6314">
        <w:rPr>
          <w:sz w:val="18"/>
        </w:rPr>
        <w:t>uacji dotyczącej danych</w:t>
      </w:r>
      <w:r w:rsidR="003B6314" w:rsidRPr="003B6314">
        <w:rPr>
          <w:sz w:val="18"/>
        </w:rPr>
        <w:t xml:space="preserve"> w</w:t>
      </w:r>
      <w:r w:rsidR="003B6314">
        <w:rPr>
          <w:sz w:val="18"/>
        </w:rPr>
        <w:t> </w:t>
      </w:r>
      <w:r w:rsidR="003B6314" w:rsidRPr="003B6314">
        <w:rPr>
          <w:sz w:val="18"/>
        </w:rPr>
        <w:t>zak</w:t>
      </w:r>
      <w:r w:rsidRPr="003B6314">
        <w:rPr>
          <w:sz w:val="18"/>
        </w:rPr>
        <w:t>resie dostępnych wskaźników oddziaływania (i rezultatu) wspólnego systemu monitorowania</w:t>
      </w:r>
      <w:r w:rsidR="003B6314" w:rsidRPr="003B6314">
        <w:rPr>
          <w:sz w:val="18"/>
        </w:rPr>
        <w:t xml:space="preserve"> i</w:t>
      </w:r>
      <w:r w:rsidR="003B6314">
        <w:rPr>
          <w:sz w:val="18"/>
        </w:rPr>
        <w:t> </w:t>
      </w:r>
      <w:r w:rsidR="003B6314" w:rsidRPr="003B6314">
        <w:rPr>
          <w:sz w:val="18"/>
        </w:rPr>
        <w:t>ewa</w:t>
      </w:r>
      <w:r w:rsidRPr="003B6314">
        <w:rPr>
          <w:sz w:val="18"/>
        </w:rPr>
        <w:t xml:space="preserve">luacji, ale także dodatkowych wskaźników, jeśli zostały wybrane (wypełniono ciemnoszare pola). Szereg pytań decyzyjnych (czerwone pola) prowadzi do możliwych wariantów opracowania scenariusza alternatywnego (wypełnione czerwone pola). </w:t>
      </w:r>
    </w:p>
    <w:p w:rsidR="00EB120C" w:rsidRPr="003B6314" w:rsidRDefault="00EB120C" w:rsidP="00B42D5D">
      <w:pPr>
        <w:pStyle w:val="Hlistbullet"/>
        <w:numPr>
          <w:ilvl w:val="0"/>
          <w:numId w:val="0"/>
        </w:numPr>
        <w:spacing w:before="0" w:after="0" w:line="280" w:lineRule="atLeast"/>
        <w:jc w:val="center"/>
        <w:rPr>
          <w:i/>
          <w:color w:val="F07E31" w:themeColor="accent1"/>
          <w:sz w:val="18"/>
        </w:rPr>
      </w:pPr>
      <w:r w:rsidRPr="003B6314">
        <w:rPr>
          <w:i/>
          <w:color w:val="F07E31" w:themeColor="accent1"/>
          <w:sz w:val="18"/>
        </w:rPr>
        <w:lastRenderedPageBreak/>
        <w:t xml:space="preserve">Więcej informacji na temat zastosowania modeli logicznych znajduje się w </w:t>
      </w:r>
      <w:hyperlink r:id="rId39">
        <w:r w:rsidRPr="003B6314">
          <w:rPr>
            <w:rStyle w:val="Hyperlink"/>
            <w:i/>
            <w:sz w:val="18"/>
          </w:rPr>
          <w:t>projekcie badawczym ENVIEVAL</w:t>
        </w:r>
        <w:r w:rsidR="003B6314" w:rsidRPr="003B6314">
          <w:rPr>
            <w:rStyle w:val="Hyperlink"/>
            <w:i/>
            <w:sz w:val="18"/>
          </w:rPr>
          <w:t xml:space="preserve"> w</w:t>
        </w:r>
        <w:r w:rsidR="003B6314">
          <w:rPr>
            <w:rStyle w:val="Hyperlink"/>
            <w:i/>
            <w:sz w:val="18"/>
          </w:rPr>
          <w:t> </w:t>
        </w:r>
        <w:r w:rsidR="003B6314" w:rsidRPr="003B6314">
          <w:rPr>
            <w:rStyle w:val="Hyperlink"/>
            <w:i/>
            <w:sz w:val="18"/>
          </w:rPr>
          <w:t>ram</w:t>
        </w:r>
        <w:r w:rsidRPr="003B6314">
          <w:rPr>
            <w:rStyle w:val="Hyperlink"/>
            <w:i/>
            <w:sz w:val="18"/>
          </w:rPr>
          <w:t>ach 7PR</w:t>
        </w:r>
      </w:hyperlink>
      <w:r w:rsidR="003B6314" w:rsidRPr="003B6314">
        <w:rPr>
          <w:rStyle w:val="Hyperlink"/>
          <w:i/>
          <w:sz w:val="18"/>
        </w:rPr>
        <w:t xml:space="preserve"> </w:t>
      </w:r>
      <w:r w:rsidR="003B6314" w:rsidRPr="003B6314">
        <w:rPr>
          <w:rStyle w:val="Hyperlink"/>
          <w:i/>
          <w:sz w:val="18"/>
          <w:u w:val="none"/>
        </w:rPr>
        <w:t>i</w:t>
      </w:r>
      <w:r w:rsidR="003B6314">
        <w:rPr>
          <w:rStyle w:val="Hyperlink"/>
          <w:i/>
          <w:sz w:val="18"/>
        </w:rPr>
        <w:t> </w:t>
      </w:r>
      <w:r w:rsidR="003B6314" w:rsidRPr="003B6314">
        <w:rPr>
          <w:rStyle w:val="Hyperlink"/>
          <w:i/>
          <w:sz w:val="18"/>
          <w:u w:val="none"/>
        </w:rPr>
        <w:t>pow</w:t>
      </w:r>
      <w:r w:rsidRPr="003B6314">
        <w:rPr>
          <w:rStyle w:val="Hyperlink"/>
          <w:i/>
          <w:sz w:val="18"/>
          <w:u w:val="none"/>
        </w:rPr>
        <w:t>iązanej publikacji pt.</w:t>
      </w:r>
      <w:r w:rsidRPr="003B6314">
        <w:rPr>
          <w:color w:val="F07E31" w:themeColor="accent1"/>
          <w:sz w:val="18"/>
        </w:rPr>
        <w:t xml:space="preserve"> </w:t>
      </w:r>
      <w:hyperlink r:id="rId40">
        <w:r w:rsidRPr="003B6314">
          <w:rPr>
            <w:rStyle w:val="Hyperlink"/>
            <w:i/>
            <w:sz w:val="18"/>
          </w:rPr>
          <w:t>Methodological Handbook for the evaluation of environmental impacts of RDPs</w:t>
        </w:r>
      </w:hyperlink>
    </w:p>
    <w:p w:rsidR="00EB120C" w:rsidRPr="003B6314"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D4194" w:rsidRPr="003B6314" w:rsidTr="00F74B7E">
        <w:tc>
          <w:tcPr>
            <w:tcW w:w="9026" w:type="dxa"/>
            <w:shd w:val="clear" w:color="auto" w:fill="auto"/>
          </w:tcPr>
          <w:p w:rsidR="006D4194" w:rsidRPr="003B6314" w:rsidRDefault="00B82388" w:rsidP="00010B08">
            <w:pPr>
              <w:pStyle w:val="Hlistbullet"/>
              <w:numPr>
                <w:ilvl w:val="0"/>
                <w:numId w:val="0"/>
              </w:numPr>
              <w:spacing w:before="0" w:after="0" w:line="280" w:lineRule="atLeast"/>
              <w:rPr>
                <w:sz w:val="18"/>
                <w:szCs w:val="18"/>
              </w:rPr>
            </w:pPr>
            <w:r w:rsidRPr="003B6314">
              <w:rPr>
                <w:b/>
                <w:i/>
                <w:noProof/>
                <w:color w:val="F07E31" w:themeColor="accent1"/>
                <w:lang w:eastAsia="en-GB" w:bidi="ar-SA"/>
              </w:rPr>
              <w:lastRenderedPageBreak/>
              <mc:AlternateContent>
                <mc:Choice Requires="wps">
                  <w:drawing>
                    <wp:anchor distT="0" distB="0" distL="114300" distR="114300" simplePos="0" relativeHeight="251734528" behindDoc="1" locked="0" layoutInCell="1" allowOverlap="1" wp14:anchorId="36214D20">
                      <wp:simplePos x="0" y="0"/>
                      <wp:positionH relativeFrom="column">
                        <wp:posOffset>-95250</wp:posOffset>
                      </wp:positionH>
                      <wp:positionV relativeFrom="paragraph">
                        <wp:posOffset>-161925</wp:posOffset>
                      </wp:positionV>
                      <wp:extent cx="5724525" cy="9058275"/>
                      <wp:effectExtent l="0" t="0" r="28575" b="28575"/>
                      <wp:wrapTight wrapText="bothSides">
                        <wp:wrapPolygon edited="0">
                          <wp:start x="647" y="0"/>
                          <wp:lineTo x="0" y="182"/>
                          <wp:lineTo x="0" y="21623"/>
                          <wp:lineTo x="21061" y="21623"/>
                          <wp:lineTo x="21636" y="21396"/>
                          <wp:lineTo x="21636" y="0"/>
                          <wp:lineTo x="647" y="0"/>
                        </wp:wrapPolygon>
                      </wp:wrapTight>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4525" cy="9058275"/>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3B6314" w:rsidRPr="00391ECD" w:rsidRDefault="003B6314" w:rsidP="005C7C25">
                                  <w:pPr>
                                    <w:pStyle w:val="HHeading4"/>
                                  </w:pPr>
                                  <w:r>
                                    <w:rPr>
                                      <w:noProof/>
                                      <w:color w:val="373737"/>
                                      <w:lang w:val="en-GB" w:eastAsia="en-GB" w:bidi="ar-SA"/>
                                    </w:rPr>
                                    <w:drawing>
                                      <wp:inline distT="0" distB="0" distL="0" distR="0" wp14:anchorId="2B138D29" wp14:editId="281B1EB6">
                                        <wp:extent cx="664845" cy="487680"/>
                                        <wp:effectExtent l="0" t="0" r="0" b="7620"/>
                                        <wp:docPr id="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KRÓTKA WSKAZÓWKA NR 2: Jak utworzyć grupę kontrolną na poziomie mikro? (dotyczy warstwy 2)</w:t>
                                  </w:r>
                                </w:p>
                                <w:p w:rsidR="003B6314" w:rsidRPr="007008C0" w:rsidRDefault="003B6314" w:rsidP="005C7C25">
                                  <w:pPr>
                                    <w:pStyle w:val="HStandard"/>
                                    <w:spacing w:after="0"/>
                                    <w:rPr>
                                      <w:rFonts w:cs="Arial"/>
                                      <w:color w:val="373737"/>
                                      <w:sz w:val="18"/>
                                      <w:szCs w:val="18"/>
                                    </w:rPr>
                                  </w:pPr>
                                  <w:r>
                                    <w:rPr>
                                      <w:color w:val="373737"/>
                                      <w:sz w:val="18"/>
                                    </w:rPr>
                                    <w:t>Scenariusz alternatywny na poziomie mikro powinien się opierać na porównaniach między jak najbardziej do siebie podobnymi (w obserwowalnym i nieobserwowalnym wymiarze) grupami kontrolnymi beneficjentów programu i podmiotów niebędących beneficjentami. Jeżeli obie grupy są dostatecznie podobne pod względem statystycznym (mają podobne cechy), można założyć, że dowolna różnica w wynikach jest skutkiem objęcia programem. Scenariusz alternatywny pozwala na ustalenie związku przyczynowego – przypisanie zaobserwowanych różnic w wynikach programowi, przy jednoczesnym wyeliminowaniu czynników zakłócających.</w:t>
                                  </w:r>
                                </w:p>
                                <w:p w:rsidR="003B6314" w:rsidRPr="007008C0" w:rsidRDefault="003B6314" w:rsidP="005C7C25">
                                  <w:pPr>
                                    <w:pStyle w:val="HStandard"/>
                                    <w:spacing w:after="0"/>
                                    <w:rPr>
                                      <w:rFonts w:cs="Arial"/>
                                      <w:color w:val="373737"/>
                                      <w:sz w:val="18"/>
                                      <w:szCs w:val="18"/>
                                    </w:rPr>
                                  </w:pPr>
                                </w:p>
                                <w:p w:rsidR="003B6314" w:rsidRPr="007008C0" w:rsidRDefault="003B6314" w:rsidP="005C7C25">
                                  <w:pPr>
                                    <w:pStyle w:val="HStandard"/>
                                    <w:spacing w:after="0"/>
                                    <w:rPr>
                                      <w:rFonts w:cs="Arial"/>
                                      <w:color w:val="373737"/>
                                      <w:sz w:val="18"/>
                                      <w:szCs w:val="18"/>
                                    </w:rPr>
                                  </w:pPr>
                                  <w:r>
                                    <w:rPr>
                                      <w:color w:val="373737"/>
                                      <w:sz w:val="18"/>
                                    </w:rPr>
                                    <w:t xml:space="preserve">Utworzenie odpowiedniej grupy kontrolnej może być trudnym zadaniem ze względu na silną autoselekcję do programu oraz rygorystyczne warunki kwalifikowalności do programu. Objęci oceną beneficjenci programu, którzy otrzymali wsparcie w ramach programu, mogą się znacznie różnić od podmiotów niebędących beneficjentami zarówno pod względem charakterystyki strukturalnej, jak i wyników gospodarczych, środowiskowych i społeczno-ekonomicznych. </w:t>
                                  </w:r>
                                </w:p>
                                <w:p w:rsidR="003B6314" w:rsidRPr="007008C0" w:rsidRDefault="003B6314" w:rsidP="005C7C25">
                                  <w:pPr>
                                    <w:pStyle w:val="HStandard"/>
                                    <w:spacing w:after="0"/>
                                    <w:rPr>
                                      <w:rFonts w:cs="Arial"/>
                                      <w:color w:val="373737"/>
                                      <w:sz w:val="18"/>
                                      <w:szCs w:val="18"/>
                                    </w:rPr>
                                  </w:pPr>
                                </w:p>
                                <w:p w:rsidR="003B6314" w:rsidRPr="007008C0" w:rsidRDefault="003B6314" w:rsidP="005C7C25">
                                  <w:pPr>
                                    <w:pStyle w:val="HStandard"/>
                                    <w:spacing w:after="0"/>
                                    <w:rPr>
                                      <w:rFonts w:cs="Arial"/>
                                      <w:color w:val="373737"/>
                                      <w:sz w:val="18"/>
                                      <w:szCs w:val="18"/>
                                    </w:rPr>
                                  </w:pPr>
                                  <w:r>
                                    <w:rPr>
                                      <w:color w:val="373737"/>
                                      <w:sz w:val="18"/>
                                    </w:rPr>
                                    <w:t>Kroki prowadzące do utworzenia odpowiedniej grupy kontrolnej:</w:t>
                                  </w:r>
                                </w:p>
                                <w:p w:rsidR="003B6314" w:rsidRPr="007008C0" w:rsidRDefault="003B6314" w:rsidP="005C7C25">
                                  <w:pPr>
                                    <w:pStyle w:val="Hlistbullet"/>
                                    <w:spacing w:before="0" w:after="0" w:line="280" w:lineRule="atLeast"/>
                                    <w:ind w:left="604" w:hanging="604"/>
                                    <w:rPr>
                                      <w:color w:val="373737"/>
                                      <w:sz w:val="18"/>
                                      <w:szCs w:val="18"/>
                                    </w:rPr>
                                  </w:pPr>
                                  <w:r>
                                    <w:rPr>
                                      <w:b/>
                                      <w:color w:val="F07E31" w:themeColor="accent1"/>
                                      <w:sz w:val="18"/>
                                    </w:rPr>
                                    <w:t>krok 1:</w:t>
                                  </w:r>
                                  <w:r>
                                    <w:rPr>
                                      <w:color w:val="373737"/>
                                      <w:sz w:val="18"/>
                                    </w:rPr>
                                    <w:t xml:space="preserve"> znalezienie próby beneficjentów PROW (np. gospodarstwa / rolnicy / przedsiębiorstwa nierolnicze / gminy / obszary / regiony) w dostępnej bazie danych (np. FADN) i wykorzystanie systemu monitorowania PROW jako punktu odniesienia (np. baza danych agencji płatniczej); </w:t>
                                  </w:r>
                                </w:p>
                                <w:p w:rsidR="003B6314" w:rsidRPr="00AF5661" w:rsidRDefault="003B6314" w:rsidP="005C7C25">
                                  <w:pPr>
                                    <w:pStyle w:val="Hlistbullet"/>
                                    <w:spacing w:before="0" w:after="0" w:line="280" w:lineRule="atLeast"/>
                                    <w:ind w:left="604" w:hanging="604"/>
                                    <w:rPr>
                                      <w:color w:val="373737"/>
                                      <w:sz w:val="18"/>
                                      <w:szCs w:val="18"/>
                                    </w:rPr>
                                  </w:pPr>
                                  <w:r>
                                    <w:rPr>
                                      <w:b/>
                                      <w:color w:val="F07E31" w:themeColor="accent1"/>
                                      <w:sz w:val="18"/>
                                    </w:rPr>
                                    <w:t>krok 2:</w:t>
                                  </w:r>
                                  <w:r>
                                    <w:rPr>
                                      <w:color w:val="373737"/>
                                      <w:sz w:val="18"/>
                                    </w:rPr>
                                    <w:t xml:space="preserve"> wybranie spośród wszystkich stosownych jednostek znajdujących się w bazie danych tych, które w tym samym czasie nie otrzymały wsparcia w ramach działań przewidzianych w PROW („podmioty niebędące beneficjentami”);</w:t>
                                  </w:r>
                                </w:p>
                                <w:p w:rsidR="003B6314" w:rsidRPr="00AF5661" w:rsidRDefault="003B6314" w:rsidP="005C7C25">
                                  <w:pPr>
                                    <w:pStyle w:val="Hlistbullet"/>
                                    <w:spacing w:before="0" w:after="0" w:line="280" w:lineRule="atLeast"/>
                                    <w:ind w:left="604" w:hanging="604"/>
                                    <w:rPr>
                                      <w:color w:val="373737"/>
                                      <w:sz w:val="18"/>
                                      <w:szCs w:val="18"/>
                                    </w:rPr>
                                  </w:pPr>
                                  <w:r>
                                    <w:rPr>
                                      <w:b/>
                                      <w:color w:val="F07E31" w:themeColor="accent1"/>
                                      <w:sz w:val="18"/>
                                    </w:rPr>
                                    <w:t>krok 3:</w:t>
                                  </w:r>
                                  <w:r>
                                    <w:rPr>
                                      <w:color w:val="373737"/>
                                      <w:sz w:val="18"/>
                                    </w:rPr>
                                    <w:t xml:space="preserve"> wstępne wybranie z grupy podmiotów niebędących beneficjentami tych jednostek, które NIE spełniają warunków kwalifikowalności do programu (ze względu na wysoki dochód, rozmiar, lokalizację itp.) i usunięcie ich ze scenariusza; </w:t>
                                  </w:r>
                                </w:p>
                                <w:p w:rsidR="003B6314" w:rsidRPr="007008C0" w:rsidRDefault="003B6314" w:rsidP="005C7C25">
                                  <w:pPr>
                                    <w:pStyle w:val="Hlistbullet"/>
                                    <w:spacing w:before="0" w:after="0" w:line="280" w:lineRule="atLeast"/>
                                    <w:ind w:left="604" w:hanging="604"/>
                                    <w:rPr>
                                      <w:color w:val="373737"/>
                                      <w:sz w:val="18"/>
                                      <w:szCs w:val="18"/>
                                    </w:rPr>
                                  </w:pPr>
                                  <w:r>
                                    <w:rPr>
                                      <w:b/>
                                      <w:color w:val="F07E31" w:themeColor="accent1"/>
                                      <w:sz w:val="18"/>
                                    </w:rPr>
                                    <w:t>krok 4:</w:t>
                                  </w:r>
                                  <w:r>
                                    <w:rPr>
                                      <w:color w:val="373737"/>
                                      <w:sz w:val="18"/>
                                    </w:rPr>
                                    <w:t xml:space="preserve"> zebranie danych w odniesieniu do wszystkich jednostek w obu grupach (beneficjentów i podmiotów niebędących beneficjentami) dotyczących ich głównych cech charakterystycznych (zmiennych) dla 2013 r. (np. przed programem). Należy zauważyć, że zmienne uwzględnione w scenariuszu powinny mieć wpływ zarówno na wybór jednostki, jak i na wskaźniki obliczone na poziomie mikro (wspólne i dodatkowe wskaźniki oddziaływania). Jedną z zaproponowanych zmiennych (wykorzystywanych jako ważna zmienna kontrolna) może być: (i) poziom wsparcia otrzymanego przez daną jednostkę („beneficjenta” i „podmiot niebędący beneficjentem”) w poprzednim okresie programowania 2007–2013 lub (ii) poziom wsparcia otrzymanego przez daną jednostkę („beneficjenta” i „podmiot niebędący beneficjentem”) z innych źródeł publicznych (np. unijnych funduszy strukturalnych, filaru I) w analizowanym okresie;</w:t>
                                  </w:r>
                                </w:p>
                                <w:p w:rsidR="003B6314" w:rsidRPr="00AF5661" w:rsidRDefault="003B6314" w:rsidP="005C7C25">
                                  <w:pPr>
                                    <w:pStyle w:val="Hlistbullet"/>
                                    <w:spacing w:before="0" w:after="0" w:line="280" w:lineRule="atLeast"/>
                                    <w:ind w:left="604" w:hanging="604"/>
                                    <w:rPr>
                                      <w:color w:val="373737"/>
                                      <w:sz w:val="18"/>
                                      <w:szCs w:val="18"/>
                                    </w:rPr>
                                  </w:pPr>
                                  <w:r>
                                    <w:rPr>
                                      <w:b/>
                                      <w:color w:val="F07E31" w:themeColor="accent1"/>
                                      <w:sz w:val="18"/>
                                    </w:rPr>
                                    <w:t>krok 5:</w:t>
                                  </w:r>
                                  <w:r>
                                    <w:rPr>
                                      <w:color w:val="373737"/>
                                      <w:sz w:val="18"/>
                                    </w:rPr>
                                    <w:t xml:space="preserve"> zastosowanie odpowiednich technik (np. dopasowania), które pozwalają na wybranie z próby „podmiotów niebędących beneficjentami” (zob.: kroki 2–3) odpowiedniej „grupy kontrolnej” (niektóre z „podmiotów niebędących beneficjentami” lub niektórzy „beneficjenci” zostaną usunięci ze scenariusza ze względu na brak odpowiednich jednostek kontrolnych);</w:t>
                                  </w:r>
                                </w:p>
                                <w:p w:rsidR="003B6314" w:rsidRPr="0025164E" w:rsidRDefault="003B6314" w:rsidP="005C7C25">
                                  <w:pPr>
                                    <w:pStyle w:val="Hlistbullet"/>
                                    <w:spacing w:before="0" w:after="0" w:line="280" w:lineRule="atLeast"/>
                                    <w:ind w:left="604" w:hanging="604"/>
                                  </w:pPr>
                                  <w:r>
                                    <w:rPr>
                                      <w:b/>
                                      <w:color w:val="F07E31" w:themeColor="accent1"/>
                                      <w:sz w:val="18"/>
                                    </w:rPr>
                                    <w:t>krok 6:</w:t>
                                  </w:r>
                                  <w:r>
                                    <w:rPr>
                                      <w:color w:val="373737"/>
                                      <w:sz w:val="18"/>
                                    </w:rPr>
                                    <w:t xml:space="preserve"> statystyczne sprawdzenie „podobieństwa” obydwu grup przed otrzymaniem wsparcia z programu (np. przez wykonanie testów statystycznych na zmiennych uwzględnionych w scenariuszu). Średnia wartość jednostki w grupie „beneficjentów” nie powinna znacząco różnić się od odpowiadającej jej jednostki w „grupie kontrolnej”.</w:t>
                                  </w:r>
                                </w:p>
                                <w:p w:rsidR="003B6314" w:rsidRPr="0025164E" w:rsidRDefault="003B6314" w:rsidP="00735F08">
                                  <w:pPr>
                                    <w:pStyle w:val="Hlistbullet"/>
                                    <w:numPr>
                                      <w:ilvl w:val="0"/>
                                      <w:numId w:val="0"/>
                                    </w:numPr>
                                    <w:jc w:val="center"/>
                                    <w:rPr>
                                      <w:i/>
                                      <w:color w:val="F07E31" w:themeColor="accent1"/>
                                      <w:sz w:val="18"/>
                                      <w:szCs w:val="18"/>
                                    </w:rPr>
                                  </w:pPr>
                                  <w:r>
                                    <w:rPr>
                                      <w:i/>
                                      <w:color w:val="F07E31" w:themeColor="accent1"/>
                                      <w:sz w:val="18"/>
                                    </w:rPr>
                                    <w:t>Więcej informacji na temat projektu grup kontrolnych, dopasowania itp. zawierają</w:t>
                                  </w:r>
                                  <w:r>
                                    <w:rPr>
                                      <w:color w:val="F07E31" w:themeColor="accent1"/>
                                      <w:sz w:val="18"/>
                                      <w:szCs w:val="18"/>
                                    </w:rPr>
                                    <w:br/>
                                  </w:r>
                                  <w:r>
                                    <w:rPr>
                                      <w:i/>
                                      <w:color w:val="F07E31" w:themeColor="accent1"/>
                                      <w:sz w:val="18"/>
                                    </w:rPr>
                                    <w:t xml:space="preserve"> </w:t>
                                  </w:r>
                                  <w:hyperlink r:id="rId41" w:history="1">
                                    <w:r>
                                      <w:rPr>
                                        <w:rStyle w:val="Hyperlink"/>
                                        <w:i/>
                                        <w:color w:val="F07E31" w:themeColor="accent1"/>
                                        <w:sz w:val="18"/>
                                      </w:rPr>
                                      <w:t>Wytyczne do ewaluacji ex post programów rozwoju obszarów wiejskich na lata 2007–2013</w:t>
                                    </w:r>
                                  </w:hyperlink>
                                  <w:r>
                                    <w:rPr>
                                      <w:rStyle w:val="Hyperlink"/>
                                      <w:i/>
                                      <w:color w:val="F07E31" w:themeColor="accent1"/>
                                      <w:sz w:val="18"/>
                                    </w:rPr>
                                    <w:t>, rozdział 4</w:t>
                                  </w:r>
                                </w:p>
                              </w:txbxContent>
                            </wps:txbx>
                            <wps:bodyPr rot="0" vert="horz" wrap="square" lIns="91440" tIns="45720" rIns="91440" bIns="45720" anchor="ctr" anchorCtr="0" upright="1">
                              <a:noAutofit/>
                            </wps:bodyPr>
                          </wps:wsp>
                        </a:graphicData>
                      </a:graphic>
                    </wp:anchor>
                  </w:drawing>
                </mc:Choice>
                <mc:Fallback>
                  <w:pict>
                    <v:shape w14:anchorId="36214D20" id="AutoShape 67" o:spid="_x0000_s1035" style="position:absolute;left:0;text-align:left;margin-left:-7.5pt;margin-top:-12.75pt;width:450.75pt;height:713.25pt;z-index:-251581952;visibility:visible;mso-wrap-style:square;mso-wrap-distance-left:9pt;mso-wrap-distance-top:0;mso-wrap-distance-right:9pt;mso-wrap-distance-bottom:0;mso-position-horizontal:absolute;mso-position-horizontal-relative:text;mso-position-vertical:absolute;mso-position-vertical-relative:text;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" adj="-11796480,,5400" path="m276626,l5567045,r,8124424c5567045,8277200,5443195,8401050,5290419,8401050l,8401050,,276626c,123850,123850,,276626,xe" filled="f" strokecolor="#be4a35" strokeweight="2pt">
                      <v:stroke joinstyle="miter"/>
                      <v:formulas/>
                      <v:path arrowok="t" o:connecttype="custom" o:connectlocs="284451,0;5724525,0;5724525,0;5724525,8760008;5440074,9058275;0,9058275;0,9058275;0,298267;284451,0" o:connectangles="0,0,0,0,0,0,0,0,0" textboxrect="0,0,5567045,8401050"/>
                      <v:textbox>
                        <w:txbxContent>
                          <w:p w:rsidR="003B6314" w:rsidRPr="00391ECD" w:rsidRDefault="003B6314" w:rsidP="005C7C25">
                            <w:pPr>
                              <w:pStyle w:val="HHeading4"/>
                            </w:pPr>
                            <w:r>
                              <w:rPr>
                                <w:noProof/>
                                <w:color w:val="373737"/>
                                <w:lang w:val="en-GB" w:eastAsia="en-GB" w:bidi="ar-SA"/>
                              </w:rPr>
                              <w:drawing>
                                <wp:inline distT="0" distB="0" distL="0" distR="0" wp14:anchorId="2B138D29" wp14:editId="281B1EB6">
                                  <wp:extent cx="664845" cy="487680"/>
                                  <wp:effectExtent l="0" t="0" r="0" b="7620"/>
                                  <wp:docPr id="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KRÓTKA WSKAZÓWKA NR 2: Jak utworzyć grupę kontrolną na poziomie mikro? (dotyczy warstwy 2)</w:t>
                            </w:r>
                          </w:p>
                          <w:p w:rsidR="003B6314" w:rsidRPr="007008C0" w:rsidRDefault="003B6314" w:rsidP="005C7C25">
                            <w:pPr>
                              <w:pStyle w:val="HStandard"/>
                              <w:spacing w:after="0"/>
                              <w:rPr>
                                <w:rFonts w:cs="Arial"/>
                                <w:color w:val="373737"/>
                                <w:sz w:val="18"/>
                                <w:szCs w:val="18"/>
                              </w:rPr>
                            </w:pPr>
                            <w:r>
                              <w:rPr>
                                <w:color w:val="373737"/>
                                <w:sz w:val="18"/>
                              </w:rPr>
                              <w:t>Scenariusz alternatywny na poziomie mikro powinien się opierać na porównaniach między jak najbardziej do siebie podobnymi (w obserwowalnym i nieobserwowalnym wymiarze) grupami kontrolnymi beneficjentów programu i podmiotów niebędących beneficjentami. Jeżeli obie grupy są dostatecznie podobne pod względem statystycznym (mają podobne cechy), można założyć, że dowolna różnica w wynikach jest skutkiem objęcia programem. Scenariusz alternatywny pozwala na ustalenie związku przyczynowego – przypisanie zaobserwowanych różnic w wynikach programowi, przy jednoczesnym wyeliminowaniu czynników zakłócających.</w:t>
                            </w:r>
                          </w:p>
                          <w:p w:rsidR="003B6314" w:rsidRPr="007008C0" w:rsidRDefault="003B6314" w:rsidP="005C7C25">
                            <w:pPr>
                              <w:pStyle w:val="HStandard"/>
                              <w:spacing w:after="0"/>
                              <w:rPr>
                                <w:rFonts w:cs="Arial"/>
                                <w:color w:val="373737"/>
                                <w:sz w:val="18"/>
                                <w:szCs w:val="18"/>
                              </w:rPr>
                            </w:pPr>
                          </w:p>
                          <w:p w:rsidR="003B6314" w:rsidRPr="007008C0" w:rsidRDefault="003B6314" w:rsidP="005C7C25">
                            <w:pPr>
                              <w:pStyle w:val="HStandard"/>
                              <w:spacing w:after="0"/>
                              <w:rPr>
                                <w:rFonts w:cs="Arial"/>
                                <w:color w:val="373737"/>
                                <w:sz w:val="18"/>
                                <w:szCs w:val="18"/>
                              </w:rPr>
                            </w:pPr>
                            <w:r>
                              <w:rPr>
                                <w:color w:val="373737"/>
                                <w:sz w:val="18"/>
                              </w:rPr>
                              <w:t xml:space="preserve">Utworzenie odpowiedniej grupy kontrolnej może być trudnym zadaniem ze względu na silną autoselekcję do programu oraz rygorystyczne warunki kwalifikowalności do programu. Objęci oceną beneficjenci programu, którzy otrzymali wsparcie w ramach programu, mogą się znacznie różnić od podmiotów niebędących beneficjentami zarówno pod względem charakterystyki strukturalnej, jak i wyników gospodarczych, środowiskowych i społeczno-ekonomicznych. </w:t>
                            </w:r>
                          </w:p>
                          <w:p w:rsidR="003B6314" w:rsidRPr="007008C0" w:rsidRDefault="003B6314" w:rsidP="005C7C25">
                            <w:pPr>
                              <w:pStyle w:val="HStandard"/>
                              <w:spacing w:after="0"/>
                              <w:rPr>
                                <w:rFonts w:cs="Arial"/>
                                <w:color w:val="373737"/>
                                <w:sz w:val="18"/>
                                <w:szCs w:val="18"/>
                              </w:rPr>
                            </w:pPr>
                          </w:p>
                          <w:p w:rsidR="003B6314" w:rsidRPr="007008C0" w:rsidRDefault="003B6314" w:rsidP="005C7C25">
                            <w:pPr>
                              <w:pStyle w:val="HStandard"/>
                              <w:spacing w:after="0"/>
                              <w:rPr>
                                <w:rFonts w:cs="Arial"/>
                                <w:color w:val="373737"/>
                                <w:sz w:val="18"/>
                                <w:szCs w:val="18"/>
                              </w:rPr>
                            </w:pPr>
                            <w:r>
                              <w:rPr>
                                <w:color w:val="373737"/>
                                <w:sz w:val="18"/>
                              </w:rPr>
                              <w:t>Kroki prowadzące do utworzenia odpowiedniej grupy kontrolnej:</w:t>
                            </w:r>
                          </w:p>
                          <w:p w:rsidR="003B6314" w:rsidRPr="007008C0" w:rsidRDefault="003B6314" w:rsidP="005C7C25">
                            <w:pPr>
                              <w:pStyle w:val="Hlistbullet"/>
                              <w:spacing w:before="0" w:after="0" w:line="280" w:lineRule="atLeast"/>
                              <w:ind w:left="604" w:hanging="604"/>
                              <w:rPr>
                                <w:color w:val="373737"/>
                                <w:sz w:val="18"/>
                                <w:szCs w:val="18"/>
                              </w:rPr>
                            </w:pPr>
                            <w:r>
                              <w:rPr>
                                <w:b/>
                                <w:color w:val="F07E31" w:themeColor="accent1"/>
                                <w:sz w:val="18"/>
                              </w:rPr>
                              <w:t>krok 1:</w:t>
                            </w:r>
                            <w:r>
                              <w:rPr>
                                <w:color w:val="373737"/>
                                <w:sz w:val="18"/>
                              </w:rPr>
                              <w:t xml:space="preserve"> znalezienie próby beneficjentów PROW (np. gospodarstwa / rolnicy / przedsiębiorstwa nierolnicze / gminy / obszary / regiony) w dostępnej bazie danych (np. FADN) i wykorzystanie systemu monitorowania PROW jako punktu odniesienia (np. baza danych agencji płatniczej); </w:t>
                            </w:r>
                          </w:p>
                          <w:p w:rsidR="003B6314" w:rsidRPr="00AF5661" w:rsidRDefault="003B6314" w:rsidP="005C7C25">
                            <w:pPr>
                              <w:pStyle w:val="Hlistbullet"/>
                              <w:spacing w:before="0" w:after="0" w:line="280" w:lineRule="atLeast"/>
                              <w:ind w:left="604" w:hanging="604"/>
                              <w:rPr>
                                <w:color w:val="373737"/>
                                <w:sz w:val="18"/>
                                <w:szCs w:val="18"/>
                              </w:rPr>
                            </w:pPr>
                            <w:r>
                              <w:rPr>
                                <w:b/>
                                <w:color w:val="F07E31" w:themeColor="accent1"/>
                                <w:sz w:val="18"/>
                              </w:rPr>
                              <w:t>krok 2:</w:t>
                            </w:r>
                            <w:r>
                              <w:rPr>
                                <w:color w:val="373737"/>
                                <w:sz w:val="18"/>
                              </w:rPr>
                              <w:t xml:space="preserve"> wybranie spośród wszystkich stosownych jednostek znajdujących się w bazie danych tych, które w tym samym czasie nie otrzymały wsparcia w ramach działań przewidzianych w PROW („podmioty niebędące beneficjentami”);</w:t>
                            </w:r>
                          </w:p>
                          <w:p w:rsidR="003B6314" w:rsidRPr="00AF5661" w:rsidRDefault="003B6314" w:rsidP="005C7C25">
                            <w:pPr>
                              <w:pStyle w:val="Hlistbullet"/>
                              <w:spacing w:before="0" w:after="0" w:line="280" w:lineRule="atLeast"/>
                              <w:ind w:left="604" w:hanging="604"/>
                              <w:rPr>
                                <w:color w:val="373737"/>
                                <w:sz w:val="18"/>
                                <w:szCs w:val="18"/>
                              </w:rPr>
                            </w:pPr>
                            <w:r>
                              <w:rPr>
                                <w:b/>
                                <w:color w:val="F07E31" w:themeColor="accent1"/>
                                <w:sz w:val="18"/>
                              </w:rPr>
                              <w:t>krok 3:</w:t>
                            </w:r>
                            <w:r>
                              <w:rPr>
                                <w:color w:val="373737"/>
                                <w:sz w:val="18"/>
                              </w:rPr>
                              <w:t xml:space="preserve"> wstępne wybranie z grupy podmiotów niebędących beneficjentami tych jednostek, które NIE spełniają warunków kwalifikowalności do programu (ze względu na wysoki dochód, rozmiar, lokalizację itp.) i usunięcie ich ze scenariusza; </w:t>
                            </w:r>
                          </w:p>
                          <w:p w:rsidR="003B6314" w:rsidRPr="007008C0" w:rsidRDefault="003B6314" w:rsidP="005C7C25">
                            <w:pPr>
                              <w:pStyle w:val="Hlistbullet"/>
                              <w:spacing w:before="0" w:after="0" w:line="280" w:lineRule="atLeast"/>
                              <w:ind w:left="604" w:hanging="604"/>
                              <w:rPr>
                                <w:color w:val="373737"/>
                                <w:sz w:val="18"/>
                                <w:szCs w:val="18"/>
                              </w:rPr>
                            </w:pPr>
                            <w:r>
                              <w:rPr>
                                <w:b/>
                                <w:color w:val="F07E31" w:themeColor="accent1"/>
                                <w:sz w:val="18"/>
                              </w:rPr>
                              <w:t>krok 4:</w:t>
                            </w:r>
                            <w:r>
                              <w:rPr>
                                <w:color w:val="373737"/>
                                <w:sz w:val="18"/>
                              </w:rPr>
                              <w:t xml:space="preserve"> zebranie danych w odniesieniu do wszystkich jednostek w obu grupach (beneficjentów i podmiotów niebędących beneficjentami) dotyczących ich głównych cech charakterystycznych (zmiennych) dla 2013 r. (np. przed programem). Należy zauważyć, że zmienne uwzględnione w scenariuszu powinny mieć wpływ zarówno na wybór jednostki, jak i na wskaźniki obliczone na poziomie mikro (wspólne i dodatkowe wskaźniki oddziaływania). Jedną z zaproponowanych zmiennych (wykorzystywanych jako ważna zmienna kontrolna) może być: (i) poziom wsparcia otrzymanego przez daną jednostkę („beneficjenta” i „podmiot niebędący beneficjentem”) w poprzednim okresie programowania 2007–2013 lub (ii) poziom wsparcia otrzymanego przez daną jednostkę („beneficjenta” i „podmiot niebędący beneficjentem”) z innych źródeł publicznych (np. unijnych funduszy strukturalnych, filaru I) w analizowanym okresie;</w:t>
                            </w:r>
                          </w:p>
                          <w:p w:rsidR="003B6314" w:rsidRPr="00AF5661" w:rsidRDefault="003B6314" w:rsidP="005C7C25">
                            <w:pPr>
                              <w:pStyle w:val="Hlistbullet"/>
                              <w:spacing w:before="0" w:after="0" w:line="280" w:lineRule="atLeast"/>
                              <w:ind w:left="604" w:hanging="604"/>
                              <w:rPr>
                                <w:color w:val="373737"/>
                                <w:sz w:val="18"/>
                                <w:szCs w:val="18"/>
                              </w:rPr>
                            </w:pPr>
                            <w:r>
                              <w:rPr>
                                <w:b/>
                                <w:color w:val="F07E31" w:themeColor="accent1"/>
                                <w:sz w:val="18"/>
                              </w:rPr>
                              <w:t>krok 5:</w:t>
                            </w:r>
                            <w:r>
                              <w:rPr>
                                <w:color w:val="373737"/>
                                <w:sz w:val="18"/>
                              </w:rPr>
                              <w:t xml:space="preserve"> zastosowanie odpowiednich technik (np. dopasowania), które pozwalają na wybranie z próby „podmiotów niebędących beneficjentami” (zob.: kroki 2–3) odpowiedniej „grupy kontrolnej” (niektóre z „podmiotów niebędących beneficjentami” lub niektórzy „beneficjenci” zostaną usunięci ze scenariusza ze względu na brak odpowiednich jednostek kontrolnych);</w:t>
                            </w:r>
                          </w:p>
                          <w:p w:rsidR="003B6314" w:rsidRPr="0025164E" w:rsidRDefault="003B6314" w:rsidP="005C7C25">
                            <w:pPr>
                              <w:pStyle w:val="Hlistbullet"/>
                              <w:spacing w:before="0" w:after="0" w:line="280" w:lineRule="atLeast"/>
                              <w:ind w:left="604" w:hanging="604"/>
                            </w:pPr>
                            <w:r>
                              <w:rPr>
                                <w:b/>
                                <w:color w:val="F07E31" w:themeColor="accent1"/>
                                <w:sz w:val="18"/>
                              </w:rPr>
                              <w:t>krok 6:</w:t>
                            </w:r>
                            <w:r>
                              <w:rPr>
                                <w:color w:val="373737"/>
                                <w:sz w:val="18"/>
                              </w:rPr>
                              <w:t xml:space="preserve"> statystyczne sprawdzenie „podobieństwa” obydwu grup przed otrzymaniem wsparcia z programu (np. przez wykonanie testów statystycznych na zmiennych uwzględnionych w scenariuszu). Średnia wartość jednostki w grupie „beneficjentów” nie powinna znacząco różnić się od odpowiadającej jej jednostki w „grupie kontrolnej”.</w:t>
                            </w:r>
                          </w:p>
                          <w:p w:rsidR="003B6314" w:rsidRPr="0025164E" w:rsidRDefault="003B6314" w:rsidP="00735F08">
                            <w:pPr>
                              <w:pStyle w:val="Hlistbullet"/>
                              <w:numPr>
                                <w:ilvl w:val="0"/>
                                <w:numId w:val="0"/>
                              </w:numPr>
                              <w:jc w:val="center"/>
                              <w:rPr>
                                <w:i/>
                                <w:color w:val="F07E31" w:themeColor="accent1"/>
                                <w:sz w:val="18"/>
                                <w:szCs w:val="18"/>
                              </w:rPr>
                            </w:pPr>
                            <w:r>
                              <w:rPr>
                                <w:i/>
                                <w:color w:val="F07E31" w:themeColor="accent1"/>
                                <w:sz w:val="18"/>
                              </w:rPr>
                              <w:t>Więcej informacji na temat projektu grup kontrolnych, dopasowania itp. zawierają</w:t>
                            </w:r>
                            <w:r>
                              <w:rPr>
                                <w:color w:val="F07E31" w:themeColor="accent1"/>
                                <w:sz w:val="18"/>
                                <w:szCs w:val="18"/>
                              </w:rPr>
                              <w:br/>
                            </w:r>
                            <w:r>
                              <w:rPr>
                                <w:i/>
                                <w:color w:val="F07E31" w:themeColor="accent1"/>
                                <w:sz w:val="18"/>
                              </w:rPr>
                              <w:t xml:space="preserve"> </w:t>
                            </w:r>
                            <w:hyperlink r:id="rId42" w:history="1">
                              <w:r>
                                <w:rPr>
                                  <w:rStyle w:val="Hyperlink"/>
                                  <w:i/>
                                  <w:color w:val="F07E31" w:themeColor="accent1"/>
                                  <w:sz w:val="18"/>
                                </w:rPr>
                                <w:t>Wytyczne do ewaluacji ex post programów rozwoju obszarów wiejskich na lata 2007–2013</w:t>
                              </w:r>
                            </w:hyperlink>
                            <w:r>
                              <w:rPr>
                                <w:rStyle w:val="Hyperlink"/>
                                <w:i/>
                                <w:color w:val="F07E31" w:themeColor="accent1"/>
                                <w:sz w:val="18"/>
                              </w:rPr>
                              <w:t>, rozdział 4</w:t>
                            </w:r>
                          </w:p>
                        </w:txbxContent>
                      </v:textbox>
                      <w10:wrap type="tight"/>
                    </v:shape>
                  </w:pict>
                </mc:Fallback>
              </mc:AlternateContent>
            </w:r>
            <w:r w:rsidR="006D4194" w:rsidRPr="003B6314">
              <w:br w:type="column"/>
            </w:r>
          </w:p>
        </w:tc>
      </w:tr>
    </w:tbl>
    <w:p w:rsidR="00560A1E" w:rsidRPr="003B6314" w:rsidRDefault="000B213F" w:rsidP="00560A1E">
      <w:pPr>
        <w:pStyle w:val="HStandard"/>
      </w:pPr>
      <w:r w:rsidRPr="003B6314">
        <w:rPr>
          <w:b/>
          <w:i/>
          <w:noProof/>
          <w:color w:val="F07E31" w:themeColor="accent1"/>
          <w:lang w:eastAsia="en-GB" w:bidi="ar-SA"/>
        </w:rPr>
        <w:lastRenderedPageBreak/>
        <mc:AlternateContent>
          <mc:Choice Requires="wps">
            <w:drawing>
              <wp:anchor distT="0" distB="0" distL="114300" distR="114300" simplePos="0" relativeHeight="251735552" behindDoc="1" locked="0" layoutInCell="1" allowOverlap="1" wp14:anchorId="141E99C8">
                <wp:simplePos x="0" y="0"/>
                <wp:positionH relativeFrom="column">
                  <wp:posOffset>219075</wp:posOffset>
                </wp:positionH>
                <wp:positionV relativeFrom="paragraph">
                  <wp:posOffset>-219710</wp:posOffset>
                </wp:positionV>
                <wp:extent cx="5512435" cy="9382125"/>
                <wp:effectExtent l="0" t="0" r="12065" b="28575"/>
                <wp:wrapTight wrapText="bothSides">
                  <wp:wrapPolygon edited="0">
                    <wp:start x="672" y="0"/>
                    <wp:lineTo x="0" y="175"/>
                    <wp:lineTo x="0" y="21622"/>
                    <wp:lineTo x="20975" y="21622"/>
                    <wp:lineTo x="21573" y="21403"/>
                    <wp:lineTo x="21573" y="0"/>
                    <wp:lineTo x="672" y="0"/>
                  </wp:wrapPolygon>
                </wp:wrapTight>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2435" cy="9382125"/>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3B6314" w:rsidRPr="00DD36A9" w:rsidRDefault="003B6314" w:rsidP="006D4194">
                            <w:pPr>
                              <w:pStyle w:val="HHeading4"/>
                            </w:pPr>
                            <w:r>
                              <w:rPr>
                                <w:noProof/>
                                <w:lang w:val="en-GB" w:eastAsia="en-GB" w:bidi="ar-SA"/>
                              </w:rPr>
                              <w:drawing>
                                <wp:inline distT="0" distB="0" distL="0" distR="0" wp14:anchorId="2E6D0932" wp14:editId="28069477">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KRÓTKA WSKAZÓWKA NR 3: Kompromisy w wyborze metod ewaluacji</w:t>
                            </w:r>
                          </w:p>
                          <w:p w:rsidR="003B6314" w:rsidRDefault="003B6314" w:rsidP="006D4194">
                            <w:pPr>
                              <w:pStyle w:val="HStandard"/>
                              <w:spacing w:after="0"/>
                              <w:rPr>
                                <w:rFonts w:cs="Arial"/>
                                <w:color w:val="373737"/>
                                <w:sz w:val="18"/>
                                <w:szCs w:val="18"/>
                              </w:rPr>
                            </w:pPr>
                            <w:r>
                              <w:rPr>
                                <w:color w:val="373737"/>
                                <w:sz w:val="18"/>
                              </w:rPr>
                              <w:t>W ewaluacjach dane niedostępne są często uznawane za główne ograniczenie, które ogranicza wybór metod ewaluacji. W takich przypadkach stosowanie naiwnych technik ewaluacji (bez scenariusza alternatywnego) może prowadzić jednak do znaczących niedociągnięć w rygorze metodycznym oraz wiarygodności, solidności oraz ważności stosowanej metody. Zachęca się zatem zainteresowane strony do rozważenia kompromisów między zapotrzebowaniem na dane a potencjalnym obciążeniem wyników uzyskanych w rezultacie zastosowania słabszych metod. Metody ewaluacji zapewniające wyższą jakość rezultatów są zwykle bardziej wymagające pod względem danych.</w:t>
                            </w:r>
                          </w:p>
                          <w:p w:rsidR="003B6314" w:rsidRPr="006D4194" w:rsidRDefault="003B6314" w:rsidP="006D4194">
                            <w:pPr>
                              <w:pStyle w:val="HStandard"/>
                              <w:spacing w:after="0"/>
                              <w:rPr>
                                <w:rFonts w:cs="Arial"/>
                                <w:color w:val="373737"/>
                                <w:sz w:val="18"/>
                                <w:szCs w:val="18"/>
                              </w:rPr>
                            </w:pPr>
                          </w:p>
                          <w:p w:rsidR="003B6314" w:rsidRPr="009866F7" w:rsidRDefault="003B6314" w:rsidP="006D4194">
                            <w:pPr>
                              <w:spacing w:before="0" w:after="0" w:line="240" w:lineRule="auto"/>
                              <w:rPr>
                                <w:rFonts w:cs="Arial"/>
                                <w:color w:val="373737"/>
                                <w:szCs w:val="18"/>
                                <w:highlight w:val="yellow"/>
                              </w:rPr>
                            </w:pPr>
                            <w:r>
                              <w:rPr>
                                <w:b/>
                                <w:color w:val="373737"/>
                              </w:rPr>
                              <w:t>Porównanie metod</w:t>
                            </w:r>
                            <w:r>
                              <w:rPr>
                                <w:color w:val="373737"/>
                              </w:rPr>
                              <w:t xml:space="preserve"> (Legenda: +++++ = najwyższy wynik; + = najniższy wynik):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3B6314" w:rsidTr="00E1226C">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3B6314" w:rsidRPr="0025164E" w:rsidRDefault="003B6314" w:rsidP="009811C2">
                                  <w:pPr>
                                    <w:jc w:val="center"/>
                                    <w:rPr>
                                      <w:rFonts w:cs="Arial"/>
                                      <w:szCs w:val="18"/>
                                    </w:rPr>
                                  </w:pPr>
                                  <w:r>
                                    <w:t>Metoda</w:t>
                                  </w:r>
                                </w:p>
                              </w:tc>
                              <w:tc>
                                <w:tcPr>
                                  <w:tcW w:w="1701" w:type="dxa"/>
                                </w:tcPr>
                                <w:p w:rsidR="003B6314" w:rsidRPr="0025164E" w:rsidRDefault="003B6314"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Wiarygodność/zdyscyplinowanie, rzetelność itp.</w:t>
                                  </w:r>
                                </w:p>
                              </w:tc>
                              <w:tc>
                                <w:tcPr>
                                  <w:tcW w:w="1701" w:type="dxa"/>
                                </w:tcPr>
                                <w:p w:rsidR="003B6314" w:rsidRPr="0025164E" w:rsidRDefault="003B631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Możliwość ograniczenia obciążeń wynikających z doboru i innych względów</w:t>
                                  </w:r>
                                </w:p>
                              </w:tc>
                              <w:tc>
                                <w:tcPr>
                                  <w:tcW w:w="1417" w:type="dxa"/>
                                </w:tcPr>
                                <w:p w:rsidR="003B6314" w:rsidRPr="0025164E" w:rsidRDefault="003B631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Jakość ewaluacji</w:t>
                                  </w:r>
                                </w:p>
                              </w:tc>
                              <w:tc>
                                <w:tcPr>
                                  <w:tcW w:w="1418" w:type="dxa"/>
                                </w:tcPr>
                                <w:p w:rsidR="003B6314" w:rsidRPr="0025164E" w:rsidRDefault="003B631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Zapotrzebowanie na dane</w:t>
                                  </w:r>
                                </w:p>
                              </w:tc>
                            </w:tr>
                            <w:tr w:rsidR="003B6314" w:rsidTr="00E1226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Podejście eksperymentalne</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Podejścia quasi-eksperymentalne</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 xml:space="preserve">Dopasowanie podejść (w połączeniu z metodą </w:t>
                                  </w:r>
                                  <w:r w:rsidRPr="00B4381E">
                                    <w:t>różnicy w różnicach</w:t>
                                  </w:r>
                                  <w: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Metoda nieciągłego modelu regresji (RDD)</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Metoda zmiennych instrumentalnych</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 xml:space="preserve">Metoda </w:t>
                                  </w:r>
                                  <w:r w:rsidRPr="00B4381E">
                                    <w:t>różnicy w różnicach</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902FD0">
                                  <w:pPr>
                                    <w:jc w:val="left"/>
                                    <w:rPr>
                                      <w:rFonts w:cs="Arial"/>
                                      <w:szCs w:val="18"/>
                                    </w:rPr>
                                  </w:pPr>
                                  <w:r>
                                    <w:t>Porównania z podmiotami niebędącymi beneficjentami w danym okresie (metoda naiwna)</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Porównanie „przed i po” beneficjentów programu (metoda naiwna)</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94AFF">
                                  <w:pPr>
                                    <w:spacing w:before="0" w:after="120"/>
                                    <w:jc w:val="left"/>
                                    <w:rPr>
                                      <w:rFonts w:cs="Arial"/>
                                      <w:szCs w:val="18"/>
                                    </w:rPr>
                                  </w:pPr>
                                  <w:r>
                                    <w:t>Podejścia jakościowe stosowane wobec szacowania rezultatów/oddziaływania programu</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3B6314" w:rsidRPr="00742E07" w:rsidRDefault="003B6314" w:rsidP="00735F08">
                            <w:pPr>
                              <w:pStyle w:val="HStandard"/>
                              <w:jc w:val="center"/>
                              <w:rPr>
                                <w:i/>
                                <w:color w:val="F07E31" w:themeColor="accent1"/>
                              </w:rPr>
                            </w:pPr>
                            <w:r>
                              <w:rPr>
                                <w:i/>
                                <w:color w:val="F07E31" w:themeColor="accent1"/>
                                <w:sz w:val="18"/>
                              </w:rPr>
                              <w:t xml:space="preserve">Więcej informacji dotyczących kryteriów wyboru podejść do ewaluacji </w:t>
                            </w:r>
                            <w:r>
                              <w:rPr>
                                <w:color w:val="F07E31" w:themeColor="accent1"/>
                                <w:sz w:val="18"/>
                                <w:szCs w:val="18"/>
                              </w:rPr>
                              <w:br/>
                            </w:r>
                            <w:r>
                              <w:rPr>
                                <w:i/>
                                <w:color w:val="F07E31" w:themeColor="accent1"/>
                                <w:sz w:val="18"/>
                              </w:rPr>
                              <w:t xml:space="preserve">zawierają </w:t>
                            </w:r>
                            <w:hyperlink r:id="rId43">
                              <w:r>
                                <w:rPr>
                                  <w:rStyle w:val="Hyperlink"/>
                                  <w:i/>
                                  <w:color w:val="F07E31" w:themeColor="accent1"/>
                                  <w:sz w:val="18"/>
                                </w:rPr>
                                <w:t>Wytyczne „Ewaluacja ex post programów rozwoju obszarów wiejskich na lata 2007-2013”</w:t>
                              </w:r>
                            </w:hyperlink>
                            <w:r>
                              <w:rPr>
                                <w:rStyle w:val="Hyperlink"/>
                                <w:i/>
                                <w:color w:val="F07E31" w:themeColor="accent1"/>
                                <w:sz w:val="18"/>
                              </w:rPr>
                              <w:t xml:space="preserve">, </w:t>
                            </w:r>
                            <w:r>
                              <w:rPr>
                                <w:i/>
                                <w:color w:val="F07E31" w:themeColor="accent1"/>
                                <w:sz w:val="18"/>
                                <w:u w:val="single"/>
                              </w:rPr>
                              <w:t>rozdział 4.3.4.2.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E99C8" id="AutoShape 66" o:spid="_x0000_s1036" style="position:absolute;left:0;text-align:left;margin-left:17.25pt;margin-top:-17.3pt;width:434.05pt;height:738.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" adj="-11796480,,5400" path="m290989,l5731510,r,8160861c5731510,8321570,5601230,8451850,5440521,8451850l,8451850,,290989c,130280,130280,,290989,xe" filled="f" strokecolor="#be4a35" strokeweight="2pt">
                <v:stroke joinstyle="miter"/>
                <v:formulas/>
                <v:path arrowok="t" o:connecttype="custom" o:connectlocs="279867,0;5512435,0;5512435,0;5512435,9059108;5232568,9382125;0,9382125;0,9382125;0,323017;279867,0" o:connectangles="0,0,0,0,0,0,0,0,0" textboxrect="0,0,5731510,8451850"/>
                <v:textbox>
                  <w:txbxContent>
                    <w:p w:rsidR="003B6314" w:rsidRPr="00DD36A9" w:rsidRDefault="003B6314" w:rsidP="006D4194">
                      <w:pPr>
                        <w:pStyle w:val="HHeading4"/>
                      </w:pPr>
                      <w:r>
                        <w:rPr>
                          <w:noProof/>
                          <w:lang w:val="en-GB" w:eastAsia="en-GB" w:bidi="ar-SA"/>
                        </w:rPr>
                        <w:drawing>
                          <wp:inline distT="0" distB="0" distL="0" distR="0" wp14:anchorId="2E6D0932" wp14:editId="28069477">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KRÓTKA WSKAZÓWKA NR 3: Kompromisy w wyborze metod ewaluacji</w:t>
                      </w:r>
                    </w:p>
                    <w:p w:rsidR="003B6314" w:rsidRDefault="003B6314" w:rsidP="006D4194">
                      <w:pPr>
                        <w:pStyle w:val="HStandard"/>
                        <w:spacing w:after="0"/>
                        <w:rPr>
                          <w:rFonts w:cs="Arial"/>
                          <w:color w:val="373737"/>
                          <w:sz w:val="18"/>
                          <w:szCs w:val="18"/>
                        </w:rPr>
                      </w:pPr>
                      <w:r>
                        <w:rPr>
                          <w:color w:val="373737"/>
                          <w:sz w:val="18"/>
                        </w:rPr>
                        <w:t>W ewaluacjach dane niedostępne są często uznawane za główne ograniczenie, które ogranicza wybór metod ewaluacji. W takich przypadkach stosowanie naiwnych technik ewaluacji (bez scenariusza alternatywnego) może prowadzić jednak do znaczących niedociągnięć w rygorze metodycznym oraz wiarygodności, solidności oraz ważności stosowanej metody. Zachęca się zatem zainteresowane strony do rozważenia kompromisów między zapotrzebowaniem na dane a potencjalnym obciążeniem wyników uzyskanych w rezultacie zastosowania słabszych metod. Metody ewaluacji zapewniające wyższą jakość rezultatów są zwykle bardziej wymagające pod względem danych.</w:t>
                      </w:r>
                    </w:p>
                    <w:p w:rsidR="003B6314" w:rsidRPr="006D4194" w:rsidRDefault="003B6314" w:rsidP="006D4194">
                      <w:pPr>
                        <w:pStyle w:val="HStandard"/>
                        <w:spacing w:after="0"/>
                        <w:rPr>
                          <w:rFonts w:cs="Arial"/>
                          <w:color w:val="373737"/>
                          <w:sz w:val="18"/>
                          <w:szCs w:val="18"/>
                        </w:rPr>
                      </w:pPr>
                    </w:p>
                    <w:p w:rsidR="003B6314" w:rsidRPr="009866F7" w:rsidRDefault="003B6314" w:rsidP="006D4194">
                      <w:pPr>
                        <w:spacing w:before="0" w:after="0" w:line="240" w:lineRule="auto"/>
                        <w:rPr>
                          <w:rFonts w:cs="Arial"/>
                          <w:color w:val="373737"/>
                          <w:szCs w:val="18"/>
                          <w:highlight w:val="yellow"/>
                        </w:rPr>
                      </w:pPr>
                      <w:r>
                        <w:rPr>
                          <w:b/>
                          <w:color w:val="373737"/>
                        </w:rPr>
                        <w:t>Porównanie metod</w:t>
                      </w:r>
                      <w:r>
                        <w:rPr>
                          <w:color w:val="373737"/>
                        </w:rPr>
                        <w:t xml:space="preserve"> (Legenda: +++++ = najwyższy wynik; + = najniższy wynik):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3B6314" w:rsidTr="00E1226C">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3B6314" w:rsidRPr="0025164E" w:rsidRDefault="003B6314" w:rsidP="009811C2">
                            <w:pPr>
                              <w:jc w:val="center"/>
                              <w:rPr>
                                <w:rFonts w:cs="Arial"/>
                                <w:szCs w:val="18"/>
                              </w:rPr>
                            </w:pPr>
                            <w:r>
                              <w:t>Metoda</w:t>
                            </w:r>
                          </w:p>
                        </w:tc>
                        <w:tc>
                          <w:tcPr>
                            <w:tcW w:w="1701" w:type="dxa"/>
                          </w:tcPr>
                          <w:p w:rsidR="003B6314" w:rsidRPr="0025164E" w:rsidRDefault="003B6314"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Wiarygodność/zdyscyplinowanie, rzetelność itp.</w:t>
                            </w:r>
                          </w:p>
                        </w:tc>
                        <w:tc>
                          <w:tcPr>
                            <w:tcW w:w="1701" w:type="dxa"/>
                          </w:tcPr>
                          <w:p w:rsidR="003B6314" w:rsidRPr="0025164E" w:rsidRDefault="003B631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Możliwość ograniczenia obciążeń wynikających z doboru i innych względów</w:t>
                            </w:r>
                          </w:p>
                        </w:tc>
                        <w:tc>
                          <w:tcPr>
                            <w:tcW w:w="1417" w:type="dxa"/>
                          </w:tcPr>
                          <w:p w:rsidR="003B6314" w:rsidRPr="0025164E" w:rsidRDefault="003B631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Jakość ewaluacji</w:t>
                            </w:r>
                          </w:p>
                        </w:tc>
                        <w:tc>
                          <w:tcPr>
                            <w:tcW w:w="1418" w:type="dxa"/>
                          </w:tcPr>
                          <w:p w:rsidR="003B6314" w:rsidRPr="0025164E" w:rsidRDefault="003B6314"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Zapotrzebowanie na dane</w:t>
                            </w:r>
                          </w:p>
                        </w:tc>
                      </w:tr>
                      <w:tr w:rsidR="003B6314" w:rsidTr="00E1226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Podejście eksperymentalne</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Podejścia quasi-eksperymentalne</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 xml:space="preserve">Dopasowanie podejść (w połączeniu z metodą </w:t>
                            </w:r>
                            <w:r w:rsidRPr="00B4381E">
                              <w:t>różnicy w różnicach</w:t>
                            </w:r>
                            <w: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Metoda nieciągłego modelu regresji (RDD)</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Metoda zmiennych instrumentalnych</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 xml:space="preserve">Metoda </w:t>
                            </w:r>
                            <w:r w:rsidRPr="00B4381E">
                              <w:t>różnicy w różnicach</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902FD0">
                            <w:pPr>
                              <w:jc w:val="left"/>
                              <w:rPr>
                                <w:rFonts w:cs="Arial"/>
                                <w:szCs w:val="18"/>
                              </w:rPr>
                            </w:pPr>
                            <w:r>
                              <w:t>Porównania z podmiotami niebędącymi beneficjentami w danym okresie (metoda naiwna)</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65997">
                            <w:pPr>
                              <w:jc w:val="left"/>
                              <w:rPr>
                                <w:rFonts w:cs="Arial"/>
                                <w:szCs w:val="18"/>
                              </w:rPr>
                            </w:pPr>
                            <w:r>
                              <w:t>Porównanie „przed i po” beneficjentów programu (metoda naiwna)</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3B6314" w:rsidTr="00E1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B6314" w:rsidRPr="009811C2" w:rsidRDefault="003B6314" w:rsidP="00394AFF">
                            <w:pPr>
                              <w:spacing w:before="0" w:after="120"/>
                              <w:jc w:val="left"/>
                              <w:rPr>
                                <w:rFonts w:cs="Arial"/>
                                <w:szCs w:val="18"/>
                              </w:rPr>
                            </w:pPr>
                            <w:r>
                              <w:t>Podejścia jakościowe stosowane wobec szacowania rezultatów/oddziaływania programu</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3B6314" w:rsidRPr="00B9614C" w:rsidRDefault="003B6314"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3B6314" w:rsidRPr="00742E07" w:rsidRDefault="003B6314" w:rsidP="00735F08">
                      <w:pPr>
                        <w:pStyle w:val="HStandard"/>
                        <w:jc w:val="center"/>
                        <w:rPr>
                          <w:i/>
                          <w:color w:val="F07E31" w:themeColor="accent1"/>
                        </w:rPr>
                      </w:pPr>
                      <w:r>
                        <w:rPr>
                          <w:i/>
                          <w:color w:val="F07E31" w:themeColor="accent1"/>
                          <w:sz w:val="18"/>
                        </w:rPr>
                        <w:t xml:space="preserve">Więcej informacji dotyczących kryteriów wyboru podejść do ewaluacji </w:t>
                      </w:r>
                      <w:r>
                        <w:rPr>
                          <w:color w:val="F07E31" w:themeColor="accent1"/>
                          <w:sz w:val="18"/>
                          <w:szCs w:val="18"/>
                        </w:rPr>
                        <w:br/>
                      </w:r>
                      <w:r>
                        <w:rPr>
                          <w:i/>
                          <w:color w:val="F07E31" w:themeColor="accent1"/>
                          <w:sz w:val="18"/>
                        </w:rPr>
                        <w:t xml:space="preserve">zawierają </w:t>
                      </w:r>
                      <w:hyperlink r:id="rId44">
                        <w:r>
                          <w:rPr>
                            <w:rStyle w:val="Hyperlink"/>
                            <w:i/>
                            <w:color w:val="F07E31" w:themeColor="accent1"/>
                            <w:sz w:val="18"/>
                          </w:rPr>
                          <w:t>Wytyczne „Ewaluacja ex post programów rozwoju obszarów wiejskich na lata 2007-2013”</w:t>
                        </w:r>
                      </w:hyperlink>
                      <w:r>
                        <w:rPr>
                          <w:rStyle w:val="Hyperlink"/>
                          <w:i/>
                          <w:color w:val="F07E31" w:themeColor="accent1"/>
                          <w:sz w:val="18"/>
                        </w:rPr>
                        <w:t xml:space="preserve">, </w:t>
                      </w:r>
                      <w:r>
                        <w:rPr>
                          <w:i/>
                          <w:color w:val="F07E31" w:themeColor="accent1"/>
                          <w:sz w:val="18"/>
                          <w:u w:val="single"/>
                        </w:rPr>
                        <w:t>rozdział 4.3.4.2.</w:t>
                      </w:r>
                    </w:p>
                  </w:txbxContent>
                </v:textbox>
                <w10:wrap type="tight"/>
              </v:shape>
            </w:pict>
          </mc:Fallback>
        </mc:AlternateContent>
      </w:r>
    </w:p>
    <w:p w:rsidR="00820050" w:rsidRPr="003B6314" w:rsidRDefault="004A3547" w:rsidP="00820050">
      <w:pPr>
        <w:pStyle w:val="HHeading4"/>
      </w:pPr>
      <w:r w:rsidRPr="003B6314">
        <w:lastRenderedPageBreak/>
        <w:t>Ocena na poziomie mikro</w:t>
      </w:r>
      <w:r w:rsidR="003B6314" w:rsidRPr="003B6314">
        <w:t xml:space="preserve"> i</w:t>
      </w:r>
      <w:r w:rsidR="003B6314">
        <w:t> </w:t>
      </w:r>
      <w:r w:rsidR="003B6314" w:rsidRPr="003B6314">
        <w:t>mak</w:t>
      </w:r>
      <w:r w:rsidRPr="003B6314">
        <w:t>ro</w:t>
      </w:r>
      <w:r w:rsidR="003B6314" w:rsidRPr="003B6314">
        <w:t xml:space="preserve"> i</w:t>
      </w:r>
      <w:r w:rsidR="003B6314">
        <w:t> </w:t>
      </w:r>
      <w:r w:rsidR="003B6314" w:rsidRPr="003B6314">
        <w:t>wyo</w:t>
      </w:r>
      <w:r w:rsidRPr="003B6314">
        <w:t>drębnienie oddziaływania (warstwa 3)</w:t>
      </w:r>
    </w:p>
    <w:p w:rsidR="00820050" w:rsidRPr="003B6314" w:rsidRDefault="00820050" w:rsidP="00820050">
      <w:pPr>
        <w:pStyle w:val="HStandard"/>
        <w:rPr>
          <w:rFonts w:cs="Arial"/>
        </w:rPr>
      </w:pPr>
      <w:r w:rsidRPr="003B6314">
        <w:t>Następnie</w:t>
      </w:r>
      <w:r w:rsidR="003B6314" w:rsidRPr="003B6314">
        <w:t xml:space="preserve"> w</w:t>
      </w:r>
      <w:r w:rsidR="003B6314">
        <w:t> </w:t>
      </w:r>
      <w:r w:rsidR="003B6314" w:rsidRPr="003B6314">
        <w:t>mod</w:t>
      </w:r>
      <w:r w:rsidRPr="003B6314">
        <w:t xml:space="preserve">elu logicznym następuje analiza </w:t>
      </w:r>
      <w:r w:rsidRPr="003B6314">
        <w:rPr>
          <w:b/>
        </w:rPr>
        <w:t>warstwy mikro lub makro</w:t>
      </w:r>
      <w:r w:rsidR="003B6314" w:rsidRPr="003B6314">
        <w:t xml:space="preserve"> w</w:t>
      </w:r>
      <w:r w:rsidR="003B6314">
        <w:t> </w:t>
      </w:r>
      <w:r w:rsidR="003B6314" w:rsidRPr="003B6314">
        <w:t>cel</w:t>
      </w:r>
      <w:r w:rsidRPr="003B6314">
        <w:t>u udoskonalenia wariantów ewaluacji. Przebieg działań na warstwach mikro</w:t>
      </w:r>
      <w:r w:rsidR="003B6314" w:rsidRPr="003B6314">
        <w:t xml:space="preserve"> i</w:t>
      </w:r>
      <w:r w:rsidR="003B6314">
        <w:t> </w:t>
      </w:r>
      <w:r w:rsidR="003B6314" w:rsidRPr="003B6314">
        <w:t>mak</w:t>
      </w:r>
      <w:r w:rsidRPr="003B6314">
        <w:t xml:space="preserve">ro prowadzi ewaluatora do metod, które przyczyniają się do spójnej oceny </w:t>
      </w:r>
      <w:r w:rsidRPr="003B6314">
        <w:rPr>
          <w:b/>
        </w:rPr>
        <w:t>skutków netto na poziomie mikro</w:t>
      </w:r>
      <w:r w:rsidR="003B6314" w:rsidRPr="003B6314">
        <w:rPr>
          <w:b/>
        </w:rPr>
        <w:t xml:space="preserve"> i</w:t>
      </w:r>
      <w:r w:rsidR="003B6314">
        <w:rPr>
          <w:b/>
        </w:rPr>
        <w:t> </w:t>
      </w:r>
      <w:r w:rsidR="003B6314" w:rsidRPr="003B6314">
        <w:rPr>
          <w:b/>
        </w:rPr>
        <w:t>mak</w:t>
      </w:r>
      <w:r w:rsidRPr="003B6314">
        <w:rPr>
          <w:b/>
        </w:rPr>
        <w:t>ro</w:t>
      </w:r>
      <w:r w:rsidRPr="003B6314">
        <w:rPr>
          <w:rStyle w:val="FootnoteReference"/>
          <w:b/>
        </w:rPr>
        <w:footnoteReference w:id="28"/>
      </w:r>
      <w:r w:rsidRPr="003B6314">
        <w:t>. Dla każdego</w:t>
      </w:r>
      <w:r w:rsidR="003B6314" w:rsidRPr="003B6314">
        <w:t xml:space="preserve"> z</w:t>
      </w:r>
      <w:r w:rsidR="003B6314">
        <w:t> </w:t>
      </w:r>
      <w:r w:rsidR="003B6314" w:rsidRPr="003B6314">
        <w:t>moż</w:t>
      </w:r>
      <w:r w:rsidRPr="003B6314">
        <w:t>liwych projektów scenariusza alternatywnego tworzony jest indywidualny model logiczny na poziomie mikro</w:t>
      </w:r>
      <w:r w:rsidR="003B6314" w:rsidRPr="003B6314">
        <w:t>. W</w:t>
      </w:r>
      <w:r w:rsidR="003B6314">
        <w:t> </w:t>
      </w:r>
      <w:r w:rsidR="003B6314" w:rsidRPr="003B6314">
        <w:t>nie</w:t>
      </w:r>
      <w:r w:rsidRPr="003B6314">
        <w:t>których koncepcjach ewaluacji podstawą do oceny poziomu makro jest rozszerzenie ustaleń na poziomie mikro</w:t>
      </w:r>
      <w:r w:rsidR="003B6314" w:rsidRPr="003B6314">
        <w:t>. W</w:t>
      </w:r>
      <w:r w:rsidR="003B6314">
        <w:t> </w:t>
      </w:r>
      <w:r w:rsidR="003B6314" w:rsidRPr="003B6314">
        <w:t>inn</w:t>
      </w:r>
      <w:r w:rsidRPr="003B6314">
        <w:t>ych koncepcjach ewaluacji oceny na poziomie mikro</w:t>
      </w:r>
      <w:r w:rsidR="003B6314" w:rsidRPr="003B6314">
        <w:t xml:space="preserve"> i</w:t>
      </w:r>
      <w:r w:rsidR="003B6314">
        <w:t> </w:t>
      </w:r>
      <w:r w:rsidR="003B6314" w:rsidRPr="003B6314">
        <w:t>mak</w:t>
      </w:r>
      <w:r w:rsidRPr="003B6314">
        <w:t xml:space="preserve">ro wzajemnie się uzupełniają, co wymaga kontroli spójności. </w:t>
      </w:r>
    </w:p>
    <w:p w:rsidR="00C545E7" w:rsidRPr="003B6314" w:rsidRDefault="000B213F" w:rsidP="00820050">
      <w:pPr>
        <w:pStyle w:val="HStandard"/>
        <w:spacing w:after="0"/>
        <w:rPr>
          <w:rFonts w:cs="Arial"/>
        </w:rPr>
      </w:pPr>
      <w:r w:rsidRPr="003B6314">
        <w:rPr>
          <w:b/>
          <w:i/>
          <w:noProof/>
          <w:color w:val="F07E31" w:themeColor="accent1"/>
          <w:lang w:eastAsia="en-GB" w:bidi="ar-SA"/>
        </w:rPr>
        <mc:AlternateContent>
          <mc:Choice Requires="wps">
            <w:drawing>
              <wp:inline distT="0" distB="0" distL="0" distR="0" wp14:anchorId="6C00B28F" wp14:editId="71CEFDD9">
                <wp:extent cx="5731510" cy="1581150"/>
                <wp:effectExtent l="0" t="0" r="21590" b="19050"/>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581150"/>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3B6314" w:rsidRPr="00044269" w:rsidRDefault="003B6314"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555C7F22" wp14:editId="58860F1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Dowody ilościowe należy krytycznie interpretować</w:t>
                            </w:r>
                            <w:r>
                              <w:rPr>
                                <w:rStyle w:val="CommentReference"/>
                                <w:color w:val="373737" w:themeColor="text1"/>
                              </w:rPr>
                              <w:t xml:space="preserve"> </w:t>
                            </w:r>
                            <w:r>
                              <w:rPr>
                                <w:color w:val="373737" w:themeColor="text1"/>
                              </w:rPr>
                              <w:t>za pomocą oceny jakościowej.</w:t>
                            </w:r>
                            <w:r>
                              <w:rPr>
                                <w:b w:val="0"/>
                                <w:color w:val="373737" w:themeColor="text1"/>
                              </w:rPr>
                              <w:t xml:space="preserve"> Ponadto ocena jakościowa może również pomóc uzupełnić ocenę ilościową w celu: a) oceny reprezentatywności dostępnych danych, b) krzyżowej walidacji ustaleń, c) objęcia różnych wymiarów tego samego zjawiska.</w:t>
                            </w:r>
                          </w:p>
                        </w:txbxContent>
                      </wps:txbx>
                      <wps:bodyPr rot="0" vert="horz" wrap="square" lIns="91440" tIns="45720" rIns="91440" bIns="45720" anchor="ctr" anchorCtr="0" upright="1">
                        <a:noAutofit/>
                      </wps:bodyPr>
                    </wps:wsp>
                  </a:graphicData>
                </a:graphic>
              </wp:inline>
            </w:drawing>
          </mc:Choice>
          <mc:Fallback>
            <w:pict>
              <v:shape w14:anchorId="6C00B28F" id="AutoShape 65" o:spid="_x0000_s1037" style="width:451.3pt;height:124.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443068;5605146,1581150;0,1581150;0,1581150;0,138082;126364,0" o:connectangles="0,0,0,0,0,0,0,0,0" textboxrect="0,0,5731510,1446971"/>
                <v:textbox>
                  <w:txbxContent>
                    <w:p w:rsidR="003B6314" w:rsidRPr="00044269" w:rsidRDefault="003B6314"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555C7F22" wp14:editId="58860F1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Dowody ilościowe należy krytycznie interpretować</w:t>
                      </w:r>
                      <w:r>
                        <w:rPr>
                          <w:rStyle w:val="CommentReference"/>
                          <w:color w:val="373737" w:themeColor="text1"/>
                        </w:rPr>
                        <w:t xml:space="preserve"> </w:t>
                      </w:r>
                      <w:r>
                        <w:rPr>
                          <w:color w:val="373737" w:themeColor="text1"/>
                        </w:rPr>
                        <w:t>za pomocą oceny jakościowej.</w:t>
                      </w:r>
                      <w:r>
                        <w:rPr>
                          <w:b w:val="0"/>
                          <w:color w:val="373737" w:themeColor="text1"/>
                        </w:rPr>
                        <w:t xml:space="preserve"> Ponadto ocena jakościowa może również pomóc uzupełnić ocenę ilościową w celu: a) oceny reprezentatywności dostępnych danych, b) krzyżowej walidacji ustaleń, c) objęcia różnych wymiarów tego samego zjawiska.</w:t>
                      </w:r>
                    </w:p>
                  </w:txbxContent>
                </v:textbox>
                <w10:anchorlock/>
              </v:shape>
            </w:pict>
          </mc:Fallback>
        </mc:AlternateContent>
      </w:r>
    </w:p>
    <w:p w:rsidR="00820050" w:rsidRPr="003B6314" w:rsidRDefault="00820050" w:rsidP="00820050">
      <w:pPr>
        <w:pStyle w:val="HStandard"/>
        <w:spacing w:after="0"/>
        <w:rPr>
          <w:rFonts w:cs="Arial"/>
        </w:rPr>
      </w:pPr>
      <w:r w:rsidRPr="003B6314">
        <w:t>Zastosowanie etapów</w:t>
      </w:r>
      <w:r w:rsidR="003B6314" w:rsidRPr="003B6314">
        <w:t xml:space="preserve"> z</w:t>
      </w:r>
      <w:r w:rsidR="003B6314">
        <w:t> </w:t>
      </w:r>
      <w:r w:rsidR="003B6314" w:rsidRPr="003B6314">
        <w:t>drz</w:t>
      </w:r>
      <w:r w:rsidRPr="003B6314">
        <w:t>ewa decyzyjnego</w:t>
      </w:r>
      <w:r w:rsidR="003B6314" w:rsidRPr="003B6314">
        <w:t xml:space="preserve"> w</w:t>
      </w:r>
      <w:r w:rsidR="003B6314">
        <w:t> </w:t>
      </w:r>
      <w:r w:rsidR="003B6314" w:rsidRPr="003B6314">
        <w:t>odn</w:t>
      </w:r>
      <w:r w:rsidRPr="003B6314">
        <w:t>iesieniu do warstw mikro</w:t>
      </w:r>
      <w:r w:rsidR="003B6314" w:rsidRPr="003B6314">
        <w:t xml:space="preserve"> i</w:t>
      </w:r>
      <w:r w:rsidR="003B6314">
        <w:t> </w:t>
      </w:r>
      <w:r w:rsidR="003B6314" w:rsidRPr="003B6314">
        <w:t>mak</w:t>
      </w:r>
      <w:r w:rsidRPr="003B6314">
        <w:t>ro pomaga</w:t>
      </w:r>
      <w:r w:rsidR="003B6314" w:rsidRPr="003B6314">
        <w:t xml:space="preserve"> w</w:t>
      </w:r>
      <w:r w:rsidR="003B6314">
        <w:t> </w:t>
      </w:r>
      <w:r w:rsidR="003B6314" w:rsidRPr="003B6314">
        <w:t>odp</w:t>
      </w:r>
      <w:r w:rsidRPr="003B6314">
        <w:t>owiedzi na następujące pytania związane</w:t>
      </w:r>
      <w:r w:rsidR="003B6314" w:rsidRPr="003B6314">
        <w:t xml:space="preserve"> z</w:t>
      </w:r>
      <w:r w:rsidR="003B6314">
        <w:t> </w:t>
      </w:r>
      <w:r w:rsidR="003B6314" w:rsidRPr="003B6314">
        <w:t>opr</w:t>
      </w:r>
      <w:r w:rsidRPr="003B6314">
        <w:t>acowaniem podejścia do ewaluacji:</w:t>
      </w:r>
    </w:p>
    <w:p w:rsidR="00820050" w:rsidRPr="003B6314" w:rsidRDefault="00820050" w:rsidP="00C42303">
      <w:pPr>
        <w:pStyle w:val="Hlistbullet"/>
      </w:pPr>
      <w:r w:rsidRPr="003B6314">
        <w:t>Czy muszę zastosować konkretną metodę środowiskową, sektorową (rolniczo-gospodarczą) lub społeczno-ekonomiczną</w:t>
      </w:r>
      <w:r w:rsidR="003B6314" w:rsidRPr="003B6314">
        <w:t xml:space="preserve"> w</w:t>
      </w:r>
      <w:r w:rsidR="003B6314">
        <w:t> </w:t>
      </w:r>
      <w:r w:rsidR="003B6314" w:rsidRPr="003B6314">
        <w:t>cel</w:t>
      </w:r>
      <w:r w:rsidRPr="003B6314">
        <w:t>u określenia ilościowego zmian</w:t>
      </w:r>
      <w:r w:rsidR="003B6314" w:rsidRPr="003B6314">
        <w:t xml:space="preserve"> w</w:t>
      </w:r>
      <w:r w:rsidR="003B6314">
        <w:t> </w:t>
      </w:r>
      <w:r w:rsidR="003B6314" w:rsidRPr="003B6314">
        <w:t>war</w:t>
      </w:r>
      <w:r w:rsidRPr="003B6314">
        <w:t>tościach wskaźników lub czy mogę bezpośrednio wykorzystywać wartości wskaźników, stosując metody oparte na scenariuszu alternatywnym?</w:t>
      </w:r>
    </w:p>
    <w:p w:rsidR="00820050" w:rsidRPr="003B6314" w:rsidRDefault="00820050" w:rsidP="00C42303">
      <w:pPr>
        <w:pStyle w:val="Hlistbullet"/>
      </w:pPr>
      <w:r w:rsidRPr="003B6314">
        <w:t>W przypadku gdy należy stosować konkretną metodę – czy dane są odpowiednie, aby wdrożyć jedną</w:t>
      </w:r>
      <w:r w:rsidR="003B6314" w:rsidRPr="003B6314">
        <w:t xml:space="preserve"> z</w:t>
      </w:r>
      <w:r w:rsidR="003B6314">
        <w:t> </w:t>
      </w:r>
      <w:r w:rsidR="003B6314" w:rsidRPr="003B6314">
        <w:t>met</w:t>
      </w:r>
      <w:r w:rsidRPr="003B6314">
        <w:t>od dostępnych do celów ewaluacji wpływu na środowisko, oddziaływania sektorowego lub oddziaływania społeczno-ekonomicznego?</w:t>
      </w:r>
    </w:p>
    <w:p w:rsidR="00820050" w:rsidRPr="003B6314" w:rsidRDefault="00820050" w:rsidP="00C42303">
      <w:pPr>
        <w:pStyle w:val="Hlistbullet"/>
      </w:pPr>
      <w:r w:rsidRPr="003B6314">
        <w:t>Czy muszę zbierać nowe dane pierwotne przez próbkowanie statystyczne</w:t>
      </w:r>
      <w:r w:rsidR="003B6314" w:rsidRPr="003B6314">
        <w:t xml:space="preserve"> i</w:t>
      </w:r>
      <w:r w:rsidR="003B6314">
        <w:t> </w:t>
      </w:r>
      <w:r w:rsidR="003B6314" w:rsidRPr="003B6314">
        <w:t>czy</w:t>
      </w:r>
      <w:r w:rsidRPr="003B6314">
        <w:t xml:space="preserve"> będzie to kosztowne?</w:t>
      </w:r>
    </w:p>
    <w:p w:rsidR="00820050" w:rsidRPr="003B6314" w:rsidRDefault="00820050" w:rsidP="00C42303">
      <w:pPr>
        <w:pStyle w:val="Hlistbullet"/>
      </w:pPr>
      <w:r w:rsidRPr="003B6314">
        <w:t>Czy istnieje potrzeba przetwarzania poszczególnych zadań</w:t>
      </w:r>
      <w:r w:rsidR="003B6314" w:rsidRPr="003B6314">
        <w:t xml:space="preserve"> w</w:t>
      </w:r>
      <w:r w:rsidR="003B6314">
        <w:t> </w:t>
      </w:r>
      <w:r w:rsidR="003B6314" w:rsidRPr="003B6314">
        <w:t>cel</w:t>
      </w:r>
      <w:r w:rsidRPr="003B6314">
        <w:t>u poprawy jakości danych</w:t>
      </w:r>
      <w:r w:rsidR="003B6314" w:rsidRPr="003B6314">
        <w:t xml:space="preserve"> z</w:t>
      </w:r>
      <w:r w:rsidR="003B6314">
        <w:t> </w:t>
      </w:r>
      <w:r w:rsidR="003B6314" w:rsidRPr="003B6314">
        <w:t>bad</w:t>
      </w:r>
      <w:r w:rsidRPr="003B6314">
        <w:t>ania/monitorowania?</w:t>
      </w:r>
    </w:p>
    <w:p w:rsidR="00820050" w:rsidRPr="003B6314" w:rsidRDefault="00820050" w:rsidP="00C42303">
      <w:pPr>
        <w:pStyle w:val="Hlistbullet"/>
      </w:pPr>
      <w:r w:rsidRPr="003B6314">
        <w:t>Jeśli nie mogę określić ilościowych zmian wartości wskaźnika lub jeśli koszt byłby bardzo duży, jakie metody alternatywne (jakościowe) są dostępne, aby ocenić zmiany wartości wskaźników?</w:t>
      </w:r>
    </w:p>
    <w:p w:rsidR="00B00451" w:rsidRPr="003B6314" w:rsidRDefault="00B00451" w:rsidP="003708EA">
      <w:pPr>
        <w:pStyle w:val="Hlistbullet"/>
        <w:numPr>
          <w:ilvl w:val="0"/>
          <w:numId w:val="0"/>
        </w:numPr>
      </w:pPr>
    </w:p>
    <w:p w:rsidR="006D6205" w:rsidRPr="003B6314" w:rsidRDefault="006D6205" w:rsidP="003708EA">
      <w:pPr>
        <w:pStyle w:val="Hlistbullet"/>
        <w:numPr>
          <w:ilvl w:val="0"/>
          <w:numId w:val="0"/>
        </w:numPr>
      </w:pPr>
    </w:p>
    <w:p w:rsidR="006D6205" w:rsidRPr="003B6314" w:rsidRDefault="006D6205" w:rsidP="003708EA">
      <w:pPr>
        <w:pStyle w:val="Hlistbullet"/>
        <w:numPr>
          <w:ilvl w:val="0"/>
          <w:numId w:val="0"/>
        </w:numPr>
      </w:pPr>
      <w:r w:rsidRPr="003B6314">
        <w:br w:type="column"/>
      </w:r>
      <w:r w:rsidRPr="003B6314">
        <w:rPr>
          <w:b/>
          <w:i/>
          <w:noProof/>
          <w:color w:val="F07E31" w:themeColor="accent1"/>
          <w:lang w:eastAsia="en-GB" w:bidi="ar-SA"/>
        </w:rPr>
        <w:lastRenderedPageBreak/>
        <mc:AlternateContent>
          <mc:Choice Requires="wps">
            <w:drawing>
              <wp:inline distT="0" distB="0" distL="0" distR="0" wp14:anchorId="2CED6F3C" wp14:editId="2BD11EF3">
                <wp:extent cx="5931535" cy="8743950"/>
                <wp:effectExtent l="0" t="0" r="12065" b="19050"/>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743950"/>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3B6314" w:rsidRPr="00DD36A9" w:rsidRDefault="003B6314" w:rsidP="006D6205">
                            <w:pPr>
                              <w:pStyle w:val="HHeading4"/>
                            </w:pPr>
                            <w:r>
                              <w:rPr>
                                <w:noProof/>
                                <w:lang w:val="en-GB" w:eastAsia="en-GB" w:bidi="ar-SA"/>
                              </w:rPr>
                              <w:drawing>
                                <wp:inline distT="0" distB="0" distL="0" distR="0" wp14:anchorId="147E7A46" wp14:editId="53257F62">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KRÓTKA WSKAZÓWKA NR 4: W jaki sposób oszacować efekty netto PROW? (dotyczy warstwy 3)</w:t>
                            </w:r>
                          </w:p>
                          <w:p w:rsidR="003B6314" w:rsidRPr="00553149" w:rsidRDefault="003B6314" w:rsidP="00AC0E3D">
                            <w:pPr>
                              <w:pStyle w:val="HStandard"/>
                              <w:spacing w:after="0"/>
                              <w:rPr>
                                <w:rFonts w:cs="Arial"/>
                                <w:szCs w:val="16"/>
                              </w:rPr>
                            </w:pPr>
                            <w:r>
                              <w:t xml:space="preserve">Ocenę efektów programu netto na </w:t>
                            </w:r>
                            <w:r>
                              <w:rPr>
                                <w:b/>
                              </w:rPr>
                              <w:t>poziomie makro lub obszaru objętego programem</w:t>
                            </w:r>
                            <w:r>
                              <w:t xml:space="preserve"> przy zastosowaniu scenariusza alternatywnego można przeprowadzić, stosując dwa podstawowe podejścia. </w:t>
                            </w:r>
                            <w:r>
                              <w:rPr>
                                <w:b/>
                              </w:rPr>
                              <w:t>Pierwsze podejście</w:t>
                            </w:r>
                            <w:r>
                              <w:t xml:space="preserve"> opiera się na analizie mikro i ekstrapolacji jej rezultatów na poziom makro (rozszerzenie skali). W </w:t>
                            </w:r>
                            <w:r>
                              <w:rPr>
                                <w:b/>
                              </w:rPr>
                              <w:t>drugim podejściu</w:t>
                            </w:r>
                            <w:r>
                              <w:t xml:space="preserve"> wykorzystuje się instrumenty analityczne, takie jak </w:t>
                            </w:r>
                            <w:hyperlink r:id="rId45">
                              <w:r>
                                <w:rPr>
                                  <w:rStyle w:val="Hyperlink"/>
                                </w:rPr>
                                <w:t>obliczeniowy model równowagi ogólnej</w:t>
                              </w:r>
                            </w:hyperlink>
                            <w:r>
                              <w:t xml:space="preserve">, model równowagi częściowej i przestrzenne modele ekonometryczne lub inne techniki modelowania – w przypadku gdy odpowiadające parametry modelu (np. wydajność lub współczynniki emisji) szacuje się ekonometrycznie w sposób, </w:t>
                            </w:r>
                            <w:r>
                              <w:rPr>
                                <w:b/>
                              </w:rPr>
                              <w:t>który uwzględnia</w:t>
                            </w:r>
                            <w:r>
                              <w:t xml:space="preserve"> miarodajne związki przyczynowe, możliwe obciążenie doboru, endogeniczność oraz zależności przestrzenne. Podejście to obejmuje również połączenie podejścia odgórnego na poziomie makro (np. modele o zasięgu krajowym lub regionalnym) do ewaluacji oddziaływania programu z podejściem oddolnym na poziomie mikro oceniającym skutki netto poszczególnych działań lub połączenia działań.</w:t>
                            </w:r>
                          </w:p>
                          <w:p w:rsidR="003B6314" w:rsidRPr="00553149" w:rsidRDefault="003B6314" w:rsidP="00AC0E3D">
                            <w:pPr>
                              <w:pStyle w:val="HStandard"/>
                              <w:spacing w:after="0"/>
                              <w:rPr>
                                <w:rFonts w:cs="Arial"/>
                                <w:szCs w:val="16"/>
                              </w:rPr>
                            </w:pPr>
                          </w:p>
                          <w:p w:rsidR="003B6314" w:rsidRPr="00553149" w:rsidRDefault="003B6314" w:rsidP="00AC0E3D">
                            <w:pPr>
                              <w:pStyle w:val="HStandard"/>
                              <w:spacing w:after="0"/>
                              <w:rPr>
                                <w:rFonts w:cs="Arial"/>
                                <w:szCs w:val="16"/>
                              </w:rPr>
                            </w:pPr>
                            <w:r>
                              <w:t>Należy zauważyć, że niezależnie od wybranego podejścia, analiza skutków netto PROW jest możliwa wyłącznie w przypadku, gdy dostępne są wystarczające dane ilościowe oraz stosowane są zaawansowane techniki metodyczne. Ostateczne wykorzystanie naiwnych ilościowych wariantów ewaluacji (np. przed-po, zastosowanie nieodpowiednich kontroli itp.) może w znaczący sposób wpłynąć na uzyskane rezultaty „oddziaływania netto” (</w:t>
                            </w:r>
                            <w:r w:rsidRPr="00902FD0">
                              <w:t>zarówno pozytywnie jak i negatywnie</w:t>
                            </w:r>
                            <w:r>
                              <w:t xml:space="preserve">). </w:t>
                            </w:r>
                          </w:p>
                          <w:p w:rsidR="003B6314" w:rsidRPr="00553149" w:rsidRDefault="003B6314" w:rsidP="00AC0E3D">
                            <w:pPr>
                              <w:pStyle w:val="HStandard"/>
                              <w:spacing w:after="0"/>
                              <w:rPr>
                                <w:rFonts w:cs="Arial"/>
                                <w:szCs w:val="16"/>
                              </w:rPr>
                            </w:pPr>
                          </w:p>
                          <w:p w:rsidR="003B6314" w:rsidRPr="00502017" w:rsidRDefault="003B6314" w:rsidP="00AC0E3D">
                            <w:pPr>
                              <w:pStyle w:val="HStandard"/>
                              <w:spacing w:after="0"/>
                              <w:rPr>
                                <w:rFonts w:cs="Arial"/>
                                <w:szCs w:val="16"/>
                              </w:rPr>
                            </w:pPr>
                            <w:r>
                              <w:t xml:space="preserve">Chociaż </w:t>
                            </w:r>
                            <w:r>
                              <w:rPr>
                                <w:b/>
                              </w:rPr>
                              <w:t>pierwsze podejście</w:t>
                            </w:r>
                            <w:r>
                              <w:t xml:space="preserve"> (ekstrapolacja analizy mikro na poziom makro obszaru objętego programem) jest najłatwiejsze i najbardziej obiecujące, poniżej opisujemy najważniejsze etapy. Podejście składa się z pięciu podstawowych etapów mających zastosowanie zarówno do wskaźników oddziaływania sektorowego, jak i do wskaźnika oddziaływania na środowisko i oddziaływania społeczno-ekonomicznego. Podstawową różnicą pomiędzy analizą skutków netto PROW przeprowadzoną w tych trzech obszarach jest definicja jednostek, na których opiera się ta analiza: np. gospodarstwa rolne (przedsiębiorstwa) lub regiony administracyjne (np. NUTS 4, NUTS 5) dla wskaźników sektorowych; działki lub małe regiony geograficzne (regionalne dane przestrzenne) dla wskaźników środowiskowych; oraz regiony administracyjne (np. NUTS 3, NUTS 4 lub NUTS 5) dla wskaźników społeczno-ekonomicznych. Etapy te są następujące:</w:t>
                            </w:r>
                          </w:p>
                          <w:p w:rsidR="003B6314" w:rsidRPr="00502017" w:rsidRDefault="003B6314" w:rsidP="00AC0E3D">
                            <w:pPr>
                              <w:pStyle w:val="HStandard"/>
                              <w:spacing w:after="0"/>
                              <w:rPr>
                                <w:rFonts w:cs="Arial"/>
                                <w:szCs w:val="16"/>
                              </w:rPr>
                            </w:pPr>
                          </w:p>
                          <w:p w:rsidR="003B6314" w:rsidRPr="00735F08" w:rsidRDefault="003B6314" w:rsidP="00AC0E3D">
                            <w:pPr>
                              <w:pStyle w:val="Hlistbullet"/>
                              <w:numPr>
                                <w:ilvl w:val="0"/>
                                <w:numId w:val="0"/>
                              </w:numPr>
                              <w:jc w:val="left"/>
                              <w:rPr>
                                <w:szCs w:val="16"/>
                              </w:rPr>
                            </w:pPr>
                            <w:r>
                              <w:rPr>
                                <w:b/>
                                <w:color w:val="F07E31" w:themeColor="accent1"/>
                              </w:rPr>
                              <w:t>Etap 1:</w:t>
                            </w:r>
                            <w:r>
                              <w:t xml:space="preserve"> Oszacowanie </w:t>
                            </w:r>
                            <w:r>
                              <w:rPr>
                                <w:b/>
                              </w:rPr>
                              <w:t>bezpośrednich efektów</w:t>
                            </w:r>
                            <w:r>
                              <w:t xml:space="preserve"> PROW </w:t>
                            </w:r>
                            <w:r>
                              <w:rPr>
                                <w:b/>
                              </w:rPr>
                              <w:t>w odniesieniu do beneficjentów na poziomie mikro:</w:t>
                            </w:r>
                          </w:p>
                          <w:p w:rsidR="003B6314" w:rsidRPr="00553149" w:rsidRDefault="003B6314" w:rsidP="00EC01C3">
                            <w:pPr>
                              <w:pStyle w:val="HStandard"/>
                              <w:numPr>
                                <w:ilvl w:val="1"/>
                                <w:numId w:val="13"/>
                              </w:numPr>
                              <w:spacing w:after="0"/>
                              <w:ind w:left="924" w:hanging="357"/>
                              <w:rPr>
                                <w:rFonts w:cs="Arial"/>
                                <w:szCs w:val="16"/>
                              </w:rPr>
                            </w:pPr>
                            <w:r>
                              <w:t>obliczenie na poziomie mikro dla grupy beneficjentów i grupy kontrolnej średniej wartości wspólnych lub dodatkowych wskaźników oddziaływania przed udzieleniem wsparcia (np. w 2013 r.) i po udzieleniu wsparcia (np. w latach 2018 lub 2019);</w:t>
                            </w:r>
                          </w:p>
                          <w:p w:rsidR="003B6314" w:rsidRPr="00553149" w:rsidRDefault="003B6314" w:rsidP="00EC01C3">
                            <w:pPr>
                              <w:pStyle w:val="HStandard"/>
                              <w:numPr>
                                <w:ilvl w:val="1"/>
                                <w:numId w:val="13"/>
                              </w:numPr>
                              <w:spacing w:after="0"/>
                              <w:ind w:left="924" w:hanging="357"/>
                              <w:rPr>
                                <w:rFonts w:cs="Arial"/>
                                <w:szCs w:val="16"/>
                              </w:rPr>
                            </w:pPr>
                            <w:r>
                              <w:t xml:space="preserve">obliczenie konkretnych wskaźników polityki (np. średniego efektu oddziaływania w grupie jednostek poddanych oddziaływaniu) oraz wykorzystanie jako rezultatu odpowiednich wspólnych lub dodatkowych wskaźników oddziaływania; obliczenie </w:t>
                            </w:r>
                            <w:r>
                              <w:rPr>
                                <w:b/>
                              </w:rPr>
                              <w:t xml:space="preserve">bezpośrednich efektów netto </w:t>
                            </w:r>
                            <w:r>
                              <w:t xml:space="preserve">PROW </w:t>
                            </w:r>
                            <w:r>
                              <w:rPr>
                                <w:b/>
                              </w:rPr>
                              <w:t>w odniesieniu do wyżej wymienionych wskaźników</w:t>
                            </w:r>
                            <w:r>
                              <w:t xml:space="preserve"> przez połączenie obliczonych średnich efektów oddziaływania w grupie jednostek poddanych oddziaływaniu z metodą różnicy w różnicach;</w:t>
                            </w:r>
                          </w:p>
                          <w:p w:rsidR="003B6314" w:rsidRPr="00553149" w:rsidRDefault="003B6314" w:rsidP="00EC01C3">
                            <w:pPr>
                              <w:pStyle w:val="HStandard"/>
                              <w:numPr>
                                <w:ilvl w:val="1"/>
                                <w:numId w:val="13"/>
                              </w:numPr>
                              <w:spacing w:after="0"/>
                              <w:ind w:left="924" w:hanging="357"/>
                              <w:rPr>
                                <w:rFonts w:cs="Arial"/>
                                <w:szCs w:val="16"/>
                              </w:rPr>
                            </w:pPr>
                            <w:r>
                              <w:t>przeprowadzenie analizy wrażliwości uzyskanych rezultatów.</w:t>
                            </w:r>
                          </w:p>
                          <w:p w:rsidR="003B6314" w:rsidRPr="00027601" w:rsidRDefault="003B6314"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2CED6F3C" id="AutoShape 64" o:spid="_x0000_s1038" style="width:467.05pt;height:688.5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221568;5413534,8743950;0,8743950;0,8743950;0,522382;518001,0" o:connectangles="0,0,0,0,0,0,0,0,0" textboxrect="0,0,5931673,8670814"/>
                <v:textbox>
                  <w:txbxContent>
                    <w:p w:rsidR="003B6314" w:rsidRPr="00DD36A9" w:rsidRDefault="003B6314" w:rsidP="006D6205">
                      <w:pPr>
                        <w:pStyle w:val="HHeading4"/>
                      </w:pPr>
                      <w:r>
                        <w:rPr>
                          <w:noProof/>
                          <w:lang w:val="en-GB" w:eastAsia="en-GB" w:bidi="ar-SA"/>
                        </w:rPr>
                        <w:drawing>
                          <wp:inline distT="0" distB="0" distL="0" distR="0" wp14:anchorId="147E7A46" wp14:editId="53257F62">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KRÓTKA WSKAZÓWKA NR 4: W jaki sposób oszacować efekty netto PROW? (dotyczy warstwy 3)</w:t>
                      </w:r>
                    </w:p>
                    <w:p w:rsidR="003B6314" w:rsidRPr="00553149" w:rsidRDefault="003B6314" w:rsidP="00AC0E3D">
                      <w:pPr>
                        <w:pStyle w:val="HStandard"/>
                        <w:spacing w:after="0"/>
                        <w:rPr>
                          <w:rFonts w:cs="Arial"/>
                          <w:szCs w:val="16"/>
                        </w:rPr>
                      </w:pPr>
                      <w:r>
                        <w:t xml:space="preserve">Ocenę efektów programu netto na </w:t>
                      </w:r>
                      <w:r>
                        <w:rPr>
                          <w:b/>
                        </w:rPr>
                        <w:t>poziomie makro lub obszaru objętego programem</w:t>
                      </w:r>
                      <w:r>
                        <w:t xml:space="preserve"> przy zastosowaniu scenariusza alternatywnego można przeprowadzić, stosując dwa podstawowe podejścia. </w:t>
                      </w:r>
                      <w:r>
                        <w:rPr>
                          <w:b/>
                        </w:rPr>
                        <w:t>Pierwsze podejście</w:t>
                      </w:r>
                      <w:r>
                        <w:t xml:space="preserve"> opiera się na analizie mikro i ekstrapolacji jej rezultatów na poziom makro (rozszerzenie skali). W </w:t>
                      </w:r>
                      <w:r>
                        <w:rPr>
                          <w:b/>
                        </w:rPr>
                        <w:t>drugim podejściu</w:t>
                      </w:r>
                      <w:r>
                        <w:t xml:space="preserve"> wykorzystuje się instrumenty analityczne, takie jak </w:t>
                      </w:r>
                      <w:hyperlink r:id="rId46">
                        <w:r>
                          <w:rPr>
                            <w:rStyle w:val="Hyperlink"/>
                          </w:rPr>
                          <w:t>obliczeniowy model równowagi ogólnej</w:t>
                        </w:r>
                      </w:hyperlink>
                      <w:r>
                        <w:t xml:space="preserve">, model równowagi częściowej i przestrzenne modele ekonometryczne lub inne techniki modelowania – w przypadku gdy odpowiadające parametry modelu (np. wydajność lub współczynniki emisji) szacuje się ekonometrycznie w sposób, </w:t>
                      </w:r>
                      <w:r>
                        <w:rPr>
                          <w:b/>
                        </w:rPr>
                        <w:t>który uwzględnia</w:t>
                      </w:r>
                      <w:r>
                        <w:t xml:space="preserve"> miarodajne związki przyczynowe, możliwe obciążenie doboru, endogeniczność oraz zależności przestrzenne. Podejście to obejmuje również połączenie podejścia odgórnego na poziomie makro (np. modele o zasięgu krajowym lub regionalnym) do ewaluacji oddziaływania programu z podejściem oddolnym na poziomie mikro oceniającym skutki netto poszczególnych działań lub połączenia działań.</w:t>
                      </w:r>
                    </w:p>
                    <w:p w:rsidR="003B6314" w:rsidRPr="00553149" w:rsidRDefault="003B6314" w:rsidP="00AC0E3D">
                      <w:pPr>
                        <w:pStyle w:val="HStandard"/>
                        <w:spacing w:after="0"/>
                        <w:rPr>
                          <w:rFonts w:cs="Arial"/>
                          <w:szCs w:val="16"/>
                        </w:rPr>
                      </w:pPr>
                    </w:p>
                    <w:p w:rsidR="003B6314" w:rsidRPr="00553149" w:rsidRDefault="003B6314" w:rsidP="00AC0E3D">
                      <w:pPr>
                        <w:pStyle w:val="HStandard"/>
                        <w:spacing w:after="0"/>
                        <w:rPr>
                          <w:rFonts w:cs="Arial"/>
                          <w:szCs w:val="16"/>
                        </w:rPr>
                      </w:pPr>
                      <w:r>
                        <w:t>Należy zauważyć, że niezależnie od wybranego podejścia, analiza skutków netto PROW jest możliwa wyłącznie w przypadku, gdy dostępne są wystarczające dane ilościowe oraz stosowane są zaawansowane techniki metodyczne. Ostateczne wykorzystanie naiwnych ilościowych wariantów ewaluacji (np. przed-po, zastosowanie nieodpowiednich kontroli itp.) może w znaczący sposób wpłynąć na uzyskane rezultaty „oddziaływania netto” (</w:t>
                      </w:r>
                      <w:r w:rsidRPr="00902FD0">
                        <w:t>zarówno pozytywnie jak i negatywnie</w:t>
                      </w:r>
                      <w:r>
                        <w:t xml:space="preserve">). </w:t>
                      </w:r>
                    </w:p>
                    <w:p w:rsidR="003B6314" w:rsidRPr="00553149" w:rsidRDefault="003B6314" w:rsidP="00AC0E3D">
                      <w:pPr>
                        <w:pStyle w:val="HStandard"/>
                        <w:spacing w:after="0"/>
                        <w:rPr>
                          <w:rFonts w:cs="Arial"/>
                          <w:szCs w:val="16"/>
                        </w:rPr>
                      </w:pPr>
                    </w:p>
                    <w:p w:rsidR="003B6314" w:rsidRPr="00502017" w:rsidRDefault="003B6314" w:rsidP="00AC0E3D">
                      <w:pPr>
                        <w:pStyle w:val="HStandard"/>
                        <w:spacing w:after="0"/>
                        <w:rPr>
                          <w:rFonts w:cs="Arial"/>
                          <w:szCs w:val="16"/>
                        </w:rPr>
                      </w:pPr>
                      <w:r>
                        <w:t xml:space="preserve">Chociaż </w:t>
                      </w:r>
                      <w:r>
                        <w:rPr>
                          <w:b/>
                        </w:rPr>
                        <w:t>pierwsze podejście</w:t>
                      </w:r>
                      <w:r>
                        <w:t xml:space="preserve"> (ekstrapolacja analizy mikro na poziom makro obszaru objętego programem) jest najłatwiejsze i najbardziej obiecujące, poniżej opisujemy najważniejsze etapy. Podejście składa się z pięciu podstawowych etapów mających zastosowanie zarówno do wskaźników oddziaływania sektorowego, jak i do wskaźnika oddziaływania na środowisko i oddziaływania społeczno-ekonomicznego. Podstawową różnicą pomiędzy analizą skutków netto PROW przeprowadzoną w tych trzech obszarach jest definicja jednostek, na których opiera się ta analiza: np. gospodarstwa rolne (przedsiębiorstwa) lub regiony administracyjne (np. NUTS 4, NUTS 5) dla wskaźników sektorowych; działki lub małe regiony geograficzne (regionalne dane przestrzenne) dla wskaźników środowiskowych; oraz regiony administracyjne (np. NUTS 3, NUTS 4 lub NUTS 5) dla wskaźników społeczno-ekonomicznych. Etapy te są następujące:</w:t>
                      </w:r>
                    </w:p>
                    <w:p w:rsidR="003B6314" w:rsidRPr="00502017" w:rsidRDefault="003B6314" w:rsidP="00AC0E3D">
                      <w:pPr>
                        <w:pStyle w:val="HStandard"/>
                        <w:spacing w:after="0"/>
                        <w:rPr>
                          <w:rFonts w:cs="Arial"/>
                          <w:szCs w:val="16"/>
                        </w:rPr>
                      </w:pPr>
                    </w:p>
                    <w:p w:rsidR="003B6314" w:rsidRPr="00735F08" w:rsidRDefault="003B6314" w:rsidP="00AC0E3D">
                      <w:pPr>
                        <w:pStyle w:val="Hlistbullet"/>
                        <w:numPr>
                          <w:ilvl w:val="0"/>
                          <w:numId w:val="0"/>
                        </w:numPr>
                        <w:jc w:val="left"/>
                        <w:rPr>
                          <w:szCs w:val="16"/>
                        </w:rPr>
                      </w:pPr>
                      <w:r>
                        <w:rPr>
                          <w:b/>
                          <w:color w:val="F07E31" w:themeColor="accent1"/>
                        </w:rPr>
                        <w:t>Etap 1:</w:t>
                      </w:r>
                      <w:r>
                        <w:t xml:space="preserve"> Oszacowanie </w:t>
                      </w:r>
                      <w:r>
                        <w:rPr>
                          <w:b/>
                        </w:rPr>
                        <w:t>bezpośrednich efektów</w:t>
                      </w:r>
                      <w:r>
                        <w:t xml:space="preserve"> PROW </w:t>
                      </w:r>
                      <w:r>
                        <w:rPr>
                          <w:b/>
                        </w:rPr>
                        <w:t>w odniesieniu do beneficjentów na poziomie mikro:</w:t>
                      </w:r>
                    </w:p>
                    <w:p w:rsidR="003B6314" w:rsidRPr="00553149" w:rsidRDefault="003B6314" w:rsidP="00EC01C3">
                      <w:pPr>
                        <w:pStyle w:val="HStandard"/>
                        <w:numPr>
                          <w:ilvl w:val="1"/>
                          <w:numId w:val="13"/>
                        </w:numPr>
                        <w:spacing w:after="0"/>
                        <w:ind w:left="924" w:hanging="357"/>
                        <w:rPr>
                          <w:rFonts w:cs="Arial"/>
                          <w:szCs w:val="16"/>
                        </w:rPr>
                      </w:pPr>
                      <w:r>
                        <w:t>obliczenie na poziomie mikro dla grupy beneficjentów i grupy kontrolnej średniej wartości wspólnych lub dodatkowych wskaźników oddziaływania przed udzieleniem wsparcia (np. w 2013 r.) i po udzieleniu wsparcia (np. w latach 2018 lub 2019);</w:t>
                      </w:r>
                    </w:p>
                    <w:p w:rsidR="003B6314" w:rsidRPr="00553149" w:rsidRDefault="003B6314" w:rsidP="00EC01C3">
                      <w:pPr>
                        <w:pStyle w:val="HStandard"/>
                        <w:numPr>
                          <w:ilvl w:val="1"/>
                          <w:numId w:val="13"/>
                        </w:numPr>
                        <w:spacing w:after="0"/>
                        <w:ind w:left="924" w:hanging="357"/>
                        <w:rPr>
                          <w:rFonts w:cs="Arial"/>
                          <w:szCs w:val="16"/>
                        </w:rPr>
                      </w:pPr>
                      <w:r>
                        <w:t xml:space="preserve">obliczenie konkretnych wskaźników polityki (np. średniego efektu oddziaływania w grupie jednostek poddanych oddziaływaniu) oraz wykorzystanie jako rezultatu odpowiednich wspólnych lub dodatkowych wskaźników oddziaływania; obliczenie </w:t>
                      </w:r>
                      <w:r>
                        <w:rPr>
                          <w:b/>
                        </w:rPr>
                        <w:t xml:space="preserve">bezpośrednich efektów netto </w:t>
                      </w:r>
                      <w:r>
                        <w:t xml:space="preserve">PROW </w:t>
                      </w:r>
                      <w:r>
                        <w:rPr>
                          <w:b/>
                        </w:rPr>
                        <w:t>w odniesieniu do wyżej wymienionych wskaźników</w:t>
                      </w:r>
                      <w:r>
                        <w:t xml:space="preserve"> przez połączenie obliczonych średnich efektów oddziaływania w grupie jednostek poddanych oddziaływaniu z metodą różnicy w różnicach;</w:t>
                      </w:r>
                    </w:p>
                    <w:p w:rsidR="003B6314" w:rsidRPr="00553149" w:rsidRDefault="003B6314" w:rsidP="00EC01C3">
                      <w:pPr>
                        <w:pStyle w:val="HStandard"/>
                        <w:numPr>
                          <w:ilvl w:val="1"/>
                          <w:numId w:val="13"/>
                        </w:numPr>
                        <w:spacing w:after="0"/>
                        <w:ind w:left="924" w:hanging="357"/>
                        <w:rPr>
                          <w:rFonts w:cs="Arial"/>
                          <w:szCs w:val="16"/>
                        </w:rPr>
                      </w:pPr>
                      <w:r>
                        <w:t>przeprowadzenie analizy wrażliwości uzyskanych rezultatów.</w:t>
                      </w:r>
                    </w:p>
                    <w:p w:rsidR="003B6314" w:rsidRPr="00027601" w:rsidRDefault="003B6314"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3B6314" w:rsidRDefault="00AC0E3D" w:rsidP="000B6372">
      <w:pPr>
        <w:pStyle w:val="HStandard"/>
      </w:pPr>
    </w:p>
    <w:p w:rsidR="00FC012D" w:rsidRPr="003B6314" w:rsidRDefault="000B213F" w:rsidP="00FC012D">
      <w:pPr>
        <w:pStyle w:val="HHeading4"/>
      </w:pPr>
      <w:r w:rsidRPr="003B6314">
        <w:rPr>
          <w:b w:val="0"/>
          <w:i/>
          <w:noProof/>
          <w:color w:val="F07E31" w:themeColor="accent1"/>
          <w:lang w:eastAsia="en-GB" w:bidi="ar-SA"/>
        </w:rPr>
        <mc:AlternateContent>
          <mc:Choice Requires="wps">
            <w:drawing>
              <wp:inline distT="0" distB="0" distL="0" distR="0" wp14:anchorId="109D1511" wp14:editId="753DD6E8">
                <wp:extent cx="5731510" cy="6800850"/>
                <wp:effectExtent l="0" t="0" r="21590" b="1905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80085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57C2F" w:rsidRDefault="00457C2F" w:rsidP="00457C2F">
                            <w:pPr>
                              <w:pStyle w:val="Hlistbullet"/>
                              <w:numPr>
                                <w:ilvl w:val="0"/>
                                <w:numId w:val="0"/>
                              </w:numPr>
                              <w:spacing w:before="0" w:after="120" w:line="280" w:lineRule="atLeast"/>
                              <w:rPr>
                                <w:b/>
                                <w:color w:val="F07E31" w:themeColor="accent1"/>
                              </w:rPr>
                            </w:pPr>
                          </w:p>
                          <w:p w:rsidR="00457C2F" w:rsidRDefault="00457C2F" w:rsidP="00457C2F">
                            <w:pPr>
                              <w:pStyle w:val="Hlistbullet"/>
                              <w:numPr>
                                <w:ilvl w:val="0"/>
                                <w:numId w:val="0"/>
                              </w:numPr>
                              <w:spacing w:before="0" w:after="120" w:line="280" w:lineRule="atLeast"/>
                              <w:rPr>
                                <w:rFonts w:cs="Arial"/>
                                <w:szCs w:val="16"/>
                              </w:rPr>
                            </w:pPr>
                            <w:r>
                              <w:rPr>
                                <w:b/>
                                <w:color w:val="F07E31" w:themeColor="accent1"/>
                              </w:rPr>
                              <w:t xml:space="preserve">Etap 2: </w:t>
                            </w:r>
                            <w:r>
                              <w:t xml:space="preserve">Oszacowanie </w:t>
                            </w:r>
                            <w:r>
                              <w:rPr>
                                <w:b/>
                              </w:rPr>
                              <w:t>pośrednich efektów</w:t>
                            </w:r>
                            <w:r>
                              <w:t xml:space="preserve"> PROW </w:t>
                            </w:r>
                            <w:r>
                              <w:rPr>
                                <w:b/>
                              </w:rPr>
                              <w:t>w odniesieniu do beneficjentów na poziomie mikro.</w:t>
                            </w:r>
                            <w:r>
                              <w:t xml:space="preserve"> Zaobserwowane zmiany w wartości wskaźników należy ponownie podzielić na zmiany spowodowane programem (całkowity wpływ wkładów podstawowych i uzupełniających) oraz zmiany spowodowane innymi czynnikami.</w:t>
                            </w:r>
                            <w:r>
                              <w:rPr>
                                <w:color w:val="auto"/>
                              </w:rPr>
                              <w:t xml:space="preserve"> </w:t>
                            </w:r>
                            <w:r>
                              <w:t xml:space="preserve">Pośrednie efekty programu (np. substytucyjny, przesunięcia, mnożnikowy) PROW należy obliczyć i przedstawić osobno. </w:t>
                            </w:r>
                          </w:p>
                          <w:p w:rsidR="003B6314" w:rsidRPr="005945BB" w:rsidRDefault="003B6314" w:rsidP="00AC0E3D">
                            <w:pPr>
                              <w:pStyle w:val="Hlistbullet"/>
                              <w:numPr>
                                <w:ilvl w:val="0"/>
                                <w:numId w:val="0"/>
                              </w:numPr>
                              <w:spacing w:before="0" w:after="120" w:line="280" w:lineRule="atLeast"/>
                              <w:rPr>
                                <w:rFonts w:cs="Arial"/>
                                <w:szCs w:val="16"/>
                              </w:rPr>
                            </w:pPr>
                            <w:r>
                              <w:rPr>
                                <w:b/>
                                <w:color w:val="F07E31" w:themeColor="accent1"/>
                              </w:rPr>
                              <w:t xml:space="preserve">Etap 3: </w:t>
                            </w:r>
                            <w:r>
                              <w:t xml:space="preserve">Obliczenie </w:t>
                            </w:r>
                            <w:r>
                              <w:rPr>
                                <w:b/>
                              </w:rPr>
                              <w:t>pośrednich efektów w odniesieniu do podmiotów niebędących beneficjentami na poziomie mikro.</w:t>
                            </w:r>
                            <w:r>
                              <w:t xml:space="preserve"> W tym miejscu zaobserwowaną zmianę w wartości wskaźników należy podzielić na dwie części: zmiany spowodowane programem (całkowity wpływ wkładów podstawowych i uzupełniających) oraz zmiany spowodowane innymi czynnikami. Etap ten odnosi się do oczekiwania, że wsparcie uzyskane przez beneficjentów działań w ramach PROW może wywołać „oczekiwane/nieoczekiwane” efekty równowagi ogólnej (np. negatywne efekty w odniesieniu do podmiotów niebędących beneficjentami znajdujących się w bliskim sąsiedztwie beneficjentów programu). </w:t>
                            </w:r>
                          </w:p>
                          <w:p w:rsidR="003B6314" w:rsidRPr="005945BB" w:rsidRDefault="003B6314" w:rsidP="00AC0E3D">
                            <w:pPr>
                              <w:pStyle w:val="HStandard"/>
                              <w:rPr>
                                <w:rFonts w:cs="Arial"/>
                                <w:szCs w:val="16"/>
                              </w:rPr>
                            </w:pPr>
                            <w:r>
                              <w:t>Na tym etapie ewaluacji kluczowe znaczenie ma wstępna ocena jakościowa, ponieważ umożliwia ona uzyskanie cennego punktu widzenia od wewnątrz i może prowadzić do sformułowania ważnych pytań ewaluacyjnych specyficznych dla programu skoncentrowanych na wydajności projektu, w szczególności w odniesieniu do jego pozytywnych, negatywnych, zamierzonych i niezamierzonych efektów w odniesieniu do podmiotów niebędących beneficjentami. Wykorzystanie pytań ewaluacyjnych specyficznych dla programu jest dobrowolne, ale jeśli sformułowano takie pytanie, należy na nie odpowiedzieć. Do celów wstępnej analizy synergii lub potencjalnie negatywnych efektów poprzecznych ewaluatorzy mogą także wykorzystać narzędzia służące do oceny jakościowej.</w:t>
                            </w:r>
                          </w:p>
                          <w:p w:rsidR="003B6314" w:rsidRPr="005945BB" w:rsidRDefault="003B6314" w:rsidP="00AC0E3D">
                            <w:pPr>
                              <w:pStyle w:val="Hlistbullet"/>
                              <w:numPr>
                                <w:ilvl w:val="0"/>
                                <w:numId w:val="0"/>
                              </w:numPr>
                              <w:spacing w:before="0" w:after="120" w:line="280" w:lineRule="atLeast"/>
                              <w:rPr>
                                <w:rFonts w:cs="Arial"/>
                                <w:szCs w:val="16"/>
                              </w:rPr>
                            </w:pPr>
                            <w:r>
                              <w:rPr>
                                <w:b/>
                                <w:color w:val="F07E31" w:themeColor="accent1"/>
                              </w:rPr>
                              <w:t xml:space="preserve">Etap 4: </w:t>
                            </w:r>
                            <w:r>
                              <w:rPr>
                                <w:b/>
                              </w:rPr>
                              <w:t>Zebranie wyników i obliczenie efektów PROW w odniesieniu do analizowanych wskaźników oddziaływania na poziomie makro, a także na poziomie obszaru objętego programem.</w:t>
                            </w:r>
                            <w:r>
                              <w:t xml:space="preserve"> W ramach tego kroku ewaluator powinien obliczyć bezpośrednie skutki netto PROW w odniesieniu do wskaźników oddziaływania na poziomie obszaru objętego programem przez zastosowanie technik ekstrapolacji (tj. przez przemnożenie średnich rezultatów mikro obliczonych na poziomie mikro przez liczbę beneficjentów / podmiotów niebędących beneficjentami).</w:t>
                            </w:r>
                          </w:p>
                          <w:p w:rsidR="003B6314" w:rsidRPr="005945BB" w:rsidRDefault="003B6314" w:rsidP="00AC0E3D">
                            <w:pPr>
                              <w:pStyle w:val="HStandard"/>
                              <w:rPr>
                                <w:color w:val="auto"/>
                                <w:szCs w:val="16"/>
                              </w:rPr>
                            </w:pPr>
                            <w:r>
                              <w:rPr>
                                <w:b/>
                                <w:color w:val="F07E31" w:themeColor="accent1"/>
                              </w:rPr>
                              <w:t xml:space="preserve">Etap 5: </w:t>
                            </w:r>
                            <w:r>
                              <w:rPr>
                                <w:b/>
                              </w:rPr>
                              <w:t xml:space="preserve">Zastosowanie metod jakościowych </w:t>
                            </w:r>
                            <w:r>
                              <w:t>w celu kontroli i weryfikacji otrzymanych rezultatów (triangulacja).</w:t>
                            </w:r>
                          </w:p>
                          <w:p w:rsidR="003B6314" w:rsidRPr="005945BB" w:rsidRDefault="003B6314" w:rsidP="00735F08">
                            <w:pPr>
                              <w:pStyle w:val="Hlistbullet"/>
                              <w:numPr>
                                <w:ilvl w:val="0"/>
                                <w:numId w:val="0"/>
                              </w:numPr>
                              <w:jc w:val="center"/>
                              <w:rPr>
                                <w:i/>
                                <w:color w:val="F07E31" w:themeColor="accent1"/>
                                <w:szCs w:val="18"/>
                              </w:rPr>
                            </w:pPr>
                            <w:r>
                              <w:rPr>
                                <w:i/>
                                <w:color w:val="F07E31" w:themeColor="accent1"/>
                              </w:rPr>
                              <w:t>Więcej informacji na temat wyodrębnienia efektów programu zawierają</w:t>
                            </w:r>
                            <w:r>
                              <w:rPr>
                                <w:color w:val="F07E31" w:themeColor="accent1"/>
                                <w:szCs w:val="18"/>
                              </w:rPr>
                              <w:br/>
                            </w:r>
                            <w:r>
                              <w:rPr>
                                <w:i/>
                                <w:color w:val="F07E31" w:themeColor="accent1"/>
                              </w:rPr>
                              <w:t xml:space="preserve"> </w:t>
                            </w:r>
                            <w:hyperlink r:id="rId47" w:history="1">
                              <w:r>
                                <w:rPr>
                                  <w:rStyle w:val="Hyperlink"/>
                                  <w:i/>
                                  <w:color w:val="F07E31" w:themeColor="accent1"/>
                                </w:rPr>
                                <w:t>Wytyczne do ewaluacji ex post programów rozwoju obszarów wiejskich na lata 2007–2013</w:t>
                              </w:r>
                            </w:hyperlink>
                            <w:r>
                              <w:rPr>
                                <w:rStyle w:val="Hyperlink"/>
                                <w:i/>
                                <w:color w:val="F07E31" w:themeColor="accent1"/>
                              </w:rPr>
                              <w:t>w rozdziale 4.2 oraz na temat CGE w rozdziale 4.3.3</w:t>
                            </w:r>
                            <w:r>
                              <w:t>.</w:t>
                            </w:r>
                          </w:p>
                        </w:txbxContent>
                      </wps:txbx>
                      <wps:bodyPr rot="0" vert="horz" wrap="square" lIns="91440" tIns="45720" rIns="91440" bIns="45720" anchor="t" anchorCtr="0" upright="1">
                        <a:noAutofit/>
                      </wps:bodyPr>
                    </wps:wsp>
                  </a:graphicData>
                </a:graphic>
              </wp:inline>
            </w:drawing>
          </mc:Choice>
          <mc:Fallback>
            <w:pict>
              <v:shape w14:anchorId="109D1511" id="AutoShape 63" o:spid="_x0000_s1039" style="width:451.3pt;height:535.5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6316901;5396180,6800850;0,6800850;0,6800850;0,483949;335330,0" o:connectangles="0,0,0,0,0,0,0,0,0" textboxrect="0,0,5731510,4712335"/>
                <v:textbox>
                  <w:txbxContent>
                    <w:p w:rsidR="00457C2F" w:rsidRDefault="00457C2F" w:rsidP="00457C2F">
                      <w:pPr>
                        <w:pStyle w:val="Hlistbullet"/>
                        <w:numPr>
                          <w:ilvl w:val="0"/>
                          <w:numId w:val="0"/>
                        </w:numPr>
                        <w:spacing w:before="0" w:after="120" w:line="280" w:lineRule="atLeast"/>
                        <w:rPr>
                          <w:b/>
                          <w:color w:val="F07E31" w:themeColor="accent1"/>
                        </w:rPr>
                      </w:pPr>
                    </w:p>
                    <w:p w:rsidR="00457C2F" w:rsidRDefault="00457C2F" w:rsidP="00457C2F">
                      <w:pPr>
                        <w:pStyle w:val="Hlistbullet"/>
                        <w:numPr>
                          <w:ilvl w:val="0"/>
                          <w:numId w:val="0"/>
                        </w:numPr>
                        <w:spacing w:before="0" w:after="120" w:line="280" w:lineRule="atLeast"/>
                        <w:rPr>
                          <w:rFonts w:cs="Arial"/>
                          <w:szCs w:val="16"/>
                        </w:rPr>
                      </w:pPr>
                      <w:r>
                        <w:rPr>
                          <w:b/>
                          <w:color w:val="F07E31" w:themeColor="accent1"/>
                        </w:rPr>
                        <w:t xml:space="preserve">Etap 2: </w:t>
                      </w:r>
                      <w:r>
                        <w:t xml:space="preserve">Oszacowanie </w:t>
                      </w:r>
                      <w:r>
                        <w:rPr>
                          <w:b/>
                        </w:rPr>
                        <w:t>pośrednich efektów</w:t>
                      </w:r>
                      <w:r>
                        <w:t xml:space="preserve"> PROW </w:t>
                      </w:r>
                      <w:r>
                        <w:rPr>
                          <w:b/>
                        </w:rPr>
                        <w:t>w odniesieniu do beneficjentów na poziomie mikro.</w:t>
                      </w:r>
                      <w:r>
                        <w:t xml:space="preserve"> Zaobserwowane zmiany w wartości wskaźników należy ponownie podzielić na zmiany spowodowane programem (całkowity wpływ wkładów podstawowych i uzupełniających) oraz zmiany spowodowane innymi czynnikami.</w:t>
                      </w:r>
                      <w:r>
                        <w:rPr>
                          <w:color w:val="auto"/>
                        </w:rPr>
                        <w:t xml:space="preserve"> </w:t>
                      </w:r>
                      <w:r>
                        <w:t xml:space="preserve">Pośrednie efekty programu (np. substytucyjny, przesunięcia, mnożnikowy) PROW należy obliczyć i przedstawić osobno. </w:t>
                      </w:r>
                    </w:p>
                    <w:p w:rsidR="003B6314" w:rsidRPr="005945BB" w:rsidRDefault="003B6314" w:rsidP="00AC0E3D">
                      <w:pPr>
                        <w:pStyle w:val="Hlistbullet"/>
                        <w:numPr>
                          <w:ilvl w:val="0"/>
                          <w:numId w:val="0"/>
                        </w:numPr>
                        <w:spacing w:before="0" w:after="120" w:line="280" w:lineRule="atLeast"/>
                        <w:rPr>
                          <w:rFonts w:cs="Arial"/>
                          <w:szCs w:val="16"/>
                        </w:rPr>
                      </w:pPr>
                      <w:r>
                        <w:rPr>
                          <w:b/>
                          <w:color w:val="F07E31" w:themeColor="accent1"/>
                        </w:rPr>
                        <w:t xml:space="preserve">Etap 3: </w:t>
                      </w:r>
                      <w:r>
                        <w:t xml:space="preserve">Obliczenie </w:t>
                      </w:r>
                      <w:r>
                        <w:rPr>
                          <w:b/>
                        </w:rPr>
                        <w:t>pośrednich efektów w odniesieniu do podmiotów niebędących beneficjentami na poziomie mikro.</w:t>
                      </w:r>
                      <w:r>
                        <w:t xml:space="preserve"> W tym miejscu zaobserwowaną zmianę w wartości wskaźników należy podzielić na dwie części: zmiany spowodowane programem (całkowity wpływ wkładów podstawowych i uzupełniających) oraz zmiany spowodowane innymi czynnikami. Etap ten odnosi się do oczekiwania, że wsparcie uzyskane przez beneficjentów działań w ramach PROW może wywołać „oczekiwane/nieoczekiwane” efekty równowagi ogólnej (np. negatywne efekty w odniesieniu do podmiotów niebędących beneficjentami znajdujących się w bliskim sąsiedztwie beneficjentów programu). </w:t>
                      </w:r>
                    </w:p>
                    <w:p w:rsidR="003B6314" w:rsidRPr="005945BB" w:rsidRDefault="003B6314" w:rsidP="00AC0E3D">
                      <w:pPr>
                        <w:pStyle w:val="HStandard"/>
                        <w:rPr>
                          <w:rFonts w:cs="Arial"/>
                          <w:szCs w:val="16"/>
                        </w:rPr>
                      </w:pPr>
                      <w:r>
                        <w:t>Na tym etapie ewaluacji kluczowe znaczenie ma wstępna ocena jakościowa, ponieważ umożliwia ona uzyskanie cennego punktu widzenia od wewnątrz i może prowadzić do sformułowania ważnych pytań ewaluacyjnych specyficznych dla programu skoncentrowanych na wydajności projektu, w szczególności w odniesieniu do jego pozytywnych, negatywnych, zamierzonych i niezamierzonych efektów w odniesieniu do podmiotów niebędących beneficjentami. Wykorzystanie pytań ewaluacyjnych specyficznych dla programu jest dobrowolne, ale jeśli sformułowano takie pytanie, należy na nie odpowiedzieć. Do celów wstępnej analizy synergii lub potencjalnie negatywnych efektów poprzecznych ewaluatorzy mogą także wykorzystać narzędzia służące do oceny jakościowej.</w:t>
                      </w:r>
                    </w:p>
                    <w:p w:rsidR="003B6314" w:rsidRPr="005945BB" w:rsidRDefault="003B6314" w:rsidP="00AC0E3D">
                      <w:pPr>
                        <w:pStyle w:val="Hlistbullet"/>
                        <w:numPr>
                          <w:ilvl w:val="0"/>
                          <w:numId w:val="0"/>
                        </w:numPr>
                        <w:spacing w:before="0" w:after="120" w:line="280" w:lineRule="atLeast"/>
                        <w:rPr>
                          <w:rFonts w:cs="Arial"/>
                          <w:szCs w:val="16"/>
                        </w:rPr>
                      </w:pPr>
                      <w:r>
                        <w:rPr>
                          <w:b/>
                          <w:color w:val="F07E31" w:themeColor="accent1"/>
                        </w:rPr>
                        <w:t xml:space="preserve">Etap 4: </w:t>
                      </w:r>
                      <w:r>
                        <w:rPr>
                          <w:b/>
                        </w:rPr>
                        <w:t>Zebranie wyników i obliczenie efektów PROW w odniesieniu do analizowanych wskaźników oddziaływania na poziomie makro, a także na poziomie obszaru objętego programem.</w:t>
                      </w:r>
                      <w:r>
                        <w:t xml:space="preserve"> W ramach tego kroku ewaluator powinien obliczyć bezpośrednie skutki netto PROW w odniesieniu do wskaźników oddziaływania na poziomie obszaru objętego programem przez zastosowanie technik ekstrapolacji (tj. przez przemnożenie średnich rezultatów mikro obliczonych na poziomie mikro przez liczbę beneficjentów / podmiotów niebędących beneficjentami).</w:t>
                      </w:r>
                    </w:p>
                    <w:p w:rsidR="003B6314" w:rsidRPr="005945BB" w:rsidRDefault="003B6314" w:rsidP="00AC0E3D">
                      <w:pPr>
                        <w:pStyle w:val="HStandard"/>
                        <w:rPr>
                          <w:color w:val="auto"/>
                          <w:szCs w:val="16"/>
                        </w:rPr>
                      </w:pPr>
                      <w:r>
                        <w:rPr>
                          <w:b/>
                          <w:color w:val="F07E31" w:themeColor="accent1"/>
                        </w:rPr>
                        <w:t xml:space="preserve">Etap 5: </w:t>
                      </w:r>
                      <w:r>
                        <w:rPr>
                          <w:b/>
                        </w:rPr>
                        <w:t xml:space="preserve">Zastosowanie metod jakościowych </w:t>
                      </w:r>
                      <w:r>
                        <w:t>w celu kontroli i weryfikacji otrzymanych rezultatów (triangulacja).</w:t>
                      </w:r>
                    </w:p>
                    <w:p w:rsidR="003B6314" w:rsidRPr="005945BB" w:rsidRDefault="003B6314" w:rsidP="00735F08">
                      <w:pPr>
                        <w:pStyle w:val="Hlistbullet"/>
                        <w:numPr>
                          <w:ilvl w:val="0"/>
                          <w:numId w:val="0"/>
                        </w:numPr>
                        <w:jc w:val="center"/>
                        <w:rPr>
                          <w:i/>
                          <w:color w:val="F07E31" w:themeColor="accent1"/>
                          <w:szCs w:val="18"/>
                        </w:rPr>
                      </w:pPr>
                      <w:r>
                        <w:rPr>
                          <w:i/>
                          <w:color w:val="F07E31" w:themeColor="accent1"/>
                        </w:rPr>
                        <w:t>Więcej informacji na temat wyodrębnienia efektów programu zawierają</w:t>
                      </w:r>
                      <w:r>
                        <w:rPr>
                          <w:color w:val="F07E31" w:themeColor="accent1"/>
                          <w:szCs w:val="18"/>
                        </w:rPr>
                        <w:br/>
                      </w:r>
                      <w:r>
                        <w:rPr>
                          <w:i/>
                          <w:color w:val="F07E31" w:themeColor="accent1"/>
                        </w:rPr>
                        <w:t xml:space="preserve"> </w:t>
                      </w:r>
                      <w:hyperlink r:id="rId48" w:history="1">
                        <w:r>
                          <w:rPr>
                            <w:rStyle w:val="Hyperlink"/>
                            <w:i/>
                            <w:color w:val="F07E31" w:themeColor="accent1"/>
                          </w:rPr>
                          <w:t>Wytyczne do ewaluacji ex post programów rozwoju obszarów wiejskich na lata 2007–2013</w:t>
                        </w:r>
                      </w:hyperlink>
                      <w:r>
                        <w:rPr>
                          <w:rStyle w:val="Hyperlink"/>
                          <w:i/>
                          <w:color w:val="F07E31" w:themeColor="accent1"/>
                        </w:rPr>
                        <w:t>w rozdziale 4.2 oraz na temat CGE w rozdziale 4.3.3</w:t>
                      </w:r>
                      <w:r>
                        <w:t>.</w:t>
                      </w:r>
                    </w:p>
                  </w:txbxContent>
                </v:textbox>
                <w10:anchorlock/>
              </v:shape>
            </w:pict>
          </mc:Fallback>
        </mc:AlternateContent>
      </w:r>
      <w:r w:rsidRPr="003B6314">
        <w:br w:type="column"/>
      </w:r>
      <w:r w:rsidRPr="003B6314">
        <w:lastRenderedPageBreak/>
        <w:t>Kontrola</w:t>
      </w:r>
      <w:r w:rsidR="003B6314" w:rsidRPr="003B6314">
        <w:t xml:space="preserve"> i</w:t>
      </w:r>
      <w:r w:rsidR="003B6314">
        <w:t> </w:t>
      </w:r>
      <w:r w:rsidR="003B6314" w:rsidRPr="003B6314">
        <w:t>wal</w:t>
      </w:r>
      <w:r w:rsidRPr="003B6314">
        <w:t>idacja spójności mikro-makro (warstwa 4)</w:t>
      </w:r>
    </w:p>
    <w:p w:rsidR="00FC012D" w:rsidRPr="003B6314" w:rsidRDefault="000B213F" w:rsidP="00FC012D">
      <w:pPr>
        <w:pStyle w:val="HStandard"/>
        <w:rPr>
          <w:rFonts w:cs="Arial"/>
        </w:rPr>
      </w:pPr>
      <w:r w:rsidRPr="003B6314">
        <w:rPr>
          <w:b/>
          <w:i/>
          <w:noProof/>
          <w:color w:val="F07E31" w:themeColor="accent1"/>
          <w:lang w:eastAsia="en-GB" w:bidi="ar-SA"/>
        </w:rPr>
        <mc:AlternateContent>
          <mc:Choice Requires="wps">
            <w:drawing>
              <wp:inline distT="0" distB="0" distL="0" distR="0" wp14:anchorId="606A8927" wp14:editId="721C7535">
                <wp:extent cx="5731510" cy="1314450"/>
                <wp:effectExtent l="0" t="0" r="21590" b="1905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31445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3B6314" w:rsidRPr="00044269" w:rsidRDefault="003B6314"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9C5FA68" wp14:editId="5B2437CE">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Jeżeli chodzi o ocenę skutków netto</w:t>
                            </w:r>
                            <w:r>
                              <w:rPr>
                                <w:b w:val="0"/>
                                <w:color w:val="373737" w:themeColor="text1"/>
                              </w:rPr>
                              <w:t>, istotne znaczenie ma kontrola spójności rezultatów oceny na poziomie mikro i makro w celu ich weryfikacji. Spójność jest zachowana, kiedy ustalenia na obu poziomach nie są ze sobą sprzeczne.</w:t>
                            </w:r>
                          </w:p>
                        </w:txbxContent>
                      </wps:txbx>
                      <wps:bodyPr rot="0" vert="horz" wrap="square" lIns="91440" tIns="45720" rIns="91440" bIns="45720" anchor="ctr" anchorCtr="0" upright="1">
                        <a:noAutofit/>
                      </wps:bodyPr>
                    </wps:wsp>
                  </a:graphicData>
                </a:graphic>
              </wp:inline>
            </w:drawing>
          </mc:Choice>
          <mc:Fallback>
            <w:pict>
              <v:shape w14:anchorId="606A8927" id="AutoShape 62" o:spid="_x0000_s1040" style="width:451.3pt;height:103.5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99659;5624839,1314450;0,1314450;0,1314450;0,114791;106671,0" o:connectangles="0,0,0,0,0,0,0,0,0" textboxrect="0,0,5731510,1221469"/>
                <v:textbox>
                  <w:txbxContent>
                    <w:p w:rsidR="003B6314" w:rsidRPr="00044269" w:rsidRDefault="003B6314"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9C5FA68" wp14:editId="5B2437CE">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Jeżeli chodzi o ocenę skutków netto</w:t>
                      </w:r>
                      <w:r>
                        <w:rPr>
                          <w:b w:val="0"/>
                          <w:color w:val="373737" w:themeColor="text1"/>
                        </w:rPr>
                        <w:t>, istotne znaczenie ma kontrola spójności rezultatów oceny na poziomie mikro i makro w celu ich weryfikacji. Spójność jest zachowana, kiedy ustalenia na obu poziomach nie są ze sobą sprzeczne.</w:t>
                      </w:r>
                    </w:p>
                  </w:txbxContent>
                </v:textbox>
                <w10:anchorlock/>
              </v:shape>
            </w:pict>
          </mc:Fallback>
        </mc:AlternateContent>
      </w:r>
      <w:r w:rsidRPr="003B6314">
        <w:t>W przypadku ilościowej ewaluacji metodą oddolną spójność gwarantuje się poprzez zwiększenie skali danych</w:t>
      </w:r>
      <w:r w:rsidR="003B6314" w:rsidRPr="003B6314">
        <w:t xml:space="preserve"> z</w:t>
      </w:r>
      <w:r w:rsidR="003B6314">
        <w:t> </w:t>
      </w:r>
      <w:r w:rsidR="003B6314" w:rsidRPr="003B6314">
        <w:t>poz</w:t>
      </w:r>
      <w:r w:rsidRPr="003B6314">
        <w:t xml:space="preserve">iomu mikro do poziomu makro. </w:t>
      </w:r>
    </w:p>
    <w:p w:rsidR="00FC012D" w:rsidRPr="003B6314" w:rsidRDefault="00FC012D" w:rsidP="001E5FC4">
      <w:pPr>
        <w:spacing w:after="120" w:line="280" w:lineRule="atLeast"/>
        <w:rPr>
          <w:rFonts w:cs="Arial"/>
          <w:color w:val="373737"/>
          <w:sz w:val="20"/>
          <w:szCs w:val="20"/>
        </w:rPr>
      </w:pPr>
      <w:r w:rsidRPr="003B6314">
        <w:rPr>
          <w:color w:val="373737" w:themeColor="text1"/>
          <w:sz w:val="20"/>
        </w:rPr>
        <w:t>Jeżeli chodzi</w:t>
      </w:r>
      <w:r w:rsidR="003B6314" w:rsidRPr="003B6314">
        <w:rPr>
          <w:color w:val="373737" w:themeColor="text1"/>
          <w:sz w:val="20"/>
        </w:rPr>
        <w:t xml:space="preserve"> o</w:t>
      </w:r>
      <w:r w:rsidR="003B6314">
        <w:rPr>
          <w:color w:val="373737" w:themeColor="text1"/>
          <w:sz w:val="20"/>
        </w:rPr>
        <w:t> </w:t>
      </w:r>
      <w:r w:rsidR="003B6314" w:rsidRPr="003B6314">
        <w:rPr>
          <w:i/>
          <w:color w:val="373737" w:themeColor="text1"/>
          <w:sz w:val="20"/>
        </w:rPr>
        <w:t>bez</w:t>
      </w:r>
      <w:r w:rsidRPr="003B6314">
        <w:rPr>
          <w:i/>
          <w:color w:val="373737" w:themeColor="text1"/>
          <w:sz w:val="20"/>
        </w:rPr>
        <w:t xml:space="preserve">pośrednie </w:t>
      </w:r>
      <w:r w:rsidRPr="003B6314">
        <w:rPr>
          <w:color w:val="373737" w:themeColor="text1"/>
          <w:sz w:val="20"/>
        </w:rPr>
        <w:t>efekty programu</w:t>
      </w:r>
      <w:r w:rsidR="003B6314" w:rsidRPr="003B6314">
        <w:rPr>
          <w:color w:val="373737" w:themeColor="text1"/>
          <w:sz w:val="20"/>
        </w:rPr>
        <w:t xml:space="preserve"> w</w:t>
      </w:r>
      <w:r w:rsidR="003B6314">
        <w:rPr>
          <w:color w:val="373737" w:themeColor="text1"/>
          <w:sz w:val="20"/>
        </w:rPr>
        <w:t> </w:t>
      </w:r>
      <w:r w:rsidR="003B6314" w:rsidRPr="003B6314">
        <w:rPr>
          <w:color w:val="373737" w:themeColor="text1"/>
          <w:sz w:val="20"/>
        </w:rPr>
        <w:t>odn</w:t>
      </w:r>
      <w:r w:rsidRPr="003B6314">
        <w:rPr>
          <w:color w:val="373737" w:themeColor="text1"/>
          <w:sz w:val="20"/>
        </w:rPr>
        <w:t>iesieniu do jednostek objętych wsparciem, bezpośrednie efekty programu netto obliczane</w:t>
      </w:r>
      <w:r w:rsidR="003B6314" w:rsidRPr="003B6314">
        <w:rPr>
          <w:color w:val="373737" w:themeColor="text1"/>
          <w:sz w:val="20"/>
        </w:rPr>
        <w:t xml:space="preserve"> z</w:t>
      </w:r>
      <w:r w:rsidR="003B6314">
        <w:rPr>
          <w:color w:val="373737" w:themeColor="text1"/>
          <w:sz w:val="20"/>
        </w:rPr>
        <w:t> </w:t>
      </w:r>
      <w:r w:rsidR="003B6314" w:rsidRPr="003B6314">
        <w:rPr>
          <w:color w:val="373737" w:themeColor="text1"/>
          <w:sz w:val="20"/>
        </w:rPr>
        <w:t>wyk</w:t>
      </w:r>
      <w:r w:rsidRPr="003B6314">
        <w:rPr>
          <w:color w:val="373737" w:themeColor="text1"/>
          <w:sz w:val="20"/>
        </w:rPr>
        <w:t xml:space="preserve">orzystaniem </w:t>
      </w:r>
      <w:r w:rsidRPr="003B6314">
        <w:rPr>
          <w:b/>
          <w:color w:val="373737" w:themeColor="text1"/>
          <w:sz w:val="20"/>
        </w:rPr>
        <w:t>wskaźników rezultatu</w:t>
      </w:r>
      <w:r w:rsidRPr="003B6314">
        <w:rPr>
          <w:color w:val="373737" w:themeColor="text1"/>
          <w:sz w:val="20"/>
        </w:rPr>
        <w:t xml:space="preserve"> powinny co do zasady być spójne</w:t>
      </w:r>
      <w:r w:rsidR="003B6314" w:rsidRPr="003B6314">
        <w:rPr>
          <w:color w:val="373737" w:themeColor="text1"/>
          <w:sz w:val="20"/>
        </w:rPr>
        <w:t xml:space="preserve"> z</w:t>
      </w:r>
      <w:r w:rsidR="003B6314">
        <w:rPr>
          <w:color w:val="373737" w:themeColor="text1"/>
          <w:sz w:val="20"/>
        </w:rPr>
        <w:t> </w:t>
      </w:r>
      <w:r w:rsidR="003B6314" w:rsidRPr="003B6314">
        <w:rPr>
          <w:color w:val="373737" w:themeColor="text1"/>
          <w:sz w:val="20"/>
        </w:rPr>
        <w:t>efe</w:t>
      </w:r>
      <w:r w:rsidRPr="003B6314">
        <w:rPr>
          <w:color w:val="373737" w:themeColor="text1"/>
          <w:sz w:val="20"/>
        </w:rPr>
        <w:t>ktami programu netto obliczonymi</w:t>
      </w:r>
      <w:r w:rsidR="003B6314" w:rsidRPr="003B6314">
        <w:rPr>
          <w:color w:val="373737" w:themeColor="text1"/>
          <w:sz w:val="20"/>
        </w:rPr>
        <w:t xml:space="preserve"> z</w:t>
      </w:r>
      <w:r w:rsidR="003B6314">
        <w:rPr>
          <w:color w:val="373737" w:themeColor="text1"/>
          <w:sz w:val="20"/>
        </w:rPr>
        <w:t> </w:t>
      </w:r>
      <w:r w:rsidR="003B6314" w:rsidRPr="003B6314">
        <w:rPr>
          <w:color w:val="373737" w:themeColor="text1"/>
          <w:sz w:val="20"/>
        </w:rPr>
        <w:t>wyk</w:t>
      </w:r>
      <w:r w:rsidRPr="003B6314">
        <w:rPr>
          <w:color w:val="373737" w:themeColor="text1"/>
          <w:sz w:val="20"/>
        </w:rPr>
        <w:t xml:space="preserve">orzystaniem wskaźników </w:t>
      </w:r>
      <w:r w:rsidRPr="003B6314">
        <w:rPr>
          <w:b/>
          <w:color w:val="373737" w:themeColor="text1"/>
          <w:sz w:val="20"/>
        </w:rPr>
        <w:t>oddziaływania</w:t>
      </w:r>
      <w:r w:rsidR="003B6314" w:rsidRPr="003B6314">
        <w:rPr>
          <w:color w:val="373737" w:themeColor="text1"/>
          <w:sz w:val="20"/>
        </w:rPr>
        <w:t xml:space="preserve"> i</w:t>
      </w:r>
      <w:r w:rsidR="003B6314">
        <w:rPr>
          <w:color w:val="373737" w:themeColor="text1"/>
          <w:sz w:val="20"/>
        </w:rPr>
        <w:t> </w:t>
      </w:r>
      <w:r w:rsidR="003B6314" w:rsidRPr="003B6314">
        <w:rPr>
          <w:color w:val="373737" w:themeColor="text1"/>
          <w:sz w:val="20"/>
        </w:rPr>
        <w:t>wyk</w:t>
      </w:r>
      <w:r w:rsidRPr="003B6314">
        <w:rPr>
          <w:color w:val="373737" w:themeColor="text1"/>
          <w:sz w:val="20"/>
        </w:rPr>
        <w:t>azywać te same tendencje. Jednak</w:t>
      </w:r>
      <w:r w:rsidR="003B6314" w:rsidRPr="003B6314">
        <w:rPr>
          <w:color w:val="373737" w:themeColor="text1"/>
          <w:sz w:val="20"/>
        </w:rPr>
        <w:t xml:space="preserve"> w</w:t>
      </w:r>
      <w:r w:rsidR="003B6314">
        <w:rPr>
          <w:color w:val="373737" w:themeColor="text1"/>
          <w:sz w:val="20"/>
        </w:rPr>
        <w:t> </w:t>
      </w:r>
      <w:r w:rsidR="003B6314" w:rsidRPr="003B6314">
        <w:rPr>
          <w:color w:val="373737" w:themeColor="text1"/>
          <w:sz w:val="20"/>
        </w:rPr>
        <w:t>zal</w:t>
      </w:r>
      <w:r w:rsidRPr="003B6314">
        <w:rPr>
          <w:color w:val="373737" w:themeColor="text1"/>
          <w:sz w:val="20"/>
        </w:rPr>
        <w:t>eżności od rozmiaru</w:t>
      </w:r>
      <w:r w:rsidR="003B6314" w:rsidRPr="003B6314">
        <w:rPr>
          <w:color w:val="373737" w:themeColor="text1"/>
          <w:sz w:val="20"/>
        </w:rPr>
        <w:t xml:space="preserve"> i</w:t>
      </w:r>
      <w:r w:rsidR="003B6314">
        <w:rPr>
          <w:color w:val="373737" w:themeColor="text1"/>
          <w:sz w:val="20"/>
        </w:rPr>
        <w:t> </w:t>
      </w:r>
      <w:r w:rsidR="003B6314" w:rsidRPr="003B6314">
        <w:rPr>
          <w:color w:val="373737" w:themeColor="text1"/>
          <w:sz w:val="20"/>
        </w:rPr>
        <w:t>kie</w:t>
      </w:r>
      <w:r w:rsidRPr="003B6314">
        <w:rPr>
          <w:color w:val="373737" w:themeColor="text1"/>
          <w:sz w:val="20"/>
        </w:rPr>
        <w:t>runku efektów pośrednich rezultaty na poziomie makro mogą co do zasady wykazywać również przeciwny kierunek oddziaływania niż efekty na poziomie mikro</w:t>
      </w:r>
      <w:r w:rsidR="003B6314" w:rsidRPr="003B6314">
        <w:rPr>
          <w:color w:val="373737" w:themeColor="text1"/>
          <w:sz w:val="20"/>
        </w:rPr>
        <w:t>. W</w:t>
      </w:r>
      <w:r w:rsidR="003B6314">
        <w:rPr>
          <w:color w:val="373737" w:themeColor="text1"/>
          <w:sz w:val="20"/>
        </w:rPr>
        <w:t> </w:t>
      </w:r>
      <w:r w:rsidR="003B6314" w:rsidRPr="003B6314">
        <w:rPr>
          <w:color w:val="373737" w:themeColor="text1"/>
          <w:sz w:val="20"/>
        </w:rPr>
        <w:t>tyc</w:t>
      </w:r>
      <w:r w:rsidRPr="003B6314">
        <w:rPr>
          <w:color w:val="373737" w:themeColor="text1"/>
          <w:sz w:val="20"/>
        </w:rPr>
        <w:t>h jednak przypadkach przeciwne kierunki efektów należy wyjaśniać za pomocą przyczynowych lub kwantyfikowalnych dowodów efektów pośrednich. Kontrola spójności rezultatów na poziomie mikro</w:t>
      </w:r>
      <w:r w:rsidR="003B6314" w:rsidRPr="003B6314">
        <w:rPr>
          <w:color w:val="373737" w:themeColor="text1"/>
          <w:sz w:val="20"/>
        </w:rPr>
        <w:t xml:space="preserve"> i</w:t>
      </w:r>
      <w:r w:rsidR="003B6314">
        <w:rPr>
          <w:color w:val="373737" w:themeColor="text1"/>
          <w:sz w:val="20"/>
        </w:rPr>
        <w:t> </w:t>
      </w:r>
      <w:r w:rsidR="003B6314" w:rsidRPr="003B6314">
        <w:rPr>
          <w:color w:val="373737" w:themeColor="text1"/>
          <w:sz w:val="20"/>
        </w:rPr>
        <w:t>mak</w:t>
      </w:r>
      <w:r w:rsidRPr="003B6314">
        <w:rPr>
          <w:color w:val="373737" w:themeColor="text1"/>
          <w:sz w:val="20"/>
        </w:rPr>
        <w:t>ro wymaga właściwego rozumienia kluczowych czynników wpływających na każdy wskaźnik.</w:t>
      </w:r>
    </w:p>
    <w:p w:rsidR="00FC012D" w:rsidRPr="003B6314" w:rsidRDefault="00FC012D" w:rsidP="00FC012D">
      <w:pPr>
        <w:pStyle w:val="HStandard"/>
        <w:rPr>
          <w:rFonts w:cs="Arial"/>
        </w:rPr>
      </w:pPr>
      <w:r w:rsidRPr="003B6314">
        <w:t>Jeżeli chodzi</w:t>
      </w:r>
      <w:r w:rsidR="003B6314" w:rsidRPr="003B6314">
        <w:t xml:space="preserve"> o</w:t>
      </w:r>
      <w:r w:rsidR="003B6314">
        <w:t> </w:t>
      </w:r>
      <w:r w:rsidR="003B6314" w:rsidRPr="003B6314">
        <w:rPr>
          <w:i/>
        </w:rPr>
        <w:t>efe</w:t>
      </w:r>
      <w:r w:rsidRPr="003B6314">
        <w:rPr>
          <w:i/>
        </w:rPr>
        <w:t xml:space="preserve">kty pośrednie </w:t>
      </w:r>
      <w:r w:rsidRPr="003B6314">
        <w:t>programu</w:t>
      </w:r>
      <w:r w:rsidR="003B6314" w:rsidRPr="003B6314">
        <w:t xml:space="preserve"> w</w:t>
      </w:r>
      <w:r w:rsidR="003B6314">
        <w:t> </w:t>
      </w:r>
      <w:r w:rsidR="003B6314" w:rsidRPr="003B6314">
        <w:t>odn</w:t>
      </w:r>
      <w:r w:rsidRPr="003B6314">
        <w:t>iesieniu do gospodarstw objętych</w:t>
      </w:r>
      <w:r w:rsidR="003B6314" w:rsidRPr="003B6314">
        <w:t xml:space="preserve"> i</w:t>
      </w:r>
      <w:r w:rsidR="003B6314">
        <w:t> </w:t>
      </w:r>
      <w:r w:rsidR="003B6314" w:rsidRPr="003B6314">
        <w:t>nie</w:t>
      </w:r>
      <w:r w:rsidRPr="003B6314">
        <w:t>objętych wsparciem, ustalenia mikroekonomiczne po ich zebraniu mogą częściowo przybliżyć skalę wszystkich możliwych pośrednich skutków PROW (w tym tych obliczonych</w:t>
      </w:r>
      <w:r w:rsidR="003B6314" w:rsidRPr="003B6314">
        <w:t xml:space="preserve"> z</w:t>
      </w:r>
      <w:r w:rsidR="003B6314">
        <w:t> </w:t>
      </w:r>
      <w:r w:rsidR="003B6314" w:rsidRPr="003B6314">
        <w:t>wyk</w:t>
      </w:r>
      <w:r w:rsidRPr="003B6314">
        <w:t>orzystaniem modeli sektorowych). Głównym powodem tego przybliżenia są trudności</w:t>
      </w:r>
      <w:r w:rsidR="003B6314" w:rsidRPr="003B6314">
        <w:t xml:space="preserve"> z</w:t>
      </w:r>
      <w:r w:rsidR="003B6314">
        <w:t> </w:t>
      </w:r>
      <w:r w:rsidR="003B6314" w:rsidRPr="003B6314">
        <w:t>mod</w:t>
      </w:r>
      <w:r w:rsidRPr="003B6314">
        <w:t xml:space="preserve">elowaniem </w:t>
      </w:r>
      <w:r w:rsidRPr="003B6314">
        <w:rPr>
          <w:b/>
        </w:rPr>
        <w:t>wszystkich</w:t>
      </w:r>
      <w:r w:rsidRPr="003B6314">
        <w:t xml:space="preserve"> potencjalnych efektów pośrednich,</w:t>
      </w:r>
      <w:r w:rsidR="003B6314" w:rsidRPr="003B6314">
        <w:t xml:space="preserve"> z</w:t>
      </w:r>
      <w:r w:rsidR="003B6314">
        <w:t> </w:t>
      </w:r>
      <w:r w:rsidR="003B6314" w:rsidRPr="003B6314">
        <w:t>któ</w:t>
      </w:r>
      <w:r w:rsidRPr="003B6314">
        <w:t>rymi „co najmniej teoretycznie” mogły zetknąć się jednostki objęte</w:t>
      </w:r>
      <w:r w:rsidR="003B6314" w:rsidRPr="003B6314">
        <w:t xml:space="preserve"> i</w:t>
      </w:r>
      <w:r w:rsidR="003B6314">
        <w:t> </w:t>
      </w:r>
      <w:r w:rsidR="003B6314" w:rsidRPr="003B6314">
        <w:t>nie</w:t>
      </w:r>
      <w:r w:rsidRPr="003B6314">
        <w:t xml:space="preserve">objęte wsparciem. </w:t>
      </w:r>
    </w:p>
    <w:p w:rsidR="00FC012D" w:rsidRPr="003B6314" w:rsidRDefault="00FC012D" w:rsidP="00FC012D">
      <w:pPr>
        <w:pStyle w:val="HStandard"/>
        <w:rPr>
          <w:rFonts w:cs="Arial"/>
        </w:rPr>
      </w:pPr>
      <w:r w:rsidRPr="003B6314">
        <w:t>Oddolna ewaluacja</w:t>
      </w:r>
      <w:r w:rsidR="003B6314" w:rsidRPr="003B6314">
        <w:t xml:space="preserve"> w</w:t>
      </w:r>
      <w:r w:rsidR="003B6314">
        <w:t> </w:t>
      </w:r>
      <w:r w:rsidR="003B6314" w:rsidRPr="003B6314">
        <w:t>opa</w:t>
      </w:r>
      <w:r w:rsidRPr="003B6314">
        <w:t>rciu</w:t>
      </w:r>
      <w:r w:rsidR="003B6314" w:rsidRPr="003B6314">
        <w:t xml:space="preserve"> o</w:t>
      </w:r>
      <w:r w:rsidR="003B6314">
        <w:t> </w:t>
      </w:r>
      <w:r w:rsidR="003B6314" w:rsidRPr="003B6314">
        <w:t>zeb</w:t>
      </w:r>
      <w:r w:rsidRPr="003B6314">
        <w:t>ranie różnych źródeł danych</w:t>
      </w:r>
      <w:r w:rsidR="003B6314" w:rsidRPr="003B6314">
        <w:t xml:space="preserve"> z</w:t>
      </w:r>
      <w:r w:rsidR="003B6314">
        <w:t> </w:t>
      </w:r>
      <w:r w:rsidR="003B6314" w:rsidRPr="003B6314">
        <w:t>róż</w:t>
      </w:r>
      <w:r w:rsidRPr="003B6314">
        <w:t>nymi wskaźnikami</w:t>
      </w:r>
      <w:r w:rsidR="003B6314" w:rsidRPr="003B6314">
        <w:t xml:space="preserve"> i</w:t>
      </w:r>
      <w:r w:rsidR="003B6314">
        <w:t> </w:t>
      </w:r>
      <w:r w:rsidR="003B6314" w:rsidRPr="003B6314">
        <w:t>ter</w:t>
      </w:r>
      <w:r w:rsidRPr="003B6314">
        <w:t>minologią może powodować niejednoznaczność. Jednym</w:t>
      </w:r>
      <w:r w:rsidR="003B6314" w:rsidRPr="003B6314">
        <w:t xml:space="preserve"> z</w:t>
      </w:r>
      <w:r w:rsidR="003B6314">
        <w:t> </w:t>
      </w:r>
      <w:r w:rsidR="003B6314" w:rsidRPr="003B6314">
        <w:t>głó</w:t>
      </w:r>
      <w:r w:rsidRPr="003B6314">
        <w:t>wnych wyzwań, jeżeli chodzi</w:t>
      </w:r>
      <w:r w:rsidR="003B6314" w:rsidRPr="003B6314">
        <w:t xml:space="preserve"> o</w:t>
      </w:r>
      <w:r w:rsidR="003B6314">
        <w:t> </w:t>
      </w:r>
      <w:r w:rsidR="003B6314" w:rsidRPr="003B6314">
        <w:t>kon</w:t>
      </w:r>
      <w:r w:rsidRPr="003B6314">
        <w:t>trolę spójności poziomów mikro</w:t>
      </w:r>
      <w:r w:rsidR="003B6314" w:rsidRPr="003B6314">
        <w:t xml:space="preserve"> i</w:t>
      </w:r>
      <w:r w:rsidR="003B6314">
        <w:t> </w:t>
      </w:r>
      <w:r w:rsidR="003B6314" w:rsidRPr="003B6314">
        <w:t>mak</w:t>
      </w:r>
      <w:r w:rsidRPr="003B6314">
        <w:t>ro, jest określenie przyczynowości między zmianami</w:t>
      </w:r>
      <w:r w:rsidR="003B6314" w:rsidRPr="003B6314">
        <w:t xml:space="preserve"> i</w:t>
      </w:r>
      <w:r w:rsidR="003B6314">
        <w:t> </w:t>
      </w:r>
      <w:r w:rsidR="003B6314" w:rsidRPr="003B6314">
        <w:t>odd</w:t>
      </w:r>
      <w:r w:rsidRPr="003B6314">
        <w:t>ziaływaniami mierzonymi na poziomie gospodarstw lub działek,</w:t>
      </w:r>
      <w:r w:rsidR="003B6314" w:rsidRPr="003B6314">
        <w:t xml:space="preserve"> a</w:t>
      </w:r>
      <w:r w:rsidR="003B6314">
        <w:t> </w:t>
      </w:r>
      <w:r w:rsidR="003B6314" w:rsidRPr="003B6314">
        <w:t>tak</w:t>
      </w:r>
      <w:r w:rsidRPr="003B6314">
        <w:t>że między zmianami</w:t>
      </w:r>
      <w:r w:rsidR="003B6314" w:rsidRPr="003B6314">
        <w:t xml:space="preserve"> i</w:t>
      </w:r>
      <w:r w:rsidR="003B6314">
        <w:t> </w:t>
      </w:r>
      <w:r w:rsidR="003B6314" w:rsidRPr="003B6314">
        <w:t>odd</w:t>
      </w:r>
      <w:r w:rsidRPr="003B6314">
        <w:t>ziaływaniami poza zmianą granic gospodarstwa (np. na poziomie NUTS 3 i na poziomie programu)</w:t>
      </w:r>
      <w:r w:rsidR="003B6314" w:rsidRPr="003B6314">
        <w:t>.</w:t>
      </w:r>
      <w:r w:rsidR="003B6314" w:rsidRPr="003B6314">
        <w:rPr>
          <w:color w:val="373737"/>
        </w:rPr>
        <w:t xml:space="preserve"> W</w:t>
      </w:r>
      <w:r w:rsidR="003B6314">
        <w:t> </w:t>
      </w:r>
      <w:r w:rsidR="003B6314" w:rsidRPr="003B6314">
        <w:rPr>
          <w:color w:val="373737"/>
        </w:rPr>
        <w:t>tym</w:t>
      </w:r>
      <w:r w:rsidRPr="003B6314">
        <w:rPr>
          <w:color w:val="373737"/>
        </w:rPr>
        <w:t xml:space="preserve"> kontekście istotne jest, by</w:t>
      </w:r>
      <w:r w:rsidR="003B6314" w:rsidRPr="003B6314">
        <w:rPr>
          <w:color w:val="373737"/>
        </w:rPr>
        <w:t xml:space="preserve"> w</w:t>
      </w:r>
      <w:r w:rsidR="003B6314">
        <w:rPr>
          <w:color w:val="373737"/>
        </w:rPr>
        <w:t> </w:t>
      </w:r>
      <w:r w:rsidR="003B6314" w:rsidRPr="003B6314">
        <w:rPr>
          <w:color w:val="373737"/>
        </w:rPr>
        <w:t>zas</w:t>
      </w:r>
      <w:r w:rsidRPr="003B6314">
        <w:rPr>
          <w:color w:val="373737"/>
        </w:rPr>
        <w:t>tosowanych jednostkach analizy oraz skali uwzględniano,</w:t>
      </w:r>
      <w:r w:rsidR="003B6314" w:rsidRPr="003B6314">
        <w:rPr>
          <w:color w:val="373737"/>
        </w:rPr>
        <w:t xml:space="preserve"> w</w:t>
      </w:r>
      <w:r w:rsidR="003B6314">
        <w:rPr>
          <w:color w:val="373737"/>
        </w:rPr>
        <w:t> </w:t>
      </w:r>
      <w:r w:rsidR="003B6314" w:rsidRPr="003B6314">
        <w:rPr>
          <w:color w:val="373737"/>
        </w:rPr>
        <w:t>jak</w:t>
      </w:r>
      <w:r w:rsidRPr="003B6314">
        <w:rPr>
          <w:color w:val="373737"/>
        </w:rPr>
        <w:t xml:space="preserve">iej skali i na jakim poziomie prawdopodobnie wystąpią efekty. Samo zastosowanie ustalonych granic administracyjnych może zniekształcać wyniki. </w:t>
      </w:r>
      <w:r w:rsidRPr="003B6314">
        <w:t>Można podjąć pewne wysiłki</w:t>
      </w:r>
      <w:r w:rsidR="003B6314" w:rsidRPr="003B6314">
        <w:t xml:space="preserve"> w</w:t>
      </w:r>
      <w:r w:rsidR="003B6314">
        <w:t> </w:t>
      </w:r>
      <w:r w:rsidR="003B6314" w:rsidRPr="003B6314">
        <w:t>cel</w:t>
      </w:r>
      <w:r w:rsidRPr="003B6314">
        <w:t>u zastosowania metod doboru próby</w:t>
      </w:r>
      <w:r w:rsidR="003B6314" w:rsidRPr="003B6314">
        <w:t xml:space="preserve"> w</w:t>
      </w:r>
      <w:r w:rsidR="003B6314">
        <w:t> </w:t>
      </w:r>
      <w:r w:rsidR="003B6314" w:rsidRPr="003B6314">
        <w:t>spo</w:t>
      </w:r>
      <w:r w:rsidRPr="003B6314">
        <w:t>sób spójny</w:t>
      </w:r>
      <w:r w:rsidR="003B6314" w:rsidRPr="003B6314">
        <w:t xml:space="preserve"> w</w:t>
      </w:r>
      <w:r w:rsidR="003B6314">
        <w:t> </w:t>
      </w:r>
      <w:r w:rsidR="003B6314" w:rsidRPr="003B6314">
        <w:t>ska</w:t>
      </w:r>
      <w:r w:rsidRPr="003B6314">
        <w:t>li pola, gospodarstwa</w:t>
      </w:r>
      <w:r w:rsidR="003B6314" w:rsidRPr="003B6314">
        <w:t xml:space="preserve"> i</w:t>
      </w:r>
      <w:r w:rsidR="003B6314">
        <w:t> </w:t>
      </w:r>
      <w:r w:rsidR="003B6314" w:rsidRPr="003B6314">
        <w:t>kra</w:t>
      </w:r>
      <w:r w:rsidRPr="003B6314">
        <w:t>jobrazu, by uwzględnić różne rodzaje badanej taksonomii oraz interakcje między zmiennymi opisującymi klimat, topografię, użytkowanie gruntów, warunki społeczno-ekonomiczne</w:t>
      </w:r>
      <w:r w:rsidR="003B6314" w:rsidRPr="003B6314">
        <w:t xml:space="preserve"> i</w:t>
      </w:r>
      <w:r w:rsidR="003B6314">
        <w:t> </w:t>
      </w:r>
      <w:r w:rsidR="003B6314" w:rsidRPr="003B6314">
        <w:t>war</w:t>
      </w:r>
      <w:r w:rsidRPr="003B6314">
        <w:t>unki glebowe</w:t>
      </w:r>
      <w:r w:rsidRPr="003B6314">
        <w:rPr>
          <w:rStyle w:val="FootnoteReference"/>
        </w:rPr>
        <w:footnoteReference w:id="29"/>
      </w:r>
      <w:r w:rsidRPr="003B6314">
        <w:t>. „Podejście oddolne”</w:t>
      </w:r>
      <w:r w:rsidR="003B6314" w:rsidRPr="003B6314">
        <w:t xml:space="preserve"> z</w:t>
      </w:r>
      <w:r w:rsidR="003B6314">
        <w:t> </w:t>
      </w:r>
      <w:r w:rsidR="003B6314" w:rsidRPr="003B6314">
        <w:t>obs</w:t>
      </w:r>
      <w:r w:rsidRPr="003B6314">
        <w:t>zarem badawczym na poziomie działki lub pola umożliwia otrzymanie rezultatów poprzez gromadzenie danych</w:t>
      </w:r>
      <w:r w:rsidR="003B6314" w:rsidRPr="003B6314">
        <w:t xml:space="preserve"> z</w:t>
      </w:r>
      <w:r w:rsidR="003B6314">
        <w:t> </w:t>
      </w:r>
      <w:r w:rsidR="003B6314" w:rsidRPr="003B6314">
        <w:t>bad</w:t>
      </w:r>
      <w:r w:rsidRPr="003B6314">
        <w:t>ań terenowych po eksperymentalnych protokołach oraz</w:t>
      </w:r>
      <w:r w:rsidR="003B6314" w:rsidRPr="003B6314">
        <w:t xml:space="preserve"> w</w:t>
      </w:r>
      <w:r w:rsidR="003B6314">
        <w:t> </w:t>
      </w:r>
      <w:r w:rsidR="003B6314" w:rsidRPr="003B6314">
        <w:t>cel</w:t>
      </w:r>
      <w:r w:rsidRPr="003B6314">
        <w:t>u ich ekstrapolacji</w:t>
      </w:r>
      <w:r w:rsidR="003B6314" w:rsidRPr="003B6314">
        <w:t xml:space="preserve"> z</w:t>
      </w:r>
      <w:r w:rsidR="003B6314">
        <w:t> </w:t>
      </w:r>
      <w:r w:rsidR="003B6314" w:rsidRPr="003B6314">
        <w:t>poz</w:t>
      </w:r>
      <w:r w:rsidRPr="003B6314">
        <w:t>iomu mikro do poziomu makro za pomocą systemów informacji geograficznej, zdjęć satelitarnych lub analiz przestrzennych</w:t>
      </w:r>
      <w:r w:rsidRPr="003B6314">
        <w:rPr>
          <w:rStyle w:val="FootnoteReference"/>
        </w:rPr>
        <w:footnoteReference w:id="30"/>
      </w:r>
      <w:r w:rsidRPr="003B6314">
        <w:t>.</w:t>
      </w:r>
    </w:p>
    <w:p w:rsidR="00FC012D" w:rsidRPr="003B6314" w:rsidRDefault="00535279" w:rsidP="00FC012D">
      <w:pPr>
        <w:pStyle w:val="HStandard"/>
        <w:rPr>
          <w:rFonts w:cs="Arial"/>
        </w:rPr>
      </w:pPr>
      <w:r w:rsidRPr="003B6314">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3B6314" w:rsidTr="00FC012D">
        <w:tc>
          <w:tcPr>
            <w:tcW w:w="9016" w:type="dxa"/>
          </w:tcPr>
          <w:p w:rsidR="00FC012D" w:rsidRPr="003B6314" w:rsidRDefault="00457C2F" w:rsidP="00EC01C3">
            <w:pPr>
              <w:pStyle w:val="HHeading4"/>
              <w:jc w:val="both"/>
              <w:rPr>
                <w:rFonts w:cs="Arial"/>
              </w:rPr>
            </w:pPr>
            <w:r w:rsidRPr="003B6314">
              <w:rPr>
                <w:noProof/>
                <w:lang w:eastAsia="en-GB" w:bidi="ar-SA"/>
              </w:rPr>
              <mc:AlternateContent>
                <mc:Choice Requires="wps">
                  <w:drawing>
                    <wp:anchor distT="0" distB="0" distL="114300" distR="114300" simplePos="0" relativeHeight="251673088" behindDoc="0" locked="0" layoutInCell="1" allowOverlap="1" wp14:anchorId="687FBB9C" wp14:editId="074D4A1C">
                      <wp:simplePos x="0" y="0"/>
                      <wp:positionH relativeFrom="column">
                        <wp:posOffset>-123825</wp:posOffset>
                      </wp:positionH>
                      <wp:positionV relativeFrom="paragraph">
                        <wp:posOffset>-53975</wp:posOffset>
                      </wp:positionV>
                      <wp:extent cx="6038850" cy="4933950"/>
                      <wp:effectExtent l="0" t="0" r="19050" b="1905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933950"/>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9D1F" id="Rectangle: Diagonal Corners Rounded 15" o:spid="_x0000_s1026" style="position:absolute;margin-left:-9.75pt;margin-top:-4.25pt;width:475.5pt;height:38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" path="m404732,l6038850,r,l6038850,4529218v,223527,-181205,404732,-404732,404732l,4933950r,l,404732c,181205,181205,,404732,xe" filled="f" strokecolor="#be4a35 [3205]" strokeweight="2pt">
                      <v:path arrowok="t" o:connecttype="custom" o:connectlocs="404732,0;6038850,0;6038850,0;6038850,4529218;5634118,4933950;0,4933950;0,4933950;0,404732;404732,0" o:connectangles="0,0,0,0,0,0,0,0,0"/>
                    </v:shape>
                  </w:pict>
                </mc:Fallback>
              </mc:AlternateContent>
            </w:r>
            <w:r w:rsidR="00FC012D" w:rsidRPr="003B6314">
              <w:rPr>
                <w:noProof/>
                <w:color w:val="373737"/>
                <w:lang w:eastAsia="en-GB" w:bidi="ar-SA"/>
              </w:rPr>
              <w:drawing>
                <wp:inline distT="0" distB="0" distL="0" distR="0" wp14:anchorId="45B5CFCE" wp14:editId="6AF1EF6B">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rsidRPr="003B6314">
              <w:t xml:space="preserve"> KRÓTKA WSKAZÓWKA NR 5: W jaki sposób najlepiej wykorzystać podejścia jakościowe?</w:t>
            </w:r>
          </w:p>
        </w:tc>
      </w:tr>
    </w:tbl>
    <w:p w:rsidR="00696B10" w:rsidRPr="003B6314" w:rsidRDefault="00696B10" w:rsidP="00EC01C3">
      <w:pPr>
        <w:pStyle w:val="HStandard"/>
        <w:spacing w:after="0"/>
        <w:ind w:left="709" w:hanging="709"/>
        <w:rPr>
          <w:rFonts w:cs="Arial"/>
          <w:sz w:val="18"/>
          <w:szCs w:val="18"/>
        </w:rPr>
      </w:pPr>
      <w:r w:rsidRPr="003B6314">
        <w:rPr>
          <w:sz w:val="18"/>
        </w:rPr>
        <w:t xml:space="preserve">Stosowanie </w:t>
      </w:r>
      <w:r w:rsidRPr="003B6314">
        <w:rPr>
          <w:b/>
          <w:sz w:val="18"/>
        </w:rPr>
        <w:t xml:space="preserve">podejść jakościowych </w:t>
      </w:r>
      <w:r w:rsidRPr="003B6314">
        <w:rPr>
          <w:sz w:val="18"/>
        </w:rPr>
        <w:t>może mieć trzy główne cele:</w:t>
      </w:r>
    </w:p>
    <w:p w:rsidR="00310B39" w:rsidRPr="003B6314" w:rsidRDefault="00310B39" w:rsidP="00EC01C3">
      <w:pPr>
        <w:pStyle w:val="HStandard"/>
        <w:spacing w:after="0"/>
        <w:ind w:left="709" w:hanging="709"/>
        <w:rPr>
          <w:rFonts w:cs="Arial"/>
          <w:sz w:val="18"/>
          <w:szCs w:val="18"/>
        </w:rPr>
      </w:pPr>
    </w:p>
    <w:p w:rsidR="00696B10" w:rsidRPr="003B6314"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3B6314">
        <w:rPr>
          <w:rFonts w:ascii="Arial" w:hAnsi="Arial"/>
          <w:b/>
          <w:color w:val="373737" w:themeColor="text1"/>
          <w:sz w:val="18"/>
        </w:rPr>
        <w:t>Jako alternatywa dla metod ilościowych</w:t>
      </w:r>
      <w:r w:rsidRPr="003B6314">
        <w:rPr>
          <w:rFonts w:ascii="Arial" w:hAnsi="Arial"/>
          <w:color w:val="373737" w:themeColor="text1"/>
          <w:sz w:val="18"/>
        </w:rPr>
        <w:t>, kiedy brakuje danych. Na przykład ewaluację jakościową opartą na teorii (TBE) można stosować</w:t>
      </w:r>
      <w:r w:rsidR="003B6314" w:rsidRPr="003B6314">
        <w:rPr>
          <w:rFonts w:ascii="Arial" w:hAnsi="Arial"/>
          <w:color w:val="373737" w:themeColor="text1"/>
          <w:sz w:val="18"/>
        </w:rPr>
        <w:t xml:space="preserve"> w</w:t>
      </w:r>
      <w:r w:rsidR="003B6314">
        <w:rPr>
          <w:rFonts w:ascii="Arial" w:hAnsi="Arial"/>
          <w:color w:val="373737" w:themeColor="text1"/>
          <w:sz w:val="18"/>
        </w:rPr>
        <w:t> </w:t>
      </w:r>
      <w:r w:rsidR="003B6314" w:rsidRPr="003B6314">
        <w:rPr>
          <w:rFonts w:ascii="Arial" w:hAnsi="Arial"/>
          <w:color w:val="373737" w:themeColor="text1"/>
          <w:sz w:val="18"/>
        </w:rPr>
        <w:t>cel</w:t>
      </w:r>
      <w:r w:rsidRPr="003B6314">
        <w:rPr>
          <w:rFonts w:ascii="Arial" w:hAnsi="Arial"/>
          <w:color w:val="373737" w:themeColor="text1"/>
          <w:sz w:val="18"/>
        </w:rPr>
        <w:t>u wykazania,</w:t>
      </w:r>
      <w:r w:rsidR="003B6314" w:rsidRPr="003B6314">
        <w:rPr>
          <w:rFonts w:ascii="Arial" w:hAnsi="Arial"/>
          <w:color w:val="373737" w:themeColor="text1"/>
          <w:sz w:val="18"/>
        </w:rPr>
        <w:t xml:space="preserve"> w</w:t>
      </w:r>
      <w:r w:rsidR="003B6314">
        <w:rPr>
          <w:rFonts w:ascii="Arial" w:hAnsi="Arial"/>
          <w:color w:val="373737" w:themeColor="text1"/>
          <w:sz w:val="18"/>
        </w:rPr>
        <w:t> </w:t>
      </w:r>
      <w:r w:rsidR="003B6314" w:rsidRPr="003B6314">
        <w:rPr>
          <w:rFonts w:ascii="Arial" w:hAnsi="Arial"/>
          <w:color w:val="373737" w:themeColor="text1"/>
          <w:sz w:val="18"/>
        </w:rPr>
        <w:t>jak</w:t>
      </w:r>
      <w:r w:rsidRPr="003B6314">
        <w:rPr>
          <w:rFonts w:ascii="Arial" w:hAnsi="Arial"/>
          <w:color w:val="373737" w:themeColor="text1"/>
          <w:sz w:val="18"/>
        </w:rPr>
        <w:t>i sposób</w:t>
      </w:r>
      <w:r w:rsidR="003B6314" w:rsidRPr="003B6314">
        <w:rPr>
          <w:rFonts w:ascii="Arial" w:hAnsi="Arial"/>
          <w:color w:val="373737" w:themeColor="text1"/>
          <w:sz w:val="18"/>
        </w:rPr>
        <w:t xml:space="preserve"> i</w:t>
      </w:r>
      <w:r w:rsidR="003B6314">
        <w:rPr>
          <w:rFonts w:ascii="Arial" w:hAnsi="Arial"/>
          <w:color w:val="373737" w:themeColor="text1"/>
          <w:sz w:val="18"/>
        </w:rPr>
        <w:t> </w:t>
      </w:r>
      <w:r w:rsidR="003B6314" w:rsidRPr="003B6314">
        <w:rPr>
          <w:rFonts w:ascii="Arial" w:hAnsi="Arial"/>
          <w:color w:val="373737" w:themeColor="text1"/>
          <w:sz w:val="18"/>
        </w:rPr>
        <w:t>dla</w:t>
      </w:r>
      <w:r w:rsidRPr="003B6314">
        <w:rPr>
          <w:rFonts w:ascii="Arial" w:hAnsi="Arial"/>
          <w:color w:val="373737" w:themeColor="text1"/>
          <w:sz w:val="18"/>
        </w:rPr>
        <w:t>czego program będzie działał oraz</w:t>
      </w:r>
      <w:r w:rsidR="003B6314" w:rsidRPr="003B6314">
        <w:rPr>
          <w:rFonts w:ascii="Arial" w:hAnsi="Arial"/>
          <w:color w:val="373737" w:themeColor="text1"/>
          <w:sz w:val="18"/>
        </w:rPr>
        <w:t xml:space="preserve"> w</w:t>
      </w:r>
      <w:r w:rsidR="003B6314">
        <w:rPr>
          <w:rFonts w:ascii="Arial" w:hAnsi="Arial"/>
          <w:color w:val="373737" w:themeColor="text1"/>
          <w:sz w:val="18"/>
        </w:rPr>
        <w:t> </w:t>
      </w:r>
      <w:r w:rsidR="003B6314" w:rsidRPr="003B6314">
        <w:rPr>
          <w:rFonts w:ascii="Arial" w:hAnsi="Arial"/>
          <w:color w:val="373737" w:themeColor="text1"/>
          <w:sz w:val="18"/>
        </w:rPr>
        <w:t>jak</w:t>
      </w:r>
      <w:r w:rsidRPr="003B6314">
        <w:rPr>
          <w:rFonts w:ascii="Arial" w:hAnsi="Arial"/>
          <w:color w:val="373737" w:themeColor="text1"/>
          <w:sz w:val="18"/>
        </w:rPr>
        <w:t>i sposób</w:t>
      </w:r>
      <w:r w:rsidR="003B6314" w:rsidRPr="003B6314">
        <w:rPr>
          <w:rFonts w:ascii="Arial" w:hAnsi="Arial"/>
          <w:color w:val="373737" w:themeColor="text1"/>
          <w:sz w:val="18"/>
        </w:rPr>
        <w:t xml:space="preserve"> i</w:t>
      </w:r>
      <w:r w:rsidR="003B6314">
        <w:rPr>
          <w:rFonts w:ascii="Arial" w:hAnsi="Arial"/>
          <w:color w:val="373737" w:themeColor="text1"/>
          <w:sz w:val="18"/>
        </w:rPr>
        <w:t> </w:t>
      </w:r>
      <w:r w:rsidR="003B6314" w:rsidRPr="003B6314">
        <w:rPr>
          <w:rFonts w:ascii="Arial" w:hAnsi="Arial"/>
          <w:color w:val="373737" w:themeColor="text1"/>
          <w:sz w:val="18"/>
        </w:rPr>
        <w:t>dla</w:t>
      </w:r>
      <w:r w:rsidRPr="003B6314">
        <w:rPr>
          <w:rFonts w:ascii="Arial" w:hAnsi="Arial"/>
          <w:color w:val="373737" w:themeColor="text1"/>
          <w:sz w:val="18"/>
        </w:rPr>
        <w:t>czego oczekuje się, że będzie prowadził do osiągnięcia zamierzonych wyników. W TBE przestrzega się każdego kroku logiki interwencji programu, identyfikując powiązania przyczynowe</w:t>
      </w:r>
      <w:r w:rsidR="003B6314" w:rsidRPr="003B6314">
        <w:rPr>
          <w:rFonts w:ascii="Arial" w:hAnsi="Arial"/>
          <w:color w:val="373737" w:themeColor="text1"/>
          <w:sz w:val="18"/>
        </w:rPr>
        <w:t xml:space="preserve"> i</w:t>
      </w:r>
      <w:r w:rsidR="003B6314">
        <w:rPr>
          <w:rFonts w:ascii="Arial" w:hAnsi="Arial"/>
          <w:color w:val="373737" w:themeColor="text1"/>
          <w:sz w:val="18"/>
        </w:rPr>
        <w:t> </w:t>
      </w:r>
      <w:r w:rsidR="003B6314" w:rsidRPr="003B6314">
        <w:rPr>
          <w:rFonts w:ascii="Arial" w:hAnsi="Arial"/>
          <w:color w:val="373737" w:themeColor="text1"/>
          <w:sz w:val="18"/>
        </w:rPr>
        <w:t>mec</w:t>
      </w:r>
      <w:r w:rsidRPr="003B6314">
        <w:rPr>
          <w:rFonts w:ascii="Arial" w:hAnsi="Arial"/>
          <w:color w:val="373737" w:themeColor="text1"/>
          <w:sz w:val="18"/>
        </w:rPr>
        <w:t>hanizmy zmiany prowadzące do rezultatów</w:t>
      </w:r>
      <w:r w:rsidR="003B6314" w:rsidRPr="003B6314">
        <w:rPr>
          <w:rFonts w:ascii="Arial" w:hAnsi="Arial"/>
          <w:color w:val="373737" w:themeColor="text1"/>
          <w:sz w:val="18"/>
        </w:rPr>
        <w:t xml:space="preserve"> i</w:t>
      </w:r>
      <w:r w:rsidR="003B6314">
        <w:rPr>
          <w:rFonts w:ascii="Arial" w:hAnsi="Arial"/>
          <w:color w:val="373737" w:themeColor="text1"/>
          <w:sz w:val="18"/>
        </w:rPr>
        <w:t> </w:t>
      </w:r>
      <w:r w:rsidR="003B6314" w:rsidRPr="003B6314">
        <w:rPr>
          <w:rFonts w:ascii="Arial" w:hAnsi="Arial"/>
          <w:color w:val="373737" w:themeColor="text1"/>
          <w:sz w:val="18"/>
        </w:rPr>
        <w:t>sku</w:t>
      </w:r>
      <w:r w:rsidRPr="003B6314">
        <w:rPr>
          <w:rFonts w:ascii="Arial" w:hAnsi="Arial"/>
          <w:color w:val="373737" w:themeColor="text1"/>
          <w:sz w:val="18"/>
        </w:rPr>
        <w:t>tków. Różne powiązania</w:t>
      </w:r>
      <w:r w:rsidR="003B6314" w:rsidRPr="003B6314">
        <w:rPr>
          <w:rFonts w:ascii="Arial" w:hAnsi="Arial"/>
          <w:color w:val="373737" w:themeColor="text1"/>
          <w:sz w:val="18"/>
        </w:rPr>
        <w:t xml:space="preserve"> w</w:t>
      </w:r>
      <w:r w:rsidR="003B6314">
        <w:rPr>
          <w:rFonts w:ascii="Arial" w:hAnsi="Arial"/>
          <w:color w:val="373737" w:themeColor="text1"/>
          <w:sz w:val="18"/>
        </w:rPr>
        <w:t> </w:t>
      </w:r>
      <w:r w:rsidR="003B6314" w:rsidRPr="003B6314">
        <w:rPr>
          <w:rFonts w:ascii="Arial" w:hAnsi="Arial"/>
          <w:color w:val="373737" w:themeColor="text1"/>
          <w:sz w:val="18"/>
        </w:rPr>
        <w:t>log</w:t>
      </w:r>
      <w:r w:rsidRPr="003B6314">
        <w:rPr>
          <w:rFonts w:ascii="Arial" w:hAnsi="Arial"/>
          <w:color w:val="373737" w:themeColor="text1"/>
          <w:sz w:val="18"/>
        </w:rPr>
        <w:t>ice interwencji można analizować za pomocą różnych metod</w:t>
      </w:r>
      <w:r w:rsidR="003B6314" w:rsidRPr="003B6314">
        <w:rPr>
          <w:rFonts w:ascii="Arial" w:hAnsi="Arial"/>
          <w:color w:val="373737" w:themeColor="text1"/>
          <w:sz w:val="18"/>
        </w:rPr>
        <w:t>. W</w:t>
      </w:r>
      <w:r w:rsidR="003B6314">
        <w:rPr>
          <w:rFonts w:ascii="Arial" w:hAnsi="Arial"/>
          <w:color w:val="373737" w:themeColor="text1"/>
          <w:sz w:val="18"/>
        </w:rPr>
        <w:t> </w:t>
      </w:r>
      <w:r w:rsidR="003B6314" w:rsidRPr="003B6314">
        <w:rPr>
          <w:rFonts w:ascii="Arial" w:hAnsi="Arial"/>
          <w:color w:val="373737" w:themeColor="text1"/>
          <w:sz w:val="18"/>
        </w:rPr>
        <w:t>nin</w:t>
      </w:r>
      <w:r w:rsidRPr="003B6314">
        <w:rPr>
          <w:rFonts w:ascii="Arial" w:hAnsi="Arial"/>
          <w:color w:val="373737" w:themeColor="text1"/>
          <w:sz w:val="18"/>
        </w:rPr>
        <w:t>iejszych wytycznych proponujemy grupy dyskusyjne (zwłaszcza metodę MAPP) lub rozmowy</w:t>
      </w:r>
      <w:r w:rsidR="003B6314" w:rsidRPr="003B6314">
        <w:rPr>
          <w:rFonts w:ascii="Arial" w:hAnsi="Arial"/>
          <w:color w:val="373737" w:themeColor="text1"/>
          <w:sz w:val="18"/>
        </w:rPr>
        <w:t xml:space="preserve"> z</w:t>
      </w:r>
      <w:r w:rsidR="003B6314">
        <w:rPr>
          <w:rFonts w:ascii="Arial" w:hAnsi="Arial"/>
          <w:color w:val="373737" w:themeColor="text1"/>
          <w:sz w:val="18"/>
        </w:rPr>
        <w:t> </w:t>
      </w:r>
      <w:r w:rsidR="003B6314" w:rsidRPr="003B6314">
        <w:rPr>
          <w:rFonts w:ascii="Arial" w:hAnsi="Arial"/>
          <w:color w:val="373737" w:themeColor="text1"/>
          <w:sz w:val="18"/>
        </w:rPr>
        <w:t>zai</w:t>
      </w:r>
      <w:r w:rsidRPr="003B6314">
        <w:rPr>
          <w:rFonts w:ascii="Arial" w:hAnsi="Arial"/>
          <w:color w:val="373737" w:themeColor="text1"/>
          <w:sz w:val="18"/>
        </w:rPr>
        <w:t xml:space="preserve">nteresowanymi stronami / ekspertami. </w:t>
      </w:r>
    </w:p>
    <w:p w:rsidR="00310B39" w:rsidRPr="003B6314"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Pr="003B6314"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3B6314">
        <w:rPr>
          <w:rFonts w:ascii="Arial" w:hAnsi="Arial"/>
          <w:b/>
          <w:color w:val="373737" w:themeColor="text1"/>
          <w:sz w:val="18"/>
        </w:rPr>
        <w:t>Jako uzupełnienie ewaluacji ilościowej scenariusza alternatywnego</w:t>
      </w:r>
      <w:r w:rsidR="003B6314" w:rsidRPr="003B6314">
        <w:rPr>
          <w:rFonts w:ascii="Arial" w:hAnsi="Arial"/>
          <w:b/>
          <w:color w:val="373737" w:themeColor="text1"/>
          <w:sz w:val="18"/>
        </w:rPr>
        <w:t xml:space="preserve"> </w:t>
      </w:r>
      <w:r w:rsidR="003B6314" w:rsidRPr="003B6314">
        <w:rPr>
          <w:rFonts w:ascii="Arial" w:hAnsi="Arial"/>
          <w:color w:val="373737" w:themeColor="text1"/>
          <w:sz w:val="18"/>
        </w:rPr>
        <w:t>w</w:t>
      </w:r>
      <w:r w:rsidR="003B6314">
        <w:rPr>
          <w:rFonts w:ascii="Arial" w:hAnsi="Arial"/>
          <w:b/>
          <w:color w:val="373737" w:themeColor="text1"/>
          <w:sz w:val="18"/>
        </w:rPr>
        <w:t> </w:t>
      </w:r>
      <w:r w:rsidR="003B6314" w:rsidRPr="003B6314">
        <w:rPr>
          <w:rFonts w:ascii="Arial" w:hAnsi="Arial"/>
          <w:color w:val="373737" w:themeColor="text1"/>
          <w:sz w:val="18"/>
        </w:rPr>
        <w:t>cel</w:t>
      </w:r>
      <w:r w:rsidRPr="003B6314">
        <w:rPr>
          <w:rFonts w:ascii="Arial" w:hAnsi="Arial"/>
          <w:color w:val="373737" w:themeColor="text1"/>
          <w:sz w:val="18"/>
        </w:rPr>
        <w:t>u lepszego określenia,</w:t>
      </w:r>
      <w:r w:rsidR="003B6314" w:rsidRPr="003B6314">
        <w:rPr>
          <w:rFonts w:ascii="Arial" w:hAnsi="Arial"/>
          <w:color w:val="373737" w:themeColor="text1"/>
          <w:sz w:val="18"/>
        </w:rPr>
        <w:t xml:space="preserve"> w</w:t>
      </w:r>
      <w:r w:rsidR="003B6314">
        <w:rPr>
          <w:rFonts w:ascii="Arial" w:hAnsi="Arial"/>
          <w:color w:val="373737" w:themeColor="text1"/>
          <w:sz w:val="18"/>
        </w:rPr>
        <w:t> </w:t>
      </w:r>
      <w:r w:rsidR="003B6314" w:rsidRPr="003B6314">
        <w:rPr>
          <w:rFonts w:ascii="Arial" w:hAnsi="Arial"/>
          <w:color w:val="373737" w:themeColor="text1"/>
          <w:sz w:val="18"/>
        </w:rPr>
        <w:t>jak</w:t>
      </w:r>
      <w:r w:rsidRPr="003B6314">
        <w:rPr>
          <w:rFonts w:ascii="Arial" w:hAnsi="Arial"/>
          <w:color w:val="373737" w:themeColor="text1"/>
          <w:sz w:val="18"/>
        </w:rPr>
        <w:t>i sposób zostaną osiągnięte skutki</w:t>
      </w:r>
      <w:r w:rsidR="003B6314" w:rsidRPr="003B6314">
        <w:rPr>
          <w:rFonts w:ascii="Arial" w:hAnsi="Arial"/>
          <w:color w:val="373737" w:themeColor="text1"/>
          <w:sz w:val="18"/>
        </w:rPr>
        <w:t xml:space="preserve"> i</w:t>
      </w:r>
      <w:r w:rsidR="003B6314">
        <w:rPr>
          <w:rFonts w:ascii="Arial" w:hAnsi="Arial"/>
          <w:color w:val="373737" w:themeColor="text1"/>
          <w:sz w:val="18"/>
        </w:rPr>
        <w:t> </w:t>
      </w:r>
      <w:r w:rsidR="003B6314" w:rsidRPr="003B6314">
        <w:rPr>
          <w:rFonts w:ascii="Arial" w:hAnsi="Arial"/>
          <w:color w:val="373737" w:themeColor="text1"/>
          <w:sz w:val="18"/>
        </w:rPr>
        <w:t>dla</w:t>
      </w:r>
      <w:r w:rsidRPr="003B6314">
        <w:rPr>
          <w:rFonts w:ascii="Arial" w:hAnsi="Arial"/>
          <w:color w:val="373737" w:themeColor="text1"/>
          <w:sz w:val="18"/>
        </w:rPr>
        <w:t>czego. Należy zauważyć, że przy pomocy TBE nie można ani zbadać „oddziaływań netto” (tj. zakresu,</w:t>
      </w:r>
      <w:r w:rsidR="003B6314" w:rsidRPr="003B6314">
        <w:rPr>
          <w:rFonts w:ascii="Arial" w:hAnsi="Arial"/>
          <w:color w:val="373737" w:themeColor="text1"/>
          <w:sz w:val="18"/>
        </w:rPr>
        <w:t xml:space="preserve"> w</w:t>
      </w:r>
      <w:r w:rsidR="003B6314">
        <w:rPr>
          <w:rFonts w:ascii="Arial" w:hAnsi="Arial"/>
          <w:color w:val="373737" w:themeColor="text1"/>
          <w:sz w:val="18"/>
        </w:rPr>
        <w:t> </w:t>
      </w:r>
      <w:r w:rsidR="003B6314" w:rsidRPr="003B6314">
        <w:rPr>
          <w:rFonts w:ascii="Arial" w:hAnsi="Arial"/>
          <w:color w:val="373737" w:themeColor="text1"/>
          <w:sz w:val="18"/>
        </w:rPr>
        <w:t>jak</w:t>
      </w:r>
      <w:r w:rsidRPr="003B6314">
        <w:rPr>
          <w:rFonts w:ascii="Arial" w:hAnsi="Arial"/>
          <w:color w:val="373737" w:themeColor="text1"/>
          <w:sz w:val="18"/>
        </w:rPr>
        <w:t>im zmianę obserwowaną na obszarze objętym programem można przypisać programowi), ani oddzielić efektów programu od wpływu innych czynników.</w:t>
      </w:r>
    </w:p>
    <w:p w:rsidR="00310B39" w:rsidRPr="003B6314" w:rsidRDefault="00310B39" w:rsidP="00EC01C3">
      <w:pPr>
        <w:pStyle w:val="ListParagraph"/>
        <w:jc w:val="both"/>
        <w:rPr>
          <w:rFonts w:ascii="Arial" w:hAnsi="Arial" w:cs="Arial"/>
          <w:color w:val="373737" w:themeColor="text1"/>
          <w:sz w:val="18"/>
          <w:szCs w:val="18"/>
        </w:rPr>
      </w:pPr>
    </w:p>
    <w:p w:rsidR="00696B10" w:rsidRPr="003B6314"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3B6314">
        <w:rPr>
          <w:rFonts w:ascii="Arial" w:hAnsi="Arial"/>
          <w:b/>
          <w:color w:val="373737" w:themeColor="text1"/>
          <w:sz w:val="18"/>
        </w:rPr>
        <w:t>Jako element triangulacji</w:t>
      </w:r>
      <w:r w:rsidR="003B6314" w:rsidRPr="003B6314">
        <w:rPr>
          <w:rFonts w:ascii="Arial" w:hAnsi="Arial"/>
          <w:color w:val="373737" w:themeColor="text1"/>
          <w:sz w:val="18"/>
        </w:rPr>
        <w:t xml:space="preserve"> w</w:t>
      </w:r>
      <w:r w:rsidR="003B6314">
        <w:rPr>
          <w:rFonts w:ascii="Arial" w:hAnsi="Arial"/>
          <w:color w:val="373737" w:themeColor="text1"/>
          <w:sz w:val="18"/>
        </w:rPr>
        <w:t> </w:t>
      </w:r>
      <w:r w:rsidR="003B6314" w:rsidRPr="003B6314">
        <w:rPr>
          <w:rFonts w:ascii="Arial" w:hAnsi="Arial"/>
          <w:color w:val="373737" w:themeColor="text1"/>
          <w:sz w:val="18"/>
        </w:rPr>
        <w:t>cel</w:t>
      </w:r>
      <w:r w:rsidRPr="003B6314">
        <w:rPr>
          <w:rFonts w:ascii="Arial" w:hAnsi="Arial"/>
          <w:color w:val="373737" w:themeColor="text1"/>
          <w:sz w:val="18"/>
        </w:rPr>
        <w:t>u walidacji ustaleń na podstawie metod ilościowych.</w:t>
      </w:r>
    </w:p>
    <w:p w:rsidR="00310B39" w:rsidRPr="003B6314"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3B6314" w:rsidRDefault="0050142E" w:rsidP="006A6A61">
      <w:pPr>
        <w:pStyle w:val="HStandard"/>
        <w:jc w:val="center"/>
        <w:rPr>
          <w:i/>
          <w:color w:val="F07E31" w:themeColor="accent1"/>
          <w:sz w:val="18"/>
        </w:rPr>
      </w:pPr>
      <w:r w:rsidRPr="003B6314">
        <w:rPr>
          <w:i/>
          <w:color w:val="F07E31" w:themeColor="accent1"/>
          <w:sz w:val="18"/>
        </w:rPr>
        <w:t>Więcej informacji na temat ewaluacji opartej na teorii można znaleźć w „</w:t>
      </w:r>
      <w:hyperlink r:id="rId49">
        <w:r w:rsidRPr="003B6314">
          <w:rPr>
            <w:rStyle w:val="Hyperlink"/>
            <w:i/>
            <w:sz w:val="18"/>
          </w:rPr>
          <w:t>Investment Support under Rural Development Policy”</w:t>
        </w:r>
      </w:hyperlink>
      <w:r w:rsidRPr="003B6314">
        <w:rPr>
          <w:i/>
          <w:color w:val="F07E31" w:themeColor="accent1"/>
          <w:sz w:val="18"/>
        </w:rPr>
        <w:t>, rozdział 3.3.4 (KE, 2014), a na temat tego,</w:t>
      </w:r>
      <w:r w:rsidR="003B6314" w:rsidRPr="003B6314">
        <w:rPr>
          <w:i/>
          <w:color w:val="F07E31" w:themeColor="accent1"/>
          <w:sz w:val="18"/>
        </w:rPr>
        <w:t xml:space="preserve"> w</w:t>
      </w:r>
      <w:r w:rsidR="003B6314">
        <w:rPr>
          <w:i/>
          <w:color w:val="F07E31" w:themeColor="accent1"/>
          <w:sz w:val="18"/>
        </w:rPr>
        <w:t> </w:t>
      </w:r>
      <w:r w:rsidR="003B6314" w:rsidRPr="003B6314">
        <w:rPr>
          <w:i/>
          <w:color w:val="F07E31" w:themeColor="accent1"/>
          <w:sz w:val="18"/>
        </w:rPr>
        <w:t>jak</w:t>
      </w:r>
      <w:r w:rsidRPr="003B6314">
        <w:rPr>
          <w:i/>
          <w:color w:val="F07E31" w:themeColor="accent1"/>
          <w:sz w:val="18"/>
        </w:rPr>
        <w:t>i sposób metody jakościowe można wykorzystywać</w:t>
      </w:r>
      <w:r w:rsidR="003B6314" w:rsidRPr="003B6314">
        <w:rPr>
          <w:i/>
          <w:color w:val="F07E31" w:themeColor="accent1"/>
          <w:sz w:val="18"/>
        </w:rPr>
        <w:t xml:space="preserve"> w</w:t>
      </w:r>
      <w:r w:rsidR="003B6314">
        <w:rPr>
          <w:i/>
          <w:color w:val="F07E31" w:themeColor="accent1"/>
          <w:sz w:val="18"/>
        </w:rPr>
        <w:t> </w:t>
      </w:r>
      <w:r w:rsidR="003B6314" w:rsidRPr="003B6314">
        <w:rPr>
          <w:i/>
          <w:color w:val="F07E31" w:themeColor="accent1"/>
          <w:sz w:val="18"/>
        </w:rPr>
        <w:t>cel</w:t>
      </w:r>
      <w:r w:rsidRPr="003B6314">
        <w:rPr>
          <w:i/>
          <w:color w:val="F07E31" w:themeColor="accent1"/>
          <w:sz w:val="18"/>
        </w:rPr>
        <w:t>u gromadzenia danych ilościowych w „</w:t>
      </w:r>
      <w:hyperlink r:id="rId50" w:anchor="v=onepage&amp;amp;q=distinguishing%20between%20types%20of%20data%20and%20methods%20of%20collecting%20them%2C&amp;amp;f=false">
        <w:r w:rsidRPr="003B6314">
          <w:rPr>
            <w:rStyle w:val="Hyperlink"/>
            <w:i/>
            <w:sz w:val="18"/>
          </w:rPr>
          <w:t>Distinguishing Between Types of Data and Methods of Collecting Them</w:t>
        </w:r>
      </w:hyperlink>
      <w:r w:rsidRPr="003B6314">
        <w:rPr>
          <w:i/>
          <w:color w:val="F07E31" w:themeColor="accent1"/>
          <w:sz w:val="18"/>
        </w:rPr>
        <w:t xml:space="preserve">” (Hentschel, 1998). </w:t>
      </w:r>
    </w:p>
    <w:p w:rsidR="006D4194" w:rsidRPr="003B6314" w:rsidRDefault="006D4194" w:rsidP="006D4194">
      <w:pPr>
        <w:pStyle w:val="HStandard"/>
        <w:rPr>
          <w:sz w:val="22"/>
        </w:rPr>
      </w:pPr>
    </w:p>
    <w:p w:rsidR="00A24D39" w:rsidRPr="003B6314" w:rsidRDefault="0095652F" w:rsidP="00B63445">
      <w:pPr>
        <w:pStyle w:val="HHeading3"/>
      </w:pPr>
      <w:r w:rsidRPr="003B6314">
        <w:t>Przegląd zalecanych podejść do ewaluacji</w:t>
      </w:r>
      <w:r w:rsidR="003B6314" w:rsidRPr="003B6314">
        <w:t xml:space="preserve"> w</w:t>
      </w:r>
      <w:r w:rsidR="003B6314">
        <w:t> </w:t>
      </w:r>
      <w:r w:rsidR="003B6314" w:rsidRPr="003B6314">
        <w:t>prz</w:t>
      </w:r>
      <w:r w:rsidRPr="003B6314">
        <w:t>ypadku oceny wskaźników oddziaływania WPR</w:t>
      </w:r>
    </w:p>
    <w:p w:rsidR="00186FCF" w:rsidRPr="003B6314" w:rsidRDefault="00186FCF" w:rsidP="00186FCF">
      <w:pPr>
        <w:pStyle w:val="HStandard"/>
        <w:rPr>
          <w:rFonts w:cs="Arial"/>
        </w:rPr>
      </w:pPr>
      <w:r w:rsidRPr="003B6314">
        <w:t>W okresie programowania 2014–2020 ocena oddziaływania PROW zostanie przeprowadzona po raz pierwszy</w:t>
      </w:r>
      <w:r w:rsidR="003B6314" w:rsidRPr="003B6314">
        <w:t xml:space="preserve"> w</w:t>
      </w:r>
      <w:r w:rsidR="003B6314">
        <w:t> </w:t>
      </w:r>
      <w:r w:rsidR="003B6314" w:rsidRPr="003B6314">
        <w:t>2</w:t>
      </w:r>
      <w:r w:rsidRPr="003B6314">
        <w:t>019</w:t>
      </w:r>
      <w:r w:rsidR="003B6314" w:rsidRPr="003B6314">
        <w:t> </w:t>
      </w:r>
      <w:r w:rsidRPr="003B6314">
        <w:t>r.,</w:t>
      </w:r>
      <w:r w:rsidR="003B6314" w:rsidRPr="003B6314">
        <w:t xml:space="preserve"> w</w:t>
      </w:r>
      <w:r w:rsidR="003B6314">
        <w:t> </w:t>
      </w:r>
      <w:r w:rsidR="003B6314" w:rsidRPr="003B6314">
        <w:t>okr</w:t>
      </w:r>
      <w:r w:rsidRPr="003B6314">
        <w:t>esie, gdy luki</w:t>
      </w:r>
      <w:r w:rsidR="003B6314" w:rsidRPr="003B6314">
        <w:t xml:space="preserve"> w</w:t>
      </w:r>
      <w:r w:rsidR="003B6314">
        <w:t> </w:t>
      </w:r>
      <w:r w:rsidR="003B6314" w:rsidRPr="003B6314">
        <w:t>dan</w:t>
      </w:r>
      <w:r w:rsidRPr="003B6314">
        <w:t>ych wciąż mogą być problemem dla różnych PROW ze względu na małe/późne wykorzystanie niektórych działań lub ze względu na brak danych statystycznych do celów ewaluacji. Ponieważ luki</w:t>
      </w:r>
      <w:r w:rsidR="003B6314" w:rsidRPr="003B6314">
        <w:t xml:space="preserve"> w</w:t>
      </w:r>
      <w:r w:rsidR="003B6314">
        <w:t> </w:t>
      </w:r>
      <w:r w:rsidR="003B6314" w:rsidRPr="003B6314">
        <w:t>dan</w:t>
      </w:r>
      <w:r w:rsidRPr="003B6314">
        <w:t>ych sprawiają, że bardzo trudno jest zaobserwować skutki PROW,</w:t>
      </w:r>
      <w:r w:rsidR="003B6314" w:rsidRPr="003B6314">
        <w:t xml:space="preserve"> w</w:t>
      </w:r>
      <w:r w:rsidR="003B6314">
        <w:t> </w:t>
      </w:r>
      <w:r w:rsidR="003B6314" w:rsidRPr="003B6314">
        <w:t>nin</w:t>
      </w:r>
      <w:r w:rsidRPr="003B6314">
        <w:t>iejszych wytycznych zasugerowano co najmniej dwa różne podejścia, jeżeli chodzi</w:t>
      </w:r>
      <w:r w:rsidR="003B6314" w:rsidRPr="003B6314">
        <w:t xml:space="preserve"> o</w:t>
      </w:r>
      <w:r w:rsidR="003B6314">
        <w:t> </w:t>
      </w:r>
      <w:r w:rsidR="003B6314" w:rsidRPr="003B6314">
        <w:t>obl</w:t>
      </w:r>
      <w:r w:rsidRPr="003B6314">
        <w:t>iczanie każdego ze wspólnych wskaźników oddziaływania filaru II WPR:</w:t>
      </w:r>
    </w:p>
    <w:p w:rsidR="00186FCF" w:rsidRPr="003B6314" w:rsidRDefault="00186FCF" w:rsidP="00C42303">
      <w:pPr>
        <w:pStyle w:val="Hlistbullet"/>
      </w:pPr>
      <w:r w:rsidRPr="003B6314">
        <w:rPr>
          <w:b/>
        </w:rPr>
        <w:t>Podejście A</w:t>
      </w:r>
      <w:r w:rsidRPr="003B6314">
        <w:t xml:space="preserve"> stanowi przykład </w:t>
      </w:r>
      <w:r w:rsidRPr="003B6314">
        <w:rPr>
          <w:b/>
        </w:rPr>
        <w:t>podejścia do ewaluacji przy optymalnej sytuacji, jeżeli chodzi</w:t>
      </w:r>
      <w:r w:rsidR="003B6314" w:rsidRPr="003B6314">
        <w:rPr>
          <w:b/>
        </w:rPr>
        <w:t xml:space="preserve"> o</w:t>
      </w:r>
      <w:r w:rsidR="003B6314">
        <w:rPr>
          <w:b/>
        </w:rPr>
        <w:t> </w:t>
      </w:r>
      <w:r w:rsidR="003B6314" w:rsidRPr="003B6314">
        <w:rPr>
          <w:b/>
        </w:rPr>
        <w:t>dan</w:t>
      </w:r>
      <w:r w:rsidRPr="003B6314">
        <w:rPr>
          <w:b/>
        </w:rPr>
        <w:t>e</w:t>
      </w:r>
      <w:r w:rsidRPr="003B6314">
        <w:t>.</w:t>
      </w:r>
      <w:r w:rsidRPr="003B6314">
        <w:rPr>
          <w:b/>
        </w:rPr>
        <w:t xml:space="preserve"> </w:t>
      </w:r>
      <w:r w:rsidRPr="003B6314">
        <w:t>Można je zastosować</w:t>
      </w:r>
      <w:r w:rsidR="003B6314" w:rsidRPr="003B6314">
        <w:t xml:space="preserve"> w</w:t>
      </w:r>
      <w:r w:rsidR="003B6314">
        <w:t> </w:t>
      </w:r>
      <w:r w:rsidR="003B6314" w:rsidRPr="003B6314">
        <w:t>2</w:t>
      </w:r>
      <w:r w:rsidRPr="003B6314">
        <w:t>019</w:t>
      </w:r>
      <w:r w:rsidR="003B6314" w:rsidRPr="003B6314">
        <w:t> </w:t>
      </w:r>
      <w:r w:rsidRPr="003B6314">
        <w:t>r. lub</w:t>
      </w:r>
      <w:r w:rsidR="003B6314" w:rsidRPr="003B6314">
        <w:t xml:space="preserve"> w</w:t>
      </w:r>
      <w:r w:rsidR="003B6314">
        <w:t> </w:t>
      </w:r>
      <w:r w:rsidR="003B6314" w:rsidRPr="003B6314">
        <w:t>oce</w:t>
      </w:r>
      <w:r w:rsidRPr="003B6314">
        <w:t xml:space="preserve">nie </w:t>
      </w:r>
      <w:r w:rsidRPr="003B6314">
        <w:rPr>
          <w:i/>
        </w:rPr>
        <w:t>ex post</w:t>
      </w:r>
      <w:r w:rsidRPr="003B6314">
        <w:t xml:space="preserve">. Podejście A jest bardziej zaawansowane niż podejście B; jest również bardziej rygorystyczne. </w:t>
      </w:r>
    </w:p>
    <w:p w:rsidR="00186FCF" w:rsidRPr="003B6314" w:rsidRDefault="00186FCF" w:rsidP="00C42303">
      <w:pPr>
        <w:pStyle w:val="Hlistbullet"/>
      </w:pPr>
      <w:r w:rsidRPr="003B6314">
        <w:rPr>
          <w:b/>
        </w:rPr>
        <w:t xml:space="preserve">Podejście B </w:t>
      </w:r>
      <w:r w:rsidRPr="003B6314">
        <w:t xml:space="preserve">stanowi przykład </w:t>
      </w:r>
      <w:r w:rsidRPr="003B6314">
        <w:rPr>
          <w:b/>
        </w:rPr>
        <w:t>alternatywnego podejścia do ewaluacji</w:t>
      </w:r>
      <w:r w:rsidR="003B6314" w:rsidRPr="003B6314">
        <w:rPr>
          <w:b/>
        </w:rPr>
        <w:t xml:space="preserve"> w</w:t>
      </w:r>
      <w:r w:rsidR="003B6314">
        <w:rPr>
          <w:b/>
        </w:rPr>
        <w:t> </w:t>
      </w:r>
      <w:r w:rsidR="003B6314" w:rsidRPr="003B6314">
        <w:rPr>
          <w:b/>
        </w:rPr>
        <w:t>prz</w:t>
      </w:r>
      <w:r w:rsidRPr="003B6314">
        <w:rPr>
          <w:b/>
        </w:rPr>
        <w:t>ypadku luk</w:t>
      </w:r>
      <w:r w:rsidR="003B6314" w:rsidRPr="003B6314">
        <w:rPr>
          <w:b/>
        </w:rPr>
        <w:t xml:space="preserve"> w</w:t>
      </w:r>
      <w:r w:rsidR="003B6314">
        <w:rPr>
          <w:b/>
        </w:rPr>
        <w:t> </w:t>
      </w:r>
      <w:r w:rsidR="003B6314" w:rsidRPr="003B6314">
        <w:rPr>
          <w:b/>
        </w:rPr>
        <w:t>dan</w:t>
      </w:r>
      <w:r w:rsidRPr="003B6314">
        <w:rPr>
          <w:b/>
        </w:rPr>
        <w:t xml:space="preserve">ych </w:t>
      </w:r>
      <w:r w:rsidRPr="003B6314">
        <w:t>(które mogą być spowodowane na przykład powolnym wykorzystywaniem programu, co uniemożliwia zaobserwowanie oddziaływań PROW) lub</w:t>
      </w:r>
      <w:r w:rsidR="003B6314" w:rsidRPr="003B6314">
        <w:t xml:space="preserve"> w</w:t>
      </w:r>
      <w:r w:rsidR="003B6314">
        <w:t> </w:t>
      </w:r>
      <w:r w:rsidR="003B6314" w:rsidRPr="003B6314">
        <w:t>syt</w:t>
      </w:r>
      <w:r w:rsidRPr="003B6314">
        <w:t>uacji, gdy inne czynniki (środki, czas, umiejętności) utrudniają zastosowanie bardziej zaawansowanego podejścia. Podejście B</w:t>
      </w:r>
      <w:r w:rsidR="003B6314" w:rsidRPr="003B6314">
        <w:t xml:space="preserve"> w</w:t>
      </w:r>
      <w:r w:rsidR="003B6314">
        <w:t> </w:t>
      </w:r>
      <w:r w:rsidR="003B6314" w:rsidRPr="003B6314">
        <w:t>kil</w:t>
      </w:r>
      <w:r w:rsidRPr="003B6314">
        <w:t xml:space="preserve">ku przypadkach zawiera element jakościowy. </w:t>
      </w:r>
    </w:p>
    <w:p w:rsidR="00186FCF" w:rsidRPr="003B6314" w:rsidRDefault="00CB3881" w:rsidP="00186FCF">
      <w:pPr>
        <w:pStyle w:val="HStandard"/>
        <w:rPr>
          <w:rFonts w:cs="Arial"/>
        </w:rPr>
      </w:pPr>
      <w:r w:rsidRPr="003B6314">
        <w:rPr>
          <w:b/>
        </w:rPr>
        <w:t>Zarówno podejście A, jak</w:t>
      </w:r>
      <w:r w:rsidR="003B6314" w:rsidRPr="003B6314">
        <w:rPr>
          <w:b/>
        </w:rPr>
        <w:t xml:space="preserve"> i</w:t>
      </w:r>
      <w:r w:rsidR="003B6314">
        <w:rPr>
          <w:b/>
        </w:rPr>
        <w:t> </w:t>
      </w:r>
      <w:r w:rsidR="003B6314" w:rsidRPr="003B6314">
        <w:rPr>
          <w:b/>
        </w:rPr>
        <w:t>pod</w:t>
      </w:r>
      <w:r w:rsidRPr="003B6314">
        <w:rPr>
          <w:b/>
        </w:rPr>
        <w:t>ejście B są zgodne ze standardami ewaluacji.</w:t>
      </w:r>
      <w:r w:rsidRPr="003B6314">
        <w:t xml:space="preserve"> Podejście A określa się jako podejście zapewniające najbardziej solidne rezultaty ewaluacji przy idealnej sytuacji, jeżeli chodzi</w:t>
      </w:r>
      <w:r w:rsidR="003B6314" w:rsidRPr="003B6314">
        <w:t xml:space="preserve"> o</w:t>
      </w:r>
      <w:r w:rsidR="003B6314">
        <w:t> </w:t>
      </w:r>
      <w:r w:rsidR="003B6314" w:rsidRPr="003B6314">
        <w:t>dan</w:t>
      </w:r>
      <w:r w:rsidRPr="003B6314">
        <w:t>e. Biorąc jednak pod uwagę sytuację dotyczącą danych</w:t>
      </w:r>
      <w:r w:rsidR="003B6314" w:rsidRPr="003B6314">
        <w:t xml:space="preserve"> w</w:t>
      </w:r>
      <w:r w:rsidR="003B6314">
        <w:t> </w:t>
      </w:r>
      <w:r w:rsidR="003B6314" w:rsidRPr="003B6314">
        <w:t>2</w:t>
      </w:r>
      <w:r w:rsidRPr="003B6314">
        <w:t>019</w:t>
      </w:r>
      <w:r w:rsidR="003B6314" w:rsidRPr="003B6314">
        <w:t> </w:t>
      </w:r>
      <w:r w:rsidRPr="003B6314">
        <w:t>r. wiadomo, że</w:t>
      </w:r>
      <w:r w:rsidR="003B6314" w:rsidRPr="003B6314">
        <w:t xml:space="preserve"> </w:t>
      </w:r>
      <w:r w:rsidR="003B6314" w:rsidRPr="003B6314">
        <w:lastRenderedPageBreak/>
        <w:t>w</w:t>
      </w:r>
      <w:r w:rsidR="003B6314">
        <w:t> </w:t>
      </w:r>
      <w:r w:rsidR="003B6314" w:rsidRPr="003B6314">
        <w:t>prz</w:t>
      </w:r>
      <w:r w:rsidRPr="003B6314">
        <w:t>ypadku wielu PROW podejście A może nie być najbardziej praktyczne (zob. tabele dotyczące adekwatności zaproponowanych podejść do ewaluacji</w:t>
      </w:r>
      <w:r w:rsidR="003B6314" w:rsidRPr="003B6314">
        <w:t xml:space="preserve"> w</w:t>
      </w:r>
      <w:r w:rsidR="003B6314">
        <w:t> </w:t>
      </w:r>
      <w:r w:rsidR="003B6314" w:rsidRPr="003B6314">
        <w:t>roz</w:t>
      </w:r>
      <w:r w:rsidRPr="003B6314">
        <w:t>działach 4.1–4.7</w:t>
      </w:r>
      <w:r w:rsidR="003B6314" w:rsidRPr="003B6314">
        <w:t xml:space="preserve"> w</w:t>
      </w:r>
      <w:r w:rsidR="003B6314">
        <w:t> </w:t>
      </w:r>
      <w:r w:rsidR="003B6314" w:rsidRPr="003B6314">
        <w:t>zał</w:t>
      </w:r>
      <w:r w:rsidRPr="003B6314">
        <w:t>ączniku technicznym). Inne przykłady metod ewaluacji wymieniono</w:t>
      </w:r>
      <w:r w:rsidR="003B6314" w:rsidRPr="003B6314">
        <w:t xml:space="preserve"> w</w:t>
      </w:r>
      <w:r w:rsidR="003B6314">
        <w:t> </w:t>
      </w:r>
      <w:r w:rsidR="003B6314" w:rsidRPr="003B6314">
        <w:t>odp</w:t>
      </w:r>
      <w:r w:rsidRPr="003B6314">
        <w:t xml:space="preserve">owiednich liczbach modelu logicznego dla każdego wskaźnika oddziaływania. </w:t>
      </w:r>
    </w:p>
    <w:p w:rsidR="0095652F" w:rsidRPr="003B6314" w:rsidRDefault="008F39E9" w:rsidP="00E35440">
      <w:pPr>
        <w:pStyle w:val="HHeadingtables"/>
      </w:pPr>
      <w:r w:rsidRPr="003B6314">
        <w:br w:type="column"/>
      </w:r>
      <w:r w:rsidR="00457C2F">
        <w:lastRenderedPageBreak/>
        <w:t xml:space="preserve"> </w:t>
      </w:r>
      <w:r w:rsidRPr="003B6314">
        <w:t xml:space="preserve">Przykłady zalecanych podejść do ewaluacji na potrzeby oceny wskaźników oddziaływania WPR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3B6314"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3B6314" w:rsidRDefault="00647A13" w:rsidP="00C202D0">
            <w:pPr>
              <w:pStyle w:val="HStandard"/>
              <w:jc w:val="center"/>
              <w:rPr>
                <w:b/>
                <w:bCs/>
                <w:color w:val="FFFFFF" w:themeColor="background1"/>
              </w:rPr>
            </w:pPr>
            <w:r w:rsidRPr="003B6314">
              <w:rPr>
                <w:b/>
                <w:color w:val="FFFFFF" w:themeColor="background1"/>
                <w:sz w:val="16"/>
              </w:rPr>
              <w:t>Kod</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3B6314" w:rsidRDefault="00647A13" w:rsidP="00C202D0">
            <w:pPr>
              <w:pStyle w:val="HStandard"/>
              <w:jc w:val="center"/>
              <w:rPr>
                <w:b/>
                <w:bCs/>
                <w:color w:val="FFFFFF" w:themeColor="background1"/>
                <w:sz w:val="16"/>
              </w:rPr>
            </w:pPr>
            <w:r w:rsidRPr="003B6314">
              <w:rPr>
                <w:b/>
                <w:color w:val="FFFFFF" w:themeColor="background1"/>
                <w:sz w:val="16"/>
              </w:rPr>
              <w:t>Wskaźnik</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3B6314" w:rsidRDefault="002D74F7" w:rsidP="008D4934">
            <w:pPr>
              <w:pStyle w:val="HStandard"/>
              <w:spacing w:line="240" w:lineRule="atLeast"/>
              <w:jc w:val="center"/>
              <w:rPr>
                <w:color w:val="FFFFFF" w:themeColor="background1"/>
                <w:sz w:val="16"/>
              </w:rPr>
            </w:pPr>
            <w:r w:rsidRPr="003B6314">
              <w:rPr>
                <w:b/>
                <w:color w:val="FFFFFF" w:themeColor="background1"/>
              </w:rPr>
              <w:t>Podejście A</w:t>
            </w:r>
            <w:r w:rsidRPr="003B6314">
              <w:rPr>
                <w:color w:val="FFFFFF" w:themeColor="background1"/>
              </w:rPr>
              <w:t xml:space="preserve"> </w:t>
            </w:r>
            <w:r w:rsidRPr="003B6314">
              <w:rPr>
                <w:color w:val="FFFFFF" w:themeColor="background1"/>
                <w:sz w:val="16"/>
              </w:rPr>
              <w:br/>
              <w:t>Przykład podejścia przy optymalnej sytuacji, jeżeli chodzi</w:t>
            </w:r>
            <w:r w:rsidR="003B6314" w:rsidRPr="003B6314">
              <w:rPr>
                <w:color w:val="FFFFFF" w:themeColor="background1"/>
                <w:sz w:val="16"/>
              </w:rPr>
              <w:t xml:space="preserve"> o</w:t>
            </w:r>
            <w:r w:rsidR="003B6314">
              <w:rPr>
                <w:color w:val="FFFFFF" w:themeColor="background1"/>
                <w:sz w:val="16"/>
              </w:rPr>
              <w:t> </w:t>
            </w:r>
            <w:r w:rsidR="003B6314" w:rsidRPr="003B6314">
              <w:rPr>
                <w:color w:val="FFFFFF" w:themeColor="background1"/>
                <w:sz w:val="16"/>
              </w:rPr>
              <w:t>dan</w:t>
            </w:r>
            <w:r w:rsidRPr="003B6314">
              <w:rPr>
                <w:color w:val="FFFFFF" w:themeColor="background1"/>
                <w:sz w:val="16"/>
              </w:rPr>
              <w:t>e</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3B6314" w:rsidRDefault="002D74F7" w:rsidP="0089010B">
            <w:pPr>
              <w:pStyle w:val="HStandard"/>
              <w:spacing w:line="240" w:lineRule="atLeast"/>
              <w:jc w:val="center"/>
              <w:rPr>
                <w:color w:val="FFFFFF" w:themeColor="background1"/>
                <w:sz w:val="16"/>
              </w:rPr>
            </w:pPr>
            <w:r w:rsidRPr="003B6314">
              <w:rPr>
                <w:b/>
                <w:color w:val="FFFFFF" w:themeColor="background1"/>
              </w:rPr>
              <w:t>Podejście B</w:t>
            </w:r>
            <w:r w:rsidRPr="003B6314">
              <w:rPr>
                <w:color w:val="FFFFFF" w:themeColor="background1"/>
              </w:rPr>
              <w:t xml:space="preserve"> </w:t>
            </w:r>
            <w:r w:rsidRPr="003B6314">
              <w:rPr>
                <w:color w:val="FFFFFF" w:themeColor="background1"/>
              </w:rPr>
              <w:br/>
            </w:r>
            <w:r w:rsidRPr="003B6314">
              <w:rPr>
                <w:color w:val="FFFFFF" w:themeColor="background1"/>
                <w:sz w:val="16"/>
              </w:rPr>
              <w:t>Przykład alternatywnego podejścia</w:t>
            </w:r>
            <w:r w:rsidR="003B6314" w:rsidRPr="003B6314">
              <w:rPr>
                <w:color w:val="FFFFFF" w:themeColor="background1"/>
                <w:sz w:val="16"/>
              </w:rPr>
              <w:t xml:space="preserve"> w</w:t>
            </w:r>
            <w:r w:rsidR="003B6314">
              <w:rPr>
                <w:color w:val="FFFFFF" w:themeColor="background1"/>
                <w:sz w:val="16"/>
              </w:rPr>
              <w:t> </w:t>
            </w:r>
            <w:r w:rsidR="003B6314" w:rsidRPr="003B6314">
              <w:rPr>
                <w:color w:val="FFFFFF" w:themeColor="background1"/>
                <w:sz w:val="16"/>
              </w:rPr>
              <w:t>prz</w:t>
            </w:r>
            <w:r w:rsidRPr="003B6314">
              <w:rPr>
                <w:color w:val="FFFFFF" w:themeColor="background1"/>
                <w:sz w:val="16"/>
              </w:rPr>
              <w:t>ypadku luk</w:t>
            </w:r>
            <w:r w:rsidR="003B6314" w:rsidRPr="003B6314">
              <w:rPr>
                <w:color w:val="FFFFFF" w:themeColor="background1"/>
                <w:sz w:val="16"/>
              </w:rPr>
              <w:t xml:space="preserve"> w</w:t>
            </w:r>
            <w:r w:rsidR="003B6314">
              <w:rPr>
                <w:color w:val="FFFFFF" w:themeColor="background1"/>
                <w:sz w:val="16"/>
              </w:rPr>
              <w:t> </w:t>
            </w:r>
            <w:r w:rsidR="003B6314" w:rsidRPr="003B6314">
              <w:rPr>
                <w:color w:val="FFFFFF" w:themeColor="background1"/>
                <w:sz w:val="16"/>
              </w:rPr>
              <w:t>dan</w:t>
            </w:r>
            <w:r w:rsidRPr="003B6314">
              <w:rPr>
                <w:color w:val="FFFFFF" w:themeColor="background1"/>
                <w:sz w:val="16"/>
              </w:rPr>
              <w:t>ych</w:t>
            </w:r>
          </w:p>
        </w:tc>
      </w:tr>
      <w:tr w:rsidR="00515FD4" w:rsidRPr="003B6314"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3B6314"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3B6314"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3B6314" w:rsidRDefault="00515FD4" w:rsidP="008D4934">
            <w:pPr>
              <w:pStyle w:val="HStandard"/>
              <w:spacing w:line="240" w:lineRule="atLeast"/>
              <w:jc w:val="center"/>
              <w:rPr>
                <w:i/>
                <w:iCs/>
                <w:color w:val="FFFFFF" w:themeColor="background1"/>
                <w:sz w:val="16"/>
              </w:rPr>
            </w:pPr>
            <w:r w:rsidRPr="003B6314">
              <w:rPr>
                <w:i/>
                <w:color w:val="FFFFFF" w:themeColor="background1"/>
                <w:sz w:val="16"/>
              </w:rPr>
              <w:t>Poziom mikro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3B6314" w:rsidRDefault="00515FD4" w:rsidP="008D4934">
            <w:pPr>
              <w:pStyle w:val="HStandard"/>
              <w:spacing w:line="240" w:lineRule="atLeast"/>
              <w:jc w:val="center"/>
              <w:rPr>
                <w:i/>
                <w:iCs/>
                <w:color w:val="FFFFFF" w:themeColor="background1"/>
                <w:sz w:val="16"/>
              </w:rPr>
            </w:pPr>
            <w:r w:rsidRPr="003B6314">
              <w:rPr>
                <w:i/>
                <w:color w:val="FFFFFF" w:themeColor="background1"/>
                <w:sz w:val="16"/>
              </w:rPr>
              <w:t>Poziom makro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3B6314" w:rsidRDefault="00515FD4" w:rsidP="008D4934">
            <w:pPr>
              <w:pStyle w:val="HStandard"/>
              <w:spacing w:line="240" w:lineRule="atLeast"/>
              <w:jc w:val="center"/>
              <w:rPr>
                <w:i/>
                <w:iCs/>
                <w:color w:val="FFFFFF" w:themeColor="background1"/>
                <w:sz w:val="16"/>
              </w:rPr>
            </w:pPr>
            <w:r w:rsidRPr="003B6314">
              <w:rPr>
                <w:i/>
                <w:color w:val="FFFFFF" w:themeColor="background1"/>
                <w:sz w:val="16"/>
              </w:rPr>
              <w:t>Poziom mikro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3B6314" w:rsidRDefault="00515FD4" w:rsidP="008D4934">
            <w:pPr>
              <w:pStyle w:val="HStandard"/>
              <w:spacing w:line="240" w:lineRule="atLeast"/>
              <w:jc w:val="center"/>
              <w:rPr>
                <w:i/>
                <w:iCs/>
                <w:color w:val="FFFFFF" w:themeColor="background1"/>
                <w:sz w:val="16"/>
              </w:rPr>
            </w:pPr>
            <w:r w:rsidRPr="003B6314">
              <w:rPr>
                <w:i/>
                <w:color w:val="FFFFFF" w:themeColor="background1"/>
                <w:sz w:val="16"/>
              </w:rPr>
              <w:t>Poziom makro</w:t>
            </w:r>
          </w:p>
        </w:tc>
      </w:tr>
      <w:tr w:rsidR="00515FD4" w:rsidRPr="003B6314"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3B6314" w:rsidRDefault="00515FD4" w:rsidP="008D4934">
            <w:pPr>
              <w:pStyle w:val="HStandard"/>
              <w:spacing w:line="240" w:lineRule="atLeast"/>
              <w:rPr>
                <w:b/>
                <w:bCs/>
                <w:color w:val="FFFFFF" w:themeColor="background1"/>
                <w:sz w:val="16"/>
              </w:rPr>
            </w:pPr>
            <w:r w:rsidRPr="003B6314">
              <w:rPr>
                <w:b/>
                <w:color w:val="FFFFFF" w:themeColor="background1"/>
                <w:sz w:val="16"/>
              </w:rPr>
              <w:t>Oddziaływania związane</w:t>
            </w:r>
            <w:r w:rsidR="003B6314" w:rsidRPr="003B6314">
              <w:rPr>
                <w:b/>
                <w:color w:val="FFFFFF" w:themeColor="background1"/>
                <w:sz w:val="16"/>
              </w:rPr>
              <w:t xml:space="preserve"> z</w:t>
            </w:r>
            <w:r w:rsidR="003B6314">
              <w:rPr>
                <w:b/>
                <w:color w:val="FFFFFF" w:themeColor="background1"/>
                <w:sz w:val="16"/>
              </w:rPr>
              <w:t> </w:t>
            </w:r>
            <w:r w:rsidR="003B6314" w:rsidRPr="003B6314">
              <w:rPr>
                <w:b/>
                <w:color w:val="FFFFFF" w:themeColor="background1"/>
                <w:sz w:val="16"/>
              </w:rPr>
              <w:t>sek</w:t>
            </w:r>
            <w:r w:rsidRPr="003B6314">
              <w:rPr>
                <w:b/>
                <w:color w:val="FFFFFF" w:themeColor="background1"/>
                <w:sz w:val="16"/>
              </w:rPr>
              <w:t>torem</w:t>
            </w:r>
          </w:p>
        </w:tc>
      </w:tr>
      <w:tr w:rsidR="00515FD4" w:rsidRPr="003B6314" w:rsidTr="005F69E8">
        <w:trPr>
          <w:trHeight w:val="1193"/>
        </w:trPr>
        <w:tc>
          <w:tcPr>
            <w:tcW w:w="988" w:type="dxa"/>
            <w:tcBorders>
              <w:bottom w:val="single" w:sz="4" w:space="0" w:color="808080" w:themeColor="background1" w:themeShade="80"/>
              <w:right w:val="nil"/>
            </w:tcBorders>
            <w:hideMark/>
          </w:tcPr>
          <w:p w:rsidR="00515FD4" w:rsidRPr="003B6314" w:rsidRDefault="00515FD4" w:rsidP="00887886">
            <w:pPr>
              <w:pStyle w:val="HStandard"/>
              <w:jc w:val="center"/>
              <w:rPr>
                <w:b/>
                <w:bCs/>
                <w:color w:val="BE4A35" w:themeColor="accent2"/>
              </w:rPr>
            </w:pPr>
            <w:r w:rsidRPr="003B6314">
              <w:rPr>
                <w:b/>
                <w:bCs/>
                <w:noProof/>
                <w:color w:val="BE4A35" w:themeColor="accent2"/>
                <w:lang w:eastAsia="en-GB" w:bidi="ar-SA"/>
              </w:rPr>
              <w:drawing>
                <wp:anchor distT="0" distB="0" distL="114300" distR="114300" simplePos="0" relativeHeight="251713024" behindDoc="1" locked="0" layoutInCell="1" allowOverlap="1" wp14:anchorId="22701AB0" wp14:editId="41BCA2C9">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3B6314" w:rsidRDefault="00515FD4" w:rsidP="007B323D">
            <w:pPr>
              <w:pStyle w:val="HStandard"/>
              <w:spacing w:after="0"/>
              <w:jc w:val="left"/>
              <w:rPr>
                <w:b/>
                <w:color w:val="BE4A35" w:themeColor="accent2"/>
                <w:sz w:val="16"/>
                <w:szCs w:val="18"/>
              </w:rPr>
            </w:pPr>
            <w:r w:rsidRPr="003B6314">
              <w:rPr>
                <w:b/>
                <w:color w:val="BE4A35" w:themeColor="accent2"/>
                <w:sz w:val="16"/>
              </w:rPr>
              <w:t>Dochód przedsiębiorcy rolnego</w:t>
            </w:r>
          </w:p>
        </w:tc>
        <w:tc>
          <w:tcPr>
            <w:tcW w:w="1701" w:type="dxa"/>
            <w:vMerge w:val="restart"/>
            <w:vAlign w:val="center"/>
            <w:hideMark/>
          </w:tcPr>
          <w:p w:rsidR="00515FD4" w:rsidRPr="003B6314" w:rsidRDefault="00515FD4" w:rsidP="007008C0">
            <w:pPr>
              <w:pStyle w:val="HStandard"/>
              <w:spacing w:after="0" w:line="240" w:lineRule="auto"/>
              <w:jc w:val="center"/>
              <w:rPr>
                <w:sz w:val="16"/>
                <w:szCs w:val="18"/>
              </w:rPr>
            </w:pPr>
            <w:r w:rsidRPr="003B6314">
              <w:rPr>
                <w:sz w:val="16"/>
              </w:rPr>
              <w:t>Połączenie metod PSM</w:t>
            </w:r>
            <w:r w:rsidR="003B6314" w:rsidRPr="003B6314">
              <w:rPr>
                <w:sz w:val="16"/>
              </w:rPr>
              <w:t xml:space="preserve"> i</w:t>
            </w:r>
            <w:r w:rsidR="003B6314">
              <w:rPr>
                <w:sz w:val="16"/>
              </w:rPr>
              <w:t> </w:t>
            </w:r>
            <w:r w:rsidR="003B6314" w:rsidRPr="003B6314">
              <w:rPr>
                <w:sz w:val="16"/>
              </w:rPr>
              <w:t>róż</w:t>
            </w:r>
            <w:r w:rsidR="00B4381E" w:rsidRPr="003B6314">
              <w:rPr>
                <w:sz w:val="16"/>
              </w:rPr>
              <w:t>nicy</w:t>
            </w:r>
            <w:r w:rsidR="003B6314" w:rsidRPr="003B6314">
              <w:rPr>
                <w:sz w:val="16"/>
              </w:rPr>
              <w:t xml:space="preserve"> w</w:t>
            </w:r>
            <w:r w:rsidR="003B6314">
              <w:rPr>
                <w:sz w:val="16"/>
              </w:rPr>
              <w:t> </w:t>
            </w:r>
            <w:r w:rsidR="003B6314" w:rsidRPr="003B6314">
              <w:rPr>
                <w:sz w:val="16"/>
              </w:rPr>
              <w:t>róż</w:t>
            </w:r>
            <w:r w:rsidR="00B4381E" w:rsidRPr="003B6314">
              <w:rPr>
                <w:sz w:val="16"/>
              </w:rPr>
              <w:t>nicach</w:t>
            </w:r>
            <w:r w:rsidRPr="003B6314">
              <w:rPr>
                <w:sz w:val="16"/>
              </w:rPr>
              <w:t xml:space="preserve"> (PSM-DiD)</w:t>
            </w:r>
          </w:p>
        </w:tc>
        <w:tc>
          <w:tcPr>
            <w:tcW w:w="1701" w:type="dxa"/>
            <w:vMerge w:val="restart"/>
            <w:vAlign w:val="center"/>
            <w:hideMark/>
          </w:tcPr>
          <w:p w:rsidR="00515FD4" w:rsidRPr="003B6314" w:rsidRDefault="00515FD4" w:rsidP="007008C0">
            <w:pPr>
              <w:pStyle w:val="HStandard"/>
              <w:spacing w:after="0" w:line="240" w:lineRule="auto"/>
              <w:jc w:val="center"/>
              <w:rPr>
                <w:sz w:val="16"/>
                <w:szCs w:val="18"/>
              </w:rPr>
            </w:pPr>
            <w:r w:rsidRPr="003B6314">
              <w:rPr>
                <w:sz w:val="16"/>
              </w:rPr>
              <w:t xml:space="preserve">Podejścia oddolne rozszerzające skalę ustaleń na poziomie mikro </w:t>
            </w:r>
            <w:r w:rsidRPr="003B6314">
              <w:rPr>
                <w:sz w:val="16"/>
                <w:szCs w:val="18"/>
              </w:rPr>
              <w:br/>
            </w:r>
            <w:r w:rsidRPr="003B6314">
              <w:rPr>
                <w:sz w:val="16"/>
                <w:szCs w:val="18"/>
              </w:rPr>
              <w:br/>
            </w:r>
            <w:r w:rsidRPr="003B6314">
              <w:rPr>
                <w:sz w:val="16"/>
              </w:rPr>
              <w:t>Zastosowanie modelu sektorowego</w:t>
            </w:r>
          </w:p>
        </w:tc>
        <w:tc>
          <w:tcPr>
            <w:tcW w:w="1701" w:type="dxa"/>
            <w:vMerge w:val="restart"/>
            <w:vAlign w:val="center"/>
            <w:hideMark/>
          </w:tcPr>
          <w:p w:rsidR="00515FD4" w:rsidRPr="003B6314" w:rsidRDefault="00515FD4" w:rsidP="007008C0">
            <w:pPr>
              <w:pStyle w:val="HStandard"/>
              <w:spacing w:after="0" w:line="240" w:lineRule="auto"/>
              <w:jc w:val="center"/>
              <w:rPr>
                <w:sz w:val="16"/>
                <w:szCs w:val="18"/>
              </w:rPr>
            </w:pPr>
            <w:r w:rsidRPr="003B6314">
              <w:rPr>
                <w:sz w:val="16"/>
              </w:rPr>
              <w:t>Metoda nieciągłego modelu regresji (RDD)</w:t>
            </w:r>
          </w:p>
        </w:tc>
        <w:tc>
          <w:tcPr>
            <w:tcW w:w="1701" w:type="dxa"/>
            <w:vMerge w:val="restart"/>
            <w:vAlign w:val="center"/>
            <w:hideMark/>
          </w:tcPr>
          <w:p w:rsidR="00515FD4" w:rsidRPr="003B6314" w:rsidRDefault="00515FD4" w:rsidP="007008C0">
            <w:pPr>
              <w:pStyle w:val="HStandard"/>
              <w:spacing w:after="0" w:line="240" w:lineRule="auto"/>
              <w:jc w:val="center"/>
              <w:rPr>
                <w:sz w:val="16"/>
                <w:szCs w:val="18"/>
              </w:rPr>
            </w:pPr>
            <w:r w:rsidRPr="003B6314">
              <w:rPr>
                <w:sz w:val="16"/>
              </w:rPr>
              <w:t>Podejścia oddolne rozszerzające skalę ustaleń na poziomie mikro</w:t>
            </w:r>
          </w:p>
        </w:tc>
      </w:tr>
      <w:tr w:rsidR="00515FD4" w:rsidRPr="003B6314" w:rsidTr="005F69E8">
        <w:trPr>
          <w:trHeight w:val="1167"/>
        </w:trPr>
        <w:tc>
          <w:tcPr>
            <w:tcW w:w="988" w:type="dxa"/>
            <w:tcBorders>
              <w:right w:val="nil"/>
            </w:tcBorders>
            <w:hideMark/>
          </w:tcPr>
          <w:p w:rsidR="00515FD4" w:rsidRPr="003B6314" w:rsidRDefault="008D4934" w:rsidP="008D4934">
            <w:pPr>
              <w:pStyle w:val="HStandard"/>
              <w:jc w:val="center"/>
              <w:rPr>
                <w:b/>
                <w:bCs/>
                <w:color w:val="BE4A35" w:themeColor="accent2"/>
              </w:rPr>
            </w:pPr>
            <w:r w:rsidRPr="003B6314">
              <w:rPr>
                <w:b/>
                <w:bCs/>
                <w:noProof/>
                <w:color w:val="BE4A35" w:themeColor="accent2"/>
                <w:lang w:eastAsia="en-GB" w:bidi="ar-SA"/>
              </w:rPr>
              <w:drawing>
                <wp:anchor distT="0" distB="0" distL="114300" distR="114300" simplePos="0" relativeHeight="251727360" behindDoc="0" locked="0" layoutInCell="1" allowOverlap="1" wp14:anchorId="641CA270" wp14:editId="3990A058">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3B6314">
              <w:rPr>
                <w:b/>
                <w:color w:val="BE4A35" w:themeColor="accent2"/>
              </w:rPr>
              <w:t>I.02</w:t>
            </w:r>
          </w:p>
        </w:tc>
        <w:tc>
          <w:tcPr>
            <w:tcW w:w="1417" w:type="dxa"/>
            <w:tcBorders>
              <w:left w:val="nil"/>
            </w:tcBorders>
            <w:vAlign w:val="center"/>
            <w:hideMark/>
          </w:tcPr>
          <w:p w:rsidR="00515FD4" w:rsidRPr="003B6314" w:rsidRDefault="00515FD4" w:rsidP="00670F92">
            <w:pPr>
              <w:pStyle w:val="HStandard"/>
              <w:spacing w:after="0"/>
              <w:jc w:val="left"/>
              <w:rPr>
                <w:b/>
                <w:color w:val="BE4A35" w:themeColor="accent2"/>
                <w:sz w:val="16"/>
                <w:szCs w:val="18"/>
              </w:rPr>
            </w:pPr>
            <w:r w:rsidRPr="003B6314">
              <w:rPr>
                <w:b/>
                <w:color w:val="BE4A35" w:themeColor="accent2"/>
                <w:sz w:val="16"/>
              </w:rPr>
              <w:t>Dochód czynników produkcji rolniczej</w:t>
            </w:r>
          </w:p>
        </w:tc>
        <w:tc>
          <w:tcPr>
            <w:tcW w:w="1701" w:type="dxa"/>
            <w:vMerge/>
            <w:hideMark/>
          </w:tcPr>
          <w:p w:rsidR="00515FD4" w:rsidRPr="003B6314" w:rsidRDefault="00515FD4" w:rsidP="007008C0">
            <w:pPr>
              <w:pStyle w:val="HStandard"/>
              <w:spacing w:line="240" w:lineRule="auto"/>
              <w:rPr>
                <w:sz w:val="16"/>
              </w:rPr>
            </w:pPr>
          </w:p>
        </w:tc>
        <w:tc>
          <w:tcPr>
            <w:tcW w:w="1701" w:type="dxa"/>
            <w:vMerge/>
            <w:hideMark/>
          </w:tcPr>
          <w:p w:rsidR="00515FD4" w:rsidRPr="003B6314" w:rsidRDefault="00515FD4" w:rsidP="007008C0">
            <w:pPr>
              <w:pStyle w:val="HStandard"/>
              <w:spacing w:line="240" w:lineRule="auto"/>
              <w:rPr>
                <w:sz w:val="16"/>
              </w:rPr>
            </w:pPr>
          </w:p>
        </w:tc>
        <w:tc>
          <w:tcPr>
            <w:tcW w:w="1701" w:type="dxa"/>
            <w:vMerge/>
            <w:hideMark/>
          </w:tcPr>
          <w:p w:rsidR="00515FD4" w:rsidRPr="003B6314" w:rsidRDefault="00515FD4" w:rsidP="007008C0">
            <w:pPr>
              <w:pStyle w:val="HStandard"/>
              <w:spacing w:line="240" w:lineRule="auto"/>
              <w:rPr>
                <w:sz w:val="16"/>
              </w:rPr>
            </w:pPr>
          </w:p>
        </w:tc>
        <w:tc>
          <w:tcPr>
            <w:tcW w:w="1701" w:type="dxa"/>
            <w:vMerge/>
            <w:hideMark/>
          </w:tcPr>
          <w:p w:rsidR="00515FD4" w:rsidRPr="003B6314" w:rsidRDefault="00515FD4" w:rsidP="007008C0">
            <w:pPr>
              <w:pStyle w:val="HStandard"/>
              <w:spacing w:line="240" w:lineRule="auto"/>
              <w:rPr>
                <w:sz w:val="16"/>
              </w:rPr>
            </w:pPr>
          </w:p>
        </w:tc>
      </w:tr>
      <w:tr w:rsidR="00515FD4" w:rsidRPr="003B6314" w:rsidTr="005F69E8">
        <w:trPr>
          <w:trHeight w:val="1163"/>
        </w:trPr>
        <w:tc>
          <w:tcPr>
            <w:tcW w:w="988" w:type="dxa"/>
            <w:tcBorders>
              <w:right w:val="nil"/>
            </w:tcBorders>
            <w:hideMark/>
          </w:tcPr>
          <w:p w:rsidR="00515FD4" w:rsidRPr="003B6314" w:rsidRDefault="00515FD4" w:rsidP="004A2D39">
            <w:pPr>
              <w:pStyle w:val="HStandard"/>
              <w:jc w:val="center"/>
              <w:rPr>
                <w:b/>
                <w:bCs/>
                <w:color w:val="BE4A35" w:themeColor="accent2"/>
              </w:rPr>
            </w:pPr>
            <w:r w:rsidRPr="003B6314">
              <w:rPr>
                <w:b/>
                <w:bCs/>
                <w:noProof/>
                <w:color w:val="BE4A35" w:themeColor="accent2"/>
                <w:lang w:eastAsia="en-GB" w:bidi="ar-SA"/>
              </w:rPr>
              <w:drawing>
                <wp:anchor distT="0" distB="0" distL="114300" distR="114300" simplePos="0" relativeHeight="251712000" behindDoc="1" locked="0" layoutInCell="1" allowOverlap="1" wp14:anchorId="7C641AE5" wp14:editId="2768B59C">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BE4A35" w:themeColor="accent2"/>
              </w:rPr>
              <w:t>I.03</w:t>
            </w:r>
          </w:p>
        </w:tc>
        <w:tc>
          <w:tcPr>
            <w:tcW w:w="1417" w:type="dxa"/>
            <w:tcBorders>
              <w:left w:val="nil"/>
            </w:tcBorders>
            <w:vAlign w:val="center"/>
            <w:hideMark/>
          </w:tcPr>
          <w:p w:rsidR="00515FD4" w:rsidRPr="003B6314" w:rsidRDefault="00515FD4" w:rsidP="00670F92">
            <w:pPr>
              <w:pStyle w:val="HStandard"/>
              <w:spacing w:after="0"/>
              <w:jc w:val="left"/>
              <w:rPr>
                <w:b/>
                <w:color w:val="BE4A35" w:themeColor="accent2"/>
                <w:sz w:val="16"/>
                <w:szCs w:val="18"/>
              </w:rPr>
            </w:pPr>
            <w:r w:rsidRPr="003B6314">
              <w:rPr>
                <w:b/>
                <w:color w:val="BE4A35" w:themeColor="accent2"/>
                <w:sz w:val="16"/>
              </w:rPr>
              <w:t>Łączna produktywność czynników produkcji</w:t>
            </w:r>
            <w:r w:rsidR="003B6314" w:rsidRPr="003B6314">
              <w:rPr>
                <w:b/>
                <w:color w:val="BE4A35" w:themeColor="accent2"/>
                <w:sz w:val="16"/>
              </w:rPr>
              <w:t xml:space="preserve"> w</w:t>
            </w:r>
            <w:r w:rsidR="003B6314">
              <w:rPr>
                <w:b/>
                <w:color w:val="BE4A35" w:themeColor="accent2"/>
                <w:sz w:val="16"/>
              </w:rPr>
              <w:t> </w:t>
            </w:r>
            <w:r w:rsidR="003B6314" w:rsidRPr="003B6314">
              <w:rPr>
                <w:b/>
                <w:color w:val="BE4A35" w:themeColor="accent2"/>
                <w:sz w:val="16"/>
              </w:rPr>
              <w:t>rol</w:t>
            </w:r>
            <w:r w:rsidRPr="003B6314">
              <w:rPr>
                <w:b/>
                <w:color w:val="BE4A35" w:themeColor="accent2"/>
                <w:sz w:val="16"/>
              </w:rPr>
              <w:t>nictwie</w:t>
            </w:r>
          </w:p>
        </w:tc>
        <w:tc>
          <w:tcPr>
            <w:tcW w:w="1701" w:type="dxa"/>
            <w:vMerge/>
            <w:hideMark/>
          </w:tcPr>
          <w:p w:rsidR="00515FD4" w:rsidRPr="003B6314" w:rsidRDefault="00515FD4" w:rsidP="007008C0">
            <w:pPr>
              <w:pStyle w:val="HStandard"/>
              <w:spacing w:line="240" w:lineRule="auto"/>
              <w:rPr>
                <w:sz w:val="16"/>
              </w:rPr>
            </w:pPr>
          </w:p>
        </w:tc>
        <w:tc>
          <w:tcPr>
            <w:tcW w:w="1701" w:type="dxa"/>
            <w:vMerge/>
            <w:hideMark/>
          </w:tcPr>
          <w:p w:rsidR="00515FD4" w:rsidRPr="003B6314" w:rsidRDefault="00515FD4" w:rsidP="007008C0">
            <w:pPr>
              <w:pStyle w:val="HStandard"/>
              <w:spacing w:line="240" w:lineRule="auto"/>
              <w:rPr>
                <w:sz w:val="16"/>
              </w:rPr>
            </w:pPr>
          </w:p>
        </w:tc>
        <w:tc>
          <w:tcPr>
            <w:tcW w:w="1701" w:type="dxa"/>
            <w:vMerge/>
            <w:hideMark/>
          </w:tcPr>
          <w:p w:rsidR="00515FD4" w:rsidRPr="003B6314" w:rsidRDefault="00515FD4" w:rsidP="007008C0">
            <w:pPr>
              <w:pStyle w:val="HStandard"/>
              <w:spacing w:line="240" w:lineRule="auto"/>
              <w:rPr>
                <w:sz w:val="16"/>
              </w:rPr>
            </w:pPr>
          </w:p>
        </w:tc>
        <w:tc>
          <w:tcPr>
            <w:tcW w:w="1701" w:type="dxa"/>
            <w:vMerge/>
            <w:hideMark/>
          </w:tcPr>
          <w:p w:rsidR="00515FD4" w:rsidRPr="003B6314" w:rsidRDefault="00515FD4" w:rsidP="007008C0">
            <w:pPr>
              <w:pStyle w:val="HStandard"/>
              <w:spacing w:line="240" w:lineRule="auto"/>
              <w:rPr>
                <w:sz w:val="16"/>
              </w:rPr>
            </w:pPr>
          </w:p>
        </w:tc>
      </w:tr>
      <w:tr w:rsidR="00515FD4" w:rsidRPr="003B6314" w:rsidTr="00670F92">
        <w:trPr>
          <w:trHeight w:val="255"/>
        </w:trPr>
        <w:tc>
          <w:tcPr>
            <w:tcW w:w="9209" w:type="dxa"/>
            <w:gridSpan w:val="6"/>
            <w:shd w:val="clear" w:color="auto" w:fill="57825E" w:themeFill="accent4"/>
            <w:hideMark/>
          </w:tcPr>
          <w:p w:rsidR="00515FD4" w:rsidRPr="003B6314" w:rsidRDefault="00515FD4" w:rsidP="007008C0">
            <w:pPr>
              <w:pStyle w:val="HStandard"/>
              <w:spacing w:line="240" w:lineRule="auto"/>
              <w:rPr>
                <w:bCs/>
                <w:color w:val="FFFFFF" w:themeColor="background1"/>
                <w:sz w:val="16"/>
              </w:rPr>
            </w:pPr>
            <w:r w:rsidRPr="003B6314">
              <w:rPr>
                <w:color w:val="FFFFFF" w:themeColor="background1"/>
                <w:sz w:val="16"/>
              </w:rPr>
              <w:t>Wpływ na środowisko</w:t>
            </w:r>
          </w:p>
        </w:tc>
      </w:tr>
      <w:tr w:rsidR="00515FD4" w:rsidRPr="003B6314" w:rsidTr="005F69E8">
        <w:trPr>
          <w:trHeight w:val="1068"/>
        </w:trPr>
        <w:tc>
          <w:tcPr>
            <w:tcW w:w="988" w:type="dxa"/>
            <w:tcBorders>
              <w:right w:val="nil"/>
            </w:tcBorders>
            <w:hideMark/>
          </w:tcPr>
          <w:p w:rsidR="00515FD4" w:rsidRPr="003B6314" w:rsidRDefault="00515FD4" w:rsidP="000F570B">
            <w:pPr>
              <w:pStyle w:val="HStandard"/>
              <w:jc w:val="center"/>
              <w:rPr>
                <w:b/>
                <w:bCs/>
                <w:color w:val="57825E" w:themeColor="accent4"/>
              </w:rPr>
            </w:pPr>
            <w:r w:rsidRPr="003B6314">
              <w:rPr>
                <w:b/>
                <w:bCs/>
                <w:noProof/>
                <w:color w:val="57825E" w:themeColor="accent4"/>
                <w:lang w:eastAsia="en-GB" w:bidi="ar-SA"/>
              </w:rPr>
              <w:drawing>
                <wp:anchor distT="0" distB="0" distL="114300" distR="114300" simplePos="0" relativeHeight="251714048" behindDoc="1" locked="0" layoutInCell="1" allowOverlap="1" wp14:anchorId="143BA16C" wp14:editId="4EAC7B5C">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57825E" w:themeColor="accent4"/>
              </w:rPr>
              <w:t>I.07</w:t>
            </w:r>
          </w:p>
        </w:tc>
        <w:tc>
          <w:tcPr>
            <w:tcW w:w="1417" w:type="dxa"/>
            <w:tcBorders>
              <w:left w:val="nil"/>
            </w:tcBorders>
            <w:vAlign w:val="center"/>
            <w:hideMark/>
          </w:tcPr>
          <w:p w:rsidR="00515FD4" w:rsidRPr="003B6314" w:rsidRDefault="00515FD4" w:rsidP="00670F92">
            <w:pPr>
              <w:pStyle w:val="HStandard"/>
              <w:jc w:val="left"/>
              <w:rPr>
                <w:rFonts w:cs="Arial"/>
                <w:b/>
                <w:color w:val="57825E" w:themeColor="accent4"/>
                <w:sz w:val="16"/>
                <w:szCs w:val="18"/>
              </w:rPr>
            </w:pPr>
            <w:r w:rsidRPr="003B6314">
              <w:rPr>
                <w:b/>
                <w:color w:val="57825E" w:themeColor="accent4"/>
                <w:sz w:val="16"/>
              </w:rPr>
              <w:t>Emisje</w:t>
            </w:r>
            <w:r w:rsidR="003B6314" w:rsidRPr="003B6314">
              <w:rPr>
                <w:b/>
                <w:color w:val="57825E" w:themeColor="accent4"/>
                <w:sz w:val="16"/>
              </w:rPr>
              <w:t xml:space="preserve"> z</w:t>
            </w:r>
            <w:r w:rsidR="003B6314">
              <w:rPr>
                <w:b/>
                <w:color w:val="57825E" w:themeColor="accent4"/>
                <w:sz w:val="16"/>
              </w:rPr>
              <w:t> </w:t>
            </w:r>
            <w:r w:rsidR="003B6314" w:rsidRPr="003B6314">
              <w:rPr>
                <w:b/>
                <w:color w:val="57825E" w:themeColor="accent4"/>
                <w:sz w:val="16"/>
              </w:rPr>
              <w:t>rol</w:t>
            </w:r>
            <w:r w:rsidRPr="003B6314">
              <w:rPr>
                <w:b/>
                <w:color w:val="57825E" w:themeColor="accent4"/>
                <w:sz w:val="16"/>
              </w:rPr>
              <w:t xml:space="preserve">nictwa </w:t>
            </w:r>
          </w:p>
        </w:tc>
        <w:tc>
          <w:tcPr>
            <w:tcW w:w="1701" w:type="dxa"/>
            <w:vAlign w:val="center"/>
            <w:hideMark/>
          </w:tcPr>
          <w:p w:rsidR="00515FD4" w:rsidRPr="003B6314" w:rsidRDefault="00BB68D4" w:rsidP="007008C0">
            <w:pPr>
              <w:pStyle w:val="HStandard"/>
              <w:spacing w:line="240" w:lineRule="auto"/>
              <w:jc w:val="center"/>
              <w:rPr>
                <w:rFonts w:cs="Arial"/>
                <w:sz w:val="16"/>
                <w:szCs w:val="18"/>
              </w:rPr>
            </w:pPr>
            <w:r w:rsidRPr="003B6314">
              <w:rPr>
                <w:sz w:val="16"/>
              </w:rPr>
              <w:t>Techniki regresji</w:t>
            </w:r>
            <w:r w:rsidR="003B6314" w:rsidRPr="003B6314">
              <w:rPr>
                <w:sz w:val="16"/>
              </w:rPr>
              <w:t xml:space="preserve"> i</w:t>
            </w:r>
            <w:r w:rsidR="003B6314">
              <w:rPr>
                <w:sz w:val="16"/>
              </w:rPr>
              <w:t> </w:t>
            </w:r>
            <w:r w:rsidR="003B6314" w:rsidRPr="003B6314">
              <w:rPr>
                <w:sz w:val="16"/>
              </w:rPr>
              <w:t>dop</w:t>
            </w:r>
            <w:r w:rsidRPr="003B6314">
              <w:rPr>
                <w:sz w:val="16"/>
              </w:rPr>
              <w:t>asowania</w:t>
            </w:r>
          </w:p>
        </w:tc>
        <w:tc>
          <w:tcPr>
            <w:tcW w:w="1701" w:type="dxa"/>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 xml:space="preserve">Ogólna metoda </w:t>
            </w:r>
            <w:r w:rsidR="00B4381E" w:rsidRPr="003B6314">
              <w:rPr>
                <w:sz w:val="16"/>
              </w:rPr>
              <w:t xml:space="preserve">statystycznego wpływu netto zmiennej niezależnej na zmienną zależną (ang. </w:t>
            </w:r>
            <w:r w:rsidRPr="003B6314">
              <w:rPr>
                <w:sz w:val="16"/>
              </w:rPr>
              <w:t>propensity score matching</w:t>
            </w:r>
            <w:r w:rsidR="00B4381E" w:rsidRPr="003B6314">
              <w:rPr>
                <w:sz w:val="16"/>
              </w:rPr>
              <w:t>)</w:t>
            </w:r>
            <w:r w:rsidRPr="003B6314">
              <w:rPr>
                <w:sz w:val="16"/>
              </w:rPr>
              <w:t xml:space="preserve"> (GPSM)</w:t>
            </w:r>
            <w:r w:rsidR="003B6314" w:rsidRPr="003B6314">
              <w:rPr>
                <w:sz w:val="16"/>
              </w:rPr>
              <w:t xml:space="preserve"> z</w:t>
            </w:r>
            <w:r w:rsidR="003B6314">
              <w:rPr>
                <w:sz w:val="16"/>
              </w:rPr>
              <w:t> </w:t>
            </w:r>
            <w:r w:rsidR="003B6314" w:rsidRPr="003B6314">
              <w:rPr>
                <w:sz w:val="16"/>
              </w:rPr>
              <w:t>wyk</w:t>
            </w:r>
            <w:r w:rsidRPr="003B6314">
              <w:rPr>
                <w:sz w:val="16"/>
              </w:rPr>
              <w:t>orzystaniem NUTS 3 lub innych danych przestrzennych</w:t>
            </w:r>
          </w:p>
        </w:tc>
        <w:tc>
          <w:tcPr>
            <w:tcW w:w="1701" w:type="dxa"/>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Brak</w:t>
            </w:r>
          </w:p>
        </w:tc>
        <w:tc>
          <w:tcPr>
            <w:tcW w:w="1701" w:type="dxa"/>
            <w:vAlign w:val="center"/>
            <w:hideMark/>
          </w:tcPr>
          <w:p w:rsidR="00515FD4" w:rsidRPr="003B6314" w:rsidRDefault="00902FD0" w:rsidP="00902FD0">
            <w:pPr>
              <w:pStyle w:val="HStandard"/>
              <w:spacing w:line="240" w:lineRule="auto"/>
              <w:jc w:val="center"/>
              <w:rPr>
                <w:rFonts w:cs="Arial"/>
                <w:sz w:val="16"/>
                <w:szCs w:val="18"/>
              </w:rPr>
            </w:pPr>
            <w:r w:rsidRPr="003B6314">
              <w:rPr>
                <w:sz w:val="16"/>
              </w:rPr>
              <w:t>Metoda naiwna</w:t>
            </w:r>
            <w:r w:rsidR="00515FD4" w:rsidRPr="003B6314">
              <w:rPr>
                <w:sz w:val="16"/>
              </w:rPr>
              <w:t xml:space="preserve"> porówna</w:t>
            </w:r>
            <w:r w:rsidRPr="003B6314">
              <w:rPr>
                <w:sz w:val="16"/>
              </w:rPr>
              <w:t>ń</w:t>
            </w:r>
            <w:r w:rsidR="003B6314" w:rsidRPr="003B6314">
              <w:rPr>
                <w:sz w:val="16"/>
              </w:rPr>
              <w:t xml:space="preserve"> z</w:t>
            </w:r>
            <w:r w:rsidR="003B6314">
              <w:rPr>
                <w:sz w:val="16"/>
              </w:rPr>
              <w:t> </w:t>
            </w:r>
            <w:r w:rsidR="003B6314" w:rsidRPr="003B6314">
              <w:rPr>
                <w:sz w:val="16"/>
              </w:rPr>
              <w:t>war</w:t>
            </w:r>
            <w:r w:rsidR="00515FD4" w:rsidRPr="003B6314">
              <w:rPr>
                <w:sz w:val="16"/>
              </w:rPr>
              <w:t xml:space="preserve">tością bazową </w:t>
            </w:r>
            <w:r w:rsidR="00515FD4" w:rsidRPr="003B6314">
              <w:rPr>
                <w:rFonts w:cs="Arial"/>
                <w:sz w:val="16"/>
                <w:szCs w:val="18"/>
              </w:rPr>
              <w:br/>
            </w:r>
            <w:r w:rsidR="00515FD4" w:rsidRPr="003B6314">
              <w:rPr>
                <w:sz w:val="16"/>
              </w:rPr>
              <w:t>(w tym metody jakościowe)</w:t>
            </w:r>
          </w:p>
        </w:tc>
      </w:tr>
      <w:tr w:rsidR="00515FD4" w:rsidRPr="003B6314" w:rsidTr="005F69E8">
        <w:trPr>
          <w:trHeight w:val="630"/>
        </w:trPr>
        <w:tc>
          <w:tcPr>
            <w:tcW w:w="988" w:type="dxa"/>
            <w:tcBorders>
              <w:right w:val="nil"/>
            </w:tcBorders>
            <w:hideMark/>
          </w:tcPr>
          <w:p w:rsidR="00515FD4" w:rsidRPr="003B6314" w:rsidRDefault="008D4934" w:rsidP="000F570B">
            <w:pPr>
              <w:pStyle w:val="HStandard"/>
              <w:jc w:val="center"/>
              <w:rPr>
                <w:b/>
                <w:bCs/>
                <w:color w:val="57825E" w:themeColor="accent4"/>
              </w:rPr>
            </w:pPr>
            <w:r w:rsidRPr="003B6314">
              <w:rPr>
                <w:b/>
                <w:bCs/>
                <w:noProof/>
                <w:color w:val="57825E" w:themeColor="accent4"/>
                <w:lang w:eastAsia="en-GB" w:bidi="ar-SA"/>
              </w:rPr>
              <w:drawing>
                <wp:anchor distT="0" distB="0" distL="114300" distR="114300" simplePos="0" relativeHeight="251710976" behindDoc="1" locked="0" layoutInCell="1" allowOverlap="1" wp14:anchorId="51C13FF8" wp14:editId="7DBFE43B">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57825E" w:themeColor="accent4"/>
              </w:rPr>
              <w:t>I.08</w:t>
            </w:r>
          </w:p>
        </w:tc>
        <w:tc>
          <w:tcPr>
            <w:tcW w:w="1417" w:type="dxa"/>
            <w:tcBorders>
              <w:left w:val="nil"/>
            </w:tcBorders>
            <w:vAlign w:val="center"/>
            <w:hideMark/>
          </w:tcPr>
          <w:p w:rsidR="00515FD4" w:rsidRPr="003B6314" w:rsidRDefault="00515FD4" w:rsidP="00670F92">
            <w:pPr>
              <w:pStyle w:val="HStandard"/>
              <w:jc w:val="left"/>
              <w:rPr>
                <w:rFonts w:cs="Arial"/>
                <w:b/>
                <w:color w:val="57825E" w:themeColor="accent4"/>
                <w:sz w:val="16"/>
                <w:szCs w:val="18"/>
              </w:rPr>
            </w:pPr>
            <w:r w:rsidRPr="003B6314">
              <w:rPr>
                <w:b/>
                <w:color w:val="57825E" w:themeColor="accent4"/>
                <w:sz w:val="16"/>
              </w:rPr>
              <w:t>Wskaźnik liczebności ptaków krajobrazu rolniczego</w:t>
            </w:r>
          </w:p>
        </w:tc>
        <w:tc>
          <w:tcPr>
            <w:tcW w:w="1701" w:type="dxa"/>
            <w:vMerge w:val="restart"/>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Metody PSM</w:t>
            </w:r>
            <w:r w:rsidR="003B6314" w:rsidRPr="003B6314">
              <w:rPr>
                <w:sz w:val="16"/>
              </w:rPr>
              <w:t xml:space="preserve"> i</w:t>
            </w:r>
            <w:r w:rsidR="003B6314">
              <w:rPr>
                <w:sz w:val="16"/>
              </w:rPr>
              <w:t> </w:t>
            </w:r>
            <w:r w:rsidR="003B6314" w:rsidRPr="003B6314">
              <w:rPr>
                <w:sz w:val="16"/>
              </w:rPr>
              <w:t>róż</w:t>
            </w:r>
            <w:r w:rsidR="00B4381E" w:rsidRPr="003B6314">
              <w:rPr>
                <w:sz w:val="16"/>
              </w:rPr>
              <w:t>nicy</w:t>
            </w:r>
            <w:r w:rsidR="003B6314" w:rsidRPr="003B6314">
              <w:rPr>
                <w:sz w:val="16"/>
              </w:rPr>
              <w:t xml:space="preserve"> w</w:t>
            </w:r>
            <w:r w:rsidR="003B6314">
              <w:rPr>
                <w:sz w:val="16"/>
              </w:rPr>
              <w:t> </w:t>
            </w:r>
            <w:r w:rsidR="003B6314" w:rsidRPr="003B6314">
              <w:rPr>
                <w:sz w:val="16"/>
              </w:rPr>
              <w:t>róż</w:t>
            </w:r>
            <w:r w:rsidR="00B4381E" w:rsidRPr="003B6314">
              <w:rPr>
                <w:sz w:val="16"/>
              </w:rPr>
              <w:t>nicach</w:t>
            </w:r>
          </w:p>
        </w:tc>
        <w:tc>
          <w:tcPr>
            <w:tcW w:w="1701" w:type="dxa"/>
            <w:vMerge w:val="restart"/>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Metody PSM</w:t>
            </w:r>
            <w:r w:rsidR="003B6314" w:rsidRPr="003B6314">
              <w:rPr>
                <w:sz w:val="16"/>
              </w:rPr>
              <w:t xml:space="preserve"> i</w:t>
            </w:r>
            <w:r w:rsidR="003B6314">
              <w:rPr>
                <w:sz w:val="16"/>
              </w:rPr>
              <w:t> </w:t>
            </w:r>
            <w:r w:rsidR="003B6314" w:rsidRPr="003B6314">
              <w:rPr>
                <w:sz w:val="16"/>
              </w:rPr>
              <w:t>róż</w:t>
            </w:r>
            <w:r w:rsidR="00B4381E" w:rsidRPr="003B6314">
              <w:rPr>
                <w:sz w:val="16"/>
              </w:rPr>
              <w:t>nicy</w:t>
            </w:r>
            <w:r w:rsidR="003B6314" w:rsidRPr="003B6314">
              <w:rPr>
                <w:sz w:val="16"/>
              </w:rPr>
              <w:t xml:space="preserve"> w</w:t>
            </w:r>
            <w:r w:rsidR="003B6314">
              <w:rPr>
                <w:sz w:val="16"/>
              </w:rPr>
              <w:t> </w:t>
            </w:r>
            <w:r w:rsidR="003B6314" w:rsidRPr="003B6314">
              <w:rPr>
                <w:sz w:val="16"/>
              </w:rPr>
              <w:t>róż</w:t>
            </w:r>
            <w:r w:rsidR="00B4381E" w:rsidRPr="003B6314">
              <w:rPr>
                <w:sz w:val="16"/>
              </w:rPr>
              <w:t>nicach</w:t>
            </w:r>
          </w:p>
          <w:p w:rsidR="00515FD4" w:rsidRPr="003B6314" w:rsidRDefault="00515FD4" w:rsidP="007008C0">
            <w:pPr>
              <w:pStyle w:val="HStandard"/>
              <w:spacing w:line="240" w:lineRule="auto"/>
              <w:jc w:val="center"/>
              <w:rPr>
                <w:rFonts w:cs="Arial"/>
                <w:sz w:val="16"/>
                <w:szCs w:val="18"/>
              </w:rPr>
            </w:pPr>
            <w:r w:rsidRPr="003B6314">
              <w:rPr>
                <w:sz w:val="16"/>
              </w:rPr>
              <w:t>Przestrzenne modele ekonometryczne na obszarach biogeograficznych</w:t>
            </w:r>
          </w:p>
        </w:tc>
        <w:tc>
          <w:tcPr>
            <w:tcW w:w="1701" w:type="dxa"/>
            <w:vMerge w:val="restart"/>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Analiza statystyczna porównań parami ad hoc lub wieloma grupami porównawczymi</w:t>
            </w:r>
            <w:r w:rsidR="003B6314" w:rsidRPr="003B6314">
              <w:rPr>
                <w:sz w:val="16"/>
              </w:rPr>
              <w:t xml:space="preserve"> z</w:t>
            </w:r>
            <w:r w:rsidR="003B6314">
              <w:rPr>
                <w:sz w:val="16"/>
              </w:rPr>
              <w:t> </w:t>
            </w:r>
            <w:r w:rsidR="003B6314" w:rsidRPr="003B6314">
              <w:rPr>
                <w:sz w:val="16"/>
              </w:rPr>
              <w:t>wyk</w:t>
            </w:r>
            <w:r w:rsidRPr="003B6314">
              <w:rPr>
                <w:sz w:val="16"/>
              </w:rPr>
              <w:t>orzystaniem DiD</w:t>
            </w:r>
            <w:r w:rsidRPr="003B6314">
              <w:rPr>
                <w:color w:val="373737"/>
                <w:sz w:val="16"/>
              </w:rPr>
              <w:t xml:space="preserve"> wraz</w:t>
            </w:r>
            <w:r w:rsidR="003B6314" w:rsidRPr="003B6314">
              <w:rPr>
                <w:color w:val="373737"/>
                <w:sz w:val="16"/>
              </w:rPr>
              <w:t xml:space="preserve"> z</w:t>
            </w:r>
            <w:r w:rsidR="003B6314">
              <w:rPr>
                <w:color w:val="373737"/>
                <w:sz w:val="16"/>
              </w:rPr>
              <w:t> </w:t>
            </w:r>
            <w:r w:rsidR="003B6314" w:rsidRPr="003B6314">
              <w:rPr>
                <w:color w:val="373737"/>
                <w:sz w:val="16"/>
              </w:rPr>
              <w:t>oce</w:t>
            </w:r>
            <w:r w:rsidRPr="003B6314">
              <w:rPr>
                <w:color w:val="373737"/>
                <w:sz w:val="16"/>
              </w:rPr>
              <w:t>ną jakościową</w:t>
            </w:r>
          </w:p>
        </w:tc>
        <w:tc>
          <w:tcPr>
            <w:tcW w:w="1701" w:type="dxa"/>
            <w:vMerge w:val="restart"/>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Podejścia oddolne rozszerzające skalę ustaleń na poziomie mikro</w:t>
            </w:r>
            <w:r w:rsidRPr="003B6314">
              <w:rPr>
                <w:color w:val="373737"/>
                <w:sz w:val="16"/>
              </w:rPr>
              <w:t xml:space="preserve"> wraz</w:t>
            </w:r>
            <w:r w:rsidR="003B6314" w:rsidRPr="003B6314">
              <w:rPr>
                <w:color w:val="373737"/>
                <w:sz w:val="16"/>
              </w:rPr>
              <w:t xml:space="preserve"> z</w:t>
            </w:r>
            <w:r w:rsidR="003B6314">
              <w:rPr>
                <w:color w:val="373737"/>
                <w:sz w:val="16"/>
              </w:rPr>
              <w:t> </w:t>
            </w:r>
            <w:r w:rsidR="003B6314" w:rsidRPr="003B6314">
              <w:rPr>
                <w:color w:val="373737"/>
                <w:sz w:val="16"/>
              </w:rPr>
              <w:t>oce</w:t>
            </w:r>
            <w:r w:rsidRPr="003B6314">
              <w:rPr>
                <w:color w:val="373737"/>
                <w:sz w:val="16"/>
              </w:rPr>
              <w:t>nami jakościowymi</w:t>
            </w:r>
          </w:p>
        </w:tc>
      </w:tr>
      <w:tr w:rsidR="00515FD4" w:rsidRPr="003B6314" w:rsidTr="005F69E8">
        <w:trPr>
          <w:trHeight w:val="1083"/>
        </w:trPr>
        <w:tc>
          <w:tcPr>
            <w:tcW w:w="988" w:type="dxa"/>
            <w:tcBorders>
              <w:right w:val="nil"/>
            </w:tcBorders>
            <w:hideMark/>
          </w:tcPr>
          <w:p w:rsidR="00515FD4" w:rsidRPr="003B6314" w:rsidRDefault="00515FD4" w:rsidP="004A2D39">
            <w:pPr>
              <w:pStyle w:val="HStandard"/>
              <w:jc w:val="center"/>
              <w:rPr>
                <w:b/>
                <w:bCs/>
                <w:color w:val="57825E" w:themeColor="accent4"/>
              </w:rPr>
            </w:pPr>
            <w:r w:rsidRPr="003B6314">
              <w:rPr>
                <w:b/>
                <w:bCs/>
                <w:noProof/>
                <w:color w:val="57825E" w:themeColor="accent4"/>
                <w:lang w:eastAsia="en-GB" w:bidi="ar-SA"/>
              </w:rPr>
              <w:drawing>
                <wp:anchor distT="0" distB="0" distL="114300" distR="114300" simplePos="0" relativeHeight="251709952" behindDoc="1" locked="0" layoutInCell="1" allowOverlap="1" wp14:anchorId="41BC98F3" wp14:editId="7B447B70">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57825E" w:themeColor="accent4"/>
              </w:rPr>
              <w:t>I.09</w:t>
            </w:r>
          </w:p>
        </w:tc>
        <w:tc>
          <w:tcPr>
            <w:tcW w:w="1417" w:type="dxa"/>
            <w:tcBorders>
              <w:left w:val="nil"/>
            </w:tcBorders>
            <w:vAlign w:val="center"/>
            <w:hideMark/>
          </w:tcPr>
          <w:p w:rsidR="00515FD4" w:rsidRPr="003B6314" w:rsidRDefault="00515FD4" w:rsidP="00670F92">
            <w:pPr>
              <w:pStyle w:val="HStandard"/>
              <w:jc w:val="left"/>
              <w:rPr>
                <w:rFonts w:cs="Arial"/>
                <w:b/>
                <w:color w:val="57825E" w:themeColor="accent4"/>
                <w:sz w:val="16"/>
                <w:szCs w:val="18"/>
              </w:rPr>
            </w:pPr>
            <w:r w:rsidRPr="003B6314">
              <w:rPr>
                <w:b/>
                <w:color w:val="57825E" w:themeColor="accent4"/>
                <w:sz w:val="16"/>
              </w:rPr>
              <w:t>Działalność rolnicza</w:t>
            </w:r>
            <w:r w:rsidR="003B6314" w:rsidRPr="003B6314">
              <w:rPr>
                <w:b/>
                <w:color w:val="57825E" w:themeColor="accent4"/>
                <w:sz w:val="16"/>
              </w:rPr>
              <w:t xml:space="preserve"> o</w:t>
            </w:r>
            <w:r w:rsidR="003B6314">
              <w:rPr>
                <w:b/>
                <w:color w:val="57825E" w:themeColor="accent4"/>
                <w:sz w:val="16"/>
              </w:rPr>
              <w:t> </w:t>
            </w:r>
            <w:r w:rsidR="003B6314" w:rsidRPr="003B6314">
              <w:rPr>
                <w:b/>
                <w:color w:val="57825E" w:themeColor="accent4"/>
                <w:sz w:val="16"/>
              </w:rPr>
              <w:t>wys</w:t>
            </w:r>
            <w:r w:rsidRPr="003B6314">
              <w:rPr>
                <w:b/>
                <w:color w:val="57825E" w:themeColor="accent4"/>
                <w:sz w:val="16"/>
              </w:rPr>
              <w:t>okiej wartości przyrodniczej</w:t>
            </w:r>
          </w:p>
        </w:tc>
        <w:tc>
          <w:tcPr>
            <w:tcW w:w="1701" w:type="dxa"/>
            <w:vMerge/>
            <w:vAlign w:val="center"/>
            <w:hideMark/>
          </w:tcPr>
          <w:p w:rsidR="00515FD4" w:rsidRPr="003B6314" w:rsidRDefault="00515FD4" w:rsidP="007008C0">
            <w:pPr>
              <w:pStyle w:val="HStandard"/>
              <w:spacing w:line="240" w:lineRule="auto"/>
              <w:jc w:val="center"/>
              <w:rPr>
                <w:rFonts w:cs="Arial"/>
                <w:sz w:val="16"/>
                <w:szCs w:val="18"/>
              </w:rPr>
            </w:pPr>
          </w:p>
        </w:tc>
        <w:tc>
          <w:tcPr>
            <w:tcW w:w="1701" w:type="dxa"/>
            <w:vMerge/>
            <w:vAlign w:val="center"/>
            <w:hideMark/>
          </w:tcPr>
          <w:p w:rsidR="00515FD4" w:rsidRPr="003B6314" w:rsidRDefault="00515FD4" w:rsidP="007008C0">
            <w:pPr>
              <w:pStyle w:val="HStandard"/>
              <w:spacing w:line="240" w:lineRule="auto"/>
              <w:jc w:val="center"/>
              <w:rPr>
                <w:rFonts w:cs="Arial"/>
                <w:sz w:val="16"/>
                <w:szCs w:val="18"/>
              </w:rPr>
            </w:pPr>
          </w:p>
        </w:tc>
        <w:tc>
          <w:tcPr>
            <w:tcW w:w="1701" w:type="dxa"/>
            <w:vMerge/>
            <w:vAlign w:val="center"/>
            <w:hideMark/>
          </w:tcPr>
          <w:p w:rsidR="00515FD4" w:rsidRPr="003B6314" w:rsidRDefault="00515FD4" w:rsidP="007008C0">
            <w:pPr>
              <w:pStyle w:val="HStandard"/>
              <w:spacing w:line="240" w:lineRule="auto"/>
              <w:jc w:val="center"/>
              <w:rPr>
                <w:rFonts w:cs="Arial"/>
                <w:sz w:val="16"/>
                <w:szCs w:val="18"/>
              </w:rPr>
            </w:pPr>
          </w:p>
        </w:tc>
        <w:tc>
          <w:tcPr>
            <w:tcW w:w="1701" w:type="dxa"/>
            <w:vMerge/>
            <w:vAlign w:val="center"/>
            <w:hideMark/>
          </w:tcPr>
          <w:p w:rsidR="00515FD4" w:rsidRPr="003B6314" w:rsidRDefault="00515FD4" w:rsidP="007008C0">
            <w:pPr>
              <w:pStyle w:val="HStandard"/>
              <w:spacing w:line="240" w:lineRule="auto"/>
              <w:jc w:val="center"/>
              <w:rPr>
                <w:rFonts w:cs="Arial"/>
                <w:sz w:val="16"/>
                <w:szCs w:val="18"/>
              </w:rPr>
            </w:pPr>
          </w:p>
        </w:tc>
      </w:tr>
      <w:tr w:rsidR="00273775" w:rsidRPr="003B6314" w:rsidTr="005F69E8">
        <w:trPr>
          <w:trHeight w:val="1082"/>
        </w:trPr>
        <w:tc>
          <w:tcPr>
            <w:tcW w:w="988" w:type="dxa"/>
            <w:tcBorders>
              <w:right w:val="nil"/>
            </w:tcBorders>
            <w:hideMark/>
          </w:tcPr>
          <w:p w:rsidR="00273775" w:rsidRPr="003B6314" w:rsidRDefault="00273775" w:rsidP="000F570B">
            <w:pPr>
              <w:pStyle w:val="HStandard"/>
              <w:jc w:val="center"/>
              <w:rPr>
                <w:b/>
                <w:bCs/>
                <w:color w:val="57825E" w:themeColor="accent4"/>
              </w:rPr>
            </w:pPr>
            <w:r w:rsidRPr="003B6314">
              <w:rPr>
                <w:b/>
                <w:bCs/>
                <w:noProof/>
                <w:color w:val="57825E" w:themeColor="accent4"/>
                <w:lang w:eastAsia="en-GB" w:bidi="ar-SA"/>
              </w:rPr>
              <w:drawing>
                <wp:anchor distT="0" distB="0" distL="114300" distR="114300" simplePos="0" relativeHeight="251722240" behindDoc="1" locked="0" layoutInCell="1" allowOverlap="1" wp14:anchorId="5271730E" wp14:editId="6557CF6D">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57825E" w:themeColor="accent4"/>
              </w:rPr>
              <w:t>I.10</w:t>
            </w:r>
          </w:p>
        </w:tc>
        <w:tc>
          <w:tcPr>
            <w:tcW w:w="1417" w:type="dxa"/>
            <w:tcBorders>
              <w:left w:val="nil"/>
            </w:tcBorders>
            <w:vAlign w:val="center"/>
            <w:hideMark/>
          </w:tcPr>
          <w:p w:rsidR="00273775" w:rsidRPr="003B6314" w:rsidRDefault="00273775" w:rsidP="00670F92">
            <w:pPr>
              <w:pStyle w:val="HStandard"/>
              <w:jc w:val="left"/>
              <w:rPr>
                <w:rFonts w:cs="Arial"/>
                <w:b/>
                <w:color w:val="57825E" w:themeColor="accent4"/>
                <w:sz w:val="16"/>
                <w:szCs w:val="18"/>
              </w:rPr>
            </w:pPr>
            <w:r w:rsidRPr="003B6314">
              <w:rPr>
                <w:b/>
                <w:color w:val="57825E" w:themeColor="accent4"/>
                <w:sz w:val="16"/>
              </w:rPr>
              <w:t xml:space="preserve">Pobór wody na potrzeby rolnictwa </w:t>
            </w:r>
          </w:p>
        </w:tc>
        <w:tc>
          <w:tcPr>
            <w:tcW w:w="1701" w:type="dxa"/>
            <w:vMerge w:val="restart"/>
            <w:vAlign w:val="center"/>
            <w:hideMark/>
          </w:tcPr>
          <w:p w:rsidR="00273775" w:rsidRPr="003B6314" w:rsidRDefault="00273775" w:rsidP="007008C0">
            <w:pPr>
              <w:pStyle w:val="HStandard"/>
              <w:spacing w:line="240" w:lineRule="auto"/>
              <w:jc w:val="center"/>
              <w:rPr>
                <w:rFonts w:cs="Arial"/>
                <w:sz w:val="16"/>
                <w:szCs w:val="18"/>
              </w:rPr>
            </w:pPr>
            <w:r w:rsidRPr="003B6314">
              <w:rPr>
                <w:sz w:val="16"/>
              </w:rPr>
              <w:t>Techniki regresji</w:t>
            </w:r>
            <w:r w:rsidR="003B6314" w:rsidRPr="003B6314">
              <w:rPr>
                <w:sz w:val="16"/>
              </w:rPr>
              <w:t xml:space="preserve"> i</w:t>
            </w:r>
            <w:r w:rsidR="003B6314">
              <w:rPr>
                <w:sz w:val="16"/>
              </w:rPr>
              <w:t> </w:t>
            </w:r>
            <w:r w:rsidR="003B6314" w:rsidRPr="003B6314">
              <w:rPr>
                <w:sz w:val="16"/>
              </w:rPr>
              <w:t>dop</w:t>
            </w:r>
            <w:r w:rsidRPr="003B6314">
              <w:rPr>
                <w:sz w:val="16"/>
              </w:rPr>
              <w:t>asowania dla I.10, I.11-1 oraz,</w:t>
            </w:r>
            <w:r w:rsidR="003B6314" w:rsidRPr="003B6314">
              <w:rPr>
                <w:sz w:val="16"/>
              </w:rPr>
              <w:t xml:space="preserve"> w</w:t>
            </w:r>
            <w:r w:rsidR="003B6314">
              <w:rPr>
                <w:sz w:val="16"/>
              </w:rPr>
              <w:t> </w:t>
            </w:r>
            <w:r w:rsidR="003B6314" w:rsidRPr="003B6314">
              <w:rPr>
                <w:sz w:val="16"/>
              </w:rPr>
              <w:t>zal</w:t>
            </w:r>
            <w:r w:rsidRPr="003B6314">
              <w:rPr>
                <w:sz w:val="16"/>
              </w:rPr>
              <w:t xml:space="preserve">eżności od dostępności danych, </w:t>
            </w:r>
            <w:r w:rsidRPr="003B6314">
              <w:rPr>
                <w:sz w:val="16"/>
              </w:rPr>
              <w:lastRenderedPageBreak/>
              <w:t>dla I.11-2</w:t>
            </w:r>
            <w:r w:rsidRPr="003B6314">
              <w:rPr>
                <w:rFonts w:cs="Arial"/>
                <w:sz w:val="16"/>
                <w:szCs w:val="18"/>
              </w:rPr>
              <w:br/>
            </w:r>
            <w:r w:rsidRPr="003B6314">
              <w:rPr>
                <w:sz w:val="16"/>
              </w:rPr>
              <w:t>Symulacja „Studium Przypadku” obszaru dorzecza (OD) lub samej jego podjednostki dla I.11-2</w:t>
            </w:r>
          </w:p>
        </w:tc>
        <w:tc>
          <w:tcPr>
            <w:tcW w:w="1701" w:type="dxa"/>
            <w:vMerge w:val="restart"/>
            <w:vAlign w:val="center"/>
            <w:hideMark/>
          </w:tcPr>
          <w:p w:rsidR="00273775" w:rsidRPr="003B6314" w:rsidRDefault="00273775" w:rsidP="00B4381E">
            <w:pPr>
              <w:pStyle w:val="HStandard"/>
              <w:spacing w:line="240" w:lineRule="auto"/>
              <w:jc w:val="center"/>
              <w:rPr>
                <w:rFonts w:cs="Arial"/>
                <w:sz w:val="16"/>
                <w:szCs w:val="18"/>
              </w:rPr>
            </w:pPr>
            <w:r w:rsidRPr="003B6314">
              <w:rPr>
                <w:sz w:val="16"/>
              </w:rPr>
              <w:lastRenderedPageBreak/>
              <w:t xml:space="preserve">Uogólniona metoda </w:t>
            </w:r>
            <w:r w:rsidR="00B4381E" w:rsidRPr="003B6314">
              <w:rPr>
                <w:sz w:val="16"/>
              </w:rPr>
              <w:t xml:space="preserve">statystycznego wpływu netto zmiennej niezależnej na </w:t>
            </w:r>
            <w:r w:rsidR="00B4381E" w:rsidRPr="003B6314">
              <w:rPr>
                <w:sz w:val="16"/>
              </w:rPr>
              <w:lastRenderedPageBreak/>
              <w:t xml:space="preserve">zmienną zależną </w:t>
            </w:r>
            <w:r w:rsidRPr="003B6314">
              <w:rPr>
                <w:sz w:val="16"/>
              </w:rPr>
              <w:t xml:space="preserve">(GPSM) </w:t>
            </w:r>
            <w:r w:rsidRPr="003B6314">
              <w:rPr>
                <w:rFonts w:cs="Arial"/>
                <w:sz w:val="16"/>
                <w:szCs w:val="18"/>
              </w:rPr>
              <w:br/>
            </w:r>
            <w:r w:rsidRPr="003B6314">
              <w:rPr>
                <w:rFonts w:cs="Arial"/>
                <w:sz w:val="16"/>
                <w:szCs w:val="18"/>
              </w:rPr>
              <w:br/>
            </w:r>
            <w:r w:rsidRPr="003B6314">
              <w:rPr>
                <w:sz w:val="16"/>
              </w:rPr>
              <w:t>Metody ekonometrii przestrzennej</w:t>
            </w:r>
          </w:p>
        </w:tc>
        <w:tc>
          <w:tcPr>
            <w:tcW w:w="1701" w:type="dxa"/>
            <w:vMerge w:val="restart"/>
            <w:vAlign w:val="center"/>
            <w:hideMark/>
          </w:tcPr>
          <w:p w:rsidR="00273775" w:rsidRPr="003B6314" w:rsidRDefault="00B9614C" w:rsidP="007008C0">
            <w:pPr>
              <w:pStyle w:val="HStandard"/>
              <w:spacing w:line="240" w:lineRule="auto"/>
              <w:jc w:val="center"/>
              <w:rPr>
                <w:rFonts w:cs="Arial"/>
                <w:sz w:val="16"/>
                <w:szCs w:val="18"/>
              </w:rPr>
            </w:pPr>
            <w:r w:rsidRPr="003B6314">
              <w:rPr>
                <w:sz w:val="16"/>
              </w:rPr>
              <w:lastRenderedPageBreak/>
              <w:t>Metody jakościowe</w:t>
            </w:r>
          </w:p>
        </w:tc>
        <w:tc>
          <w:tcPr>
            <w:tcW w:w="1701" w:type="dxa"/>
            <w:vMerge w:val="restart"/>
            <w:vAlign w:val="center"/>
          </w:tcPr>
          <w:p w:rsidR="00273775" w:rsidRPr="003B6314" w:rsidRDefault="00902FD0" w:rsidP="00902FD0">
            <w:pPr>
              <w:pStyle w:val="HStandard"/>
              <w:spacing w:line="240" w:lineRule="auto"/>
              <w:jc w:val="center"/>
              <w:rPr>
                <w:rFonts w:cs="Arial"/>
                <w:sz w:val="16"/>
                <w:szCs w:val="18"/>
              </w:rPr>
            </w:pPr>
            <w:r w:rsidRPr="003B6314">
              <w:rPr>
                <w:sz w:val="16"/>
              </w:rPr>
              <w:t xml:space="preserve">Metoda naiwna porównań </w:t>
            </w:r>
            <w:r w:rsidR="001043CE" w:rsidRPr="003B6314">
              <w:rPr>
                <w:sz w:val="16"/>
              </w:rPr>
              <w:t xml:space="preserve">grup </w:t>
            </w:r>
            <w:r w:rsidRPr="003B6314">
              <w:rPr>
                <w:sz w:val="16"/>
              </w:rPr>
              <w:t>uzupełniona</w:t>
            </w:r>
            <w:r w:rsidR="001043CE" w:rsidRPr="003B6314">
              <w:rPr>
                <w:sz w:val="16"/>
              </w:rPr>
              <w:t xml:space="preserve"> metodami jakościowymi</w:t>
            </w:r>
          </w:p>
        </w:tc>
      </w:tr>
      <w:tr w:rsidR="00273775" w:rsidRPr="003B6314" w:rsidTr="005F69E8">
        <w:trPr>
          <w:trHeight w:val="984"/>
        </w:trPr>
        <w:tc>
          <w:tcPr>
            <w:tcW w:w="988" w:type="dxa"/>
            <w:tcBorders>
              <w:right w:val="nil"/>
            </w:tcBorders>
            <w:hideMark/>
          </w:tcPr>
          <w:p w:rsidR="00273775" w:rsidRPr="003B6314" w:rsidRDefault="00273775" w:rsidP="000F570B">
            <w:pPr>
              <w:pStyle w:val="HStandard"/>
              <w:jc w:val="center"/>
              <w:rPr>
                <w:b/>
                <w:bCs/>
                <w:color w:val="57825E" w:themeColor="accent4"/>
              </w:rPr>
            </w:pPr>
            <w:r w:rsidRPr="003B6314">
              <w:rPr>
                <w:b/>
                <w:bCs/>
                <w:noProof/>
                <w:color w:val="57825E" w:themeColor="accent4"/>
                <w:lang w:eastAsia="en-GB" w:bidi="ar-SA"/>
              </w:rPr>
              <w:lastRenderedPageBreak/>
              <w:drawing>
                <wp:anchor distT="0" distB="0" distL="114300" distR="114300" simplePos="0" relativeHeight="251721216" behindDoc="1" locked="0" layoutInCell="1" allowOverlap="1" wp14:anchorId="204C0159" wp14:editId="1EDC726D">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57825E" w:themeColor="accent4"/>
              </w:rPr>
              <w:t>I.11</w:t>
            </w:r>
          </w:p>
        </w:tc>
        <w:tc>
          <w:tcPr>
            <w:tcW w:w="1417" w:type="dxa"/>
            <w:tcBorders>
              <w:left w:val="nil"/>
            </w:tcBorders>
            <w:vAlign w:val="center"/>
            <w:hideMark/>
          </w:tcPr>
          <w:p w:rsidR="00273775" w:rsidRPr="003B6314" w:rsidRDefault="00273775" w:rsidP="00670F92">
            <w:pPr>
              <w:pStyle w:val="HStandard"/>
              <w:jc w:val="left"/>
              <w:rPr>
                <w:rFonts w:cs="Arial"/>
                <w:b/>
                <w:color w:val="57825E" w:themeColor="accent4"/>
                <w:sz w:val="16"/>
                <w:szCs w:val="18"/>
              </w:rPr>
            </w:pPr>
            <w:r w:rsidRPr="003B6314">
              <w:rPr>
                <w:b/>
                <w:color w:val="57825E" w:themeColor="accent4"/>
                <w:sz w:val="16"/>
              </w:rPr>
              <w:t xml:space="preserve">Jakość wody </w:t>
            </w:r>
          </w:p>
        </w:tc>
        <w:tc>
          <w:tcPr>
            <w:tcW w:w="1701" w:type="dxa"/>
            <w:vMerge/>
            <w:hideMark/>
          </w:tcPr>
          <w:p w:rsidR="00273775" w:rsidRPr="003B6314" w:rsidRDefault="00273775" w:rsidP="007008C0">
            <w:pPr>
              <w:pStyle w:val="HStandard"/>
              <w:spacing w:line="240" w:lineRule="auto"/>
              <w:jc w:val="center"/>
              <w:rPr>
                <w:rFonts w:cs="Arial"/>
                <w:sz w:val="16"/>
                <w:szCs w:val="18"/>
              </w:rPr>
            </w:pPr>
          </w:p>
        </w:tc>
        <w:tc>
          <w:tcPr>
            <w:tcW w:w="1701" w:type="dxa"/>
            <w:vMerge/>
            <w:hideMark/>
          </w:tcPr>
          <w:p w:rsidR="00273775" w:rsidRPr="003B6314" w:rsidRDefault="00273775" w:rsidP="007008C0">
            <w:pPr>
              <w:pStyle w:val="HStandard"/>
              <w:spacing w:line="240" w:lineRule="auto"/>
              <w:jc w:val="center"/>
              <w:rPr>
                <w:rFonts w:cs="Arial"/>
                <w:sz w:val="16"/>
                <w:szCs w:val="18"/>
              </w:rPr>
            </w:pPr>
          </w:p>
        </w:tc>
        <w:tc>
          <w:tcPr>
            <w:tcW w:w="1701" w:type="dxa"/>
            <w:vMerge/>
            <w:hideMark/>
          </w:tcPr>
          <w:p w:rsidR="00273775" w:rsidRPr="003B6314" w:rsidRDefault="00273775" w:rsidP="007008C0">
            <w:pPr>
              <w:pStyle w:val="HStandard"/>
              <w:spacing w:line="240" w:lineRule="auto"/>
              <w:jc w:val="center"/>
              <w:rPr>
                <w:rFonts w:cs="Arial"/>
                <w:sz w:val="16"/>
                <w:szCs w:val="18"/>
              </w:rPr>
            </w:pPr>
          </w:p>
        </w:tc>
        <w:tc>
          <w:tcPr>
            <w:tcW w:w="1701" w:type="dxa"/>
            <w:vMerge/>
          </w:tcPr>
          <w:p w:rsidR="00273775" w:rsidRPr="003B6314" w:rsidRDefault="00273775" w:rsidP="007008C0">
            <w:pPr>
              <w:pStyle w:val="HStandard"/>
              <w:spacing w:line="240" w:lineRule="auto"/>
              <w:jc w:val="center"/>
              <w:rPr>
                <w:rFonts w:cs="Arial"/>
                <w:sz w:val="16"/>
                <w:szCs w:val="18"/>
              </w:rPr>
            </w:pPr>
          </w:p>
        </w:tc>
      </w:tr>
      <w:tr w:rsidR="00515FD4" w:rsidRPr="003B6314" w:rsidTr="005F69E8">
        <w:trPr>
          <w:trHeight w:val="1214"/>
        </w:trPr>
        <w:tc>
          <w:tcPr>
            <w:tcW w:w="988" w:type="dxa"/>
            <w:tcBorders>
              <w:right w:val="nil"/>
            </w:tcBorders>
            <w:hideMark/>
          </w:tcPr>
          <w:p w:rsidR="00515FD4" w:rsidRPr="003B6314" w:rsidRDefault="00515FD4" w:rsidP="000F570B">
            <w:pPr>
              <w:pStyle w:val="HStandard"/>
              <w:jc w:val="center"/>
              <w:rPr>
                <w:b/>
                <w:bCs/>
                <w:color w:val="57825E" w:themeColor="accent4"/>
              </w:rPr>
            </w:pPr>
            <w:r w:rsidRPr="003B6314">
              <w:rPr>
                <w:b/>
                <w:bCs/>
                <w:noProof/>
                <w:color w:val="57825E" w:themeColor="accent4"/>
                <w:lang w:eastAsia="en-GB" w:bidi="ar-SA"/>
              </w:rPr>
              <w:drawing>
                <wp:anchor distT="0" distB="0" distL="114300" distR="114300" simplePos="0" relativeHeight="251715072" behindDoc="1" locked="0" layoutInCell="1" allowOverlap="1" wp14:anchorId="0A1E70D4" wp14:editId="4CDB3574">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57825E" w:themeColor="accent4"/>
              </w:rPr>
              <w:t>I.12</w:t>
            </w:r>
          </w:p>
        </w:tc>
        <w:tc>
          <w:tcPr>
            <w:tcW w:w="1417" w:type="dxa"/>
            <w:tcBorders>
              <w:left w:val="nil"/>
            </w:tcBorders>
            <w:vAlign w:val="center"/>
            <w:hideMark/>
          </w:tcPr>
          <w:p w:rsidR="00515FD4" w:rsidRPr="003B6314" w:rsidRDefault="00515FD4" w:rsidP="001B04F9">
            <w:pPr>
              <w:pStyle w:val="HStandard"/>
              <w:jc w:val="left"/>
              <w:rPr>
                <w:rFonts w:cs="Arial"/>
                <w:b/>
                <w:color w:val="57825E" w:themeColor="accent4"/>
                <w:sz w:val="16"/>
                <w:szCs w:val="18"/>
              </w:rPr>
            </w:pPr>
            <w:r w:rsidRPr="003B6314">
              <w:rPr>
                <w:b/>
                <w:color w:val="57825E" w:themeColor="accent4"/>
                <w:sz w:val="16"/>
              </w:rPr>
              <w:t>Zawartość materii organicznej</w:t>
            </w:r>
            <w:r w:rsidR="003B6314" w:rsidRPr="003B6314">
              <w:rPr>
                <w:b/>
                <w:color w:val="57825E" w:themeColor="accent4"/>
                <w:sz w:val="16"/>
              </w:rPr>
              <w:t xml:space="preserve"> w</w:t>
            </w:r>
            <w:r w:rsidR="003B6314">
              <w:rPr>
                <w:b/>
                <w:color w:val="57825E" w:themeColor="accent4"/>
                <w:sz w:val="16"/>
              </w:rPr>
              <w:t> </w:t>
            </w:r>
            <w:r w:rsidR="003B6314" w:rsidRPr="003B6314">
              <w:rPr>
                <w:b/>
                <w:color w:val="57825E" w:themeColor="accent4"/>
                <w:sz w:val="16"/>
              </w:rPr>
              <w:t>gle</w:t>
            </w:r>
            <w:r w:rsidRPr="003B6314">
              <w:rPr>
                <w:b/>
                <w:color w:val="57825E" w:themeColor="accent4"/>
                <w:sz w:val="16"/>
              </w:rPr>
              <w:t xml:space="preserve">bie na terenie gruntów ornych </w:t>
            </w:r>
          </w:p>
        </w:tc>
        <w:tc>
          <w:tcPr>
            <w:tcW w:w="1701" w:type="dxa"/>
            <w:vAlign w:val="center"/>
            <w:hideMark/>
          </w:tcPr>
          <w:p w:rsidR="00515FD4" w:rsidRPr="003B6314" w:rsidRDefault="00FF2060" w:rsidP="007008C0">
            <w:pPr>
              <w:pStyle w:val="HStandard"/>
              <w:spacing w:line="240" w:lineRule="auto"/>
              <w:jc w:val="center"/>
              <w:rPr>
                <w:rFonts w:cs="Arial"/>
                <w:sz w:val="16"/>
                <w:szCs w:val="18"/>
              </w:rPr>
            </w:pPr>
            <w:r w:rsidRPr="003B6314">
              <w:rPr>
                <w:sz w:val="16"/>
              </w:rPr>
              <w:t>Ocena materii organicznej gleby na podstawie głębokości gleby 0–60 cm</w:t>
            </w:r>
          </w:p>
        </w:tc>
        <w:tc>
          <w:tcPr>
            <w:tcW w:w="1701" w:type="dxa"/>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Brak</w:t>
            </w:r>
          </w:p>
        </w:tc>
        <w:tc>
          <w:tcPr>
            <w:tcW w:w="1701" w:type="dxa"/>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 xml:space="preserve">Ocena materii organicznej gleby </w:t>
            </w:r>
            <w:r w:rsidRPr="003B6314">
              <w:rPr>
                <w:rFonts w:cs="Arial"/>
                <w:sz w:val="16"/>
                <w:szCs w:val="18"/>
              </w:rPr>
              <w:br/>
            </w:r>
            <w:r w:rsidRPr="003B6314">
              <w:rPr>
                <w:sz w:val="16"/>
              </w:rPr>
              <w:t>na podstawie uproszczonych programów monitorowania gleby</w:t>
            </w:r>
          </w:p>
        </w:tc>
        <w:tc>
          <w:tcPr>
            <w:tcW w:w="1701" w:type="dxa"/>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 xml:space="preserve">Ocena materii organicznej gleby </w:t>
            </w:r>
            <w:r w:rsidRPr="003B6314">
              <w:rPr>
                <w:rFonts w:cs="Arial"/>
                <w:sz w:val="16"/>
                <w:szCs w:val="18"/>
              </w:rPr>
              <w:br/>
            </w:r>
            <w:r w:rsidRPr="003B6314">
              <w:rPr>
                <w:sz w:val="16"/>
              </w:rPr>
              <w:t>na podstawie bazy danych LUCAS</w:t>
            </w:r>
          </w:p>
        </w:tc>
      </w:tr>
      <w:tr w:rsidR="00515FD4" w:rsidRPr="003B6314" w:rsidTr="006A4FC1">
        <w:trPr>
          <w:trHeight w:val="43"/>
        </w:trPr>
        <w:tc>
          <w:tcPr>
            <w:tcW w:w="988" w:type="dxa"/>
            <w:tcBorders>
              <w:right w:val="nil"/>
            </w:tcBorders>
            <w:hideMark/>
          </w:tcPr>
          <w:p w:rsidR="00515FD4" w:rsidRPr="003B6314" w:rsidRDefault="00515FD4" w:rsidP="000F570B">
            <w:pPr>
              <w:pStyle w:val="HStandard"/>
              <w:jc w:val="center"/>
              <w:rPr>
                <w:b/>
                <w:bCs/>
                <w:color w:val="57825E" w:themeColor="accent4"/>
              </w:rPr>
            </w:pPr>
            <w:r w:rsidRPr="003B6314">
              <w:rPr>
                <w:b/>
                <w:bCs/>
                <w:noProof/>
                <w:color w:val="57825E" w:themeColor="accent4"/>
                <w:lang w:eastAsia="en-GB" w:bidi="ar-SA"/>
              </w:rPr>
              <w:drawing>
                <wp:anchor distT="0" distB="0" distL="114300" distR="114300" simplePos="0" relativeHeight="251716096" behindDoc="1" locked="0" layoutInCell="1" allowOverlap="1" wp14:anchorId="258A46D0" wp14:editId="44CB70EE">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57825E" w:themeColor="accent4"/>
              </w:rPr>
              <w:t>I.13</w:t>
            </w:r>
          </w:p>
        </w:tc>
        <w:tc>
          <w:tcPr>
            <w:tcW w:w="1417" w:type="dxa"/>
            <w:tcBorders>
              <w:left w:val="nil"/>
            </w:tcBorders>
            <w:vAlign w:val="center"/>
            <w:hideMark/>
          </w:tcPr>
          <w:p w:rsidR="006E3A77" w:rsidRPr="003B6314" w:rsidRDefault="00515FD4" w:rsidP="001B04F9">
            <w:pPr>
              <w:pStyle w:val="HStandard"/>
              <w:jc w:val="left"/>
              <w:rPr>
                <w:rFonts w:cs="Arial"/>
                <w:b/>
                <w:color w:val="57825E" w:themeColor="accent4"/>
                <w:sz w:val="16"/>
                <w:szCs w:val="18"/>
              </w:rPr>
            </w:pPr>
            <w:r w:rsidRPr="003B6314">
              <w:rPr>
                <w:b/>
                <w:color w:val="57825E" w:themeColor="accent4"/>
                <w:sz w:val="16"/>
              </w:rPr>
              <w:t>Erozja gleby powodowana przez wodę</w:t>
            </w:r>
          </w:p>
        </w:tc>
        <w:tc>
          <w:tcPr>
            <w:tcW w:w="1701" w:type="dxa"/>
            <w:vAlign w:val="center"/>
            <w:hideMark/>
          </w:tcPr>
          <w:p w:rsidR="00515FD4" w:rsidRPr="003B6314" w:rsidRDefault="00BB68D4" w:rsidP="007008C0">
            <w:pPr>
              <w:pStyle w:val="NormalWeb"/>
              <w:jc w:val="center"/>
              <w:rPr>
                <w:rFonts w:ascii="Arial" w:hAnsi="Arial" w:cs="Arial"/>
                <w:color w:val="373737" w:themeColor="text1"/>
                <w:sz w:val="16"/>
                <w:szCs w:val="18"/>
              </w:rPr>
            </w:pPr>
            <w:r w:rsidRPr="003B6314">
              <w:rPr>
                <w:rFonts w:ascii="Arial" w:hAnsi="Arial"/>
                <w:color w:val="373737" w:themeColor="text1"/>
                <w:sz w:val="16"/>
              </w:rPr>
              <w:t>Techniki ewaluacji oparte na danych statystycznych</w:t>
            </w:r>
          </w:p>
        </w:tc>
        <w:tc>
          <w:tcPr>
            <w:tcW w:w="1701" w:type="dxa"/>
            <w:vAlign w:val="center"/>
            <w:hideMark/>
          </w:tcPr>
          <w:p w:rsidR="00515FD4" w:rsidRPr="003B6314" w:rsidRDefault="00515FD4" w:rsidP="007008C0">
            <w:pPr>
              <w:pStyle w:val="HStandard"/>
              <w:spacing w:line="240" w:lineRule="auto"/>
              <w:jc w:val="center"/>
              <w:rPr>
                <w:rFonts w:cs="Arial"/>
                <w:sz w:val="16"/>
                <w:szCs w:val="18"/>
              </w:rPr>
            </w:pPr>
            <w:r w:rsidRPr="003B6314">
              <w:rPr>
                <w:sz w:val="16"/>
              </w:rPr>
              <w:t>Ekonometria przestrzenna GPSM podparta DiD</w:t>
            </w:r>
          </w:p>
        </w:tc>
        <w:tc>
          <w:tcPr>
            <w:tcW w:w="1701" w:type="dxa"/>
            <w:vAlign w:val="center"/>
            <w:hideMark/>
          </w:tcPr>
          <w:p w:rsidR="00515FD4" w:rsidRPr="003B6314" w:rsidRDefault="00902FD0" w:rsidP="007008C0">
            <w:pPr>
              <w:pStyle w:val="HStandard"/>
              <w:spacing w:line="240" w:lineRule="auto"/>
              <w:jc w:val="center"/>
              <w:rPr>
                <w:rFonts w:cs="Arial"/>
                <w:sz w:val="16"/>
                <w:szCs w:val="18"/>
              </w:rPr>
            </w:pPr>
            <w:r w:rsidRPr="003B6314">
              <w:rPr>
                <w:sz w:val="16"/>
              </w:rPr>
              <w:t>Metoda naiwna porównań</w:t>
            </w:r>
            <w:r w:rsidR="003B6314" w:rsidRPr="003B6314">
              <w:rPr>
                <w:sz w:val="16"/>
              </w:rPr>
              <w:t xml:space="preserve"> z</w:t>
            </w:r>
            <w:r w:rsidR="003B6314">
              <w:rPr>
                <w:sz w:val="16"/>
              </w:rPr>
              <w:t> </w:t>
            </w:r>
            <w:r w:rsidR="003B6314" w:rsidRPr="003B6314">
              <w:rPr>
                <w:sz w:val="16"/>
              </w:rPr>
              <w:t>war</w:t>
            </w:r>
            <w:r w:rsidR="00515FD4" w:rsidRPr="003B6314">
              <w:rPr>
                <w:sz w:val="16"/>
              </w:rPr>
              <w:t>tością bazową lub grupą dynamiczną</w:t>
            </w:r>
          </w:p>
        </w:tc>
        <w:tc>
          <w:tcPr>
            <w:tcW w:w="1701" w:type="dxa"/>
            <w:vAlign w:val="center"/>
            <w:hideMark/>
          </w:tcPr>
          <w:p w:rsidR="00B52E11" w:rsidRPr="003B6314" w:rsidRDefault="00902FD0" w:rsidP="007008C0">
            <w:pPr>
              <w:pStyle w:val="HStandard"/>
              <w:spacing w:line="240" w:lineRule="auto"/>
              <w:jc w:val="center"/>
              <w:rPr>
                <w:rFonts w:cs="Arial"/>
                <w:sz w:val="16"/>
                <w:szCs w:val="18"/>
              </w:rPr>
            </w:pPr>
            <w:r w:rsidRPr="003B6314">
              <w:rPr>
                <w:sz w:val="16"/>
              </w:rPr>
              <w:t xml:space="preserve">Metoda naiwna </w:t>
            </w:r>
            <w:r w:rsidR="00515FD4" w:rsidRPr="003B6314">
              <w:rPr>
                <w:sz w:val="16"/>
              </w:rPr>
              <w:t>ocen</w:t>
            </w:r>
            <w:r w:rsidRPr="003B6314">
              <w:rPr>
                <w:sz w:val="16"/>
              </w:rPr>
              <w:t>y</w:t>
            </w:r>
            <w:r w:rsidR="00515FD4" w:rsidRPr="003B6314">
              <w:rPr>
                <w:sz w:val="16"/>
              </w:rPr>
              <w:t xml:space="preserve"> </w:t>
            </w:r>
            <w:r w:rsidRPr="003B6314">
              <w:rPr>
                <w:sz w:val="16"/>
              </w:rPr>
              <w:t xml:space="preserve">relacji </w:t>
            </w:r>
            <w:r w:rsidR="00515FD4" w:rsidRPr="003B6314">
              <w:rPr>
                <w:sz w:val="16"/>
              </w:rPr>
              <w:t>ilościow</w:t>
            </w:r>
            <w:r w:rsidRPr="003B6314">
              <w:rPr>
                <w:sz w:val="16"/>
              </w:rPr>
              <w:t>ej</w:t>
            </w:r>
            <w:r w:rsidR="00515FD4" w:rsidRPr="003B6314">
              <w:rPr>
                <w:sz w:val="16"/>
              </w:rPr>
              <w:t xml:space="preserve"> między jednostkami przestrzennymi</w:t>
            </w:r>
            <w:r w:rsidR="003B6314" w:rsidRPr="003B6314">
              <w:rPr>
                <w:sz w:val="16"/>
              </w:rPr>
              <w:t xml:space="preserve"> a</w:t>
            </w:r>
            <w:r w:rsidR="003B6314">
              <w:rPr>
                <w:sz w:val="16"/>
              </w:rPr>
              <w:t> </w:t>
            </w:r>
            <w:r w:rsidR="003B6314" w:rsidRPr="003B6314">
              <w:rPr>
                <w:sz w:val="16"/>
              </w:rPr>
              <w:t>śre</w:t>
            </w:r>
            <w:r w:rsidR="00515FD4" w:rsidRPr="003B6314">
              <w:rPr>
                <w:sz w:val="16"/>
              </w:rPr>
              <w:t>dnią krajową</w:t>
            </w:r>
          </w:p>
          <w:p w:rsidR="00735F08" w:rsidRPr="003B6314" w:rsidRDefault="00735F08" w:rsidP="007008C0">
            <w:pPr>
              <w:pStyle w:val="HStandard"/>
              <w:spacing w:line="240" w:lineRule="auto"/>
              <w:jc w:val="center"/>
              <w:rPr>
                <w:rFonts w:cs="Arial"/>
                <w:sz w:val="16"/>
                <w:szCs w:val="18"/>
              </w:rPr>
            </w:pPr>
          </w:p>
        </w:tc>
      </w:tr>
      <w:tr w:rsidR="00515FD4" w:rsidRPr="003B6314"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3B6314" w:rsidRDefault="00515FD4" w:rsidP="007008C0">
            <w:pPr>
              <w:pStyle w:val="HStandard"/>
              <w:spacing w:line="240" w:lineRule="auto"/>
              <w:rPr>
                <w:bCs/>
                <w:color w:val="FFFFFF" w:themeColor="background1"/>
                <w:sz w:val="16"/>
              </w:rPr>
            </w:pPr>
            <w:r w:rsidRPr="003B6314">
              <w:rPr>
                <w:color w:val="FFFFFF" w:themeColor="background1"/>
                <w:sz w:val="16"/>
              </w:rPr>
              <w:t>Oddziaływanie społeczno-ekonomiczne</w:t>
            </w:r>
          </w:p>
        </w:tc>
      </w:tr>
      <w:tr w:rsidR="00515FD4" w:rsidRPr="003B6314" w:rsidTr="005F69E8">
        <w:trPr>
          <w:trHeight w:val="1189"/>
        </w:trPr>
        <w:tc>
          <w:tcPr>
            <w:tcW w:w="988" w:type="dxa"/>
            <w:tcBorders>
              <w:right w:val="nil"/>
            </w:tcBorders>
            <w:hideMark/>
          </w:tcPr>
          <w:p w:rsidR="00515FD4" w:rsidRPr="003B6314" w:rsidRDefault="00515FD4" w:rsidP="00B91C1E">
            <w:pPr>
              <w:pStyle w:val="HStandard"/>
              <w:jc w:val="center"/>
              <w:rPr>
                <w:b/>
                <w:bCs/>
                <w:color w:val="59638E" w:themeColor="accent3"/>
              </w:rPr>
            </w:pPr>
            <w:r w:rsidRPr="003B6314">
              <w:rPr>
                <w:b/>
                <w:bCs/>
                <w:noProof/>
                <w:color w:val="59638E" w:themeColor="accent3"/>
                <w:lang w:eastAsia="en-GB" w:bidi="ar-SA"/>
              </w:rPr>
              <w:drawing>
                <wp:anchor distT="0" distB="0" distL="114300" distR="114300" simplePos="0" relativeHeight="251717120" behindDoc="1" locked="0" layoutInCell="1" allowOverlap="1" wp14:anchorId="57B11264" wp14:editId="3F1B6A0F">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3B6314">
              <w:rPr>
                <w:b/>
                <w:color w:val="59638E" w:themeColor="accent3"/>
              </w:rPr>
              <w:t>I.14</w:t>
            </w:r>
          </w:p>
        </w:tc>
        <w:tc>
          <w:tcPr>
            <w:tcW w:w="1417" w:type="dxa"/>
            <w:tcBorders>
              <w:left w:val="nil"/>
            </w:tcBorders>
            <w:vAlign w:val="center"/>
            <w:hideMark/>
          </w:tcPr>
          <w:p w:rsidR="00515FD4" w:rsidRPr="003B6314" w:rsidRDefault="00515FD4" w:rsidP="001B04F9">
            <w:pPr>
              <w:pStyle w:val="HStandard"/>
              <w:jc w:val="left"/>
              <w:rPr>
                <w:b/>
                <w:color w:val="59638E" w:themeColor="accent3"/>
                <w:sz w:val="16"/>
                <w:szCs w:val="18"/>
              </w:rPr>
            </w:pPr>
            <w:r w:rsidRPr="003B6314">
              <w:rPr>
                <w:b/>
                <w:color w:val="59638E" w:themeColor="accent3"/>
                <w:sz w:val="16"/>
              </w:rPr>
              <w:t xml:space="preserve">Wskaźnik zatrudnienia na obszarach wiejskich </w:t>
            </w:r>
          </w:p>
        </w:tc>
        <w:tc>
          <w:tcPr>
            <w:tcW w:w="1701" w:type="dxa"/>
            <w:vMerge w:val="restart"/>
            <w:vAlign w:val="center"/>
            <w:hideMark/>
          </w:tcPr>
          <w:p w:rsidR="00515FD4" w:rsidRPr="003B6314" w:rsidRDefault="00515FD4" w:rsidP="007008C0">
            <w:pPr>
              <w:pStyle w:val="HStandard"/>
              <w:spacing w:line="240" w:lineRule="auto"/>
              <w:jc w:val="center"/>
              <w:rPr>
                <w:sz w:val="16"/>
                <w:szCs w:val="18"/>
              </w:rPr>
            </w:pPr>
            <w:r w:rsidRPr="003B6314">
              <w:rPr>
                <w:sz w:val="16"/>
              </w:rPr>
              <w:t>Brak</w:t>
            </w:r>
          </w:p>
        </w:tc>
        <w:tc>
          <w:tcPr>
            <w:tcW w:w="1701" w:type="dxa"/>
            <w:vMerge w:val="restart"/>
            <w:vAlign w:val="center"/>
            <w:hideMark/>
          </w:tcPr>
          <w:p w:rsidR="00515FD4" w:rsidRPr="003B6314" w:rsidRDefault="00515FD4" w:rsidP="007008C0">
            <w:pPr>
              <w:pStyle w:val="HStandard"/>
              <w:spacing w:line="240" w:lineRule="auto"/>
              <w:jc w:val="center"/>
              <w:rPr>
                <w:sz w:val="16"/>
                <w:szCs w:val="18"/>
              </w:rPr>
            </w:pPr>
            <w:r w:rsidRPr="003B6314">
              <w:rPr>
                <w:sz w:val="16"/>
              </w:rPr>
              <w:t xml:space="preserve">Rekursywno-dynamiczny obliczeniowy model równowagi ogólnej (CGE) </w:t>
            </w:r>
            <w:r w:rsidRPr="003B6314">
              <w:rPr>
                <w:sz w:val="16"/>
                <w:szCs w:val="18"/>
              </w:rPr>
              <w:br/>
            </w:r>
            <w:r w:rsidRPr="003B6314">
              <w:rPr>
                <w:sz w:val="16"/>
                <w:szCs w:val="18"/>
              </w:rPr>
              <w:br/>
            </w:r>
            <w:r w:rsidRPr="003B6314">
              <w:rPr>
                <w:sz w:val="16"/>
              </w:rPr>
              <w:t>Metoda PSM (</w:t>
            </w:r>
            <w:r w:rsidR="00B4381E" w:rsidRPr="003B6314">
              <w:rPr>
                <w:sz w:val="16"/>
              </w:rPr>
              <w:t>statystyczny wpływ netto zmiennej niezależnej na zmienną zależną</w:t>
            </w:r>
            <w:r w:rsidRPr="003B6314">
              <w:rPr>
                <w:sz w:val="16"/>
              </w:rPr>
              <w:t>)</w:t>
            </w:r>
            <w:r w:rsidR="003B6314" w:rsidRPr="003B6314">
              <w:rPr>
                <w:sz w:val="16"/>
              </w:rPr>
              <w:t xml:space="preserve"> i</w:t>
            </w:r>
            <w:r w:rsidR="003B6314">
              <w:rPr>
                <w:sz w:val="16"/>
              </w:rPr>
              <w:t> </w:t>
            </w:r>
            <w:r w:rsidR="003B6314" w:rsidRPr="003B6314">
              <w:rPr>
                <w:sz w:val="16"/>
              </w:rPr>
              <w:t>uog</w:t>
            </w:r>
            <w:r w:rsidRPr="003B6314">
              <w:rPr>
                <w:sz w:val="16"/>
              </w:rPr>
              <w:t>ólniona metoda PSM (GPSM)</w:t>
            </w:r>
          </w:p>
        </w:tc>
        <w:tc>
          <w:tcPr>
            <w:tcW w:w="1701" w:type="dxa"/>
            <w:vMerge w:val="restart"/>
            <w:noWrap/>
            <w:vAlign w:val="center"/>
            <w:hideMark/>
          </w:tcPr>
          <w:p w:rsidR="00515FD4" w:rsidRPr="003B6314" w:rsidRDefault="00515FD4" w:rsidP="007008C0">
            <w:pPr>
              <w:pStyle w:val="HStandard"/>
              <w:spacing w:line="240" w:lineRule="auto"/>
              <w:jc w:val="center"/>
              <w:rPr>
                <w:sz w:val="16"/>
                <w:szCs w:val="18"/>
              </w:rPr>
            </w:pPr>
            <w:r w:rsidRPr="003B6314">
              <w:rPr>
                <w:sz w:val="16"/>
              </w:rPr>
              <w:t>Brak</w:t>
            </w:r>
          </w:p>
        </w:tc>
        <w:tc>
          <w:tcPr>
            <w:tcW w:w="1701" w:type="dxa"/>
            <w:vMerge w:val="restart"/>
            <w:vAlign w:val="center"/>
            <w:hideMark/>
          </w:tcPr>
          <w:p w:rsidR="00515FD4" w:rsidRPr="003B6314" w:rsidRDefault="00515FD4" w:rsidP="007008C0">
            <w:pPr>
              <w:pStyle w:val="HStandard"/>
              <w:spacing w:line="240" w:lineRule="auto"/>
              <w:jc w:val="center"/>
              <w:rPr>
                <w:sz w:val="16"/>
                <w:szCs w:val="18"/>
              </w:rPr>
            </w:pPr>
            <w:r w:rsidRPr="003B6314">
              <w:rPr>
                <w:sz w:val="16"/>
              </w:rPr>
              <w:t>Analiza przepływów międzygałęziowych</w:t>
            </w:r>
          </w:p>
          <w:p w:rsidR="00186FCF" w:rsidRPr="003B6314" w:rsidRDefault="00186FCF" w:rsidP="007008C0">
            <w:pPr>
              <w:pStyle w:val="HStandard"/>
              <w:spacing w:line="240" w:lineRule="auto"/>
              <w:jc w:val="center"/>
              <w:rPr>
                <w:sz w:val="16"/>
                <w:szCs w:val="18"/>
              </w:rPr>
            </w:pPr>
            <w:r w:rsidRPr="003B6314">
              <w:rPr>
                <w:sz w:val="16"/>
              </w:rPr>
              <w:t>(podparta analizą jakościową)</w:t>
            </w:r>
          </w:p>
        </w:tc>
      </w:tr>
      <w:tr w:rsidR="00515FD4" w:rsidRPr="003B6314" w:rsidTr="005F69E8">
        <w:trPr>
          <w:trHeight w:val="1405"/>
        </w:trPr>
        <w:tc>
          <w:tcPr>
            <w:tcW w:w="988" w:type="dxa"/>
            <w:tcBorders>
              <w:right w:val="nil"/>
            </w:tcBorders>
            <w:hideMark/>
          </w:tcPr>
          <w:p w:rsidR="00515FD4" w:rsidRPr="003B6314" w:rsidRDefault="00515FD4" w:rsidP="00B91C1E">
            <w:pPr>
              <w:pStyle w:val="HStandard"/>
              <w:jc w:val="center"/>
              <w:rPr>
                <w:b/>
                <w:bCs/>
                <w:color w:val="59638E" w:themeColor="accent3"/>
              </w:rPr>
            </w:pPr>
            <w:r w:rsidRPr="003B6314">
              <w:rPr>
                <w:b/>
                <w:color w:val="59638E" w:themeColor="accent3"/>
              </w:rPr>
              <w:t>I.15</w:t>
            </w:r>
            <w:r w:rsidRPr="003B6314">
              <w:rPr>
                <w:b/>
                <w:bCs/>
                <w:noProof/>
                <w:color w:val="59638E" w:themeColor="accent3"/>
                <w:lang w:eastAsia="en-GB" w:bidi="ar-SA"/>
              </w:rPr>
              <w:drawing>
                <wp:inline distT="0" distB="0" distL="0" distR="0" wp14:anchorId="60467CB6" wp14:editId="0B2B29F0">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B6314" w:rsidRDefault="00515FD4" w:rsidP="001B04F9">
            <w:pPr>
              <w:pStyle w:val="HStandard"/>
              <w:jc w:val="left"/>
              <w:rPr>
                <w:b/>
                <w:color w:val="59638E" w:themeColor="accent3"/>
                <w:sz w:val="16"/>
                <w:szCs w:val="18"/>
              </w:rPr>
            </w:pPr>
            <w:r w:rsidRPr="003B6314">
              <w:rPr>
                <w:b/>
                <w:color w:val="59638E" w:themeColor="accent3"/>
                <w:sz w:val="16"/>
              </w:rPr>
              <w:t>Poziom ubóstwa na obszarach wiejskich</w:t>
            </w:r>
          </w:p>
        </w:tc>
        <w:tc>
          <w:tcPr>
            <w:tcW w:w="1701" w:type="dxa"/>
            <w:vMerge/>
            <w:hideMark/>
          </w:tcPr>
          <w:p w:rsidR="00515FD4" w:rsidRPr="003B6314" w:rsidRDefault="00515FD4" w:rsidP="008D4934">
            <w:pPr>
              <w:pStyle w:val="HStandard"/>
              <w:spacing w:line="240" w:lineRule="atLeast"/>
              <w:rPr>
                <w:sz w:val="16"/>
              </w:rPr>
            </w:pPr>
          </w:p>
        </w:tc>
        <w:tc>
          <w:tcPr>
            <w:tcW w:w="1701" w:type="dxa"/>
            <w:vMerge/>
            <w:hideMark/>
          </w:tcPr>
          <w:p w:rsidR="00515FD4" w:rsidRPr="003B6314" w:rsidRDefault="00515FD4" w:rsidP="008D4934">
            <w:pPr>
              <w:pStyle w:val="HStandard"/>
              <w:spacing w:line="240" w:lineRule="atLeast"/>
              <w:rPr>
                <w:sz w:val="16"/>
              </w:rPr>
            </w:pPr>
          </w:p>
        </w:tc>
        <w:tc>
          <w:tcPr>
            <w:tcW w:w="1701" w:type="dxa"/>
            <w:vMerge/>
            <w:hideMark/>
          </w:tcPr>
          <w:p w:rsidR="00515FD4" w:rsidRPr="003B6314" w:rsidRDefault="00515FD4" w:rsidP="008D4934">
            <w:pPr>
              <w:pStyle w:val="HStandard"/>
              <w:spacing w:line="240" w:lineRule="atLeast"/>
              <w:rPr>
                <w:sz w:val="16"/>
              </w:rPr>
            </w:pPr>
          </w:p>
        </w:tc>
        <w:tc>
          <w:tcPr>
            <w:tcW w:w="1701" w:type="dxa"/>
            <w:vMerge/>
            <w:hideMark/>
          </w:tcPr>
          <w:p w:rsidR="00515FD4" w:rsidRPr="003B6314" w:rsidRDefault="00515FD4" w:rsidP="008D4934">
            <w:pPr>
              <w:pStyle w:val="HStandard"/>
              <w:spacing w:line="240" w:lineRule="atLeast"/>
              <w:rPr>
                <w:sz w:val="16"/>
              </w:rPr>
            </w:pPr>
          </w:p>
        </w:tc>
      </w:tr>
      <w:tr w:rsidR="00515FD4" w:rsidRPr="003B6314" w:rsidTr="005F69E8">
        <w:trPr>
          <w:trHeight w:val="1413"/>
        </w:trPr>
        <w:tc>
          <w:tcPr>
            <w:tcW w:w="988" w:type="dxa"/>
            <w:tcBorders>
              <w:right w:val="nil"/>
            </w:tcBorders>
            <w:hideMark/>
          </w:tcPr>
          <w:p w:rsidR="00515FD4" w:rsidRPr="003B6314" w:rsidRDefault="00515FD4" w:rsidP="00B91C1E">
            <w:pPr>
              <w:pStyle w:val="HStandard"/>
              <w:jc w:val="center"/>
              <w:rPr>
                <w:b/>
                <w:bCs/>
                <w:color w:val="59638E" w:themeColor="accent3"/>
              </w:rPr>
            </w:pPr>
            <w:r w:rsidRPr="003B6314">
              <w:rPr>
                <w:b/>
                <w:bCs/>
                <w:noProof/>
                <w:color w:val="59638E" w:themeColor="accent3"/>
                <w:lang w:eastAsia="en-GB" w:bidi="ar-SA"/>
              </w:rPr>
              <w:drawing>
                <wp:anchor distT="0" distB="0" distL="114300" distR="114300" simplePos="0" relativeHeight="251719168" behindDoc="1" locked="0" layoutInCell="1" allowOverlap="1" wp14:anchorId="11F48B2C" wp14:editId="6D8BC630">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3B6314">
              <w:rPr>
                <w:b/>
                <w:color w:val="59638E" w:themeColor="accent3"/>
              </w:rPr>
              <w:t>I.16</w:t>
            </w:r>
          </w:p>
        </w:tc>
        <w:tc>
          <w:tcPr>
            <w:tcW w:w="1417" w:type="dxa"/>
            <w:tcBorders>
              <w:left w:val="nil"/>
            </w:tcBorders>
            <w:vAlign w:val="center"/>
            <w:hideMark/>
          </w:tcPr>
          <w:p w:rsidR="00515FD4" w:rsidRPr="003B6314" w:rsidRDefault="00515FD4" w:rsidP="001B04F9">
            <w:pPr>
              <w:pStyle w:val="HStandard"/>
              <w:jc w:val="left"/>
              <w:rPr>
                <w:b/>
                <w:color w:val="59638E" w:themeColor="accent3"/>
                <w:sz w:val="16"/>
                <w:szCs w:val="18"/>
              </w:rPr>
            </w:pPr>
            <w:r w:rsidRPr="003B6314">
              <w:rPr>
                <w:b/>
                <w:color w:val="59638E" w:themeColor="accent3"/>
                <w:sz w:val="16"/>
              </w:rPr>
              <w:t xml:space="preserve">PKB na mieszkańca obszarów wiejskich </w:t>
            </w:r>
          </w:p>
        </w:tc>
        <w:tc>
          <w:tcPr>
            <w:tcW w:w="1701" w:type="dxa"/>
            <w:vMerge/>
            <w:hideMark/>
          </w:tcPr>
          <w:p w:rsidR="00515FD4" w:rsidRPr="003B6314" w:rsidRDefault="00515FD4" w:rsidP="008D4934">
            <w:pPr>
              <w:pStyle w:val="HStandard"/>
              <w:spacing w:line="240" w:lineRule="atLeast"/>
              <w:rPr>
                <w:sz w:val="16"/>
              </w:rPr>
            </w:pPr>
          </w:p>
        </w:tc>
        <w:tc>
          <w:tcPr>
            <w:tcW w:w="1701" w:type="dxa"/>
            <w:vMerge/>
            <w:hideMark/>
          </w:tcPr>
          <w:p w:rsidR="00515FD4" w:rsidRPr="003B6314" w:rsidRDefault="00515FD4" w:rsidP="008D4934">
            <w:pPr>
              <w:pStyle w:val="HStandard"/>
              <w:spacing w:line="240" w:lineRule="atLeast"/>
              <w:rPr>
                <w:sz w:val="16"/>
              </w:rPr>
            </w:pPr>
          </w:p>
        </w:tc>
        <w:tc>
          <w:tcPr>
            <w:tcW w:w="1701" w:type="dxa"/>
            <w:vMerge/>
            <w:hideMark/>
          </w:tcPr>
          <w:p w:rsidR="00515FD4" w:rsidRPr="003B6314" w:rsidRDefault="00515FD4" w:rsidP="008D4934">
            <w:pPr>
              <w:pStyle w:val="HStandard"/>
              <w:spacing w:line="240" w:lineRule="atLeast"/>
              <w:rPr>
                <w:sz w:val="16"/>
              </w:rPr>
            </w:pPr>
          </w:p>
        </w:tc>
        <w:tc>
          <w:tcPr>
            <w:tcW w:w="1701" w:type="dxa"/>
            <w:vMerge/>
            <w:hideMark/>
          </w:tcPr>
          <w:p w:rsidR="00515FD4" w:rsidRPr="003B6314" w:rsidRDefault="00515FD4" w:rsidP="008D4934">
            <w:pPr>
              <w:pStyle w:val="HStandard"/>
              <w:spacing w:line="240" w:lineRule="atLeast"/>
              <w:rPr>
                <w:sz w:val="16"/>
              </w:rPr>
            </w:pPr>
          </w:p>
        </w:tc>
      </w:tr>
    </w:tbl>
    <w:p w:rsidR="00186FCF" w:rsidRPr="003B6314" w:rsidRDefault="00186FCF" w:rsidP="00186FCF">
      <w:pPr>
        <w:pStyle w:val="HStandard"/>
        <w:rPr>
          <w:rFonts w:cs="Arial"/>
        </w:rPr>
      </w:pPr>
    </w:p>
    <w:p w:rsidR="00186FCF" w:rsidRPr="003B6314" w:rsidRDefault="00186FCF" w:rsidP="00186FCF">
      <w:pPr>
        <w:pStyle w:val="HStandard"/>
        <w:rPr>
          <w:rFonts w:cs="Arial"/>
        </w:rPr>
      </w:pPr>
      <w:r w:rsidRPr="003B6314">
        <w:t>W powyższej tabeli dla każdego ze wskaźników oddziaływania filaru II WPR przedstawiono zestawienie zalecanych podejść do ewaluacji, jeżeli chodzi</w:t>
      </w:r>
      <w:r w:rsidR="003B6314" w:rsidRPr="003B6314">
        <w:t xml:space="preserve"> o</w:t>
      </w:r>
      <w:r w:rsidR="003B6314">
        <w:t> </w:t>
      </w:r>
      <w:r w:rsidR="003B6314" w:rsidRPr="003B6314">
        <w:t>oce</w:t>
      </w:r>
      <w:r w:rsidRPr="003B6314">
        <w:t>nę na poziomie mikro</w:t>
      </w:r>
      <w:r w:rsidR="003B6314" w:rsidRPr="003B6314">
        <w:t xml:space="preserve"> i</w:t>
      </w:r>
      <w:r w:rsidR="003B6314">
        <w:t> </w:t>
      </w:r>
      <w:r w:rsidR="003B6314" w:rsidRPr="003B6314">
        <w:t>mak</w:t>
      </w:r>
      <w:r w:rsidRPr="003B6314">
        <w:t>ro, które to podejścia opisano bardziej szczegółowo</w:t>
      </w:r>
      <w:r w:rsidR="003B6314" w:rsidRPr="003B6314">
        <w:t xml:space="preserve"> w</w:t>
      </w:r>
      <w:r w:rsidR="003B6314">
        <w:t> </w:t>
      </w:r>
      <w:r w:rsidR="003B6314" w:rsidRPr="003B6314">
        <w:t>roz</w:t>
      </w:r>
      <w:r w:rsidRPr="003B6314">
        <w:t>działach 2.2–2.9 wytycznych,</w:t>
      </w:r>
      <w:r w:rsidR="003B6314" w:rsidRPr="003B6314">
        <w:t xml:space="preserve"> a</w:t>
      </w:r>
      <w:r w:rsidR="003B6314">
        <w:t> </w:t>
      </w:r>
      <w:r w:rsidR="003B6314" w:rsidRPr="003B6314">
        <w:t>tak</w:t>
      </w:r>
      <w:r w:rsidRPr="003B6314">
        <w:t>że</w:t>
      </w:r>
      <w:r w:rsidR="003B6314" w:rsidRPr="003B6314">
        <w:t xml:space="preserve"> w</w:t>
      </w:r>
      <w:r w:rsidR="003B6314">
        <w:t> </w:t>
      </w:r>
      <w:r w:rsidR="003B6314" w:rsidRPr="003B6314">
        <w:t>zał</w:t>
      </w:r>
      <w:r w:rsidRPr="003B6314">
        <w:t xml:space="preserve">ączniki technicznym. </w:t>
      </w:r>
    </w:p>
    <w:p w:rsidR="00186FCF" w:rsidRPr="003B6314" w:rsidRDefault="00186FCF"/>
    <w:p w:rsidR="008D4934" w:rsidRPr="003B6314" w:rsidRDefault="000B213F" w:rsidP="00B34DDC">
      <w:pPr>
        <w:pStyle w:val="HStandard"/>
        <w:jc w:val="center"/>
      </w:pPr>
      <w:bookmarkStart w:id="0" w:name="_GoBack"/>
      <w:r w:rsidRPr="003B6314">
        <w:rPr>
          <w:b/>
          <w:i/>
          <w:noProof/>
          <w:color w:val="F07E31" w:themeColor="accent1"/>
          <w:lang w:eastAsia="en-GB" w:bidi="ar-SA"/>
        </w:rPr>
        <w:lastRenderedPageBreak/>
        <mc:AlternateContent>
          <mc:Choice Requires="wps">
            <w:drawing>
              <wp:inline distT="0" distB="0" distL="0" distR="0" wp14:anchorId="681804C3" wp14:editId="7C7BA758">
                <wp:extent cx="5819775" cy="2705100"/>
                <wp:effectExtent l="0" t="0" r="28575" b="19050"/>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705100"/>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3B6314" w:rsidRPr="00D43E45" w:rsidRDefault="003B6314"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85B94BA" wp14:editId="7C657F5B">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Podejścia do ewaluacji</w:t>
                            </w:r>
                            <w:r>
                              <w:rPr>
                                <w:b w:val="0"/>
                                <w:color w:val="373737" w:themeColor="text1"/>
                              </w:rPr>
                              <w:t xml:space="preserve"> opisane w wytycznych to przykłady możliwych wariantów, chociaż istnieją również inne możliwości. Ewaluatorzy mogą wybrać inne podejścia do oceny oddziaływania PROW, uwzględniając najlepszy wariant gromadzenia rzetelnych dowodów, lecz również biorąc pod uwagę </w:t>
                            </w:r>
                            <w:r>
                              <w:rPr>
                                <w:color w:val="373737" w:themeColor="text1"/>
                              </w:rPr>
                              <w:t>szczególną sytuację PROW</w:t>
                            </w:r>
                            <w:r>
                              <w:rPr>
                                <w:b w:val="0"/>
                                <w:color w:val="373737" w:themeColor="text1"/>
                              </w:rPr>
                              <w:t>, jeżeli chodzi o:</w:t>
                            </w:r>
                          </w:p>
                          <w:p w:rsidR="003B6314" w:rsidRPr="00D43E45" w:rsidRDefault="003B6314" w:rsidP="00EC01C3">
                            <w:pPr>
                              <w:pStyle w:val="Hlistbullet"/>
                              <w:rPr>
                                <w:i/>
                                <w:sz w:val="18"/>
                              </w:rPr>
                            </w:pPr>
                            <w:r>
                              <w:t xml:space="preserve">wielkość PROW, </w:t>
                            </w:r>
                          </w:p>
                          <w:p w:rsidR="003B6314" w:rsidRPr="00D43E45" w:rsidRDefault="003B6314" w:rsidP="00EC01C3">
                            <w:pPr>
                              <w:pStyle w:val="Hlistbullet"/>
                              <w:rPr>
                                <w:i/>
                                <w:sz w:val="18"/>
                              </w:rPr>
                            </w:pPr>
                            <w:r>
                              <w:t xml:space="preserve">wykorzystanie PROW, </w:t>
                            </w:r>
                          </w:p>
                          <w:p w:rsidR="003B6314" w:rsidRPr="00D43E45" w:rsidRDefault="003B6314" w:rsidP="00EC01C3">
                            <w:pPr>
                              <w:pStyle w:val="Hlistbullet"/>
                              <w:rPr>
                                <w:i/>
                                <w:sz w:val="18"/>
                              </w:rPr>
                            </w:pPr>
                            <w:r>
                              <w:t>dostępność i jakość danych do celów ewaluacji.</w:t>
                            </w:r>
                          </w:p>
                          <w:p w:rsidR="003B6314" w:rsidRPr="00E53246" w:rsidRDefault="003B6314" w:rsidP="00EC01C3">
                            <w:pPr>
                              <w:pStyle w:val="HHeading4"/>
                              <w:spacing w:before="0"/>
                              <w:jc w:val="both"/>
                              <w:rPr>
                                <w:b w:val="0"/>
                                <w:color w:val="373737" w:themeColor="text1"/>
                              </w:rPr>
                            </w:pPr>
                            <w:r>
                              <w:rPr>
                                <w:b w:val="0"/>
                                <w:color w:val="373737" w:themeColor="text1"/>
                              </w:rPr>
                              <w:t>Modele logiczne przedstawione w tych wytycznych powinny służyć ewaluatorom jako użyteczne narzędzia do identyfikacji możliwych wariantów ewaluacji w danym rzeczywistym kontekście.</w:t>
                            </w:r>
                          </w:p>
                        </w:txbxContent>
                      </wps:txbx>
                      <wps:bodyPr rot="0" vert="horz" wrap="square" lIns="91440" tIns="45720" rIns="91440" bIns="45720" anchor="ctr" anchorCtr="0" upright="1">
                        <a:noAutofit/>
                      </wps:bodyPr>
                    </wps:wsp>
                  </a:graphicData>
                </a:graphic>
              </wp:inline>
            </w:drawing>
          </mc:Choice>
          <mc:Fallback>
            <w:pict>
              <v:shape w14:anchorId="681804C3" id="AutoShape 61" o:spid="_x0000_s1041" style="width:458.25pt;height:213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468863;5662230,2705100;0,2705100;0,2705100;0,236237;157545,0" o:connectangles="0,0,0,0,0,0,0,0,0" textboxrect="0,0,5819775,1804016"/>
                <v:textbox>
                  <w:txbxContent>
                    <w:p w:rsidR="003B6314" w:rsidRPr="00D43E45" w:rsidRDefault="003B6314"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85B94BA" wp14:editId="7C657F5B">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Podejścia do ewaluacji</w:t>
                      </w:r>
                      <w:r>
                        <w:rPr>
                          <w:b w:val="0"/>
                          <w:color w:val="373737" w:themeColor="text1"/>
                        </w:rPr>
                        <w:t xml:space="preserve"> opisane w wytycznych to przykłady możliwych wariantów, chociaż istnieją również inne możliwości. Ewaluatorzy mogą wybrać inne podejścia do oceny oddziaływania PROW, uwzględniając najlepszy wariant gromadzenia rzetelnych dowodów, lecz również biorąc pod uwagę </w:t>
                      </w:r>
                      <w:r>
                        <w:rPr>
                          <w:color w:val="373737" w:themeColor="text1"/>
                        </w:rPr>
                        <w:t>szczególną sytuację PROW</w:t>
                      </w:r>
                      <w:r>
                        <w:rPr>
                          <w:b w:val="0"/>
                          <w:color w:val="373737" w:themeColor="text1"/>
                        </w:rPr>
                        <w:t>, jeżeli chodzi o:</w:t>
                      </w:r>
                    </w:p>
                    <w:p w:rsidR="003B6314" w:rsidRPr="00D43E45" w:rsidRDefault="003B6314" w:rsidP="00EC01C3">
                      <w:pPr>
                        <w:pStyle w:val="Hlistbullet"/>
                        <w:rPr>
                          <w:i/>
                          <w:sz w:val="18"/>
                        </w:rPr>
                      </w:pPr>
                      <w:r>
                        <w:t xml:space="preserve">wielkość PROW, </w:t>
                      </w:r>
                    </w:p>
                    <w:p w:rsidR="003B6314" w:rsidRPr="00D43E45" w:rsidRDefault="003B6314" w:rsidP="00EC01C3">
                      <w:pPr>
                        <w:pStyle w:val="Hlistbullet"/>
                        <w:rPr>
                          <w:i/>
                          <w:sz w:val="18"/>
                        </w:rPr>
                      </w:pPr>
                      <w:r>
                        <w:t xml:space="preserve">wykorzystanie PROW, </w:t>
                      </w:r>
                    </w:p>
                    <w:p w:rsidR="003B6314" w:rsidRPr="00D43E45" w:rsidRDefault="003B6314" w:rsidP="00EC01C3">
                      <w:pPr>
                        <w:pStyle w:val="Hlistbullet"/>
                        <w:rPr>
                          <w:i/>
                          <w:sz w:val="18"/>
                        </w:rPr>
                      </w:pPr>
                      <w:r>
                        <w:t>dostępność i jakość danych do celów ewaluacji.</w:t>
                      </w:r>
                    </w:p>
                    <w:p w:rsidR="003B6314" w:rsidRPr="00E53246" w:rsidRDefault="003B6314" w:rsidP="00EC01C3">
                      <w:pPr>
                        <w:pStyle w:val="HHeading4"/>
                        <w:spacing w:before="0"/>
                        <w:jc w:val="both"/>
                        <w:rPr>
                          <w:b w:val="0"/>
                          <w:color w:val="373737" w:themeColor="text1"/>
                        </w:rPr>
                      </w:pPr>
                      <w:r>
                        <w:rPr>
                          <w:b w:val="0"/>
                          <w:color w:val="373737" w:themeColor="text1"/>
                        </w:rPr>
                        <w:t>Modele logiczne przedstawione w tych wytycznych powinny służyć ewaluatorom jako użyteczne narzędzia do identyfikacji możliwych wariantów ewaluacji w danym rzeczywistym kontekście.</w:t>
                      </w:r>
                    </w:p>
                  </w:txbxContent>
                </v:textbox>
                <w10:anchorlock/>
              </v:shape>
            </w:pict>
          </mc:Fallback>
        </mc:AlternateContent>
      </w:r>
      <w:bookmarkEnd w:id="0"/>
    </w:p>
    <w:p w:rsidR="003F30B5" w:rsidRPr="003B6314" w:rsidRDefault="003F30B5">
      <w:pPr>
        <w:spacing w:before="0" w:after="0" w:line="240" w:lineRule="auto"/>
        <w:jc w:val="left"/>
        <w:rPr>
          <w:color w:val="373737" w:themeColor="text1"/>
          <w:sz w:val="20"/>
          <w:szCs w:val="20"/>
        </w:rPr>
      </w:pPr>
    </w:p>
    <w:sectPr w:rsidR="003F30B5" w:rsidRPr="003B6314" w:rsidSect="005F79DE">
      <w:headerReference w:type="default" r:id="rId64"/>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8A8" w:rsidRDefault="006658A8">
      <w:pPr>
        <w:spacing w:before="0" w:after="0" w:line="240" w:lineRule="auto"/>
      </w:pPr>
      <w:r>
        <w:separator/>
      </w:r>
    </w:p>
  </w:endnote>
  <w:endnote w:type="continuationSeparator" w:id="0">
    <w:p w:rsidR="006658A8" w:rsidRDefault="006658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3B6314" w:rsidRDefault="003B6314">
        <w:pPr>
          <w:pStyle w:val="Footer"/>
        </w:pPr>
        <w:r>
          <w:fldChar w:fldCharType="begin"/>
        </w:r>
        <w:r>
          <w:instrText xml:space="preserve"> PAGE   \* MERGEFORMAT </w:instrText>
        </w:r>
        <w:r>
          <w:fldChar w:fldCharType="separate"/>
        </w:r>
        <w:r w:rsidR="00457C2F">
          <w:rPr>
            <w:noProof/>
          </w:rPr>
          <w:t>1</w:t>
        </w:r>
        <w:r>
          <w:rPr>
            <w:noProof/>
          </w:rPr>
          <w:fldChar w:fldCharType="end"/>
        </w:r>
      </w:p>
    </w:sdtContent>
  </w:sdt>
  <w:p w:rsidR="003B6314" w:rsidRDefault="003B6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314" w:rsidRDefault="003B6314">
    <w:pPr>
      <w:pStyle w:val="Footer"/>
    </w:pPr>
  </w:p>
  <w:p w:rsidR="003B6314" w:rsidRDefault="003B63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3B6314" w:rsidRDefault="003B6314">
        <w:pPr>
          <w:pStyle w:val="Footer"/>
        </w:pPr>
        <w:r>
          <w:fldChar w:fldCharType="begin"/>
        </w:r>
        <w:r>
          <w:instrText xml:space="preserve"> PAGE   \* MERGEFORMAT </w:instrText>
        </w:r>
        <w:r>
          <w:fldChar w:fldCharType="separate"/>
        </w:r>
        <w:r w:rsidR="00457C2F">
          <w:rPr>
            <w:noProof/>
          </w:rPr>
          <w:t>5</w:t>
        </w:r>
        <w:r>
          <w:rPr>
            <w:noProof/>
          </w:rPr>
          <w:fldChar w:fldCharType="end"/>
        </w:r>
      </w:p>
    </w:sdtContent>
  </w:sdt>
  <w:p w:rsidR="003B6314" w:rsidRDefault="003B63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3B6314" w:rsidRDefault="003B6314">
        <w:pPr>
          <w:pStyle w:val="Footer"/>
        </w:pPr>
        <w:r>
          <w:fldChar w:fldCharType="begin"/>
        </w:r>
        <w:r>
          <w:instrText xml:space="preserve"> PAGE   \* MERGEFORMAT </w:instrText>
        </w:r>
        <w:r>
          <w:fldChar w:fldCharType="separate"/>
        </w:r>
        <w:r w:rsidR="00457C2F">
          <w:rPr>
            <w:noProof/>
          </w:rPr>
          <w:t>1</w:t>
        </w:r>
        <w:r>
          <w:rPr>
            <w:noProof/>
          </w:rPr>
          <w:fldChar w:fldCharType="end"/>
        </w:r>
      </w:p>
    </w:sdtContent>
  </w:sdt>
  <w:p w:rsidR="003B6314" w:rsidRDefault="003B6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8A8" w:rsidRPr="005B2AAC" w:rsidRDefault="006658A8">
      <w:pPr>
        <w:spacing w:before="0" w:after="0" w:line="240" w:lineRule="auto"/>
        <w:rPr>
          <w:color w:val="F07E31" w:themeColor="accent1"/>
        </w:rPr>
      </w:pPr>
      <w:r>
        <w:rPr>
          <w:color w:val="F07E31" w:themeColor="accent1"/>
        </w:rPr>
        <w:separator/>
      </w:r>
    </w:p>
  </w:footnote>
  <w:footnote w:type="continuationSeparator" w:id="0">
    <w:p w:rsidR="006658A8" w:rsidRDefault="006658A8">
      <w:pPr>
        <w:spacing w:before="0" w:after="0" w:line="240" w:lineRule="auto"/>
      </w:pPr>
      <w:r>
        <w:continuationSeparator/>
      </w:r>
    </w:p>
  </w:footnote>
  <w:footnote w:id="1">
    <w:p w:rsidR="003B6314" w:rsidRPr="003563F4" w:rsidRDefault="003B6314">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 54 i </w:t>
      </w:r>
      <w:r w:rsidRPr="003B6314">
        <w:rPr>
          <w:color w:val="878787" w:themeColor="text2" w:themeTint="99"/>
        </w:rPr>
        <w:t>art. 5</w:t>
      </w:r>
      <w:r>
        <w:rPr>
          <w:color w:val="878787" w:themeColor="text2" w:themeTint="99"/>
        </w:rPr>
        <w:t xml:space="preserve">6. </w:t>
      </w:r>
      <w:r w:rsidRPr="003B6314">
        <w:rPr>
          <w:color w:val="878787" w:themeColor="text2" w:themeTint="99"/>
        </w:rPr>
        <w:t>ust. 3</w:t>
      </w:r>
      <w:r>
        <w:rPr>
          <w:color w:val="878787" w:themeColor="text2" w:themeTint="99"/>
        </w:rPr>
        <w:t xml:space="preserve"> rozporządzenia (UE) </w:t>
      </w:r>
      <w:r w:rsidRPr="003B6314">
        <w:rPr>
          <w:color w:val="878787" w:themeColor="text2" w:themeTint="99"/>
        </w:rPr>
        <w:t>nr 1</w:t>
      </w:r>
      <w:r>
        <w:rPr>
          <w:color w:val="878787" w:themeColor="text2" w:themeTint="99"/>
        </w:rPr>
        <w:t>303/2013.</w:t>
      </w:r>
    </w:p>
  </w:footnote>
  <w:footnote w:id="2">
    <w:p w:rsidR="003B6314" w:rsidRPr="00E53246" w:rsidRDefault="003B6314" w:rsidP="00CD63F6">
      <w:pPr>
        <w:pStyle w:val="FootnoteText"/>
      </w:pPr>
      <w:r>
        <w:rPr>
          <w:rStyle w:val="FootnoteReference"/>
          <w:color w:val="878787" w:themeColor="text2" w:themeTint="99"/>
        </w:rPr>
        <w:footnoteRef/>
      </w:r>
      <w:r>
        <w:rPr>
          <w:color w:val="878787" w:themeColor="text2" w:themeTint="99"/>
        </w:rPr>
        <w:t xml:space="preserve"> Załącznik VII do rozporządzenia (UE) </w:t>
      </w:r>
      <w:r w:rsidRPr="003B6314">
        <w:rPr>
          <w:color w:val="878787" w:themeColor="text2" w:themeTint="99"/>
        </w:rPr>
        <w:t>nr 8</w:t>
      </w:r>
      <w:r>
        <w:rPr>
          <w:color w:val="878787" w:themeColor="text2" w:themeTint="99"/>
        </w:rPr>
        <w:t>08/2014.</w:t>
      </w:r>
    </w:p>
  </w:footnote>
  <w:footnote w:id="3">
    <w:p w:rsidR="003B6314" w:rsidRPr="003563F4" w:rsidRDefault="003B6314"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Art. 75 </w:t>
      </w:r>
      <w:hyperlink r:id="rId1">
        <w:r>
          <w:rPr>
            <w:color w:val="878787" w:themeColor="text2" w:themeTint="99"/>
          </w:rPr>
          <w:t xml:space="preserve">rozporządzenia (UE) </w:t>
        </w:r>
        <w:r w:rsidRPr="003B6314">
          <w:rPr>
            <w:color w:val="878787" w:themeColor="text2" w:themeTint="99"/>
          </w:rPr>
          <w:t>nr 1</w:t>
        </w:r>
        <w:r>
          <w:rPr>
            <w:color w:val="878787" w:themeColor="text2" w:themeTint="99"/>
          </w:rPr>
          <w:t>305/2013</w:t>
        </w:r>
      </w:hyperlink>
      <w:r>
        <w:rPr>
          <w:color w:val="878787" w:themeColor="text2" w:themeTint="99"/>
        </w:rPr>
        <w:t>.</w:t>
      </w:r>
    </w:p>
  </w:footnote>
  <w:footnote w:id="4">
    <w:p w:rsidR="003B6314" w:rsidRPr="003563F4" w:rsidRDefault="003B6314"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Wytyczne „Opracowanie i wdrożenie planu ewaluacji PROW na lata 2014–2020” (ang. </w:t>
        </w:r>
        <w:r>
          <w:rPr>
            <w:rStyle w:val="Hyperlink"/>
            <w:i/>
            <w:color w:val="878787" w:themeColor="text2" w:themeTint="99"/>
            <w:sz w:val="16"/>
            <w:u w:val="none"/>
          </w:rPr>
          <w:t xml:space="preserve">Establishing and implementing the evaluation plan </w:t>
        </w:r>
        <w:r w:rsidRPr="003B6314">
          <w:rPr>
            <w:rStyle w:val="Hyperlink"/>
            <w:i/>
            <w:color w:val="878787" w:themeColor="text2" w:themeTint="99"/>
            <w:sz w:val="16"/>
            <w:u w:val="none"/>
          </w:rPr>
          <w:t>of 2</w:t>
        </w:r>
        <w:r>
          <w:rPr>
            <w:rStyle w:val="Hyperlink"/>
            <w:i/>
            <w:color w:val="878787" w:themeColor="text2" w:themeTint="99"/>
            <w:sz w:val="16"/>
            <w:u w:val="none"/>
          </w:rPr>
          <w:t>014-2020 RDPs</w:t>
        </w:r>
        <w:r>
          <w:rPr>
            <w:rStyle w:val="Hyperlink"/>
            <w:color w:val="878787" w:themeColor="text2" w:themeTint="99"/>
            <w:sz w:val="16"/>
            <w:u w:val="none"/>
          </w:rPr>
          <w:t xml:space="preserve">). </w:t>
        </w:r>
      </w:hyperlink>
    </w:p>
  </w:footnote>
  <w:footnote w:id="5">
    <w:p w:rsidR="003B6314" w:rsidRPr="003563F4" w:rsidRDefault="003B6314"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 xml:space="preserve">Rozporządzenie wykonawcze Komisji (UE) </w:t>
        </w:r>
        <w:r w:rsidRPr="003B6314">
          <w:rPr>
            <w:rStyle w:val="Hyperlink"/>
            <w:color w:val="878787" w:themeColor="text2" w:themeTint="99"/>
            <w:sz w:val="16"/>
            <w:u w:val="none"/>
          </w:rPr>
          <w:t>nr 8</w:t>
        </w:r>
        <w:r>
          <w:rPr>
            <w:rStyle w:val="Hyperlink"/>
            <w:color w:val="878787" w:themeColor="text2" w:themeTint="99"/>
            <w:sz w:val="16"/>
            <w:u w:val="none"/>
          </w:rPr>
          <w:t xml:space="preserve">08/2014, załącznik I </w:t>
        </w:r>
        <w:r w:rsidRPr="003B6314">
          <w:rPr>
            <w:rStyle w:val="Hyperlink"/>
            <w:color w:val="878787" w:themeColor="text2" w:themeTint="99"/>
            <w:sz w:val="16"/>
            <w:u w:val="none"/>
          </w:rPr>
          <w:t>pkt 9</w:t>
        </w:r>
        <w:r>
          <w:rPr>
            <w:rStyle w:val="Hyperlink"/>
            <w:color w:val="878787" w:themeColor="text2" w:themeTint="99"/>
            <w:sz w:val="16"/>
            <w:u w:val="none"/>
          </w:rPr>
          <w:t xml:space="preserve"> i załącznik VII </w:t>
        </w:r>
        <w:r w:rsidRPr="003B6314">
          <w:rPr>
            <w:rStyle w:val="Hyperlink"/>
            <w:color w:val="878787" w:themeColor="text2" w:themeTint="99"/>
            <w:sz w:val="16"/>
            <w:u w:val="none"/>
          </w:rPr>
          <w:t>pkt 7</w:t>
        </w:r>
      </w:hyperlink>
      <w:r>
        <w:rPr>
          <w:rStyle w:val="Hyperlink"/>
          <w:color w:val="878787" w:themeColor="text2" w:themeTint="99"/>
          <w:sz w:val="16"/>
          <w:u w:val="none"/>
        </w:rPr>
        <w:t>.</w:t>
      </w:r>
    </w:p>
  </w:footnote>
  <w:footnote w:id="6">
    <w:p w:rsidR="003B6314" w:rsidRPr="003563F4" w:rsidRDefault="003B6314"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Biuro pomocy ds. ewaluacji podsumowało ustalenia zawarte w rocznych sprawozdaniach z wykonania przedstawionych w 20</w:t>
      </w:r>
      <w:r w:rsidRPr="003B6314">
        <w:rPr>
          <w:color w:val="878787" w:themeColor="text2" w:themeTint="99"/>
        </w:rPr>
        <w:t>17 r.</w:t>
      </w:r>
      <w:r>
        <w:rPr>
          <w:color w:val="878787" w:themeColor="text2" w:themeTint="99"/>
        </w:rPr>
        <w:t xml:space="preserve"> w </w:t>
      </w:r>
      <w:hyperlink r:id="rId4">
        <w:r>
          <w:rPr>
            <w:color w:val="878787" w:themeColor="text2" w:themeTint="99"/>
          </w:rPr>
          <w:t>sprawozdaniu podsumowującym składniki ewaluacji rozszerzonego rocznego sprawozdania z wykonania z 20</w:t>
        </w:r>
        <w:r w:rsidRPr="003B6314">
          <w:rPr>
            <w:color w:val="878787" w:themeColor="text2" w:themeTint="99"/>
          </w:rPr>
          <w:t>17 r.</w:t>
        </w:r>
        <w:r>
          <w:rPr>
            <w:color w:val="878787" w:themeColor="text2" w:themeTint="99"/>
          </w:rPr>
          <w:t xml:space="preserve"> w zakresie rozdziału 7</w:t>
        </w:r>
      </w:hyperlink>
      <w:r>
        <w:rPr>
          <w:color w:val="878787" w:themeColor="text2" w:themeTint="99"/>
        </w:rPr>
        <w:t>.</w:t>
      </w:r>
    </w:p>
  </w:footnote>
  <w:footnote w:id="7">
    <w:p w:rsidR="003B6314" w:rsidRPr="00E53246" w:rsidRDefault="003B6314">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Załącznik VII do rozporządzenia (UE) </w:t>
      </w:r>
      <w:r w:rsidRPr="003B6314">
        <w:rPr>
          <w:color w:val="878787" w:themeColor="text2" w:themeTint="99"/>
        </w:rPr>
        <w:t>nr 8</w:t>
      </w:r>
      <w:r>
        <w:rPr>
          <w:color w:val="878787" w:themeColor="text2" w:themeTint="99"/>
        </w:rPr>
        <w:t>08/2014.</w:t>
      </w:r>
    </w:p>
  </w:footnote>
  <w:footnote w:id="8">
    <w:p w:rsidR="003B6314" w:rsidRPr="003563F4" w:rsidRDefault="003B6314"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 xml:space="preserve">Art. 67–79 rozporządzenia (UE) </w:t>
        </w:r>
        <w:r w:rsidRPr="003B6314">
          <w:rPr>
            <w:color w:val="878787" w:themeColor="text2" w:themeTint="99"/>
          </w:rPr>
          <w:t>nr 1</w:t>
        </w:r>
        <w:r>
          <w:rPr>
            <w:color w:val="878787" w:themeColor="text2" w:themeTint="99"/>
          </w:rPr>
          <w:t>305/2014</w:t>
        </w:r>
      </w:hyperlink>
      <w:r>
        <w:rPr>
          <w:color w:val="878787" w:themeColor="text2" w:themeTint="99"/>
        </w:rPr>
        <w:t xml:space="preserve">, </w:t>
      </w:r>
      <w:hyperlink r:id="rId6">
        <w:r w:rsidRPr="003B6314">
          <w:rPr>
            <w:color w:val="878787" w:themeColor="text2" w:themeTint="99"/>
          </w:rPr>
          <w:t>art. 1</w:t>
        </w:r>
        <w:r>
          <w:rPr>
            <w:color w:val="878787" w:themeColor="text2" w:themeTint="99"/>
          </w:rPr>
          <w:t xml:space="preserve">10 rozporządzenia (UE) </w:t>
        </w:r>
        <w:r w:rsidRPr="003B6314">
          <w:rPr>
            <w:color w:val="878787" w:themeColor="text2" w:themeTint="99"/>
          </w:rPr>
          <w:t>nr 1</w:t>
        </w:r>
        <w:r>
          <w:rPr>
            <w:color w:val="878787" w:themeColor="text2" w:themeTint="99"/>
          </w:rPr>
          <w:t>306/2013,</w:t>
        </w:r>
      </w:hyperlink>
      <w:r>
        <w:rPr>
          <w:color w:val="878787" w:themeColor="text2" w:themeTint="99"/>
        </w:rPr>
        <w:t xml:space="preserve"> </w:t>
      </w:r>
      <w:hyperlink r:id="rId7">
        <w:r w:rsidRPr="003B6314">
          <w:rPr>
            <w:color w:val="878787" w:themeColor="text2" w:themeTint="99"/>
          </w:rPr>
          <w:t>art. 1</w:t>
        </w:r>
        <w:r>
          <w:rPr>
            <w:color w:val="878787" w:themeColor="text2" w:themeTint="99"/>
          </w:rPr>
          <w:t xml:space="preserve"> </w:t>
        </w:r>
        <w:r w:rsidRPr="003B6314">
          <w:rPr>
            <w:color w:val="878787" w:themeColor="text2" w:themeTint="99"/>
          </w:rPr>
          <w:t>lit. a)</w:t>
        </w:r>
        <w:r>
          <w:rPr>
            <w:color w:val="878787" w:themeColor="text2" w:themeTint="99"/>
          </w:rPr>
          <w:t xml:space="preserve"> rozporządzenia (UE) </w:t>
        </w:r>
        <w:r w:rsidRPr="003B6314">
          <w:rPr>
            <w:color w:val="878787" w:themeColor="text2" w:themeTint="99"/>
          </w:rPr>
          <w:t>nr 8</w:t>
        </w:r>
        <w:r>
          <w:rPr>
            <w:color w:val="878787" w:themeColor="text2" w:themeTint="99"/>
          </w:rPr>
          <w:t>34/2014 i załącznik I do tego rozporządzenia</w:t>
        </w:r>
      </w:hyperlink>
      <w:r w:rsidRPr="003B6314">
        <w:rPr>
          <w:color w:val="878787" w:themeColor="text2" w:themeTint="99"/>
        </w:rPr>
        <w:t xml:space="preserve">, </w:t>
      </w:r>
      <w:hyperlink r:id="rId8">
        <w:r w:rsidRPr="003B6314">
          <w:rPr>
            <w:color w:val="878787" w:themeColor="text2" w:themeTint="99"/>
          </w:rPr>
          <w:t>art. 1</w:t>
        </w:r>
        <w:r>
          <w:rPr>
            <w:color w:val="878787" w:themeColor="text2" w:themeTint="99"/>
          </w:rPr>
          <w:t xml:space="preserve">4 rozporządzenia (UE) </w:t>
        </w:r>
        <w:r w:rsidRPr="003B6314">
          <w:rPr>
            <w:color w:val="878787" w:themeColor="text2" w:themeTint="99"/>
          </w:rPr>
          <w:t>nr 8</w:t>
        </w:r>
        <w:r>
          <w:rPr>
            <w:color w:val="878787" w:themeColor="text2" w:themeTint="99"/>
          </w:rPr>
          <w:t>08/2014 i załączniki IV, V, VI i VII do tego rozporządzenia</w:t>
        </w:r>
      </w:hyperlink>
      <w:r>
        <w:rPr>
          <w:color w:val="878787" w:themeColor="text2" w:themeTint="99"/>
        </w:rPr>
        <w:t>.</w:t>
      </w:r>
    </w:p>
  </w:footnote>
  <w:footnote w:id="9">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 54 rozporządzenia (UE) </w:t>
      </w:r>
      <w:r w:rsidRPr="003B6314">
        <w:rPr>
          <w:color w:val="878787" w:themeColor="text2" w:themeTint="99"/>
        </w:rPr>
        <w:t>nr 1</w:t>
      </w:r>
      <w:r>
        <w:rPr>
          <w:color w:val="878787" w:themeColor="text2" w:themeTint="99"/>
        </w:rPr>
        <w:t>303/2013.</w:t>
      </w:r>
    </w:p>
  </w:footnote>
  <w:footnote w:id="10">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 56 rozporządzenia (UE) </w:t>
      </w:r>
      <w:r w:rsidRPr="003B6314">
        <w:rPr>
          <w:color w:val="878787" w:themeColor="text2" w:themeTint="99"/>
        </w:rPr>
        <w:t>nr 1</w:t>
      </w:r>
      <w:r>
        <w:rPr>
          <w:color w:val="878787" w:themeColor="text2" w:themeTint="99"/>
        </w:rPr>
        <w:t>303/2013.</w:t>
      </w:r>
    </w:p>
  </w:footnote>
  <w:footnote w:id="11">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 110 rozporządzenia (UE) </w:t>
      </w:r>
      <w:r w:rsidRPr="003B6314">
        <w:rPr>
          <w:color w:val="878787" w:themeColor="text2" w:themeTint="99"/>
        </w:rPr>
        <w:t>nr 1</w:t>
      </w:r>
      <w:r>
        <w:rPr>
          <w:color w:val="878787" w:themeColor="text2" w:themeTint="99"/>
        </w:rPr>
        <w:t>306/2013.</w:t>
      </w:r>
    </w:p>
  </w:footnote>
  <w:footnote w:id="12">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 110 </w:t>
      </w:r>
      <w:r w:rsidRPr="003B6314">
        <w:rPr>
          <w:color w:val="878787" w:themeColor="text2" w:themeTint="99"/>
        </w:rPr>
        <w:t>ust. 3</w:t>
      </w:r>
      <w:r>
        <w:rPr>
          <w:color w:val="878787" w:themeColor="text2" w:themeTint="99"/>
        </w:rPr>
        <w:t xml:space="preserve"> i 4 rozporządzenia (UE) </w:t>
      </w:r>
      <w:r w:rsidRPr="003B6314">
        <w:rPr>
          <w:color w:val="878787" w:themeColor="text2" w:themeTint="99"/>
        </w:rPr>
        <w:t>nr 1</w:t>
      </w:r>
      <w:r>
        <w:rPr>
          <w:color w:val="878787" w:themeColor="text2" w:themeTint="99"/>
        </w:rPr>
        <w:t>306/2013.</w:t>
      </w:r>
    </w:p>
  </w:footnote>
  <w:footnote w:id="13">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 67 i 68 rozporządzenia (UE) </w:t>
      </w:r>
      <w:r w:rsidRPr="003B6314">
        <w:rPr>
          <w:color w:val="878787" w:themeColor="text2" w:themeTint="99"/>
        </w:rPr>
        <w:t>nr 1</w:t>
      </w:r>
      <w:r>
        <w:rPr>
          <w:color w:val="878787" w:themeColor="text2" w:themeTint="99"/>
        </w:rPr>
        <w:t>305/2013.</w:t>
      </w:r>
    </w:p>
  </w:footnote>
  <w:footnote w:id="14">
    <w:p w:rsidR="003B6314" w:rsidRPr="00E53246" w:rsidRDefault="003B6314" w:rsidP="001C2076">
      <w:pPr>
        <w:pStyle w:val="FootnoteText"/>
      </w:pPr>
      <w:r>
        <w:rPr>
          <w:rStyle w:val="FootnoteReference"/>
          <w:color w:val="878787" w:themeColor="text2" w:themeTint="99"/>
        </w:rPr>
        <w:footnoteRef/>
      </w:r>
      <w:r>
        <w:rPr>
          <w:color w:val="878787" w:themeColor="text2" w:themeTint="99"/>
        </w:rPr>
        <w:t xml:space="preserve"> Art. 69 rozporządzenia (UE) </w:t>
      </w:r>
      <w:r w:rsidRPr="003B6314">
        <w:rPr>
          <w:color w:val="878787" w:themeColor="text2" w:themeTint="99"/>
        </w:rPr>
        <w:t>nr 1</w:t>
      </w:r>
      <w:r>
        <w:rPr>
          <w:color w:val="878787" w:themeColor="text2" w:themeTint="99"/>
        </w:rPr>
        <w:t>305/2013.</w:t>
      </w:r>
    </w:p>
  </w:footnote>
  <w:footnote w:id="15">
    <w:p w:rsidR="003B6314" w:rsidRPr="003563F4" w:rsidRDefault="003B6314"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Podręcznik techniczny dotyczący wspólnych ram monitorowania i ewaluacji WPR na lata 2014–2020, Komisja Europejska, czerwiec 20</w:t>
        </w:r>
        <w:r w:rsidRPr="003B6314">
          <w:rPr>
            <w:color w:val="878787" w:themeColor="text2" w:themeTint="99"/>
          </w:rPr>
          <w:t>17 r.</w:t>
        </w:r>
      </w:hyperlink>
    </w:p>
  </w:footnote>
  <w:footnote w:id="16">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 14 rozporządzenia (UE) </w:t>
      </w:r>
      <w:r w:rsidRPr="003B6314">
        <w:rPr>
          <w:color w:val="878787" w:themeColor="text2" w:themeTint="99"/>
        </w:rPr>
        <w:t>nr 8</w:t>
      </w:r>
      <w:r>
        <w:rPr>
          <w:color w:val="878787" w:themeColor="text2" w:themeTint="99"/>
        </w:rPr>
        <w:t>08/2014.</w:t>
      </w:r>
    </w:p>
  </w:footnote>
  <w:footnote w:id="17">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Załącznik IV do rozporządzenia (UE) </w:t>
      </w:r>
      <w:r w:rsidRPr="003B6314">
        <w:rPr>
          <w:color w:val="878787" w:themeColor="text2" w:themeTint="99"/>
        </w:rPr>
        <w:t>nr 8</w:t>
      </w:r>
      <w:r>
        <w:rPr>
          <w:color w:val="878787" w:themeColor="text2" w:themeTint="99"/>
        </w:rPr>
        <w:t>08/2014.</w:t>
      </w:r>
    </w:p>
  </w:footnote>
  <w:footnote w:id="18">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Załącznik V do rozporządzenia (UE) </w:t>
      </w:r>
      <w:r w:rsidRPr="003B6314">
        <w:rPr>
          <w:color w:val="878787" w:themeColor="text2" w:themeTint="99"/>
        </w:rPr>
        <w:t>nr 8</w:t>
      </w:r>
      <w:r>
        <w:rPr>
          <w:color w:val="878787" w:themeColor="text2" w:themeTint="99"/>
        </w:rPr>
        <w:t>08/2014.</w:t>
      </w:r>
    </w:p>
  </w:footnote>
  <w:footnote w:id="19">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Pkt 2 załącznika VII do rozporządzenia (UE) </w:t>
      </w:r>
      <w:r w:rsidRPr="003B6314">
        <w:rPr>
          <w:color w:val="878787" w:themeColor="text2" w:themeTint="99"/>
        </w:rPr>
        <w:t>nr 8</w:t>
      </w:r>
      <w:r>
        <w:rPr>
          <w:color w:val="878787" w:themeColor="text2" w:themeTint="99"/>
        </w:rPr>
        <w:t>08/2014.</w:t>
      </w:r>
    </w:p>
  </w:footnote>
  <w:footnote w:id="20">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Część I </w:t>
      </w:r>
      <w:r w:rsidRPr="003B6314">
        <w:rPr>
          <w:color w:val="878787" w:themeColor="text2" w:themeTint="99"/>
        </w:rPr>
        <w:t>pkt 9</w:t>
      </w:r>
      <w:r>
        <w:rPr>
          <w:color w:val="878787" w:themeColor="text2" w:themeTint="99"/>
        </w:rPr>
        <w:t xml:space="preserve"> załącznika I do rozporządzenia (UE) </w:t>
      </w:r>
      <w:r w:rsidRPr="003B6314">
        <w:rPr>
          <w:color w:val="878787" w:themeColor="text2" w:themeTint="99"/>
        </w:rPr>
        <w:t>nr 8</w:t>
      </w:r>
      <w:r>
        <w:rPr>
          <w:color w:val="878787" w:themeColor="text2" w:themeTint="99"/>
        </w:rPr>
        <w:t>08/2014.</w:t>
      </w:r>
    </w:p>
  </w:footnote>
  <w:footnote w:id="21">
    <w:p w:rsidR="003B6314" w:rsidRPr="003563F4" w:rsidRDefault="003B6314"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Pkt 7 załącznika VII do rozporządzenia (UE) </w:t>
      </w:r>
      <w:r w:rsidRPr="003B6314">
        <w:rPr>
          <w:color w:val="878787" w:themeColor="text2" w:themeTint="99"/>
        </w:rPr>
        <w:t>nr 8</w:t>
      </w:r>
      <w:r>
        <w:rPr>
          <w:color w:val="878787" w:themeColor="text2" w:themeTint="99"/>
        </w:rPr>
        <w:t>08/2014.</w:t>
      </w:r>
    </w:p>
  </w:footnote>
  <w:footnote w:id="22">
    <w:p w:rsidR="003B6314" w:rsidRPr="00E53246" w:rsidRDefault="003B6314" w:rsidP="00FC0340">
      <w:pPr>
        <w:pStyle w:val="FootnoteText"/>
      </w:pPr>
      <w:r>
        <w:rPr>
          <w:rStyle w:val="FootnoteReference"/>
          <w:color w:val="878787" w:themeColor="text2" w:themeTint="99"/>
        </w:rPr>
        <w:footnoteRef/>
      </w:r>
      <w:r>
        <w:rPr>
          <w:color w:val="878787" w:themeColor="text2" w:themeTint="99"/>
        </w:rPr>
        <w:t xml:space="preserve"> Załącznik VI do rozporządzenia (UE) </w:t>
      </w:r>
      <w:r w:rsidRPr="003B6314">
        <w:rPr>
          <w:color w:val="878787" w:themeColor="text2" w:themeTint="99"/>
        </w:rPr>
        <w:t>nr 8</w:t>
      </w:r>
      <w:r>
        <w:rPr>
          <w:color w:val="878787" w:themeColor="text2" w:themeTint="99"/>
        </w:rPr>
        <w:t>08/2014.</w:t>
      </w:r>
    </w:p>
  </w:footnote>
  <w:footnote w:id="23">
    <w:p w:rsidR="003B6314" w:rsidRPr="00E53246" w:rsidRDefault="003B6314">
      <w:pPr>
        <w:pStyle w:val="FootnoteText"/>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Podręcznik techniczny dotyczący wspólnych ram monitorowania i ewaluacji WPR na lata 2014–2020, Komisja Europejska, czerwiec 20</w:t>
        </w:r>
        <w:r w:rsidRPr="003B6314">
          <w:rPr>
            <w:color w:val="878787" w:themeColor="text2" w:themeTint="99"/>
          </w:rPr>
          <w:t>17 r.</w:t>
        </w:r>
      </w:hyperlink>
    </w:p>
  </w:footnote>
  <w:footnote w:id="24">
    <w:p w:rsidR="003B6314" w:rsidRPr="000D3DB8" w:rsidRDefault="003B6314"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Więcej informacji na temat cyklu ewaluacji można znaleźć w Wytycznych „</w:t>
      </w:r>
      <w:hyperlink r:id="rId11">
        <w:r>
          <w:rPr>
            <w:rStyle w:val="Hyperlink"/>
            <w:sz w:val="16"/>
          </w:rPr>
          <w:t>Ocena wyników PROW: jak przygotować się do prowadzenia sprawozdawczości z ewaluacji w 20</w:t>
        </w:r>
        <w:r w:rsidRPr="003B6314">
          <w:rPr>
            <w:rStyle w:val="Hyperlink"/>
            <w:sz w:val="16"/>
          </w:rPr>
          <w:t>17 r.</w:t>
        </w:r>
        <w:r>
          <w:rPr>
            <w:rStyle w:val="Hyperlink"/>
            <w:sz w:val="16"/>
          </w:rPr>
          <w:t>”</w:t>
        </w:r>
      </w:hyperlink>
      <w:r>
        <w:rPr>
          <w:rStyle w:val="Hyperlink"/>
          <w:i/>
          <w:sz w:val="16"/>
        </w:rPr>
        <w:t>.</w:t>
      </w:r>
    </w:p>
  </w:footnote>
  <w:footnote w:id="25">
    <w:p w:rsidR="003B6314" w:rsidRPr="00E53246" w:rsidRDefault="003B6314" w:rsidP="000D3DB8">
      <w:pPr>
        <w:pStyle w:val="FootnoteText"/>
      </w:pPr>
      <w:r>
        <w:rPr>
          <w:rStyle w:val="FootnoteReference"/>
          <w:color w:val="878787" w:themeColor="text2" w:themeTint="99"/>
        </w:rPr>
        <w:footnoteRef/>
      </w:r>
      <w:r>
        <w:t xml:space="preserve"> IZ – instytucja zarządzająca, KM – komitet monitorujący, AP – agencja płatnicza, EvU – dział ds. ewaluacji, ESG – grupa sterująca ds. ewaluacji, Ev – ewaluatorzy, DP – dostawcy danych, O – inni.</w:t>
      </w:r>
    </w:p>
  </w:footnote>
  <w:footnote w:id="26">
    <w:p w:rsidR="003B6314" w:rsidRPr="00274AB7" w:rsidRDefault="003B6314">
      <w:pPr>
        <w:pStyle w:val="FootnoteText"/>
      </w:pPr>
      <w:r>
        <w:rPr>
          <w:rStyle w:val="FootnoteReference"/>
          <w:color w:val="878787" w:themeColor="text2" w:themeTint="99"/>
        </w:rPr>
        <w:footnoteRef/>
      </w:r>
      <w:r>
        <w:rPr>
          <w:color w:val="878787" w:themeColor="text2" w:themeTint="99"/>
        </w:rPr>
        <w:t xml:space="preserve"> ENVIEVAL był projektem współpracy UE (w ramach umowy o udzielenie dotacji </w:t>
      </w:r>
      <w:r w:rsidRPr="003B6314">
        <w:rPr>
          <w:color w:val="878787" w:themeColor="text2" w:themeTint="99"/>
        </w:rPr>
        <w:t>nr 3</w:t>
      </w:r>
      <w:r>
        <w:rPr>
          <w:color w:val="878787" w:themeColor="text2" w:themeTint="99"/>
        </w:rPr>
        <w:t>12071), który od stycznia 20</w:t>
      </w:r>
      <w:r w:rsidRPr="003B6314">
        <w:rPr>
          <w:color w:val="878787" w:themeColor="text2" w:themeTint="99"/>
        </w:rPr>
        <w:t>13 r.</w:t>
      </w:r>
      <w:r>
        <w:rPr>
          <w:color w:val="878787" w:themeColor="text2" w:themeTint="99"/>
        </w:rPr>
        <w:t xml:space="preserve"> do grudnia 20</w:t>
      </w:r>
      <w:r w:rsidRPr="003B6314">
        <w:rPr>
          <w:color w:val="878787" w:themeColor="text2" w:themeTint="99"/>
        </w:rPr>
        <w:t>15 r.</w:t>
      </w:r>
      <w:r>
        <w:rPr>
          <w:color w:val="878787" w:themeColor="text2" w:themeTint="99"/>
        </w:rPr>
        <w:t xml:space="preserve"> otrzymywał finansowanie z siódmego programu ramowego Unii Europejskiej na badania, rozwój technologiczny i demonstracje.</w:t>
      </w:r>
    </w:p>
  </w:footnote>
  <w:footnote w:id="27">
    <w:p w:rsidR="003B6314" w:rsidRPr="00E53246" w:rsidRDefault="003B6314">
      <w:pPr>
        <w:pStyle w:val="FootnoteText"/>
      </w:pPr>
      <w:r>
        <w:rPr>
          <w:rStyle w:val="FootnoteReference"/>
          <w:color w:val="878787" w:themeColor="text2" w:themeTint="99"/>
        </w:rPr>
        <w:footnoteRef/>
      </w:r>
      <w:r>
        <w:t xml:space="preserve"> Morkvenas Z, Navickas K, Gulbinas J, Jefanovas A, Schwarz G, Wolff A, Offermann F, Osterburg B, Aalders I, Miller D, Morrice J, Vlahos G, Smyrniotopoulou A, Artell J, Aakkula J, Toikkanen H, Povellato A, Longhitano D, Lasorella V, Balazs K i in., </w:t>
      </w:r>
      <w:r>
        <w:rPr>
          <w:i/>
        </w:rPr>
        <w:t>Methodological Handbook for the evaluation of environmental impacts of RDPs:</w:t>
      </w:r>
      <w:r>
        <w:t xml:space="preserve"> </w:t>
      </w:r>
      <w:r>
        <w:rPr>
          <w:i/>
        </w:rPr>
        <w:t>Report D9.5</w:t>
      </w:r>
      <w:r>
        <w:t xml:space="preserve">, projekt ENVIEVAL (umowa o udzielenie dotacji </w:t>
      </w:r>
      <w:r w:rsidRPr="003B6314">
        <w:t>nr 3</w:t>
      </w:r>
      <w:r>
        <w:t>12071). Bruksela: Komisja Europejska, (2015), s. 152.</w:t>
      </w:r>
    </w:p>
  </w:footnote>
  <w:footnote w:id="28">
    <w:p w:rsidR="003B6314" w:rsidRPr="00E53246" w:rsidRDefault="003B6314" w:rsidP="00820050">
      <w:pPr>
        <w:pStyle w:val="FootnoteText"/>
      </w:pPr>
      <w:r>
        <w:rPr>
          <w:rStyle w:val="FootnoteReference"/>
          <w:color w:val="878787" w:themeColor="text2" w:themeTint="99"/>
        </w:rPr>
        <w:footnoteRef/>
      </w:r>
      <w:r>
        <w:rPr>
          <w:color w:val="878787" w:themeColor="text2" w:themeTint="99"/>
        </w:rPr>
        <w:t xml:space="preserve"> </w:t>
      </w:r>
      <w:r>
        <w:t xml:space="preserve">Kroki, które należy poczynić w ocenie netto oddziaływań PROW, są bardziej szczegółowo opisane w </w:t>
      </w:r>
      <w:hyperlink r:id="rId12">
        <w:r>
          <w:rPr>
            <w:rStyle w:val="Hyperlink"/>
            <w:sz w:val="16"/>
          </w:rPr>
          <w:t xml:space="preserve">Wytycznych do oceny </w:t>
        </w:r>
        <w:r>
          <w:rPr>
            <w:rStyle w:val="Hyperlink"/>
            <w:i/>
            <w:sz w:val="16"/>
          </w:rPr>
          <w:t xml:space="preserve">ex post </w:t>
        </w:r>
        <w:r>
          <w:rPr>
            <w:rStyle w:val="Hyperlink"/>
            <w:sz w:val="16"/>
          </w:rPr>
          <w:t>PROW na lata 2007–2013</w:t>
        </w:r>
      </w:hyperlink>
      <w:r>
        <w:t>, mianowicie w rozdziałach 4.2.3 i 4.2.4.</w:t>
      </w:r>
    </w:p>
  </w:footnote>
  <w:footnote w:id="29">
    <w:p w:rsidR="003B6314" w:rsidRPr="003563F4" w:rsidRDefault="003B6314" w:rsidP="00B9614C">
      <w:pPr>
        <w:pStyle w:val="FootnoteText"/>
      </w:pPr>
      <w:r>
        <w:rPr>
          <w:rStyle w:val="FootnoteReference"/>
          <w:color w:val="878787" w:themeColor="text2" w:themeTint="99"/>
        </w:rPr>
        <w:footnoteRef/>
      </w:r>
      <w:r>
        <w:t xml:space="preserve"> Dodatkowe informacje: Batáry P, Báldi A, Kleijn D, Tscharntke T, „Landscape-moderated biodiversity effects of agri-environmental management: a meta-analysis”, Proceedings of the Royal Society B: Biological sciences, 278(1713): s. 1894–1902, 2011. </w:t>
      </w:r>
    </w:p>
  </w:footnote>
  <w:footnote w:id="30">
    <w:p w:rsidR="003B6314" w:rsidRPr="00E53246" w:rsidRDefault="003B6314" w:rsidP="00FC012D">
      <w:pPr>
        <w:pStyle w:val="FootnoteText"/>
      </w:pPr>
      <w:r>
        <w:rPr>
          <w:rStyle w:val="FootnoteReference"/>
          <w:color w:val="878787" w:themeColor="text2" w:themeTint="99"/>
        </w:rPr>
        <w:footnoteRef/>
      </w:r>
      <w:r>
        <w:rPr>
          <w:color w:val="878787" w:themeColor="text2" w:themeTint="99"/>
        </w:rPr>
        <w:t xml:space="preserve"> </w:t>
      </w:r>
      <w:r>
        <w:t xml:space="preserve">Dodatkowe informacje: Rundlöf M, Edlund M, Smith HG, „Organic farming at local and landscape scales benefits plant diversity”, Ecography 33(3): s. 514–522,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314" w:rsidRPr="00E4509B" w:rsidRDefault="003B6314" w:rsidP="008D52EA">
    <w:pPr>
      <w:pStyle w:val="Header"/>
    </w:pPr>
    <w:r>
      <w:tab/>
      <w:t>Część I – Co należy zgłosić w ramach ewaluacji opisanej w rocznym sprawozdaniu z wykonania z 2019 r.?</w:t>
    </w:r>
  </w:p>
  <w:p w:rsidR="003B6314" w:rsidRPr="002C3379" w:rsidRDefault="003B6314"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314" w:rsidRDefault="003B6314" w:rsidP="000412E5">
    <w:pPr>
      <w:pStyle w:val="Header"/>
      <w:tabs>
        <w:tab w:val="clear" w:pos="9072"/>
        <w:tab w:val="right" w:pos="14175"/>
      </w:tabs>
    </w:pPr>
    <w:r>
      <w:t>CZĘŚĆ III – Arkusze odpowiedzi na wspólne pytania ewaluacyjne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5D0AE068"/>
    <w:lvl w:ilvl="0" w:tplc="7DB02B52">
      <w:start w:val="1"/>
      <w:numFmt w:val="decimal"/>
      <w:pStyle w:val="HHeadingfigures"/>
      <w:lvlText w:val="Rys.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689829C8"/>
    <w:lvl w:ilvl="0" w:tplc="7CE6F68E">
      <w:start w:val="1"/>
      <w:numFmt w:val="decimal"/>
      <w:pStyle w:val="HHeadingtables"/>
      <w:lvlText w:val="Tabela %1."/>
      <w:lvlJc w:val="left"/>
      <w:pPr>
        <w:ind w:left="360" w:hanging="360"/>
      </w:pPr>
      <w:rPr>
        <w:rFonts w:hint="default"/>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485E"/>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654D1"/>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3CAA"/>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AFF"/>
    <w:rsid w:val="00394B3E"/>
    <w:rsid w:val="0039544D"/>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14"/>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57C2F"/>
    <w:rsid w:val="0046042F"/>
    <w:rsid w:val="0046084E"/>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1E44"/>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45A"/>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22C2"/>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58A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028"/>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738"/>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88E"/>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E7AC6"/>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2FD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46BB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3BF7"/>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381E"/>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388"/>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3A39"/>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61B"/>
    <w:rsid w:val="00C51747"/>
    <w:rsid w:val="00C51E42"/>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271"/>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DEB"/>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47FCB"/>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1928"/>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26C"/>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3FE5"/>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2F68"/>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4BE4"/>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91C"/>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57A00"/>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9BC"/>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4B7A"/>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104D"/>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2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pl-P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pl-PL"/>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pl-PL"/>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pl-PL"/>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spacing w:before="240"/>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pl-PL"/>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pl-PL"/>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pl-PL"/>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pl-PL"/>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pl-PL" w:eastAsia="pl-PL"/>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pl-PL"/>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pl-PL" w:eastAsia="pl-PL"/>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pl-PL"/>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pl-PL"/>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pl-PL"/>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pl" TargetMode="External"/><Relationship Id="rId39" Type="http://schemas.openxmlformats.org/officeDocument/2006/relationships/hyperlink" Target="https://www.envieval.eu/" TargetMode="External"/><Relationship Id="rId21" Type="http://schemas.openxmlformats.org/officeDocument/2006/relationships/hyperlink" Target="https://enrd.ec.europa.eu/evaluation/publications/guidelines-assessment-rdp-results-how-prepare-reporting-evaluation-2017_pl" TargetMode="External"/><Relationship Id="rId34" Type="http://schemas.openxmlformats.org/officeDocument/2006/relationships/image" Target="media/image5.png"/><Relationship Id="rId42" Type="http://schemas.openxmlformats.org/officeDocument/2006/relationships/hyperlink" Target="https://ec.europa.eu/agriculture/sites/agriculture/files/evaluation/guidelines/2007-2013-ex-post_en.pdf" TargetMode="External"/><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55" Type="http://schemas.openxmlformats.org/officeDocument/2006/relationships/image" Target="media/image12.png"/><Relationship Id="rId63"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0" Type="http://schemas.openxmlformats.org/officeDocument/2006/relationships/hyperlink" Target="https://ec.europa.eu/agriculture/sites/agriculture/files/cap-indicators/result/complementary-result-indicator-fiches-pillar-ii_en.pdf" TargetMode="External"/><Relationship Id="rId29" Type="http://schemas.openxmlformats.org/officeDocument/2006/relationships/hyperlink" Target="https://ec.europa.eu/eurostat/documents/4411192/4411431/Europe_2020_Targets.pdf" TargetMode="External"/><Relationship Id="rId41" Type="http://schemas.openxmlformats.org/officeDocument/2006/relationships/hyperlink" Target="https://ec.europa.eu/agriculture/sites/agriculture/files/evaluation/guidelines/2007-2013-ex-post_en.pdf" TargetMode="External"/><Relationship Id="rId54" Type="http://schemas.openxmlformats.org/officeDocument/2006/relationships/image" Target="media/image11.pn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image" Target="media/image6.png"/><Relationship Id="rId40" Type="http://schemas.openxmlformats.org/officeDocument/2006/relationships/hyperlink" Target="https://www.envieval.eu/fileadmin/envieval/dissemination/deliverables/D9.5_Handbook_for_the_evaluation_of_environmental_impacts_of_RDPs.pdf" TargetMode="External"/><Relationship Id="rId45" Type="http://schemas.openxmlformats.org/officeDocument/2006/relationships/hyperlink" Target="http://enrd.ec.europa.eu/enrd-static/app_templates/enrd_assets/pdf/evaluation/epe_master.pdf"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nrd.ec.europa.eu/evaluation/publications/evaluation-innovation-rural-development-programmes-2014-2020_pl" TargetMode="External"/><Relationship Id="rId28" Type="http://schemas.openxmlformats.org/officeDocument/2006/relationships/hyperlink" Target="https://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hyperlink" Target="https://ec.europa.eu/agriculture/sites/agriculture/files/evaluation/rural-development-reports/2014/investment-support-rdp/fulltext_en.pdf" TargetMode="External"/><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nrd.ec.europa.eu/news-events/news/ex-post-evaluation-rdps-2007-2013_en"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pl" TargetMode="External"/><Relationship Id="rId22" Type="http://schemas.openxmlformats.org/officeDocument/2006/relationships/hyperlink" Target="https://enrd.ec.europa.eu/evaluation/publications/evaluation-leaderclld_pl"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s://enrd.ec.europa.eu/news-events/news/ex-post-evaluation-rdps-2007-2013_en" TargetMode="External"/><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image" Target="media/image13.pn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pl" TargetMode="External"/><Relationship Id="rId33" Type="http://schemas.openxmlformats.org/officeDocument/2006/relationships/footer" Target="footer4.xml"/><Relationship Id="rId38" Type="http://schemas.openxmlformats.org/officeDocument/2006/relationships/image" Target="media/image7.emf"/><Relationship Id="rId46" Type="http://schemas.openxmlformats.org/officeDocument/2006/relationships/hyperlink" Target="http://enrd.ec.europa.eu/enrd-static/app_templates/enrd_assets/pdf/evaluation/epe_master.pdf" TargetMode="External"/><Relationship Id="rId59"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pl/ALL/?uri=CELEX:32014R0808" TargetMode="External"/><Relationship Id="rId3" Type="http://schemas.openxmlformats.org/officeDocument/2006/relationships/hyperlink" Target="http://eur-lex.europa.eu/legal-content/pl/ALL/?uri=CELEX:32014R0808" TargetMode="External"/><Relationship Id="rId7" Type="http://schemas.openxmlformats.org/officeDocument/2006/relationships/hyperlink" Target="http://eur-lex.europa.eu/legal-content/PL/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s://eur-lex.europa.eu/legal-content/PL/ALL/?uri=CELEX%3A32013R1305" TargetMode="External"/><Relationship Id="rId6" Type="http://schemas.openxmlformats.org/officeDocument/2006/relationships/hyperlink" Target="http://eur-lex.europa.eu/legal-content/PL/TXT/?uri=celex:32013R1306" TargetMode="External"/><Relationship Id="rId11" Type="http://schemas.openxmlformats.org/officeDocument/2006/relationships/hyperlink" Target="https://enrd.ec.europa.eu/evaluation/publications/guidelines-assessment-rdp-results-how-prepare-reporting-evaluation-2017_pl" TargetMode="External"/><Relationship Id="rId5" Type="http://schemas.openxmlformats.org/officeDocument/2006/relationships/hyperlink" Target="file:///C:\Users\wimmer\AppData\Local\Microsoft\Windows\INetCache\Content.Outlook\3TA5XJ7V\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DAD96-3107-4DAD-9F57-4F42BCB9A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8058</Words>
  <Characters>45936</Characters>
  <Application>Microsoft Office Word</Application>
  <DocSecurity>0</DocSecurity>
  <Lines>382</Lines>
  <Paragraphs>107</Paragraphs>
  <ScaleCrop>false</ScaleCrop>
  <HeadingPairs>
    <vt:vector size="8" baseType="variant">
      <vt:variant>
        <vt:lpstr>Title</vt:lpstr>
      </vt:variant>
      <vt:variant>
        <vt:i4>1</vt:i4>
      </vt:variant>
      <vt:variant>
        <vt:lpstr>Tytuł</vt:lpstr>
      </vt:variant>
      <vt:variant>
        <vt:i4>1</vt:i4>
      </vt:variant>
      <vt:variant>
        <vt:lpstr>Titel</vt:lpstr>
      </vt:variant>
      <vt:variant>
        <vt:i4>1</vt:i4>
      </vt:variant>
      <vt:variant>
        <vt:lpstr>Názov</vt:lpstr>
      </vt:variant>
      <vt:variant>
        <vt:i4>1</vt:i4>
      </vt:variant>
    </vt:vector>
  </HeadingPairs>
  <TitlesOfParts>
    <vt:vector size="4" baseType="lpstr">
      <vt:lpstr/>
      <vt:lpstr/>
      <vt:lpstr/>
      <vt:lpstr/>
    </vt:vector>
  </TitlesOfParts>
  <LinksUpToDate>false</LinksUpToDate>
  <CharactersWithSpaces>53887</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2018-11-20T09:29:00Z</dcterms:created>
  <dcterms:modified xsi:type="dcterms:W3CDTF">2018-11-20T09:38:00Z</dcterms:modified>
</cp:coreProperties>
</file>