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2C444A">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84864" behindDoc="0" locked="0" layoutInCell="1" allowOverlap="1" wp14:anchorId="6E334C5F" wp14:editId="4105C2C3">
                <wp:simplePos x="0" y="0"/>
                <wp:positionH relativeFrom="column">
                  <wp:posOffset>676275</wp:posOffset>
                </wp:positionH>
                <wp:positionV relativeFrom="paragraph">
                  <wp:posOffset>6543675</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2C444A" w:rsidRDefault="0012604E" w:rsidP="002C444A">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34C5F" id="_x0000_t202" coordsize="21600,21600" o:spt="202" path="m,l,21600r21600,l21600,xe">
                <v:stroke joinstyle="miter"/>
                <v:path gradientshapeok="t" o:connecttype="rect"/>
              </v:shapetype>
              <v:shape id="Text Box 217" o:spid="_x0000_s1026" type="#_x0000_t202" style="position:absolute;margin-left:53.25pt;margin-top:515.25pt;width:403.5pt;height:77.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" filled="f">
                <v:textbox>
                  <w:txbxContent>
                    <w:p w:rsidR="002C444A" w:rsidRDefault="0012604E" w:rsidP="002C444A">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F4A" w:rsidRPr="00096373" w:rsidRDefault="00E16F4A" w:rsidP="00F60C47">
                            <w:pPr>
                              <w:pStyle w:val="Pavpage3"/>
                              <w:rPr>
                                <w:rFonts w:ascii="Arial" w:hAnsi="Arial"/>
                                <w:color w:val="373737" w:themeColor="background1" w:themeShade="40"/>
                                <w:sz w:val="28"/>
                                <w:szCs w:val="28"/>
                              </w:rPr>
                            </w:pPr>
                            <w:r>
                              <w:rPr>
                                <w:rFonts w:ascii="Arial" w:hAnsi="Arial"/>
                                <w:color w:val="373737" w:themeColor="background1" w:themeShade="40"/>
                              </w:rPr>
                              <w:t>LEADER / BIVP VERTINIMO</w:t>
                            </w:r>
                          </w:p>
                          <w:p w:rsidR="00E16F4A" w:rsidRDefault="00E16F4A" w:rsidP="00D46DC0">
                            <w:pPr>
                              <w:pStyle w:val="H-Titre2"/>
                              <w:rPr>
                                <w:bCs w:val="0"/>
                                <w:color w:val="F07E31"/>
                                <w:sz w:val="60"/>
                                <w:szCs w:val="60"/>
                              </w:rPr>
                            </w:pPr>
                            <w:r>
                              <w:rPr>
                                <w:color w:val="F07E31"/>
                                <w:sz w:val="60"/>
                              </w:rPr>
                              <w:t>Gairės</w:t>
                            </w:r>
                          </w:p>
                          <w:p w:rsidR="00E16F4A" w:rsidRDefault="00E16F4A" w:rsidP="00D46DC0">
                            <w:pPr>
                              <w:pStyle w:val="Pavpage3"/>
                              <w:rPr>
                                <w:rFonts w:ascii="Arial" w:hAnsi="Arial"/>
                                <w:color w:val="373737" w:themeColor="background1" w:themeShade="40"/>
                                <w:sz w:val="28"/>
                                <w:szCs w:val="28"/>
                              </w:rPr>
                            </w:pPr>
                          </w:p>
                          <w:p w:rsidR="00E16F4A" w:rsidRDefault="00E16F4A" w:rsidP="00D46DC0">
                            <w:pPr>
                              <w:pStyle w:val="Pavpage3"/>
                              <w:rPr>
                                <w:rFonts w:ascii="Arial" w:hAnsi="Arial"/>
                                <w:color w:val="030303"/>
                                <w:sz w:val="28"/>
                                <w:szCs w:val="28"/>
                              </w:rPr>
                            </w:pPr>
                            <w:r>
                              <w:rPr>
                                <w:rFonts w:ascii="Arial" w:hAnsi="Arial"/>
                                <w:color w:val="373737" w:themeColor="background1" w:themeShade="40"/>
                                <w:sz w:val="28"/>
                              </w:rPr>
                              <w:t>2017 m. rugpjūčio mėn.</w:t>
                            </w:r>
                          </w:p>
                          <w:p w:rsidR="00E16F4A" w:rsidRDefault="00E16F4A" w:rsidP="00D46DC0">
                            <w:pPr>
                              <w:pStyle w:val="Pavpage3"/>
                              <w:rPr>
                                <w:rFonts w:ascii="Arial" w:hAnsi="Arial"/>
                                <w:color w:val="030303"/>
                                <w:sz w:val="28"/>
                                <w:szCs w:val="28"/>
                              </w:rPr>
                            </w:pPr>
                          </w:p>
                          <w:p w:rsidR="00E16F4A" w:rsidRPr="00096373" w:rsidRDefault="00E16F4A"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E16F4A" w:rsidRPr="00096373" w:rsidRDefault="00E16F4A" w:rsidP="00F60C47">
                      <w:pPr>
                        <w:pStyle w:val="Pavpage3"/>
                        <w:rPr>
                          <w:rFonts w:ascii="Arial" w:hAnsi="Arial"/>
                          <w:color w:val="373737" w:themeColor="background1" w:themeShade="40"/>
                          <w:sz w:val="28"/>
                          <w:szCs w:val="28"/>
                        </w:rPr>
                      </w:pPr>
                      <w:r>
                        <w:rPr>
                          <w:rFonts w:ascii="Arial" w:hAnsi="Arial"/>
                          <w:color w:val="373737" w:themeColor="background1" w:themeShade="40"/>
                        </w:rPr>
                        <w:t>LEADER / BIVP VERTINIMO</w:t>
                      </w:r>
                    </w:p>
                    <w:p w:rsidR="00E16F4A" w:rsidRDefault="00E16F4A" w:rsidP="00D46DC0">
                      <w:pPr>
                        <w:pStyle w:val="H-Titre2"/>
                        <w:rPr>
                          <w:bCs w:val="0"/>
                          <w:color w:val="F07E31"/>
                          <w:sz w:val="60"/>
                          <w:szCs w:val="60"/>
                        </w:rPr>
                      </w:pPr>
                      <w:r>
                        <w:rPr>
                          <w:color w:val="F07E31"/>
                          <w:sz w:val="60"/>
                        </w:rPr>
                        <w:t>Gairės</w:t>
                      </w:r>
                    </w:p>
                    <w:p w:rsidR="00E16F4A" w:rsidRDefault="00E16F4A" w:rsidP="00D46DC0">
                      <w:pPr>
                        <w:pStyle w:val="Pavpage3"/>
                        <w:rPr>
                          <w:rFonts w:ascii="Arial" w:hAnsi="Arial"/>
                          <w:color w:val="373737" w:themeColor="background1" w:themeShade="40"/>
                          <w:sz w:val="28"/>
                          <w:szCs w:val="28"/>
                        </w:rPr>
                      </w:pPr>
                    </w:p>
                    <w:p w:rsidR="00E16F4A" w:rsidRDefault="00E16F4A" w:rsidP="00D46DC0">
                      <w:pPr>
                        <w:pStyle w:val="Pavpage3"/>
                        <w:rPr>
                          <w:rFonts w:ascii="Arial" w:hAnsi="Arial"/>
                          <w:color w:val="030303"/>
                          <w:sz w:val="28"/>
                          <w:szCs w:val="28"/>
                        </w:rPr>
                      </w:pPr>
                      <w:r>
                        <w:rPr>
                          <w:rFonts w:ascii="Arial" w:hAnsi="Arial"/>
                          <w:color w:val="373737" w:themeColor="background1" w:themeShade="40"/>
                          <w:sz w:val="28"/>
                        </w:rPr>
                        <w:t>2017 m. rugpjūčio mėn.</w:t>
                      </w:r>
                    </w:p>
                    <w:p w:rsidR="00E16F4A" w:rsidRDefault="00E16F4A" w:rsidP="00D46DC0">
                      <w:pPr>
                        <w:pStyle w:val="Pavpage3"/>
                        <w:rPr>
                          <w:rFonts w:ascii="Arial" w:hAnsi="Arial"/>
                          <w:color w:val="030303"/>
                          <w:sz w:val="28"/>
                          <w:szCs w:val="28"/>
                        </w:rPr>
                      </w:pPr>
                    </w:p>
                    <w:p w:rsidR="00E16F4A" w:rsidRPr="00096373" w:rsidRDefault="00E16F4A"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E16F4A" w:rsidRPr="00523FA8" w:rsidRDefault="00E16F4A" w:rsidP="00D46DC0">
                            <w:pPr>
                              <w:pStyle w:val="HStandard"/>
                              <w:rPr>
                                <w:sz w:val="18"/>
                                <w:szCs w:val="18"/>
                              </w:rPr>
                            </w:pPr>
                            <w:r w:rsidRPr="00523FA8">
                              <w:rPr>
                                <w:sz w:val="18"/>
                                <w:szCs w:val="18"/>
                              </w:rPr>
                              <w:t>Informacija apie autorių teises</w:t>
                            </w:r>
                            <w:r>
                              <w:rPr>
                                <w:sz w:val="18"/>
                                <w:szCs w:val="18"/>
                              </w:rPr>
                              <w:t>:</w:t>
                            </w:r>
                          </w:p>
                          <w:p w:rsidR="00E16F4A" w:rsidRPr="0002756B" w:rsidRDefault="00E16F4A" w:rsidP="00D46DC0">
                            <w:pPr>
                              <w:pStyle w:val="HStandard"/>
                              <w:rPr>
                                <w:sz w:val="18"/>
                                <w:szCs w:val="18"/>
                              </w:rPr>
                            </w:pPr>
                            <w:r>
                              <w:rPr>
                                <w:sz w:val="18"/>
                              </w:rPr>
                              <w:t>© Europos Sąjunga, 2017</w:t>
                            </w:r>
                          </w:p>
                          <w:p w:rsidR="00E16F4A" w:rsidRPr="0002756B" w:rsidRDefault="00E16F4A" w:rsidP="00D46DC0">
                            <w:pPr>
                              <w:pStyle w:val="HStandard"/>
                              <w:rPr>
                                <w:sz w:val="18"/>
                                <w:szCs w:val="18"/>
                              </w:rPr>
                            </w:pPr>
                            <w:r>
                              <w:rPr>
                                <w:sz w:val="18"/>
                              </w:rPr>
                              <w:t>Leidžiama atgaminti nurodžius šaltinį.</w:t>
                            </w:r>
                          </w:p>
                          <w:p w:rsidR="00E16F4A" w:rsidRPr="0002756B" w:rsidRDefault="00E16F4A" w:rsidP="00D46DC0">
                            <w:pPr>
                              <w:pStyle w:val="HStandard"/>
                              <w:rPr>
                                <w:sz w:val="18"/>
                                <w:szCs w:val="18"/>
                              </w:rPr>
                            </w:pPr>
                            <w:r>
                              <w:rPr>
                                <w:sz w:val="18"/>
                                <w:u w:val="single"/>
                              </w:rPr>
                              <w:t>Rekomenduojama nuoroda</w:t>
                            </w:r>
                            <w:r>
                              <w:rPr>
                                <w:sz w:val="18"/>
                              </w:rPr>
                              <w:t xml:space="preserve">: </w:t>
                            </w:r>
                          </w:p>
                          <w:p w:rsidR="00E16F4A" w:rsidRPr="00F22CE4" w:rsidRDefault="00E16F4A" w:rsidP="00D46DC0">
                            <w:pPr>
                              <w:pStyle w:val="HStandard"/>
                              <w:rPr>
                                <w:sz w:val="18"/>
                                <w:szCs w:val="18"/>
                              </w:rPr>
                            </w:pPr>
                            <w:r>
                              <w:rPr>
                                <w:sz w:val="18"/>
                              </w:rPr>
                              <w:t>EUROPOS KOMISIJA. Žemės ūkio ir kaimo plėtros generalinis direktoratas. C.4 skyrius (2017 m.). LEADER / BIVP vertinimo gairės. Briuselis.</w:t>
                            </w:r>
                          </w:p>
                          <w:p w:rsidR="00E16F4A" w:rsidRPr="0002756B" w:rsidRDefault="00E16F4A" w:rsidP="00D46DC0">
                            <w:pPr>
                              <w:pStyle w:val="HStandard"/>
                              <w:rPr>
                                <w:bCs/>
                                <w:sz w:val="18"/>
                                <w:szCs w:val="18"/>
                                <w:u w:val="single"/>
                              </w:rPr>
                            </w:pPr>
                            <w:r>
                              <w:rPr>
                                <w:sz w:val="18"/>
                                <w:u w:val="single"/>
                              </w:rPr>
                              <w:t>Atsakomybės ribojimo pareiškimas</w:t>
                            </w:r>
                          </w:p>
                          <w:p w:rsidR="00E16F4A" w:rsidRPr="0002756B" w:rsidRDefault="00E16F4A" w:rsidP="00D46DC0">
                            <w:pPr>
                              <w:pStyle w:val="HStandard"/>
                              <w:rPr>
                                <w:sz w:val="18"/>
                                <w:szCs w:val="18"/>
                              </w:rPr>
                            </w:pPr>
                            <w:r>
                              <w:rPr>
                                <w:sz w:val="18"/>
                              </w:rPr>
                              <w:t>Bet kokia šiame leidinyje pateikta informacija ir išreikštos nuomonės yra jos autoriaus (-ių) ir nebūtinai atitinka oficialią Komisijos nuomonę. Komisija negarantuoja į šį leidinį įtrauktų duomenų tikslumo. Nei Komisija, nei joks Komisijos vardu veikiantis asmuo negali būti laikomas atsakingu už tai, kaip galėtų būti naudojama šiame leidinyje pateikta informacija.</w:t>
                            </w:r>
                          </w:p>
                          <w:p w:rsidR="00E16F4A" w:rsidRPr="0002756B" w:rsidRDefault="00E16F4A" w:rsidP="00D46DC0">
                            <w:pPr>
                              <w:pStyle w:val="HStandard"/>
                              <w:rPr>
                                <w:noProof/>
                                <w:color w:val="A5A5A5" w:themeColor="background1" w:themeShade="BF"/>
                                <w:sz w:val="18"/>
                                <w:szCs w:val="18"/>
                              </w:rPr>
                            </w:pPr>
                          </w:p>
                          <w:p w:rsidR="00E16F4A" w:rsidRPr="0002756B" w:rsidRDefault="00E16F4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16F4A" w:rsidRPr="0002756B" w:rsidRDefault="00E16F4A" w:rsidP="00D46DC0">
                            <w:pPr>
                              <w:pStyle w:val="HStandard"/>
                              <w:rPr>
                                <w:color w:val="A5A5A5" w:themeColor="background1" w:themeShade="BF"/>
                                <w:sz w:val="18"/>
                                <w:szCs w:val="18"/>
                              </w:rPr>
                            </w:pPr>
                          </w:p>
                          <w:p w:rsidR="00E16F4A" w:rsidRPr="0002756B" w:rsidRDefault="00E16F4A" w:rsidP="00D46DC0">
                            <w:pPr>
                              <w:pStyle w:val="HStandard"/>
                              <w:rPr>
                                <w:sz w:val="18"/>
                                <w:szCs w:val="18"/>
                              </w:rPr>
                            </w:pPr>
                            <w:r>
                              <w:rPr>
                                <w:sz w:val="18"/>
                              </w:rPr>
                              <w:t xml:space="preserve">Vertinimo pagalbos tarnyba yra atsakinga už Europos kaimo plėtros tinkle (EKPT) atliekamą vertinimo užduotį ir teikia gaires dėl kaimo plėtros programų ir </w:t>
                            </w:r>
                            <w:r w:rsidRPr="000D5585">
                              <w:rPr>
                                <w:sz w:val="18"/>
                              </w:rPr>
                              <w:t>Europos Komisijos (EK) Žem</w:t>
                            </w:r>
                            <w:r w:rsidRPr="000D5585">
                              <w:rPr>
                                <w:rFonts w:hint="eastAsia"/>
                                <w:sz w:val="18"/>
                              </w:rPr>
                              <w:t>ė</w:t>
                            </w:r>
                            <w:r w:rsidRPr="000D5585">
                              <w:rPr>
                                <w:sz w:val="18"/>
                              </w:rPr>
                              <w:t xml:space="preserve">s </w:t>
                            </w:r>
                            <w:r w:rsidRPr="000D5585">
                              <w:rPr>
                                <w:rFonts w:hint="eastAsia"/>
                                <w:sz w:val="18"/>
                              </w:rPr>
                              <w:t>ū</w:t>
                            </w:r>
                            <w:r w:rsidRPr="000D5585">
                              <w:rPr>
                                <w:sz w:val="18"/>
                              </w:rPr>
                              <w:t>kio ir kaimo pl</w:t>
                            </w:r>
                            <w:r w:rsidRPr="000D5585">
                              <w:rPr>
                                <w:rFonts w:hint="eastAsia"/>
                                <w:sz w:val="18"/>
                              </w:rPr>
                              <w:t>ė</w:t>
                            </w:r>
                            <w:r w:rsidRPr="000D5585">
                              <w:rPr>
                                <w:sz w:val="18"/>
                              </w:rPr>
                              <w:t>tros GD C.4 skyriaus (Steb</w:t>
                            </w:r>
                            <w:r w:rsidRPr="000D5585">
                              <w:rPr>
                                <w:rFonts w:hint="eastAsia"/>
                                <w:sz w:val="18"/>
                              </w:rPr>
                              <w:t>ė</w:t>
                            </w:r>
                            <w:r w:rsidRPr="000D5585">
                              <w:rPr>
                                <w:sz w:val="18"/>
                              </w:rPr>
                              <w:t>sena ir vertinimas) kompetencijai ir prieži</w:t>
                            </w:r>
                            <w:r w:rsidRPr="000D5585">
                              <w:rPr>
                                <w:rFonts w:hint="eastAsia"/>
                                <w:sz w:val="18"/>
                              </w:rPr>
                              <w:t>ū</w:t>
                            </w:r>
                            <w:r w:rsidRPr="000D5585">
                              <w:rPr>
                                <w:sz w:val="18"/>
                              </w:rPr>
                              <w:t>rai priklausan</w:t>
                            </w:r>
                            <w:r w:rsidRPr="000D5585">
                              <w:rPr>
                                <w:rFonts w:hint="eastAsia"/>
                                <w:sz w:val="18"/>
                              </w:rPr>
                              <w:t>č</w:t>
                            </w:r>
                            <w:r w:rsidRPr="000D5585">
                              <w:rPr>
                                <w:sz w:val="18"/>
                              </w:rPr>
                              <w:t xml:space="preserve">ios politikos vertinimo. </w:t>
                            </w:r>
                            <w:r>
                              <w:rPr>
                                <w:sz w:val="18"/>
                              </w:rPr>
                              <w:t>Siekdama, kad ES kaimo plėtros politika būtų geriau vertinama, Vertinimo pagalbos tarnyba teikia paramą visiems vertinimo suinteresuotiesiems subjektams, visų pirma Žemės ūkio ir kaimo plėtros GD, nacionalinėms institucijoms, KPP vadovaujančiosioms institucijoms ir vertintojams, kurdama ir platindama tinkamas metodikas ir priemones, kaupdama ir perduodama gerąją patirtį, stiprindama gebėjimus ir palaikydama su tinklo nariais ryšius su vertinimu susijusiais klausimais.</w:t>
                            </w:r>
                          </w:p>
                          <w:p w:rsidR="00E16F4A" w:rsidRPr="0002756B" w:rsidRDefault="00E16F4A" w:rsidP="00D46DC0">
                            <w:pPr>
                              <w:pStyle w:val="HStandard"/>
                              <w:rPr>
                                <w:sz w:val="18"/>
                                <w:szCs w:val="18"/>
                              </w:rPr>
                            </w:pPr>
                            <w:r>
                              <w:rPr>
                                <w:sz w:val="18"/>
                              </w:rPr>
                              <w:t>Daugiau informacijos apie Europos kaimo plėtros vertinimo pagalbos tarnybos veiklą pateikta internete, serveryje EUROPA (http://enrd.ec.europa.eu).</w:t>
                            </w:r>
                          </w:p>
                          <w:p w:rsidR="00E16F4A" w:rsidRPr="0002756B" w:rsidRDefault="00E16F4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E16F4A" w:rsidRPr="00523FA8" w:rsidRDefault="00E16F4A" w:rsidP="00D46DC0">
                      <w:pPr>
                        <w:pStyle w:val="HStandard"/>
                        <w:rPr>
                          <w:sz w:val="18"/>
                          <w:szCs w:val="18"/>
                        </w:rPr>
                      </w:pPr>
                      <w:r w:rsidRPr="00523FA8">
                        <w:rPr>
                          <w:sz w:val="18"/>
                          <w:szCs w:val="18"/>
                        </w:rPr>
                        <w:t>Informacija apie autorių teises</w:t>
                      </w:r>
                      <w:r>
                        <w:rPr>
                          <w:sz w:val="18"/>
                          <w:szCs w:val="18"/>
                        </w:rPr>
                        <w:t>:</w:t>
                      </w:r>
                    </w:p>
                    <w:p w:rsidR="00E16F4A" w:rsidRPr="0002756B" w:rsidRDefault="00E16F4A" w:rsidP="00D46DC0">
                      <w:pPr>
                        <w:pStyle w:val="HStandard"/>
                        <w:rPr>
                          <w:sz w:val="18"/>
                          <w:szCs w:val="18"/>
                        </w:rPr>
                      </w:pPr>
                      <w:r>
                        <w:rPr>
                          <w:sz w:val="18"/>
                        </w:rPr>
                        <w:t>© Europos Sąjunga, 2017</w:t>
                      </w:r>
                    </w:p>
                    <w:p w:rsidR="00E16F4A" w:rsidRPr="0002756B" w:rsidRDefault="00E16F4A" w:rsidP="00D46DC0">
                      <w:pPr>
                        <w:pStyle w:val="HStandard"/>
                        <w:rPr>
                          <w:sz w:val="18"/>
                          <w:szCs w:val="18"/>
                        </w:rPr>
                      </w:pPr>
                      <w:r>
                        <w:rPr>
                          <w:sz w:val="18"/>
                        </w:rPr>
                        <w:t>Leidžiama atgaminti nurodžius šaltinį.</w:t>
                      </w:r>
                    </w:p>
                    <w:p w:rsidR="00E16F4A" w:rsidRPr="0002756B" w:rsidRDefault="00E16F4A" w:rsidP="00D46DC0">
                      <w:pPr>
                        <w:pStyle w:val="HStandard"/>
                        <w:rPr>
                          <w:sz w:val="18"/>
                          <w:szCs w:val="18"/>
                        </w:rPr>
                      </w:pPr>
                      <w:r>
                        <w:rPr>
                          <w:sz w:val="18"/>
                          <w:u w:val="single"/>
                        </w:rPr>
                        <w:t>Rekomenduojama nuoroda</w:t>
                      </w:r>
                      <w:r>
                        <w:rPr>
                          <w:sz w:val="18"/>
                        </w:rPr>
                        <w:t xml:space="preserve">: </w:t>
                      </w:r>
                    </w:p>
                    <w:p w:rsidR="00E16F4A" w:rsidRPr="00F22CE4" w:rsidRDefault="00E16F4A" w:rsidP="00D46DC0">
                      <w:pPr>
                        <w:pStyle w:val="HStandard"/>
                        <w:rPr>
                          <w:sz w:val="18"/>
                          <w:szCs w:val="18"/>
                        </w:rPr>
                      </w:pPr>
                      <w:r>
                        <w:rPr>
                          <w:sz w:val="18"/>
                        </w:rPr>
                        <w:t>EUROPOS KOMISIJA. Žemės ūkio ir kaimo plėtros generalinis direktoratas. C.4 skyrius (2017 m.). LEADER / BIVP vertinimo gairės. Briuselis.</w:t>
                      </w:r>
                    </w:p>
                    <w:p w:rsidR="00E16F4A" w:rsidRPr="0002756B" w:rsidRDefault="00E16F4A" w:rsidP="00D46DC0">
                      <w:pPr>
                        <w:pStyle w:val="HStandard"/>
                        <w:rPr>
                          <w:bCs/>
                          <w:sz w:val="18"/>
                          <w:szCs w:val="18"/>
                          <w:u w:val="single"/>
                        </w:rPr>
                      </w:pPr>
                      <w:r>
                        <w:rPr>
                          <w:sz w:val="18"/>
                          <w:u w:val="single"/>
                        </w:rPr>
                        <w:t>Atsakomybės ribojimo pareiškimas</w:t>
                      </w:r>
                    </w:p>
                    <w:p w:rsidR="00E16F4A" w:rsidRPr="0002756B" w:rsidRDefault="00E16F4A" w:rsidP="00D46DC0">
                      <w:pPr>
                        <w:pStyle w:val="HStandard"/>
                        <w:rPr>
                          <w:sz w:val="18"/>
                          <w:szCs w:val="18"/>
                        </w:rPr>
                      </w:pPr>
                      <w:r>
                        <w:rPr>
                          <w:sz w:val="18"/>
                        </w:rPr>
                        <w:t>Bet kokia šiame leidinyje pateikta informacija ir išreikštos nuomonės yra jos autoriaus (-ių) ir nebūtinai atitinka oficialią Komisijos nuomonę. Komisija negarantuoja į šį leidinį įtrauktų duomenų tikslumo. Nei Komisija, nei joks Komisijos vardu veikiantis asmuo negali būti laikomas atsakingu už tai, kaip galėtų būti naudojama šiame leidinyje pateikta informacija.</w:t>
                      </w:r>
                    </w:p>
                    <w:p w:rsidR="00E16F4A" w:rsidRPr="0002756B" w:rsidRDefault="00E16F4A" w:rsidP="00D46DC0">
                      <w:pPr>
                        <w:pStyle w:val="HStandard"/>
                        <w:rPr>
                          <w:noProof/>
                          <w:color w:val="A5A5A5" w:themeColor="background1" w:themeShade="BF"/>
                          <w:sz w:val="18"/>
                          <w:szCs w:val="18"/>
                        </w:rPr>
                      </w:pPr>
                    </w:p>
                    <w:p w:rsidR="00E16F4A" w:rsidRPr="0002756B" w:rsidRDefault="00E16F4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16F4A" w:rsidRPr="0002756B" w:rsidRDefault="00E16F4A" w:rsidP="00D46DC0">
                      <w:pPr>
                        <w:pStyle w:val="HStandard"/>
                        <w:rPr>
                          <w:color w:val="A5A5A5" w:themeColor="background1" w:themeShade="BF"/>
                          <w:sz w:val="18"/>
                          <w:szCs w:val="18"/>
                        </w:rPr>
                      </w:pPr>
                    </w:p>
                    <w:p w:rsidR="00E16F4A" w:rsidRPr="0002756B" w:rsidRDefault="00E16F4A" w:rsidP="00D46DC0">
                      <w:pPr>
                        <w:pStyle w:val="HStandard"/>
                        <w:rPr>
                          <w:sz w:val="18"/>
                          <w:szCs w:val="18"/>
                        </w:rPr>
                      </w:pPr>
                      <w:r>
                        <w:rPr>
                          <w:sz w:val="18"/>
                        </w:rPr>
                        <w:t xml:space="preserve">Vertinimo pagalbos tarnyba yra atsakinga už Europos kaimo plėtros tinkle (EKPT) atliekamą vertinimo užduotį ir teikia gaires dėl kaimo plėtros programų ir </w:t>
                      </w:r>
                      <w:r w:rsidRPr="000D5585">
                        <w:rPr>
                          <w:sz w:val="18"/>
                        </w:rPr>
                        <w:t>Europos Komisijos (EK) Žem</w:t>
                      </w:r>
                      <w:r w:rsidRPr="000D5585">
                        <w:rPr>
                          <w:rFonts w:hint="eastAsia"/>
                          <w:sz w:val="18"/>
                        </w:rPr>
                        <w:t>ė</w:t>
                      </w:r>
                      <w:r w:rsidRPr="000D5585">
                        <w:rPr>
                          <w:sz w:val="18"/>
                        </w:rPr>
                        <w:t xml:space="preserve">s </w:t>
                      </w:r>
                      <w:r w:rsidRPr="000D5585">
                        <w:rPr>
                          <w:rFonts w:hint="eastAsia"/>
                          <w:sz w:val="18"/>
                        </w:rPr>
                        <w:t>ū</w:t>
                      </w:r>
                      <w:r w:rsidRPr="000D5585">
                        <w:rPr>
                          <w:sz w:val="18"/>
                        </w:rPr>
                        <w:t>kio ir kaimo pl</w:t>
                      </w:r>
                      <w:r w:rsidRPr="000D5585">
                        <w:rPr>
                          <w:rFonts w:hint="eastAsia"/>
                          <w:sz w:val="18"/>
                        </w:rPr>
                        <w:t>ė</w:t>
                      </w:r>
                      <w:r w:rsidRPr="000D5585">
                        <w:rPr>
                          <w:sz w:val="18"/>
                        </w:rPr>
                        <w:t>tros GD C.4 skyriaus (Steb</w:t>
                      </w:r>
                      <w:r w:rsidRPr="000D5585">
                        <w:rPr>
                          <w:rFonts w:hint="eastAsia"/>
                          <w:sz w:val="18"/>
                        </w:rPr>
                        <w:t>ė</w:t>
                      </w:r>
                      <w:r w:rsidRPr="000D5585">
                        <w:rPr>
                          <w:sz w:val="18"/>
                        </w:rPr>
                        <w:t>sena ir vertinimas) kompetencijai ir prieži</w:t>
                      </w:r>
                      <w:r w:rsidRPr="000D5585">
                        <w:rPr>
                          <w:rFonts w:hint="eastAsia"/>
                          <w:sz w:val="18"/>
                        </w:rPr>
                        <w:t>ū</w:t>
                      </w:r>
                      <w:r w:rsidRPr="000D5585">
                        <w:rPr>
                          <w:sz w:val="18"/>
                        </w:rPr>
                        <w:t>rai priklausan</w:t>
                      </w:r>
                      <w:r w:rsidRPr="000D5585">
                        <w:rPr>
                          <w:rFonts w:hint="eastAsia"/>
                          <w:sz w:val="18"/>
                        </w:rPr>
                        <w:t>č</w:t>
                      </w:r>
                      <w:r w:rsidRPr="000D5585">
                        <w:rPr>
                          <w:sz w:val="18"/>
                        </w:rPr>
                        <w:t xml:space="preserve">ios politikos vertinimo. </w:t>
                      </w:r>
                      <w:r>
                        <w:rPr>
                          <w:sz w:val="18"/>
                        </w:rPr>
                        <w:t>Siekdama, kad ES kaimo plėtros politika būtų geriau vertinama, Vertinimo pagalbos tarnyba teikia paramą visiems vertinimo suinteresuotiesiems subjektams, visų pirma Žemės ūkio ir kaimo plėtros GD, nacionalinėms institucijoms, KPP vadovaujančiosioms institucijoms ir vertintojams, kurdama ir platindama tinkamas metodikas ir priemones, kaupdama ir perduodama gerąją patirtį, stiprindama gebėjimus ir palaikydama su tinklo nariais ryšius su vertinimu susijusiais klausimais.</w:t>
                      </w:r>
                    </w:p>
                    <w:p w:rsidR="00E16F4A" w:rsidRPr="0002756B" w:rsidRDefault="00E16F4A" w:rsidP="00D46DC0">
                      <w:pPr>
                        <w:pStyle w:val="HStandard"/>
                        <w:rPr>
                          <w:sz w:val="18"/>
                          <w:szCs w:val="18"/>
                        </w:rPr>
                      </w:pPr>
                      <w:r>
                        <w:rPr>
                          <w:sz w:val="18"/>
                        </w:rPr>
                        <w:t>Daugiau informacijos apie Europos kaimo plėtros vertinimo pagalbos tarnybos veiklą pateikta internete, serveryje EUROPA (http://enrd.ec.europa.eu).</w:t>
                      </w:r>
                    </w:p>
                    <w:p w:rsidR="00E16F4A" w:rsidRPr="0002756B" w:rsidRDefault="00E16F4A"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F4A" w:rsidRPr="003231BD" w:rsidRDefault="00E16F4A" w:rsidP="003C635B">
                            <w:pPr>
                              <w:pStyle w:val="Pavpage3"/>
                              <w:rPr>
                                <w:rFonts w:ascii="Arial" w:hAnsi="Arial"/>
                                <w:color w:val="373737" w:themeColor="background1" w:themeShade="40"/>
                                <w:sz w:val="28"/>
                                <w:szCs w:val="28"/>
                              </w:rPr>
                            </w:pPr>
                            <w:r>
                              <w:rPr>
                                <w:rFonts w:ascii="Arial" w:hAnsi="Arial"/>
                                <w:color w:val="373737" w:themeColor="background1" w:themeShade="40"/>
                              </w:rPr>
                              <w:t>LEADER / BIVP VERTINIMO</w:t>
                            </w:r>
                          </w:p>
                          <w:p w:rsidR="00E16F4A" w:rsidRPr="003231BD" w:rsidRDefault="00A62EAD" w:rsidP="009F2FCD">
                            <w:pPr>
                              <w:pStyle w:val="H-Titre2"/>
                              <w:rPr>
                                <w:bCs w:val="0"/>
                                <w:color w:val="F07E31"/>
                                <w:sz w:val="60"/>
                                <w:szCs w:val="60"/>
                              </w:rPr>
                            </w:pPr>
                            <w:r>
                              <w:rPr>
                                <w:color w:val="F07E31"/>
                                <w:sz w:val="60"/>
                              </w:rPr>
                              <w:t>Gairės</w:t>
                            </w:r>
                          </w:p>
                          <w:p w:rsidR="00E16F4A" w:rsidRPr="003231BD" w:rsidRDefault="00E16F4A" w:rsidP="009F2FCD">
                            <w:pPr>
                              <w:pStyle w:val="Pavpage3"/>
                              <w:rPr>
                                <w:rFonts w:ascii="Arial" w:hAnsi="Arial"/>
                                <w:color w:val="373737" w:themeColor="background1" w:themeShade="40"/>
                                <w:sz w:val="28"/>
                                <w:szCs w:val="28"/>
                              </w:rPr>
                            </w:pPr>
                          </w:p>
                          <w:p w:rsidR="00E16F4A" w:rsidRDefault="00E16F4A" w:rsidP="009F2FCD">
                            <w:pPr>
                              <w:pStyle w:val="Pavpage3"/>
                              <w:rPr>
                                <w:rFonts w:ascii="Arial" w:hAnsi="Arial"/>
                                <w:color w:val="030303"/>
                                <w:sz w:val="28"/>
                                <w:szCs w:val="28"/>
                              </w:rPr>
                            </w:pPr>
                            <w:r>
                              <w:rPr>
                                <w:rFonts w:ascii="Arial" w:hAnsi="Arial"/>
                                <w:color w:val="373737" w:themeColor="background1" w:themeShade="40"/>
                                <w:sz w:val="28"/>
                              </w:rPr>
                              <w:t>2017 m. rugpjūčio mėn.</w:t>
                            </w:r>
                          </w:p>
                          <w:p w:rsidR="00E16F4A" w:rsidRDefault="00E16F4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E16F4A" w:rsidRPr="003231BD" w:rsidRDefault="00E16F4A" w:rsidP="003C635B">
                      <w:pPr>
                        <w:pStyle w:val="Pavpage3"/>
                        <w:rPr>
                          <w:rFonts w:ascii="Arial" w:hAnsi="Arial"/>
                          <w:color w:val="373737" w:themeColor="background1" w:themeShade="40"/>
                          <w:sz w:val="28"/>
                          <w:szCs w:val="28"/>
                        </w:rPr>
                      </w:pPr>
                      <w:r>
                        <w:rPr>
                          <w:rFonts w:ascii="Arial" w:hAnsi="Arial"/>
                          <w:color w:val="373737" w:themeColor="background1" w:themeShade="40"/>
                        </w:rPr>
                        <w:t>LEADER / BIVP VERTINIMO</w:t>
                      </w:r>
                    </w:p>
                    <w:p w:rsidR="00E16F4A" w:rsidRPr="003231BD" w:rsidRDefault="00A62EAD" w:rsidP="009F2FCD">
                      <w:pPr>
                        <w:pStyle w:val="H-Titre2"/>
                        <w:rPr>
                          <w:bCs w:val="0"/>
                          <w:color w:val="F07E31"/>
                          <w:sz w:val="60"/>
                          <w:szCs w:val="60"/>
                        </w:rPr>
                      </w:pPr>
                      <w:r>
                        <w:rPr>
                          <w:color w:val="F07E31"/>
                          <w:sz w:val="60"/>
                        </w:rPr>
                        <w:t>Gairės</w:t>
                      </w:r>
                    </w:p>
                    <w:p w:rsidR="00E16F4A" w:rsidRPr="003231BD" w:rsidRDefault="00E16F4A" w:rsidP="009F2FCD">
                      <w:pPr>
                        <w:pStyle w:val="Pavpage3"/>
                        <w:rPr>
                          <w:rFonts w:ascii="Arial" w:hAnsi="Arial"/>
                          <w:color w:val="373737" w:themeColor="background1" w:themeShade="40"/>
                          <w:sz w:val="28"/>
                          <w:szCs w:val="28"/>
                        </w:rPr>
                      </w:pPr>
                    </w:p>
                    <w:p w:rsidR="00E16F4A" w:rsidRDefault="00E16F4A" w:rsidP="009F2FCD">
                      <w:pPr>
                        <w:pStyle w:val="Pavpage3"/>
                        <w:rPr>
                          <w:rFonts w:ascii="Arial" w:hAnsi="Arial"/>
                          <w:color w:val="030303"/>
                          <w:sz w:val="28"/>
                          <w:szCs w:val="28"/>
                        </w:rPr>
                      </w:pPr>
                      <w:r>
                        <w:rPr>
                          <w:rFonts w:ascii="Arial" w:hAnsi="Arial"/>
                          <w:color w:val="373737" w:themeColor="background1" w:themeShade="40"/>
                          <w:sz w:val="28"/>
                        </w:rPr>
                        <w:t>2017 m. rugpjūčio mėn.</w:t>
                      </w:r>
                    </w:p>
                    <w:p w:rsidR="00E16F4A" w:rsidRDefault="00E16F4A"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Turinys</w:t>
      </w:r>
    </w:p>
    <w:p w:rsidR="0084069B" w:rsidRDefault="001D4C98">
      <w:pPr>
        <w:pStyle w:val="TOC1"/>
        <w:rPr>
          <w:rFonts w:asciiTheme="minorHAnsi" w:eastAsiaTheme="minorEastAsia" w:hAnsiTheme="minorHAnsi" w:cstheme="minorBidi"/>
          <w:b w:val="0"/>
          <w:bCs w:val="0"/>
          <w:color w:val="auto"/>
          <w:sz w:val="22"/>
          <w:szCs w:val="22"/>
          <w:lang w:eastAsia="ja-JP" w:bidi="ar-SA"/>
        </w:rPr>
      </w:pPr>
      <w:r>
        <w:fldChar w:fldCharType="begin"/>
      </w:r>
      <w:r>
        <w:instrText xml:space="preserve"> TOC \h \z \t "H_Heading 1;1;H_Heading 2;2;H_Heading 3;3" </w:instrText>
      </w:r>
      <w:r>
        <w:fldChar w:fldCharType="separate"/>
      </w:r>
      <w:hyperlink w:anchor="_Toc498281095" w:history="1">
        <w:r w:rsidR="0084069B" w:rsidRPr="001C2683">
          <w:rPr>
            <w:rStyle w:val="Hyperlink"/>
          </w:rPr>
          <w:t>1</w:t>
        </w:r>
        <w:r w:rsidR="0084069B">
          <w:rPr>
            <w:rFonts w:asciiTheme="minorHAnsi" w:eastAsiaTheme="minorEastAsia" w:hAnsiTheme="minorHAnsi" w:cstheme="minorBidi"/>
            <w:b w:val="0"/>
            <w:bCs w:val="0"/>
            <w:color w:val="auto"/>
            <w:sz w:val="22"/>
            <w:szCs w:val="22"/>
            <w:lang w:eastAsia="ja-JP" w:bidi="ar-SA"/>
          </w:rPr>
          <w:tab/>
        </w:r>
        <w:r w:rsidR="0084069B" w:rsidRPr="001C2683">
          <w:rPr>
            <w:rStyle w:val="Hyperlink"/>
          </w:rPr>
          <w:t>Įvadas</w:t>
        </w:r>
        <w:r w:rsidR="0084069B">
          <w:rPr>
            <w:webHidden/>
          </w:rPr>
          <w:tab/>
        </w:r>
        <w:r w:rsidR="0084069B">
          <w:rPr>
            <w:webHidden/>
          </w:rPr>
          <w:fldChar w:fldCharType="begin"/>
        </w:r>
        <w:r w:rsidR="0084069B">
          <w:rPr>
            <w:webHidden/>
          </w:rPr>
          <w:instrText xml:space="preserve"> PAGEREF _Toc498281095 \h </w:instrText>
        </w:r>
        <w:r w:rsidR="0084069B">
          <w:rPr>
            <w:webHidden/>
          </w:rPr>
        </w:r>
        <w:r w:rsidR="0084069B">
          <w:rPr>
            <w:webHidden/>
          </w:rPr>
          <w:fldChar w:fldCharType="separate"/>
        </w:r>
        <w:r w:rsidR="00D70345">
          <w:rPr>
            <w:webHidden/>
          </w:rPr>
          <w:t>9</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096" w:history="1">
        <w:r w:rsidR="0084069B" w:rsidRPr="001C2683">
          <w:rPr>
            <w:rStyle w:val="Hyperlink"/>
          </w:rPr>
          <w:t>1.1</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vertinimas naujuoju programavimo laikotarpiu (2014–2020 m.)</w:t>
        </w:r>
        <w:r w:rsidR="0084069B">
          <w:rPr>
            <w:webHidden/>
          </w:rPr>
          <w:tab/>
        </w:r>
        <w:r w:rsidR="0084069B">
          <w:rPr>
            <w:webHidden/>
          </w:rPr>
          <w:fldChar w:fldCharType="begin"/>
        </w:r>
        <w:r w:rsidR="0084069B">
          <w:rPr>
            <w:webHidden/>
          </w:rPr>
          <w:instrText xml:space="preserve"> PAGEREF _Toc498281096 \h </w:instrText>
        </w:r>
        <w:r w:rsidR="0084069B">
          <w:rPr>
            <w:webHidden/>
          </w:rPr>
        </w:r>
        <w:r w:rsidR="0084069B">
          <w:rPr>
            <w:webHidden/>
          </w:rPr>
          <w:fldChar w:fldCharType="separate"/>
        </w:r>
        <w:r w:rsidR="00D70345">
          <w:rPr>
            <w:webHidden/>
          </w:rPr>
          <w:t>9</w:t>
        </w:r>
        <w:r w:rsidR="0084069B">
          <w:rPr>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097" w:history="1">
        <w:r w:rsidR="0084069B" w:rsidRPr="001C2683">
          <w:rPr>
            <w:rStyle w:val="Hyperlink"/>
            <w:noProof/>
          </w:rPr>
          <w:t>1.1.1</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BIVP: kas yra nauja?</w:t>
        </w:r>
        <w:r w:rsidR="0084069B">
          <w:rPr>
            <w:noProof/>
            <w:webHidden/>
          </w:rPr>
          <w:tab/>
        </w:r>
        <w:r w:rsidR="0084069B">
          <w:rPr>
            <w:noProof/>
            <w:webHidden/>
          </w:rPr>
          <w:fldChar w:fldCharType="begin"/>
        </w:r>
        <w:r w:rsidR="0084069B">
          <w:rPr>
            <w:noProof/>
            <w:webHidden/>
          </w:rPr>
          <w:instrText xml:space="preserve"> PAGEREF _Toc498281097 \h </w:instrText>
        </w:r>
        <w:r w:rsidR="0084069B">
          <w:rPr>
            <w:noProof/>
            <w:webHidden/>
          </w:rPr>
        </w:r>
        <w:r w:rsidR="0084069B">
          <w:rPr>
            <w:noProof/>
            <w:webHidden/>
          </w:rPr>
          <w:fldChar w:fldCharType="separate"/>
        </w:r>
        <w:r w:rsidR="00D70345">
          <w:rPr>
            <w:noProof/>
            <w:webHidden/>
          </w:rPr>
          <w:t>9</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098" w:history="1">
        <w:r w:rsidR="0084069B" w:rsidRPr="001C2683">
          <w:rPr>
            <w:rStyle w:val="Hyperlink"/>
            <w:noProof/>
          </w:rPr>
          <w:t>1.1.2</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Vertinimo paskirtis</w:t>
        </w:r>
        <w:r w:rsidR="0084069B">
          <w:rPr>
            <w:noProof/>
            <w:webHidden/>
          </w:rPr>
          <w:tab/>
        </w:r>
        <w:r w:rsidR="0084069B">
          <w:rPr>
            <w:noProof/>
            <w:webHidden/>
          </w:rPr>
          <w:fldChar w:fldCharType="begin"/>
        </w:r>
        <w:r w:rsidR="0084069B">
          <w:rPr>
            <w:noProof/>
            <w:webHidden/>
          </w:rPr>
          <w:instrText xml:space="preserve"> PAGEREF _Toc498281098 \h </w:instrText>
        </w:r>
        <w:r w:rsidR="0084069B">
          <w:rPr>
            <w:noProof/>
            <w:webHidden/>
          </w:rPr>
        </w:r>
        <w:r w:rsidR="0084069B">
          <w:rPr>
            <w:noProof/>
            <w:webHidden/>
          </w:rPr>
          <w:fldChar w:fldCharType="separate"/>
        </w:r>
        <w:r w:rsidR="00D70345">
          <w:rPr>
            <w:noProof/>
            <w:webHidden/>
          </w:rPr>
          <w:t>11</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099" w:history="1">
        <w:r w:rsidR="0084069B" w:rsidRPr="001C2683">
          <w:rPr>
            <w:rStyle w:val="Hyperlink"/>
            <w:noProof/>
          </w:rPr>
          <w:t>1.1.3</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Vertinimo teisinė sistema ir gairės</w:t>
        </w:r>
        <w:r w:rsidR="0084069B">
          <w:rPr>
            <w:noProof/>
            <w:webHidden/>
          </w:rPr>
          <w:tab/>
        </w:r>
        <w:r w:rsidR="0084069B">
          <w:rPr>
            <w:noProof/>
            <w:webHidden/>
          </w:rPr>
          <w:fldChar w:fldCharType="begin"/>
        </w:r>
        <w:r w:rsidR="0084069B">
          <w:rPr>
            <w:noProof/>
            <w:webHidden/>
          </w:rPr>
          <w:instrText xml:space="preserve"> PAGEREF _Toc498281099 \h </w:instrText>
        </w:r>
        <w:r w:rsidR="0084069B">
          <w:rPr>
            <w:noProof/>
            <w:webHidden/>
          </w:rPr>
        </w:r>
        <w:r w:rsidR="0084069B">
          <w:rPr>
            <w:noProof/>
            <w:webHidden/>
          </w:rPr>
          <w:fldChar w:fldCharType="separate"/>
        </w:r>
        <w:r w:rsidR="00D70345">
          <w:rPr>
            <w:noProof/>
            <w:webHidden/>
          </w:rPr>
          <w:t>12</w:t>
        </w:r>
        <w:r w:rsidR="0084069B">
          <w:rPr>
            <w:noProof/>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00" w:history="1">
        <w:r w:rsidR="0084069B" w:rsidRPr="001C2683">
          <w:rPr>
            <w:rStyle w:val="Hyperlink"/>
          </w:rPr>
          <w:t>1.2</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vertinimo koncepcijos suformulavimas</w:t>
        </w:r>
        <w:r w:rsidR="0084069B">
          <w:rPr>
            <w:webHidden/>
          </w:rPr>
          <w:tab/>
        </w:r>
        <w:r w:rsidR="0084069B">
          <w:rPr>
            <w:webHidden/>
          </w:rPr>
          <w:fldChar w:fldCharType="begin"/>
        </w:r>
        <w:r w:rsidR="0084069B">
          <w:rPr>
            <w:webHidden/>
          </w:rPr>
          <w:instrText xml:space="preserve"> PAGEREF _Toc498281100 \h </w:instrText>
        </w:r>
        <w:r w:rsidR="0084069B">
          <w:rPr>
            <w:webHidden/>
          </w:rPr>
        </w:r>
        <w:r w:rsidR="0084069B">
          <w:rPr>
            <w:webHidden/>
          </w:rPr>
          <w:fldChar w:fldCharType="separate"/>
        </w:r>
        <w:r w:rsidR="00D70345">
          <w:rPr>
            <w:webHidden/>
          </w:rPr>
          <w:t>14</w:t>
        </w:r>
        <w:r w:rsidR="0084069B">
          <w:rPr>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01" w:history="1">
        <w:r w:rsidR="0084069B" w:rsidRPr="001C2683">
          <w:rPr>
            <w:rStyle w:val="Hyperlink"/>
            <w:noProof/>
          </w:rPr>
          <w:t>1.2.1</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LEADER / BIVP vertinimas KPP lygmeniu</w:t>
        </w:r>
        <w:r w:rsidR="0084069B">
          <w:rPr>
            <w:noProof/>
            <w:webHidden/>
          </w:rPr>
          <w:tab/>
        </w:r>
        <w:r w:rsidR="0084069B">
          <w:rPr>
            <w:noProof/>
            <w:webHidden/>
          </w:rPr>
          <w:fldChar w:fldCharType="begin"/>
        </w:r>
        <w:r w:rsidR="0084069B">
          <w:rPr>
            <w:noProof/>
            <w:webHidden/>
          </w:rPr>
          <w:instrText xml:space="preserve"> PAGEREF _Toc498281101 \h </w:instrText>
        </w:r>
        <w:r w:rsidR="0084069B">
          <w:rPr>
            <w:noProof/>
            <w:webHidden/>
          </w:rPr>
        </w:r>
        <w:r w:rsidR="0084069B">
          <w:rPr>
            <w:noProof/>
            <w:webHidden/>
          </w:rPr>
          <w:fldChar w:fldCharType="separate"/>
        </w:r>
        <w:r w:rsidR="00D70345">
          <w:rPr>
            <w:noProof/>
            <w:webHidden/>
          </w:rPr>
          <w:t>16</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02" w:history="1">
        <w:r w:rsidR="0084069B" w:rsidRPr="001C2683">
          <w:rPr>
            <w:rStyle w:val="Hyperlink"/>
            <w:noProof/>
          </w:rPr>
          <w:t>1.2.2</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LEADER / BIVP vertinimas vietos lygmeniu</w:t>
        </w:r>
        <w:r w:rsidR="0084069B">
          <w:rPr>
            <w:noProof/>
            <w:webHidden/>
          </w:rPr>
          <w:tab/>
        </w:r>
        <w:r w:rsidR="0084069B">
          <w:rPr>
            <w:noProof/>
            <w:webHidden/>
          </w:rPr>
          <w:fldChar w:fldCharType="begin"/>
        </w:r>
        <w:r w:rsidR="0084069B">
          <w:rPr>
            <w:noProof/>
            <w:webHidden/>
          </w:rPr>
          <w:instrText xml:space="preserve"> PAGEREF _Toc498281102 \h </w:instrText>
        </w:r>
        <w:r w:rsidR="0084069B">
          <w:rPr>
            <w:noProof/>
            <w:webHidden/>
          </w:rPr>
        </w:r>
        <w:r w:rsidR="0084069B">
          <w:rPr>
            <w:noProof/>
            <w:webHidden/>
          </w:rPr>
          <w:fldChar w:fldCharType="separate"/>
        </w:r>
        <w:r w:rsidR="00D70345">
          <w:rPr>
            <w:noProof/>
            <w:webHidden/>
          </w:rPr>
          <w:t>17</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03" w:history="1">
        <w:r w:rsidR="0084069B" w:rsidRPr="001C2683">
          <w:rPr>
            <w:rStyle w:val="Hyperlink"/>
            <w:noProof/>
          </w:rPr>
          <w:t>1.2.3</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Svarbiausi terminai: kaip juos suprantame ir kaip jie vienas su kitu susiję</w:t>
        </w:r>
        <w:r w:rsidR="0084069B">
          <w:rPr>
            <w:noProof/>
            <w:webHidden/>
          </w:rPr>
          <w:tab/>
        </w:r>
        <w:r w:rsidR="0084069B">
          <w:rPr>
            <w:noProof/>
            <w:webHidden/>
          </w:rPr>
          <w:fldChar w:fldCharType="begin"/>
        </w:r>
        <w:r w:rsidR="0084069B">
          <w:rPr>
            <w:noProof/>
            <w:webHidden/>
          </w:rPr>
          <w:instrText xml:space="preserve"> PAGEREF _Toc498281103 \h </w:instrText>
        </w:r>
        <w:r w:rsidR="0084069B">
          <w:rPr>
            <w:noProof/>
            <w:webHidden/>
          </w:rPr>
        </w:r>
        <w:r w:rsidR="0084069B">
          <w:rPr>
            <w:noProof/>
            <w:webHidden/>
          </w:rPr>
          <w:fldChar w:fldCharType="separate"/>
        </w:r>
        <w:r w:rsidR="00D70345">
          <w:rPr>
            <w:noProof/>
            <w:webHidden/>
          </w:rPr>
          <w:t>21</w:t>
        </w:r>
        <w:r w:rsidR="0084069B">
          <w:rPr>
            <w:noProof/>
            <w:webHidden/>
          </w:rPr>
          <w:fldChar w:fldCharType="end"/>
        </w:r>
      </w:hyperlink>
    </w:p>
    <w:p w:rsidR="0084069B" w:rsidRDefault="0028600F">
      <w:pPr>
        <w:pStyle w:val="TOC1"/>
        <w:rPr>
          <w:rFonts w:asciiTheme="minorHAnsi" w:eastAsiaTheme="minorEastAsia" w:hAnsiTheme="minorHAnsi" w:cstheme="minorBidi"/>
          <w:b w:val="0"/>
          <w:bCs w:val="0"/>
          <w:color w:val="auto"/>
          <w:sz w:val="22"/>
          <w:szCs w:val="22"/>
          <w:lang w:eastAsia="ja-JP" w:bidi="ar-SA"/>
        </w:rPr>
      </w:pPr>
      <w:hyperlink w:anchor="_Toc498281104" w:history="1">
        <w:r w:rsidR="0084069B" w:rsidRPr="001C2683">
          <w:rPr>
            <w:rStyle w:val="Hyperlink"/>
          </w:rPr>
          <w:t>2</w:t>
        </w:r>
        <w:r w:rsidR="0084069B">
          <w:rPr>
            <w:rFonts w:asciiTheme="minorHAnsi" w:eastAsiaTheme="minorEastAsia" w:hAnsiTheme="minorHAnsi" w:cstheme="minorBidi"/>
            <w:b w:val="0"/>
            <w:bCs w:val="0"/>
            <w:color w:val="auto"/>
            <w:sz w:val="22"/>
            <w:szCs w:val="22"/>
            <w:lang w:eastAsia="ja-JP" w:bidi="ar-SA"/>
          </w:rPr>
          <w:tab/>
        </w:r>
        <w:r w:rsidR="0084069B" w:rsidRPr="001C2683">
          <w:rPr>
            <w:rStyle w:val="Hyperlink"/>
          </w:rPr>
          <w:t>LEADER / BIVP vertinimas KPP lygmeniu</w:t>
        </w:r>
        <w:r w:rsidR="0084069B">
          <w:rPr>
            <w:webHidden/>
          </w:rPr>
          <w:tab/>
        </w:r>
        <w:r w:rsidR="0084069B">
          <w:rPr>
            <w:webHidden/>
          </w:rPr>
          <w:fldChar w:fldCharType="begin"/>
        </w:r>
        <w:r w:rsidR="0084069B">
          <w:rPr>
            <w:webHidden/>
          </w:rPr>
          <w:instrText xml:space="preserve"> PAGEREF _Toc498281104 \h </w:instrText>
        </w:r>
        <w:r w:rsidR="0084069B">
          <w:rPr>
            <w:webHidden/>
          </w:rPr>
        </w:r>
        <w:r w:rsidR="0084069B">
          <w:rPr>
            <w:webHidden/>
          </w:rPr>
          <w:fldChar w:fldCharType="separate"/>
        </w:r>
        <w:r w:rsidR="00D70345">
          <w:rPr>
            <w:webHidden/>
          </w:rPr>
          <w:t>24</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05" w:history="1">
        <w:r w:rsidR="0084069B" w:rsidRPr="001C2683">
          <w:rPr>
            <w:rStyle w:val="Hyperlink"/>
          </w:rPr>
          <w:t>2.1</w:t>
        </w:r>
        <w:r w:rsidR="0084069B">
          <w:rPr>
            <w:rFonts w:asciiTheme="minorHAnsi" w:eastAsiaTheme="minorEastAsia" w:hAnsiTheme="minorHAnsi" w:cstheme="minorBidi"/>
            <w:bCs w:val="0"/>
            <w:color w:val="auto"/>
            <w:sz w:val="22"/>
            <w:lang w:eastAsia="ja-JP" w:bidi="ar-SA"/>
          </w:rPr>
          <w:tab/>
        </w:r>
        <w:r w:rsidR="0084069B" w:rsidRPr="001C2683">
          <w:rPr>
            <w:rStyle w:val="Hyperlink"/>
          </w:rPr>
          <w:t>Ką ir kaip reikia vertinti KPP lygmeniu?</w:t>
        </w:r>
        <w:r w:rsidR="0084069B">
          <w:rPr>
            <w:webHidden/>
          </w:rPr>
          <w:tab/>
        </w:r>
        <w:r w:rsidR="0084069B">
          <w:rPr>
            <w:webHidden/>
          </w:rPr>
          <w:fldChar w:fldCharType="begin"/>
        </w:r>
        <w:r w:rsidR="0084069B">
          <w:rPr>
            <w:webHidden/>
          </w:rPr>
          <w:instrText xml:space="preserve"> PAGEREF _Toc498281105 \h </w:instrText>
        </w:r>
        <w:r w:rsidR="0084069B">
          <w:rPr>
            <w:webHidden/>
          </w:rPr>
        </w:r>
        <w:r w:rsidR="0084069B">
          <w:rPr>
            <w:webHidden/>
          </w:rPr>
          <w:fldChar w:fldCharType="separate"/>
        </w:r>
        <w:r w:rsidR="00D70345">
          <w:rPr>
            <w:webHidden/>
          </w:rPr>
          <w:t>24</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06" w:history="1">
        <w:r w:rsidR="0084069B" w:rsidRPr="001C2683">
          <w:rPr>
            <w:rStyle w:val="Hyperlink"/>
          </w:rPr>
          <w:t>2.2</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indėlio siekiant KPP tikslinių sričių tikslų ir indėlio siekiant įgyvendinti Sąjungos pažangaus, tvaraus ir integracinio augimo strategiją vertinimas (privalomas)</w:t>
        </w:r>
        <w:r w:rsidR="0084069B">
          <w:rPr>
            <w:webHidden/>
          </w:rPr>
          <w:tab/>
        </w:r>
        <w:r w:rsidR="0084069B">
          <w:rPr>
            <w:webHidden/>
          </w:rPr>
          <w:fldChar w:fldCharType="begin"/>
        </w:r>
        <w:r w:rsidR="0084069B">
          <w:rPr>
            <w:webHidden/>
          </w:rPr>
          <w:instrText xml:space="preserve"> PAGEREF _Toc498281106 \h </w:instrText>
        </w:r>
        <w:r w:rsidR="0084069B">
          <w:rPr>
            <w:webHidden/>
          </w:rPr>
        </w:r>
        <w:r w:rsidR="0084069B">
          <w:rPr>
            <w:webHidden/>
          </w:rPr>
          <w:fldChar w:fldCharType="separate"/>
        </w:r>
        <w:r w:rsidR="00D70345">
          <w:rPr>
            <w:webHidden/>
          </w:rPr>
          <w:t>25</w:t>
        </w:r>
        <w:r w:rsidR="0084069B">
          <w:rPr>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07" w:history="1">
        <w:r w:rsidR="0084069B" w:rsidRPr="001C2683">
          <w:rPr>
            <w:rStyle w:val="Hyperlink"/>
            <w:noProof/>
          </w:rPr>
          <w:t>2.2.1</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Ką reikia vertinti?</w:t>
        </w:r>
        <w:r w:rsidR="0084069B">
          <w:rPr>
            <w:noProof/>
            <w:webHidden/>
          </w:rPr>
          <w:tab/>
        </w:r>
        <w:r w:rsidR="0084069B">
          <w:rPr>
            <w:noProof/>
            <w:webHidden/>
          </w:rPr>
          <w:fldChar w:fldCharType="begin"/>
        </w:r>
        <w:r w:rsidR="0084069B">
          <w:rPr>
            <w:noProof/>
            <w:webHidden/>
          </w:rPr>
          <w:instrText xml:space="preserve"> PAGEREF _Toc498281107 \h </w:instrText>
        </w:r>
        <w:r w:rsidR="0084069B">
          <w:rPr>
            <w:noProof/>
            <w:webHidden/>
          </w:rPr>
        </w:r>
        <w:r w:rsidR="0084069B">
          <w:rPr>
            <w:noProof/>
            <w:webHidden/>
          </w:rPr>
          <w:fldChar w:fldCharType="separate"/>
        </w:r>
        <w:r w:rsidR="00D70345">
          <w:rPr>
            <w:noProof/>
            <w:webHidden/>
          </w:rPr>
          <w:t>25</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08" w:history="1">
        <w:r w:rsidR="0084069B" w:rsidRPr="001C2683">
          <w:rPr>
            <w:rStyle w:val="Hyperlink"/>
            <w:noProof/>
          </w:rPr>
          <w:t>2.2.2</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Žingsnis po žingsnio: kaip vertinti LEADER / BIVP indėlį siekiant politikos tikslų</w:t>
        </w:r>
        <w:r w:rsidR="0084069B">
          <w:rPr>
            <w:noProof/>
            <w:webHidden/>
          </w:rPr>
          <w:tab/>
        </w:r>
        <w:r w:rsidR="0084069B">
          <w:rPr>
            <w:noProof/>
            <w:webHidden/>
          </w:rPr>
          <w:fldChar w:fldCharType="begin"/>
        </w:r>
        <w:r w:rsidR="0084069B">
          <w:rPr>
            <w:noProof/>
            <w:webHidden/>
          </w:rPr>
          <w:instrText xml:space="preserve"> PAGEREF _Toc498281108 \h </w:instrText>
        </w:r>
        <w:r w:rsidR="0084069B">
          <w:rPr>
            <w:noProof/>
            <w:webHidden/>
          </w:rPr>
        </w:r>
        <w:r w:rsidR="0084069B">
          <w:rPr>
            <w:noProof/>
            <w:webHidden/>
          </w:rPr>
          <w:fldChar w:fldCharType="separate"/>
        </w:r>
        <w:r w:rsidR="00D70345">
          <w:rPr>
            <w:noProof/>
            <w:webHidden/>
          </w:rPr>
          <w:t>29</w:t>
        </w:r>
        <w:r w:rsidR="0084069B">
          <w:rPr>
            <w:noProof/>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09" w:history="1">
        <w:r w:rsidR="0084069B" w:rsidRPr="001C2683">
          <w:rPr>
            <w:rStyle w:val="Hyperlink"/>
          </w:rPr>
          <w:t>2.3</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įgyvendinimo mechanizmo vertinimas (rekomenduojamas)</w:t>
        </w:r>
        <w:r w:rsidR="0084069B">
          <w:rPr>
            <w:webHidden/>
          </w:rPr>
          <w:tab/>
        </w:r>
        <w:r w:rsidR="0084069B">
          <w:rPr>
            <w:webHidden/>
          </w:rPr>
          <w:fldChar w:fldCharType="begin"/>
        </w:r>
        <w:r w:rsidR="0084069B">
          <w:rPr>
            <w:webHidden/>
          </w:rPr>
          <w:instrText xml:space="preserve"> PAGEREF _Toc498281109 \h </w:instrText>
        </w:r>
        <w:r w:rsidR="0084069B">
          <w:rPr>
            <w:webHidden/>
          </w:rPr>
        </w:r>
        <w:r w:rsidR="0084069B">
          <w:rPr>
            <w:webHidden/>
          </w:rPr>
          <w:fldChar w:fldCharType="separate"/>
        </w:r>
        <w:r w:rsidR="00D70345">
          <w:rPr>
            <w:webHidden/>
          </w:rPr>
          <w:t>39</w:t>
        </w:r>
        <w:r w:rsidR="0084069B">
          <w:rPr>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10" w:history="1">
        <w:r w:rsidR="0084069B" w:rsidRPr="001C2683">
          <w:rPr>
            <w:rStyle w:val="Hyperlink"/>
            <w:noProof/>
          </w:rPr>
          <w:t>2.3.1</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Ką reikia vertinti?</w:t>
        </w:r>
        <w:r w:rsidR="0084069B">
          <w:rPr>
            <w:noProof/>
            <w:webHidden/>
          </w:rPr>
          <w:tab/>
        </w:r>
        <w:r w:rsidR="0084069B">
          <w:rPr>
            <w:noProof/>
            <w:webHidden/>
          </w:rPr>
          <w:fldChar w:fldCharType="begin"/>
        </w:r>
        <w:r w:rsidR="0084069B">
          <w:rPr>
            <w:noProof/>
            <w:webHidden/>
          </w:rPr>
          <w:instrText xml:space="preserve"> PAGEREF _Toc498281110 \h </w:instrText>
        </w:r>
        <w:r w:rsidR="0084069B">
          <w:rPr>
            <w:noProof/>
            <w:webHidden/>
          </w:rPr>
        </w:r>
        <w:r w:rsidR="0084069B">
          <w:rPr>
            <w:noProof/>
            <w:webHidden/>
          </w:rPr>
          <w:fldChar w:fldCharType="separate"/>
        </w:r>
        <w:r w:rsidR="00D70345">
          <w:rPr>
            <w:noProof/>
            <w:webHidden/>
          </w:rPr>
          <w:t>39</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11" w:history="1">
        <w:r w:rsidR="0084069B" w:rsidRPr="001C2683">
          <w:rPr>
            <w:rStyle w:val="Hyperlink"/>
            <w:noProof/>
          </w:rPr>
          <w:t>2.3.2</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Žingsnis po žingsnio: kaip vertinti LEADER / BIVP įgyvendinimo mechanizmą</w:t>
        </w:r>
        <w:r w:rsidR="0084069B">
          <w:rPr>
            <w:noProof/>
            <w:webHidden/>
          </w:rPr>
          <w:tab/>
        </w:r>
        <w:r w:rsidR="0084069B">
          <w:rPr>
            <w:noProof/>
            <w:webHidden/>
          </w:rPr>
          <w:fldChar w:fldCharType="begin"/>
        </w:r>
        <w:r w:rsidR="0084069B">
          <w:rPr>
            <w:noProof/>
            <w:webHidden/>
          </w:rPr>
          <w:instrText xml:space="preserve"> PAGEREF _Toc498281111 \h </w:instrText>
        </w:r>
        <w:r w:rsidR="0084069B">
          <w:rPr>
            <w:noProof/>
            <w:webHidden/>
          </w:rPr>
        </w:r>
        <w:r w:rsidR="0084069B">
          <w:rPr>
            <w:noProof/>
            <w:webHidden/>
          </w:rPr>
          <w:fldChar w:fldCharType="separate"/>
        </w:r>
        <w:r w:rsidR="00D70345">
          <w:rPr>
            <w:noProof/>
            <w:webHidden/>
          </w:rPr>
          <w:t>40</w:t>
        </w:r>
        <w:r w:rsidR="0084069B">
          <w:rPr>
            <w:noProof/>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12" w:history="1">
        <w:r w:rsidR="0084069B" w:rsidRPr="001C2683">
          <w:rPr>
            <w:rStyle w:val="Hyperlink"/>
          </w:rPr>
          <w:t>2.4</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pridėtinės vertės vertinimas (rekomenduojamas)</w:t>
        </w:r>
        <w:r w:rsidR="0084069B">
          <w:rPr>
            <w:webHidden/>
          </w:rPr>
          <w:tab/>
        </w:r>
        <w:r w:rsidR="0084069B">
          <w:rPr>
            <w:webHidden/>
          </w:rPr>
          <w:fldChar w:fldCharType="begin"/>
        </w:r>
        <w:r w:rsidR="0084069B">
          <w:rPr>
            <w:webHidden/>
          </w:rPr>
          <w:instrText xml:space="preserve"> PAGEREF _Toc498281112 \h </w:instrText>
        </w:r>
        <w:r w:rsidR="0084069B">
          <w:rPr>
            <w:webHidden/>
          </w:rPr>
        </w:r>
        <w:r w:rsidR="0084069B">
          <w:rPr>
            <w:webHidden/>
          </w:rPr>
          <w:fldChar w:fldCharType="separate"/>
        </w:r>
        <w:r w:rsidR="00D70345">
          <w:rPr>
            <w:webHidden/>
          </w:rPr>
          <w:t>44</w:t>
        </w:r>
        <w:r w:rsidR="0084069B">
          <w:rPr>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13" w:history="1">
        <w:r w:rsidR="0084069B" w:rsidRPr="001C2683">
          <w:rPr>
            <w:rStyle w:val="Hyperlink"/>
            <w:noProof/>
          </w:rPr>
          <w:t>2.4.1</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Ką reikia vertinti?</w:t>
        </w:r>
        <w:r w:rsidR="0084069B">
          <w:rPr>
            <w:noProof/>
            <w:webHidden/>
          </w:rPr>
          <w:tab/>
        </w:r>
        <w:r w:rsidR="0084069B">
          <w:rPr>
            <w:noProof/>
            <w:webHidden/>
          </w:rPr>
          <w:fldChar w:fldCharType="begin"/>
        </w:r>
        <w:r w:rsidR="0084069B">
          <w:rPr>
            <w:noProof/>
            <w:webHidden/>
          </w:rPr>
          <w:instrText xml:space="preserve"> PAGEREF _Toc498281113 \h </w:instrText>
        </w:r>
        <w:r w:rsidR="0084069B">
          <w:rPr>
            <w:noProof/>
            <w:webHidden/>
          </w:rPr>
        </w:r>
        <w:r w:rsidR="0084069B">
          <w:rPr>
            <w:noProof/>
            <w:webHidden/>
          </w:rPr>
          <w:fldChar w:fldCharType="separate"/>
        </w:r>
        <w:r w:rsidR="00D70345">
          <w:rPr>
            <w:noProof/>
            <w:webHidden/>
          </w:rPr>
          <w:t>44</w:t>
        </w:r>
        <w:r w:rsidR="0084069B">
          <w:rPr>
            <w:noProof/>
            <w:webHidden/>
          </w:rPr>
          <w:fldChar w:fldCharType="end"/>
        </w:r>
      </w:hyperlink>
    </w:p>
    <w:p w:rsidR="0084069B" w:rsidRDefault="0028600F">
      <w:pPr>
        <w:pStyle w:val="TOC3"/>
        <w:rPr>
          <w:rFonts w:asciiTheme="minorHAnsi" w:eastAsiaTheme="minorEastAsia" w:hAnsiTheme="minorHAnsi" w:cstheme="minorBidi"/>
          <w:noProof/>
          <w:color w:val="auto"/>
          <w:sz w:val="22"/>
          <w:lang w:eastAsia="ja-JP" w:bidi="ar-SA"/>
        </w:rPr>
      </w:pPr>
      <w:hyperlink w:anchor="_Toc498281114" w:history="1">
        <w:r w:rsidR="0084069B" w:rsidRPr="001C2683">
          <w:rPr>
            <w:rStyle w:val="Hyperlink"/>
            <w:noProof/>
          </w:rPr>
          <w:t>2.4.2</w:t>
        </w:r>
        <w:r w:rsidR="0084069B">
          <w:rPr>
            <w:rFonts w:asciiTheme="minorHAnsi" w:eastAsiaTheme="minorEastAsia" w:hAnsiTheme="minorHAnsi" w:cstheme="minorBidi"/>
            <w:noProof/>
            <w:color w:val="auto"/>
            <w:sz w:val="22"/>
            <w:lang w:eastAsia="ja-JP" w:bidi="ar-SA"/>
          </w:rPr>
          <w:tab/>
        </w:r>
        <w:r w:rsidR="0084069B" w:rsidRPr="001C2683">
          <w:rPr>
            <w:rStyle w:val="Hyperlink"/>
            <w:noProof/>
          </w:rPr>
          <w:t>Žingsnis po žingsnio: kaip vertinti LEADER / BIVP pridėtinę vertę</w:t>
        </w:r>
        <w:r w:rsidR="0084069B">
          <w:rPr>
            <w:noProof/>
            <w:webHidden/>
          </w:rPr>
          <w:tab/>
        </w:r>
        <w:r w:rsidR="0084069B">
          <w:rPr>
            <w:noProof/>
            <w:webHidden/>
          </w:rPr>
          <w:fldChar w:fldCharType="begin"/>
        </w:r>
        <w:r w:rsidR="0084069B">
          <w:rPr>
            <w:noProof/>
            <w:webHidden/>
          </w:rPr>
          <w:instrText xml:space="preserve"> PAGEREF _Toc498281114 \h </w:instrText>
        </w:r>
        <w:r w:rsidR="0084069B">
          <w:rPr>
            <w:noProof/>
            <w:webHidden/>
          </w:rPr>
        </w:r>
        <w:r w:rsidR="0084069B">
          <w:rPr>
            <w:noProof/>
            <w:webHidden/>
          </w:rPr>
          <w:fldChar w:fldCharType="separate"/>
        </w:r>
        <w:r w:rsidR="00D70345">
          <w:rPr>
            <w:noProof/>
            <w:webHidden/>
          </w:rPr>
          <w:t>46</w:t>
        </w:r>
        <w:r w:rsidR="0084069B">
          <w:rPr>
            <w:noProof/>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15" w:history="1">
        <w:r w:rsidR="0084069B" w:rsidRPr="001C2683">
          <w:rPr>
            <w:rStyle w:val="Hyperlink"/>
          </w:rPr>
          <w:t>2.5</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vertinimo KPP lygmeniu ataskaitų teikimas</w:t>
        </w:r>
        <w:r w:rsidR="0084069B">
          <w:rPr>
            <w:webHidden/>
          </w:rPr>
          <w:tab/>
        </w:r>
        <w:r w:rsidR="0084069B">
          <w:rPr>
            <w:webHidden/>
          </w:rPr>
          <w:fldChar w:fldCharType="begin"/>
        </w:r>
        <w:r w:rsidR="0084069B">
          <w:rPr>
            <w:webHidden/>
          </w:rPr>
          <w:instrText xml:space="preserve"> PAGEREF _Toc498281115 \h </w:instrText>
        </w:r>
        <w:r w:rsidR="0084069B">
          <w:rPr>
            <w:webHidden/>
          </w:rPr>
        </w:r>
        <w:r w:rsidR="0084069B">
          <w:rPr>
            <w:webHidden/>
          </w:rPr>
          <w:fldChar w:fldCharType="separate"/>
        </w:r>
        <w:r w:rsidR="00D70345">
          <w:rPr>
            <w:webHidden/>
          </w:rPr>
          <w:t>48</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16" w:history="1">
        <w:r w:rsidR="0084069B" w:rsidRPr="001C2683">
          <w:rPr>
            <w:rStyle w:val="Hyperlink"/>
          </w:rPr>
          <w:t>2.6</w:t>
        </w:r>
        <w:r w:rsidR="0084069B">
          <w:rPr>
            <w:rFonts w:asciiTheme="minorHAnsi" w:eastAsiaTheme="minorEastAsia" w:hAnsiTheme="minorHAnsi" w:cstheme="minorBidi"/>
            <w:bCs w:val="0"/>
            <w:color w:val="auto"/>
            <w:sz w:val="22"/>
            <w:lang w:eastAsia="ja-JP" w:bidi="ar-SA"/>
          </w:rPr>
          <w:tab/>
        </w:r>
        <w:r w:rsidR="0084069B" w:rsidRPr="001C2683">
          <w:rPr>
            <w:rStyle w:val="Hyperlink"/>
          </w:rPr>
          <w:t>LEADER / BIVP vertinimų, atliktų KPP lygmeniu, išvadų platinimas ir tolesni veiksmai</w:t>
        </w:r>
        <w:r w:rsidR="0084069B">
          <w:rPr>
            <w:webHidden/>
          </w:rPr>
          <w:tab/>
        </w:r>
        <w:r w:rsidR="0084069B">
          <w:rPr>
            <w:webHidden/>
          </w:rPr>
          <w:fldChar w:fldCharType="begin"/>
        </w:r>
        <w:r w:rsidR="0084069B">
          <w:rPr>
            <w:webHidden/>
          </w:rPr>
          <w:instrText xml:space="preserve"> PAGEREF _Toc498281116 \h </w:instrText>
        </w:r>
        <w:r w:rsidR="0084069B">
          <w:rPr>
            <w:webHidden/>
          </w:rPr>
        </w:r>
        <w:r w:rsidR="0084069B">
          <w:rPr>
            <w:webHidden/>
          </w:rPr>
          <w:fldChar w:fldCharType="separate"/>
        </w:r>
        <w:r w:rsidR="00D70345">
          <w:rPr>
            <w:webHidden/>
          </w:rPr>
          <w:t>51</w:t>
        </w:r>
        <w:r w:rsidR="0084069B">
          <w:rPr>
            <w:webHidden/>
          </w:rPr>
          <w:fldChar w:fldCharType="end"/>
        </w:r>
      </w:hyperlink>
    </w:p>
    <w:p w:rsidR="0084069B" w:rsidRDefault="0028600F">
      <w:pPr>
        <w:pStyle w:val="TOC1"/>
        <w:rPr>
          <w:rFonts w:asciiTheme="minorHAnsi" w:eastAsiaTheme="minorEastAsia" w:hAnsiTheme="minorHAnsi" w:cstheme="minorBidi"/>
          <w:b w:val="0"/>
          <w:bCs w:val="0"/>
          <w:color w:val="auto"/>
          <w:sz w:val="22"/>
          <w:szCs w:val="22"/>
          <w:lang w:eastAsia="ja-JP" w:bidi="ar-SA"/>
        </w:rPr>
      </w:pPr>
      <w:hyperlink w:anchor="_Toc498281117" w:history="1">
        <w:r w:rsidR="0084069B" w:rsidRPr="001C2683">
          <w:rPr>
            <w:rStyle w:val="Hyperlink"/>
          </w:rPr>
          <w:t>3</w:t>
        </w:r>
        <w:r w:rsidR="0084069B">
          <w:rPr>
            <w:rFonts w:asciiTheme="minorHAnsi" w:eastAsiaTheme="minorEastAsia" w:hAnsiTheme="minorHAnsi" w:cstheme="minorBidi"/>
            <w:b w:val="0"/>
            <w:bCs w:val="0"/>
            <w:color w:val="auto"/>
            <w:sz w:val="22"/>
            <w:szCs w:val="22"/>
            <w:lang w:eastAsia="ja-JP" w:bidi="ar-SA"/>
          </w:rPr>
          <w:tab/>
        </w:r>
        <w:r w:rsidR="0084069B" w:rsidRPr="001C2683">
          <w:rPr>
            <w:rStyle w:val="Hyperlink"/>
          </w:rPr>
          <w:t>LEADER / BIVP vertinimas VVG lygmeniu</w:t>
        </w:r>
        <w:r w:rsidR="0084069B">
          <w:rPr>
            <w:webHidden/>
          </w:rPr>
          <w:tab/>
        </w:r>
        <w:r w:rsidR="0084069B">
          <w:rPr>
            <w:webHidden/>
          </w:rPr>
          <w:fldChar w:fldCharType="begin"/>
        </w:r>
        <w:r w:rsidR="0084069B">
          <w:rPr>
            <w:webHidden/>
          </w:rPr>
          <w:instrText xml:space="preserve"> PAGEREF _Toc498281117 \h </w:instrText>
        </w:r>
        <w:r w:rsidR="0084069B">
          <w:rPr>
            <w:webHidden/>
          </w:rPr>
        </w:r>
        <w:r w:rsidR="0084069B">
          <w:rPr>
            <w:webHidden/>
          </w:rPr>
          <w:fldChar w:fldCharType="separate"/>
        </w:r>
        <w:r w:rsidR="00D70345">
          <w:rPr>
            <w:webHidden/>
          </w:rPr>
          <w:t>53</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18" w:history="1">
        <w:r w:rsidR="0084069B" w:rsidRPr="001C2683">
          <w:rPr>
            <w:rStyle w:val="Hyperlink"/>
          </w:rPr>
          <w:t>3.1</w:t>
        </w:r>
        <w:r w:rsidR="0084069B">
          <w:rPr>
            <w:rFonts w:asciiTheme="minorHAnsi" w:eastAsiaTheme="minorEastAsia" w:hAnsiTheme="minorHAnsi" w:cstheme="minorBidi"/>
            <w:bCs w:val="0"/>
            <w:color w:val="auto"/>
            <w:sz w:val="22"/>
            <w:lang w:eastAsia="ja-JP" w:bidi="ar-SA"/>
          </w:rPr>
          <w:tab/>
        </w:r>
        <w:r w:rsidR="0084069B" w:rsidRPr="001C2683">
          <w:rPr>
            <w:rStyle w:val="Hyperlink"/>
          </w:rPr>
          <w:t>Kas ir kaip vertinama vietos lygmeniu?</w:t>
        </w:r>
        <w:r w:rsidR="0084069B">
          <w:rPr>
            <w:webHidden/>
          </w:rPr>
          <w:tab/>
        </w:r>
        <w:r w:rsidR="0084069B">
          <w:rPr>
            <w:webHidden/>
          </w:rPr>
          <w:fldChar w:fldCharType="begin"/>
        </w:r>
        <w:r w:rsidR="0084069B">
          <w:rPr>
            <w:webHidden/>
          </w:rPr>
          <w:instrText xml:space="preserve"> PAGEREF _Toc498281118 \h </w:instrText>
        </w:r>
        <w:r w:rsidR="0084069B">
          <w:rPr>
            <w:webHidden/>
          </w:rPr>
        </w:r>
        <w:r w:rsidR="0084069B">
          <w:rPr>
            <w:webHidden/>
          </w:rPr>
          <w:fldChar w:fldCharType="separate"/>
        </w:r>
        <w:r w:rsidR="00D70345">
          <w:rPr>
            <w:webHidden/>
          </w:rPr>
          <w:t>53</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19" w:history="1">
        <w:r w:rsidR="0084069B" w:rsidRPr="001C2683">
          <w:rPr>
            <w:rStyle w:val="Hyperlink"/>
          </w:rPr>
          <w:t>3.2</w:t>
        </w:r>
        <w:r w:rsidR="0084069B">
          <w:rPr>
            <w:rFonts w:asciiTheme="minorHAnsi" w:eastAsiaTheme="minorEastAsia" w:hAnsiTheme="minorHAnsi" w:cstheme="minorBidi"/>
            <w:bCs w:val="0"/>
            <w:color w:val="auto"/>
            <w:sz w:val="22"/>
            <w:lang w:eastAsia="ja-JP" w:bidi="ar-SA"/>
          </w:rPr>
          <w:tab/>
        </w:r>
        <w:r w:rsidR="0084069B" w:rsidRPr="001C2683">
          <w:rPr>
            <w:rStyle w:val="Hyperlink"/>
          </w:rPr>
          <w:t>1 ŽINGSNIS. Vertinimo veiklos planavimas VVG lygmeniu</w:t>
        </w:r>
        <w:r w:rsidR="0084069B">
          <w:rPr>
            <w:webHidden/>
          </w:rPr>
          <w:tab/>
        </w:r>
        <w:r w:rsidR="0084069B">
          <w:rPr>
            <w:webHidden/>
          </w:rPr>
          <w:fldChar w:fldCharType="begin"/>
        </w:r>
        <w:r w:rsidR="0084069B">
          <w:rPr>
            <w:webHidden/>
          </w:rPr>
          <w:instrText xml:space="preserve"> PAGEREF _Toc498281119 \h </w:instrText>
        </w:r>
        <w:r w:rsidR="0084069B">
          <w:rPr>
            <w:webHidden/>
          </w:rPr>
        </w:r>
        <w:r w:rsidR="0084069B">
          <w:rPr>
            <w:webHidden/>
          </w:rPr>
          <w:fldChar w:fldCharType="separate"/>
        </w:r>
        <w:r w:rsidR="00D70345">
          <w:rPr>
            <w:webHidden/>
          </w:rPr>
          <w:t>59</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20" w:history="1">
        <w:r w:rsidR="0084069B" w:rsidRPr="001C2683">
          <w:rPr>
            <w:rStyle w:val="Hyperlink"/>
          </w:rPr>
          <w:t>3.3</w:t>
        </w:r>
        <w:r w:rsidR="0084069B">
          <w:rPr>
            <w:rFonts w:asciiTheme="minorHAnsi" w:eastAsiaTheme="minorEastAsia" w:hAnsiTheme="minorHAnsi" w:cstheme="minorBidi"/>
            <w:bCs w:val="0"/>
            <w:color w:val="auto"/>
            <w:sz w:val="22"/>
            <w:lang w:eastAsia="ja-JP" w:bidi="ar-SA"/>
          </w:rPr>
          <w:tab/>
        </w:r>
        <w:r w:rsidR="0084069B" w:rsidRPr="001C2683">
          <w:rPr>
            <w:rStyle w:val="Hyperlink"/>
          </w:rPr>
          <w:t>2 ŽINGSNIS. Pasirengimas vykdyti vertinimo veiklą VVG lygmeniu</w:t>
        </w:r>
        <w:r w:rsidR="0084069B">
          <w:rPr>
            <w:webHidden/>
          </w:rPr>
          <w:tab/>
        </w:r>
        <w:r w:rsidR="0084069B">
          <w:rPr>
            <w:webHidden/>
          </w:rPr>
          <w:fldChar w:fldCharType="begin"/>
        </w:r>
        <w:r w:rsidR="0084069B">
          <w:rPr>
            <w:webHidden/>
          </w:rPr>
          <w:instrText xml:space="preserve"> PAGEREF _Toc498281120 \h </w:instrText>
        </w:r>
        <w:r w:rsidR="0084069B">
          <w:rPr>
            <w:webHidden/>
          </w:rPr>
        </w:r>
        <w:r w:rsidR="0084069B">
          <w:rPr>
            <w:webHidden/>
          </w:rPr>
          <w:fldChar w:fldCharType="separate"/>
        </w:r>
        <w:r w:rsidR="00D70345">
          <w:rPr>
            <w:webHidden/>
          </w:rPr>
          <w:t>63</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21" w:history="1">
        <w:r w:rsidR="0084069B" w:rsidRPr="001C2683">
          <w:rPr>
            <w:rStyle w:val="Hyperlink"/>
          </w:rPr>
          <w:t>3.4</w:t>
        </w:r>
        <w:r w:rsidR="0084069B">
          <w:rPr>
            <w:rFonts w:asciiTheme="minorHAnsi" w:eastAsiaTheme="minorEastAsia" w:hAnsiTheme="minorHAnsi" w:cstheme="minorBidi"/>
            <w:bCs w:val="0"/>
            <w:color w:val="auto"/>
            <w:sz w:val="22"/>
            <w:lang w:eastAsia="ja-JP" w:bidi="ar-SA"/>
          </w:rPr>
          <w:tab/>
        </w:r>
        <w:r w:rsidR="0084069B" w:rsidRPr="001C2683">
          <w:rPr>
            <w:rStyle w:val="Hyperlink"/>
          </w:rPr>
          <w:t>3 ir 4 ŽINGSNIAI. Vertinimo tvarkos nustatymas ir vertinimo atlikimas VVG lygmeniu</w:t>
        </w:r>
        <w:r w:rsidR="0084069B">
          <w:rPr>
            <w:webHidden/>
          </w:rPr>
          <w:tab/>
        </w:r>
        <w:r w:rsidR="0084069B">
          <w:rPr>
            <w:webHidden/>
          </w:rPr>
          <w:fldChar w:fldCharType="begin"/>
        </w:r>
        <w:r w:rsidR="0084069B">
          <w:rPr>
            <w:webHidden/>
          </w:rPr>
          <w:instrText xml:space="preserve"> PAGEREF _Toc498281121 \h </w:instrText>
        </w:r>
        <w:r w:rsidR="0084069B">
          <w:rPr>
            <w:webHidden/>
          </w:rPr>
        </w:r>
        <w:r w:rsidR="0084069B">
          <w:rPr>
            <w:webHidden/>
          </w:rPr>
          <w:fldChar w:fldCharType="separate"/>
        </w:r>
        <w:r w:rsidR="00D70345">
          <w:rPr>
            <w:webHidden/>
          </w:rPr>
          <w:t>72</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22" w:history="1">
        <w:r w:rsidR="0084069B" w:rsidRPr="001C2683">
          <w:rPr>
            <w:rStyle w:val="Hyperlink"/>
          </w:rPr>
          <w:t>3.5</w:t>
        </w:r>
        <w:r w:rsidR="0084069B">
          <w:rPr>
            <w:rFonts w:asciiTheme="minorHAnsi" w:eastAsiaTheme="minorEastAsia" w:hAnsiTheme="minorHAnsi" w:cstheme="minorBidi"/>
            <w:bCs w:val="0"/>
            <w:color w:val="auto"/>
            <w:sz w:val="22"/>
            <w:lang w:eastAsia="ja-JP" w:bidi="ar-SA"/>
          </w:rPr>
          <w:tab/>
        </w:r>
        <w:r w:rsidR="0084069B" w:rsidRPr="001C2683">
          <w:rPr>
            <w:rStyle w:val="Hyperlink"/>
          </w:rPr>
          <w:t>5 ŽINGSNIS. VVG lygmeniu atlikto vertinimo ataskaitų teikimas, platinimas ir tolesni veiksmai</w:t>
        </w:r>
        <w:r w:rsidR="0084069B">
          <w:rPr>
            <w:webHidden/>
          </w:rPr>
          <w:tab/>
        </w:r>
        <w:r w:rsidR="0084069B">
          <w:rPr>
            <w:webHidden/>
          </w:rPr>
          <w:fldChar w:fldCharType="begin"/>
        </w:r>
        <w:r w:rsidR="0084069B">
          <w:rPr>
            <w:webHidden/>
          </w:rPr>
          <w:instrText xml:space="preserve"> PAGEREF _Toc498281122 \h </w:instrText>
        </w:r>
        <w:r w:rsidR="0084069B">
          <w:rPr>
            <w:webHidden/>
          </w:rPr>
        </w:r>
        <w:r w:rsidR="0084069B">
          <w:rPr>
            <w:webHidden/>
          </w:rPr>
          <w:fldChar w:fldCharType="separate"/>
        </w:r>
        <w:r w:rsidR="00D70345">
          <w:rPr>
            <w:webHidden/>
          </w:rPr>
          <w:t>75</w:t>
        </w:r>
        <w:r w:rsidR="0084069B">
          <w:rPr>
            <w:webHidden/>
          </w:rPr>
          <w:fldChar w:fldCharType="end"/>
        </w:r>
      </w:hyperlink>
    </w:p>
    <w:p w:rsidR="0084069B" w:rsidRDefault="0028600F">
      <w:pPr>
        <w:pStyle w:val="TOC1"/>
        <w:rPr>
          <w:rFonts w:asciiTheme="minorHAnsi" w:eastAsiaTheme="minorEastAsia" w:hAnsiTheme="minorHAnsi" w:cstheme="minorBidi"/>
          <w:b w:val="0"/>
          <w:bCs w:val="0"/>
          <w:color w:val="auto"/>
          <w:sz w:val="22"/>
          <w:szCs w:val="22"/>
          <w:lang w:eastAsia="ja-JP" w:bidi="ar-SA"/>
        </w:rPr>
      </w:pPr>
      <w:hyperlink w:anchor="_Toc498281123" w:history="1">
        <w:r w:rsidR="0084069B" w:rsidRPr="001C2683">
          <w:rPr>
            <w:rStyle w:val="Hyperlink"/>
          </w:rPr>
          <w:t>4</w:t>
        </w:r>
        <w:r w:rsidR="0084069B">
          <w:rPr>
            <w:rFonts w:asciiTheme="minorHAnsi" w:eastAsiaTheme="minorEastAsia" w:hAnsiTheme="minorHAnsi" w:cstheme="minorBidi"/>
            <w:b w:val="0"/>
            <w:bCs w:val="0"/>
            <w:color w:val="auto"/>
            <w:sz w:val="22"/>
            <w:szCs w:val="22"/>
            <w:lang w:eastAsia="ja-JP" w:bidi="ar-SA"/>
          </w:rPr>
          <w:tab/>
        </w:r>
        <w:r w:rsidR="0084069B" w:rsidRPr="001C2683">
          <w:rPr>
            <w:rStyle w:val="Hyperlink"/>
          </w:rPr>
          <w:t>Priedas</w:t>
        </w:r>
        <w:r w:rsidR="0084069B">
          <w:rPr>
            <w:webHidden/>
          </w:rPr>
          <w:tab/>
        </w:r>
        <w:r w:rsidR="0084069B">
          <w:rPr>
            <w:webHidden/>
          </w:rPr>
          <w:fldChar w:fldCharType="begin"/>
        </w:r>
        <w:r w:rsidR="0084069B">
          <w:rPr>
            <w:webHidden/>
          </w:rPr>
          <w:instrText xml:space="preserve"> PAGEREF _Toc498281123 \h </w:instrText>
        </w:r>
        <w:r w:rsidR="0084069B">
          <w:rPr>
            <w:webHidden/>
          </w:rPr>
        </w:r>
        <w:r w:rsidR="0084069B">
          <w:rPr>
            <w:webHidden/>
          </w:rPr>
          <w:fldChar w:fldCharType="separate"/>
        </w:r>
        <w:r w:rsidR="00D70345">
          <w:rPr>
            <w:webHidden/>
          </w:rPr>
          <w:t>78</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24" w:history="1">
        <w:r w:rsidR="0084069B" w:rsidRPr="001C2683">
          <w:rPr>
            <w:rStyle w:val="Hyperlink"/>
          </w:rPr>
          <w:t>4.1</w:t>
        </w:r>
        <w:r w:rsidR="0084069B">
          <w:rPr>
            <w:rFonts w:asciiTheme="minorHAnsi" w:eastAsiaTheme="minorEastAsia" w:hAnsiTheme="minorHAnsi" w:cstheme="minorBidi"/>
            <w:bCs w:val="0"/>
            <w:color w:val="auto"/>
            <w:sz w:val="22"/>
            <w:lang w:eastAsia="ja-JP" w:bidi="ar-SA"/>
          </w:rPr>
          <w:tab/>
        </w:r>
        <w:r w:rsidR="0084069B" w:rsidRPr="001C2683">
          <w:rPr>
            <w:rStyle w:val="Hyperlink"/>
          </w:rPr>
          <w:t>Terminų žodynėlis</w:t>
        </w:r>
        <w:r w:rsidR="0084069B">
          <w:rPr>
            <w:webHidden/>
          </w:rPr>
          <w:tab/>
        </w:r>
        <w:r w:rsidR="0084069B">
          <w:rPr>
            <w:webHidden/>
          </w:rPr>
          <w:fldChar w:fldCharType="begin"/>
        </w:r>
        <w:r w:rsidR="0084069B">
          <w:rPr>
            <w:webHidden/>
          </w:rPr>
          <w:instrText xml:space="preserve"> PAGEREF _Toc498281124 \h </w:instrText>
        </w:r>
        <w:r w:rsidR="0084069B">
          <w:rPr>
            <w:webHidden/>
          </w:rPr>
        </w:r>
        <w:r w:rsidR="0084069B">
          <w:rPr>
            <w:webHidden/>
          </w:rPr>
          <w:fldChar w:fldCharType="separate"/>
        </w:r>
        <w:r w:rsidR="00D70345">
          <w:rPr>
            <w:webHidden/>
          </w:rPr>
          <w:t>78</w:t>
        </w:r>
        <w:r w:rsidR="0084069B">
          <w:rPr>
            <w:webHidden/>
          </w:rPr>
          <w:fldChar w:fldCharType="end"/>
        </w:r>
      </w:hyperlink>
    </w:p>
    <w:p w:rsidR="00AF7A48" w:rsidRDefault="001D4C98" w:rsidP="0084069B">
      <w:pPr>
        <w:pStyle w:val="TOCHeading"/>
        <w:rPr>
          <w:rFonts w:asciiTheme="minorHAnsi" w:eastAsiaTheme="minorEastAsia" w:hAnsiTheme="minorHAnsi" w:cstheme="minorBidi"/>
          <w:b w:val="0"/>
          <w:bCs w:val="0"/>
          <w:color w:val="auto"/>
          <w:sz w:val="22"/>
          <w:szCs w:val="22"/>
        </w:rPr>
      </w:pPr>
      <w:r>
        <w:fldChar w:fldCharType="end"/>
      </w:r>
      <w:r w:rsidRPr="0084069B">
        <w:rPr>
          <w:noProof/>
          <w:lang w:val="en-GB" w:eastAsia="de-AT" w:bidi="ar-SA"/>
        </w:rPr>
        <w:t>Diagramos</w:t>
      </w:r>
    </w:p>
    <w:p w:rsidR="0084069B" w:rsidRDefault="00D46DC0">
      <w:pPr>
        <w:pStyle w:val="TOC2"/>
        <w:rPr>
          <w:rFonts w:asciiTheme="minorHAnsi" w:eastAsiaTheme="minorEastAsia" w:hAnsiTheme="minorHAnsi" w:cstheme="minorBidi"/>
          <w:bCs w:val="0"/>
          <w:color w:val="auto"/>
          <w:sz w:val="22"/>
          <w:lang w:eastAsia="ja-JP" w:bidi="ar-SA"/>
        </w:rPr>
      </w:pPr>
      <w:r>
        <w:fldChar w:fldCharType="begin"/>
      </w:r>
      <w:r>
        <w:instrText xml:space="preserve"> TOC \h \z \t "H_Heading_Figure;2" </w:instrText>
      </w:r>
      <w:r>
        <w:fldChar w:fldCharType="separate"/>
      </w:r>
      <w:hyperlink w:anchor="_Toc498281129" w:history="1">
        <w:r w:rsidR="0084069B" w:rsidRPr="00FF4323">
          <w:rPr>
            <w:rStyle w:val="Hyperlink"/>
          </w:rPr>
          <w:t>1</w:t>
        </w:r>
        <w:r w:rsidR="0084069B">
          <w:rPr>
            <w:rStyle w:val="Hyperlink"/>
          </w:rPr>
          <w:t xml:space="preserve"> 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BIVP vieta ES politikos sistemoje 2014-2020 m. programavimo laikotarpiu</w:t>
        </w:r>
        <w:r w:rsidR="0084069B">
          <w:rPr>
            <w:webHidden/>
          </w:rPr>
          <w:tab/>
        </w:r>
        <w:r w:rsidR="0084069B">
          <w:rPr>
            <w:webHidden/>
          </w:rPr>
          <w:fldChar w:fldCharType="begin"/>
        </w:r>
        <w:r w:rsidR="0084069B">
          <w:rPr>
            <w:webHidden/>
          </w:rPr>
          <w:instrText xml:space="preserve"> PAGEREF _Toc498281129 \h </w:instrText>
        </w:r>
        <w:r w:rsidR="0084069B">
          <w:rPr>
            <w:webHidden/>
          </w:rPr>
        </w:r>
        <w:r w:rsidR="0084069B">
          <w:rPr>
            <w:webHidden/>
          </w:rPr>
          <w:fldChar w:fldCharType="separate"/>
        </w:r>
        <w:r w:rsidR="00D70345">
          <w:rPr>
            <w:webHidden/>
          </w:rPr>
          <w:t>9</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0" w:history="1">
        <w:r w:rsidR="0084069B" w:rsidRPr="00FF4323">
          <w:rPr>
            <w:rStyle w:val="Hyperlink"/>
          </w:rPr>
          <w:t>2</w:t>
        </w:r>
        <w:r w:rsidR="0084069B">
          <w:rPr>
            <w:rStyle w:val="Hyperlink"/>
          </w:rPr>
          <w:t xml:space="preserve"> 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Galimi BIVP variantai valstybėse narėse</w:t>
        </w:r>
        <w:r w:rsidR="0084069B">
          <w:rPr>
            <w:webHidden/>
          </w:rPr>
          <w:tab/>
        </w:r>
        <w:r w:rsidR="0084069B">
          <w:rPr>
            <w:webHidden/>
          </w:rPr>
          <w:fldChar w:fldCharType="begin"/>
        </w:r>
        <w:r w:rsidR="0084069B">
          <w:rPr>
            <w:webHidden/>
          </w:rPr>
          <w:instrText xml:space="preserve"> PAGEREF _Toc498281130 \h </w:instrText>
        </w:r>
        <w:r w:rsidR="0084069B">
          <w:rPr>
            <w:webHidden/>
          </w:rPr>
        </w:r>
        <w:r w:rsidR="0084069B">
          <w:rPr>
            <w:webHidden/>
          </w:rPr>
          <w:fldChar w:fldCharType="separate"/>
        </w:r>
        <w:r w:rsidR="00D70345">
          <w:rPr>
            <w:webHidden/>
          </w:rPr>
          <w:t>10</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1" w:history="1">
        <w:r w:rsidR="0084069B" w:rsidRPr="00FF4323">
          <w:rPr>
            <w:rStyle w:val="Hyperlink"/>
          </w:rPr>
          <w:t>3</w:t>
        </w:r>
        <w:r w:rsidR="0084069B">
          <w:rPr>
            <w:rStyle w:val="Hyperlink"/>
          </w:rPr>
          <w:t xml:space="preserve"> 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LEADER / BIVP vertinimo paskirtis</w:t>
        </w:r>
        <w:r w:rsidR="0084069B">
          <w:rPr>
            <w:webHidden/>
          </w:rPr>
          <w:tab/>
        </w:r>
        <w:r w:rsidR="0084069B">
          <w:rPr>
            <w:webHidden/>
          </w:rPr>
          <w:fldChar w:fldCharType="begin"/>
        </w:r>
        <w:r w:rsidR="0084069B">
          <w:rPr>
            <w:webHidden/>
          </w:rPr>
          <w:instrText xml:space="preserve"> PAGEREF _Toc498281131 \h </w:instrText>
        </w:r>
        <w:r w:rsidR="0084069B">
          <w:rPr>
            <w:webHidden/>
          </w:rPr>
        </w:r>
        <w:r w:rsidR="0084069B">
          <w:rPr>
            <w:webHidden/>
          </w:rPr>
          <w:fldChar w:fldCharType="separate"/>
        </w:r>
        <w:r w:rsidR="00D70345">
          <w:rPr>
            <w:webHidden/>
          </w:rPr>
          <w:t>12</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2" w:history="1">
        <w:r w:rsidR="0084069B" w:rsidRPr="00FF4323">
          <w:rPr>
            <w:rStyle w:val="Hyperlink"/>
          </w:rPr>
          <w:t>4</w:t>
        </w:r>
        <w:r w:rsidR="00956646">
          <w:rPr>
            <w:rStyle w:val="Hyperlink"/>
          </w:rPr>
          <w:t xml:space="preserve"> 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LEADER / BIVP vertinimo KPP ir vietos lygmenimis koncepcija</w:t>
        </w:r>
        <w:r w:rsidR="0084069B">
          <w:rPr>
            <w:webHidden/>
          </w:rPr>
          <w:tab/>
        </w:r>
        <w:r w:rsidR="0084069B">
          <w:rPr>
            <w:webHidden/>
          </w:rPr>
          <w:fldChar w:fldCharType="begin"/>
        </w:r>
        <w:r w:rsidR="0084069B">
          <w:rPr>
            <w:webHidden/>
          </w:rPr>
          <w:instrText xml:space="preserve"> PAGEREF _Toc498281132 \h </w:instrText>
        </w:r>
        <w:r w:rsidR="0084069B">
          <w:rPr>
            <w:webHidden/>
          </w:rPr>
        </w:r>
        <w:r w:rsidR="0084069B">
          <w:rPr>
            <w:webHidden/>
          </w:rPr>
          <w:fldChar w:fldCharType="separate"/>
        </w:r>
        <w:r w:rsidR="00D70345">
          <w:rPr>
            <w:webHidden/>
          </w:rPr>
          <w:t>15</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3" w:history="1">
        <w:r w:rsidR="0084069B" w:rsidRPr="00FF4323">
          <w:rPr>
            <w:rStyle w:val="Hyperlink"/>
          </w:rPr>
          <w:t>5</w:t>
        </w:r>
        <w:r w:rsidR="00956646">
          <w:rPr>
            <w:rStyle w:val="Hyperlink"/>
          </w:rPr>
          <w:t xml:space="preserve"> </w:t>
        </w:r>
        <w:r w:rsidR="00956646" w:rsidRPr="00956646">
          <w:rPr>
            <w:rStyle w:val="Hyperlink"/>
          </w:rPr>
          <w:t>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Savarankiškas vertinimas ir nepriklausomas vertinimas vietos lygmeniu</w:t>
        </w:r>
        <w:r w:rsidR="0084069B">
          <w:rPr>
            <w:webHidden/>
          </w:rPr>
          <w:tab/>
        </w:r>
        <w:r w:rsidR="0084069B">
          <w:rPr>
            <w:webHidden/>
          </w:rPr>
          <w:fldChar w:fldCharType="begin"/>
        </w:r>
        <w:r w:rsidR="0084069B">
          <w:rPr>
            <w:webHidden/>
          </w:rPr>
          <w:instrText xml:space="preserve"> PAGEREF _Toc498281133 \h </w:instrText>
        </w:r>
        <w:r w:rsidR="0084069B">
          <w:rPr>
            <w:webHidden/>
          </w:rPr>
        </w:r>
        <w:r w:rsidR="0084069B">
          <w:rPr>
            <w:webHidden/>
          </w:rPr>
          <w:fldChar w:fldCharType="separate"/>
        </w:r>
        <w:r w:rsidR="00D70345">
          <w:rPr>
            <w:webHidden/>
          </w:rPr>
          <w:t>18</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4" w:history="1">
        <w:r w:rsidR="0084069B" w:rsidRPr="00FF4323">
          <w:rPr>
            <w:rStyle w:val="Hyperlink"/>
          </w:rPr>
          <w:t>6</w:t>
        </w:r>
        <w:r w:rsidR="00956646">
          <w:rPr>
            <w:rStyle w:val="Hyperlink"/>
          </w:rPr>
          <w:t xml:space="preserve"> </w:t>
        </w:r>
        <w:r w:rsidR="00956646" w:rsidRPr="00956646">
          <w:rPr>
            <w:rStyle w:val="Hyperlink"/>
          </w:rPr>
          <w:t>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Strategijų rūšys</w:t>
        </w:r>
        <w:r w:rsidR="0084069B">
          <w:rPr>
            <w:webHidden/>
          </w:rPr>
          <w:tab/>
        </w:r>
        <w:r w:rsidR="0084069B">
          <w:rPr>
            <w:webHidden/>
          </w:rPr>
          <w:fldChar w:fldCharType="begin"/>
        </w:r>
        <w:r w:rsidR="0084069B">
          <w:rPr>
            <w:webHidden/>
          </w:rPr>
          <w:instrText xml:space="preserve"> PAGEREF _Toc498281134 \h </w:instrText>
        </w:r>
        <w:r w:rsidR="0084069B">
          <w:rPr>
            <w:webHidden/>
          </w:rPr>
        </w:r>
        <w:r w:rsidR="0084069B">
          <w:rPr>
            <w:webHidden/>
          </w:rPr>
          <w:fldChar w:fldCharType="separate"/>
        </w:r>
        <w:r w:rsidR="00D70345">
          <w:rPr>
            <w:webHidden/>
          </w:rPr>
          <w:t>21</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5" w:history="1">
        <w:r w:rsidR="0084069B" w:rsidRPr="00FF4323">
          <w:rPr>
            <w:rStyle w:val="Hyperlink"/>
          </w:rPr>
          <w:t>7</w:t>
        </w:r>
        <w:r w:rsidR="00956646">
          <w:rPr>
            <w:rStyle w:val="Hyperlink"/>
          </w:rPr>
          <w:t xml:space="preserve"> </w:t>
        </w:r>
        <w:r w:rsidR="00956646" w:rsidRPr="00956646">
          <w:rPr>
            <w:rStyle w:val="Hyperlink"/>
          </w:rPr>
          <w:t>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LEADER / BIVP pridėtinė vertė</w:t>
        </w:r>
        <w:r w:rsidR="0084069B">
          <w:rPr>
            <w:webHidden/>
          </w:rPr>
          <w:tab/>
        </w:r>
        <w:r w:rsidR="0084069B">
          <w:rPr>
            <w:webHidden/>
          </w:rPr>
          <w:fldChar w:fldCharType="begin"/>
        </w:r>
        <w:r w:rsidR="0084069B">
          <w:rPr>
            <w:webHidden/>
          </w:rPr>
          <w:instrText xml:space="preserve"> PAGEREF _Toc498281135 \h </w:instrText>
        </w:r>
        <w:r w:rsidR="0084069B">
          <w:rPr>
            <w:webHidden/>
          </w:rPr>
        </w:r>
        <w:r w:rsidR="0084069B">
          <w:rPr>
            <w:webHidden/>
          </w:rPr>
          <w:fldChar w:fldCharType="separate"/>
        </w:r>
        <w:r w:rsidR="00D70345">
          <w:rPr>
            <w:webHidden/>
          </w:rPr>
          <w:t>22</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6" w:history="1">
        <w:r w:rsidR="0084069B" w:rsidRPr="00FF4323">
          <w:rPr>
            <w:rStyle w:val="Hyperlink"/>
          </w:rPr>
          <w:t>8</w:t>
        </w:r>
        <w:r w:rsidR="00956646">
          <w:rPr>
            <w:rStyle w:val="Hyperlink"/>
          </w:rPr>
          <w:t xml:space="preserve"> </w:t>
        </w:r>
        <w:r w:rsidR="00956646" w:rsidRPr="00956646">
          <w:rPr>
            <w:rStyle w:val="Hyperlink"/>
          </w:rPr>
          <w:t>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LEADER / BIVP vertinimo ciklas KPP lygmeniu</w:t>
        </w:r>
        <w:r w:rsidR="0084069B">
          <w:rPr>
            <w:webHidden/>
          </w:rPr>
          <w:tab/>
        </w:r>
        <w:r w:rsidR="0084069B">
          <w:rPr>
            <w:webHidden/>
          </w:rPr>
          <w:fldChar w:fldCharType="begin"/>
        </w:r>
        <w:r w:rsidR="0084069B">
          <w:rPr>
            <w:webHidden/>
          </w:rPr>
          <w:instrText xml:space="preserve"> PAGEREF _Toc498281136 \h </w:instrText>
        </w:r>
        <w:r w:rsidR="0084069B">
          <w:rPr>
            <w:webHidden/>
          </w:rPr>
        </w:r>
        <w:r w:rsidR="0084069B">
          <w:rPr>
            <w:webHidden/>
          </w:rPr>
          <w:fldChar w:fldCharType="separate"/>
        </w:r>
        <w:r w:rsidR="00D70345">
          <w:rPr>
            <w:webHidden/>
          </w:rPr>
          <w:t>25</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7" w:history="1">
        <w:r w:rsidR="0084069B" w:rsidRPr="00FF4323">
          <w:rPr>
            <w:rStyle w:val="Hyperlink"/>
          </w:rPr>
          <w:t>9</w:t>
        </w:r>
        <w:r w:rsidR="00956646">
          <w:rPr>
            <w:rStyle w:val="Hyperlink"/>
          </w:rPr>
          <w:t xml:space="preserve"> </w:t>
        </w:r>
        <w:r w:rsidR="00956646" w:rsidRPr="00956646">
          <w:rPr>
            <w:rStyle w:val="Hyperlink"/>
          </w:rPr>
          <w:t>diagrama</w:t>
        </w:r>
        <w:r w:rsidR="0084069B" w:rsidRPr="00FF4323">
          <w:rPr>
            <w:rStyle w:val="Hyperlink"/>
          </w:rPr>
          <w:t>.</w:t>
        </w:r>
        <w:r w:rsidR="0084069B">
          <w:rPr>
            <w:rFonts w:asciiTheme="minorHAnsi" w:eastAsiaTheme="minorEastAsia" w:hAnsiTheme="minorHAnsi" w:cstheme="minorBidi"/>
            <w:bCs w:val="0"/>
            <w:color w:val="auto"/>
            <w:sz w:val="22"/>
            <w:lang w:eastAsia="ja-JP" w:bidi="ar-SA"/>
          </w:rPr>
          <w:tab/>
        </w:r>
        <w:r w:rsidR="0084069B" w:rsidRPr="00FF4323">
          <w:rPr>
            <w:rStyle w:val="Hyperlink"/>
          </w:rPr>
          <w:t>Vertikalieji ir horizontalieji ryšiai tarp ESI fondų įgyvendinimo lygmenų</w:t>
        </w:r>
        <w:r w:rsidR="0084069B">
          <w:rPr>
            <w:webHidden/>
          </w:rPr>
          <w:tab/>
        </w:r>
        <w:r w:rsidR="0084069B">
          <w:rPr>
            <w:webHidden/>
          </w:rPr>
          <w:fldChar w:fldCharType="begin"/>
        </w:r>
        <w:r w:rsidR="0084069B">
          <w:rPr>
            <w:webHidden/>
          </w:rPr>
          <w:instrText xml:space="preserve"> PAGEREF _Toc498281137 \h </w:instrText>
        </w:r>
        <w:r w:rsidR="0084069B">
          <w:rPr>
            <w:webHidden/>
          </w:rPr>
        </w:r>
        <w:r w:rsidR="0084069B">
          <w:rPr>
            <w:webHidden/>
          </w:rPr>
          <w:fldChar w:fldCharType="separate"/>
        </w:r>
        <w:r w:rsidR="00D70345">
          <w:rPr>
            <w:webHidden/>
          </w:rPr>
          <w:t>29</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8" w:history="1">
        <w:r w:rsidR="0084069B" w:rsidRPr="00FF4323">
          <w:rPr>
            <w:rStyle w:val="Hyperlink"/>
          </w:rPr>
          <w:t>10</w:t>
        </w:r>
        <w:r w:rsidR="00956646">
          <w:rPr>
            <w:rStyle w:val="Hyperlink"/>
          </w:rPr>
          <w:t xml:space="preserve"> </w:t>
        </w:r>
        <w:r w:rsidR="00956646" w:rsidRPr="00956646">
          <w:rPr>
            <w:rStyle w:val="Hyperlink"/>
          </w:rPr>
          <w:t>diagrama</w:t>
        </w:r>
        <w:r w:rsidR="00956646">
          <w:rPr>
            <w:rStyle w:val="Hyperlink"/>
          </w:rPr>
          <w:t xml:space="preserve">. </w:t>
        </w:r>
        <w:r w:rsidR="0084069B" w:rsidRPr="00FF4323">
          <w:rPr>
            <w:rStyle w:val="Hyperlink"/>
          </w:rPr>
          <w:t>Visa vertinimo aprėptis</w:t>
        </w:r>
        <w:r w:rsidR="0084069B">
          <w:rPr>
            <w:webHidden/>
          </w:rPr>
          <w:tab/>
        </w:r>
        <w:r w:rsidR="0084069B">
          <w:rPr>
            <w:webHidden/>
          </w:rPr>
          <w:fldChar w:fldCharType="begin"/>
        </w:r>
        <w:r w:rsidR="0084069B">
          <w:rPr>
            <w:webHidden/>
          </w:rPr>
          <w:instrText xml:space="preserve"> PAGEREF _Toc498281138 \h </w:instrText>
        </w:r>
        <w:r w:rsidR="0084069B">
          <w:rPr>
            <w:webHidden/>
          </w:rPr>
        </w:r>
        <w:r w:rsidR="0084069B">
          <w:rPr>
            <w:webHidden/>
          </w:rPr>
          <w:fldChar w:fldCharType="separate"/>
        </w:r>
        <w:r w:rsidR="00D70345">
          <w:rPr>
            <w:webHidden/>
          </w:rPr>
          <w:t>33</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39" w:history="1">
        <w:r w:rsidR="0084069B" w:rsidRPr="00FF4323">
          <w:rPr>
            <w:rStyle w:val="Hyperlink"/>
          </w:rPr>
          <w:t>11</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w:t>
        </w:r>
        <w:r w:rsidR="0084069B" w:rsidRPr="00FF4323">
          <w:rPr>
            <w:rStyle w:val="Hyperlink"/>
          </w:rPr>
          <w:t xml:space="preserve">LEADER metodo susiejimas su LEADER / BIVP įgyvendinimo mechanizmu </w:t>
        </w:r>
        <w:r w:rsidR="00690EA6">
          <w:rPr>
            <w:rStyle w:val="Hyperlink"/>
          </w:rPr>
          <w:br/>
        </w:r>
        <w:r w:rsidR="0084069B" w:rsidRPr="00FF4323">
          <w:rPr>
            <w:rStyle w:val="Hyperlink"/>
          </w:rPr>
          <w:t>KPP lygmeniu</w:t>
        </w:r>
        <w:r w:rsidR="00956646">
          <w:rPr>
            <w:webHidden/>
          </w:rPr>
          <w:t xml:space="preserve"> </w:t>
        </w:r>
        <w:r w:rsidR="00690EA6">
          <w:rPr>
            <w:webHidden/>
          </w:rPr>
          <w:tab/>
        </w:r>
        <w:r w:rsidR="0084069B">
          <w:rPr>
            <w:webHidden/>
          </w:rPr>
          <w:fldChar w:fldCharType="begin"/>
        </w:r>
        <w:r w:rsidR="0084069B">
          <w:rPr>
            <w:webHidden/>
          </w:rPr>
          <w:instrText xml:space="preserve"> PAGEREF _Toc498281139 \h </w:instrText>
        </w:r>
        <w:r w:rsidR="0084069B">
          <w:rPr>
            <w:webHidden/>
          </w:rPr>
        </w:r>
        <w:r w:rsidR="0084069B">
          <w:rPr>
            <w:webHidden/>
          </w:rPr>
          <w:fldChar w:fldCharType="separate"/>
        </w:r>
        <w:r w:rsidR="00D70345">
          <w:rPr>
            <w:webHidden/>
          </w:rPr>
          <w:t>40</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0" w:history="1">
        <w:r w:rsidR="0084069B" w:rsidRPr="00FF4323">
          <w:rPr>
            <w:rStyle w:val="Hyperlink"/>
          </w:rPr>
          <w:t>12</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w:t>
        </w:r>
        <w:r w:rsidR="0084069B" w:rsidRPr="00FF4323">
          <w:rPr>
            <w:rStyle w:val="Hyperlink"/>
          </w:rPr>
          <w:t>Galimas KPP įgyvendinimo mechanizmo poveikis tarp lygmenų</w:t>
        </w:r>
        <w:r w:rsidR="0084069B">
          <w:rPr>
            <w:webHidden/>
          </w:rPr>
          <w:tab/>
        </w:r>
        <w:r w:rsidR="0084069B">
          <w:rPr>
            <w:webHidden/>
          </w:rPr>
          <w:fldChar w:fldCharType="begin"/>
        </w:r>
        <w:r w:rsidR="0084069B">
          <w:rPr>
            <w:webHidden/>
          </w:rPr>
          <w:instrText xml:space="preserve"> PAGEREF _Toc498281140 \h </w:instrText>
        </w:r>
        <w:r w:rsidR="0084069B">
          <w:rPr>
            <w:webHidden/>
          </w:rPr>
        </w:r>
        <w:r w:rsidR="0084069B">
          <w:rPr>
            <w:webHidden/>
          </w:rPr>
          <w:fldChar w:fldCharType="separate"/>
        </w:r>
        <w:r w:rsidR="00D70345">
          <w:rPr>
            <w:webHidden/>
          </w:rPr>
          <w:t>41</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1" w:history="1">
        <w:r w:rsidR="0084069B" w:rsidRPr="00FF4323">
          <w:rPr>
            <w:rStyle w:val="Hyperlink"/>
          </w:rPr>
          <w:t>13</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w:t>
        </w:r>
        <w:r w:rsidR="0084069B" w:rsidRPr="00FF4323">
          <w:rPr>
            <w:rStyle w:val="Hyperlink"/>
          </w:rPr>
          <w:t>Ryšiai tarp įgyvendinimo mechanizmo, VVG veiklos ir pridėtinės vertės</w:t>
        </w:r>
        <w:r w:rsidR="0084069B">
          <w:rPr>
            <w:webHidden/>
          </w:rPr>
          <w:tab/>
        </w:r>
        <w:r w:rsidR="0084069B">
          <w:rPr>
            <w:webHidden/>
          </w:rPr>
          <w:fldChar w:fldCharType="begin"/>
        </w:r>
        <w:r w:rsidR="0084069B">
          <w:rPr>
            <w:webHidden/>
          </w:rPr>
          <w:instrText xml:space="preserve"> PAGEREF _Toc498281141 \h </w:instrText>
        </w:r>
        <w:r w:rsidR="0084069B">
          <w:rPr>
            <w:webHidden/>
          </w:rPr>
        </w:r>
        <w:r w:rsidR="0084069B">
          <w:rPr>
            <w:webHidden/>
          </w:rPr>
          <w:fldChar w:fldCharType="separate"/>
        </w:r>
        <w:r w:rsidR="00D70345">
          <w:rPr>
            <w:webHidden/>
          </w:rPr>
          <w:t>55</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2" w:history="1">
        <w:r w:rsidR="0084069B" w:rsidRPr="00FF4323">
          <w:rPr>
            <w:rStyle w:val="Hyperlink"/>
          </w:rPr>
          <w:t>14</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w:t>
        </w:r>
        <w:r w:rsidR="0084069B" w:rsidRPr="00FF4323">
          <w:rPr>
            <w:rStyle w:val="Hyperlink"/>
          </w:rPr>
          <w:t>Svarbiausi klausimai, į kuriuos reikia atsakyti įvairiuose vertinimo etapuose</w:t>
        </w:r>
        <w:r w:rsidR="0084069B">
          <w:rPr>
            <w:webHidden/>
          </w:rPr>
          <w:tab/>
        </w:r>
        <w:r w:rsidR="0084069B">
          <w:rPr>
            <w:webHidden/>
          </w:rPr>
          <w:fldChar w:fldCharType="begin"/>
        </w:r>
        <w:r w:rsidR="0084069B">
          <w:rPr>
            <w:webHidden/>
          </w:rPr>
          <w:instrText xml:space="preserve"> PAGEREF _Toc498281142 \h </w:instrText>
        </w:r>
        <w:r w:rsidR="0084069B">
          <w:rPr>
            <w:webHidden/>
          </w:rPr>
        </w:r>
        <w:r w:rsidR="0084069B">
          <w:rPr>
            <w:webHidden/>
          </w:rPr>
          <w:fldChar w:fldCharType="separate"/>
        </w:r>
        <w:r w:rsidR="00D70345">
          <w:rPr>
            <w:webHidden/>
          </w:rPr>
          <w:t>58</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3" w:history="1">
        <w:r w:rsidR="0084069B" w:rsidRPr="00FF4323">
          <w:rPr>
            <w:rStyle w:val="Hyperlink"/>
          </w:rPr>
          <w:t>15</w:t>
        </w:r>
        <w:r w:rsidR="00956646">
          <w:rPr>
            <w:rStyle w:val="Hyperlink"/>
          </w:rPr>
          <w:t xml:space="preserve"> diagrama</w:t>
        </w:r>
        <w:r w:rsidR="0084069B" w:rsidRPr="00FF4323">
          <w:rPr>
            <w:rStyle w:val="Hyperlink"/>
          </w:rPr>
          <w:t>.</w:t>
        </w:r>
        <w:r w:rsidR="00956646">
          <w:rPr>
            <w:rStyle w:val="Hyperlink"/>
          </w:rPr>
          <w:t xml:space="preserve"> </w:t>
        </w:r>
        <w:r w:rsidR="0084069B" w:rsidRPr="00FF4323">
          <w:rPr>
            <w:rStyle w:val="Hyperlink"/>
          </w:rPr>
          <w:t>Su vertinimu susijusios pranešimo veiklos planavimas</w:t>
        </w:r>
        <w:r w:rsidR="0084069B">
          <w:rPr>
            <w:webHidden/>
          </w:rPr>
          <w:tab/>
        </w:r>
        <w:r w:rsidR="0084069B">
          <w:rPr>
            <w:webHidden/>
          </w:rPr>
          <w:fldChar w:fldCharType="begin"/>
        </w:r>
        <w:r w:rsidR="0084069B">
          <w:rPr>
            <w:webHidden/>
          </w:rPr>
          <w:instrText xml:space="preserve"> PAGEREF _Toc498281143 \h </w:instrText>
        </w:r>
        <w:r w:rsidR="0084069B">
          <w:rPr>
            <w:webHidden/>
          </w:rPr>
        </w:r>
        <w:r w:rsidR="0084069B">
          <w:rPr>
            <w:webHidden/>
          </w:rPr>
          <w:fldChar w:fldCharType="separate"/>
        </w:r>
        <w:r w:rsidR="00D70345">
          <w:rPr>
            <w:webHidden/>
          </w:rPr>
          <w:t>62</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4" w:history="1">
        <w:r w:rsidR="0084069B" w:rsidRPr="00FF4323">
          <w:rPr>
            <w:rStyle w:val="Hyperlink"/>
          </w:rPr>
          <w:t>16</w:t>
        </w:r>
        <w:r w:rsidR="00956646">
          <w:rPr>
            <w:rStyle w:val="Hyperlink"/>
          </w:rPr>
          <w:t xml:space="preserve"> diagrama</w:t>
        </w:r>
        <w:r w:rsidR="0084069B" w:rsidRPr="00FF4323">
          <w:rPr>
            <w:rStyle w:val="Hyperlink"/>
          </w:rPr>
          <w:t>.</w:t>
        </w:r>
        <w:r w:rsidR="00956646">
          <w:rPr>
            <w:rFonts w:asciiTheme="minorHAnsi" w:eastAsiaTheme="minorEastAsia" w:hAnsiTheme="minorHAnsi" w:cstheme="minorBidi"/>
            <w:bCs w:val="0"/>
            <w:color w:val="auto"/>
            <w:sz w:val="22"/>
            <w:lang w:eastAsia="ja-JP" w:bidi="ar-SA"/>
          </w:rPr>
          <w:t xml:space="preserve"> </w:t>
        </w:r>
        <w:r w:rsidR="0084069B" w:rsidRPr="00FF4323">
          <w:rPr>
            <w:rStyle w:val="Hyperlink"/>
          </w:rPr>
          <w:t xml:space="preserve">Nuoseklumo tarp BIVP intervencinės veiklos loginio pagrindo ir vertinimo elementų </w:t>
        </w:r>
        <w:r w:rsidR="00690EA6">
          <w:rPr>
            <w:rStyle w:val="Hyperlink"/>
          </w:rPr>
          <w:br/>
        </w:r>
        <w:r w:rsidR="0084069B" w:rsidRPr="00FF4323">
          <w:rPr>
            <w:rStyle w:val="Hyperlink"/>
          </w:rPr>
          <w:t>patikrinimas</w:t>
        </w:r>
        <w:r w:rsidR="00690EA6">
          <w:rPr>
            <w:rStyle w:val="Hyperlink"/>
          </w:rPr>
          <w:tab/>
        </w:r>
        <w:r w:rsidR="0084069B">
          <w:rPr>
            <w:webHidden/>
          </w:rPr>
          <w:fldChar w:fldCharType="begin"/>
        </w:r>
        <w:r w:rsidR="0084069B">
          <w:rPr>
            <w:webHidden/>
          </w:rPr>
          <w:instrText xml:space="preserve"> PAGEREF _Toc498281144 \h </w:instrText>
        </w:r>
        <w:r w:rsidR="0084069B">
          <w:rPr>
            <w:webHidden/>
          </w:rPr>
        </w:r>
        <w:r w:rsidR="0084069B">
          <w:rPr>
            <w:webHidden/>
          </w:rPr>
          <w:fldChar w:fldCharType="separate"/>
        </w:r>
        <w:r w:rsidR="00D70345">
          <w:rPr>
            <w:webHidden/>
          </w:rPr>
          <w:t>65</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5" w:history="1">
        <w:r w:rsidR="0084069B" w:rsidRPr="00FF4323">
          <w:rPr>
            <w:rStyle w:val="Hyperlink"/>
          </w:rPr>
          <w:t>17</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L</w:t>
        </w:r>
        <w:r w:rsidR="0084069B" w:rsidRPr="00FF4323">
          <w:rPr>
            <w:rStyle w:val="Hyperlink"/>
          </w:rPr>
          <w:t>EADER metodo ryšys su įgyvendinimo mechanizmu vietos lygmeniu (pavyzdys)</w:t>
        </w:r>
        <w:r w:rsidR="0084069B">
          <w:rPr>
            <w:webHidden/>
          </w:rPr>
          <w:tab/>
        </w:r>
        <w:r w:rsidR="0084069B">
          <w:rPr>
            <w:webHidden/>
          </w:rPr>
          <w:fldChar w:fldCharType="begin"/>
        </w:r>
        <w:r w:rsidR="0084069B">
          <w:rPr>
            <w:webHidden/>
          </w:rPr>
          <w:instrText xml:space="preserve"> PAGEREF _Toc498281145 \h </w:instrText>
        </w:r>
        <w:r w:rsidR="0084069B">
          <w:rPr>
            <w:webHidden/>
          </w:rPr>
        </w:r>
        <w:r w:rsidR="0084069B">
          <w:rPr>
            <w:webHidden/>
          </w:rPr>
          <w:fldChar w:fldCharType="separate"/>
        </w:r>
        <w:r w:rsidR="00D70345">
          <w:rPr>
            <w:webHidden/>
          </w:rPr>
          <w:t>67</w:t>
        </w:r>
        <w:r w:rsidR="0084069B">
          <w:rPr>
            <w:webHidden/>
          </w:rPr>
          <w:fldChar w:fldCharType="end"/>
        </w:r>
      </w:hyperlink>
    </w:p>
    <w:p w:rsidR="0084069B" w:rsidRDefault="0028600F">
      <w:pPr>
        <w:pStyle w:val="TOC2"/>
        <w:rPr>
          <w:rFonts w:asciiTheme="minorHAnsi" w:eastAsiaTheme="minorEastAsia" w:hAnsiTheme="minorHAnsi" w:cstheme="minorBidi"/>
          <w:bCs w:val="0"/>
          <w:color w:val="auto"/>
          <w:sz w:val="22"/>
          <w:lang w:eastAsia="ja-JP" w:bidi="ar-SA"/>
        </w:rPr>
      </w:pPr>
      <w:hyperlink w:anchor="_Toc498281146" w:history="1">
        <w:r w:rsidR="0084069B" w:rsidRPr="00FF4323">
          <w:rPr>
            <w:rStyle w:val="Hyperlink"/>
          </w:rPr>
          <w:t>18</w:t>
        </w:r>
        <w:r w:rsidR="00956646">
          <w:rPr>
            <w:rStyle w:val="Hyperlink"/>
          </w:rPr>
          <w:t xml:space="preserve"> </w:t>
        </w:r>
        <w:r w:rsidR="00956646" w:rsidRPr="00956646">
          <w:rPr>
            <w:rStyle w:val="Hyperlink"/>
          </w:rPr>
          <w:t>diagrama</w:t>
        </w:r>
        <w:r w:rsidR="0084069B" w:rsidRPr="00FF4323">
          <w:rPr>
            <w:rStyle w:val="Hyperlink"/>
          </w:rPr>
          <w:t>.</w:t>
        </w:r>
        <w:r w:rsidR="00956646">
          <w:rPr>
            <w:rStyle w:val="Hyperlink"/>
          </w:rPr>
          <w:t xml:space="preserve"> </w:t>
        </w:r>
        <w:r w:rsidR="0084069B" w:rsidRPr="00FF4323">
          <w:rPr>
            <w:rStyle w:val="Hyperlink"/>
          </w:rPr>
          <w:t>Tolesnių veiksmų organizavimas remiantis vertinimo išvadomis</w:t>
        </w:r>
        <w:r w:rsidR="0084069B">
          <w:rPr>
            <w:webHidden/>
          </w:rPr>
          <w:tab/>
        </w:r>
        <w:r w:rsidR="0084069B">
          <w:rPr>
            <w:webHidden/>
          </w:rPr>
          <w:fldChar w:fldCharType="begin"/>
        </w:r>
        <w:r w:rsidR="0084069B">
          <w:rPr>
            <w:webHidden/>
          </w:rPr>
          <w:instrText xml:space="preserve"> PAGEREF _Toc498281146 \h </w:instrText>
        </w:r>
        <w:r w:rsidR="0084069B">
          <w:rPr>
            <w:webHidden/>
          </w:rPr>
        </w:r>
        <w:r w:rsidR="0084069B">
          <w:rPr>
            <w:webHidden/>
          </w:rPr>
          <w:fldChar w:fldCharType="separate"/>
        </w:r>
        <w:r w:rsidR="00D70345">
          <w:rPr>
            <w:webHidden/>
          </w:rPr>
          <w:t>76</w:t>
        </w:r>
        <w:r w:rsidR="0084069B">
          <w:rPr>
            <w:webHidden/>
          </w:rPr>
          <w:fldChar w:fldCharType="end"/>
        </w:r>
      </w:hyperlink>
    </w:p>
    <w:p w:rsidR="00AF7A48" w:rsidRDefault="00D46DC0" w:rsidP="00690EA6">
      <w:pPr>
        <w:pStyle w:val="TOCHeading"/>
        <w:rPr>
          <w:rFonts w:asciiTheme="minorHAnsi" w:eastAsiaTheme="minorEastAsia" w:hAnsiTheme="minorHAnsi" w:cstheme="minorBidi"/>
          <w:bCs w:val="0"/>
          <w:color w:val="auto"/>
          <w:sz w:val="22"/>
        </w:rPr>
      </w:pPr>
      <w:r>
        <w:rPr>
          <w:b w:val="0"/>
        </w:rPr>
        <w:fldChar w:fldCharType="end"/>
      </w:r>
      <w:r w:rsidRPr="00690EA6">
        <w:rPr>
          <w:lang w:val="en-GB" w:eastAsia="de-AT" w:bidi="ar-SA"/>
        </w:rPr>
        <w:t>Lentelės</w:t>
      </w:r>
    </w:p>
    <w:p w:rsidR="000B6B82" w:rsidRDefault="00D46DC0">
      <w:pPr>
        <w:pStyle w:val="TOC2"/>
        <w:rPr>
          <w:rFonts w:asciiTheme="minorHAnsi" w:eastAsiaTheme="minorEastAsia" w:hAnsiTheme="minorHAnsi" w:cstheme="minorBidi"/>
          <w:bCs w:val="0"/>
          <w:color w:val="auto"/>
          <w:sz w:val="22"/>
          <w:lang w:eastAsia="ja-JP" w:bidi="ar-SA"/>
        </w:rPr>
      </w:pPr>
      <w:r>
        <w:fldChar w:fldCharType="begin"/>
      </w:r>
      <w:r>
        <w:instrText xml:space="preserve"> TOC \h \z \t "H-Table;2" </w:instrText>
      </w:r>
      <w:r>
        <w:fldChar w:fldCharType="separate"/>
      </w:r>
      <w:hyperlink w:anchor="_Toc498281461" w:history="1">
        <w:r w:rsidR="000B6B82" w:rsidRPr="00AE2700">
          <w:rPr>
            <w:rStyle w:val="Hyperlink"/>
          </w:rPr>
          <w:t>1</w:t>
        </w:r>
        <w:r w:rsidR="000B6B82">
          <w:rPr>
            <w:rStyle w:val="Hyperlink"/>
          </w:rPr>
          <w:t xml:space="preserve"> lentelė</w:t>
        </w:r>
        <w:r w:rsidR="000B6B82" w:rsidRPr="00AE2700">
          <w:rPr>
            <w:rStyle w:val="Hyperlink"/>
          </w:rPr>
          <w:t>.</w:t>
        </w:r>
        <w:r w:rsidR="000B6B82">
          <w:rPr>
            <w:rFonts w:asciiTheme="minorHAnsi" w:eastAsiaTheme="minorEastAsia" w:hAnsiTheme="minorHAnsi" w:cstheme="minorBidi"/>
            <w:bCs w:val="0"/>
            <w:color w:val="auto"/>
            <w:sz w:val="22"/>
            <w:lang w:eastAsia="ja-JP" w:bidi="ar-SA"/>
          </w:rPr>
          <w:tab/>
        </w:r>
        <w:r w:rsidR="000B6B82" w:rsidRPr="00AE2700">
          <w:rPr>
            <w:rStyle w:val="Hyperlink"/>
          </w:rPr>
          <w:t>Vertinimo kriterijai ir rodikliai pagal 17-ąjį BVK „Kiek pagal kaimo plėtros programą vykdant intervencijas paremta vietos plėtra kaimo vietovėse?“</w:t>
        </w:r>
        <w:r w:rsidR="000B6B82">
          <w:rPr>
            <w:webHidden/>
          </w:rPr>
          <w:tab/>
        </w:r>
        <w:r w:rsidR="000B6B82">
          <w:rPr>
            <w:webHidden/>
          </w:rPr>
          <w:fldChar w:fldCharType="begin"/>
        </w:r>
        <w:r w:rsidR="000B6B82">
          <w:rPr>
            <w:webHidden/>
          </w:rPr>
          <w:instrText xml:space="preserve"> PAGEREF _Toc498281461 \h </w:instrText>
        </w:r>
        <w:r w:rsidR="000B6B82">
          <w:rPr>
            <w:webHidden/>
          </w:rPr>
        </w:r>
        <w:r w:rsidR="000B6B82">
          <w:rPr>
            <w:webHidden/>
          </w:rPr>
          <w:fldChar w:fldCharType="separate"/>
        </w:r>
        <w:r w:rsidR="00D70345">
          <w:rPr>
            <w:webHidden/>
          </w:rPr>
          <w:t>30</w:t>
        </w:r>
        <w:r w:rsidR="000B6B82">
          <w:rPr>
            <w:webHidden/>
          </w:rPr>
          <w:fldChar w:fldCharType="end"/>
        </w:r>
      </w:hyperlink>
    </w:p>
    <w:p w:rsidR="000B6B82" w:rsidRDefault="0028600F">
      <w:pPr>
        <w:pStyle w:val="TOC2"/>
        <w:rPr>
          <w:rFonts w:asciiTheme="minorHAnsi" w:eastAsiaTheme="minorEastAsia" w:hAnsiTheme="minorHAnsi" w:cstheme="minorBidi"/>
          <w:bCs w:val="0"/>
          <w:color w:val="auto"/>
          <w:sz w:val="22"/>
          <w:lang w:eastAsia="ja-JP" w:bidi="ar-SA"/>
        </w:rPr>
      </w:pPr>
      <w:hyperlink w:anchor="_Toc498281462" w:history="1">
        <w:r w:rsidR="000B6B82" w:rsidRPr="00AE2700">
          <w:rPr>
            <w:rStyle w:val="Hyperlink"/>
          </w:rPr>
          <w:t>2</w:t>
        </w:r>
        <w:r w:rsidR="000B6B82">
          <w:rPr>
            <w:rStyle w:val="Hyperlink"/>
          </w:rPr>
          <w:t xml:space="preserve"> </w:t>
        </w:r>
        <w:r w:rsidR="000B6B82" w:rsidRPr="000B6B82">
          <w:rPr>
            <w:rStyle w:val="Hyperlink"/>
          </w:rPr>
          <w:t>lentelė</w:t>
        </w:r>
        <w:r w:rsidR="000B6B82" w:rsidRPr="00AE2700">
          <w:rPr>
            <w:rStyle w:val="Hyperlink"/>
          </w:rPr>
          <w:t>.</w:t>
        </w:r>
        <w:r w:rsidR="000B6B82">
          <w:rPr>
            <w:rFonts w:asciiTheme="minorHAnsi" w:eastAsiaTheme="minorEastAsia" w:hAnsiTheme="minorHAnsi" w:cstheme="minorBidi"/>
            <w:bCs w:val="0"/>
            <w:color w:val="auto"/>
            <w:sz w:val="22"/>
            <w:lang w:eastAsia="ja-JP" w:bidi="ar-SA"/>
          </w:rPr>
          <w:tab/>
        </w:r>
        <w:r w:rsidR="000B6B82" w:rsidRPr="00AE2700">
          <w:rPr>
            <w:rStyle w:val="Hyperlink"/>
          </w:rPr>
          <w:t>Bendrieji LEADER produkto ir tiksliniai rodikliai</w:t>
        </w:r>
        <w:r w:rsidR="000B6B82">
          <w:rPr>
            <w:webHidden/>
          </w:rPr>
          <w:tab/>
        </w:r>
        <w:r w:rsidR="000B6B82">
          <w:rPr>
            <w:webHidden/>
          </w:rPr>
          <w:fldChar w:fldCharType="begin"/>
        </w:r>
        <w:r w:rsidR="000B6B82">
          <w:rPr>
            <w:webHidden/>
          </w:rPr>
          <w:instrText xml:space="preserve"> PAGEREF _Toc498281462 \h </w:instrText>
        </w:r>
        <w:r w:rsidR="000B6B82">
          <w:rPr>
            <w:webHidden/>
          </w:rPr>
        </w:r>
        <w:r w:rsidR="000B6B82">
          <w:rPr>
            <w:webHidden/>
          </w:rPr>
          <w:fldChar w:fldCharType="separate"/>
        </w:r>
        <w:r w:rsidR="00D70345">
          <w:rPr>
            <w:webHidden/>
          </w:rPr>
          <w:t>30</w:t>
        </w:r>
        <w:r w:rsidR="000B6B82">
          <w:rPr>
            <w:webHidden/>
          </w:rPr>
          <w:fldChar w:fldCharType="end"/>
        </w:r>
      </w:hyperlink>
    </w:p>
    <w:p w:rsidR="000B6B82" w:rsidRDefault="0028600F">
      <w:pPr>
        <w:pStyle w:val="TOC2"/>
        <w:rPr>
          <w:rFonts w:asciiTheme="minorHAnsi" w:eastAsiaTheme="minorEastAsia" w:hAnsiTheme="minorHAnsi" w:cstheme="minorBidi"/>
          <w:bCs w:val="0"/>
          <w:color w:val="auto"/>
          <w:sz w:val="22"/>
          <w:lang w:eastAsia="ja-JP" w:bidi="ar-SA"/>
        </w:rPr>
      </w:pPr>
      <w:hyperlink w:anchor="_Toc498281463" w:history="1">
        <w:r w:rsidR="000B6B82" w:rsidRPr="00AE2700">
          <w:rPr>
            <w:rStyle w:val="Hyperlink"/>
          </w:rPr>
          <w:t>3</w:t>
        </w:r>
        <w:r w:rsidR="000B6B82">
          <w:rPr>
            <w:rStyle w:val="Hyperlink"/>
          </w:rPr>
          <w:t xml:space="preserve"> </w:t>
        </w:r>
        <w:r w:rsidR="000B6B82" w:rsidRPr="000B6B82">
          <w:rPr>
            <w:rStyle w:val="Hyperlink"/>
          </w:rPr>
          <w:t>lentelė</w:t>
        </w:r>
        <w:r w:rsidR="000B6B82" w:rsidRPr="00AE2700">
          <w:rPr>
            <w:rStyle w:val="Hyperlink"/>
          </w:rPr>
          <w:t>.</w:t>
        </w:r>
        <w:r w:rsidR="000B6B82">
          <w:rPr>
            <w:rFonts w:asciiTheme="minorHAnsi" w:eastAsiaTheme="minorEastAsia" w:hAnsiTheme="minorHAnsi" w:cstheme="minorBidi"/>
            <w:bCs w:val="0"/>
            <w:color w:val="auto"/>
            <w:sz w:val="22"/>
            <w:lang w:eastAsia="ja-JP" w:bidi="ar-SA"/>
          </w:rPr>
          <w:tab/>
        </w:r>
        <w:r w:rsidR="000B6B82" w:rsidRPr="00AE2700">
          <w:rPr>
            <w:rStyle w:val="Hyperlink"/>
          </w:rPr>
          <w:t>Kiekybinių ir kokybinių metodų nustatymas</w:t>
        </w:r>
        <w:r w:rsidR="000B6B82">
          <w:rPr>
            <w:webHidden/>
          </w:rPr>
          <w:tab/>
        </w:r>
        <w:r w:rsidR="000B6B82">
          <w:rPr>
            <w:webHidden/>
          </w:rPr>
          <w:fldChar w:fldCharType="begin"/>
        </w:r>
        <w:r w:rsidR="000B6B82">
          <w:rPr>
            <w:webHidden/>
          </w:rPr>
          <w:instrText xml:space="preserve"> PAGEREF _Toc498281463 \h </w:instrText>
        </w:r>
        <w:r w:rsidR="000B6B82">
          <w:rPr>
            <w:webHidden/>
          </w:rPr>
        </w:r>
        <w:r w:rsidR="000B6B82">
          <w:rPr>
            <w:webHidden/>
          </w:rPr>
          <w:fldChar w:fldCharType="separate"/>
        </w:r>
        <w:r w:rsidR="00D70345">
          <w:rPr>
            <w:webHidden/>
          </w:rPr>
          <w:t>36</w:t>
        </w:r>
        <w:r w:rsidR="000B6B82">
          <w:rPr>
            <w:webHidden/>
          </w:rPr>
          <w:fldChar w:fldCharType="end"/>
        </w:r>
      </w:hyperlink>
    </w:p>
    <w:p w:rsidR="000B6B82" w:rsidRDefault="0028600F">
      <w:pPr>
        <w:pStyle w:val="TOC2"/>
        <w:rPr>
          <w:rFonts w:asciiTheme="minorHAnsi" w:eastAsiaTheme="minorEastAsia" w:hAnsiTheme="minorHAnsi" w:cstheme="minorBidi"/>
          <w:bCs w:val="0"/>
          <w:color w:val="auto"/>
          <w:sz w:val="22"/>
          <w:lang w:eastAsia="ja-JP" w:bidi="ar-SA"/>
        </w:rPr>
      </w:pPr>
      <w:hyperlink w:anchor="_Toc498281464" w:history="1">
        <w:r w:rsidR="000B6B82" w:rsidRPr="00AE2700">
          <w:rPr>
            <w:rStyle w:val="Hyperlink"/>
          </w:rPr>
          <w:t>4</w:t>
        </w:r>
        <w:r w:rsidR="000B6B82">
          <w:rPr>
            <w:rStyle w:val="Hyperlink"/>
          </w:rPr>
          <w:t xml:space="preserve"> </w:t>
        </w:r>
        <w:r w:rsidR="000B6B82" w:rsidRPr="000B6B82">
          <w:rPr>
            <w:rStyle w:val="Hyperlink"/>
          </w:rPr>
          <w:t>lentelė</w:t>
        </w:r>
        <w:r w:rsidR="000B6B82" w:rsidRPr="00AE2700">
          <w:rPr>
            <w:rStyle w:val="Hyperlink"/>
          </w:rPr>
          <w:t>.</w:t>
        </w:r>
        <w:r w:rsidR="000B6B82">
          <w:rPr>
            <w:rFonts w:asciiTheme="minorHAnsi" w:eastAsiaTheme="minorEastAsia" w:hAnsiTheme="minorHAnsi" w:cstheme="minorBidi"/>
            <w:bCs w:val="0"/>
            <w:color w:val="auto"/>
            <w:sz w:val="22"/>
            <w:lang w:eastAsia="ja-JP" w:bidi="ar-SA"/>
          </w:rPr>
          <w:tab/>
        </w:r>
        <w:r w:rsidR="000B6B82" w:rsidRPr="00AE2700">
          <w:rPr>
            <w:rStyle w:val="Hyperlink"/>
          </w:rPr>
          <w:t>LEADER / BIVP ataskaitų teikimo, atsakomybės už ataskaitų teikimą ir tikslinių grupių, kurioms jos skirtos, apžvalga</w:t>
        </w:r>
        <w:r w:rsidR="000B6B82">
          <w:rPr>
            <w:webHidden/>
          </w:rPr>
          <w:tab/>
        </w:r>
        <w:r w:rsidR="000B6B82">
          <w:rPr>
            <w:webHidden/>
          </w:rPr>
          <w:fldChar w:fldCharType="begin"/>
        </w:r>
        <w:r w:rsidR="000B6B82">
          <w:rPr>
            <w:webHidden/>
          </w:rPr>
          <w:instrText xml:space="preserve"> PAGEREF _Toc498281464 \h </w:instrText>
        </w:r>
        <w:r w:rsidR="000B6B82">
          <w:rPr>
            <w:webHidden/>
          </w:rPr>
        </w:r>
        <w:r w:rsidR="000B6B82">
          <w:rPr>
            <w:webHidden/>
          </w:rPr>
          <w:fldChar w:fldCharType="separate"/>
        </w:r>
        <w:r w:rsidR="00D70345">
          <w:rPr>
            <w:webHidden/>
          </w:rPr>
          <w:t>50</w:t>
        </w:r>
        <w:r w:rsidR="000B6B82">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Santrumpų sąrašas</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MĮA</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metinė įgyvendinimo ataskaita</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BŽŪP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bendra žemės ūkio politika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BKR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bendrieji konteksto rodikliai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BVK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bendrasis vertinimo klausimas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SF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Sanglaudos fondas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BIVP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bendruomenės inicijuota vietos plėtra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BSVP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bendrasis stebėsenos ir vertinimo planas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BSVS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bendra stebėsenos ir vertinimo sistema</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BSP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Bendra strateginė programa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Žemės ūkio ir kaimo plėtros GD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Žemės ūkio ir kaimo plėtros generalinis direktoratas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Užimtumo, socialinių reikalų ir įtraukties GD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Užimtumo, socialinių reikalų ir įtraukties generalinis direktoratas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Jūrų reikalų ir žuvininkystės GD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Jūrų reikalų ir žuvininkystės generalinis direktoratas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Regioninės ir miestų politikos GD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Regioninės ir miestų politikos generalinis direktoratas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EŽŪFKP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žemės ūkio fondas kaimo plėtrai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Komisija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EIP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inovacijų partnerystė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EJRŽF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jūrų reikalų ir žuvininkystės fondas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EKPT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Europos kaimo plėtros tinklas</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vertinimo planas</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VK</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vertinimo klausimas</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ERPF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regioninės plėtros fondas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socialinis fondas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ESI fondai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struktūriniai ir investicijų fondai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ES</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Europos Sąjunga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TS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tikslinė sritis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ŽVVG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žuvininkystės vietos veiklos grupė</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etato ekvivalentas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BVP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bendrasis vidaus produktas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VVG</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vietos veiklos grupė</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4F24C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kaimo ekonomikos plėtros veiksmų </w:t>
            </w:r>
            <w:r w:rsidRPr="004F24C4">
              <w:rPr>
                <w:rFonts w:ascii="Arial" w:hAnsi="Arial"/>
                <w:color w:val="373737" w:themeColor="background1" w:themeShade="40"/>
                <w:sz w:val="18"/>
              </w:rPr>
              <w:t>sąsajos</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priemonė</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vadovaujančioji institucija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programos ir projekto poveikio vertinimo metodas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SK</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stebėsenos komitetas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VN</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valstybė narė</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NVO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nevyriausybinė organizacija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NKT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nacionalinis kaimo tinklas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produktas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PR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produkto rodikliai</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veiksmų programa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mokėjimo agentūra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į projekto rezultatus orientuoto valdymo informacinė sistema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KPVK</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konkrečios programos vertinimo klausimas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rez.</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rezultatas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kaimo plėtros programa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rezultato rodikliai</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bendra pasidalijamojo fondų valdymo sistema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MVĮ</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mažosios ir vidutinės įmonės</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SSGG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stiprybės, silpnybės, galimybės ir grėsmės</w:t>
            </w:r>
          </w:p>
        </w:tc>
      </w:tr>
      <w:tr w:rsidR="00C82878" w:rsidRPr="000458AF" w:rsidTr="00B34448">
        <w:trPr>
          <w:trHeight w:val="58"/>
        </w:trPr>
        <w:tc>
          <w:tcPr>
            <w:tcW w:w="2371" w:type="dxa"/>
          </w:tcPr>
          <w:p w:rsidR="00C82878" w:rsidRPr="000458AF" w:rsidRDefault="00E227F5" w:rsidP="002D2023">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tikslas</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teminiai tikslai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DD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darbinis dokumentas</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Pratarmė</w:t>
      </w:r>
    </w:p>
    <w:p w:rsidR="00D46DC0" w:rsidRPr="000458AF" w:rsidRDefault="00D46DC0" w:rsidP="00D46DC0">
      <w:pPr>
        <w:pStyle w:val="HHeading5"/>
        <w:spacing w:before="0" w:after="120" w:line="280" w:lineRule="atLeast"/>
      </w:pPr>
      <w:r>
        <w:t>Kodėl reikia gairių?</w:t>
      </w:r>
    </w:p>
    <w:p w:rsidR="00D46DC0" w:rsidRPr="000458AF" w:rsidRDefault="00D46DC0" w:rsidP="009F15D6">
      <w:pPr>
        <w:pStyle w:val="HStandard"/>
      </w:pPr>
      <w:r>
        <w:t xml:space="preserve">Nors suinteresuotieji subjektai jau sukaupė kelerių metų patirtį vertindami LEADER, naujuoju 2014–2020 m. programavimo laikotarpiu, siekiant tinkamai vertinti LEADER / BIVP poveikį ES, valstybės narės, regiono ir vietos lygmenimis, iškelta naujų uždavinių. </w:t>
      </w:r>
    </w:p>
    <w:p w:rsidR="00D46DC0" w:rsidRPr="000458AF" w:rsidRDefault="00D46DC0" w:rsidP="009F15D6">
      <w:pPr>
        <w:pStyle w:val="HStandard"/>
      </w:pPr>
      <w:r>
        <w:rPr>
          <w:b/>
        </w:rPr>
        <w:t>Vertinimo svarbą padidino</w:t>
      </w:r>
      <w:r>
        <w:t xml:space="preserve"> tai, kad parengti nauji 2014–2020 m. kaimo plėtros politikos stebėsenos ir vertinimo reikalavimai (žr. 1.1.3 skyrių), ir galimybė lanksčiai programuoti LEADER / BIVP kaimo plėtros programose (KPP). Todėl suinteresuotiesiems subjektams gali reikėti gairių, kad galėtų atlikti naująsias vertinimo užduotis, pavyzdžiui, stebėti ir vertinti LEADER / BIVP pagrindinį indėlį ir antraeilį indėlį siekiant politikos tikslų, KPP rezultatų ir poveikio ir stebėti bei vertinti BIVP strategijas</w:t>
      </w:r>
      <w:r>
        <w:rPr>
          <w:rStyle w:val="FootnoteReference"/>
        </w:rPr>
        <w:footnoteReference w:id="1"/>
      </w:r>
      <w:r>
        <w:t xml:space="preserve">. </w:t>
      </w:r>
    </w:p>
    <w:p w:rsidR="00D46DC0" w:rsidRPr="000458AF" w:rsidRDefault="00D46DC0" w:rsidP="009F15D6">
      <w:pPr>
        <w:pStyle w:val="HStandard"/>
      </w:pPr>
      <w:r>
        <w:t xml:space="preserve">Remiantis esama teisine sistema ir rekomendacijomis, šiomis gairėmis siekiama padėti suinteresuotiesiems subjektams vertinti LEADER / BIVP intervencinius veiksmus ir teikti šios veiklos ataskaitas. Šiuo tikslu šiose gairėse pateikiama praktinių patarimų, kaip pasirengti vertinimui ir vykdyti LEADER / BIVP vertinimo veiklą tada, kai ji yra KPP vertinimo dalis, ir tada, kai vertinimas arba savarankiškas vertinimas atliekamas vietos lygmeniu. </w:t>
      </w:r>
    </w:p>
    <w:p w:rsidR="00D46DC0" w:rsidRPr="000458AF" w:rsidRDefault="00D46DC0" w:rsidP="009F15D6">
      <w:pPr>
        <w:pStyle w:val="HStandard"/>
      </w:pPr>
      <w:r>
        <w:rPr>
          <w:b/>
        </w:rPr>
        <w:t xml:space="preserve">Gaires parengė </w:t>
      </w:r>
      <w:r>
        <w:t xml:space="preserve">Europos kaimo plėtros vertinimo pagalbos tarnybos </w:t>
      </w:r>
      <w:r>
        <w:rPr>
          <w:b/>
        </w:rPr>
        <w:t>ekspertų grupė</w:t>
      </w:r>
      <w:r>
        <w:t xml:space="preserve"> (Vincenzo Angrisani, Jean-Michel Courades, Robert Lukesch, Julija Marosek, Matteo Metta, Marili Parissaki, Magda Porta, Carlo Ricci, Jela Tvrdonova ir Hannes Wimmer). Žemės ūkio ir kaimo plėtros GD atstovai užtikrino, kad šios gairės derėtų su ES politikos sistema. Valstybių narių atstovai dėl rengiamų gairių projektų pateikė pastabų 9-ajame BŽŪP stebėsenos ir vertinimo ekspertų grupės posėdyje ir diskusijų forumo</w:t>
      </w:r>
      <w:r>
        <w:rPr>
          <w:rStyle w:val="FootnoteReference"/>
        </w:rPr>
        <w:footnoteReference w:id="2"/>
      </w:r>
      <w:r>
        <w:t xml:space="preserve"> susitikimuose. EKPT ryšių centro ir EIP </w:t>
      </w:r>
      <w:r>
        <w:t xml:space="preserve">paslaugų centro taip pat paprašyta pateikti pastabų dėl šių gairių. </w:t>
      </w:r>
    </w:p>
    <w:p w:rsidR="00D46DC0" w:rsidRPr="000458AF" w:rsidRDefault="00D46DC0" w:rsidP="00D46DC0">
      <w:pPr>
        <w:pStyle w:val="HHeading5"/>
        <w:spacing w:before="0" w:after="120" w:line="280" w:lineRule="atLeast"/>
      </w:pPr>
      <w:r>
        <w:t>Kokioms tikslinėms grupėms skirtos šios gairės?</w:t>
      </w:r>
    </w:p>
    <w:p w:rsidR="00D46DC0" w:rsidRPr="000458AF" w:rsidRDefault="00D46DC0" w:rsidP="00D46DC0">
      <w:pPr>
        <w:pStyle w:val="HStandard"/>
      </w:pPr>
      <w:r>
        <w:t>Šios LEADER / BIVP vertinimo gairės parengtos įvairioms kaimo plėtros suinteresuotųjų subjektų grupėms:</w:t>
      </w:r>
    </w:p>
    <w:p w:rsidR="00D46DC0" w:rsidRPr="000458AF" w:rsidRDefault="00105AEC" w:rsidP="00370643">
      <w:pPr>
        <w:pStyle w:val="Hlistbullet"/>
      </w:pPr>
      <w:r>
        <w:rPr>
          <w:b/>
        </w:rPr>
        <w:t>V</w:t>
      </w:r>
      <w:r w:rsidR="00D46DC0">
        <w:rPr>
          <w:b/>
        </w:rPr>
        <w:t>adovaujančiosios institucijos</w:t>
      </w:r>
      <w:r w:rsidR="00D46DC0">
        <w:t xml:space="preserve"> jose ras informacijos apie LEADER / BIVP vertinimą KPP lygmeniu – vertinimo teisinį pagrindą, jo paskirtį ir į ką kreipiamas dėmesys jį atliekant. Pateikta praktinių gairių, kaip pasirengti vertinimui, valdyti ir koordinuoti LEADER / BIVP intervencinių veiksmų indėlio vertinimą ir kaip pranešti apie šio vertinimo išvadas, jas platinti ir dėl jų imtis tolesnių veiksmų. Be to, vadovaujančiosios institucijos gairėse ras naudingos informacijos, kaip teikti paramą VVG, vykdančioms vertinimo veiklą vietos lygmeniu. Mokėjimo agentūros šiose gairėse gali rasti savo veiksmų duomenų bazei naudingos informacijos.</w:t>
      </w:r>
    </w:p>
    <w:p w:rsidR="00D46DC0" w:rsidRPr="000458AF" w:rsidRDefault="00D46DC0" w:rsidP="00D46DC0">
      <w:pPr>
        <w:pStyle w:val="Hlistbullet"/>
      </w:pPr>
      <w:r>
        <w:rPr>
          <w:b/>
        </w:rPr>
        <w:t>NKT</w:t>
      </w:r>
      <w:r>
        <w:t xml:space="preserve"> ras gairių, kokią paramą jie gali teikti VVG, atliekančioms savo vertinimo užduotis. </w:t>
      </w:r>
    </w:p>
    <w:p w:rsidR="00D46DC0" w:rsidRPr="000458AF" w:rsidRDefault="00D46DC0" w:rsidP="00D46DC0">
      <w:pPr>
        <w:pStyle w:val="Hlistbullet"/>
      </w:pPr>
      <w:r>
        <w:rPr>
          <w:b/>
        </w:rPr>
        <w:t>Vertintojai</w:t>
      </w:r>
      <w:r>
        <w:t xml:space="preserve"> šiose gairėse ras išsamius visų aktualių teisės aktų paaiškinimus, taip pat jose paaiškintas bendras reikalavimų taikymo loginis pagrindas. Gairėse išdėstyti vertinimo principai, taikytini vertinant LEADER / BIVP indėlį į KPP rezultatus, poveikį ir tikslus, taip pat LEADER / BIVP vertinimo vietos lygmeniu principai. </w:t>
      </w:r>
    </w:p>
    <w:p w:rsidR="00D46DC0" w:rsidRPr="000458AF" w:rsidRDefault="00D46DC0" w:rsidP="00D46DC0">
      <w:pPr>
        <w:pStyle w:val="Hlistbullet"/>
      </w:pPr>
      <w:r>
        <w:rPr>
          <w:b/>
        </w:rPr>
        <w:t>Žemės ūkio ir kaimo plėtros GD pareigūnai</w:t>
      </w:r>
      <w:r>
        <w:t xml:space="preserve"> gali naudotis šiomis gairėmis kaip pagalbiniu dokumentu bet kokiais su LEADER / BIVP vertinimu susijusiais klausimais.</w:t>
      </w:r>
    </w:p>
    <w:p w:rsidR="00D46DC0" w:rsidRPr="000458AF" w:rsidRDefault="00D46DC0" w:rsidP="00D46DC0">
      <w:pPr>
        <w:pStyle w:val="Hlistbullet"/>
      </w:pPr>
      <w:r>
        <w:rPr>
          <w:b/>
        </w:rPr>
        <w:t>VVG</w:t>
      </w:r>
      <w:r>
        <w:t xml:space="preserve"> jose ras rekomendacijų, kaip vykdyti vertinimo veiklą vietos lygmeniu. Pateikta informacijos, kaip KPP lygmeniu atliekamas LEADER / BIVP vertinimas yra susietas su vertinimo veikla VVG lygmeniu ir kokią </w:t>
      </w:r>
      <w:r>
        <w:lastRenderedPageBreak/>
        <w:t xml:space="preserve">paramą VVG galbūt galėtų teikti VI ir kiti suinteresuotieji subjektai. </w:t>
      </w:r>
    </w:p>
    <w:p w:rsidR="00D46DC0" w:rsidRPr="000458AF" w:rsidRDefault="00D46DC0" w:rsidP="00D46DC0">
      <w:pPr>
        <w:pStyle w:val="HHeading5"/>
        <w:spacing w:before="0" w:after="120" w:line="280" w:lineRule="atLeast"/>
      </w:pPr>
      <w:r>
        <w:t>Kokia yra šių gairių struktūra?</w:t>
      </w:r>
    </w:p>
    <w:p w:rsidR="00D46DC0" w:rsidRPr="000458AF" w:rsidRDefault="00D46DC0" w:rsidP="00D46DC0">
      <w:pPr>
        <w:pStyle w:val="HStandard"/>
      </w:pPr>
      <w:r>
        <w:t xml:space="preserve">Gairės yra keturių dalių: </w:t>
      </w:r>
    </w:p>
    <w:p w:rsidR="00D46DC0" w:rsidRPr="000458AF" w:rsidRDefault="00D46DC0" w:rsidP="00D46DC0">
      <w:pPr>
        <w:pStyle w:val="HStandard"/>
      </w:pPr>
      <w:r>
        <w:rPr>
          <w:b/>
          <w:color w:val="F07E31" w:themeColor="background2"/>
        </w:rPr>
        <w:t xml:space="preserve">1 DALYJE </w:t>
      </w:r>
      <w:r>
        <w:rPr>
          <w:color w:val="373737" w:themeColor="background1" w:themeShade="40"/>
        </w:rPr>
        <w:t>LEADER / BIVP pristatyta kaip kaimo plėtros politikos dalis ir parodyti jos ryšiai su kitomis ESI fondų finansuojamomis BIVP priemonėmis.</w:t>
      </w:r>
      <w:r>
        <w:rPr>
          <w:b/>
          <w:color w:val="373737" w:themeColor="background1" w:themeShade="40"/>
        </w:rPr>
        <w:t xml:space="preserve"> </w:t>
      </w:r>
      <w:r>
        <w:t xml:space="preserve">Joje aptarta vertinimo paskirtis ir teisinis pagrindas, taip pat išdėstyta vertinimo koncepcija ir nurodytas įvairių suinteresuotųjų subjektų vaidmuo per vertinimo procesą. </w:t>
      </w:r>
    </w:p>
    <w:p w:rsidR="00D46DC0" w:rsidRPr="000458AF" w:rsidRDefault="00D46DC0" w:rsidP="00D46DC0">
      <w:pPr>
        <w:pStyle w:val="HStandard"/>
      </w:pPr>
      <w:r>
        <w:rPr>
          <w:b/>
          <w:color w:val="F07E31" w:themeColor="background2"/>
        </w:rPr>
        <w:t>2 DALYJE</w:t>
      </w:r>
      <w:r>
        <w:t xml:space="preserve"> paaiškintas vertinimo KPP lygmeniu ciklas ir aprašyta, kaip vertinti LEADER / BIVP indėlį siekiant ES, nacionalinių ir KPP tikslų, įskaitant LEADER / BIVP veiksmų pagrindinio indėlio ir antraeilio indėlio į kaimo plėtros tikslines sritis vertinimą. Be to, šioje dalyje taip pat aprašytas LEADER / BIVP įgyvendinimo mechanizmo ir pridėtinės vertės vertinimas. </w:t>
      </w:r>
    </w:p>
    <w:p w:rsidR="00D46DC0" w:rsidRPr="000458AF" w:rsidRDefault="00D46DC0" w:rsidP="00D46DC0">
      <w:pPr>
        <w:pStyle w:val="HStandard"/>
      </w:pPr>
      <w:r>
        <w:rPr>
          <w:b/>
          <w:color w:val="F07E31" w:themeColor="background2"/>
        </w:rPr>
        <w:t>3 DALYJE</w:t>
      </w:r>
      <w:r>
        <w:t xml:space="preserve"> pateikta rekomendacijų VVG, kaip vykdyti vertinimo veiklą vietos lygmeniu ir kokią paramą VVG tuo tikslu gali teikti VI, NKT ir kiti suinteresuotieji subjektai. Šioje dalyje taip pat aprašyta keletas priemonių ir pateikta pavyzdžių, kurie gali būti naudingi vertinant LEADER / BIVP vietos lygmeniu. Joje skiriamas dėmesys toms strategijoms, kurios finansuojamos tik EŽŪFKP (t. y. vieno fondo – EŽŪFKP – finansuojamoms VVG).</w:t>
      </w:r>
    </w:p>
    <w:p w:rsidR="00D46DC0" w:rsidRPr="000458AF" w:rsidRDefault="00D46DC0" w:rsidP="00D46DC0">
      <w:pPr>
        <w:pStyle w:val="HStandard"/>
      </w:pPr>
      <w:r>
        <w:rPr>
          <w:b/>
          <w:color w:val="F07E31" w:themeColor="background2"/>
        </w:rPr>
        <w:t>4 DALYJE</w:t>
      </w:r>
      <w:r>
        <w:t xml:space="preserve"> (priede) pateiktas terminų žodynėlis. </w:t>
      </w:r>
      <w:r>
        <w:br w:type="column"/>
      </w:r>
    </w:p>
    <w:p w:rsidR="009F15D6" w:rsidRPr="000458AF" w:rsidRDefault="009F15D6"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8281095"/>
      <w:r>
        <w:lastRenderedPageBreak/>
        <w:t>Įvadas</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8281096"/>
      <w:r>
        <w:t>LEADER / BIVP vertinimas naujuoju programavimo laikotarpiu (2014–2020 m.)</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8281097"/>
      <w:r>
        <w:t>BIVP: kas yra nauja?</w:t>
      </w:r>
      <w:bookmarkEnd w:id="6"/>
      <w:bookmarkEnd w:id="7"/>
      <w:bookmarkEnd w:id="8"/>
      <w:r>
        <w:t xml:space="preserve"> </w:t>
      </w:r>
    </w:p>
    <w:p w:rsidR="00D46DC0" w:rsidRPr="000458AF" w:rsidRDefault="000E4F39" w:rsidP="00D46DC0">
      <w:pPr>
        <w:pStyle w:val="HHeading5"/>
      </w:pPr>
      <w:r>
        <w:t xml:space="preserve">Nauja priemonė ES politikos </w:t>
      </w:r>
      <w:r>
        <w:br/>
        <w:t>sistemoje</w:t>
      </w:r>
    </w:p>
    <w:p w:rsidR="00A74DFD" w:rsidRPr="000458AF" w:rsidRDefault="00A74DFD" w:rsidP="00A74DFD">
      <w:pPr>
        <w:pStyle w:val="HStandard"/>
        <w:rPr>
          <w:color w:val="373737" w:themeColor="background1" w:themeShade="40"/>
        </w:rPr>
      </w:pPr>
      <w:r>
        <w:rPr>
          <w:b/>
          <w:color w:val="373737" w:themeColor="background1" w:themeShade="40"/>
        </w:rPr>
        <w:t>Bendruomenės inicijuota vietos plėtra</w:t>
      </w:r>
      <w:r>
        <w:rPr>
          <w:color w:val="373737" w:themeColor="background1" w:themeShade="40"/>
        </w:rPr>
        <w:t xml:space="preserve"> (BIVP) pristatyta kaip nauja paramos teritorinei sanglaudai politikos priemonė 2014–2020 m. programavimo laikotarpiu. BIVP padedama tenkinti vietos poreikius miestuose, kaimų vietovėse ir žuvininkystės regionuose ir konkrečius pasirinktų tikslinių grupių poreikius. Ja telkiamas vietos potencialas ir stiprinami remiamų vietovių subjektų tarpusavio ryšiai. Apskritai BIVP atskleidžiant visoje ES esamą pažangaus, tvaraus ir integracinio augimo potencialą padedama įgyvendinti strategiją „Europa 2020“.</w:t>
      </w:r>
    </w:p>
    <w:p w:rsidR="00A74DFD" w:rsidRPr="000458AF" w:rsidRDefault="00A74DFD" w:rsidP="00A74DFD">
      <w:pPr>
        <w:pStyle w:val="HStandard"/>
      </w:pPr>
      <w:r>
        <w:rPr>
          <w:b/>
        </w:rPr>
        <w:t>BIVP grindžiama LEADER metodo taikymo patirtimi</w:t>
      </w:r>
      <w:r>
        <w:t>: toliau skatinami projektai, įgyvendinami per vietos partnerystės grupes „iš apačios į viršų“, pagal teritorines, daugelį sektorių apimančias vietos plėtros strategijas</w:t>
      </w:r>
      <w:r>
        <w:rPr>
          <w:color w:val="auto"/>
        </w:rPr>
        <w:t>.</w:t>
      </w:r>
      <w:r>
        <w:t xml:space="preserve"> BIVP padedama stiprinti vietos ekonomiką: </w:t>
      </w:r>
      <w:r>
        <w:t>kuriamos tvarios darbo vietos, naudojami vietos ištekliai, stiprinama socialinė sanglauda, vykdoma tinklų veikla, bendradarbiaujama ir diegiamos inovacijos. Priemone LEADER, kurią su kaimo vietovėmis sieja akivaizdūs ryšiai, bus toliau naudojamasi teikiant EŽŪFKP paramą, kaip LEADER / BIVP.</w:t>
      </w:r>
    </w:p>
    <w:p w:rsidR="00D46DC0" w:rsidRPr="000458AF" w:rsidRDefault="00A74DFD" w:rsidP="00BA0A31">
      <w:pPr>
        <w:pStyle w:val="HStandard"/>
      </w:pPr>
      <w:r>
        <w:rPr>
          <w:color w:val="373737" w:themeColor="background1" w:themeShade="40"/>
        </w:rPr>
        <w:t>BIVP programuojama partnerystės sutartyje ir atitinkamose nacionalinėse ir (arba) regioninėse ESI fondų programose. Įvairių sričių politika gali būti vietos lygmeniu susieta į vieną BIVP strategiją, siekiant gauti rezultatų, kuriais būtų prisidėta siekiant platesnio masto ES tikslų, ne tik vienoje kurioje nors politikos srityje (žr. toliau pateiktą diagramą).</w:t>
      </w:r>
    </w:p>
    <w:p w:rsidR="00D46DC0" w:rsidRPr="000458AF" w:rsidRDefault="00D46DC0" w:rsidP="00D46DC0">
      <w:pPr>
        <w:pStyle w:val="HHeading5"/>
      </w:pPr>
      <w:r>
        <w:t>Lankstus vietos poreikių tenkinimas ir vietos potencialo skatinimas</w:t>
      </w:r>
    </w:p>
    <w:p w:rsidR="00D46DC0" w:rsidRPr="000458AF" w:rsidRDefault="00D46DC0" w:rsidP="00D46DC0">
      <w:pPr>
        <w:pStyle w:val="HStandard"/>
      </w:pPr>
      <w:r>
        <w:rPr>
          <w:b/>
        </w:rPr>
        <w:t>Esama BIVP struktūra teikia lankstumo</w:t>
      </w:r>
      <w:r>
        <w:t xml:space="preserve"> tenkinant konkrečius poreikius vietos lygmeniu. Valstybės narės gali rinktis iš daugelio įvairių politikos priemonių, remiamų įvairių ESI fondų. Yra du galimi scenarijai, kuriuos gali pasirinkti valstybės narės: naudotis tik vienu fondu (vieno fondo parama) arba naudotis keliais fondais (kelių fondų parama), tačiau BIVP yra privaloma tik gaunant EŽŪFKP paramą, kaip LEADER. Tuo atveju, kai valstybės narės renkasi naudotis kelių fondų parama, jos gali įvairiai ją derinti pagal savo teritorijų poreikius. </w:t>
      </w:r>
    </w:p>
    <w:p w:rsidR="00126250" w:rsidRPr="000458AF" w:rsidRDefault="00126250" w:rsidP="00364213">
      <w:pPr>
        <w:pStyle w:val="HHeadingFigure"/>
        <w:sectPr w:rsidR="00126250" w:rsidRPr="000458AF"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901F81" w:rsidRDefault="00BA0A31" w:rsidP="00901F81">
      <w:pPr>
        <w:pStyle w:val="HHeadingFigure"/>
      </w:pPr>
      <w:bookmarkStart w:id="10" w:name="_Toc493497726"/>
      <w:bookmarkStart w:id="11" w:name="_Toc498281129"/>
      <w:bookmarkEnd w:id="9"/>
      <w:r w:rsidRPr="00901F81">
        <w:t>BIVP vieta ES politikos sistemoje 2014-2020 m. programavimo laikotarpiu</w:t>
      </w:r>
      <w:bookmarkStart w:id="12" w:name="_Toc479681911"/>
      <w:bookmarkEnd w:id="10"/>
      <w:bookmarkEnd w:id="11"/>
    </w:p>
    <w:p w:rsidR="00BA0A31" w:rsidRPr="000458AF" w:rsidRDefault="00257315" w:rsidP="00BA0A31">
      <w:pPr>
        <w:pStyle w:val="HStandard"/>
        <w:jc w:val="center"/>
      </w:pPr>
      <w:r w:rsidRPr="00257315">
        <w:rPr>
          <w:noProof/>
          <w:lang w:val="en-GB" w:eastAsia="en-GB" w:bidi="ar-SA"/>
        </w:rPr>
        <w:drawing>
          <wp:inline distT="0" distB="0" distL="0" distR="0" wp14:anchorId="48300C33" wp14:editId="7650E23B">
            <wp:extent cx="5029200" cy="2962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6424" cy="2972550"/>
                    </a:xfrm>
                    <a:prstGeom prst="rect">
                      <a:avLst/>
                    </a:prstGeom>
                    <a:noFill/>
                    <a:ln>
                      <a:noFill/>
                    </a:ln>
                  </pic:spPr>
                </pic:pic>
              </a:graphicData>
            </a:graphic>
          </wp:inline>
        </w:drawing>
      </w:r>
    </w:p>
    <w:p w:rsidR="00BA0A31" w:rsidRPr="000458AF" w:rsidRDefault="006B20AB" w:rsidP="00BA0A31">
      <w:pPr>
        <w:pStyle w:val="HSource"/>
      </w:pPr>
      <w:r>
        <w:t>Š</w:t>
      </w:r>
      <w:r w:rsidR="00BA0A31">
        <w:t>altinis: Europos kaimo plėtros vertinimo pagalbos tarnyba, 2017 m.</w:t>
      </w:r>
    </w:p>
    <w:p w:rsidR="00BA0A31" w:rsidRPr="000458AF" w:rsidRDefault="00BA0A31" w:rsidP="00BA0A31">
      <w:pPr>
        <w:pStyle w:val="HStandard"/>
      </w:pPr>
    </w:p>
    <w:p w:rsidR="00BA0A31" w:rsidRPr="007F3361" w:rsidRDefault="00BA0A31" w:rsidP="009142D4">
      <w:pPr>
        <w:pStyle w:val="HHeadingFigure"/>
      </w:pPr>
      <w:bookmarkStart w:id="13" w:name="_Toc493497727"/>
      <w:bookmarkStart w:id="14" w:name="_Toc498281130"/>
      <w:bookmarkEnd w:id="12"/>
      <w:r w:rsidRPr="007F3361">
        <w:t>Galimi BIVP variantai valstybėse narėse</w:t>
      </w:r>
      <w:bookmarkEnd w:id="13"/>
      <w:bookmarkEnd w:id="14"/>
    </w:p>
    <w:p w:rsidR="00BA0A31" w:rsidRPr="000458AF" w:rsidRDefault="007F3361" w:rsidP="00710D62">
      <w:pPr>
        <w:pStyle w:val="HSource"/>
      </w:pPr>
      <w:r w:rsidRPr="007F3361">
        <w:rPr>
          <w:noProof/>
          <w:lang w:val="en-GB" w:eastAsia="en-GB" w:bidi="ar-SA"/>
        </w:rPr>
        <w:drawing>
          <wp:inline distT="0" distB="0" distL="0" distR="0" wp14:anchorId="056D6788" wp14:editId="51297D7C">
            <wp:extent cx="5759450" cy="30041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004158"/>
                    </a:xfrm>
                    <a:prstGeom prst="rect">
                      <a:avLst/>
                    </a:prstGeom>
                    <a:noFill/>
                    <a:ln>
                      <a:noFill/>
                    </a:ln>
                  </pic:spPr>
                </pic:pic>
              </a:graphicData>
            </a:graphic>
          </wp:inline>
        </w:drawing>
      </w:r>
      <w:r w:rsidR="00BA0A31">
        <w:t xml:space="preserve"> Šaltinis: Europos kaimo plėtros vertinimo pagalbos tarnyba, 2017 m.</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LEADER metodo stiprinimas</w:t>
      </w:r>
    </w:p>
    <w:p w:rsidR="00D46DC0" w:rsidRPr="000458AF" w:rsidRDefault="00261CD9" w:rsidP="00D46DC0">
      <w:pPr>
        <w:pStyle w:val="HStandard"/>
      </w:pPr>
      <w:r>
        <w:t xml:space="preserve">LEADER / BIVP įgyvendinama taikant </w:t>
      </w:r>
      <w:r>
        <w:rPr>
          <w:b/>
        </w:rPr>
        <w:t>bendruomenės inicijuotos vietos plėtros (BIVP)</w:t>
      </w:r>
      <w:r>
        <w:t xml:space="preserve"> procesą ir pasižymi savitomis charakteristikomis. Šios charakteristikos ankstesniais programavimo laikotarpiais vadintos „LEADER metodu“ arba „septyniais LEADER principais“. Šiose gairėse šias charakteristikas vadiname LEADER metodu. Pagrindiniai BIVP bruožai yra</w:t>
      </w:r>
      <w:r>
        <w:rPr>
          <w:rStyle w:val="FootnoteReference"/>
        </w:rPr>
        <w:footnoteReference w:id="3"/>
      </w:r>
      <w:r>
        <w:t>:</w:t>
      </w:r>
    </w:p>
    <w:p w:rsidR="00D46DC0" w:rsidRPr="000458AF" w:rsidRDefault="00D46DC0" w:rsidP="00D46DC0">
      <w:pPr>
        <w:pStyle w:val="Hlistbullet"/>
      </w:pPr>
      <w:r>
        <w:rPr>
          <w:b/>
        </w:rPr>
        <w:t xml:space="preserve">dėmesys konkrečioms subregioninio lygmens vietovėms </w:t>
      </w:r>
      <w:r>
        <w:t>ir teritorijoms, kurias „iš apačios į viršų“ apibrėžė vietos gyventojai;</w:t>
      </w:r>
    </w:p>
    <w:p w:rsidR="00D46DC0" w:rsidRPr="000458AF" w:rsidRDefault="00D46DC0" w:rsidP="00D46DC0">
      <w:pPr>
        <w:pStyle w:val="Hlistbullet"/>
      </w:pPr>
      <w:r>
        <w:rPr>
          <w:b/>
        </w:rPr>
        <w:t>viešojo ir privačiojo sektorių partnerystė – vietos veiklos grupė (VVG)</w:t>
      </w:r>
      <w:r>
        <w:t>, kuri atstovauja konkrečiai teritorijai ir jos gyventojams ir vadovauja plėtros procesui, ir per jos sprendimų priėmimo procesą balsų daugumos neturi nė viena interesų grupė, nei valdžios institucijos;</w:t>
      </w:r>
    </w:p>
    <w:p w:rsidR="00912EA9" w:rsidRPr="000458AF" w:rsidRDefault="00D46DC0" w:rsidP="00D46DC0">
      <w:pPr>
        <w:pStyle w:val="Hlistbullet"/>
      </w:pPr>
      <w:r>
        <w:rPr>
          <w:b/>
        </w:rPr>
        <w:t>teritorinė strategija</w:t>
      </w:r>
      <w:r>
        <w:t xml:space="preserve">, parengta ir įgyvendinama per „iš apačios į viršų“ vykstantį dalyvaujamojo sprendimų priėmimo procesą, organizuojamą VVG </w:t>
      </w:r>
      <w:r>
        <w:t xml:space="preserve">siekiant tenkinti labiausiai neatidėliotinus vietovės poreikius; </w:t>
      </w:r>
    </w:p>
    <w:p w:rsidR="00D46DC0" w:rsidRPr="000458AF" w:rsidRDefault="00912EA9" w:rsidP="00D46DC0">
      <w:pPr>
        <w:pStyle w:val="Hlistbullet"/>
      </w:pPr>
      <w:r>
        <w:rPr>
          <w:b/>
        </w:rPr>
        <w:t>daugelį sektorių apimanti vietos plėtros strategija</w:t>
      </w:r>
      <w:r>
        <w:t xml:space="preserve">, pagal kurią skatinamas ir susiejamas įvairių sektorių vietos plėtros potencialas siekiant vietos tikslų; </w:t>
      </w:r>
    </w:p>
    <w:p w:rsidR="00D46DC0" w:rsidRPr="000458AF" w:rsidRDefault="00D46DC0" w:rsidP="00D46DC0">
      <w:pPr>
        <w:pStyle w:val="Hlistbullet"/>
      </w:pPr>
      <w:r>
        <w:rPr>
          <w:b/>
        </w:rPr>
        <w:t>inovacijos</w:t>
      </w:r>
      <w:r>
        <w:t xml:space="preserve"> kaip kompleksinis VVG teritorijos plėtros tikslas; </w:t>
      </w:r>
    </w:p>
    <w:p w:rsidR="00D46DC0" w:rsidRPr="000458AF" w:rsidRDefault="00D46DC0" w:rsidP="00D46DC0">
      <w:pPr>
        <w:pStyle w:val="Hlistbullet"/>
      </w:pPr>
      <w:r>
        <w:rPr>
          <w:b/>
        </w:rPr>
        <w:t>tinklų veikla</w:t>
      </w:r>
      <w:r>
        <w:t xml:space="preserve"> tarp VVG teritorijos subjektų, tarp VVG ir kitų viešojo ir privačiojo sektorių partnerystės grupių siekiant kurti tvirtesnį pagrindą žinių perdavimui ir dalijimuisi patirtimi; </w:t>
      </w:r>
    </w:p>
    <w:p w:rsidR="00D46DC0" w:rsidRPr="000458AF" w:rsidRDefault="00D46DC0" w:rsidP="00D46DC0">
      <w:pPr>
        <w:pStyle w:val="Hlistbullet"/>
      </w:pPr>
      <w:r>
        <w:rPr>
          <w:b/>
        </w:rPr>
        <w:t>bendradarbiavimas</w:t>
      </w:r>
      <w:r>
        <w:t xml:space="preserve"> tarp vietos subjektų ir tarp VVG, esančių įvairiose valstybės narės teritorijose, visoje ES ir už jos ribų. </w:t>
      </w:r>
    </w:p>
    <w:p w:rsidR="00D46DC0" w:rsidRPr="000458AF" w:rsidRDefault="00D46DC0" w:rsidP="00D46DC0">
      <w:pPr>
        <w:pStyle w:val="HStandard"/>
        <w:rPr>
          <w:rFonts w:cs="Arial"/>
        </w:rPr>
      </w:pPr>
      <w:r>
        <w:t xml:space="preserve">Šie bruožai dar labiau išryškinti šiuo programavimo laikotarpiu, nes: </w:t>
      </w:r>
    </w:p>
    <w:p w:rsidR="00D46DC0" w:rsidRPr="000458AF" w:rsidRDefault="00D46DC0" w:rsidP="00D46DC0">
      <w:pPr>
        <w:pStyle w:val="Hlistbullet"/>
        <w:ind w:left="426" w:hanging="426"/>
      </w:pPr>
      <w:r>
        <w:t>sustiprinta parengiamoji parama vietos partnerystės grupėms (pvz., gebėjimų stiprinimas, mokymas ir tinklų kūrimas siekiant, kad būtų lengviau gerai parengti ir įgyvendinti vietos plėtros strategijas);</w:t>
      </w:r>
    </w:p>
    <w:p w:rsidR="00D46DC0" w:rsidRPr="000458AF" w:rsidRDefault="00D46DC0" w:rsidP="00D46DC0">
      <w:pPr>
        <w:pStyle w:val="Hlistbullet"/>
        <w:ind w:left="426" w:hanging="426"/>
      </w:pPr>
      <w:r>
        <w:t xml:space="preserve">padidintas VVG vaidmuo valdant kaimų teritorijas (pvz., vietoje priimama daugiau </w:t>
      </w:r>
      <w:r>
        <w:lastRenderedPageBreak/>
        <w:t>sprendimų dėl veiksmų, remiamų pagal BIVP strategijas, ir taikomos lankstesnės finansinės taisyklės</w:t>
      </w:r>
      <w:r>
        <w:rPr>
          <w:rStyle w:val="FootnoteReference"/>
        </w:rPr>
        <w:footnoteReference w:id="4"/>
      </w:r>
      <w:r>
        <w:t xml:space="preserve"> įgyvendinant LEADER / BIVP vietos lygmeniu); </w:t>
      </w:r>
    </w:p>
    <w:p w:rsidR="00D46DC0" w:rsidRPr="000458AF" w:rsidRDefault="00D46DC0" w:rsidP="00D46DC0">
      <w:pPr>
        <w:pStyle w:val="Hlistbullet"/>
        <w:ind w:left="426" w:hanging="426"/>
      </w:pPr>
      <w:r>
        <w:t>stebėsenos ir vertinimo nuostatos įtrauktos į BIVP strategijas siekiant gerinti jų planavimą ir įgyvendinimą;</w:t>
      </w:r>
    </w:p>
    <w:p w:rsidR="00D46DC0" w:rsidRPr="000458AF" w:rsidRDefault="00D46DC0" w:rsidP="00D46DC0">
      <w:pPr>
        <w:pStyle w:val="Hlistbullet"/>
        <w:ind w:left="426" w:hanging="426"/>
      </w:pPr>
      <w:r>
        <w:t xml:space="preserve">daugiau dėmesio skiriama aktyvinimo veiklai siekiant, kad galėtų vykti daugiau mainų ir bendradarbiavimo tarp suinteresuotųjų subjektų (pvz., aiškiai skiriant lėšų aktyvinimo veiklai); </w:t>
      </w:r>
    </w:p>
    <w:p w:rsidR="00D46DC0" w:rsidRPr="000458AF" w:rsidRDefault="00D46DC0" w:rsidP="00D46DC0">
      <w:pPr>
        <w:pStyle w:val="Hlistbullet"/>
        <w:ind w:left="426" w:hanging="426"/>
      </w:pPr>
      <w:r>
        <w:t>padidintas privačiojo sektoriaus dalyvavimas partnerystės grupėje (nustatyta konkreti taisyklė, kad privačiojo sektoriaus partneriai privalo dalyvauti priimant sprendimus dėl projektų atrankos);</w:t>
      </w:r>
    </w:p>
    <w:p w:rsidR="00D46DC0" w:rsidRPr="000458AF" w:rsidRDefault="00D46DC0" w:rsidP="00D46DC0">
      <w:pPr>
        <w:pStyle w:val="Hlistbullet"/>
        <w:ind w:left="426" w:hanging="426"/>
      </w:pPr>
      <w:r>
        <w:t xml:space="preserve">supaprastintas tarpvalstybinis bendradarbiavimas (pvz., bendromis taisyklėmis dėl paskelbimo apie atrankos procedūras ir projektų atrankos galutinių terminų). </w:t>
      </w:r>
    </w:p>
    <w:p w:rsidR="00D46DC0" w:rsidRPr="000458AF" w:rsidRDefault="00D46DC0" w:rsidP="00746324">
      <w:pPr>
        <w:pStyle w:val="HHeading3"/>
        <w:framePr w:wrap="notBeside"/>
      </w:pPr>
      <w:bookmarkStart w:id="15" w:name="_Toc475030374"/>
      <w:bookmarkStart w:id="16" w:name="_Toc493497699"/>
      <w:bookmarkStart w:id="17" w:name="_Toc498281098"/>
      <w:r>
        <w:t>Vertinimo paskirtis</w:t>
      </w:r>
      <w:bookmarkEnd w:id="15"/>
      <w:bookmarkEnd w:id="16"/>
      <w:bookmarkEnd w:id="17"/>
      <w:r>
        <w:t xml:space="preserve"> </w:t>
      </w:r>
    </w:p>
    <w:p w:rsidR="006B20AB" w:rsidRPr="000458AF" w:rsidRDefault="00D46DC0" w:rsidP="00C52ABF">
      <w:pPr>
        <w:pStyle w:val="Hlistbullet"/>
        <w:numPr>
          <w:ilvl w:val="0"/>
          <w:numId w:val="0"/>
        </w:numPr>
      </w:pPr>
      <w:r>
        <w:rPr>
          <w:b/>
        </w:rPr>
        <w:t>LEADER / BIVP vertinimu padedama</w:t>
      </w:r>
      <w:r>
        <w:t xml:space="preserve"> politikos formuotojams, programų vadovams, VVG ir paramos gavėjams geriau naudoti savo turimus išteklius vietos gyventojų poreikiams tenkinti. Pagal šį požiūrį LEADER / BIVP vertinimas atlieka apibendrinamąją (atskaitomybės ir skaidrumo) funkciją ir ugdomąją (kolektyvinio mokymosi) funkciją.</w:t>
      </w:r>
      <w:bookmarkStart w:id="18" w:name="_Toc475030412"/>
      <w:bookmarkStart w:id="19" w:name="_Toc465701911"/>
      <w:r w:rsidR="006B20AB" w:rsidRPr="006B20AB">
        <w:t xml:space="preserve"> </w:t>
      </w:r>
    </w:p>
    <w:p w:rsidR="00126250" w:rsidRPr="000458AF" w:rsidRDefault="0012625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p>
    <w:p w:rsidR="00056A0D" w:rsidRDefault="00056A0D" w:rsidP="00056A0D">
      <w:pPr>
        <w:pStyle w:val="HStandard"/>
      </w:pPr>
      <w:bookmarkStart w:id="20" w:name="_Toc475030375"/>
      <w:bookmarkEnd w:id="18"/>
      <w:bookmarkEnd w:id="19"/>
    </w:p>
    <w:p w:rsidR="00710D62" w:rsidRPr="00650B9F" w:rsidRDefault="00710D62" w:rsidP="00710D62">
      <w:pPr>
        <w:pStyle w:val="HHeadingFigure"/>
      </w:pPr>
      <w:bookmarkStart w:id="21" w:name="_Toc493497728"/>
      <w:bookmarkStart w:id="22" w:name="_Toc498281131"/>
      <w:r w:rsidRPr="00650B9F">
        <w:t>LEADER / BIVP vertinimo paskirtis</w:t>
      </w:r>
      <w:bookmarkEnd w:id="21"/>
      <w:bookmarkEnd w:id="22"/>
      <w:r w:rsidRPr="00650B9F">
        <w:t xml:space="preserve"> </w:t>
      </w:r>
    </w:p>
    <w:p w:rsidR="00710D62" w:rsidRPr="000458AF" w:rsidRDefault="00C77F84" w:rsidP="00C85221">
      <w:pPr>
        <w:jc w:val="center"/>
      </w:pPr>
      <w:r w:rsidRPr="00C77F84">
        <w:rPr>
          <w:noProof/>
          <w:lang w:val="en-GB" w:eastAsia="en-GB" w:bidi="ar-SA"/>
        </w:rPr>
        <w:drawing>
          <wp:inline distT="0" distB="0" distL="0" distR="0" wp14:anchorId="3898599E" wp14:editId="47B2DD83">
            <wp:extent cx="5276850" cy="302719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394" cy="3030945"/>
                    </a:xfrm>
                    <a:prstGeom prst="rect">
                      <a:avLst/>
                    </a:prstGeom>
                    <a:noFill/>
                    <a:ln>
                      <a:noFill/>
                    </a:ln>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Šaltinis: Europos kaimo plėtros vertinimo pagalbos tarnyba, 2017 m.</w:t>
      </w:r>
    </w:p>
    <w:p w:rsidR="00710D62" w:rsidRPr="000458AF" w:rsidRDefault="00710D62" w:rsidP="009142D4">
      <w:pPr>
        <w:spacing w:after="0" w:line="240" w:lineRule="auto"/>
      </w:pP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8281099"/>
      <w:r>
        <w:t>Vertinimo teisinė sistema ir gairės</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BIVP yra viena iš dviejų</w:t>
      </w:r>
      <w:r>
        <w:rPr>
          <w:rStyle w:val="FootnoteReference"/>
          <w:color w:val="373737" w:themeColor="background1" w:themeShade="40"/>
        </w:rPr>
        <w:footnoteReference w:id="5"/>
      </w:r>
      <w:r>
        <w:rPr>
          <w:color w:val="373737" w:themeColor="background1" w:themeShade="40"/>
        </w:rPr>
        <w:t xml:space="preserve"> ESI fondų priemonių, kuriomis siekiama skatinti vadovautis integruotu požiūriu į teritorinę plėtrą. Be to, BIVP skatinamas regiono ar vietos subjektų ir vietos bendruomenių dalyvavimas įgyvendinant programas</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Bendrųjų nuostatų reglamente</w:t>
      </w:r>
      <w:r>
        <w:t xml:space="preserve"> nustatyta, kad BIVP</w:t>
      </w:r>
      <w:r>
        <w:rPr>
          <w:rStyle w:val="FootnoteReference"/>
          <w:color w:val="535353" w:themeColor="text1" w:themeShade="BF"/>
        </w:rPr>
        <w:footnoteReference w:id="7"/>
      </w:r>
      <w:r>
        <w:t xml:space="preserve">: </w:t>
      </w:r>
    </w:p>
    <w:p w:rsidR="00D46DC0" w:rsidRPr="000458AF" w:rsidRDefault="00D46DC0" w:rsidP="00D46DC0">
      <w:pPr>
        <w:pStyle w:val="Hlistbullet"/>
      </w:pPr>
      <w:r>
        <w:t xml:space="preserve">turi būti </w:t>
      </w:r>
      <w:r>
        <w:rPr>
          <w:b/>
        </w:rPr>
        <w:t>vykdoma konkrečiose subregioninio lygmens vietovėse, inicijuojama vietos veiklos grupių</w:t>
      </w:r>
      <w:r>
        <w:t xml:space="preserve"> (VVG) ir įgyvendinama pagal integruotas, daugelį sektorių apimančias ir teritorines </w:t>
      </w:r>
      <w:r>
        <w:rPr>
          <w:b/>
        </w:rPr>
        <w:t>vietos plėtros strategijas</w:t>
      </w:r>
      <w:r>
        <w:t xml:space="preserve">, parengtas atsižvelgiant į vietos poreikius, įskaitant atitinkamus </w:t>
      </w:r>
      <w:r>
        <w:t>novatoriškus aspektus, tinklų veiklą ir bendradarbiavimą;</w:t>
      </w:r>
    </w:p>
    <w:p w:rsidR="00D46DC0" w:rsidRPr="000458AF" w:rsidRDefault="00D46DC0" w:rsidP="00D46DC0">
      <w:pPr>
        <w:pStyle w:val="Hlistbullet"/>
      </w:pPr>
      <w:r>
        <w:rPr>
          <w:b/>
        </w:rPr>
        <w:t xml:space="preserve">yra remiama </w:t>
      </w:r>
      <w:r>
        <w:t xml:space="preserve">EŽŪFKP kaip LEADER / BIVP ir </w:t>
      </w:r>
    </w:p>
    <w:p w:rsidR="00D46DC0" w:rsidRPr="000458AF" w:rsidRDefault="00C52ABF" w:rsidP="00D46DC0">
      <w:pPr>
        <w:pStyle w:val="Hlistbullet"/>
      </w:pPr>
      <w:r>
        <w:rPr>
          <w:b/>
        </w:rPr>
        <w:t xml:space="preserve">taip pat </w:t>
      </w:r>
      <w:r w:rsidR="00D46DC0">
        <w:rPr>
          <w:b/>
        </w:rPr>
        <w:t>gali būti remiama</w:t>
      </w:r>
      <w:r w:rsidR="00D46DC0">
        <w:t xml:space="preserve"> ERPF, ESF ir EJRŽF.</w:t>
      </w:r>
    </w:p>
    <w:p w:rsidR="00D46DC0" w:rsidRPr="000458AF" w:rsidRDefault="00D46DC0" w:rsidP="00D46DC0">
      <w:pPr>
        <w:pStyle w:val="Hlistbullet"/>
        <w:numPr>
          <w:ilvl w:val="0"/>
          <w:numId w:val="0"/>
        </w:numPr>
        <w:rPr>
          <w:rFonts w:cs="Arial"/>
          <w:b/>
          <w:color w:val="57825E"/>
        </w:rPr>
      </w:pPr>
      <w:r>
        <w:rPr>
          <w:b/>
          <w:color w:val="57825E"/>
        </w:rPr>
        <w:t>BIVP strategijų stebėsenos ir vertinimo teisinės nuostatos</w:t>
      </w:r>
    </w:p>
    <w:p w:rsidR="00D46DC0" w:rsidRPr="000458AF" w:rsidRDefault="00D46DC0" w:rsidP="00FA72BA">
      <w:pPr>
        <w:pStyle w:val="H-Standard"/>
      </w:pPr>
      <w:r>
        <w:t>Bendrųjų nuostatų reglamente nustatyta, kad kiekviena VVG vykdo konkrečią su BIVP strategija susijusią stebėsenos ir vertinimo veiklą</w:t>
      </w:r>
      <w:r>
        <w:rPr>
          <w:rStyle w:val="FootnoteReference"/>
          <w14:textFill>
            <w14:solidFill>
              <w14:schemeClr w14:val="tx1">
                <w14:lumMod w14:val="75000"/>
                <w14:lumMod w14:val="75000"/>
                <w14:lumMod w14:val="75000"/>
              </w14:schemeClr>
            </w14:solidFill>
          </w14:textFill>
        </w:rPr>
        <w:footnoteReference w:id="8"/>
      </w:r>
      <w:r>
        <w:t>. Šiuo tikslu VVG privalo į savo BIVP strategiją įtraukti stebėsenos ir vertinimo tvarkos aprašymą</w:t>
      </w:r>
      <w:r>
        <w:rPr>
          <w:rStyle w:val="FootnoteReference"/>
          <w14:textFill>
            <w14:solidFill>
              <w14:schemeClr w14:val="tx1">
                <w14:lumMod w14:val="75000"/>
                <w14:lumMod w14:val="75000"/>
                <w14:lumMod w14:val="75000"/>
              </w14:schemeClr>
            </w14:solidFill>
          </w14:textFill>
        </w:rPr>
        <w:footnoteReference w:id="9"/>
      </w:r>
      <w:r>
        <w:t>. Su BIVP strategijos stebėsena ir vertinimu susijusias išlaidas galima padengti iš VVG einamųjų išlaidų biudžeto</w:t>
      </w:r>
      <w:r>
        <w:rPr>
          <w:rStyle w:val="FootnoteReference"/>
          <w:color w:val="535353" w:themeColor="text1" w:themeShade="BF"/>
          <w14:textFill>
            <w14:solidFill>
              <w14:schemeClr w14:val="tx1">
                <w14:lumMod w14:val="75000"/>
                <w14:lumMod w14:val="75000"/>
              </w14:schemeClr>
            </w14:solidFill>
          </w14:textFill>
        </w:rPr>
        <w:footnoteReference w:id="10"/>
      </w:r>
      <w:r>
        <w:t>.</w:t>
      </w:r>
    </w:p>
    <w:p w:rsidR="00FA72BA" w:rsidRPr="000458AF" w:rsidRDefault="00FA72BA" w:rsidP="00D46DC0">
      <w:pPr>
        <w:pStyle w:val="HStandard"/>
      </w:pPr>
      <w:r>
        <w:rPr>
          <w:noProof/>
          <w:lang w:val="en-GB" w:eastAsia="en-GB" w:bidi="ar-SA"/>
        </w:rPr>
        <w:lastRenderedPageBreak/>
        <mc:AlternateContent>
          <mc:Choice Requires="wps">
            <w:drawing>
              <wp:inline distT="0" distB="0" distL="0" distR="0" wp14:anchorId="24D37DA8" wp14:editId="68956D46">
                <wp:extent cx="279082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79082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C06709" w:rsidRDefault="00E16F4A"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u w:val="single"/>
                              </w:rPr>
                              <w:t>BIVP strategijoms netaikomas</w:t>
                            </w:r>
                            <w:r>
                              <w:rPr>
                                <w:rFonts w:ascii="Arial" w:hAnsi="Arial"/>
                                <w:color w:val="373737"/>
                                <w:sz w:val="20"/>
                              </w:rPr>
                              <w:t xml:space="preserve"> Reglamento (ES) Nr. 1303/2013 54 straipsnio 3 dalyje nustatytas teisinis reikalavimas, kad vertinimus atliktų vidaus arba išorės ekspertai, kurie savo funkcijomis būtų nepriklausomi nuo už programos įgyvendinimą atsakingų institucijų. 54 straipsnio 1 dalis taikoma veiksmų programoms ir kaimo plėtros programoms, o ne bendruomenės inicijuotoms vietos plėtros strategijoms.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37DA8" id="Rectangle: Diagonal Corners Rounded 90" o:spid="_x0000_s1030" style="width:219.75pt;height:226.2pt;visibility:visible;mso-wrap-style:square;mso-left-percent:-10001;mso-top-percent:-10001;mso-position-horizontal:absolute;mso-position-horizontal-relative:char;mso-position-vertical:absolute;mso-position-vertical-relative:line;mso-left-percent:-10001;mso-top-percent:-10001;v-text-anchor:middle" coordsize="279082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" adj="-11796480,,5400" path="m465147,l2790825,r,l2790825,2407593v,256894,-208253,465147,-465147,465147l,2872740r,l,465147c,208253,208253,,465147,xe" filled="f" strokecolor="#be4a35 [3205]" strokeweight="2pt">
                <v:stroke joinstyle="miter"/>
                <v:formulas/>
                <v:path arrowok="t" o:connecttype="custom" o:connectlocs="465147,0;2790825,0;2790825,0;2790825,2407593;2325678,2872740;0,2872740;0,2872740;0,465147;465147,0" o:connectangles="0,0,0,0,0,0,0,0,0" textboxrect="0,0,2790825,2872740"/>
                <v:textbox>
                  <w:txbxContent>
                    <w:p w:rsidR="00E16F4A" w:rsidRPr="00C06709" w:rsidRDefault="00E16F4A"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u w:val="single"/>
                        </w:rPr>
                        <w:t>BIVP strategijoms netaikomas</w:t>
                      </w:r>
                      <w:r>
                        <w:rPr>
                          <w:rFonts w:ascii="Arial" w:hAnsi="Arial"/>
                          <w:color w:val="373737"/>
                          <w:sz w:val="20"/>
                        </w:rPr>
                        <w:t xml:space="preserve"> Reglamento (ES) Nr. 1303/2013 54 straipsnio 3 dalyje nustatytas teisinis reikalavimas, kad vertinimus atliktų vidaus arba išorės ekspertai, kurie savo funkcijomis būtų nepriklausomi nuo už programos įgyvendinimą atsakingų institucijų. 54 straipsnio 1 dalis taikoma veiksmų programoms ir kaimo plėtros programoms, o ne bendruomenės inicijuotoms vietos plėtros strategijoms.</w:t>
                      </w:r>
                    </w:p>
                  </w:txbxContent>
                </v:textbox>
                <w10:anchorlock/>
              </v:shape>
            </w:pict>
          </mc:Fallback>
        </mc:AlternateContent>
      </w:r>
    </w:p>
    <w:p w:rsidR="00D46DC0" w:rsidRPr="000458AF" w:rsidRDefault="00F62B74" w:rsidP="00FA72BA">
      <w:pPr>
        <w:pStyle w:val="H-Standard"/>
      </w:pPr>
      <w:r>
        <w:t>Be to, EŽŪFKP skirtame Komisijos įgyvendinimo akte VI nurodyta vertinimo plane apibūdinti</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reikiamą veiklą vertinant BIVP strategijų indėlį siekiant kaimo plėtros tikslų; </w:t>
      </w:r>
    </w:p>
    <w:p w:rsidR="00D46DC0" w:rsidRPr="000458AF" w:rsidRDefault="00D46DC0" w:rsidP="00D46DC0">
      <w:pPr>
        <w:pStyle w:val="Hlistbullet"/>
      </w:pPr>
      <w:r>
        <w:t xml:space="preserve">planuojamą paramą VVG lygmeniu atliekamam vertinimui. </w:t>
      </w:r>
    </w:p>
    <w:p w:rsidR="00D46DC0" w:rsidRPr="000458AF" w:rsidRDefault="00D46DC0" w:rsidP="00D46DC0">
      <w:pPr>
        <w:pStyle w:val="HStandard"/>
      </w:pPr>
      <w:r>
        <w:t xml:space="preserve">Kaimo plėtros reglamente taip pat reikalaujama vykdant vertinimo veiklą surinktą informaciją įtraukti į </w:t>
      </w:r>
      <w:r>
        <w:rPr>
          <w:b/>
        </w:rPr>
        <w:t>metines įgyvendinimo ataskaitas (MĮA)</w:t>
      </w:r>
      <w:r>
        <w:rPr>
          <w:rStyle w:val="FootnoteReference"/>
          <w:color w:val="535353" w:themeColor="text1" w:themeShade="BF"/>
        </w:rPr>
        <w:footnoteReference w:id="12"/>
      </w:r>
      <w:r>
        <w:t>, teikiamas 2017 ir 2019 m., konkrečiai:</w:t>
      </w:r>
    </w:p>
    <w:p w:rsidR="00D46DC0" w:rsidRPr="000458AF" w:rsidRDefault="00D46DC0" w:rsidP="00D46DC0">
      <w:pPr>
        <w:pStyle w:val="Hlistbullet"/>
      </w:pPr>
      <w:r>
        <w:rPr>
          <w:b/>
        </w:rPr>
        <w:t>2017 m.</w:t>
      </w:r>
      <w:r>
        <w:t xml:space="preserve"> pateikti programų pasiekimus, kiekybiškai nustatytus įvertinus papildomus rezultato rodiklius ir atsakius į atitinkamus vertinimo klausimus;</w:t>
      </w:r>
    </w:p>
    <w:p w:rsidR="00FA72BA" w:rsidRPr="000458AF" w:rsidRDefault="00D46DC0" w:rsidP="00CB5FC3">
      <w:pPr>
        <w:pStyle w:val="Hlistbullet"/>
      </w:pPr>
      <w:r>
        <w:rPr>
          <w:b/>
        </w:rPr>
        <w:t>2019 m. papildomai</w:t>
      </w:r>
      <w:r>
        <w:t xml:space="preserve"> pranešti apie indėlį siekiant Sąjungos pažangaus, tvaraus ir integracinio augimo strategijos tikslų, nustatytą, be kita ko, įvertinus grynąjį programos indėlį, kuriuo prisidėta prie BŽŪP poveikio rodiklių verčių pokyčių, ir atsakius į atitinkamus vertinimo klausimus. </w:t>
      </w:r>
    </w:p>
    <w:p w:rsidR="00D46DC0" w:rsidRPr="000458AF" w:rsidRDefault="00D46DC0" w:rsidP="00FA72BA">
      <w:pPr>
        <w:pStyle w:val="H-Standard"/>
      </w:pPr>
      <w:r>
        <w:t xml:space="preserve">Tai reiškia, kad šių dviejų MĮA 7 skyriuje turi būti pateikta informacija apie veiksmų, įgyvendintų pagal BIVP strategijas, indėlį siekiant kaimo plėtros tikslų. MĮA turi būti pateikti kiekybiškai nustatyti rezultato rodikliai ir atsakymai į bendruosius vertinimo klausimus (BVK), todėl </w:t>
      </w:r>
      <w:r>
        <w:t xml:space="preserve">reikia įvertinti tas kaimo plėtros tikslines sritis, kuriose padarytas pagrindinis indėlis ir antraeilis indėlis veiksmais, įgyvendintais pagal BIVP strategijas. </w:t>
      </w:r>
    </w:p>
    <w:p w:rsidR="00D46DC0" w:rsidRPr="000458AF" w:rsidRDefault="00D46DC0" w:rsidP="00FA72BA">
      <w:pPr>
        <w:pStyle w:val="H-Standard"/>
      </w:pPr>
      <w:r>
        <w:t xml:space="preserve">Komisijos įgyvendinimo akte išsamiau apibrėžta </w:t>
      </w:r>
      <w:r>
        <w:rPr>
          <w:b/>
        </w:rPr>
        <w:t xml:space="preserve">bendra stebėsenos ir vertinimo sistema </w:t>
      </w:r>
      <w:r>
        <w:t xml:space="preserve">(BSVS), </w:t>
      </w:r>
      <w:r>
        <w:rPr>
          <w:b/>
        </w:rPr>
        <w:t>skirta kaimo plėtrai</w:t>
      </w:r>
      <w:r>
        <w:rPr>
          <w:rStyle w:val="FootnoteReference"/>
          <w:color w:val="535353" w:themeColor="text1" w:themeShade="BF"/>
          <w14:textFill>
            <w14:solidFill>
              <w14:schemeClr w14:val="tx1">
                <w14:lumMod w14:val="75000"/>
                <w14:lumMod w14:val="75000"/>
              </w14:schemeClr>
            </w14:solidFill>
          </w14:textFill>
        </w:rPr>
        <w:footnoteReference w:id="13"/>
      </w:r>
      <w:r>
        <w:t>, nustatyta Kaimo plėtros reglamentu</w:t>
      </w:r>
      <w:r>
        <w:rPr>
          <w:rStyle w:val="FootnoteReference"/>
          <w:color w:val="535353" w:themeColor="text1" w:themeShade="BF"/>
          <w14:textFill>
            <w14:solidFill>
              <w14:schemeClr w14:val="tx1">
                <w14:lumMod w14:val="75000"/>
                <w14:lumMod w14:val="75000"/>
              </w14:schemeClr>
            </w14:solidFill>
          </w14:textFill>
        </w:rPr>
        <w:footnoteReference w:id="14"/>
      </w:r>
      <w:r>
        <w:t>. BSVS nustatyti būtinieji elementai, kuriuos privaloma naudoti vertinant KPP (įskaitant pagal LEADER / BIVP įgyvendinamus intervencinius veiksmus). BSVS ir jos elementai papildomai aprašyti bendrojo stebėsenos ir vertinimo plano (BSVP) vadove ir jo prieduose</w:t>
      </w:r>
      <w:r>
        <w:rPr>
          <w:rStyle w:val="FootnoteReference"/>
          <w14:textFill>
            <w14:solidFill>
              <w14:schemeClr w14:val="tx1">
                <w14:lumMod w14:val="75000"/>
                <w14:lumMod w14:val="75000"/>
                <w14:lumMod w14:val="75000"/>
              </w14:schemeClr>
            </w14:solidFill>
          </w14:textFill>
        </w:rPr>
        <w:footnoteReference w:id="15"/>
      </w:r>
      <w:r>
        <w:t>, taip pat įvairiuose gairių dokumentuose</w:t>
      </w:r>
      <w:r>
        <w:rPr>
          <w:rStyle w:val="FootnoteReference"/>
          <w:color w:val="535353" w:themeColor="text1" w:themeShade="BF"/>
          <w14:textFill>
            <w14:solidFill>
              <w14:schemeClr w14:val="tx1">
                <w14:lumMod w14:val="75000"/>
                <w14:lumMod w14:val="75000"/>
              </w14:schemeClr>
            </w14:solidFill>
          </w14:textFill>
        </w:rPr>
        <w:footnoteReference w:id="16"/>
      </w:r>
      <w:r>
        <w:t xml:space="preserve">. </w:t>
      </w:r>
    </w:p>
    <w:p w:rsidR="00D46DC0" w:rsidRPr="000458AF" w:rsidRDefault="00D46DC0" w:rsidP="00D46DC0">
      <w:pPr>
        <w:pStyle w:val="HStandard"/>
      </w:pPr>
      <w:r>
        <w:t xml:space="preserve">BSVS dėl LEADER / BIVP nustatyta: </w:t>
      </w:r>
    </w:p>
    <w:p w:rsidR="00D46DC0" w:rsidRPr="000458AF" w:rsidRDefault="00D46DC0" w:rsidP="00D46DC0">
      <w:pPr>
        <w:pStyle w:val="Hlistbullet"/>
      </w:pPr>
      <w:r>
        <w:t xml:space="preserve">KPP </w:t>
      </w:r>
      <w:r>
        <w:rPr>
          <w:b/>
        </w:rPr>
        <w:t xml:space="preserve">intervencinės veiklos loginis pagrindas, </w:t>
      </w:r>
      <w:r>
        <w:t>pagal kurį LEADER / BIVP visų pirma programuojama 6B tikslinėje srityje ir prisideda prie kitų tikslinių sričių</w:t>
      </w:r>
      <w:r>
        <w:rPr>
          <w:rStyle w:val="FootnoteReference"/>
          <w:color w:val="535353" w:themeColor="text1" w:themeShade="BF"/>
        </w:rPr>
        <w:footnoteReference w:id="17"/>
      </w:r>
      <w:r>
        <w:t>;</w:t>
      </w:r>
    </w:p>
    <w:p w:rsidR="00D46DC0" w:rsidRPr="000458AF" w:rsidRDefault="00D46DC0" w:rsidP="00D46DC0">
      <w:pPr>
        <w:pStyle w:val="Hlistbullet"/>
      </w:pPr>
      <w:r>
        <w:t xml:space="preserve">konkrečių </w:t>
      </w:r>
      <w:r>
        <w:rPr>
          <w:b/>
        </w:rPr>
        <w:t>bendrųjų produkto rodiklių ir tikslinių rodiklių</w:t>
      </w:r>
      <w:r>
        <w:t>, naudotinų renkant LEADER / BIVP įgyvendinimo stebėsenos duomenis, rinkinys. Informacija apie papildomus bendruosius su tikslinėmis sritimis susijusius rezultato rodiklius taip pat reikėtų naudotis vertinant indėlį, padarytą veiksmais, įgyvendintais pagal BIVP strategijas</w:t>
      </w:r>
      <w:r>
        <w:rPr>
          <w:rStyle w:val="FootnoteReference"/>
          <w:color w:val="535353" w:themeColor="text1" w:themeShade="BF"/>
        </w:rPr>
        <w:footnoteReference w:id="18"/>
      </w:r>
      <w:r>
        <w:t xml:space="preserve">; </w:t>
      </w:r>
    </w:p>
    <w:p w:rsidR="00D46DC0" w:rsidRPr="000458AF" w:rsidRDefault="00D46DC0" w:rsidP="00D46DC0">
      <w:pPr>
        <w:pStyle w:val="Hlistbullet"/>
      </w:pPr>
      <w:r>
        <w:rPr>
          <w:b/>
        </w:rPr>
        <w:t>bendrieji vertinimo klausimai</w:t>
      </w:r>
      <w:r>
        <w:t xml:space="preserve"> (BVK), ypač 17-asis BVK, kuris yra susijęs su 6B tiksline sritimi ir su tais KPP tikslais, kurių padedama siekti LEADER / BIVP</w:t>
      </w:r>
      <w:r>
        <w:rPr>
          <w:rStyle w:val="FootnoteReference"/>
          <w:color w:val="535353" w:themeColor="text1" w:themeShade="BF"/>
        </w:rPr>
        <w:footnoteReference w:id="19"/>
      </w:r>
      <w:r>
        <w:t>;</w:t>
      </w:r>
    </w:p>
    <w:p w:rsidR="00D46DC0" w:rsidRPr="000458AF" w:rsidRDefault="00D46DC0" w:rsidP="00D46DC0">
      <w:pPr>
        <w:pStyle w:val="Hlistbullet"/>
      </w:pPr>
      <w:r>
        <w:rPr>
          <w:b/>
        </w:rPr>
        <w:t>LEADER / BIVP duomenų įrašai</w:t>
      </w:r>
      <w:r>
        <w:t xml:space="preserve">, įtraukti į sąrašą II-ojo ramsčio veiksmų duomenų bazėje, pagal kuriuos reikia rinkti produkto ir </w:t>
      </w:r>
      <w:r>
        <w:lastRenderedPageBreak/>
        <w:t>tikslinių rodiklių duomenis stebėsenos sistemoje</w:t>
      </w:r>
      <w:r>
        <w:rPr>
          <w:rStyle w:val="FootnoteReference"/>
          <w:color w:val="535353" w:themeColor="text1" w:themeShade="BF"/>
        </w:rPr>
        <w:footnoteReference w:id="20"/>
      </w:r>
      <w:r>
        <w:t>;</w:t>
      </w:r>
    </w:p>
    <w:p w:rsidR="00D46DC0" w:rsidRPr="000458AF" w:rsidRDefault="00D46DC0" w:rsidP="00B02F8C">
      <w:pPr>
        <w:pStyle w:val="Hlistbullet"/>
      </w:pPr>
      <w:r>
        <w:t>konkrečios</w:t>
      </w:r>
      <w:r>
        <w:rPr>
          <w:b/>
        </w:rPr>
        <w:t xml:space="preserve"> su LEADER / BIVP susijusios gairės</w:t>
      </w:r>
      <w:r>
        <w:t xml:space="preserve"> įvairiuose Vertinimo pagalbos tarnybos dokumentuose (pvz., šios gairės: </w:t>
      </w:r>
      <w:hyperlink r:id="rId26">
        <w:r>
          <w:rPr>
            <w:rStyle w:val="Hyperlink"/>
          </w:rPr>
          <w:t>KPP rezultatų vertinimas</w:t>
        </w:r>
      </w:hyperlink>
      <w:r>
        <w:t xml:space="preserve">, </w:t>
      </w:r>
      <w:hyperlink r:id="rId27">
        <w:r>
          <w:rPr>
            <w:rStyle w:val="Hyperlink"/>
          </w:rPr>
          <w:t>2014–2020 m. KPP vertinimo plano parengimas ir įgyvendinimas</w:t>
        </w:r>
      </w:hyperlink>
      <w:r>
        <w:t xml:space="preserve"> ir kt.)</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25" w:name="_Toc475030376"/>
      <w:bookmarkStart w:id="26" w:name="_Toc493497701"/>
      <w:bookmarkStart w:id="27" w:name="_Toc498281100"/>
      <w:r>
        <w:t>LEADER / BIVP vertinimo koncepcijos suformulavimas</w:t>
      </w:r>
      <w:bookmarkEnd w:id="25"/>
      <w:bookmarkEnd w:id="26"/>
      <w:bookmarkEnd w:id="27"/>
      <w:r>
        <w:t xml:space="preserve"> </w:t>
      </w:r>
    </w:p>
    <w:p w:rsidR="00D46DC0" w:rsidRPr="000458AF" w:rsidRDefault="00F62B74" w:rsidP="00943C21">
      <w:pPr>
        <w:pStyle w:val="H-Standard"/>
      </w:pPr>
      <w:r>
        <w:t xml:space="preserve">Naudotis BIVP yra numatyta partnerystės sutartyje, taip pat atitinkamose ESI fondų programose ir ji įgyvendinama VVG lygmeniu taikant LEADER metodą (žr. 1.1.1 skyrių): </w:t>
      </w:r>
    </w:p>
    <w:p w:rsidR="00D46DC0" w:rsidRPr="000458AF" w:rsidRDefault="00D46DC0" w:rsidP="00D46DC0">
      <w:pPr>
        <w:pStyle w:val="Hlistbullet"/>
        <w:rPr>
          <w:b/>
        </w:rPr>
      </w:pPr>
      <w:r>
        <w:rPr>
          <w:b/>
        </w:rPr>
        <w:t xml:space="preserve">programos lygmeniu: </w:t>
      </w:r>
      <w:r>
        <w:t>EŽŪFKP atveju LEADER yra savarankiška priemonė, susieta su konkrečiais programos prioritetais;</w:t>
      </w:r>
    </w:p>
    <w:p w:rsidR="00D46DC0" w:rsidRPr="000458AF" w:rsidRDefault="00D46DC0" w:rsidP="00D46DC0">
      <w:pPr>
        <w:pStyle w:val="Hlistbullet"/>
      </w:pPr>
      <w:r>
        <w:rPr>
          <w:b/>
        </w:rPr>
        <w:t xml:space="preserve">vietos lygmeniu: </w:t>
      </w:r>
      <w:r>
        <w:t>galima naudotis vieno arba kelių ESI fondų parama veiksmams, įgyvendinamiems pagal BIVP strategiją, ir VVG veiklai tos VVG teritorijoje. BIVP strategijos tikslai turi atitikti susijusio ESI fondo arba fondų, kurio (-ių) lėšos naudojamos, tikslus.</w:t>
      </w:r>
    </w:p>
    <w:p w:rsidR="00F107B3" w:rsidRPr="000458AF" w:rsidRDefault="00225FB5" w:rsidP="00FA72BA">
      <w:pPr>
        <w:pStyle w:val="H-Standard"/>
      </w:pPr>
      <w:r>
        <w:t>Toliau 4 diagramoje parodyti pirmiau aprašyti LEADER / BIVP elementai KPP ir vietos lygmenimis.</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D46DC0" w:rsidRPr="00B72D57" w:rsidRDefault="00D46DC0" w:rsidP="009C09A7">
      <w:pPr>
        <w:pStyle w:val="HHeadingFigure"/>
      </w:pPr>
      <w:bookmarkStart w:id="29" w:name="_Toc493497729"/>
      <w:bookmarkStart w:id="30" w:name="_Toc498281132"/>
      <w:r w:rsidRPr="00B72D57">
        <w:t>LEADER / BIVP vertinimo KPP ir vietos lygmenimis koncepcija</w:t>
      </w:r>
      <w:bookmarkEnd w:id="28"/>
      <w:bookmarkEnd w:id="29"/>
      <w:bookmarkEnd w:id="30"/>
      <w:r w:rsidRPr="00B72D57">
        <w:t xml:space="preserve"> </w:t>
      </w:r>
    </w:p>
    <w:p w:rsidR="002737FC" w:rsidRPr="000458AF" w:rsidRDefault="003E6701" w:rsidP="002A1485">
      <w:pPr>
        <w:pStyle w:val="HStandard"/>
        <w:jc w:val="center"/>
      </w:pPr>
      <w:r w:rsidRPr="003E6701">
        <w:rPr>
          <w:noProof/>
          <w:lang w:val="en-GB" w:eastAsia="en-GB" w:bidi="ar-SA"/>
        </w:rPr>
        <w:drawing>
          <wp:inline distT="0" distB="0" distL="0" distR="0">
            <wp:extent cx="4712764" cy="58283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0477" cy="5837845"/>
                    </a:xfrm>
                    <a:prstGeom prst="rect">
                      <a:avLst/>
                    </a:prstGeom>
                    <a:noFill/>
                    <a:ln>
                      <a:noFill/>
                    </a:ln>
                  </pic:spPr>
                </pic:pic>
              </a:graphicData>
            </a:graphic>
          </wp:inline>
        </w:drawing>
      </w:r>
    </w:p>
    <w:p w:rsidR="00D46DC0" w:rsidRPr="000458AF" w:rsidRDefault="00D46DC0" w:rsidP="00D46DC0">
      <w:pPr>
        <w:pStyle w:val="HSource"/>
      </w:pPr>
      <w:r>
        <w:t>Šaltinis: Europos kaimo plėtros vertinimo pagalbos tarnyba, 2017 m.</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t>Kaimo plėtros programose</w:t>
      </w:r>
      <w:r>
        <w:t xml:space="preserve"> BIVP programuojama kaip LEADER / BIVP 6B tikslinėje srityje</w:t>
      </w:r>
      <w:r>
        <w:rPr>
          <w:rStyle w:val="FootnoteReference"/>
        </w:rPr>
        <w:footnoteReference w:id="22"/>
      </w:r>
      <w:r>
        <w:t xml:space="preserve">, tačiau ja galima prisidėti prie bet kurių KPP tikslinių sričių ir siekiant kompleksinių tikslų, susijusių su inovacijomis, aplinka ir klimato kaita. BIVP pagal KPP taip pat padedama siekti BŽŪP tikslų – darnios teritorinės kaimo vietovių plėtros, taigi ir ES </w:t>
      </w:r>
      <w:r>
        <w:t>strategijos „Europa 2020“ teminių tikslų (pagrindinių tikslų).</w:t>
      </w:r>
    </w:p>
    <w:p w:rsidR="00F107B3" w:rsidRPr="000458AF" w:rsidRDefault="00F107B3" w:rsidP="00F107B3">
      <w:pPr>
        <w:pStyle w:val="HStandard"/>
      </w:pPr>
      <w:r>
        <w:rPr>
          <w:b/>
        </w:rPr>
        <w:t>Vietos lygmeniu</w:t>
      </w:r>
      <w:r>
        <w:t xml:space="preserve"> LEADER / BIVP įgyvendinama vykdant VVG veiklą, pagal BIVP strategiją, valdant VVG ir užsiimant aktyvinimo arba gebėjimų stiprinimo veikla</w:t>
      </w:r>
      <w:r>
        <w:rPr>
          <w:rStyle w:val="FootnoteReference"/>
        </w:rPr>
        <w:footnoteReference w:id="23"/>
      </w:r>
      <w:r>
        <w:t xml:space="preserve">. Svarbiausia užduotis yra parengti ir įgyvendinti BIVP strategiją, kuri naudojama kaip nedidelio masto, </w:t>
      </w:r>
      <w:r>
        <w:lastRenderedPageBreak/>
        <w:t xml:space="preserve">subregioninio lygmens programa. Pagal ją vykdomos intervencinės veiklos loginį pagrindą sudaro vietos tikslai ir veiksmai arba veiksmų grupės siekiant tenkinti vietos poreikius VVG teritorijoje. </w:t>
      </w:r>
    </w:p>
    <w:p w:rsidR="00F107B3" w:rsidRPr="000458AF" w:rsidRDefault="00F107B3" w:rsidP="00F107B3">
      <w:pPr>
        <w:pStyle w:val="HStandard"/>
      </w:pPr>
      <w:r>
        <w:t xml:space="preserve">BIVP įgyvendinama pagal </w:t>
      </w:r>
      <w:r>
        <w:rPr>
          <w:b/>
        </w:rPr>
        <w:t>konkretų metodą</w:t>
      </w:r>
      <w:r>
        <w:t xml:space="preserve">, kuriuo, jeigu jis tinkamai taikomas, </w:t>
      </w:r>
      <w:r>
        <w:rPr>
          <w:b/>
        </w:rPr>
        <w:t>kuriama</w:t>
      </w:r>
      <w:r>
        <w:t xml:space="preserve"> </w:t>
      </w:r>
      <w:r>
        <w:rPr>
          <w:b/>
        </w:rPr>
        <w:t>pridėtinė vertė</w:t>
      </w:r>
      <w:r>
        <w:t xml:space="preserve">: geresnis socialinis kapitalas, geresnis valdymas ir didesni programos ar strategijos įgyvendinimo rezultatai ir poveikis, palyginti su įgyvendinimu netaikant LEADER metodo (žr. 7 diagramą 1.2.3 skyriuje). </w:t>
      </w:r>
    </w:p>
    <w:p w:rsidR="00D46DC0" w:rsidRPr="000458AF" w:rsidRDefault="007E1014" w:rsidP="009142D4">
      <w:pPr>
        <w:pStyle w:val="HHeading3"/>
        <w:framePr w:wrap="notBeside"/>
        <w:spacing w:before="0"/>
      </w:pPr>
      <w:bookmarkStart w:id="31" w:name="_Toc475030377"/>
      <w:bookmarkStart w:id="32" w:name="_Toc493497702"/>
      <w:bookmarkStart w:id="33" w:name="_Toc498281101"/>
      <w:r>
        <w:t>LEADER / BIVP vertinimas KPP lygmeniu</w:t>
      </w:r>
      <w:bookmarkEnd w:id="31"/>
      <w:bookmarkEnd w:id="32"/>
      <w:bookmarkEnd w:id="33"/>
    </w:p>
    <w:p w:rsidR="00CA13A6" w:rsidRPr="000458AF" w:rsidRDefault="00CA13A6" w:rsidP="00D46DC0">
      <w:pPr>
        <w:pStyle w:val="HStandard"/>
        <w:spacing w:before="240"/>
        <w:rPr>
          <w:b/>
        </w:rPr>
      </w:pPr>
      <w:r>
        <w:rPr>
          <w:b/>
          <w:color w:val="57825E"/>
        </w:rPr>
        <w:t>Kas atsakingas už vertinimą KPP lygmeniu?</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rPr>
          <w:b/>
        </w:rPr>
        <w:t>Atsakomybė</w:t>
      </w:r>
      <w:r>
        <w:t xml:space="preserve"> už LEADER / BIVP, kaip KPP dalies, vertinimą tenka VI, kuri turėtų </w:t>
      </w:r>
      <w:r>
        <w:rPr>
          <w:b/>
        </w:rPr>
        <w:t>sudaryti sutartį su išorės vertintoju arba</w:t>
      </w:r>
      <w:r>
        <w:t xml:space="preserve"> paskirti</w:t>
      </w:r>
      <w:r>
        <w:rPr>
          <w:b/>
        </w:rPr>
        <w:t xml:space="preserve"> vidaus vertintoją</w:t>
      </w:r>
      <w:r>
        <w:t xml:space="preserve">, kuris savo funkcijomis būtų nepriklausomas nuo institucijų, atsakingų už programos parengimą ir įgyvendinimą. </w:t>
      </w:r>
      <w:r>
        <w:rPr>
          <w:b/>
        </w:rPr>
        <w:t>VI</w:t>
      </w:r>
      <w:r>
        <w:t xml:space="preserve"> atlieka pagrindinį vaidmenį planuojant LEADER / BIVP vertinimą ir rengiantis jį atlikti, įskaitant aktualių vertinimo poreikių nustatymą ir stebėsenos bei vertinimo sistemos sukūrimą, taip užtikrinant, kad būtų gauti vertinimui reikalingi duomenys ir informacija. VI yra atsakinga už vertinimo kokybę, taip pat už vertinimo išvadų pranešimą ataskaitose, jų platinimą ir tolesnius veiksmus remiantis tomis išvadomis. LEADER / BIVP vertinimas gali būti KPP vertinimo dalis arba atskiras vertinimas. </w:t>
      </w:r>
    </w:p>
    <w:p w:rsidR="002737FC" w:rsidRPr="000458AF" w:rsidRDefault="00CA13A6" w:rsidP="0064682C">
      <w:pPr>
        <w:pStyle w:val="HStandard"/>
        <w:keepNext/>
        <w:rPr>
          <w:rFonts w:cs="Arial"/>
          <w:b/>
          <w:color w:val="57825E"/>
        </w:rPr>
      </w:pPr>
      <w:r>
        <w:rPr>
          <w:b/>
          <w:color w:val="57825E"/>
        </w:rPr>
        <w:t>Kas yra svarbiausia atliekant LEADER / BIVP vertinimą KPP lygmeniu?</w:t>
      </w:r>
    </w:p>
    <w:p w:rsidR="00D46DC0" w:rsidRPr="000458AF" w:rsidRDefault="00385C67" w:rsidP="0064682C">
      <w:pPr>
        <w:pStyle w:val="HStandard"/>
        <w:keepNext/>
      </w:pPr>
      <w:r w:rsidRPr="00385C67">
        <w:rPr>
          <w:noProof/>
          <w:lang w:val="en-GB" w:eastAsia="en-GB" w:bidi="ar-SA"/>
        </w:rPr>
        <w:drawing>
          <wp:inline distT="0" distB="0" distL="0" distR="0" wp14:anchorId="209C33E9" wp14:editId="238033A9">
            <wp:extent cx="5759450" cy="230231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2302310"/>
                    </a:xfrm>
                    <a:prstGeom prst="rect">
                      <a:avLst/>
                    </a:prstGeom>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pPr>
      <w:r>
        <w:t xml:space="preserve">Teisės aktuose aiškiai nustatyta, kas yra svarbiausia atliekant vertinimą KPP lygmeniu (taip pat žr. 1.1.3 skyrių):  </w:t>
      </w:r>
    </w:p>
    <w:p w:rsidR="00D46DC0" w:rsidRPr="000458AF" w:rsidRDefault="00D46DC0" w:rsidP="00D46DC0">
      <w:pPr>
        <w:pStyle w:val="Hlistbullet"/>
      </w:pPr>
      <w:r>
        <w:rPr>
          <w:b/>
        </w:rPr>
        <w:t>LEADER / BIVP indėlio KPP tikslinėse srityse</w:t>
      </w:r>
      <w:r>
        <w:t xml:space="preserve">, siekiant jų tikslų, </w:t>
      </w:r>
      <w:r>
        <w:rPr>
          <w:b/>
        </w:rPr>
        <w:t>vertinimas</w:t>
      </w:r>
      <w:r>
        <w:rPr>
          <w:rStyle w:val="FootnoteReference"/>
        </w:rPr>
        <w:footnoteReference w:id="24"/>
      </w:r>
      <w:r>
        <w:t>. Šis vertinimas apima veiksmų, įgyvendintų pagal BIVP strategijas, įskaitant bendradarbiavimo projektus</w:t>
      </w:r>
      <w:r>
        <w:rPr>
          <w:rStyle w:val="FootnoteReference"/>
        </w:rPr>
        <w:footnoteReference w:id="25"/>
      </w:r>
      <w:r>
        <w:t xml:space="preserve">, indėlio ir jo veiksmingumo bei efektyvumo analizę. </w:t>
      </w:r>
      <w:r>
        <w:rPr>
          <w:b/>
        </w:rPr>
        <w:t xml:space="preserve">Veiksmingumas </w:t>
      </w:r>
      <w:r>
        <w:t xml:space="preserve">susijęs su tuo, kiek LEADER / BIVP prisidėta siekiant KPP tikslų. </w:t>
      </w:r>
      <w:r>
        <w:rPr>
          <w:b/>
        </w:rPr>
        <w:t xml:space="preserve">Efektyvumas </w:t>
      </w:r>
      <w:r>
        <w:t>susijęs su šio indėlio sąnaudomis. Veiksmingumas ir efektyvumas vertinami pagal bendruosius, papildomus ir konkrečios programos rezultatų rodiklius</w:t>
      </w:r>
      <w:r>
        <w:rPr>
          <w:rStyle w:val="FootnoteReference"/>
        </w:rPr>
        <w:footnoteReference w:id="26"/>
      </w:r>
      <w:r>
        <w:t xml:space="preserve">, susijusius su atitinkamomis tikslinėmis sritimis. </w:t>
      </w:r>
      <w:r>
        <w:rPr>
          <w:b/>
        </w:rPr>
        <w:t>Antraeilio indėlio dydžio kiekybiškai nustatyti neprivaloma</w:t>
      </w:r>
      <w:r>
        <w:t xml:space="preserve">, tačiau tai yra labai naudinga siekiant parodyti visus LEADER / BIVP pasiekimus. Apskaičiuojant bendrųjų </w:t>
      </w:r>
      <w:r>
        <w:lastRenderedPageBreak/>
        <w:t xml:space="preserve">papildomų rezultato rodiklių bendrąsias vertes reikėtų atskirai parodyti, kokią jų dalį sudaro LEADER / BIVP indėlis. Galima pasirinkti šią dalį apskaičiuoti ir pagal kitus bendruosius, papildomus ir konkrečios programos rodiklius, kurie naudojami vertinant KPP rezultatus 2A, 5A, 5B, 5C, 5D tikslinėse srityse; </w:t>
      </w:r>
    </w:p>
    <w:p w:rsidR="00D46DC0" w:rsidRPr="000458AF" w:rsidRDefault="00D46DC0" w:rsidP="00D46DC0">
      <w:pPr>
        <w:pStyle w:val="Hlistbullet"/>
      </w:pPr>
      <w:r>
        <w:rPr>
          <w:b/>
        </w:rPr>
        <w:t>LEADER / BIVP indėlio siekiant įgyvendinti Sąjungos</w:t>
      </w:r>
      <w:r>
        <w:t xml:space="preserve"> pažangaus, tvaraus ir integracinio augimo </w:t>
      </w:r>
      <w:r>
        <w:rPr>
          <w:b/>
        </w:rPr>
        <w:t>strategiją vertinimas</w:t>
      </w:r>
      <w:r>
        <w:t xml:space="preserve">. Šis vertinimas įtraukiamas į 2019 m. MĮA ir į </w:t>
      </w:r>
      <w:r>
        <w:rPr>
          <w:i/>
        </w:rPr>
        <w:t>ex post</w:t>
      </w:r>
      <w:r>
        <w:t xml:space="preserve"> vertinimą; be kita ko, vertinamas programos grynasis indėlis, kuriuo prisidėta prie BŽŪP poveikio rodiklių verčių pokyčių (pvz., rodiklio I14 – užimtumo lygio kaimo vietovėse, I15 – skurdo lygio kaimo vietovėse ir I16 – BVP vienam kaimo vietovių gyventojui). Nustatytomis vertinimo išvadomis reikėtų naudotis atsakant į bendruosius ir konkrečios programos vertinimo klausimus, kurie susiję su ES lygmens tikslais ir su visais konkrečiais KPP tikslais. </w:t>
      </w:r>
    </w:p>
    <w:p w:rsidR="00D46DC0" w:rsidRPr="000458AF" w:rsidRDefault="00D46DC0" w:rsidP="00D46DC0">
      <w:pPr>
        <w:pStyle w:val="Hlistbullet"/>
        <w:numPr>
          <w:ilvl w:val="0"/>
          <w:numId w:val="0"/>
        </w:numPr>
      </w:pPr>
      <w:r>
        <w:t xml:space="preserve">Be to, </w:t>
      </w:r>
      <w:r>
        <w:rPr>
          <w:b/>
        </w:rPr>
        <w:t>rekomenduojama</w:t>
      </w:r>
      <w:r>
        <w:t xml:space="preserve"> įtraukti šiuos aspektus:</w:t>
      </w:r>
    </w:p>
    <w:p w:rsidR="00D46DC0" w:rsidRPr="000458AF" w:rsidRDefault="00D46DC0" w:rsidP="00D46DC0">
      <w:pPr>
        <w:pStyle w:val="Hlistbullet"/>
        <w:rPr>
          <w:rFonts w:eastAsiaTheme="majorEastAsia"/>
        </w:rPr>
      </w:pPr>
      <w:r>
        <w:rPr>
          <w:b/>
        </w:rPr>
        <w:t>LEADER / BIVP įgyvendinimo mechanizmo vertinimą</w:t>
      </w:r>
      <w:r>
        <w:t xml:space="preserve"> – jį atliekant nustatoma, kiek programos administracija ir dalyvaujantys suinteresuotieji subjektai įvairiomis taisyklėmis ir procedūromis užtikrino LEADER metodo taikymą įgyvendinant LEADER / BIVP; čia turimi omenyje sprendimai dėl kelių fondų arba vieno fondo finansavimo, VVG atrankos procesas, tarpvalstybinio bendradarbiavimo lengvinimas, VVG suteikta laisvė rinktis ir įgyvendinti įvairių rūšių veiksmus ir planuoti savo veiksmus arba veiksmų grupes, VVG dalyvavimo išrenkant ir finansuojant projektus lygis, VVG aktyvinimo veiklos sritis, bendradarbiavimo projektų atrankos kriterijai ir kt.;</w:t>
      </w:r>
    </w:p>
    <w:p w:rsidR="00D46DC0" w:rsidRPr="000458AF" w:rsidRDefault="00D46DC0" w:rsidP="00D46DC0">
      <w:pPr>
        <w:pStyle w:val="Hlistbullet"/>
      </w:pPr>
      <w:bookmarkStart w:id="34" w:name="value"/>
      <w:r>
        <w:rPr>
          <w:b/>
        </w:rPr>
        <w:t>LEADER / BIVP pridėtinės vertės vertinimą</w:t>
      </w:r>
      <w:bookmarkEnd w:id="34"/>
      <w:r>
        <w:t xml:space="preserve"> – tai yra nauda, kuri gaunama kaip LEADER metodo tinkamo taikymo rezultatas, palyginti su nauda, kuri būtų gauta šio metodo netaikant. LEADER / BIVP pridėtinė vertė programos lygmeniu gali būti </w:t>
      </w:r>
      <w:r>
        <w:t xml:space="preserve">išreikšta kaip geresnis socialinis kapitalas, geresnis valdymas ir didesni KPP rezultatai bei poveikis.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8281102"/>
      <w:bookmarkStart w:id="37" w:name="_Toc475030378"/>
      <w:r>
        <w:t>LEADER / BIVP vertinimas vietos lygmeniu</w:t>
      </w:r>
      <w:bookmarkEnd w:id="35"/>
      <w:bookmarkEnd w:id="36"/>
      <w:r>
        <w:t xml:space="preserve"> </w:t>
      </w:r>
    </w:p>
    <w:p w:rsidR="00CA13A6" w:rsidRPr="000458AF" w:rsidRDefault="00CA13A6" w:rsidP="00CA13A6">
      <w:pPr>
        <w:pStyle w:val="HHeading5"/>
      </w:pPr>
      <w:r>
        <w:t>Kas atsakingas už vertinimo veiklą vietos lygmeniu?</w:t>
      </w:r>
    </w:p>
    <w:p w:rsidR="00FB31E6" w:rsidRPr="000458AF" w:rsidRDefault="00994721" w:rsidP="00FB31E6">
      <w:pPr>
        <w:pStyle w:val="HStandard"/>
        <w:spacing w:before="240"/>
      </w:pPr>
      <w:r>
        <w:t xml:space="preserve">Už stebėsenos ir vertinimo veiklą vietos lygmeniu, susijusią su BIVP strategija, yra atsakinga </w:t>
      </w:r>
      <w:r>
        <w:rPr>
          <w:b/>
        </w:rPr>
        <w:t>VVG</w:t>
      </w:r>
      <w:r>
        <w:rPr>
          <w:rStyle w:val="FootnoteReference"/>
          <w:b/>
        </w:rPr>
        <w:footnoteReference w:id="27"/>
      </w:r>
      <w:r>
        <w:t xml:space="preserve"> (žr. teisės aktų nuostatas 1.1.3 skyriuje). VVG </w:t>
      </w:r>
      <w:r>
        <w:rPr>
          <w:b/>
        </w:rPr>
        <w:t>vertinimo veiklos</w:t>
      </w:r>
      <w:r>
        <w:t xml:space="preserve"> galimybės yra tokios: </w:t>
      </w:r>
    </w:p>
    <w:p w:rsidR="00176B01" w:rsidRPr="000458AF" w:rsidRDefault="00176B01" w:rsidP="00250412">
      <w:pPr>
        <w:pStyle w:val="Hlistbullet"/>
      </w:pPr>
      <w:r>
        <w:rPr>
          <w:b/>
        </w:rPr>
        <w:t>savarankiškas vertinimas</w:t>
      </w:r>
      <w:r>
        <w:t xml:space="preserve">: vertinimą atlieka VVG, t. y. tie, kas </w:t>
      </w:r>
      <w:r>
        <w:rPr>
          <w:b/>
        </w:rPr>
        <w:t>dalyvauja ar yra atsakingi</w:t>
      </w:r>
      <w:r>
        <w:t xml:space="preserve"> rengiant ir įgyvendinant strategiją (VVG nariai, sprendimų priėmimo organas, VVG vadovybė ir kt.);</w:t>
      </w:r>
    </w:p>
    <w:p w:rsidR="00FB31E6" w:rsidRPr="000458AF" w:rsidRDefault="00AA7C62" w:rsidP="00250412">
      <w:pPr>
        <w:pStyle w:val="Hlistbullet"/>
      </w:pPr>
      <w:r>
        <w:rPr>
          <w:b/>
        </w:rPr>
        <w:t>vertinimas</w:t>
      </w:r>
      <w:r>
        <w:t xml:space="preserve">: vertinimą vietos lygmeniu atlieka </w:t>
      </w:r>
      <w:r>
        <w:rPr>
          <w:b/>
        </w:rPr>
        <w:t xml:space="preserve">nepriklausoma </w:t>
      </w:r>
      <w:r>
        <w:t xml:space="preserve">įstaiga, kvalifikuota atlikti vertinimą, kuri </w:t>
      </w:r>
      <w:r>
        <w:rPr>
          <w:b/>
        </w:rPr>
        <w:t>nedalyvauja ir nėra atsakinga</w:t>
      </w:r>
      <w:r>
        <w:t xml:space="preserve"> rengiant ir įgyvendinant strategiją ir kitą VVG veiklą. Tai yra išorės vertinimo ekspertas;</w:t>
      </w:r>
    </w:p>
    <w:p w:rsidR="00423A0E" w:rsidRPr="000458AF" w:rsidRDefault="00AD561A" w:rsidP="008F4194">
      <w:pPr>
        <w:pStyle w:val="Hlistbullet"/>
      </w:pPr>
      <w:r>
        <w:rPr>
          <w:b/>
        </w:rPr>
        <w:t xml:space="preserve">savarankiškas vertinimas derinamas su vertinimu: </w:t>
      </w:r>
      <w:r>
        <w:t xml:space="preserve">VVG gali pasamdyti </w:t>
      </w:r>
      <w:r>
        <w:rPr>
          <w:b/>
        </w:rPr>
        <w:t>išorės ekspertą</w:t>
      </w:r>
      <w:r>
        <w:t xml:space="preserve">, kuris vadovautų ir palengvintų savarankiško vertinimo procesą. Šis ekspertas gali atlikti tik koordinatoriaus vaidmenį, tačiau taip pat gali dirbti kaip ekspertas ir priimti vertinimo sprendimus bei teikti patarimų. Iš tiesų nėra griežtos ribos tarp savarankiško vertinimo ir formaliojo vertinimo praktikos. Pati VVG turi nuspręsti dėl tinkamos strateginių svarstymų formos ir tiksliai apibrėžti vaidmenį, kurį turėtų atlikti koordinatorius.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Tolesnėje diagramoje parodytos vertinimo ir savarankiško vertinimo sąsajos ir skirtumai. </w:t>
      </w:r>
    </w:p>
    <w:p w:rsidR="00233810" w:rsidRPr="000458AF" w:rsidRDefault="00233810" w:rsidP="00233810">
      <w:pPr>
        <w:pStyle w:val="HHeadingFigure"/>
      </w:pPr>
      <w:bookmarkStart w:id="38" w:name="_Toc493497730"/>
      <w:bookmarkStart w:id="39" w:name="_Toc498281133"/>
      <w:r>
        <w:lastRenderedPageBreak/>
        <w:t>Savarankiškas vertinimas ir nepriklausomas vertinimas vietos lygmeniu</w:t>
      </w:r>
      <w:bookmarkEnd w:id="38"/>
      <w:bookmarkEnd w:id="39"/>
      <w:r>
        <w:t xml:space="preserve"> </w:t>
      </w:r>
    </w:p>
    <w:p w:rsidR="00233810" w:rsidRPr="000458AF" w:rsidRDefault="002A3B71" w:rsidP="00233810">
      <w:pPr>
        <w:pStyle w:val="HStandard"/>
        <w:jc w:val="center"/>
      </w:pPr>
      <w:r w:rsidRPr="002A3B71">
        <w:rPr>
          <w:noProof/>
          <w:lang w:val="en-GB" w:eastAsia="en-GB" w:bidi="ar-SA"/>
        </w:rPr>
        <w:drawing>
          <wp:inline distT="0" distB="0" distL="0" distR="0" wp14:anchorId="13961B78" wp14:editId="00A894A1">
            <wp:extent cx="5759450" cy="327528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275282"/>
                    </a:xfrm>
                    <a:prstGeom prst="rect">
                      <a:avLst/>
                    </a:prstGeom>
                  </pic:spPr>
                </pic:pic>
              </a:graphicData>
            </a:graphic>
          </wp:inline>
        </w:drawing>
      </w:r>
    </w:p>
    <w:p w:rsidR="00233810" w:rsidRPr="000458AF" w:rsidRDefault="00536F36" w:rsidP="00233810">
      <w:pPr>
        <w:pStyle w:val="HSource"/>
      </w:pPr>
      <w:r>
        <w:rPr>
          <w:noProof/>
          <w:lang w:val="en-GB" w:eastAsia="en-GB" w:bidi="ar-SA"/>
        </w:rPr>
        <mc:AlternateContent>
          <mc:Choice Requires="wps">
            <w:drawing>
              <wp:anchor distT="0" distB="0" distL="114300" distR="114300" simplePos="0" relativeHeight="251636736" behindDoc="0" locked="0" layoutInCell="1" allowOverlap="1" wp14:anchorId="4BF02636" wp14:editId="04C52A72">
                <wp:simplePos x="0" y="0"/>
                <wp:positionH relativeFrom="column">
                  <wp:posOffset>4445</wp:posOffset>
                </wp:positionH>
                <wp:positionV relativeFrom="paragraph">
                  <wp:posOffset>347980</wp:posOffset>
                </wp:positionV>
                <wp:extent cx="2735580" cy="27717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7717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233810" w:rsidRDefault="00E16F4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Jeigu BIVP strategijos stebėsenos ir vertinimo nuostatose numatyta atlikti ir vertinimą, ir savarankišką vertinimą, rekomenduojama naudoti tuos pačius vertinimo klausimus ir rodiklius per abi procedūras ir duomenis rinkti tik kartą. Savarankiškam vertinimui gali būti naudingos atlikto vertinimo išvados, ir atvirkščiai.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2636" id="Rectangle: Diagonal Corners Rounded 92" o:spid="_x0000_s1031" style="position:absolute;left:0;text-align:left;margin-left:.35pt;margin-top:27.4pt;width:215.4pt;height:21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77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" adj="-11796480,,5400" path="m455939,l2735580,r,l2735580,2315836v,251808,-204131,455939,-455939,455939l,2771775r,l,455939c,204131,204131,,455939,xe" fillcolor="white [3204]" strokecolor="#be4a35 [3205]" strokeweight="2pt">
                <v:stroke joinstyle="miter"/>
                <v:formulas/>
                <v:path arrowok="t" o:connecttype="custom" o:connectlocs="455939,0;2735580,0;2735580,0;2735580,2315836;2279641,2771775;0,2771775;0,2771775;0,455939;455939,0" o:connectangles="0,0,0,0,0,0,0,0,0" textboxrect="0,0,2735580,2771775"/>
                <v:textbox>
                  <w:txbxContent>
                    <w:p w:rsidR="00E16F4A" w:rsidRPr="00233810" w:rsidRDefault="00E16F4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Jeigu BIVP strategijos stebėsenos ir vertinimo nuostatose numatyta atlikti ir vertinimą, ir savarankišką vertinimą, rekomenduojama naudoti tuos pačius vertinimo klausimus ir rodiklius per abi procedūras ir duomenis rinkti tik kartą. Savarankiškam vertinimui gali būti naudingos atlikto vertinimo išvados, ir atvirkščiai.</w:t>
                      </w:r>
                    </w:p>
                  </w:txbxContent>
                </v:textbox>
                <w10:wrap type="square"/>
              </v:shape>
            </w:pict>
          </mc:Fallback>
        </mc:AlternateContent>
      </w:r>
      <w:r w:rsidR="00233810">
        <w:t>Šaltinis: Europos kaimo plėtros vertinimo pagalbos tarnyba, 2017 m.</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t xml:space="preserve">Sprendimas atlikti savarankišką vertinimą ir (arba) vertinimą turi atitikti </w:t>
      </w:r>
      <w:r>
        <w:rPr>
          <w:b/>
        </w:rPr>
        <w:t>tai, kas nustatyta BIVP strategijoje.</w:t>
      </w:r>
      <w:r>
        <w:t xml:space="preserve"> VVG gali vertinti ir privalomąsias dalis (BIVP strategiją), ir neprivalomąsias dalis (VVG aktyvinimo veiklą, LEADER / BIVP įgyvendinimo mechanizmą ir pridėtinę vertę). </w:t>
      </w:r>
    </w:p>
    <w:p w:rsidR="0050265D" w:rsidRPr="000458AF" w:rsidRDefault="00E506C2" w:rsidP="002E2144">
      <w:pPr>
        <w:pStyle w:val="Hlistbullet"/>
        <w:numPr>
          <w:ilvl w:val="0"/>
          <w:numId w:val="0"/>
        </w:numPr>
      </w:pPr>
      <w:r>
        <w:t>Jeigu VVG pasirenka atlikti vertinimą, vietos lygmeniu yra galimos tokios</w:t>
      </w:r>
      <w:r>
        <w:rPr>
          <w:b/>
        </w:rPr>
        <w:t xml:space="preserve"> situacijos, kai sudaromos sutartys</w:t>
      </w:r>
      <w:r>
        <w:t xml:space="preserve">: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viena VVG pasamdo vertintoją. Šiuo atveju VVG vertintojui sumoka iš savo einamųjų išlaidų biudžeto;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kelios VVG (dalyvaujant arba nedalyvaujant NKT ar tarpinei įstaigai) nusprendžia surengti konkursą ir užsakyti išorės vertinimą. Šiuo atveju viena VVG gali imtis vadovauti ir veikti visos grupės vardu. Pasirinkus šį variantą galima lyginti vertinimų išvadas (pvz., dėl valdymo ir administravimo bei intervencinių veiksmų teminėse srityse) tarp VVG. Šiuo atveju vertintojo darbą bendrai finansuoja visos VVG iš savo einamųjų išlaidų biudžetų. </w:t>
      </w:r>
    </w:p>
    <w:p w:rsidR="0050265D" w:rsidRPr="000458AF" w:rsidRDefault="00E34AD0" w:rsidP="001D2DAF">
      <w:pPr>
        <w:pStyle w:val="H-Standard"/>
      </w:pPr>
      <w:r>
        <w:rPr>
          <w:b/>
        </w:rPr>
        <w:t>Rengiant konkursus ir renkantis išorės vertinimo ekspertus</w:t>
      </w:r>
      <w:r>
        <w:t xml:space="preserve"> valstybėse narėse reikia laikytis konkrečių viešųjų pirkimų taisyklių, kai jos taikomos. Sutartį sudaranti šalis turėtų nustatyti skaidrius atrankos kriterijus, į kuriuos būtų įtraukta vertinimo patirtis, vertinimo gebėjimai, galimybė rinkti ir naudoti informaciją ir duomenis. </w:t>
      </w:r>
    </w:p>
    <w:p w:rsidR="00FB31E6" w:rsidRPr="000458AF" w:rsidRDefault="00FB31E6" w:rsidP="001D2DAF">
      <w:pPr>
        <w:pStyle w:val="H-Standard"/>
      </w:pPr>
      <w:r>
        <w:t xml:space="preserve">KPP vadovaujančioji institucija atlieka svarbų vaidmenį padėdama VVG atlikti </w:t>
      </w:r>
      <w:r w:rsidR="00B74565">
        <w:t>jos</w:t>
      </w:r>
      <w:r>
        <w:t xml:space="preserve"> BIVP strategij</w:t>
      </w:r>
      <w:r w:rsidR="00B74565">
        <w:t>os stebėjimo</w:t>
      </w:r>
      <w:r>
        <w:t xml:space="preserve"> ir pasireng</w:t>
      </w:r>
      <w:r w:rsidR="00B74565">
        <w:t>imo</w:t>
      </w:r>
      <w:r>
        <w:t xml:space="preserve"> vykdyti vertinimo veiklą </w:t>
      </w:r>
      <w:r w:rsidR="00B74565">
        <w:t xml:space="preserve">užduotį </w:t>
      </w:r>
      <w:r>
        <w:t xml:space="preserve">(pvz., VI galėtų pateikti standartinius orientacinius nuostatus su </w:t>
      </w:r>
      <w:r>
        <w:lastRenderedPageBreak/>
        <w:t>nustatytais minimaliais vertinimo reikalavimais). VI gali taip pat nuspręsti perduoti kai kurias paramos teikimo užduotis kitiems suinteresuotiesiems subjektams. NKT galėtų, pavyzdžiui, organizuoti vertinimo mokymo kursus, skirtus VVG, o mokėjimo agentūra galėtų padėti VVG kurti integruotą su KPP arba bendrą duomenų bazę (t. y. VVG veiksmų duomenų bazę)</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50265D" w:rsidRPr="000458AF" w:rsidRDefault="00EE3EF4" w:rsidP="0050265D">
      <w:pPr>
        <w:pStyle w:val="HStandard"/>
      </w:pPr>
      <w:r>
        <w:t xml:space="preserve">Vykdant vertinimo veiklą vietos lygmeniu ypač naudinga, kad </w:t>
      </w:r>
      <w:r>
        <w:rPr>
          <w:b/>
        </w:rPr>
        <w:t>dalyvautų suinteresuotieji subjektai</w:t>
      </w:r>
      <w:r>
        <w:t xml:space="preserve"> ir plačioji visuomenė (VVG darbuotojai, VVG nariai, tarpinės įstaigos ir paramos gavėjai). Šių grupių dalyvavimas padeda didinti skaidrumą ir mokytis. Vietos subjektai gali įsitraukti į vertinimo veiklą, aktyviau dalyvaudami vietos stebėsenos komiteto ir (arba) vietos vertinimo valdymo grupės darbe. Būtų geriausia, kad šie organai būtų įsteigti pradiniame BIVP strategijos įgyvendinimo etape.</w:t>
      </w:r>
    </w:p>
    <w:p w:rsidR="00C268EA" w:rsidRPr="000458AF" w:rsidRDefault="00CA13A6" w:rsidP="003509A9">
      <w:pPr>
        <w:pStyle w:val="HHeading5"/>
      </w:pPr>
      <w:r>
        <w:t xml:space="preserve">Kas yra svarbiausia vykdant LEADER / BIVP vertinimo veiklą vietos lygmeniu? </w:t>
      </w:r>
    </w:p>
    <w:p w:rsidR="00DB6CE1" w:rsidRPr="000458AF" w:rsidRDefault="00C268EA" w:rsidP="00AD2535">
      <w:pPr>
        <w:pStyle w:val="HStandard"/>
        <w:spacing w:before="240"/>
      </w:pPr>
      <w:r>
        <w:t>Vietos lygmeniu kai kurią vertinimo veiklą vykdyti privaloma, o kai kurią – rekomenduojama. Privaloma VVG užduotis yra pateikti strategijos valdymo ir stebėsenos tvarkos aprašymą ir apibūdinti konkrečią vertinimo tvarką, taip pat</w:t>
      </w:r>
      <w:r>
        <w:rPr>
          <w:rStyle w:val="apple-converted-space"/>
          <w:rFonts w:eastAsiaTheme="majorEastAsia"/>
          <w:sz w:val="21"/>
        </w:rPr>
        <w:t> </w:t>
      </w:r>
      <w:r>
        <w:rPr>
          <w:b/>
        </w:rPr>
        <w:t>vykdyti konkrečią su BIVP strategija susijusią stebėsenos ir vertinimo veiklą</w:t>
      </w:r>
      <w:r>
        <w:t xml:space="preserve">. Be šių nuostatų, teisės aktuose tiksliau nenustatyta vertinimo sritis vietos lygmeniu (žr. 1.1.3 skyrių).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952831" w:rsidP="00502968">
      <w:pPr>
        <w:pStyle w:val="HStandard"/>
        <w:spacing w:before="240"/>
        <w:jc w:val="center"/>
      </w:pPr>
      <w:r w:rsidRPr="00952831">
        <w:rPr>
          <w:noProof/>
          <w:lang w:val="en-GB" w:eastAsia="en-GB" w:bidi="ar-SA"/>
        </w:rPr>
        <w:lastRenderedPageBreak/>
        <w:drawing>
          <wp:inline distT="0" distB="0" distL="0" distR="0">
            <wp:extent cx="4610100" cy="24211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3405" cy="2428161"/>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Kalbant apie svarbius privalomuosius vertinimo aspektus, </w:t>
      </w:r>
      <w:r>
        <w:rPr>
          <w:b/>
        </w:rPr>
        <w:t xml:space="preserve">BIVP strategijos vertinimas </w:t>
      </w:r>
      <w:r>
        <w:t>yra:</w:t>
      </w:r>
    </w:p>
    <w:p w:rsidR="00B4201E" w:rsidRPr="000458AF" w:rsidRDefault="00B4201E" w:rsidP="002E2144">
      <w:pPr>
        <w:pStyle w:val="Hlistbullet"/>
        <w:ind w:left="426" w:hanging="426"/>
        <w:rPr>
          <w:rFonts w:cs="Arial"/>
        </w:rPr>
      </w:pPr>
      <w:r>
        <w:rPr>
          <w:b/>
        </w:rPr>
        <w:t>BIVP strategijos nuoseklumo vertinimas</w:t>
      </w:r>
      <w:r>
        <w:t>: vidaus nuoseklumo tarp strategijos tikslų, suplanuotų įnašų, intervencinių veiksmų kartu su numatomais produktais, rezultatais ir poveikiu, ir išorės nuoseklumo tarp kelių priemonių, kartu įgyvendinamų toje pačioje teritorijoje; taip pat vertinamas</w:t>
      </w:r>
      <w:r>
        <w:rPr>
          <w:b/>
        </w:rPr>
        <w:t xml:space="preserve"> aktualumas</w:t>
      </w:r>
      <w:r>
        <w:t xml:space="preserve"> tenkinant svarbiausius poreikius VVG teritorijoje, nustatytus SSGG analize ir poveikių vertinimu; </w:t>
      </w:r>
    </w:p>
    <w:p w:rsidR="00B4201E" w:rsidRPr="000458AF" w:rsidRDefault="00B4201E" w:rsidP="002E2144">
      <w:pPr>
        <w:pStyle w:val="Hlistbullet"/>
        <w:ind w:left="426" w:hanging="426"/>
        <w:rPr>
          <w:rFonts w:cs="Arial"/>
        </w:rPr>
      </w:pPr>
      <w:r>
        <w:rPr>
          <w:b/>
        </w:rPr>
        <w:t>BIVP strategijos veiksmų</w:t>
      </w:r>
      <w:r>
        <w:t xml:space="preserve"> (įskaitant bendradarbiavimo projektus) </w:t>
      </w:r>
      <w:r>
        <w:rPr>
          <w:b/>
        </w:rPr>
        <w:t>indėlio siekiant BIVP strategijos tikslų</w:t>
      </w:r>
      <w:r>
        <w:t xml:space="preserve"> ir to indėlio veiksmingumo bei efektyvumo </w:t>
      </w:r>
      <w:r>
        <w:rPr>
          <w:b/>
        </w:rPr>
        <w:t>vertinimas</w:t>
      </w:r>
      <w:r>
        <w:t xml:space="preserve">; </w:t>
      </w:r>
    </w:p>
    <w:p w:rsidR="00B4201E" w:rsidRPr="000458AF" w:rsidRDefault="00B4201E" w:rsidP="00943C21">
      <w:pPr>
        <w:pStyle w:val="Hlistbullet"/>
        <w:rPr>
          <w:color w:val="373737"/>
        </w:rPr>
      </w:pPr>
      <w:r>
        <w:rPr>
          <w:color w:val="373737"/>
        </w:rPr>
        <w:t>veiksnių, nuo kurių priklauso sėkmė arba nesėkmė siekiant BIVP strategijos tikslų, analizė.</w:t>
      </w:r>
    </w:p>
    <w:p w:rsidR="00B4201E" w:rsidRPr="000458AF" w:rsidRDefault="00531CF9" w:rsidP="00B4201E">
      <w:pPr>
        <w:pStyle w:val="Hlistbullet"/>
        <w:numPr>
          <w:ilvl w:val="0"/>
          <w:numId w:val="0"/>
        </w:numPr>
        <w:rPr>
          <w:rFonts w:cs="Arial"/>
          <w:color w:val="373737"/>
        </w:rPr>
      </w:pPr>
      <w:r>
        <w:rPr>
          <w:color w:val="373737"/>
        </w:rPr>
        <w:t xml:space="preserve">Kartu su privalomu BIVP strategijos vertinimu šiose gairėse </w:t>
      </w:r>
      <w:r>
        <w:rPr>
          <w:b/>
          <w:color w:val="373737"/>
        </w:rPr>
        <w:t>rekomenduojama</w:t>
      </w:r>
      <w:r>
        <w:rPr>
          <w:color w:val="373737"/>
        </w:rPr>
        <w:t xml:space="preserve"> vietos lygmeniu taip pat atlikti:</w:t>
      </w:r>
    </w:p>
    <w:p w:rsidR="00172DF0" w:rsidRPr="000458AF" w:rsidRDefault="00172DF0" w:rsidP="00943C21">
      <w:pPr>
        <w:pStyle w:val="Hlistbullet"/>
      </w:pPr>
      <w:r>
        <w:rPr>
          <w:b/>
        </w:rPr>
        <w:t>VVG aktyvinimo veiklos vertinimą</w:t>
      </w:r>
      <w:r>
        <w:t xml:space="preserve">, t. y. vertinti VVG gebėjimą aktyvinti vietos gyventojus siekiant didinti jų informuotumą, pasirengimą, bendradarbiavimo ir tinklų veiklos gebėjimus; </w:t>
      </w:r>
    </w:p>
    <w:p w:rsidR="00B4201E" w:rsidRPr="000458AF" w:rsidRDefault="00B4201E" w:rsidP="00943C21">
      <w:pPr>
        <w:pStyle w:val="Hlistbullet"/>
      </w:pPr>
      <w:r>
        <w:rPr>
          <w:b/>
        </w:rPr>
        <w:t>LEADER / BIVP įgyvendinimo mechanizmo vertinimą</w:t>
      </w:r>
      <w:r>
        <w:t xml:space="preserve">, kaip juo užtikrinamas LEADER metodo taikymas (pvz., proporcingu vietos gyventojų </w:t>
      </w:r>
      <w:r>
        <w:t xml:space="preserve">dalyvavimu ir atstovavimu jiems VVG sprendimų priėmimo organuose, VVG valdymo sistemomis, taisyklėmis ir procedūromis, pagal kurias rengiama ir įgyvendinama BIVP strategija ir bendradarbiavimo projektai); </w:t>
      </w:r>
    </w:p>
    <w:p w:rsidR="00B4201E" w:rsidRPr="000458AF" w:rsidRDefault="00B4201E" w:rsidP="00943C21">
      <w:pPr>
        <w:pStyle w:val="Hlistbullet"/>
      </w:pPr>
      <w:r>
        <w:rPr>
          <w:b/>
        </w:rPr>
        <w:t>pridėtinės vertės</w:t>
      </w:r>
      <w:r>
        <w:t xml:space="preserve">, sukurtos naudojantis įgyvendinimo mechanizmu ir aktyvinimo veikla, t. y. </w:t>
      </w:r>
      <w:r>
        <w:rPr>
          <w:b/>
        </w:rPr>
        <w:t>LEADER metodu, kai jis tinkamai taikomas, vertinimą</w:t>
      </w:r>
      <w:r>
        <w:t xml:space="preserve"> (pvz., dėl žmonių elgesio pokyčių gerėja socialinis kapitalas ir vietos valdymas, taip pat gaunama daugiau rezultatų, ir visa tai galiausiai prisideda prie struktūrinių VVG vietovės pokyčių).</w:t>
      </w:r>
    </w:p>
    <w:p w:rsidR="00D46DC0" w:rsidRPr="000458AF" w:rsidRDefault="00D46DC0" w:rsidP="00D46DC0">
      <w:pPr>
        <w:pStyle w:val="HHeading5"/>
        <w:spacing w:before="240"/>
      </w:pPr>
      <w:r>
        <w:t>Jeigu LEADER yra kelių fondų finansuojamos BIVP strategijos dalis, kokį poveikį tai turi vertinimui arba savarankiškam vertinimui?</w:t>
      </w:r>
    </w:p>
    <w:p w:rsidR="00705B72" w:rsidRPr="000458AF" w:rsidRDefault="00705B72" w:rsidP="00943C21">
      <w:pPr>
        <w:pStyle w:val="HStandard"/>
      </w:pPr>
      <w:r>
        <w:rPr>
          <w:b/>
        </w:rPr>
        <w:t>Kelių fondų finansuojamos BIVP pobūdis turi įtakos vertinimui arba savarankiškam vertinimui VVG lygmeniu,</w:t>
      </w:r>
      <w:r>
        <w:t xml:space="preserve"> ypač todėl, kad visais įvairių fondų remiamais veiksmais prisidedama prie tos pačios strategijos ir turėtų atsirasti sinergija siekiant tikslų ar rezultatų. Tokiomis aplinkybėmis sunku atskirti įvairių veiksmų arba fondų poveikį, jeigu jie visi prisideda prie tos pačios strategijos įgyvendinimo.</w:t>
      </w:r>
    </w:p>
    <w:p w:rsidR="00705B72" w:rsidRPr="000458AF" w:rsidRDefault="001E74AA" w:rsidP="00705B72">
      <w:pPr>
        <w:pStyle w:val="HStandard"/>
      </w:pPr>
      <w:r>
        <w:t xml:space="preserve">Vertinant kelių fondų finansuojamas BIVP strategijas galima įvertinti kelis aspektus: kelių fondų paramos naudojimo toje pačioje teritorijoje darną, tarpusavio papildomumą (ir apskritai nuoseklumą), valdymo ir koordinavimo proceso </w:t>
      </w:r>
      <w:r>
        <w:lastRenderedPageBreak/>
        <w:t>veiksmingumą valdant kelis fondus ir kt. Šiems aspektams vertinti patartina parengti tinkamus vertinimo elementus.</w:t>
      </w:r>
    </w:p>
    <w:p w:rsidR="00705B72" w:rsidRPr="000458AF" w:rsidRDefault="00705B72" w:rsidP="00705B72">
      <w:pPr>
        <w:pStyle w:val="HStandard"/>
      </w:pPr>
      <w:r>
        <w:t xml:space="preserve">Papildomai galima labiau ištirti, </w:t>
      </w:r>
      <w:r>
        <w:rPr>
          <w:b/>
        </w:rPr>
        <w:t>kiek dėl susijusios ESI fondų paramos VVG galėjo atsižvelgti į vietos poreikius ir potencialą</w:t>
      </w:r>
      <w:r>
        <w:t xml:space="preserve">. Daroma prielaida, kad finansavimu iš kelių fondų bus sustiprintas integruotas ir daugelį sektorių apimantis strategijos pobūdis ir kad bendradarbiaujant bus naudingas naujų partnerių iš kitų fondų dalyvavimas. </w:t>
      </w:r>
    </w:p>
    <w:p w:rsidR="001E74AA" w:rsidRPr="000458AF" w:rsidRDefault="001E74AA" w:rsidP="00705B72">
      <w:pPr>
        <w:pStyle w:val="HStandard"/>
        <w:rPr>
          <w:b/>
        </w:rPr>
      </w:pPr>
      <w:r>
        <w:rPr>
          <w:b/>
        </w:rPr>
        <w:t>Šiose gairėse skiriamas dėmesys toms BIVP strategijoms, kurias finansuoja tik EŽŪFKP (t. y. tik EŽŪFKP finansuojamoms VVG).</w:t>
      </w:r>
    </w:p>
    <w:p w:rsidR="00AF7A48" w:rsidRPr="000458AF" w:rsidRDefault="00AF7A48" w:rsidP="00AF7A48">
      <w:pPr>
        <w:pStyle w:val="HHeading3"/>
        <w:framePr w:wrap="auto" w:vAnchor="margin" w:yAlign="inline"/>
      </w:pPr>
      <w:bookmarkStart w:id="40" w:name="_Toc493497704"/>
      <w:bookmarkStart w:id="41" w:name="_Toc498281103"/>
      <w:r>
        <w:t>Svarbiausi terminai: kaip juos suprantame ir kaip jie vienas su kitu susiję</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Šiame skyriuje pateikti svarbiausi terminai, kuriuos pravartu žinoti siekiant geriau suprasti šias gaires. Daugiau terminų apibrėžta žodynėlyje (žr. priedą).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BF2773" w:rsidRPr="006A491C" w:rsidRDefault="002C444A" w:rsidP="00BF2773">
      <w:pPr>
        <w:pStyle w:val="HHeading5"/>
        <w:rPr>
          <w:rFonts w:cstheme="minorHAnsi"/>
          <w:i/>
          <w:color w:val="BE4A35" w:themeColor="accent2"/>
          <w:sz w:val="18"/>
        </w:rPr>
      </w:pPr>
      <w:r>
        <w:rPr>
          <w:noProof/>
          <w:lang w:val="en-GB" w:eastAsia="en-GB" w:bidi="ar-SA"/>
        </w:rPr>
        <mc:AlternateContent>
          <mc:Choice Requires="wps">
            <w:drawing>
              <wp:anchor distT="0" distB="0" distL="114300" distR="114300" simplePos="0" relativeHeight="251668480" behindDoc="0" locked="0" layoutInCell="1" allowOverlap="1" wp14:anchorId="7511D7C8" wp14:editId="5C68349E">
                <wp:simplePos x="0" y="0"/>
                <wp:positionH relativeFrom="column">
                  <wp:posOffset>-1032510</wp:posOffset>
                </wp:positionH>
                <wp:positionV relativeFrom="paragraph">
                  <wp:posOffset>1270</wp:posOffset>
                </wp:positionV>
                <wp:extent cx="6367145" cy="5895975"/>
                <wp:effectExtent l="0" t="0" r="14605" b="2857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5895975"/>
                        </a:xfrm>
                        <a:prstGeom prst="round2DiagRect">
                          <a:avLst>
                            <a:gd name="adj1" fmla="val 6489"/>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6C880" id="Rectangle: Diagonal Corners Rounded 58" o:spid="_x0000_s1026" style="position:absolute;margin-left:-81.3pt;margin-top:.1pt;width:501.35pt;height:46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89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" path="m382590,l6367145,r,l6367145,5513385v,211299,-171291,382590,-382590,382590l,5895975r,l,382590c,171291,171291,,382590,xe" filled="f" strokecolor="#be4a35 [3205]" strokeweight="2pt">
                <v:path arrowok="t" o:connecttype="custom" o:connectlocs="382590,0;6367145,0;6367145,0;6367145,5513385;5984555,5895975;0,5895975;0,5895975;0,382590;382590,0" o:connectangles="0,0,0,0,0,0,0,0,0"/>
              </v:shape>
            </w:pict>
          </mc:Fallback>
        </mc:AlternateContent>
      </w:r>
      <w:r w:rsidR="006A491C">
        <w:rPr>
          <w:noProof/>
          <w:color w:val="57825E" w:themeColor="accent4"/>
          <w:lang w:val="en-GB" w:eastAsia="en-GB" w:bidi="ar-SA"/>
        </w:rPr>
        <w:drawing>
          <wp:anchor distT="0" distB="0" distL="114300" distR="114300" simplePos="0" relativeHeight="251671552" behindDoc="0" locked="0" layoutInCell="1" allowOverlap="1" wp14:anchorId="5D430F25" wp14:editId="04861EE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6A491C">
        <w:rPr>
          <w:color w:val="BE4A35" w:themeColor="accent2"/>
        </w:rPr>
        <w:t>Strategija</w:t>
      </w:r>
    </w:p>
    <w:p w:rsidR="00C11551" w:rsidRPr="000458AF" w:rsidRDefault="00C11551" w:rsidP="007954F9">
      <w:pPr>
        <w:pStyle w:val="HStandard"/>
        <w:ind w:left="38"/>
        <w:rPr>
          <w:i/>
          <w:sz w:val="18"/>
          <w:szCs w:val="18"/>
          <w:shd w:val="clear" w:color="auto" w:fill="FFFFFF"/>
        </w:rPr>
      </w:pPr>
      <w:r>
        <w:rPr>
          <w:i/>
          <w:sz w:val="18"/>
        </w:rPr>
        <w:t xml:space="preserve">Nors terminą </w:t>
      </w:r>
      <w:r>
        <w:rPr>
          <w:b/>
          <w:i/>
          <w:color w:val="BE4A35" w:themeColor="accent2"/>
          <w:sz w:val="18"/>
          <w:shd w:val="clear" w:color="auto" w:fill="FFFFFF"/>
        </w:rPr>
        <w:t>strategija</w:t>
      </w:r>
      <w:r>
        <w:rPr>
          <w:i/>
          <w:color w:val="F07E31" w:themeColor="background2"/>
          <w:sz w:val="18"/>
        </w:rPr>
        <w:t xml:space="preserve"> </w:t>
      </w:r>
      <w:r>
        <w:rPr>
          <w:i/>
          <w:sz w:val="18"/>
        </w:rPr>
        <w:t xml:space="preserve">galima apibrėžti įvairiai, paprastai strategiją sudaro: i) ilgalaikė vizija, ii) trumpalaikiai ir vidutinės trukmės tikslai ir iii) galimi tų tikslų siekimo būdai prognozuojamoje ateityje. Gerai išaiškintoje strategijoje turėtų būti nustatyta: i) KAS turi būti pasiekta, su kuo tai daroma ir ii) KAM tai skirta, ir pateikti aiškių nurodymų, iii) KAIP tai turi būti padaryta. Henry Mintzbergas pasiūlė labai naudingą būdą skirti </w:t>
      </w:r>
      <w:r>
        <w:rPr>
          <w:b/>
          <w:i/>
          <w:color w:val="BE4A35" w:themeColor="accent2"/>
          <w:sz w:val="18"/>
          <w:shd w:val="clear" w:color="auto" w:fill="FFFFFF"/>
        </w:rPr>
        <w:t>numatytą strategiją</w:t>
      </w:r>
      <w:r>
        <w:rPr>
          <w:i/>
          <w:sz w:val="18"/>
        </w:rPr>
        <w:t xml:space="preserve">, kurią atitinka BIVP strategijos dokumentas, nuo </w:t>
      </w:r>
      <w:r>
        <w:rPr>
          <w:b/>
          <w:i/>
          <w:color w:val="BE4A35" w:themeColor="accent2"/>
          <w:sz w:val="18"/>
          <w:shd w:val="clear" w:color="auto" w:fill="FFFFFF"/>
        </w:rPr>
        <w:t>realizuotos strategijos</w:t>
      </w:r>
      <w:r>
        <w:rPr>
          <w:i/>
          <w:sz w:val="18"/>
        </w:rPr>
        <w:t>, kuri yra tai, kas galiausiai iš tiesų įgyvendinama</w:t>
      </w:r>
      <w:r>
        <w:rPr>
          <w:rStyle w:val="FootnoteReference"/>
          <w:i/>
          <w:sz w:val="18"/>
          <w:shd w:val="clear" w:color="auto" w:fill="FFFFFF"/>
        </w:rPr>
        <w:footnoteReference w:id="29"/>
      </w:r>
      <w:r>
        <w:rPr>
          <w:i/>
          <w:sz w:val="18"/>
        </w:rPr>
        <w:t>.</w:t>
      </w:r>
    </w:p>
    <w:p w:rsidR="00C11551" w:rsidRPr="00C11551" w:rsidRDefault="00C11551" w:rsidP="007954F9">
      <w:pPr>
        <w:pStyle w:val="HHeadingFigure"/>
        <w:rPr>
          <w:shd w:val="clear" w:color="auto" w:fill="FFFFFF"/>
        </w:rPr>
      </w:pPr>
      <w:bookmarkStart w:id="42" w:name="_Toc493497731"/>
      <w:bookmarkStart w:id="43" w:name="_Toc498281134"/>
      <w:r>
        <w:t>Strategijų rūšys</w:t>
      </w:r>
      <w:bookmarkEnd w:id="42"/>
      <w:bookmarkEnd w:id="43"/>
    </w:p>
    <w:p w:rsidR="00061DF0" w:rsidRDefault="00BE2F29" w:rsidP="00BE2F29">
      <w:pPr>
        <w:pStyle w:val="HStandard"/>
        <w:ind w:left="38"/>
        <w:jc w:val="right"/>
      </w:pPr>
      <w:r w:rsidRPr="00BE2F29">
        <w:rPr>
          <w:noProof/>
          <w:lang w:val="en-GB" w:eastAsia="en-GB" w:bidi="ar-SA"/>
        </w:rPr>
        <w:drawing>
          <wp:anchor distT="0" distB="0" distL="114300" distR="114300" simplePos="0" relativeHeight="251681792" behindDoc="0" locked="0" layoutInCell="1" allowOverlap="1">
            <wp:simplePos x="0" y="0"/>
            <wp:positionH relativeFrom="column">
              <wp:posOffset>1784985</wp:posOffset>
            </wp:positionH>
            <wp:positionV relativeFrom="paragraph">
              <wp:posOffset>154940</wp:posOffset>
            </wp:positionV>
            <wp:extent cx="3971925" cy="109029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19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DF0" w:rsidRPr="00061DF0">
        <w:t xml:space="preserve"> </w:t>
      </w:r>
    </w:p>
    <w:p w:rsidR="00C11551" w:rsidRPr="000458AF" w:rsidRDefault="00C11551" w:rsidP="007954F9">
      <w:pPr>
        <w:pStyle w:val="HStandard"/>
        <w:ind w:left="38"/>
        <w:rPr>
          <w:i/>
          <w:sz w:val="18"/>
          <w:szCs w:val="18"/>
          <w:shd w:val="clear" w:color="auto" w:fill="FFFFFF"/>
        </w:rPr>
      </w:pPr>
      <w:r>
        <w:rPr>
          <w:i/>
          <w:color w:val="373737" w:themeColor="background1" w:themeShade="40"/>
          <w:sz w:val="18"/>
          <w:shd w:val="clear" w:color="auto" w:fill="FFFFFF"/>
        </w:rPr>
        <w:t>Realizuota</w:t>
      </w:r>
      <w:r>
        <w:rPr>
          <w:i/>
          <w:sz w:val="18"/>
          <w:shd w:val="clear" w:color="auto" w:fill="FFFFFF"/>
        </w:rPr>
        <w:t xml:space="preserve"> strategija yra numatytos strategijos rezultatas, gaunamas atimant nerealizuotą strategiją, kuri atmetama, ir pridedant naujai parengtą strategiją, kuri įtraukiama laikui bėgant (žr. 6 diagramą</w:t>
      </w:r>
      <w:r>
        <w:rPr>
          <w:rStyle w:val="FootnoteReference"/>
          <w:i/>
          <w:sz w:val="18"/>
          <w:shd w:val="clear" w:color="auto" w:fill="FFFFFF"/>
        </w:rPr>
        <w:footnoteReference w:id="30"/>
      </w:r>
      <w:r>
        <w:rPr>
          <w:i/>
          <w:sz w:val="18"/>
          <w:shd w:val="clear" w:color="auto" w:fill="FFFFFF"/>
        </w:rPr>
        <w:t>). Net jei VVG ką nors pakeistų siekdama geriau išreikšti tikslingai vykdomą strategiją per įgyvendinimo procesą, ji nevisiškai atitiks tai, kas galiausiai bus iš tiesų padaryta. Vertintojas daugiausia remiasi numatyta strategija tikrindamas nuoseklumą ir aktualumą. Vertindamas VVG darbą ir BIVP strategijos rezultatus vertintojas turėtų peržiūrėti realizuotą strategiją ir įvertinti, ar ji pagrįsta rašytiniu (originaliu arba pakeistu) dokumentu. Jis turi stengtis pirmuose vertinimo etapuose atitinkamai priderinti intervencinės veiklos loginį pagrindą.</w:t>
      </w:r>
    </w:p>
    <w:p w:rsidR="00C11551" w:rsidRPr="000458AF" w:rsidRDefault="00C11551" w:rsidP="007954F9">
      <w:pPr>
        <w:pStyle w:val="HStandard"/>
        <w:ind w:left="38"/>
        <w:rPr>
          <w:i/>
          <w:sz w:val="18"/>
          <w:szCs w:val="18"/>
          <w:shd w:val="clear" w:color="auto" w:fill="FFFFFF"/>
        </w:rPr>
      </w:pPr>
      <w:r>
        <w:rPr>
          <w:i/>
          <w:sz w:val="18"/>
          <w:shd w:val="clear" w:color="auto" w:fill="FFFFFF"/>
        </w:rPr>
        <w:t>Tai analogiška tam, kas vyksta programos lygmeniu: valstybė narė ar regionas pateikia strateginę programą siekdami paaiškinti ir išsamiai išnagrinėti Europos Komisijos taisykles dėl LEADER (19-osios priemonės) ir dėl paramos teikimo VVG veiksmams. Tai, kaip priemonė įgyvendinama, visada skiriasi nuo to, kas parašyta pradiniuose dokumentuose.</w:t>
      </w:r>
    </w:p>
    <w:p w:rsidR="00C11551" w:rsidRDefault="00C11551" w:rsidP="007954F9">
      <w:pPr>
        <w:pStyle w:val="HStandard"/>
        <w:rPr>
          <w:i/>
          <w:sz w:val="18"/>
          <w:szCs w:val="18"/>
          <w:shd w:val="clear" w:color="auto" w:fill="FFFFFF"/>
        </w:rPr>
      </w:pPr>
      <w:r>
        <w:rPr>
          <w:i/>
          <w:sz w:val="18"/>
          <w:shd w:val="clear" w:color="auto" w:fill="FFFFFF"/>
        </w:rPr>
        <w:t xml:space="preserve">Kai šiose gairėse vartojamas terminas „strategija“, paprastai reikėtų ją suprasti kaip realizuotą strategiją, nes jai skiriamas pagrindinis dėmesys per bet kokį vertinimą (žinoma, išskyrus </w:t>
      </w:r>
      <w:r w:rsidRPr="008704B2">
        <w:rPr>
          <w:sz w:val="18"/>
          <w:shd w:val="clear" w:color="auto" w:fill="FFFFFF"/>
        </w:rPr>
        <w:t>ex ante</w:t>
      </w:r>
      <w:r>
        <w:rPr>
          <w:i/>
          <w:sz w:val="18"/>
          <w:shd w:val="clear" w:color="auto" w:fill="FFFFFF"/>
        </w:rPr>
        <w:t xml:space="preserve"> vertinimą).</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D70345" w:rsidP="00BF2773">
      <w:pPr>
        <w:pStyle w:val="HHeading5"/>
      </w:pPr>
      <w:r>
        <w:rPr>
          <w:noProof/>
          <w:color w:val="BE4A35" w:themeColor="accent2"/>
          <w:lang w:val="en-GB" w:eastAsia="en-GB" w:bidi="ar-SA"/>
        </w:rPr>
        <w:lastRenderedPageBreak/>
        <mc:AlternateContent>
          <mc:Choice Requires="wps">
            <w:drawing>
              <wp:anchor distT="0" distB="0" distL="114300" distR="114300" simplePos="0" relativeHeight="251658240" behindDoc="0" locked="0" layoutInCell="1" allowOverlap="1" wp14:anchorId="297E5F3E" wp14:editId="393968DB">
                <wp:simplePos x="0" y="0"/>
                <wp:positionH relativeFrom="column">
                  <wp:posOffset>-205105</wp:posOffset>
                </wp:positionH>
                <wp:positionV relativeFrom="paragraph">
                  <wp:posOffset>223520</wp:posOffset>
                </wp:positionV>
                <wp:extent cx="6191250" cy="8763000"/>
                <wp:effectExtent l="0" t="0" r="19050" b="19050"/>
                <wp:wrapNone/>
                <wp:docPr id="60" name="Rectangle: Diagonal Corners Rounded 60"/>
                <wp:cNvGraphicFramePr/>
                <a:graphic xmlns:a="http://schemas.openxmlformats.org/drawingml/2006/main">
                  <a:graphicData uri="http://schemas.microsoft.com/office/word/2010/wordprocessingShape">
                    <wps:wsp>
                      <wps:cNvSpPr/>
                      <wps:spPr>
                        <a:xfrm>
                          <a:off x="0" y="0"/>
                          <a:ext cx="6191250" cy="8763000"/>
                        </a:xfrm>
                        <a:prstGeom prst="round2DiagRect">
                          <a:avLst>
                            <a:gd name="adj1" fmla="val 605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2720" id="Rectangle: Diagonal Corners Rounded 60" o:spid="_x0000_s1026" style="position:absolute;margin-left:-16.15pt;margin-top:17.6pt;width:487.5pt;height:6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0,876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" path="m374633,l6191250,r,l6191250,8388367v,206904,-167729,374633,-374633,374633l,8763000r,l,374633c,167729,167729,,374633,xe" filled="f" strokecolor="#be4a35 [3205]" strokeweight="2pt">
                <v:path arrowok="t" o:connecttype="custom" o:connectlocs="374633,0;6191250,0;6191250,0;6191250,8388367;5816617,8763000;0,8763000;0,8763000;0,374633;374633,0" o:connectangles="0,0,0,0,0,0,0,0,0"/>
              </v:shape>
            </w:pict>
          </mc:Fallback>
        </mc:AlternateContent>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EF42B9" w:rsidP="00BF2773">
      <w:pPr>
        <w:pStyle w:val="HHeading5"/>
        <w:rPr>
          <w:color w:val="BE4A35" w:themeColor="accent2"/>
        </w:rPr>
      </w:pPr>
      <w:r>
        <w:rPr>
          <w:noProof/>
          <w:color w:val="BE4A35" w:themeColor="accent2"/>
          <w:lang w:val="en-GB" w:eastAsia="en-GB" w:bidi="ar-SA"/>
        </w:rPr>
        <w:drawing>
          <wp:anchor distT="0" distB="0" distL="114300" distR="114300" simplePos="0" relativeHeight="251661824" behindDoc="1" locked="0" layoutInCell="1" allowOverlap="1" wp14:anchorId="6C9BE1FC" wp14:editId="38A84F1F">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LEADER / BIVP pridėtinė vertė</w:t>
      </w:r>
    </w:p>
    <w:p w:rsidR="00C11551" w:rsidRPr="000458AF" w:rsidRDefault="00C11551" w:rsidP="00EF42B9">
      <w:pPr>
        <w:pStyle w:val="H-Standard"/>
        <w:spacing w:line="240" w:lineRule="atLeast"/>
        <w:rPr>
          <w:i/>
          <w:sz w:val="18"/>
          <w:shd w:val="clear" w:color="auto" w:fill="FFFFFF"/>
        </w:rPr>
      </w:pPr>
      <w:r>
        <w:rPr>
          <w:i/>
          <w:sz w:val="18"/>
          <w:shd w:val="clear" w:color="auto" w:fill="FFFFFF"/>
        </w:rPr>
        <w:t>Šiose gairėse siūloma konceptuali sistema, pagrįsta tokiomis prielaidomis:</w:t>
      </w:r>
    </w:p>
    <w:p w:rsidR="00C11551" w:rsidRPr="000458AF" w:rsidRDefault="00C11551" w:rsidP="00EF42B9">
      <w:pPr>
        <w:pStyle w:val="H-Standard"/>
        <w:spacing w:line="240" w:lineRule="atLeast"/>
        <w:rPr>
          <w:i/>
          <w:sz w:val="18"/>
          <w:shd w:val="clear" w:color="auto" w:fill="FFFFFF"/>
        </w:rPr>
      </w:pPr>
      <w:r>
        <w:rPr>
          <w:i/>
          <w:sz w:val="18"/>
          <w:shd w:val="clear" w:color="auto" w:fill="FFFFFF"/>
        </w:rPr>
        <w:t>LEADER / BIVP pridėtinė vertė apibrėžiama kaip nauda, kuri gaunama tinkamai taikant LEADER metodą, palyginti su nauda, kuri būtų gauta šio metodo netaikant (žr. žodynėlį 1 priede). LEADER / BIVP pridėtinė vertė išreiškiama kaip:</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geresnis socialinis kapitalas</w:t>
      </w:r>
      <w:r>
        <w:rPr>
          <w:i/>
          <w:sz w:val="18"/>
        </w:rPr>
        <w:t>, kuris suprantamas kaip daugialypė sąvoka, apimanti socialinių organizacijų, tokių kaip tinklai, funkcijas, normas ir visuomenės pasitikėjimą, kurie lengvina veiksmų koordinavimą ir bendradarbiavimą siekiant abipusės naudos (žr. žodynėlį 1 priede);</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geresnis valdymas</w:t>
      </w:r>
      <w:r>
        <w:rPr>
          <w:i/>
          <w:sz w:val="18"/>
        </w:rPr>
        <w:t xml:space="preserve"> apima institucijas, procesus ir mechanizmus, per kuriuos viešojo sektoriaus, ekonomikos ir pilietinės visuomenės suinteresuotieji subjektai išreiškia savo interesus, naudojasi savo juridinėmis teisėmis, vykdo savo įsipareigojimus ir sprendžia tarpusavio prieštaravimus, kad galėtų bendradarbiaudami tvarkyti viešuosius reikalus visais lygmenimis;</w:t>
      </w:r>
    </w:p>
    <w:p w:rsidR="00C11551" w:rsidRPr="000458AF" w:rsidRDefault="000A7636" w:rsidP="00EF42B9">
      <w:pPr>
        <w:pStyle w:val="Hlistbullet2"/>
        <w:spacing w:line="240" w:lineRule="atLeast"/>
        <w:ind w:left="357" w:hanging="357"/>
        <w:rPr>
          <w:i/>
          <w:sz w:val="18"/>
          <w:szCs w:val="18"/>
        </w:rPr>
      </w:pPr>
      <w:r>
        <w:rPr>
          <w:b/>
          <w:i/>
          <w:color w:val="BE4A35" w:themeColor="accent2"/>
          <w:sz w:val="18"/>
        </w:rPr>
        <w:t>didesni rezultatai ir poveikis</w:t>
      </w:r>
      <w:r>
        <w:rPr>
          <w:i/>
          <w:sz w:val="18"/>
        </w:rPr>
        <w:t xml:space="preserve"> įgyvendinant programą arba strategiją, palyginti su įgyvendinimu netaikant LEADER metodo.</w:t>
      </w:r>
    </w:p>
    <w:p w:rsidR="00C11551" w:rsidRPr="000458AF" w:rsidRDefault="00CB46DF" w:rsidP="009C5675">
      <w:pPr>
        <w:pStyle w:val="HHeadingFigure"/>
      </w:pPr>
      <w:bookmarkStart w:id="44" w:name="_Toc493497732"/>
      <w:bookmarkStart w:id="45" w:name="_Toc498281135"/>
      <w:r w:rsidRPr="00A154E2">
        <w:rPr>
          <w:noProof/>
          <w:lang w:val="en-GB" w:eastAsia="en-GB" w:bidi="ar-SA"/>
        </w:rPr>
        <w:drawing>
          <wp:anchor distT="0" distB="0" distL="114300" distR="114300" simplePos="0" relativeHeight="251682816" behindDoc="0" locked="0" layoutInCell="1" allowOverlap="1" wp14:anchorId="24A57C22" wp14:editId="7B97E66F">
            <wp:simplePos x="0" y="0"/>
            <wp:positionH relativeFrom="column">
              <wp:posOffset>271145</wp:posOffset>
            </wp:positionH>
            <wp:positionV relativeFrom="paragraph">
              <wp:posOffset>321945</wp:posOffset>
            </wp:positionV>
            <wp:extent cx="3155950" cy="262890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59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t>LEADER / BIVP pridėtinė vertė</w:t>
      </w:r>
      <w:bookmarkEnd w:id="44"/>
      <w:bookmarkEnd w:id="45"/>
    </w:p>
    <w:p w:rsidR="00A154E2" w:rsidRDefault="00A154E2" w:rsidP="00EF42B9">
      <w:pPr>
        <w:pStyle w:val="HStandard"/>
        <w:spacing w:line="240" w:lineRule="atLeast"/>
        <w:ind w:left="422"/>
        <w:rPr>
          <w:i/>
          <w:sz w:val="18"/>
          <w:shd w:val="clear" w:color="auto" w:fill="FFFFFF"/>
        </w:rPr>
      </w:pPr>
    </w:p>
    <w:p w:rsidR="00C11551" w:rsidRPr="000458AF" w:rsidRDefault="00C11551" w:rsidP="00EF42B9">
      <w:pPr>
        <w:pStyle w:val="HStandard"/>
        <w:spacing w:line="240" w:lineRule="atLeast"/>
        <w:ind w:left="422"/>
      </w:pPr>
      <w:r>
        <w:rPr>
          <w:i/>
          <w:sz w:val="18"/>
          <w:shd w:val="clear" w:color="auto" w:fill="FFFFFF"/>
        </w:rPr>
        <w:t>LEADER pridėtinė vertė kuriama:</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įgyvendinant programą arba strategiją</w:t>
      </w:r>
      <w:r>
        <w:rPr>
          <w:color w:val="373737"/>
          <w:shd w:val="clear" w:color="auto" w:fill="FFFFFF"/>
        </w:rPr>
        <w:t xml:space="preserve"> –</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konkrečiai tai yra KPP 19-osios priemonės ir BIVP strategijos įgyvendinimas, t. y. jų realizavimas per projektus ir jomis gaunami rezultatai bei poveikis;</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2) taikant KPP ir VVG įgyvendinimo mechanizmą</w:t>
      </w:r>
      <w:r>
        <w:rPr>
          <w:color w:val="373737"/>
          <w:shd w:val="clear" w:color="auto" w:fill="FFFFFF"/>
          <w14:textFill>
            <w14:solidFill>
              <w14:srgbClr w14:val="373737">
                <w14:lumMod w14:val="75000"/>
              </w14:srgbClr>
            </w14:solidFill>
          </w14:textFill>
        </w:rPr>
        <w:t xml:space="preserve"> – tai yra nustatytos taisyklės, procedūros ir administracinė tvarka, kuriomis užtikrinama, kad siekiant strategijos tikslų būtų imamasi konkrečių veiksmų vietoje (žr. žodynėlį 1 priede);</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3) parama gebėjimų stiprinimui, aktyvinimo veikla</w:t>
      </w:r>
      <w:r>
        <w:rPr>
          <w:color w:val="373737"/>
          <w:shd w:val="clear" w:color="auto" w:fill="FFFFFF"/>
          <w14:textFill>
            <w14:solidFill>
              <w14:srgbClr w14:val="373737">
                <w14:lumMod w14:val="75000"/>
              </w14:srgbClr>
            </w14:solidFill>
          </w14:textFill>
        </w:rPr>
        <w:t xml:space="preserve"> – tai yra VI teikiama parama siekiant skatinti paramos gavėjus ir suteikti jiems galimybę tiesiogiai arba per NKT naudotis KPP 19-ąja priemone, taip pat VVG gebėjimas vykdyti aktyvinimo veiklą (t. y. visus savo veiksmus, kurie nėra tiesiogiai susiję su projektais, siekiant didinti vietos gyventojų informuotumą, pasirengimą, bendradarbiavimo ir tinklų veiklos gebėjimus, kad jie galėtų prisidėti prie savo vietovės plėtros).</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Visi trys elementai, t. y. programos arba strategijos įgyvendinimas, gebėjimų stiprinimui teikiama parama arba aktyvinimo veikla, ir įgyvendinimo mechanizmas abiem lygmenimis yra glaudžiai susiję. Šie trys elementai sudaro nedalomą visumą. Skirdami šiuos dalykus įgyjame tris skirtingas perspektyvas, tris skirtingus požiūrius į tikrovę, o tai ir yra svarbiausia. Įgyvendinimo mechanizmo paskirtis yra taisyklės, procedūros ir kontrolė, o aktyvinimu siekiama ugdyti gebėjimus individualiu, organizaciniu ir visuomeniniu lygmenimis ir teikti „švelnesnių“ formų paramą. Paramos veikla gali būti tiesiogiai susijusi su projektais arba susijusi su visa sistema. Skirdamas šiuos dalykus vertintojas susidaro visapusiškesnį požiūrį į tai, kas iš tiesų vyksta, ir remdamasis geresniu konceptualiu pagrindu gali nustatyti veiksnius, dėl kurių galiausiai sukuriama (arba nesukuriama) LEADER pridėtinė vertė.</w:t>
      </w:r>
      <w:bookmarkStart w:id="46" w:name="_Toc466620161"/>
      <w:bookmarkStart w:id="47" w:name="_Toc475030379"/>
    </w:p>
    <w:p w:rsidR="00EF42B9" w:rsidRDefault="00EF42B9" w:rsidP="00EF42B9">
      <w:pPr>
        <w:pStyle w:val="HStandard"/>
        <w:rPr>
          <w:rFonts w:cs="Arial"/>
          <w:i/>
          <w:color w:val="F07E31" w:themeColor="background2"/>
          <w:sz w:val="18"/>
          <w:szCs w:val="18"/>
        </w:rPr>
      </w:pPr>
      <w:r>
        <w:rPr>
          <w:i/>
        </w:rPr>
        <w:t>Pagal</w:t>
      </w:r>
      <w:r>
        <w:t xml:space="preserve"> </w:t>
      </w:r>
      <w:r>
        <w:rPr>
          <w:i/>
          <w:color w:val="BE4A35" w:themeColor="accent2"/>
          <w:sz w:val="18"/>
        </w:rPr>
        <w:t>LEADER metodą</w:t>
      </w:r>
      <w:r>
        <w:t xml:space="preserve"> </w:t>
      </w:r>
      <w:r>
        <w:rPr>
          <w:i/>
          <w:sz w:val="18"/>
        </w:rPr>
        <w:t>visi kartu taikomi jo principai: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teritorinės vietos plėtros strategijos;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inovacijų diegimas;</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principas „iš apačios į viršų“;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tinklų veikla;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viešojo ir privačiojo sektorių partnerystė (pvz., </w:t>
            </w:r>
            <w:r>
              <w:rPr>
                <w:rFonts w:ascii="Arial" w:hAnsi="Arial"/>
                <w:i/>
                <w:sz w:val="18"/>
              </w:rPr>
              <w:lastRenderedPageBreak/>
              <w:t>VVG);</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lastRenderedPageBreak/>
              <w:t>7)</w:t>
            </w:r>
            <w:r>
              <w:rPr>
                <w:rFonts w:ascii="Arial" w:hAnsi="Arial"/>
                <w:i/>
                <w:sz w:val="18"/>
              </w:rPr>
              <w:t xml:space="preserve"> teritorinis bendradarbiavimas.</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daugelį sektorių apimantis požiūris;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2C444A" w:rsidP="00EF42B9">
      <w:pPr>
        <w:pStyle w:val="HStandard"/>
        <w:rPr>
          <w:i/>
          <w:sz w:val="18"/>
          <w:shd w:val="clear" w:color="auto" w:fill="FFFFFF"/>
        </w:rPr>
      </w:pPr>
      <w:r w:rsidRPr="003104B2">
        <w:rPr>
          <w:noProof/>
          <w:lang w:val="en-GB" w:eastAsia="en-GB" w:bidi="ar-SA"/>
        </w:rPr>
        <mc:AlternateContent>
          <mc:Choice Requires="wps">
            <w:drawing>
              <wp:anchor distT="0" distB="0" distL="114300" distR="114300" simplePos="0" relativeHeight="251663872" behindDoc="0" locked="0" layoutInCell="1" allowOverlap="1" wp14:anchorId="708B67E3" wp14:editId="2F1D59F0">
                <wp:simplePos x="0" y="0"/>
                <wp:positionH relativeFrom="column">
                  <wp:posOffset>-195580</wp:posOffset>
                </wp:positionH>
                <wp:positionV relativeFrom="paragraph">
                  <wp:posOffset>-382270</wp:posOffset>
                </wp:positionV>
                <wp:extent cx="6195695" cy="1343025"/>
                <wp:effectExtent l="0" t="0" r="14605" b="28575"/>
                <wp:wrapNone/>
                <wp:docPr id="5" name="Rectangle: Diagonal Corners Rounded 5"/>
                <wp:cNvGraphicFramePr/>
                <a:graphic xmlns:a="http://schemas.openxmlformats.org/drawingml/2006/main">
                  <a:graphicData uri="http://schemas.microsoft.com/office/word/2010/wordprocessingShape">
                    <wps:wsp>
                      <wps:cNvSpPr/>
                      <wps:spPr>
                        <a:xfrm>
                          <a:off x="0" y="0"/>
                          <a:ext cx="6195695" cy="13430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531A" id="Rectangle: Diagonal Corners Rounded 5" o:spid="_x0000_s1026" style="position:absolute;margin-left:-15.4pt;margin-top:-30.1pt;width:487.85pt;height:10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" path="m223842,l6195695,r,l6195695,1119183v,123625,-100217,223842,-223842,223842l,1343025r,l,223842c,100217,100217,,223842,xe" filled="f" strokecolor="#be4a35 [3205]" strokeweight="2pt">
                <v:path arrowok="t" o:connecttype="custom" o:connectlocs="223842,0;6195695,0;6195695,0;6195695,1119183;5971853,1343025;0,1343025;0,1343025;0,223842;223842,0" o:connectangles="0,0,0,0,0,0,0,0,0"/>
              </v:shape>
            </w:pict>
          </mc:Fallback>
        </mc:AlternateContent>
      </w:r>
      <w:r w:rsidR="00EF42B9">
        <w:rPr>
          <w:i/>
          <w:sz w:val="18"/>
          <w:shd w:val="clear" w:color="auto" w:fill="FFFFFF"/>
        </w:rPr>
        <w:t>Šie veiklos principai yra glaudžiai susiję. Sunku įsivaizduoti, kad kurio nors vieno principo (pvz., daugelį sektorių apimančio požiūrio) teikiamomis galimybėmis būtų įmanoma pasinaudoti tokiais atvejais, kai kitų principų nepaisoma. LEADER metodo taikymą tiriant iš visų septynių principų perspektyvos galima susidaryti išsamų vaizdą, kaip nuosekliai taikytas šis metodas.</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8281104"/>
      <w:r>
        <w:lastRenderedPageBreak/>
        <w:t>LEADER / BIVP vertinimas KPP lygmeniu</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8281105"/>
      <w:r>
        <w:t>Ką ir kaip reikia vertinti KPP lygmeniu?</w:t>
      </w:r>
      <w:bookmarkEnd w:id="50"/>
      <w:bookmarkEnd w:id="51"/>
      <w:bookmarkEnd w:id="52"/>
    </w:p>
    <w:p w:rsidR="007866D4" w:rsidRPr="000458AF" w:rsidRDefault="007866D4" w:rsidP="007866D4">
      <w:pPr>
        <w:pStyle w:val="HStandard"/>
        <w:spacing w:before="240"/>
        <w:rPr>
          <w:color w:val="373737" w:themeColor="background1" w:themeShade="40"/>
        </w:rPr>
      </w:pPr>
      <w:r>
        <w:t>Priemonės LEADER vertinimo procesas yra panašus į KPP vertinimą</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LEADER / BIVP vertinimo darbo užduotys </w:t>
      </w:r>
      <w:r>
        <w:rPr>
          <w:b/>
          <w:color w:val="373737" w:themeColor="background1" w:themeShade="40"/>
        </w:rPr>
        <w:t>rengiantis vertinimui, nustatant jo tvarką ir atliekant vertinimą</w:t>
      </w:r>
      <w:r>
        <w:rPr>
          <w:color w:val="373737" w:themeColor="background1" w:themeShade="40"/>
        </w:rPr>
        <w:t xml:space="preserve"> gali būti vykdomos kartu su visos kitos KPP vertinimo veiklos užduotimis, tačiau taip pat galima atlikti atskirą, pavienį LEADER / BIVP vertinimą. LEADER / BIVP vertinimo ataskaitų teikimas yra bendrųjų KPP vertinimo išvadų ataskaitų teikimo proceso dalis (nebent būtų atliktas atskiras vertinimas).</w:t>
      </w:r>
    </w:p>
    <w:p w:rsidR="007866D4" w:rsidRPr="000458AF" w:rsidRDefault="007866D4" w:rsidP="007866D4">
      <w:pPr>
        <w:pStyle w:val="HStandard"/>
      </w:pPr>
      <w:r>
        <w:br w:type="column"/>
      </w:r>
      <w:r>
        <w:t xml:space="preserve">Vertinimo plane VI nuspręs dėl šių dalykų: </w:t>
      </w:r>
    </w:p>
    <w:p w:rsidR="007866D4" w:rsidRPr="000458AF" w:rsidRDefault="007866D4" w:rsidP="007866D4">
      <w:pPr>
        <w:pStyle w:val="Hlistbullet"/>
        <w:ind w:left="426" w:hanging="426"/>
      </w:pPr>
      <w:r>
        <w:rPr>
          <w:b/>
        </w:rPr>
        <w:t>kas bus vertinama</w:t>
      </w:r>
      <w:r>
        <w:t xml:space="preserve"> dėl LEADER / BIVP; </w:t>
      </w:r>
    </w:p>
    <w:p w:rsidR="007866D4" w:rsidRPr="000458AF" w:rsidRDefault="007866D4" w:rsidP="007866D4">
      <w:pPr>
        <w:pStyle w:val="Hlistbullet"/>
        <w:ind w:left="426" w:hanging="426"/>
      </w:pPr>
      <w:r>
        <w:rPr>
          <w:b/>
        </w:rPr>
        <w:t>kokia veikla</w:t>
      </w:r>
      <w:r>
        <w:t xml:space="preserve"> bus vykdoma atliekant LEADER / BIVP stebėseną ir vertinimą (pvz., kaip bus renkami duomenys ir informacija);</w:t>
      </w:r>
    </w:p>
    <w:p w:rsidR="007866D4" w:rsidRPr="000458AF" w:rsidRDefault="007866D4" w:rsidP="007866D4">
      <w:pPr>
        <w:pStyle w:val="Hlistbullet"/>
        <w:ind w:left="426" w:hanging="426"/>
      </w:pPr>
      <w:r>
        <w:rPr>
          <w:b/>
        </w:rPr>
        <w:t>kaip LEADER / BIVP vertinimas KPP lygmeniu bus susietas su VVG lygmeniu;</w:t>
      </w:r>
    </w:p>
    <w:p w:rsidR="007866D4" w:rsidRPr="000458AF" w:rsidRDefault="007866D4" w:rsidP="007866D4">
      <w:pPr>
        <w:pStyle w:val="Hlistbullet"/>
        <w:ind w:left="426" w:hanging="426"/>
      </w:pPr>
      <w:r>
        <w:rPr>
          <w:b/>
        </w:rPr>
        <w:t xml:space="preserve">kaip bus atliekamas vertinimas; </w:t>
      </w:r>
      <w:r>
        <w:t>kas ir kokia forma jį atliks; ar jis bus KPP vertinimo dalis, ar atskiras vertinimas;</w:t>
      </w:r>
    </w:p>
    <w:p w:rsidR="007866D4" w:rsidRPr="000458AF" w:rsidRDefault="007866D4" w:rsidP="007866D4">
      <w:pPr>
        <w:pStyle w:val="Hlistbullet"/>
        <w:ind w:left="426" w:hanging="426"/>
      </w:pPr>
      <w:r>
        <w:rPr>
          <w:b/>
        </w:rPr>
        <w:t>kokie gebėjimai ir ištekliai</w:t>
      </w:r>
      <w:r>
        <w:t xml:space="preserve"> bus skirti vertinimui atlikti;</w:t>
      </w:r>
    </w:p>
    <w:p w:rsidR="007866D4" w:rsidRPr="000458AF" w:rsidRDefault="007866D4" w:rsidP="007866D4">
      <w:pPr>
        <w:pStyle w:val="Hlistbullet"/>
        <w:ind w:left="426" w:hanging="426"/>
      </w:pPr>
      <w:r>
        <w:rPr>
          <w:b/>
        </w:rPr>
        <w:t>kada bus atliktas vertinimas</w:t>
      </w:r>
      <w:r>
        <w:t xml:space="preserve"> (2017 m., 2019 m., per </w:t>
      </w:r>
      <w:r>
        <w:rPr>
          <w:i/>
        </w:rPr>
        <w:t>ex post</w:t>
      </w:r>
      <w:r>
        <w:t xml:space="preserve"> vertinimą)?</w:t>
      </w:r>
    </w:p>
    <w:p w:rsidR="007866D4" w:rsidRPr="000458AF" w:rsidRDefault="007866D4" w:rsidP="007866D4">
      <w:pPr>
        <w:pStyle w:val="HStandard"/>
        <w:spacing w:before="240"/>
        <w:sectPr w:rsidR="007866D4" w:rsidRPr="000458AF" w:rsidSect="00FE7EA3">
          <w:headerReference w:type="default" r:id="rId35"/>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7866D4" w:rsidP="007866D4">
      <w:pPr>
        <w:pStyle w:val="HHeadingFigure"/>
      </w:pPr>
      <w:bookmarkStart w:id="53" w:name="_Toc493497733"/>
      <w:bookmarkStart w:id="54" w:name="_Toc498281136"/>
      <w:r>
        <w:t>LEADER / BIVP vertinimo ciklas KPP lygmeniu</w:t>
      </w:r>
      <w:bookmarkEnd w:id="53"/>
      <w:bookmarkEnd w:id="54"/>
      <w:r>
        <w:t xml:space="preserve"> </w:t>
      </w:r>
    </w:p>
    <w:p w:rsidR="007866D4" w:rsidRPr="000458AF" w:rsidRDefault="006D546F" w:rsidP="007866D4">
      <w:pPr>
        <w:pStyle w:val="HStandard"/>
        <w:ind w:left="510"/>
        <w:jc w:val="center"/>
      </w:pPr>
      <w:r w:rsidRPr="006D546F">
        <w:rPr>
          <w:noProof/>
          <w:lang w:val="en-GB" w:eastAsia="en-GB" w:bidi="ar-SA"/>
        </w:rPr>
        <w:drawing>
          <wp:inline distT="0" distB="0" distL="0" distR="0" wp14:anchorId="488E8187" wp14:editId="1E0BE286">
            <wp:extent cx="4129229" cy="323850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39037" cy="3246192"/>
                    </a:xfrm>
                    <a:prstGeom prst="rect">
                      <a:avLst/>
                    </a:prstGeom>
                  </pic:spPr>
                </pic:pic>
              </a:graphicData>
            </a:graphic>
          </wp:inline>
        </w:drawing>
      </w:r>
    </w:p>
    <w:p w:rsidR="007866D4" w:rsidRPr="000458AF" w:rsidRDefault="007866D4" w:rsidP="007866D4">
      <w:pPr>
        <w:pStyle w:val="HSource"/>
      </w:pPr>
      <w:r>
        <w:t>Šaltinis: Europos kaimo plėtros vertinimo pagalbos tarnyba, 2017 m.</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spacing w:before="240"/>
        <w:rPr>
          <w:rFonts w:eastAsia="Calibri"/>
          <w:color w:val="373737" w:themeColor="background1" w:themeShade="40"/>
        </w:rPr>
      </w:pPr>
      <w:r>
        <w:t xml:space="preserve">Į vertinimo planą taip pat galima įtraukti konkrečios programos vertinimo klausimus, vertinimo kriterijus ir rodiklius dėl LEADER / BIVP. Į </w:t>
      </w:r>
      <w:r>
        <w:rPr>
          <w:color w:val="373737" w:themeColor="background1" w:themeShade="40"/>
        </w:rPr>
        <w:t>LEADER / BIVP vertinimą KPP lygmeniu gali būti įtraukti šie aspektai (žr. 1.2.1 skyrių):</w:t>
      </w:r>
    </w:p>
    <w:p w:rsidR="007866D4" w:rsidRPr="000458AF" w:rsidRDefault="007866D4" w:rsidP="007866D4">
      <w:pPr>
        <w:pStyle w:val="Hlistbullet"/>
        <w:ind w:left="426" w:hanging="426"/>
      </w:pPr>
      <w:r>
        <w:t>LEADER / BIVP pagrindinio indėlio ir antraeilio indėlio siekiant KPP tikslinių sričių tikslų vertinimas ir indėlio siekiant įgyvendinti Sąjungos pažangaus, tvaraus ir integracinio augimo strategiją vertinimas (privalomas);</w:t>
      </w:r>
    </w:p>
    <w:p w:rsidR="007866D4" w:rsidRPr="000458AF" w:rsidRDefault="007866D4" w:rsidP="007866D4">
      <w:pPr>
        <w:pStyle w:val="Hlistbullet"/>
        <w:ind w:left="426" w:hanging="426"/>
      </w:pPr>
      <w:r>
        <w:t>LEADER / BIVP įgyvendinimo mechanizmo vertinimas (rekomenduojamas);</w:t>
      </w:r>
    </w:p>
    <w:p w:rsidR="007866D4" w:rsidRPr="000458AF" w:rsidRDefault="007866D4" w:rsidP="007866D4">
      <w:pPr>
        <w:pStyle w:val="Hlistbullet"/>
        <w:ind w:left="426" w:hanging="426"/>
      </w:pPr>
      <w:r>
        <w:t>LEADER / BIVP pridėtinės vertės vertinimas (rekomenduojamas).</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Šių privalomųjų ir rekomenduojamų aspektų vertinimo atlikimas žingsnis po žingsnio aprašytas tolesniuose skyriuose. </w:t>
      </w:r>
    </w:p>
    <w:p w:rsidR="007866D4" w:rsidRPr="000458AF" w:rsidRDefault="007866D4" w:rsidP="007866D4">
      <w:pPr>
        <w:pStyle w:val="HHeading2"/>
        <w:jc w:val="both"/>
      </w:pPr>
      <w:bookmarkStart w:id="55" w:name="_Toc466620164"/>
      <w:bookmarkStart w:id="56" w:name="_Toc475030381"/>
      <w:bookmarkStart w:id="57" w:name="_Toc493497707"/>
      <w:bookmarkStart w:id="58" w:name="_Toc498281106"/>
      <w:r>
        <w:t>LEADER / BIVP indėlio siekiant KPP tikslinių sričių tikslų ir indėlio siekiant įgyvendinti Sąjungos pažangaus, tvaraus ir integracinio augimo strategiją</w:t>
      </w:r>
      <w:bookmarkEnd w:id="55"/>
      <w:r>
        <w:t xml:space="preserve"> vertinimas (privalomas)</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8281107"/>
      <w:r>
        <w:t>Ką reikia vertinti?</w:t>
      </w:r>
      <w:bookmarkEnd w:id="59"/>
      <w:bookmarkEnd w:id="60"/>
      <w:bookmarkEnd w:id="61"/>
    </w:p>
    <w:p w:rsidR="007866D4" w:rsidRPr="000458AF" w:rsidRDefault="007866D4" w:rsidP="007866D4">
      <w:pPr>
        <w:pStyle w:val="HStandard"/>
      </w:pPr>
      <w:r>
        <w:rPr>
          <w:b/>
        </w:rPr>
        <w:t>Priemonę LEADER / BIVP sudaro kelios priemonės dalys</w:t>
      </w:r>
      <w:r>
        <w:t xml:space="preserve">: BIVP strategijos rengimas ir įgyvendinimas, VVG valdymas ir aktyvinimo arba gebėjimų stiprinimo veikla ir bendradarbiavimo tarp VVG bei kitų partnerių projektai. </w:t>
      </w:r>
    </w:p>
    <w:p w:rsidR="007866D4" w:rsidRPr="000458AF" w:rsidRDefault="007866D4" w:rsidP="007866D4">
      <w:pPr>
        <w:pStyle w:val="Hlistbullet"/>
        <w:numPr>
          <w:ilvl w:val="0"/>
          <w:numId w:val="0"/>
        </w:numPr>
      </w:pPr>
      <w:r>
        <w:rPr>
          <w:b/>
        </w:rPr>
        <w:t xml:space="preserve">Vertinant LEADER / BIVP indėlį siekiant tikslų </w:t>
      </w:r>
      <w:r>
        <w:t xml:space="preserve">tikslinėse srityse ir pagal kaimo plėtros prioritetus tiriamas šios priemonės veiksmingumas (kiek šia priemone padėta pasiekti tuos tikslus) ir efektyvumas (kiek tai kainavo), todėl reikia apskaičiuoti indėlį, padarytą pagal LEADER / BIVP įgyvendintais veiksmais. Būtų geriausia (nors tai </w:t>
      </w:r>
      <w:r>
        <w:rPr>
          <w:b/>
        </w:rPr>
        <w:t>neprivaloma</w:t>
      </w:r>
      <w:r>
        <w:t xml:space="preserve">) atliekant šį vertinimą taip pat kiekybiškai nustatyti </w:t>
      </w:r>
      <w:r>
        <w:rPr>
          <w:b/>
        </w:rPr>
        <w:t>antraeilį indėlį</w:t>
      </w:r>
      <w:r>
        <w:t xml:space="preserve"> į kitas tikslines sritis ir taip visapusiškiau parodyti LEADER / BIVP pasiekimus.</w:t>
      </w:r>
    </w:p>
    <w:p w:rsidR="007866D4" w:rsidRPr="000458AF" w:rsidRDefault="007866D4" w:rsidP="007866D4">
      <w:pPr>
        <w:pStyle w:val="Hlistbullet"/>
        <w:ind w:left="426" w:hanging="426"/>
      </w:pPr>
      <w:r>
        <w:rPr>
          <w:b/>
        </w:rPr>
        <w:lastRenderedPageBreak/>
        <w:t>Pagrindinis indėlis</w:t>
      </w:r>
      <w:r>
        <w:t xml:space="preserve"> pagal KPP tikslų hierarchiją turi būti padarytas siekiant „vietos plėtros kaimo vietovėse“ (6B tikslinėje srityje, kurioje yra numatytas LEADER / BIVP programavimas). </w:t>
      </w:r>
    </w:p>
    <w:p w:rsidR="007866D4" w:rsidRPr="000458AF" w:rsidRDefault="007866D4" w:rsidP="007866D4">
      <w:pPr>
        <w:pStyle w:val="Hlistbullet"/>
        <w:ind w:left="426" w:hanging="426"/>
        <w:rPr>
          <w:rFonts w:eastAsiaTheme="majorEastAsia"/>
        </w:rPr>
      </w:pPr>
      <w:r>
        <w:t xml:space="preserve">LEADER / BIVP </w:t>
      </w:r>
      <w:r>
        <w:rPr>
          <w:b/>
        </w:rPr>
        <w:t>antraeilis indėlis</w:t>
      </w:r>
      <w:r>
        <w:t xml:space="preserve"> yra indėlis veiksmais, pagal BIVP strategijas įgyvendinamais bet kurioje kitoje (ne 6B) tikslinėje srityje. Galima tikėtis dviejų rūšių antraeilio indėlio: </w:t>
      </w:r>
    </w:p>
    <w:p w:rsidR="007866D4" w:rsidRPr="000458AF" w:rsidRDefault="007866D4" w:rsidP="007866D4">
      <w:pPr>
        <w:pStyle w:val="Hlistbullet2"/>
        <w:ind w:left="993" w:hanging="567"/>
        <w:rPr>
          <w:rFonts w:eastAsiaTheme="majorEastAsia"/>
        </w:rPr>
      </w:pPr>
      <w:r>
        <w:rPr>
          <w:rFonts w:eastAsiaTheme="majorEastAsia"/>
          <w:b/>
        </w:rPr>
        <w:t>svarbiausio antraeilio indėlio</w:t>
      </w:r>
      <w:r>
        <w:t xml:space="preserve"> tose tikslinėse srityse, prie kurių reikšmingai prisidedama atitinkamais veiksmais;</w:t>
      </w:r>
    </w:p>
    <w:p w:rsidR="007866D4" w:rsidRPr="000458AF" w:rsidRDefault="007866D4" w:rsidP="007866D4">
      <w:pPr>
        <w:pStyle w:val="Hlistbullet2"/>
        <w:ind w:left="993" w:hanging="567"/>
        <w:rPr>
          <w:rFonts w:eastAsiaTheme="majorEastAsia"/>
        </w:rPr>
      </w:pPr>
      <w:r>
        <w:rPr>
          <w:rFonts w:eastAsiaTheme="majorEastAsia"/>
          <w:b/>
        </w:rPr>
        <w:t>papildomo antraeilio indėlio</w:t>
      </w:r>
      <w:r>
        <w:t xml:space="preserve"> tose tikslinėse srityse, prie kurių atitinkamais veiksmais prisidedama, bet ne reikšmingai. </w:t>
      </w:r>
    </w:p>
    <w:p w:rsidR="007866D4" w:rsidRPr="000458AF" w:rsidRDefault="007866D4" w:rsidP="007866D4">
      <w:pPr>
        <w:pStyle w:val="HStandard"/>
      </w:pPr>
      <w:r>
        <w:t xml:space="preserve">Toliau pateiktais pavyzdžiais padedama skirti pagrindinį ir antraeilį (svarbiausią ir papildomą) LEADER / BIVP indėlį.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536F36" w:rsidP="00FB34A7">
      <w:pPr>
        <w:pStyle w:val="HStandard"/>
      </w:pPr>
      <w:r>
        <w:rPr>
          <w:noProof/>
          <w:lang w:val="en-GB" w:eastAsia="en-GB" w:bidi="ar-SA"/>
        </w:rPr>
        <mc:AlternateContent>
          <mc:Choice Requires="wps">
            <w:drawing>
              <wp:anchor distT="0" distB="0" distL="114300" distR="114300" simplePos="0" relativeHeight="251652096" behindDoc="0" locked="0" layoutInCell="1" allowOverlap="1" wp14:anchorId="29E1B287" wp14:editId="1F59E30B">
                <wp:simplePos x="0" y="0"/>
                <wp:positionH relativeFrom="column">
                  <wp:posOffset>-128905</wp:posOffset>
                </wp:positionH>
                <wp:positionV relativeFrom="paragraph">
                  <wp:posOffset>728345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5789"/>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0D7A50" w:rsidRDefault="00E16F4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F7861EE" wp14:editId="6AC5A32D">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pavyzdys.</w:t>
                            </w:r>
                          </w:p>
                          <w:p w:rsidR="00E16F4A" w:rsidRPr="000D7A50" w:rsidRDefault="00E16F4A" w:rsidP="007866D4">
                            <w:pPr>
                              <w:pStyle w:val="HStandard"/>
                              <w:rPr>
                                <w:rFonts w:cs="Arial"/>
                                <w:sz w:val="18"/>
                                <w:szCs w:val="18"/>
                              </w:rPr>
                            </w:pPr>
                            <w:r>
                              <w:rPr>
                                <w:sz w:val="18"/>
                              </w:rPr>
                              <w:t>Visų pirma, pagal LEADER / BIVP įgyvendinami veiksmai, kurių pagrindinis indėlis yra 6B (vietos plėtros) tikslinėje srityje, tolesnėje diagramoje parodyti storesne ištisine linija. Antra, tais veiksmais prisidedama prie 3A tikslinės srities (žemės ūkio maisto produktų grandinė, vietos rinkų skatinimas ir trumpos tiekimo grandinės), diagramoje parodytos plona ištisine linija. Papildomo antraeilio indėlio galima tikėtis tikslinėse srityse 6A (įvairinimas ir darbo vietų kūrimas – pažymėta punktyrine linija), 1A (novatoriškos veiklos skatinimas), 2B (parama jauniems ūkininkams įvairinti ne žemės ūkio veiklą), 5B (energetiškai efektyvių projektų skatinimas) ir 5C (parama atsinaujinančiosios energijos gamybai veiklos įvairinimu).</w:t>
                            </w:r>
                          </w:p>
                          <w:p w:rsidR="00E16F4A" w:rsidRPr="000D7A50" w:rsidRDefault="00E16F4A" w:rsidP="007866D4">
                            <w:pPr>
                              <w:pStyle w:val="HStandard"/>
                              <w:rPr>
                                <w:rFonts w:cs="Arial"/>
                                <w:sz w:val="18"/>
                                <w:szCs w:val="18"/>
                              </w:rPr>
                            </w:pPr>
                          </w:p>
                          <w:p w:rsidR="00E16F4A" w:rsidRPr="000D7A50" w:rsidRDefault="00E16F4A" w:rsidP="007866D4">
                            <w:pPr>
                              <w:pStyle w:val="HStandard"/>
                              <w:jc w:val="center"/>
                              <w:rPr>
                                <w:rFonts w:cs="Arial"/>
                                <w:sz w:val="18"/>
                                <w:szCs w:val="18"/>
                              </w:rPr>
                            </w:pPr>
                            <w:r w:rsidRPr="00C93274">
                              <w:rPr>
                                <w:noProof/>
                                <w:lang w:val="en-GB" w:eastAsia="en-GB" w:bidi="ar-SA"/>
                              </w:rPr>
                              <w:drawing>
                                <wp:inline distT="0" distB="0" distL="0" distR="0">
                                  <wp:extent cx="5674360" cy="3535216"/>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35216"/>
                                          </a:xfrm>
                                          <a:prstGeom prst="rect">
                                            <a:avLst/>
                                          </a:prstGeom>
                                          <a:noFill/>
                                          <a:ln>
                                            <a:noFill/>
                                          </a:ln>
                                        </pic:spPr>
                                      </pic:pic>
                                    </a:graphicData>
                                  </a:graphic>
                                </wp:inline>
                              </w:drawing>
                            </w:r>
                          </w:p>
                          <w:p w:rsidR="00E16F4A" w:rsidRPr="003B740A" w:rsidRDefault="00E16F4A" w:rsidP="007866D4">
                            <w:pPr>
                              <w:pStyle w:val="HSource"/>
                              <w:rPr>
                                <w:rFonts w:cs="Arial"/>
                              </w:rPr>
                            </w:pPr>
                            <w:r>
                              <w:t>Šaltinis: Europos kaimo plėtros vertinimo pagalbos tarnyba, 2017 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1B287" id="Rectangle: Diagonal Corners Rounded 30" o:spid="_x0000_s1032" style="position:absolute;left:0;text-align:left;margin-left:-10.15pt;margin-top:57.35pt;width:485.4pt;height:501.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Q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F5dX1/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" adj="-11796480,,5400" path="m356868,l6164580,r,l6164580,6017262v,197093,-159775,356868,-356868,356868l,6374130r,l,356868c,159775,159775,,356868,xe" fillcolor="white [3204]" strokecolor="#f07e31 [3214]" strokeweight="2pt">
                <v:stroke joinstyle="miter"/>
                <v:formulas/>
                <v:path arrowok="t" o:connecttype="custom" o:connectlocs="356868,0;6164580,0;6164580,0;6164580,6017262;5807712,6374130;0,6374130;0,6374130;0,356868;356868,0" o:connectangles="0,0,0,0,0,0,0,0,0" textboxrect="0,0,6164580,6374130"/>
                <v:textbox inset=",0,,0">
                  <w:txbxContent>
                    <w:p w:rsidR="00E16F4A" w:rsidRPr="000D7A50" w:rsidRDefault="00E16F4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F7861EE" wp14:editId="6AC5A32D">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pavyzdys.</w:t>
                      </w:r>
                    </w:p>
                    <w:p w:rsidR="00E16F4A" w:rsidRPr="000D7A50" w:rsidRDefault="00E16F4A" w:rsidP="007866D4">
                      <w:pPr>
                        <w:pStyle w:val="HStandard"/>
                        <w:rPr>
                          <w:rFonts w:cs="Arial"/>
                          <w:sz w:val="18"/>
                          <w:szCs w:val="18"/>
                        </w:rPr>
                      </w:pPr>
                      <w:r>
                        <w:rPr>
                          <w:sz w:val="18"/>
                        </w:rPr>
                        <w:t>Visų pirma, pagal LEADER / BIVP įgyvendinami veiksmai, kurių pagrindinis indėlis yra 6B (vietos plėtros) tikslinėje srityje, tolesnėje diagramoje parodyti storesne ištisine linija. Antra, tais veiksmais prisidedama prie 3A tikslinės srities (žemės ūkio maisto produktų grandinė, vietos rinkų skatinimas ir trumpos tiekimo grandinės), diagramoje parodytos plona ištisine linija. Papildomo antraeilio indėlio galima tikėtis tikslinėse srityse 6A (įvairinimas ir darbo vietų kūrimas – pažymėta punktyrine linija), 1A (novatoriškos veiklos skatinimas), 2B (parama jauniems ūkininkams įvairinti ne žemės ūkio veiklą), 5B (energetiškai efektyvių projektų skatinimas) ir 5C (parama atsinaujinančiosios energijos gamybai veiklos įvairinimu).</w:t>
                      </w:r>
                    </w:p>
                    <w:p w:rsidR="00E16F4A" w:rsidRPr="000D7A50" w:rsidRDefault="00E16F4A" w:rsidP="007866D4">
                      <w:pPr>
                        <w:pStyle w:val="HStandard"/>
                        <w:rPr>
                          <w:rFonts w:cs="Arial"/>
                          <w:sz w:val="18"/>
                          <w:szCs w:val="18"/>
                        </w:rPr>
                      </w:pPr>
                    </w:p>
                    <w:p w:rsidR="00E16F4A" w:rsidRPr="000D7A50" w:rsidRDefault="00E16F4A" w:rsidP="007866D4">
                      <w:pPr>
                        <w:pStyle w:val="HStandard"/>
                        <w:jc w:val="center"/>
                        <w:rPr>
                          <w:rFonts w:cs="Arial"/>
                          <w:sz w:val="18"/>
                          <w:szCs w:val="18"/>
                        </w:rPr>
                      </w:pPr>
                      <w:r w:rsidRPr="00C93274">
                        <w:rPr>
                          <w:noProof/>
                          <w:lang w:val="en-GB" w:eastAsia="en-GB" w:bidi="ar-SA"/>
                        </w:rPr>
                        <w:drawing>
                          <wp:inline distT="0" distB="0" distL="0" distR="0">
                            <wp:extent cx="5674360" cy="3535216"/>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35216"/>
                                    </a:xfrm>
                                    <a:prstGeom prst="rect">
                                      <a:avLst/>
                                    </a:prstGeom>
                                    <a:noFill/>
                                    <a:ln>
                                      <a:noFill/>
                                    </a:ln>
                                  </pic:spPr>
                                </pic:pic>
                              </a:graphicData>
                            </a:graphic>
                          </wp:inline>
                        </w:drawing>
                      </w:r>
                    </w:p>
                    <w:p w:rsidR="00E16F4A" w:rsidRPr="003B740A" w:rsidRDefault="00E16F4A" w:rsidP="007866D4">
                      <w:pPr>
                        <w:pStyle w:val="HSource"/>
                        <w:rPr>
                          <w:rFonts w:cs="Arial"/>
                        </w:rPr>
                      </w:pPr>
                      <w:r>
                        <w:t>Šaltinis: Europos kaimo plėtros vertinimo pagalbos tarnyba, 2017 m.</w:t>
                      </w:r>
                    </w:p>
                  </w:txbxContent>
                </v:textbox>
                <w10:wrap type="square"/>
              </v:shape>
            </w:pict>
          </mc:Fallback>
        </mc:AlternateContent>
      </w:r>
      <w:r w:rsidR="007866D4">
        <w:br w:type="column"/>
      </w:r>
    </w:p>
    <w:p w:rsidR="007866D4" w:rsidRDefault="007866D4" w:rsidP="007866D4">
      <w:pPr>
        <w:pStyle w:val="HStandard"/>
      </w:pPr>
    </w:p>
    <w:p w:rsidR="00056A0D" w:rsidRDefault="00056A0D">
      <w:pPr>
        <w:spacing w:after="0" w:line="240" w:lineRule="auto"/>
        <w:rPr>
          <w:rFonts w:ascii="Arial" w:hAnsi="Arial"/>
          <w:color w:val="373737"/>
          <w:sz w:val="20"/>
          <w:szCs w:val="20"/>
        </w:rPr>
      </w:pPr>
      <w:r>
        <w:br w:type="page"/>
      </w: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680768" behindDoc="0" locked="0" layoutInCell="1" allowOverlap="1" wp14:anchorId="02B4C9BC" wp14:editId="4550C363">
                <wp:simplePos x="0" y="0"/>
                <wp:positionH relativeFrom="column">
                  <wp:posOffset>-1270</wp:posOffset>
                </wp:positionH>
                <wp:positionV relativeFrom="paragraph">
                  <wp:posOffset>528955</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E16F4A">
                              <w:trPr>
                                <w:trHeight w:val="282"/>
                                <w:jc w:val="left"/>
                              </w:trPr>
                              <w:tc>
                                <w:tcPr>
                                  <w:tcW w:w="9781" w:type="dxa"/>
                                  <w:shd w:val="clear" w:color="auto" w:fill="auto"/>
                                </w:tcPr>
                                <w:p w:rsidR="00E16F4A" w:rsidRPr="000D7A50" w:rsidRDefault="00E16F4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AA912DD" wp14:editId="43458FD6">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2 pavyzdys.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16F4A">
                                    <w:trPr>
                                      <w:trHeight w:val="410"/>
                                    </w:trPr>
                                    <w:tc>
                                      <w:tcPr>
                                        <w:tcW w:w="9272" w:type="dxa"/>
                                      </w:tcPr>
                                      <w:p w:rsidR="00E16F4A" w:rsidRPr="000D7A50" w:rsidRDefault="00E16F4A" w:rsidP="00BA0A31">
                                        <w:pPr>
                                          <w:pStyle w:val="HStandard"/>
                                          <w:rPr>
                                            <w:rFonts w:ascii="Arial" w:hAnsi="Arial" w:cs="Arial"/>
                                            <w:i/>
                                            <w:sz w:val="18"/>
                                            <w:szCs w:val="18"/>
                                          </w:rPr>
                                        </w:pPr>
                                        <w:r>
                                          <w:rPr>
                                            <w:rFonts w:ascii="Arial" w:hAnsi="Arial"/>
                                            <w:b/>
                                            <w:i/>
                                            <w:sz w:val="18"/>
                                            <w:u w:val="single"/>
                                          </w:rPr>
                                          <w:t>1 atvejis.</w:t>
                                        </w:r>
                                        <w:r>
                                          <w:rPr>
                                            <w:rFonts w:ascii="Arial" w:hAnsi="Arial"/>
                                            <w:i/>
                                            <w:sz w:val="18"/>
                                          </w:rPr>
                                          <w:t xml:space="preserve"> Pradėtas projektas siekiant teikti geresnes turizmo paslaugas VVG teritorijoje, kuri yra didelės gamtinės vertės vietovėje, įskaitant vietos paslaugų teikėjų mokymą apie didelės gamtinės vertės vietovių aplinkosauginę vertę. </w:t>
                                        </w:r>
                                      </w:p>
                                      <w:p w:rsidR="00E16F4A" w:rsidRPr="000D7A50" w:rsidRDefault="00E16F4A" w:rsidP="00BA0A31">
                                        <w:pPr>
                                          <w:pStyle w:val="HStandard"/>
                                          <w:rPr>
                                            <w:rFonts w:ascii="Arial" w:hAnsi="Arial" w:cs="Arial"/>
                                            <w:i/>
                                            <w:sz w:val="18"/>
                                            <w:szCs w:val="18"/>
                                          </w:rPr>
                                        </w:pPr>
                                        <w:r>
                                          <w:rPr>
                                            <w:rFonts w:ascii="Arial" w:hAnsi="Arial"/>
                                            <w:b/>
                                            <w:i/>
                                            <w:sz w:val="18"/>
                                          </w:rPr>
                                          <w:t>Pagrindinis indėlis</w:t>
                                        </w:r>
                                        <w:r>
                                          <w:rPr>
                                            <w:rFonts w:ascii="Arial" w:hAnsi="Arial"/>
                                            <w:i/>
                                            <w:sz w:val="18"/>
                                          </w:rPr>
                                          <w:t xml:space="preserve"> yra į vietos plėtrą, teikiant geresnes turizmo paslaugas (numatytasis programavimas 6B tikslinėje srityje).</w:t>
                                        </w:r>
                                      </w:p>
                                      <w:p w:rsidR="00E16F4A" w:rsidRPr="000D7A50" w:rsidRDefault="00E16F4A" w:rsidP="00BA0A31">
                                        <w:pPr>
                                          <w:pStyle w:val="HStandard"/>
                                          <w:rPr>
                                            <w:rFonts w:ascii="Arial" w:hAnsi="Arial" w:cs="Arial"/>
                                            <w:i/>
                                            <w:sz w:val="18"/>
                                            <w:szCs w:val="18"/>
                                          </w:rPr>
                                        </w:pPr>
                                        <w:r>
                                          <w:rPr>
                                            <w:rFonts w:ascii="Arial" w:hAnsi="Arial"/>
                                            <w:b/>
                                            <w:i/>
                                            <w:sz w:val="18"/>
                                          </w:rPr>
                                          <w:t>Antraeilis indėlis</w:t>
                                        </w:r>
                                        <w:r>
                                          <w:rPr>
                                            <w:rFonts w:ascii="Arial" w:hAnsi="Arial"/>
                                            <w:i/>
                                            <w:sz w:val="18"/>
                                          </w:rPr>
                                          <w:t xml:space="preserve"> – į kaimo vietovių žinių bazę (susijęs su 1A tiksline sritimi) ir į biologinės įvairovės apsaugą didelės gamtinės vertės vietovėse (susijęs su 4A tiksline sritimi):</w:t>
                                        </w:r>
                                      </w:p>
                                      <w:p w:rsidR="00E16F4A" w:rsidRPr="000D7A50" w:rsidRDefault="00E16F4A" w:rsidP="005F3F53">
                                        <w:pPr>
                                          <w:pStyle w:val="Hlistbullet"/>
                                          <w:rPr>
                                            <w:rFonts w:ascii="Arial" w:hAnsi="Arial" w:cs="Arial"/>
                                            <w:i/>
                                            <w:sz w:val="18"/>
                                            <w:szCs w:val="18"/>
                                          </w:rPr>
                                        </w:pPr>
                                        <w:r>
                                          <w:rPr>
                                            <w:rFonts w:ascii="Arial" w:hAnsi="Arial"/>
                                            <w:b/>
                                            <w:i/>
                                            <w:sz w:val="18"/>
                                          </w:rPr>
                                          <w:t>svarbiausias antraeilis</w:t>
                                        </w:r>
                                        <w:r>
                                          <w:rPr>
                                            <w:rFonts w:ascii="Arial" w:hAnsi="Arial"/>
                                            <w:i/>
                                            <w:sz w:val="18"/>
                                          </w:rPr>
                                          <w:t xml:space="preserve"> indėlis – į žinių bazę (1A tikslinė sritis);</w:t>
                                        </w:r>
                                      </w:p>
                                      <w:p w:rsidR="00E16F4A" w:rsidRPr="000D7A50" w:rsidRDefault="00E16F4A" w:rsidP="005F3F53">
                                        <w:pPr>
                                          <w:pStyle w:val="Hlistbullet"/>
                                          <w:rPr>
                                            <w:rFonts w:ascii="Arial" w:hAnsi="Arial" w:cs="Arial"/>
                                          </w:rPr>
                                        </w:pPr>
                                        <w:r>
                                          <w:rPr>
                                            <w:rFonts w:ascii="Arial" w:hAnsi="Arial"/>
                                            <w:b/>
                                            <w:i/>
                                            <w:sz w:val="18"/>
                                          </w:rPr>
                                          <w:t>papildomas antraeilis</w:t>
                                        </w:r>
                                        <w:r>
                                          <w:rPr>
                                            <w:rFonts w:ascii="Arial" w:hAnsi="Arial"/>
                                            <w:i/>
                                            <w:sz w:val="18"/>
                                          </w:rPr>
                                          <w:t xml:space="preserve"> indėlis – į biologinę įvairovę (4A tikslinė sritis)</w:t>
                                        </w:r>
                                        <w:r>
                                          <w:rPr>
                                            <w:rFonts w:ascii="Arial" w:hAnsi="Arial"/>
                                          </w:rPr>
                                          <w:t>.</w:t>
                                        </w:r>
                                      </w:p>
                                    </w:tc>
                                  </w:tr>
                                </w:tbl>
                                <w:p w:rsidR="00E16F4A" w:rsidRPr="000D7A50" w:rsidRDefault="00E16F4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16F4A">
                                    <w:trPr>
                                      <w:trHeight w:val="977"/>
                                    </w:trPr>
                                    <w:tc>
                                      <w:tcPr>
                                        <w:tcW w:w="9274" w:type="dxa"/>
                                      </w:tcPr>
                                      <w:p w:rsidR="00E16F4A" w:rsidRPr="000D7A50" w:rsidRDefault="00E16F4A" w:rsidP="00BA0A31">
                                        <w:pPr>
                                          <w:pStyle w:val="HStandard"/>
                                          <w:rPr>
                                            <w:rFonts w:ascii="Arial" w:hAnsi="Arial" w:cs="Arial"/>
                                            <w:i/>
                                            <w:sz w:val="18"/>
                                            <w:szCs w:val="18"/>
                                          </w:rPr>
                                        </w:pPr>
                                        <w:r>
                                          <w:rPr>
                                            <w:rFonts w:ascii="Arial" w:hAnsi="Arial"/>
                                            <w:b/>
                                            <w:i/>
                                            <w:sz w:val="18"/>
                                            <w:u w:val="single"/>
                                          </w:rPr>
                                          <w:t>2 atvejis</w:t>
                                        </w:r>
                                        <w:r>
                                          <w:tab/>
                                        </w:r>
                                        <w:r>
                                          <w:rPr>
                                            <w:rFonts w:ascii="Arial" w:hAnsi="Arial"/>
                                            <w:i/>
                                            <w:sz w:val="18"/>
                                          </w:rPr>
                                          <w:t xml:space="preserve"> </w:t>
                                        </w:r>
                                        <w:r>
                                          <w:rPr>
                                            <w:rFonts w:ascii="Arial" w:hAnsi="Arial" w:cs="Arial"/>
                                            <w:i/>
                                            <w:sz w:val="18"/>
                                            <w:szCs w:val="18"/>
                                          </w:rPr>
                                          <w:br/>
                                        </w:r>
                                        <w:r>
                                          <w:rPr>
                                            <w:rFonts w:ascii="Arial" w:hAnsi="Arial"/>
                                            <w:i/>
                                            <w:sz w:val="18"/>
                                          </w:rPr>
                                          <w:t xml:space="preserve">Įgyvendinant projektą buvo remiama ūkio pastato rekonstrukcija ir įrengimas naudojant medienos apdorojimo technologiją. Šiuo projektu padidinta ūkio gamybinė bazė ir sukurta viena darbo vieta, o apdorojant medieną gauta biomasė panaudota biokuro gamybai. </w:t>
                                        </w:r>
                                      </w:p>
                                      <w:p w:rsidR="00E16F4A" w:rsidRPr="000D7A50" w:rsidRDefault="00E16F4A" w:rsidP="00BA0A31">
                                        <w:pPr>
                                          <w:pStyle w:val="HStandard"/>
                                          <w:rPr>
                                            <w:rFonts w:ascii="Arial" w:hAnsi="Arial" w:cs="Arial"/>
                                            <w:i/>
                                            <w:sz w:val="18"/>
                                            <w:szCs w:val="18"/>
                                          </w:rPr>
                                        </w:pPr>
                                        <w:r>
                                          <w:rPr>
                                            <w:rFonts w:ascii="Arial" w:hAnsi="Arial"/>
                                            <w:b/>
                                            <w:i/>
                                            <w:sz w:val="18"/>
                                          </w:rPr>
                                          <w:t>Pagrindinis indėlis</w:t>
                                        </w:r>
                                        <w:r>
                                          <w:rPr>
                                            <w:rFonts w:ascii="Arial" w:hAnsi="Arial"/>
                                            <w:i/>
                                            <w:sz w:val="18"/>
                                          </w:rPr>
                                          <w:t xml:space="preserve"> yra į kaimo plėtrą (numatytasis programavimas 6B tikslinėje srityje).</w:t>
                                        </w:r>
                                      </w:p>
                                      <w:p w:rsidR="00E16F4A" w:rsidRPr="000D7A50" w:rsidRDefault="00E16F4A" w:rsidP="00BA0A31">
                                        <w:pPr>
                                          <w:pStyle w:val="HStandard"/>
                                          <w:rPr>
                                            <w:rFonts w:ascii="Arial" w:hAnsi="Arial" w:cs="Arial"/>
                                            <w:i/>
                                            <w:sz w:val="18"/>
                                            <w:szCs w:val="18"/>
                                          </w:rPr>
                                        </w:pPr>
                                        <w:r>
                                          <w:rPr>
                                            <w:rFonts w:ascii="Arial" w:hAnsi="Arial"/>
                                            <w:b/>
                                            <w:i/>
                                            <w:sz w:val="18"/>
                                          </w:rPr>
                                          <w:t>Antraeilis indėlis</w:t>
                                        </w:r>
                                        <w:r>
                                          <w:rPr>
                                            <w:rFonts w:ascii="Arial" w:hAnsi="Arial"/>
                                            <w:i/>
                                            <w:sz w:val="18"/>
                                          </w:rPr>
                                          <w:t xml:space="preserve"> – į atsinaujinančiosios energijos gamybą (susijęs su 5C tiksline sritimi) ir į ūkio veiklos rodiklius (susijęs su 2A tiksline sritimi):</w:t>
                                        </w:r>
                                      </w:p>
                                      <w:p w:rsidR="00E16F4A" w:rsidRPr="000D7A50" w:rsidRDefault="00E16F4A" w:rsidP="005F3F53">
                                        <w:pPr>
                                          <w:pStyle w:val="Hlistbullet"/>
                                          <w:rPr>
                                            <w:rFonts w:ascii="Arial" w:hAnsi="Arial" w:cs="Arial"/>
                                            <w:i/>
                                            <w:sz w:val="18"/>
                                            <w:szCs w:val="18"/>
                                          </w:rPr>
                                        </w:pPr>
                                        <w:r>
                                          <w:rPr>
                                            <w:rFonts w:ascii="Arial" w:hAnsi="Arial"/>
                                            <w:b/>
                                            <w:i/>
                                            <w:sz w:val="18"/>
                                          </w:rPr>
                                          <w:t>svarbiausias antraeilis</w:t>
                                        </w:r>
                                        <w:r>
                                          <w:rPr>
                                            <w:rFonts w:ascii="Arial" w:hAnsi="Arial"/>
                                            <w:i/>
                                            <w:sz w:val="18"/>
                                          </w:rPr>
                                          <w:t xml:space="preserve"> indėlis – į atsinaujinančiosios energijos gamybą (5C tikslinė sritis);</w:t>
                                        </w:r>
                                      </w:p>
                                      <w:p w:rsidR="00E16F4A" w:rsidRPr="000D7A50" w:rsidRDefault="00E16F4A" w:rsidP="005F3F53">
                                        <w:pPr>
                                          <w:pStyle w:val="Hlistbullet"/>
                                          <w:rPr>
                                            <w:rFonts w:ascii="Arial" w:hAnsi="Arial" w:cs="Arial"/>
                                          </w:rPr>
                                        </w:pPr>
                                        <w:r>
                                          <w:rPr>
                                            <w:rFonts w:ascii="Arial" w:hAnsi="Arial"/>
                                            <w:b/>
                                            <w:i/>
                                            <w:sz w:val="18"/>
                                          </w:rPr>
                                          <w:t>papildomas antraeilis</w:t>
                                        </w:r>
                                        <w:r>
                                          <w:rPr>
                                            <w:rFonts w:ascii="Arial" w:hAnsi="Arial"/>
                                            <w:i/>
                                            <w:sz w:val="18"/>
                                          </w:rPr>
                                          <w:t xml:space="preserve"> indėlis – į ūkio veiklos rodiklių gerinimą (2A tikslinė sritis).</w:t>
                                        </w:r>
                                      </w:p>
                                    </w:tc>
                                  </w:tr>
                                </w:tbl>
                                <w:p w:rsidR="00E16F4A" w:rsidRPr="000D7A50" w:rsidRDefault="00E16F4A" w:rsidP="00BA0A31">
                                  <w:pPr>
                                    <w:ind w:left="29"/>
                                    <w:jc w:val="both"/>
                                    <w:rPr>
                                      <w:rFonts w:ascii="Arial" w:hAnsi="Arial" w:cs="Arial"/>
                                      <w:i/>
                                      <w:color w:val="161616" w:themeColor="background1" w:themeShade="1A"/>
                                      <w:sz w:val="18"/>
                                      <w:szCs w:val="18"/>
                                    </w:rPr>
                                  </w:pPr>
                                </w:p>
                              </w:tc>
                            </w:tr>
                          </w:tbl>
                          <w:p w:rsidR="00E16F4A" w:rsidRPr="003B740A" w:rsidRDefault="00E16F4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2B4C9BC" id="Rectangle: Diagonal Corners Rounded 31" o:spid="_x0000_s1033" style="position:absolute;left:0;text-align:left;margin-left:-.1pt;margin-top:41.65pt;width:463.2pt;height:384.8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E16F4A">
                        <w:trPr>
                          <w:trHeight w:val="282"/>
                          <w:jc w:val="left"/>
                        </w:trPr>
                        <w:tc>
                          <w:tcPr>
                            <w:tcW w:w="9781" w:type="dxa"/>
                            <w:shd w:val="clear" w:color="auto" w:fill="auto"/>
                          </w:tcPr>
                          <w:p w:rsidR="00E16F4A" w:rsidRPr="000D7A50" w:rsidRDefault="00E16F4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AA912DD" wp14:editId="43458FD6">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2 pavyzdys.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16F4A">
                              <w:trPr>
                                <w:trHeight w:val="410"/>
                              </w:trPr>
                              <w:tc>
                                <w:tcPr>
                                  <w:tcW w:w="9272" w:type="dxa"/>
                                </w:tcPr>
                                <w:p w:rsidR="00E16F4A" w:rsidRPr="000D7A50" w:rsidRDefault="00E16F4A" w:rsidP="00BA0A31">
                                  <w:pPr>
                                    <w:pStyle w:val="HStandard"/>
                                    <w:rPr>
                                      <w:rFonts w:ascii="Arial" w:hAnsi="Arial" w:cs="Arial"/>
                                      <w:i/>
                                      <w:sz w:val="18"/>
                                      <w:szCs w:val="18"/>
                                    </w:rPr>
                                  </w:pPr>
                                  <w:r>
                                    <w:rPr>
                                      <w:rFonts w:ascii="Arial" w:hAnsi="Arial"/>
                                      <w:b/>
                                      <w:i/>
                                      <w:sz w:val="18"/>
                                      <w:u w:val="single"/>
                                    </w:rPr>
                                    <w:t>1 atvejis.</w:t>
                                  </w:r>
                                  <w:r>
                                    <w:rPr>
                                      <w:rFonts w:ascii="Arial" w:hAnsi="Arial"/>
                                      <w:i/>
                                      <w:sz w:val="18"/>
                                    </w:rPr>
                                    <w:t xml:space="preserve"> Pradėtas projektas siekiant teikti geresnes turizmo paslaugas VVG teritorijoje, kuri yra didelės gamtinės vertės vietovėje, įskaitant vietos paslaugų teikėjų mokymą apie didelės gamtinės vertės vietovių aplinkosauginę vertę. </w:t>
                                  </w:r>
                                </w:p>
                                <w:p w:rsidR="00E16F4A" w:rsidRPr="000D7A50" w:rsidRDefault="00E16F4A" w:rsidP="00BA0A31">
                                  <w:pPr>
                                    <w:pStyle w:val="HStandard"/>
                                    <w:rPr>
                                      <w:rFonts w:ascii="Arial" w:hAnsi="Arial" w:cs="Arial"/>
                                      <w:i/>
                                      <w:sz w:val="18"/>
                                      <w:szCs w:val="18"/>
                                    </w:rPr>
                                  </w:pPr>
                                  <w:r>
                                    <w:rPr>
                                      <w:rFonts w:ascii="Arial" w:hAnsi="Arial"/>
                                      <w:b/>
                                      <w:i/>
                                      <w:sz w:val="18"/>
                                    </w:rPr>
                                    <w:t>Pagrindinis indėlis</w:t>
                                  </w:r>
                                  <w:r>
                                    <w:rPr>
                                      <w:rFonts w:ascii="Arial" w:hAnsi="Arial"/>
                                      <w:i/>
                                      <w:sz w:val="18"/>
                                    </w:rPr>
                                    <w:t xml:space="preserve"> yra į vietos plėtrą, teikiant geresnes turizmo paslaugas (numatytasis programavimas 6B tikslinėje srityje).</w:t>
                                  </w:r>
                                </w:p>
                                <w:p w:rsidR="00E16F4A" w:rsidRPr="000D7A50" w:rsidRDefault="00E16F4A" w:rsidP="00BA0A31">
                                  <w:pPr>
                                    <w:pStyle w:val="HStandard"/>
                                    <w:rPr>
                                      <w:rFonts w:ascii="Arial" w:hAnsi="Arial" w:cs="Arial"/>
                                      <w:i/>
                                      <w:sz w:val="18"/>
                                      <w:szCs w:val="18"/>
                                    </w:rPr>
                                  </w:pPr>
                                  <w:r>
                                    <w:rPr>
                                      <w:rFonts w:ascii="Arial" w:hAnsi="Arial"/>
                                      <w:b/>
                                      <w:i/>
                                      <w:sz w:val="18"/>
                                    </w:rPr>
                                    <w:t>Antraeilis indėlis</w:t>
                                  </w:r>
                                  <w:r>
                                    <w:rPr>
                                      <w:rFonts w:ascii="Arial" w:hAnsi="Arial"/>
                                      <w:i/>
                                      <w:sz w:val="18"/>
                                    </w:rPr>
                                    <w:t xml:space="preserve"> – į kaimo vietovių žinių bazę (susijęs su 1A tiksline sritimi) ir į biologinės įvairovės apsaugą didelės gamtinės vertės vietovėse (susijęs su 4A tiksline sritimi):</w:t>
                                  </w:r>
                                </w:p>
                                <w:p w:rsidR="00E16F4A" w:rsidRPr="000D7A50" w:rsidRDefault="00E16F4A" w:rsidP="005F3F53">
                                  <w:pPr>
                                    <w:pStyle w:val="Hlistbullet"/>
                                    <w:rPr>
                                      <w:rFonts w:ascii="Arial" w:hAnsi="Arial" w:cs="Arial"/>
                                      <w:i/>
                                      <w:sz w:val="18"/>
                                      <w:szCs w:val="18"/>
                                    </w:rPr>
                                  </w:pPr>
                                  <w:r>
                                    <w:rPr>
                                      <w:rFonts w:ascii="Arial" w:hAnsi="Arial"/>
                                      <w:b/>
                                      <w:i/>
                                      <w:sz w:val="18"/>
                                    </w:rPr>
                                    <w:t>svarbiausias antraeilis</w:t>
                                  </w:r>
                                  <w:r>
                                    <w:rPr>
                                      <w:rFonts w:ascii="Arial" w:hAnsi="Arial"/>
                                      <w:i/>
                                      <w:sz w:val="18"/>
                                    </w:rPr>
                                    <w:t xml:space="preserve"> indėlis – į žinių bazę (1A tikslinė sritis);</w:t>
                                  </w:r>
                                </w:p>
                                <w:p w:rsidR="00E16F4A" w:rsidRPr="000D7A50" w:rsidRDefault="00E16F4A" w:rsidP="005F3F53">
                                  <w:pPr>
                                    <w:pStyle w:val="Hlistbullet"/>
                                    <w:rPr>
                                      <w:rFonts w:ascii="Arial" w:hAnsi="Arial" w:cs="Arial"/>
                                    </w:rPr>
                                  </w:pPr>
                                  <w:r>
                                    <w:rPr>
                                      <w:rFonts w:ascii="Arial" w:hAnsi="Arial"/>
                                      <w:b/>
                                      <w:i/>
                                      <w:sz w:val="18"/>
                                    </w:rPr>
                                    <w:t>papildomas antraeilis</w:t>
                                  </w:r>
                                  <w:r>
                                    <w:rPr>
                                      <w:rFonts w:ascii="Arial" w:hAnsi="Arial"/>
                                      <w:i/>
                                      <w:sz w:val="18"/>
                                    </w:rPr>
                                    <w:t xml:space="preserve"> indėlis – į biologinę įvairovę (4A tikslinė sritis)</w:t>
                                  </w:r>
                                  <w:r>
                                    <w:rPr>
                                      <w:rFonts w:ascii="Arial" w:hAnsi="Arial"/>
                                    </w:rPr>
                                    <w:t>.</w:t>
                                  </w:r>
                                </w:p>
                              </w:tc>
                            </w:tr>
                          </w:tbl>
                          <w:p w:rsidR="00E16F4A" w:rsidRPr="000D7A50" w:rsidRDefault="00E16F4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16F4A">
                              <w:trPr>
                                <w:trHeight w:val="977"/>
                              </w:trPr>
                              <w:tc>
                                <w:tcPr>
                                  <w:tcW w:w="9274" w:type="dxa"/>
                                </w:tcPr>
                                <w:p w:rsidR="00E16F4A" w:rsidRPr="000D7A50" w:rsidRDefault="00E16F4A" w:rsidP="00BA0A31">
                                  <w:pPr>
                                    <w:pStyle w:val="HStandard"/>
                                    <w:rPr>
                                      <w:rFonts w:ascii="Arial" w:hAnsi="Arial" w:cs="Arial"/>
                                      <w:i/>
                                      <w:sz w:val="18"/>
                                      <w:szCs w:val="18"/>
                                    </w:rPr>
                                  </w:pPr>
                                  <w:r>
                                    <w:rPr>
                                      <w:rFonts w:ascii="Arial" w:hAnsi="Arial"/>
                                      <w:b/>
                                      <w:i/>
                                      <w:sz w:val="18"/>
                                      <w:u w:val="single"/>
                                    </w:rPr>
                                    <w:t>2 atvejis</w:t>
                                  </w:r>
                                  <w:r>
                                    <w:tab/>
                                  </w:r>
                                  <w:r>
                                    <w:rPr>
                                      <w:rFonts w:ascii="Arial" w:hAnsi="Arial"/>
                                      <w:i/>
                                      <w:sz w:val="18"/>
                                    </w:rPr>
                                    <w:t xml:space="preserve"> </w:t>
                                  </w:r>
                                  <w:r>
                                    <w:rPr>
                                      <w:rFonts w:ascii="Arial" w:hAnsi="Arial" w:cs="Arial"/>
                                      <w:i/>
                                      <w:sz w:val="18"/>
                                      <w:szCs w:val="18"/>
                                    </w:rPr>
                                    <w:br/>
                                  </w:r>
                                  <w:r>
                                    <w:rPr>
                                      <w:rFonts w:ascii="Arial" w:hAnsi="Arial"/>
                                      <w:i/>
                                      <w:sz w:val="18"/>
                                    </w:rPr>
                                    <w:t xml:space="preserve">Įgyvendinant projektą buvo remiama ūkio pastato rekonstrukcija ir įrengimas naudojant medienos apdorojimo technologiją. Šiuo projektu padidinta ūkio gamybinė bazė ir sukurta viena darbo vieta, o apdorojant medieną gauta biomasė panaudota biokuro gamybai. </w:t>
                                  </w:r>
                                </w:p>
                                <w:p w:rsidR="00E16F4A" w:rsidRPr="000D7A50" w:rsidRDefault="00E16F4A" w:rsidP="00BA0A31">
                                  <w:pPr>
                                    <w:pStyle w:val="HStandard"/>
                                    <w:rPr>
                                      <w:rFonts w:ascii="Arial" w:hAnsi="Arial" w:cs="Arial"/>
                                      <w:i/>
                                      <w:sz w:val="18"/>
                                      <w:szCs w:val="18"/>
                                    </w:rPr>
                                  </w:pPr>
                                  <w:r>
                                    <w:rPr>
                                      <w:rFonts w:ascii="Arial" w:hAnsi="Arial"/>
                                      <w:b/>
                                      <w:i/>
                                      <w:sz w:val="18"/>
                                    </w:rPr>
                                    <w:t>Pagrindinis indėlis</w:t>
                                  </w:r>
                                  <w:r>
                                    <w:rPr>
                                      <w:rFonts w:ascii="Arial" w:hAnsi="Arial"/>
                                      <w:i/>
                                      <w:sz w:val="18"/>
                                    </w:rPr>
                                    <w:t xml:space="preserve"> yra į kaimo plėtrą (numatytasis programavimas 6B tikslinėje srityje).</w:t>
                                  </w:r>
                                </w:p>
                                <w:p w:rsidR="00E16F4A" w:rsidRPr="000D7A50" w:rsidRDefault="00E16F4A" w:rsidP="00BA0A31">
                                  <w:pPr>
                                    <w:pStyle w:val="HStandard"/>
                                    <w:rPr>
                                      <w:rFonts w:ascii="Arial" w:hAnsi="Arial" w:cs="Arial"/>
                                      <w:i/>
                                      <w:sz w:val="18"/>
                                      <w:szCs w:val="18"/>
                                    </w:rPr>
                                  </w:pPr>
                                  <w:r>
                                    <w:rPr>
                                      <w:rFonts w:ascii="Arial" w:hAnsi="Arial"/>
                                      <w:b/>
                                      <w:i/>
                                      <w:sz w:val="18"/>
                                    </w:rPr>
                                    <w:t>Antraeilis indėlis</w:t>
                                  </w:r>
                                  <w:r>
                                    <w:rPr>
                                      <w:rFonts w:ascii="Arial" w:hAnsi="Arial"/>
                                      <w:i/>
                                      <w:sz w:val="18"/>
                                    </w:rPr>
                                    <w:t xml:space="preserve"> – į atsinaujinančiosios energijos gamybą (susijęs su 5C tiksline sritimi) ir į ūkio veiklos rodiklius (susijęs su 2A tiksline sritimi):</w:t>
                                  </w:r>
                                </w:p>
                                <w:p w:rsidR="00E16F4A" w:rsidRPr="000D7A50" w:rsidRDefault="00E16F4A" w:rsidP="005F3F53">
                                  <w:pPr>
                                    <w:pStyle w:val="Hlistbullet"/>
                                    <w:rPr>
                                      <w:rFonts w:ascii="Arial" w:hAnsi="Arial" w:cs="Arial"/>
                                      <w:i/>
                                      <w:sz w:val="18"/>
                                      <w:szCs w:val="18"/>
                                    </w:rPr>
                                  </w:pPr>
                                  <w:r>
                                    <w:rPr>
                                      <w:rFonts w:ascii="Arial" w:hAnsi="Arial"/>
                                      <w:b/>
                                      <w:i/>
                                      <w:sz w:val="18"/>
                                    </w:rPr>
                                    <w:t>svarbiausias antraeilis</w:t>
                                  </w:r>
                                  <w:r>
                                    <w:rPr>
                                      <w:rFonts w:ascii="Arial" w:hAnsi="Arial"/>
                                      <w:i/>
                                      <w:sz w:val="18"/>
                                    </w:rPr>
                                    <w:t xml:space="preserve"> indėlis – į atsinaujinančiosios energijos gamybą (5C tikslinė sritis);</w:t>
                                  </w:r>
                                </w:p>
                                <w:p w:rsidR="00E16F4A" w:rsidRPr="000D7A50" w:rsidRDefault="00E16F4A" w:rsidP="005F3F53">
                                  <w:pPr>
                                    <w:pStyle w:val="Hlistbullet"/>
                                    <w:rPr>
                                      <w:rFonts w:ascii="Arial" w:hAnsi="Arial" w:cs="Arial"/>
                                    </w:rPr>
                                  </w:pPr>
                                  <w:r>
                                    <w:rPr>
                                      <w:rFonts w:ascii="Arial" w:hAnsi="Arial"/>
                                      <w:b/>
                                      <w:i/>
                                      <w:sz w:val="18"/>
                                    </w:rPr>
                                    <w:t>papildomas antraeilis</w:t>
                                  </w:r>
                                  <w:r>
                                    <w:rPr>
                                      <w:rFonts w:ascii="Arial" w:hAnsi="Arial"/>
                                      <w:i/>
                                      <w:sz w:val="18"/>
                                    </w:rPr>
                                    <w:t xml:space="preserve"> indėlis – į ūkio veiklos rodiklių gerinimą (2A tikslinė sritis).</w:t>
                                  </w:r>
                                </w:p>
                              </w:tc>
                            </w:tr>
                          </w:tbl>
                          <w:p w:rsidR="00E16F4A" w:rsidRPr="000D7A50" w:rsidRDefault="00E16F4A" w:rsidP="00BA0A31">
                            <w:pPr>
                              <w:ind w:left="29"/>
                              <w:jc w:val="both"/>
                              <w:rPr>
                                <w:rFonts w:ascii="Arial" w:hAnsi="Arial" w:cs="Arial"/>
                                <w:i/>
                                <w:color w:val="161616" w:themeColor="background1" w:themeShade="1A"/>
                                <w:sz w:val="18"/>
                                <w:szCs w:val="18"/>
                              </w:rPr>
                            </w:pPr>
                          </w:p>
                        </w:tc>
                      </w:tr>
                    </w:tbl>
                    <w:p w:rsidR="00E16F4A" w:rsidRPr="003B740A" w:rsidRDefault="00E16F4A"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Atliekant LEADER / BIVP vertinimą taip pat reikėtų apsvarstyti poreikį vertinti </w:t>
      </w:r>
      <w:r>
        <w:rPr>
          <w:b/>
        </w:rPr>
        <w:t xml:space="preserve">LEADER / BIVP indėlį </w:t>
      </w:r>
      <w:r>
        <w:t>siekiant</w:t>
      </w:r>
      <w:r>
        <w:rPr>
          <w:b/>
        </w:rPr>
        <w:t xml:space="preserve"> teminių tikslų</w:t>
      </w:r>
      <w:r>
        <w:t xml:space="preserve"> (ypač 1-ojo, 3-iojo, 8-ojo ir 9-ojo TT</w:t>
      </w:r>
      <w:r>
        <w:rPr>
          <w:vertAlign w:val="superscript"/>
        </w:rPr>
        <w:footnoteReference w:id="32"/>
      </w:r>
      <w:r>
        <w:t xml:space="preserve">) ir taip padedant įgyvendinti </w:t>
      </w:r>
      <w:r>
        <w:rPr>
          <w:b/>
        </w:rPr>
        <w:t>Sąjungos pažangaus, tvaraus ir integracinio augimo strategiją</w:t>
      </w:r>
      <w:r>
        <w:rPr>
          <w:vertAlign w:val="superscript"/>
        </w:rPr>
        <w:footnoteReference w:id="33"/>
      </w:r>
      <w:r>
        <w:t xml:space="preserve">. LEADER / BIVP padedama siekti teminių tikslų – tai daroma jos indėliu siekiant a) KPP prioritetų tikslinių sričių tikslų ir b) BIVP tikslų, nustatytų partnerystės sutartyse. </w:t>
      </w:r>
      <w:r>
        <w:br w:type="column"/>
      </w:r>
      <w:r>
        <w:t>Pagal a punktą indėlis tikslinėse srityse įvertinamas atliekant KPP rezultatų vertinimą, o pagal b punktą vertinimas atliekamas vertinant partnerystės sutartis per KPP vertinimą. Kai LEADER / BIVP ir priemonės pagal kitas ERPF, ESF ar EJRŽF finansuojamas veiksmų programas kartu įgyvendinamos pagal vieną BIVP strategiją, į veiksmingumo ir efektyvumo vertinimą programos lygmeniu turėtų būti įtraukta įvairių BIVP priemonių tarpusavio papildomumo ir sinergijos analizė.</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7866D4" w:rsidRPr="004F42EF" w:rsidRDefault="007866D4" w:rsidP="007866D4">
      <w:pPr>
        <w:pStyle w:val="HHeadingFigure"/>
      </w:pPr>
      <w:bookmarkStart w:id="62" w:name="_Toc493497734"/>
      <w:bookmarkStart w:id="63" w:name="_Toc498281137"/>
      <w:r>
        <w:lastRenderedPageBreak/>
        <w:t>Vertikalieji ir horizontalieji ryšiai tarp ESI fondų įgyvendinimo lygmenų</w:t>
      </w:r>
      <w:bookmarkEnd w:id="62"/>
      <w:bookmarkEnd w:id="63"/>
    </w:p>
    <w:p w:rsidR="007866D4" w:rsidRPr="000458AF" w:rsidRDefault="00624902" w:rsidP="007866D4">
      <w:pPr>
        <w:pStyle w:val="HSource"/>
      </w:pPr>
      <w:r w:rsidRPr="00624902">
        <w:rPr>
          <w:noProof/>
          <w:lang w:val="en-GB" w:eastAsia="en-GB" w:bidi="ar-SA"/>
        </w:rPr>
        <w:drawing>
          <wp:inline distT="0" distB="0" distL="0" distR="0">
            <wp:extent cx="4000500" cy="2449024"/>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341" cy="2460558"/>
                    </a:xfrm>
                    <a:prstGeom prst="rect">
                      <a:avLst/>
                    </a:prstGeom>
                    <a:noFill/>
                    <a:ln>
                      <a:noFill/>
                    </a:ln>
                  </pic:spPr>
                </pic:pic>
              </a:graphicData>
            </a:graphic>
          </wp:inline>
        </w:drawing>
      </w:r>
    </w:p>
    <w:p w:rsidR="007866D4" w:rsidRPr="000458AF" w:rsidRDefault="007866D4" w:rsidP="007866D4">
      <w:pPr>
        <w:pStyle w:val="HSource"/>
      </w:pPr>
      <w:r>
        <w:t>Šaltinis: Europos kaimo plėtros vertinimo pagalbos tarnyba, 2017 m.</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64" w:name="_Toc475030383"/>
      <w:bookmarkStart w:id="65" w:name="_Toc493497709"/>
      <w:bookmarkStart w:id="66" w:name="_Toc498281108"/>
      <w:r>
        <w:t>Žingsnis po žingsnio: kaip vertinti LEADER / BIVP indėlį siekiant politikos tikslų</w:t>
      </w:r>
      <w:bookmarkEnd w:id="64"/>
      <w:bookmarkEnd w:id="65"/>
      <w:bookmarkEnd w:id="66"/>
    </w:p>
    <w:p w:rsidR="007866D4" w:rsidRPr="000458AF" w:rsidRDefault="00470CAA" w:rsidP="007866D4">
      <w:pPr>
        <w:pStyle w:val="HStandard"/>
      </w:pPr>
      <w:r w:rsidRPr="00470CAA">
        <w:rPr>
          <w:noProof/>
          <w:lang w:val="en-GB" w:eastAsia="en-GB" w:bidi="ar-SA"/>
        </w:rPr>
        <w:drawing>
          <wp:inline distT="0" distB="0" distL="0" distR="0">
            <wp:extent cx="5759450" cy="54513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45133"/>
                    </a:xfrm>
                    <a:prstGeom prst="rect">
                      <a:avLst/>
                    </a:prstGeom>
                    <a:noFill/>
                    <a:ln>
                      <a:noFill/>
                    </a:ln>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1 žingsnis. Patikrinkite bendrųjų vertinimo elementų derėjimą su LEADER / BIVP intervencinės veiklos loginiu pagrindu</w:t>
      </w:r>
    </w:p>
    <w:p w:rsidR="007866D4" w:rsidRPr="000458AF" w:rsidRDefault="007866D4" w:rsidP="007866D4">
      <w:pPr>
        <w:pStyle w:val="HStandard"/>
      </w:pPr>
      <w:r>
        <w:t>Pirmoji užduotis yra išanalizuoti į KPP įtrauktos priemonės LEADER / BIVP intervencinės veiklos loginį pagrindą ir patikrinti, ar su juo nuosekliai dera bendrieji vertinimo elementai (vertinimo klausimai, vertinimo kriterijai ir rodikliai)</w:t>
      </w:r>
      <w:r>
        <w:rPr>
          <w:rStyle w:val="FootnoteReference"/>
        </w:rPr>
        <w:footnoteReference w:id="34"/>
      </w:r>
      <w:r>
        <w:t>.</w:t>
      </w:r>
    </w:p>
    <w:p w:rsidR="007866D4" w:rsidRPr="000458AF" w:rsidRDefault="007866D4" w:rsidP="007866D4">
      <w:pPr>
        <w:pStyle w:val="HStandard"/>
      </w:pPr>
      <w:r>
        <w:rPr>
          <w:b/>
        </w:rPr>
        <w:t>Vienas BVK yra susijęs su 6B tiksline sritimi</w:t>
      </w:r>
      <w:r>
        <w:rPr>
          <w:vertAlign w:val="superscript"/>
        </w:rPr>
        <w:footnoteReference w:id="35"/>
      </w:r>
      <w:r>
        <w:rPr>
          <w:b/>
        </w:rPr>
        <w:t>,</w:t>
      </w:r>
      <w:r>
        <w:t xml:space="preserve"> kurioje pirmiausia programuojama LEADER / BIVP. Tai yra</w:t>
      </w:r>
      <w:r>
        <w:rPr>
          <w:i/>
        </w:rPr>
        <w:t xml:space="preserve"> 17-asis BVK: „Kiek pagal kaimo plėtros programą vykdant intervencijas paremta vietos plėtra kaimo vietovėse?“</w:t>
      </w:r>
      <w:r>
        <w:t xml:space="preserve"> Pagal šį BVK siūlomi šeši bendrieji vertinimo kriterijai, kurie yra susieti su trimis </w:t>
      </w:r>
      <w:r>
        <w:t>bendraisiais rezultato rodikliais arba tiksliniais rodikliais</w:t>
      </w:r>
      <w:r>
        <w:rPr>
          <w:vertAlign w:val="superscript"/>
        </w:rPr>
        <w:footnoteReference w:id="36"/>
      </w:r>
      <w:r>
        <w:t>.</w:t>
      </w:r>
    </w:p>
    <w:p w:rsidR="007866D4" w:rsidRPr="000458AF" w:rsidRDefault="007866D4" w:rsidP="007866D4">
      <w:pPr>
        <w:pStyle w:val="H-Table"/>
        <w:keepNext/>
        <w:keepLines/>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7866D4" w:rsidP="00B03F66">
      <w:pPr>
        <w:pStyle w:val="H-Table"/>
      </w:pPr>
      <w:bookmarkStart w:id="70" w:name="_Toc493497744"/>
      <w:bookmarkStart w:id="71" w:name="_Toc498281461"/>
      <w:r>
        <w:lastRenderedPageBreak/>
        <w:t xml:space="preserve">Vertinimo kriterijai </w:t>
      </w:r>
      <w:bookmarkEnd w:id="67"/>
      <w:bookmarkEnd w:id="68"/>
      <w:r>
        <w:t>ir rodikliai pagal 17-ąjį BVK „Kiek pagal kaimo plėtros programą vykdant intervencijas paremta vietos plėtra kaimo vietovėse?“</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Vertinimo kriterijai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Rodikliai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Kaimo vietovėse pagerinta paslaugų ir vietos infrastruktūros kokybė</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Didesnis vietos infrastruktūros ir paslaugų prieinamumas kaimo vietovėse</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Kaimo gyventojai dalyvavo vykdant vietos veiksmus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Vietos veiksmai buvo naudingi kaimo gyventojams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Pagal vietos plėtros strategijas suteikta užimtumo galimybių</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Padidėjo VVG kaimo vietovės plotas ir gyventojų skaičius</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Kaimo gyventojų, kuriems taikomos vietos plėtros strategijos, procentinė dalis (6B tikslinė sritis – rezultatų rodiklis)</w:t>
            </w:r>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Darbo vietos, sukurtos įgyvendinant remiamus projektus (6B tikslinė sritis – rezultatų rodiklis)</w:t>
            </w:r>
          </w:p>
        </w:tc>
      </w:tr>
    </w:tbl>
    <w:p w:rsidR="007866D4" w:rsidRPr="000458AF" w:rsidRDefault="007866D4" w:rsidP="007866D4">
      <w:pPr>
        <w:pStyle w:val="HStandard"/>
        <w:spacing w:before="240"/>
      </w:pPr>
      <w:r>
        <w:t xml:space="preserve">BSVS pateikti šie bendrieji LEADER / BVVP produkto ir tiksliniai rodikliai: </w:t>
      </w:r>
    </w:p>
    <w:p w:rsidR="007866D4" w:rsidRPr="000458AF"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8281462"/>
      <w:r>
        <w:t>Bendrieji LEADER produkto ir tiksliniai rodikliai</w:t>
      </w:r>
      <w:bookmarkEnd w:id="72"/>
      <w:bookmarkEnd w:id="73"/>
      <w:bookmarkEnd w:id="74"/>
      <w:bookmarkEnd w:id="75"/>
      <w:bookmarkEnd w:id="7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Bendrasis rodiklis</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1361B9">
            <w:pPr>
              <w:spacing w:before="60" w:after="60"/>
              <w:jc w:val="center"/>
              <w:rPr>
                <w:rFonts w:ascii="Arial" w:hAnsi="Arial" w:cs="Arial"/>
                <w:b/>
                <w:color w:val="FFFFFF" w:themeColor="accent1"/>
                <w:sz w:val="18"/>
                <w:szCs w:val="18"/>
              </w:rPr>
            </w:pPr>
            <w:r>
              <w:rPr>
                <w:rFonts w:ascii="Arial" w:hAnsi="Arial"/>
                <w:b/>
                <w:color w:val="FFFFFF" w:themeColor="accent1"/>
                <w:sz w:val="18"/>
              </w:rPr>
              <w:t>Produkt</w:t>
            </w:r>
            <w:r w:rsidR="001361B9">
              <w:rPr>
                <w:rFonts w:ascii="Arial" w:hAnsi="Arial"/>
                <w:b/>
                <w:color w:val="FFFFFF" w:themeColor="accent1"/>
                <w:sz w:val="18"/>
              </w:rPr>
              <w:t>as</w:t>
            </w:r>
          </w:p>
        </w:tc>
        <w:tc>
          <w:tcPr>
            <w:tcW w:w="1134" w:type="dxa"/>
            <w:tcBorders>
              <w:left w:val="single" w:sz="4" w:space="0" w:color="FFFFFF" w:themeColor="accent1"/>
            </w:tcBorders>
            <w:shd w:val="clear" w:color="auto" w:fill="F07E31" w:themeFill="background2"/>
            <w:vAlign w:val="center"/>
          </w:tcPr>
          <w:p w:rsidR="007866D4" w:rsidRPr="000458AF" w:rsidRDefault="007866D4" w:rsidP="001361B9">
            <w:pPr>
              <w:spacing w:before="60" w:after="60"/>
              <w:jc w:val="center"/>
              <w:rPr>
                <w:rFonts w:ascii="Arial" w:hAnsi="Arial" w:cs="Arial"/>
                <w:b/>
                <w:color w:val="FFFFFF" w:themeColor="accent1"/>
                <w:sz w:val="18"/>
                <w:szCs w:val="18"/>
              </w:rPr>
            </w:pPr>
            <w:r>
              <w:rPr>
                <w:rFonts w:ascii="Arial" w:hAnsi="Arial"/>
                <w:b/>
                <w:color w:val="FFFFFF" w:themeColor="accent1"/>
                <w:sz w:val="18"/>
              </w:rPr>
              <w:t>Tiksl</w:t>
            </w:r>
            <w:r w:rsidR="001361B9">
              <w:rPr>
                <w:rFonts w:ascii="Arial" w:hAnsi="Arial"/>
                <w:b/>
                <w:color w:val="FFFFFF" w:themeColor="accent1"/>
                <w:sz w:val="18"/>
              </w:rPr>
              <w:t>as</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Gyventojų skaičius, tenkantis VVG</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1361B9">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18</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FF277C" w:rsidP="00FF277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w:t>
            </w:r>
            <w:r w:rsidR="007866D4">
              <w:rPr>
                <w:rFonts w:ascii="Arial" w:hAnsi="Arial"/>
                <w:color w:val="373737" w:themeColor="background1" w:themeShade="40"/>
                <w:sz w:val="18"/>
              </w:rPr>
              <w: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Atrinktų vietos veiklos grupių skaičius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19</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LEADER projektų, kuriems skirta parama, skaičius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20</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Bendradarbiavimo projektų, kuriems skirta parama, skaičius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21</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Projektų valdytojų skaičius ir rūšys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22</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Unikalus vietos veiklos grupės, dalyvaujančios bendradarbiavimo projekte, atpažinties numeris</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23</w:t>
            </w:r>
            <w:r w:rsidR="001361B9">
              <w:rPr>
                <w:rFonts w:ascii="Arial" w:hAnsi="Arial"/>
                <w:color w:val="373737" w:themeColor="background1" w:themeShade="40"/>
                <w:sz w:val="18"/>
              </w:rPr>
              <w:t xml:space="preserve"> prod.</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Sukurtų darbo vietų skaičius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FF277C" w:rsidP="00FF277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w:t>
            </w:r>
            <w:r w:rsidR="007866D4">
              <w:rPr>
                <w:rFonts w:ascii="Arial" w:hAnsi="Arial"/>
                <w:color w:val="373737" w:themeColor="background1" w:themeShade="40"/>
                <w:sz w:val="18"/>
              </w:rPr>
              <w:t>23</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LEADER / BIVP prisidedama ir prie kitų, ne tik 6B, tikslinių sričių,</w:t>
      </w:r>
      <w:r>
        <w:t xml:space="preserve"> todėl tikrinant nuoseklumą kartu su 17-uoju BVK reikėtų atsižvelgti į visus BVK, susijusius su kitomis tikslinėmis sritimis, kuriose padarytas LEADER / BIVP indėlis. Pavyzdžiui, jei pagal konkrečią KPP LEADER / BIVP prisidedama ir prie 6A tikslinės srities, tinka užduoti šį vertinimo klausimą:</w:t>
      </w:r>
      <w:r>
        <w:rPr>
          <w:i/>
        </w:rPr>
        <w:t xml:space="preserve"> (16-asis BVK) „Kiek pagal kaimo plėtros programą vykdant intervencijas paremtas veiklos įvairinimas, mažųjų įmonių kūrimas ir plėtojimas, taip pat darbo vietų kūrimas?“ </w:t>
      </w:r>
      <w:r>
        <w:t xml:space="preserve">Šiuo atveju tikrinant nuoseklumą taip pat bus įtraukti visi su 16-uoju BVK susiję vertinimo kriterijai ir </w:t>
      </w:r>
      <w:r>
        <w:t>rezultatų rodikliai (darbo vietos, sukurtos įgyvendinant remiamus projektus).</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 xml:space="preserve">Bendrieji vertinimo elementai yra būtinas pagrindas vertinant </w:t>
      </w:r>
      <w:r>
        <w:t xml:space="preserve">LEADER / BIVP </w:t>
      </w:r>
      <w:r>
        <w:rPr>
          <w:b/>
        </w:rPr>
        <w:t>pagrindinį indėlį ir antraeilį indėlį</w:t>
      </w:r>
      <w:r>
        <w:t xml:space="preserve"> ir užtikrinant vertinimo rezultatų palyginamumą ES mastu. Tačiau vien jų nepakanka visų rūšių pagrindiniam ir antraeiliam indėliui visiškai atskleisti, todėl gali reikėti parengti </w:t>
      </w:r>
      <w:r>
        <w:rPr>
          <w:b/>
        </w:rPr>
        <w:t>papildomų vertinimo elementų</w:t>
      </w:r>
      <w:r>
        <w:t xml:space="preserve"> (pvz., papildomų vertinimo kriterijų ir papildomų su LEADER / BIVP susijusių rodiklių (žr. toliau pateiktus pavyzdžius)).</w:t>
      </w:r>
    </w:p>
    <w:p w:rsidR="007866D4" w:rsidRPr="000458AF" w:rsidRDefault="00FD7168" w:rsidP="007866D4">
      <w:pPr>
        <w:pStyle w:val="HStandard"/>
      </w:pPr>
      <w:r>
        <w:rPr>
          <w:noProof/>
          <w:lang w:val="en-GB" w:eastAsia="en-GB" w:bidi="ar-SA"/>
        </w:rPr>
        <mc:AlternateContent>
          <mc:Choice Requires="wps">
            <w:drawing>
              <wp:anchor distT="0" distB="0" distL="114300" distR="114300" simplePos="0" relativeHeight="251642880" behindDoc="0" locked="0" layoutInCell="1" allowOverlap="1" wp14:anchorId="76B99227" wp14:editId="4828E345">
                <wp:simplePos x="0" y="0"/>
                <wp:positionH relativeFrom="column">
                  <wp:posOffset>2962910</wp:posOffset>
                </wp:positionH>
                <wp:positionV relativeFrom="paragraph">
                  <wp:posOffset>-3810</wp:posOffset>
                </wp:positionV>
                <wp:extent cx="3108960" cy="6459855"/>
                <wp:effectExtent l="0" t="0" r="15240" b="1714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0D7A50" w:rsidRDefault="00E16F4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E6EF6BF" wp14:editId="51FCB522">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Pavyzdys: bendrasis rodiklis neapima viso LEADER / BIVP daromo poveikio tam pačiam dalykui (užimtumui)</w:t>
                            </w:r>
                          </w:p>
                          <w:p w:rsidR="00E16F4A" w:rsidRPr="000D7A50" w:rsidRDefault="00E16F4A" w:rsidP="007866D4">
                            <w:pPr>
                              <w:pStyle w:val="HStandard"/>
                              <w:rPr>
                                <w:rFonts w:cs="Arial"/>
                                <w:sz w:val="18"/>
                                <w:szCs w:val="18"/>
                              </w:rPr>
                            </w:pPr>
                            <w:r>
                              <w:rPr>
                                <w:b/>
                                <w:sz w:val="18"/>
                              </w:rPr>
                              <w:t xml:space="preserve">Tikslinis rodiklis T23 </w:t>
                            </w:r>
                            <w:r>
                              <w:rPr>
                                <w:sz w:val="18"/>
                              </w:rPr>
                              <w:t xml:space="preserve">(= rezultato rodiklis R24) apibrėžtas kaip sukurtų darbo vietų skaičius etato ekvivalentais (EE) teikiant paramą veiksmų įgyvendinimui pagal BIVP strategiją, finansuojamą pagal KPP kaip LEADER. Tai reiškia, kad pagal šį rodiklį </w:t>
                            </w:r>
                            <w:r>
                              <w:rPr>
                                <w:b/>
                                <w:sz w:val="18"/>
                              </w:rPr>
                              <w:t>suskaičiuojamos darbo vietos, sukurtos įgyvendinant projektą</w:t>
                            </w:r>
                            <w:r>
                              <w:rPr>
                                <w:sz w:val="18"/>
                              </w:rPr>
                              <w:t xml:space="preserve">, kaip pasiūlyta paraiškoje, tuo metu, kai projektas užbaigiamas, ir šis skaičius patvirtinamas ištiriant atrinktą užbaigtų projektų imtį vėlesniame programavimo laikotarpio etape. Šis rodiklis </w:t>
                            </w:r>
                            <w:r>
                              <w:rPr>
                                <w:b/>
                                <w:sz w:val="18"/>
                              </w:rPr>
                              <w:t>neapima</w:t>
                            </w:r>
                            <w:r>
                              <w:rPr>
                                <w:sz w:val="18"/>
                              </w:rPr>
                              <w:t xml:space="preserve"> išsaugotų darbo vietų. </w:t>
                            </w:r>
                          </w:p>
                          <w:p w:rsidR="00E16F4A" w:rsidRDefault="00E16F4A" w:rsidP="007866D4">
                            <w:pPr>
                              <w:pStyle w:val="HStandard"/>
                              <w:rPr>
                                <w:rFonts w:cs="Arial"/>
                                <w:sz w:val="18"/>
                                <w:szCs w:val="18"/>
                              </w:rPr>
                            </w:pPr>
                            <w:r>
                              <w:rPr>
                                <w:sz w:val="18"/>
                              </w:rPr>
                              <w:t xml:space="preserve">Pavyzdžiui, ūkininkas atidaro parduotuvę ir paprašo VVG paramos pagal BIVP strategiją. Jis sukuria vieną </w:t>
                            </w:r>
                            <w:r>
                              <w:rPr>
                                <w:b/>
                                <w:sz w:val="18"/>
                              </w:rPr>
                              <w:t>naują darbo vietą bent 12 mėnesių laikotarpiui</w:t>
                            </w:r>
                            <w:r>
                              <w:rPr>
                                <w:sz w:val="18"/>
                              </w:rPr>
                              <w:t xml:space="preserve"> (1 EE), kaip nurodyta paraiškoje. Kadangi parduotuvė veikia sėkmingai, ūkininkas taip pat sukuria </w:t>
                            </w:r>
                            <w:r>
                              <w:rPr>
                                <w:b/>
                                <w:sz w:val="18"/>
                              </w:rPr>
                              <w:t>papildomą naują (ne visos darbo dienos) darbo vietą</w:t>
                            </w:r>
                            <w:r>
                              <w:rPr>
                                <w:sz w:val="18"/>
                              </w:rPr>
                              <w:t xml:space="preserve">, kuri atitinka 0,5 EE (vienas asmuo ne visą darbo dieną (50 proc.) dirba bent 12 mėnesių). Tai reiškia, kad pagal šį projektą sukurtos naujos darbo vietos iš viso sudaro 1,5 EE. Ši vertė (1,5 EE) stebima pagal tikslinį rodiklį T23 ir patvirtinama specialiu tyrimu, kurį mokėjimo agentūra atlieka po projekto pabaigos. </w:t>
                            </w:r>
                          </w:p>
                          <w:p w:rsidR="00E16F4A" w:rsidRDefault="00E16F4A" w:rsidP="007866D4">
                            <w:pPr>
                              <w:pStyle w:val="HStandard"/>
                            </w:pPr>
                            <w:r>
                              <w:rPr>
                                <w:sz w:val="18"/>
                              </w:rPr>
                              <w:t xml:space="preserve">Skaičiuodami </w:t>
                            </w:r>
                            <w:r>
                              <w:rPr>
                                <w:b/>
                                <w:sz w:val="18"/>
                              </w:rPr>
                              <w:t>išsaugotas darbo vietas</w:t>
                            </w:r>
                            <w:r>
                              <w:rPr>
                                <w:sz w:val="18"/>
                              </w:rPr>
                              <w:t xml:space="preserve"> vertintojai turėtų naudoti </w:t>
                            </w:r>
                            <w:r>
                              <w:rPr>
                                <w:b/>
                                <w:sz w:val="18"/>
                              </w:rPr>
                              <w:t>papildomą rodiklį</w:t>
                            </w:r>
                            <w:r>
                              <w:rPr>
                                <w:sz w:val="18"/>
                              </w:rPr>
                              <w:t>, tokį kaip, pavyzdžiui, „įgyvendinant projektą išsaugotų darbo vietų skaičius“.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9227" id="Rectangle: Diagonal Corners Rounded 34" o:spid="_x0000_s1034" style="position:absolute;left:0;text-align:left;margin-left:233.3pt;margin-top:-.3pt;width:244.8pt;height:50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" adj="-11796480,,5400" path="m518170,l3108960,r,l3108960,5941685v,286177,-231993,518170,-518170,518170l,6459855r,l,518170c,231993,231993,,518170,xe" filled="f" strokecolor="#f07e31 [3214]" strokeweight="2pt">
                <v:stroke joinstyle="miter"/>
                <v:formulas/>
                <v:path arrowok="t" o:connecttype="custom" o:connectlocs="518170,0;3108960,0;3108960,0;3108960,5941685;2590790,6459855;0,6459855;0,6459855;0,518170;518170,0" o:connectangles="0,0,0,0,0,0,0,0,0" textboxrect="0,0,3108960,6459855"/>
                <v:textbox inset="0,0,0,0">
                  <w:txbxContent>
                    <w:p w:rsidR="00E16F4A" w:rsidRPr="000D7A50" w:rsidRDefault="00E16F4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E6EF6BF" wp14:editId="51FCB522">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Pavyzdys: bendrasis rodiklis neapima viso LEADER / BIVP daromo poveikio tam pačiam dalykui (užimtumui)</w:t>
                      </w:r>
                    </w:p>
                    <w:p w:rsidR="00E16F4A" w:rsidRPr="000D7A50" w:rsidRDefault="00E16F4A" w:rsidP="007866D4">
                      <w:pPr>
                        <w:pStyle w:val="HStandard"/>
                        <w:rPr>
                          <w:rFonts w:cs="Arial"/>
                          <w:sz w:val="18"/>
                          <w:szCs w:val="18"/>
                        </w:rPr>
                      </w:pPr>
                      <w:r>
                        <w:rPr>
                          <w:b/>
                          <w:sz w:val="18"/>
                        </w:rPr>
                        <w:t xml:space="preserve">Tikslinis rodiklis T23 </w:t>
                      </w:r>
                      <w:r>
                        <w:rPr>
                          <w:sz w:val="18"/>
                        </w:rPr>
                        <w:t xml:space="preserve">(= rezultato rodiklis R24) apibrėžtas kaip sukurtų darbo vietų skaičius etato ekvivalentais (EE) teikiant paramą veiksmų įgyvendinimui pagal BIVP strategiją, finansuojamą pagal KPP kaip LEADER. Tai reiškia, kad pagal šį rodiklį </w:t>
                      </w:r>
                      <w:r>
                        <w:rPr>
                          <w:b/>
                          <w:sz w:val="18"/>
                        </w:rPr>
                        <w:t>suskaičiuojamos darbo vietos, sukurtos įgyvendinant projektą</w:t>
                      </w:r>
                      <w:r>
                        <w:rPr>
                          <w:sz w:val="18"/>
                        </w:rPr>
                        <w:t xml:space="preserve">, kaip pasiūlyta paraiškoje, tuo metu, kai projektas užbaigiamas, ir šis skaičius patvirtinamas ištiriant atrinktą užbaigtų projektų imtį vėlesniame programavimo laikotarpio etape. Šis rodiklis </w:t>
                      </w:r>
                      <w:r>
                        <w:rPr>
                          <w:b/>
                          <w:sz w:val="18"/>
                        </w:rPr>
                        <w:t>neapima</w:t>
                      </w:r>
                      <w:r>
                        <w:rPr>
                          <w:sz w:val="18"/>
                        </w:rPr>
                        <w:t xml:space="preserve"> išsaugotų darbo vietų. </w:t>
                      </w:r>
                    </w:p>
                    <w:p w:rsidR="00E16F4A" w:rsidRDefault="00E16F4A" w:rsidP="007866D4">
                      <w:pPr>
                        <w:pStyle w:val="HStandard"/>
                        <w:rPr>
                          <w:rFonts w:cs="Arial"/>
                          <w:sz w:val="18"/>
                          <w:szCs w:val="18"/>
                        </w:rPr>
                      </w:pPr>
                      <w:r>
                        <w:rPr>
                          <w:sz w:val="18"/>
                        </w:rPr>
                        <w:t xml:space="preserve">Pavyzdžiui, ūkininkas atidaro parduotuvę ir paprašo VVG paramos pagal BIVP strategiją. Jis sukuria vieną </w:t>
                      </w:r>
                      <w:r>
                        <w:rPr>
                          <w:b/>
                          <w:sz w:val="18"/>
                        </w:rPr>
                        <w:t>naują darbo vietą bent 12 mėnesių laikotarpiui</w:t>
                      </w:r>
                      <w:r>
                        <w:rPr>
                          <w:sz w:val="18"/>
                        </w:rPr>
                        <w:t xml:space="preserve"> (1 EE), kaip nurodyta paraiškoje. Kadangi parduotuvė veikia sėkmingai, ūkininkas taip pat sukuria </w:t>
                      </w:r>
                      <w:r>
                        <w:rPr>
                          <w:b/>
                          <w:sz w:val="18"/>
                        </w:rPr>
                        <w:t>papildomą naują (ne visos darbo dienos) darbo vietą</w:t>
                      </w:r>
                      <w:r>
                        <w:rPr>
                          <w:sz w:val="18"/>
                        </w:rPr>
                        <w:t xml:space="preserve">, kuri atitinka 0,5 EE (vienas asmuo ne visą darbo dieną (50 proc.) dirba bent 12 mėnesių). Tai reiškia, kad pagal šį projektą sukurtos naujos darbo vietos iš viso sudaro 1,5 EE. Ši vertė (1,5 EE) stebima pagal tikslinį rodiklį T23 ir patvirtinama specialiu tyrimu, kurį mokėjimo agentūra atlieka po projekto pabaigos. </w:t>
                      </w:r>
                    </w:p>
                    <w:p w:rsidR="00E16F4A" w:rsidRDefault="00E16F4A" w:rsidP="007866D4">
                      <w:pPr>
                        <w:pStyle w:val="HStandard"/>
                      </w:pPr>
                      <w:r>
                        <w:rPr>
                          <w:sz w:val="18"/>
                        </w:rPr>
                        <w:t xml:space="preserve">Skaičiuodami </w:t>
                      </w:r>
                      <w:r>
                        <w:rPr>
                          <w:b/>
                          <w:sz w:val="18"/>
                        </w:rPr>
                        <w:t>išsaugotas darbo vietas</w:t>
                      </w:r>
                      <w:r>
                        <w:rPr>
                          <w:sz w:val="18"/>
                        </w:rPr>
                        <w:t xml:space="preserve"> vertintojai turėtų naudoti </w:t>
                      </w:r>
                      <w:r>
                        <w:rPr>
                          <w:b/>
                          <w:sz w:val="18"/>
                        </w:rPr>
                        <w:t>papildomą rodiklį</w:t>
                      </w:r>
                      <w:r>
                        <w:rPr>
                          <w:sz w:val="18"/>
                        </w:rPr>
                        <w:t>, tokį kaip, pavyzdžiui, „įgyvendinant projektą išsaugotų darbo vietų skaičius“.</w:t>
                      </w:r>
                    </w:p>
                  </w:txbxContent>
                </v:textbox>
              </v:shape>
            </w:pict>
          </mc:Fallback>
        </mc:AlternateContent>
      </w:r>
      <w:r>
        <w:rPr>
          <w:noProof/>
          <w:lang w:val="en-GB" w:eastAsia="en-GB" w:bidi="ar-SA"/>
        </w:rPr>
        <mc:AlternateContent>
          <mc:Choice Requires="wps">
            <w:drawing>
              <wp:anchor distT="0" distB="0" distL="114300" distR="114300" simplePos="0" relativeHeight="251645952" behindDoc="0" locked="0" layoutInCell="1" allowOverlap="1" wp14:anchorId="175F272A" wp14:editId="386E337A">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0D7A50" w:rsidRDefault="00E16F4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E17D88F" wp14:editId="53DBC961">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Pavyzdys: bendrasis rodiklis neapima visų BVK išreikštų dalykų</w:t>
                            </w:r>
                          </w:p>
                          <w:p w:rsidR="00E16F4A" w:rsidRPr="000D7A50" w:rsidRDefault="00E16F4A" w:rsidP="007866D4">
                            <w:pPr>
                              <w:pStyle w:val="HStandard"/>
                              <w:rPr>
                                <w:rFonts w:cs="Arial"/>
                                <w:sz w:val="18"/>
                                <w:szCs w:val="18"/>
                              </w:rPr>
                            </w:pPr>
                            <w:r>
                              <w:rPr>
                                <w:sz w:val="18"/>
                              </w:rPr>
                              <w:t xml:space="preserve">Jeigu nustatomas LEADER / BIVP antraeilis indėlis 6A tikslinėje srityje, bendrasis rodiklis „darbo vietos, sukurtos įgyvendinant remiamus projektus” atitinka tik vieną 16-ojo BVK dalį, t. y. susijusią su užimtumu. Šis rodiklis neparodo indėlio nei į MVĮ steigimą, nei į veiklos įvairinimą – kitas 16-ojo BVK dalis. </w:t>
                            </w:r>
                          </w:p>
                          <w:p w:rsidR="00E16F4A" w:rsidRPr="000D7A50" w:rsidRDefault="00E16F4A" w:rsidP="007866D4">
                            <w:pPr>
                              <w:pStyle w:val="HStandard"/>
                              <w:rPr>
                                <w:rFonts w:cs="Arial"/>
                                <w:i/>
                                <w:sz w:val="18"/>
                                <w:szCs w:val="18"/>
                              </w:rPr>
                            </w:pPr>
                            <w:r>
                              <w:rPr>
                                <w:i/>
                                <w:sz w:val="18"/>
                              </w:rPr>
                              <w:t>Ką tokiu atveju daryti?</w:t>
                            </w:r>
                          </w:p>
                          <w:p w:rsidR="00E16F4A" w:rsidRPr="000D7A50" w:rsidRDefault="00E16F4A" w:rsidP="007866D4">
                            <w:pPr>
                              <w:pStyle w:val="HStandard"/>
                              <w:rPr>
                                <w:rFonts w:cs="Arial"/>
                                <w:sz w:val="18"/>
                                <w:szCs w:val="18"/>
                              </w:rPr>
                            </w:pPr>
                            <w:r>
                              <w:rPr>
                                <w:sz w:val="18"/>
                              </w:rPr>
                              <w:t xml:space="preserve">Atsakant į 16-ąjį BVK gali būti naudojami </w:t>
                            </w:r>
                            <w:r>
                              <w:rPr>
                                <w:b/>
                                <w:sz w:val="18"/>
                              </w:rPr>
                              <w:t>papildomi rodikliai</w:t>
                            </w:r>
                            <w:r>
                              <w:rPr>
                                <w:sz w:val="18"/>
                              </w:rPr>
                              <w:t xml:space="preserve">, kaip pasiūlyta </w:t>
                            </w:r>
                            <w:hyperlink r:id="rId41">
                              <w:r>
                                <w:rPr>
                                  <w:rStyle w:val="Hyperlink"/>
                                  <w:sz w:val="18"/>
                                </w:rPr>
                                <w:t>darbiniame dokumente „2014–2020 m. KPP bendrieji vertinimo klausimai“</w:t>
                              </w:r>
                            </w:hyperlink>
                            <w:r>
                              <w:t>:</w:t>
                            </w:r>
                          </w:p>
                          <w:p w:rsidR="00E16F4A" w:rsidRPr="00084B11" w:rsidRDefault="00E16F4A" w:rsidP="007866D4">
                            <w:pPr>
                              <w:pStyle w:val="Hlistbullet"/>
                            </w:pPr>
                            <w:r>
                              <w:rPr>
                                <w:sz w:val="18"/>
                              </w:rPr>
                              <w:t>kiek proc. mažųjų įmonių ne žemės ūkio sektoriuje įsteigta naudojantis KPP parama (veiklos įvairinimas);</w:t>
                            </w:r>
                          </w:p>
                          <w:p w:rsidR="00E16F4A" w:rsidRDefault="00E16F4A" w:rsidP="007866D4">
                            <w:pPr>
                              <w:pStyle w:val="Hlistbullet"/>
                            </w:pPr>
                            <w:r>
                              <w:rPr>
                                <w:sz w:val="18"/>
                              </w:rPr>
                              <w:t>kiek proc. mažųjų įmonių įsteigta naudojantis KPP parama (MVĮ steigimas).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F272A" id="Rectangle: Diagonal Corners Rounded 33" o:spid="_x0000_s1035" style="position:absolute;left:0;text-align:left;margin-left:-5.1pt;margin-top:-.2pt;width:218.4pt;height:508.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E16F4A" w:rsidRPr="000D7A50" w:rsidRDefault="00E16F4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E17D88F" wp14:editId="53DBC961">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Pavyzdys: bendrasis rodiklis neapima visų BVK išreikštų dalykų</w:t>
                      </w:r>
                    </w:p>
                    <w:p w:rsidR="00E16F4A" w:rsidRPr="000D7A50" w:rsidRDefault="00E16F4A" w:rsidP="007866D4">
                      <w:pPr>
                        <w:pStyle w:val="HStandard"/>
                        <w:rPr>
                          <w:rFonts w:cs="Arial"/>
                          <w:sz w:val="18"/>
                          <w:szCs w:val="18"/>
                        </w:rPr>
                      </w:pPr>
                      <w:r>
                        <w:rPr>
                          <w:sz w:val="18"/>
                        </w:rPr>
                        <w:t xml:space="preserve">Jeigu nustatomas LEADER / BIVP antraeilis indėlis 6A tikslinėje srityje, bendrasis rodiklis „darbo vietos, sukurtos įgyvendinant remiamus projektus” atitinka tik vieną 16-ojo BVK dalį, t. y. susijusią su užimtumu. Šis rodiklis neparodo indėlio nei į MVĮ steigimą, nei į veiklos įvairinimą – kitas 16-ojo BVK dalis. </w:t>
                      </w:r>
                    </w:p>
                    <w:p w:rsidR="00E16F4A" w:rsidRPr="000D7A50" w:rsidRDefault="00E16F4A" w:rsidP="007866D4">
                      <w:pPr>
                        <w:pStyle w:val="HStandard"/>
                        <w:rPr>
                          <w:rFonts w:cs="Arial"/>
                          <w:i/>
                          <w:sz w:val="18"/>
                          <w:szCs w:val="18"/>
                        </w:rPr>
                      </w:pPr>
                      <w:r>
                        <w:rPr>
                          <w:i/>
                          <w:sz w:val="18"/>
                        </w:rPr>
                        <w:t>Ką tokiu atveju daryti?</w:t>
                      </w:r>
                    </w:p>
                    <w:p w:rsidR="00E16F4A" w:rsidRPr="000D7A50" w:rsidRDefault="00E16F4A" w:rsidP="007866D4">
                      <w:pPr>
                        <w:pStyle w:val="HStandard"/>
                        <w:rPr>
                          <w:rFonts w:cs="Arial"/>
                          <w:sz w:val="18"/>
                          <w:szCs w:val="18"/>
                        </w:rPr>
                      </w:pPr>
                      <w:r>
                        <w:rPr>
                          <w:sz w:val="18"/>
                        </w:rPr>
                        <w:t xml:space="preserve">Atsakant į 16-ąjį BVK gali būti naudojami </w:t>
                      </w:r>
                      <w:r>
                        <w:rPr>
                          <w:b/>
                          <w:sz w:val="18"/>
                        </w:rPr>
                        <w:t>papildomi rodikliai</w:t>
                      </w:r>
                      <w:r>
                        <w:rPr>
                          <w:sz w:val="18"/>
                        </w:rPr>
                        <w:t xml:space="preserve">, kaip pasiūlyta </w:t>
                      </w:r>
                      <w:hyperlink r:id="rId42">
                        <w:r>
                          <w:rPr>
                            <w:rStyle w:val="Hyperlink"/>
                            <w:sz w:val="18"/>
                          </w:rPr>
                          <w:t>darbiniame dokumente „2014–2020 m. KPP bendrieji vertinimo klausimai“</w:t>
                        </w:r>
                      </w:hyperlink>
                      <w:r>
                        <w:t>:</w:t>
                      </w:r>
                    </w:p>
                    <w:p w:rsidR="00E16F4A" w:rsidRPr="00084B11" w:rsidRDefault="00E16F4A" w:rsidP="007866D4">
                      <w:pPr>
                        <w:pStyle w:val="Hlistbullet"/>
                      </w:pPr>
                      <w:r>
                        <w:rPr>
                          <w:sz w:val="18"/>
                        </w:rPr>
                        <w:t>kiek proc. mažųjų įmonių ne žemės ūkio sektoriuje įsteigta naudojantis KPP parama (veiklos įvairinimas);</w:t>
                      </w:r>
                    </w:p>
                    <w:p w:rsidR="00E16F4A" w:rsidRDefault="00E16F4A" w:rsidP="007866D4">
                      <w:pPr>
                        <w:pStyle w:val="Hlistbullet"/>
                      </w:pPr>
                      <w:r>
                        <w:rPr>
                          <w:sz w:val="18"/>
                        </w:rPr>
                        <w:t>kiek proc. mažųjų įmonių įsteigta naudojantis KPP parama (MVĮ steigimas).</w:t>
                      </w:r>
                    </w:p>
                  </w:txbxContent>
                </v:textbox>
              </v:shape>
            </w:pict>
          </mc:Fallback>
        </mc:AlternateContent>
      </w: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2 žingsnis. Parenkite konkrečios programos vertinimo elementus</w:t>
      </w:r>
    </w:p>
    <w:p w:rsidR="007866D4" w:rsidRPr="000458AF" w:rsidRDefault="007866D4" w:rsidP="007866D4">
      <w:pPr>
        <w:pStyle w:val="HStandard"/>
      </w:pPr>
      <w:r>
        <w:t xml:space="preserve">Papildomais vertinimo elementais (žr. pirmesnį žingsnį) turi būti papildyti bendrieji elementai, tačiau taip pat gali </w:t>
      </w:r>
      <w:r>
        <w:rPr>
          <w:b/>
        </w:rPr>
        <w:t>reikėti parengti konkrečios programos vertinimo elementus</w:t>
      </w:r>
      <w:r>
        <w:t xml:space="preserve"> siekiant nustatyti LEADER / BIVP poveikį pagal konkrečią programą arba išskaidyti gana bendro pobūdžio BVK. </w:t>
      </w:r>
    </w:p>
    <w:p w:rsidR="007866D4" w:rsidRPr="000458AF" w:rsidRDefault="007866D4" w:rsidP="007866D4">
      <w:pPr>
        <w:pStyle w:val="HStandard"/>
      </w:pPr>
      <w:r>
        <w:t xml:space="preserve">VVG ir VI tai teikia galimybę susieti abu vertinimo lygmenis, geriau suprantant vietos lygmens poveikį ir jo indėlį KPP lygmeniu. Parengiant vertinimo elementus padedama aiškiau nustatyti LEADER / BIVP intervencinės veiklos loginį pagrindą ir parodyti šio metodo svarbą ir jo pridėtinę vertę. </w:t>
      </w:r>
    </w:p>
    <w:p w:rsidR="007866D4" w:rsidRPr="000458AF" w:rsidRDefault="007866D4" w:rsidP="007866D4">
      <w:pPr>
        <w:pStyle w:val="HStandard"/>
      </w:pPr>
      <w:r>
        <w:t>VI gali būti jau parengusi konkrečios programos vertinimo klausimus ir rodiklius programavimo etape ir juos įtraukusi į KPP vertinimo planą, tačiau VI arba vertintojai gali toliau juos rengti, kai rengiasi atlikti vertinimą</w:t>
      </w:r>
      <w:r>
        <w:rPr>
          <w:rStyle w:val="FootnoteReference"/>
        </w:rPr>
        <w:footnoteReference w:id="37"/>
      </w:r>
      <w:r>
        <w:t xml:space="preserve">. </w:t>
      </w:r>
    </w:p>
    <w:p w:rsidR="007866D4" w:rsidRPr="000458AF" w:rsidRDefault="007866D4" w:rsidP="007866D4">
      <w:pPr>
        <w:pStyle w:val="HStandard"/>
      </w:pPr>
      <w:r>
        <w:br w:type="column"/>
      </w:r>
      <w:r>
        <w:t>Konkrečios programos vertinimo elementai turėtų būti susiję su:</w:t>
      </w:r>
    </w:p>
    <w:p w:rsidR="007866D4" w:rsidRPr="000458AF" w:rsidRDefault="007866D4" w:rsidP="007866D4">
      <w:pPr>
        <w:pStyle w:val="Hlistbullet"/>
        <w:ind w:left="426" w:hanging="426"/>
      </w:pPr>
      <w:r>
        <w:t>konkrečios programos tikslinėmis sritimis, prie kurių prisidedama LEADER / BIVP (pvz., ekonominiu miškų išteklių naudojimu, maisto kokybe);</w:t>
      </w:r>
    </w:p>
    <w:p w:rsidR="007866D4" w:rsidRPr="000458AF" w:rsidRDefault="007866D4" w:rsidP="007866D4">
      <w:pPr>
        <w:pStyle w:val="Hlistbullet"/>
        <w:numPr>
          <w:ilvl w:val="0"/>
          <w:numId w:val="0"/>
        </w:numPr>
      </w:pPr>
      <w:r>
        <w:t>konkrečios programos tikslais, kurių siekti padedama priemone LEADER / BIVP (pvz., tam tikromis tikslinėmis grupėmis arba sektoriais, kurie gali būti LEADER / BIVP prioritetu);</w:t>
      </w:r>
    </w:p>
    <w:p w:rsidR="007866D4" w:rsidRPr="000458AF" w:rsidRDefault="007866D4" w:rsidP="007866D4">
      <w:pPr>
        <w:pStyle w:val="Hlistbullet"/>
        <w:ind w:left="426" w:hanging="426"/>
      </w:pPr>
      <w:r>
        <w:t>vertinimo temomis, susijusiomis su LEADER / BIVP, ir kompleksiniais klausimais, kuriuos spręsti padedama LEADER / BIVP (aprašytais KPP 9 skyriuje: pavyzdžiui, inovacijos, aplinkos apsauga ir klimato kaita);</w:t>
      </w:r>
    </w:p>
    <w:p w:rsidR="007866D4" w:rsidRPr="000458AF" w:rsidRDefault="007866D4" w:rsidP="007866D4">
      <w:pPr>
        <w:pStyle w:val="Hlistbullet"/>
        <w:ind w:left="426" w:hanging="426"/>
      </w:pPr>
      <w:r>
        <w:t>konkrečios programos tikslais pagal partnerystės sutartį, kurių siekti padedama LEADER / BIVP indėliu (pvz., 9 teminis tikslas – skatinti socialinę įtrauktį, kovoti su skurdu ir diskriminacija);</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LEADER / BIVP pridėtine verte.</w:t>
      </w:r>
    </w:p>
    <w:p w:rsidR="007866D4" w:rsidRPr="000458AF" w:rsidRDefault="007866D4" w:rsidP="007866D4">
      <w:pPr>
        <w:pStyle w:val="HHeadingFigure"/>
      </w:pPr>
      <w:bookmarkStart w:id="77" w:name="_Toc493497735"/>
      <w:bookmarkStart w:id="78" w:name="_Toc498281138"/>
      <w:r>
        <w:lastRenderedPageBreak/>
        <w:t>Visa vertinimo aprėptis</w:t>
      </w:r>
      <w:bookmarkEnd w:id="77"/>
      <w:bookmarkEnd w:id="78"/>
    </w:p>
    <w:p w:rsidR="007866D4" w:rsidRPr="000458AF" w:rsidRDefault="00F6593B" w:rsidP="007866D4">
      <w:pPr>
        <w:pStyle w:val="HSource"/>
      </w:pPr>
      <w:r w:rsidRPr="00F6593B">
        <w:rPr>
          <w:noProof/>
          <w:lang w:val="en-GB" w:eastAsia="en-GB" w:bidi="ar-SA"/>
        </w:rPr>
        <w:drawing>
          <wp:inline distT="0" distB="0" distL="0" distR="0">
            <wp:extent cx="5759450" cy="2990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990850"/>
                    </a:xfrm>
                    <a:prstGeom prst="rect">
                      <a:avLst/>
                    </a:prstGeom>
                    <a:noFill/>
                    <a:ln>
                      <a:noFill/>
                    </a:ln>
                  </pic:spPr>
                </pic:pic>
              </a:graphicData>
            </a:graphic>
          </wp:inline>
        </w:drawing>
      </w:r>
    </w:p>
    <w:p w:rsidR="007866D4" w:rsidRPr="000458AF" w:rsidRDefault="007866D4" w:rsidP="007866D4">
      <w:pPr>
        <w:pStyle w:val="HSource"/>
        <w:rPr>
          <w:rFonts w:cs="Arial"/>
        </w:rPr>
      </w:pPr>
      <w:r>
        <w:t>Šaltinis: Europos kaimo plėtros vertinimo pagalbos tarnyba, 2017 m.</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Tolesniame intarpe pateikta konkrečios programos vertinimo klausimų pavyzdžių</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49024" behindDoc="0" locked="0" layoutInCell="1" allowOverlap="1" wp14:anchorId="13695886" wp14:editId="36D3BF55">
                <wp:simplePos x="0" y="0"/>
                <wp:positionH relativeFrom="column">
                  <wp:posOffset>-119380</wp:posOffset>
                </wp:positionH>
                <wp:positionV relativeFrom="paragraph">
                  <wp:posOffset>55245</wp:posOffset>
                </wp:positionV>
                <wp:extent cx="6146250" cy="6457950"/>
                <wp:effectExtent l="0" t="0" r="26035" b="19050"/>
                <wp:wrapNone/>
                <wp:docPr id="35" name="Rectangle: Diagonal Corners Rounded 35"/>
                <wp:cNvGraphicFramePr/>
                <a:graphic xmlns:a="http://schemas.openxmlformats.org/drawingml/2006/main">
                  <a:graphicData uri="http://schemas.microsoft.com/office/word/2010/wordprocessingShape">
                    <wps:wsp>
                      <wps:cNvSpPr/>
                      <wps:spPr>
                        <a:xfrm>
                          <a:off x="0" y="0"/>
                          <a:ext cx="6146250" cy="64579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084B11" w:rsidRDefault="00E16F4A" w:rsidP="0004183A">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EAF532F" wp14:editId="7716F2F6">
                                  <wp:extent cx="299044" cy="30480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299703" cy="305472"/>
                                          </a:xfrm>
                                          <a:prstGeom prst="rect">
                                            <a:avLst/>
                                          </a:prstGeom>
                                        </pic:spPr>
                                      </pic:pic>
                                    </a:graphicData>
                                  </a:graphic>
                                </wp:inline>
                              </w:drawing>
                            </w:r>
                            <w:r>
                              <w:rPr>
                                <w:rFonts w:ascii="Arial" w:hAnsi="Arial"/>
                                <w:b/>
                                <w:color w:val="F07E31"/>
                                <w:sz w:val="18"/>
                              </w:rPr>
                              <w:t>Loginis pagrindas, pagal kurį rengiami su LEADER / BIVP konkrečiai susiję vertinimo klausimai</w:t>
                            </w:r>
                          </w:p>
                          <w:p w:rsidR="00E16F4A" w:rsidRPr="00084B11" w:rsidRDefault="00E16F4A" w:rsidP="007866D4">
                            <w:pPr>
                              <w:pStyle w:val="HStandard"/>
                              <w:rPr>
                                <w:sz w:val="18"/>
                                <w:szCs w:val="18"/>
                              </w:rPr>
                            </w:pPr>
                            <w:r>
                              <w:rPr>
                                <w:sz w:val="18"/>
                              </w:rPr>
                              <w:t>Šioje lentelėje išvardyti vertinimo elementai yra susiję su įvairiais KPP tikslais, kurių siekti galima konkrečiai padėti LEADER / BIVP indėliu. Taigi, kartu su atitinkamų tikslinių sričių BVK galima parengti konkrečios programos vertinimo klausimus, skirtus LEADER / BIVP indėliui į teritorinę kaimo vietovių plėtrą vertinti.</w:t>
                            </w:r>
                          </w:p>
                          <w:tbl>
                            <w:tblPr>
                              <w:tblW w:w="0" w:type="auto"/>
                              <w:tblCellMar>
                                <w:top w:w="15" w:type="dxa"/>
                                <w:left w:w="15" w:type="dxa"/>
                                <w:bottom w:w="15" w:type="dxa"/>
                                <w:right w:w="15" w:type="dxa"/>
                              </w:tblCellMar>
                              <w:tblLook w:val="04A0" w:firstRow="1" w:lastRow="0" w:firstColumn="1" w:lastColumn="0" w:noHBand="0" w:noVBand="1"/>
                            </w:tblPr>
                            <w:tblGrid>
                              <w:gridCol w:w="2883"/>
                              <w:gridCol w:w="3034"/>
                              <w:gridCol w:w="3191"/>
                            </w:tblGrid>
                            <w:tr w:rsidR="00E16F4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Vertinimo klausimas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Vertinimo kriterijai</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Rezultato rodikliai</w:t>
                                  </w:r>
                                </w:p>
                              </w:tc>
                            </w:tr>
                            <w:tr w:rsidR="00E16F4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6A  tikslinės srities išskaidymas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„Kiek LEADER / BIVP veiksmais padėta suteikti tvaraus užimtumo galimybių jaunimui ir moterims?“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 xml:space="preserve">Suteiktos užimtumo galimybės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Ilgiau kaip 6 mėnesius įdarbintų (įskaitant dirbančius savarankiškai) iki 25 metų amžiaus asmenų skaičius</w:t>
                                  </w:r>
                                </w:p>
                                <w:p w:rsidR="00E16F4A" w:rsidRPr="00084B11" w:rsidRDefault="00E16F4A" w:rsidP="00CB5FC3">
                                  <w:pPr>
                                    <w:pStyle w:val="Htablebullet"/>
                                    <w:rPr>
                                      <w:rFonts w:ascii="Arial" w:hAnsi="Arial"/>
                                      <w:color w:val="373737"/>
                                      <w:szCs w:val="18"/>
                                    </w:rPr>
                                  </w:pPr>
                                  <w:r>
                                    <w:tab/>
                                  </w:r>
                                  <w:r>
                                    <w:rPr>
                                      <w:rFonts w:ascii="Arial" w:hAnsi="Arial"/>
                                      <w:color w:val="373737"/>
                                    </w:rPr>
                                    <w:t>Ilgiau kaip 6 mėnesius įdarbintų (įskaitant dirbančias savarankiškai) moterų skaičius</w:t>
                                  </w:r>
                                </w:p>
                              </w:tc>
                            </w:tr>
                            <w:tr w:rsidR="00E16F4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6A arba 3A tikslinės srities išskaidymas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„Kiek LEADER / BIVP veiksmais padėta didinti vietos produktų pridėtinę vertę?“</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rPr>
                                      <w:rFonts w:ascii="Arial" w:hAnsi="Arial"/>
                                      <w:color w:val="373737"/>
                                    </w:rPr>
                                    <w:t> </w:t>
                                  </w:r>
                                  <w:r>
                                    <w:tab/>
                                  </w:r>
                                  <w:r>
                                    <w:rPr>
                                      <w:rFonts w:ascii="Arial" w:hAnsi="Arial"/>
                                      <w:color w:val="373737"/>
                                    </w:rPr>
                                    <w:t>Didesnė vietos produktų pridėtinė vertė</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 xml:space="preserve">Didesnis galutinių (pagamintų, perdirbtų ir supakuotų) produktų skaičius </w:t>
                                  </w:r>
                                </w:p>
                                <w:p w:rsidR="00E16F4A" w:rsidRPr="00084B11" w:rsidRDefault="00E16F4A" w:rsidP="00CB5FC3">
                                  <w:pPr>
                                    <w:pStyle w:val="Htablebullet"/>
                                    <w:rPr>
                                      <w:rFonts w:ascii="Arial" w:hAnsi="Arial"/>
                                      <w:color w:val="373737"/>
                                      <w:szCs w:val="18"/>
                                    </w:rPr>
                                  </w:pPr>
                                  <w:r>
                                    <w:tab/>
                                  </w:r>
                                  <w:r>
                                    <w:rPr>
                                      <w:rFonts w:ascii="Arial" w:hAnsi="Arial"/>
                                      <w:color w:val="373737"/>
                                    </w:rPr>
                                    <w:t>Didesnė vietos produktų gamintojų pelno dalis nuo galutinės vietos produktų kainos</w:t>
                                  </w:r>
                                </w:p>
                              </w:tc>
                            </w:tr>
                            <w:tr w:rsidR="00E16F4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konkretus KPP intervencinis veiksmas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 xml:space="preserve">„Kiek LEADER / BIVP veiksmais padėta kurti visuomenę, visiškai neišmetančią į aplinką anglies dioksido?“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Padidintas atsinaujinančiųjų išteklių energijos tiekimas (naudojant saulės, vėjo ir vandens energiją)</w:t>
                                  </w:r>
                                </w:p>
                                <w:p w:rsidR="00E16F4A" w:rsidRPr="00084B11" w:rsidRDefault="00E16F4A" w:rsidP="00CB5FC3">
                                  <w:pPr>
                                    <w:pStyle w:val="Htablebullet"/>
                                    <w:rPr>
                                      <w:rFonts w:ascii="Arial" w:hAnsi="Arial"/>
                                      <w:color w:val="373737"/>
                                      <w:szCs w:val="18"/>
                                    </w:rPr>
                                  </w:pPr>
                                  <w:r>
                                    <w:tab/>
                                  </w:r>
                                  <w:r>
                                    <w:rPr>
                                      <w:rFonts w:ascii="Arial" w:hAnsi="Arial"/>
                                      <w:color w:val="373737"/>
                                    </w:rPr>
                                    <w:t>Perdirbama daugiau atliekų</w:t>
                                  </w:r>
                                </w:p>
                                <w:p w:rsidR="00E16F4A" w:rsidRPr="00084B11" w:rsidRDefault="00E16F4A" w:rsidP="00CB5FC3">
                                  <w:pPr>
                                    <w:pStyle w:val="Htablebullet"/>
                                    <w:rPr>
                                      <w:color w:val="373737"/>
                                      <w:szCs w:val="18"/>
                                    </w:rPr>
                                  </w:pPr>
                                  <w:r>
                                    <w:tab/>
                                  </w:r>
                                  <w:r>
                                    <w:rPr>
                                      <w:rFonts w:ascii="Arial" w:hAnsi="Arial"/>
                                      <w:color w:val="373737"/>
                                    </w:rPr>
                                    <w:t>Padidintas išteklių naudojimo našumas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Didesnė energijos gamyba iš ūkių išteklių (biokuro, vandens, saulės energijos...)</w:t>
                                  </w:r>
                                </w:p>
                                <w:p w:rsidR="00E16F4A" w:rsidRPr="00084B11" w:rsidRDefault="00E16F4A" w:rsidP="00CB5FC3">
                                  <w:pPr>
                                    <w:pStyle w:val="Htablebullet"/>
                                    <w:rPr>
                                      <w:rFonts w:ascii="Arial" w:hAnsi="Arial"/>
                                      <w:color w:val="373737"/>
                                      <w:szCs w:val="18"/>
                                    </w:rPr>
                                  </w:pPr>
                                  <w:r>
                                    <w:tab/>
                                  </w:r>
                                  <w:r>
                                    <w:rPr>
                                      <w:rFonts w:ascii="Arial" w:hAnsi="Arial"/>
                                      <w:color w:val="373737"/>
                                    </w:rPr>
                                    <w:t xml:space="preserve">Didesnė energijos gamyba pagal bendruomeninius projektus (vandens, saulės energijos...) </w:t>
                                  </w:r>
                                </w:p>
                                <w:p w:rsidR="00E16F4A" w:rsidRPr="00084B11" w:rsidRDefault="00E16F4A" w:rsidP="00CB5FC3">
                                  <w:pPr>
                                    <w:pStyle w:val="Htablebullet"/>
                                    <w:rPr>
                                      <w:rFonts w:ascii="Arial" w:hAnsi="Arial"/>
                                      <w:color w:val="373737"/>
                                      <w:szCs w:val="18"/>
                                    </w:rPr>
                                  </w:pPr>
                                  <w:r>
                                    <w:tab/>
                                  </w:r>
                                  <w:r>
                                    <w:rPr>
                                      <w:rFonts w:ascii="Arial" w:hAnsi="Arial"/>
                                      <w:color w:val="373737"/>
                                    </w:rPr>
                                    <w:t>Didesnis kaimų bendruomenėse perdirbamų atliekų kiekis</w:t>
                                  </w:r>
                                </w:p>
                                <w:p w:rsidR="00E16F4A" w:rsidRPr="00084B11" w:rsidRDefault="00E16F4A" w:rsidP="00CB5FC3">
                                  <w:pPr>
                                    <w:pStyle w:val="Htablebullet"/>
                                    <w:rPr>
                                      <w:rFonts w:ascii="Arial" w:hAnsi="Arial"/>
                                      <w:color w:val="373737"/>
                                      <w:szCs w:val="18"/>
                                    </w:rPr>
                                  </w:pPr>
                                  <w:r>
                                    <w:tab/>
                                  </w:r>
                                  <w:r>
                                    <w:rPr>
                                      <w:rFonts w:ascii="Arial" w:hAnsi="Arial"/>
                                      <w:color w:val="373737"/>
                                    </w:rPr>
                                    <w:t>Daugiau energijos sutaupoma įgyvendinant laisvalaikio ir turizmo projektus </w:t>
                                  </w:r>
                                </w:p>
                              </w:tc>
                            </w:tr>
                          </w:tbl>
                          <w:p w:rsidR="00E16F4A" w:rsidRDefault="00E16F4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5886" id="Rectangle: Diagonal Corners Rounded 35" o:spid="_x0000_s1036" style="position:absolute;left:0;text-align:left;margin-left:-9.4pt;margin-top:4.35pt;width:483.95pt;height:5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46250,645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" adj="-11796480,,5400" path="m479285,l6146250,r,l6146250,5978665v,264702,-214583,479285,-479285,479285l,6457950r,l,479285c,214583,214583,,479285,xe" fillcolor="white [3204]" strokecolor="#f07e31 [3214]" strokeweight="2pt">
                <v:stroke joinstyle="miter"/>
                <v:formulas/>
                <v:path arrowok="t" o:connecttype="custom" o:connectlocs="479285,0;6146250,0;6146250,0;6146250,5978665;5666965,6457950;0,6457950;0,6457950;0,479285;479285,0" o:connectangles="0,0,0,0,0,0,0,0,0" textboxrect="0,0,6146250,6457950"/>
                <v:textbox inset=",0,,0">
                  <w:txbxContent>
                    <w:p w:rsidR="00E16F4A" w:rsidRPr="00084B11" w:rsidRDefault="00E16F4A" w:rsidP="0004183A">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EAF532F" wp14:editId="7716F2F6">
                            <wp:extent cx="299044" cy="30480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299703" cy="305472"/>
                                    </a:xfrm>
                                    <a:prstGeom prst="rect">
                                      <a:avLst/>
                                    </a:prstGeom>
                                  </pic:spPr>
                                </pic:pic>
                              </a:graphicData>
                            </a:graphic>
                          </wp:inline>
                        </w:drawing>
                      </w:r>
                      <w:r>
                        <w:rPr>
                          <w:rFonts w:ascii="Arial" w:hAnsi="Arial"/>
                          <w:b/>
                          <w:color w:val="F07E31"/>
                          <w:sz w:val="18"/>
                        </w:rPr>
                        <w:t>Loginis pagrindas, pagal kurį rengiami su LEADER / BIVP konkrečiai susiję vertinimo klausimai</w:t>
                      </w:r>
                    </w:p>
                    <w:p w:rsidR="00E16F4A" w:rsidRPr="00084B11" w:rsidRDefault="00E16F4A" w:rsidP="007866D4">
                      <w:pPr>
                        <w:pStyle w:val="HStandard"/>
                        <w:rPr>
                          <w:sz w:val="18"/>
                          <w:szCs w:val="18"/>
                        </w:rPr>
                      </w:pPr>
                      <w:r>
                        <w:rPr>
                          <w:sz w:val="18"/>
                        </w:rPr>
                        <w:t>Šioje lentelėje išvardyti vertinimo elementai yra susiję su įvairiais KPP tikslais, kurių siekti galima konkrečiai padėti LEADER / BIVP indėliu. Taigi, kartu su atitinkamų tikslinių sričių BVK galima parengti konkrečios programos vertinimo klausimus, skirtus LEADER / BIVP indėliui į teritorinę kaimo vietovių plėtrą vertinti.</w:t>
                      </w:r>
                    </w:p>
                    <w:tbl>
                      <w:tblPr>
                        <w:tblW w:w="0" w:type="auto"/>
                        <w:tblCellMar>
                          <w:top w:w="15" w:type="dxa"/>
                          <w:left w:w="15" w:type="dxa"/>
                          <w:bottom w:w="15" w:type="dxa"/>
                          <w:right w:w="15" w:type="dxa"/>
                        </w:tblCellMar>
                        <w:tblLook w:val="04A0" w:firstRow="1" w:lastRow="0" w:firstColumn="1" w:lastColumn="0" w:noHBand="0" w:noVBand="1"/>
                      </w:tblPr>
                      <w:tblGrid>
                        <w:gridCol w:w="2883"/>
                        <w:gridCol w:w="3034"/>
                        <w:gridCol w:w="3191"/>
                      </w:tblGrid>
                      <w:tr w:rsidR="00E16F4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Vertinimo klausimas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Vertinimo kriterijai</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E16F4A" w:rsidRPr="00BE301E" w:rsidRDefault="00E16F4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Rezultato rodikliai</w:t>
                            </w:r>
                          </w:p>
                        </w:tc>
                      </w:tr>
                      <w:tr w:rsidR="00E16F4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6A  tikslinės srities išskaidymas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„Kiek LEADER / BIVP veiksmais padėta suteikti tvaraus užimtumo galimybių jaunimui ir moterims?“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 xml:space="preserve">Suteiktos užimtumo galimybės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Ilgiau kaip 6 mėnesius įdarbintų (įskaitant dirbančius savarankiškai) iki 25 metų amžiaus asmenų skaičius</w:t>
                            </w:r>
                          </w:p>
                          <w:p w:rsidR="00E16F4A" w:rsidRPr="00084B11" w:rsidRDefault="00E16F4A" w:rsidP="00CB5FC3">
                            <w:pPr>
                              <w:pStyle w:val="Htablebullet"/>
                              <w:rPr>
                                <w:rFonts w:ascii="Arial" w:hAnsi="Arial"/>
                                <w:color w:val="373737"/>
                                <w:szCs w:val="18"/>
                              </w:rPr>
                            </w:pPr>
                            <w:r>
                              <w:tab/>
                            </w:r>
                            <w:r>
                              <w:rPr>
                                <w:rFonts w:ascii="Arial" w:hAnsi="Arial"/>
                                <w:color w:val="373737"/>
                              </w:rPr>
                              <w:t>Ilgiau kaip 6 mėnesius įdarbintų (įskaitant dirbančias savarankiškai) moterų skaičius</w:t>
                            </w:r>
                          </w:p>
                        </w:tc>
                      </w:tr>
                      <w:tr w:rsidR="00E16F4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6A arba 3A tikslinės srities išskaidymas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„Kiek LEADER / BIVP veiksmais padėta didinti vietos produktų pridėtinę vertę?“</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rPr>
                                <w:rFonts w:ascii="Arial" w:hAnsi="Arial"/>
                                <w:color w:val="373737"/>
                              </w:rPr>
                              <w:t> </w:t>
                            </w:r>
                            <w:r>
                              <w:tab/>
                            </w:r>
                            <w:r>
                              <w:rPr>
                                <w:rFonts w:ascii="Arial" w:hAnsi="Arial"/>
                                <w:color w:val="373737"/>
                              </w:rPr>
                              <w:t>Didesnė vietos produktų pridėtinė vertė</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 xml:space="preserve">Didesnis galutinių (pagamintų, perdirbtų ir supakuotų) produktų skaičius </w:t>
                            </w:r>
                          </w:p>
                          <w:p w:rsidR="00E16F4A" w:rsidRPr="00084B11" w:rsidRDefault="00E16F4A" w:rsidP="00CB5FC3">
                            <w:pPr>
                              <w:pStyle w:val="Htablebullet"/>
                              <w:rPr>
                                <w:rFonts w:ascii="Arial" w:hAnsi="Arial"/>
                                <w:color w:val="373737"/>
                                <w:szCs w:val="18"/>
                              </w:rPr>
                            </w:pPr>
                            <w:r>
                              <w:tab/>
                            </w:r>
                            <w:r>
                              <w:rPr>
                                <w:rFonts w:ascii="Arial" w:hAnsi="Arial"/>
                                <w:color w:val="373737"/>
                              </w:rPr>
                              <w:t>Didesnė vietos produktų gamintojų pelno dalis nuo galutinės vietos produktų kainos</w:t>
                            </w:r>
                          </w:p>
                        </w:tc>
                      </w:tr>
                      <w:tr w:rsidR="00E16F4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left"/>
                              <w:rPr>
                                <w:rFonts w:cs="Arial"/>
                                <w:i/>
                                <w:color w:val="373737"/>
                                <w:szCs w:val="18"/>
                              </w:rPr>
                            </w:pPr>
                            <w:r>
                              <w:rPr>
                                <w:i/>
                                <w:color w:val="373737"/>
                              </w:rPr>
                              <w:t>Galimas konkretus KPP intervencinis veiksmas</w:t>
                            </w:r>
                          </w:p>
                          <w:p w:rsidR="00E16F4A" w:rsidRPr="00084B11" w:rsidRDefault="00E16F4A" w:rsidP="00CB5FC3">
                            <w:pPr>
                              <w:pStyle w:val="Htableleft"/>
                              <w:rPr>
                                <w:rFonts w:cs="Arial"/>
                                <w:i/>
                                <w:color w:val="373737"/>
                                <w:szCs w:val="18"/>
                              </w:rPr>
                            </w:pPr>
                          </w:p>
                          <w:p w:rsidR="00E16F4A" w:rsidRPr="00084B11" w:rsidRDefault="00E16F4A" w:rsidP="00CB5FC3">
                            <w:pPr>
                              <w:pStyle w:val="Htableleft"/>
                              <w:rPr>
                                <w:rFonts w:cs="Arial"/>
                                <w:color w:val="373737"/>
                                <w:szCs w:val="18"/>
                              </w:rPr>
                            </w:pPr>
                            <w:r>
                              <w:rPr>
                                <w:color w:val="373737"/>
                              </w:rPr>
                              <w:t xml:space="preserve">„Kiek LEADER / BIVP veiksmais padėta kurti visuomenę, visiškai neišmetančią į aplinką anglies dioksido?“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Padidintas atsinaujinančiųjų išteklių energijos tiekimas (naudojant saulės, vėjo ir vandens energiją)</w:t>
                            </w:r>
                          </w:p>
                          <w:p w:rsidR="00E16F4A" w:rsidRPr="00084B11" w:rsidRDefault="00E16F4A" w:rsidP="00CB5FC3">
                            <w:pPr>
                              <w:pStyle w:val="Htablebullet"/>
                              <w:rPr>
                                <w:rFonts w:ascii="Arial" w:hAnsi="Arial"/>
                                <w:color w:val="373737"/>
                                <w:szCs w:val="18"/>
                              </w:rPr>
                            </w:pPr>
                            <w:r>
                              <w:tab/>
                            </w:r>
                            <w:r>
                              <w:rPr>
                                <w:rFonts w:ascii="Arial" w:hAnsi="Arial"/>
                                <w:color w:val="373737"/>
                              </w:rPr>
                              <w:t>Perdirbama daugiau atliekų</w:t>
                            </w:r>
                          </w:p>
                          <w:p w:rsidR="00E16F4A" w:rsidRPr="00084B11" w:rsidRDefault="00E16F4A" w:rsidP="00CB5FC3">
                            <w:pPr>
                              <w:pStyle w:val="Htablebullet"/>
                              <w:rPr>
                                <w:color w:val="373737"/>
                                <w:szCs w:val="18"/>
                              </w:rPr>
                            </w:pPr>
                            <w:r>
                              <w:tab/>
                            </w:r>
                            <w:r>
                              <w:rPr>
                                <w:rFonts w:ascii="Arial" w:hAnsi="Arial"/>
                                <w:color w:val="373737"/>
                              </w:rPr>
                              <w:t>Padidintas išteklių naudojimo našumas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16F4A" w:rsidRPr="00084B11" w:rsidRDefault="00E16F4A" w:rsidP="00CB5FC3">
                            <w:pPr>
                              <w:pStyle w:val="Htablebullet"/>
                              <w:rPr>
                                <w:rFonts w:ascii="Arial" w:hAnsi="Arial"/>
                                <w:color w:val="373737"/>
                                <w:szCs w:val="18"/>
                              </w:rPr>
                            </w:pPr>
                            <w:r>
                              <w:tab/>
                            </w:r>
                            <w:r>
                              <w:rPr>
                                <w:rFonts w:ascii="Arial" w:hAnsi="Arial"/>
                                <w:color w:val="373737"/>
                              </w:rPr>
                              <w:t>Didesnė energijos gamyba iš ūkių išteklių (biokuro, vandens, saulės energijos...)</w:t>
                            </w:r>
                          </w:p>
                          <w:p w:rsidR="00E16F4A" w:rsidRPr="00084B11" w:rsidRDefault="00E16F4A" w:rsidP="00CB5FC3">
                            <w:pPr>
                              <w:pStyle w:val="Htablebullet"/>
                              <w:rPr>
                                <w:rFonts w:ascii="Arial" w:hAnsi="Arial"/>
                                <w:color w:val="373737"/>
                                <w:szCs w:val="18"/>
                              </w:rPr>
                            </w:pPr>
                            <w:r>
                              <w:tab/>
                            </w:r>
                            <w:r>
                              <w:rPr>
                                <w:rFonts w:ascii="Arial" w:hAnsi="Arial"/>
                                <w:color w:val="373737"/>
                              </w:rPr>
                              <w:t xml:space="preserve">Didesnė energijos gamyba pagal bendruomeninius projektus (vandens, saulės energijos...) </w:t>
                            </w:r>
                          </w:p>
                          <w:p w:rsidR="00E16F4A" w:rsidRPr="00084B11" w:rsidRDefault="00E16F4A" w:rsidP="00CB5FC3">
                            <w:pPr>
                              <w:pStyle w:val="Htablebullet"/>
                              <w:rPr>
                                <w:rFonts w:ascii="Arial" w:hAnsi="Arial"/>
                                <w:color w:val="373737"/>
                                <w:szCs w:val="18"/>
                              </w:rPr>
                            </w:pPr>
                            <w:r>
                              <w:tab/>
                            </w:r>
                            <w:r>
                              <w:rPr>
                                <w:rFonts w:ascii="Arial" w:hAnsi="Arial"/>
                                <w:color w:val="373737"/>
                              </w:rPr>
                              <w:t>Didesnis kaimų bendruomenėse perdirbamų atliekų kiekis</w:t>
                            </w:r>
                          </w:p>
                          <w:p w:rsidR="00E16F4A" w:rsidRPr="00084B11" w:rsidRDefault="00E16F4A" w:rsidP="00CB5FC3">
                            <w:pPr>
                              <w:pStyle w:val="Htablebullet"/>
                              <w:rPr>
                                <w:rFonts w:ascii="Arial" w:hAnsi="Arial"/>
                                <w:color w:val="373737"/>
                                <w:szCs w:val="18"/>
                              </w:rPr>
                            </w:pPr>
                            <w:r>
                              <w:tab/>
                            </w:r>
                            <w:r>
                              <w:rPr>
                                <w:rFonts w:ascii="Arial" w:hAnsi="Arial"/>
                                <w:color w:val="373737"/>
                              </w:rPr>
                              <w:t>Daugiau energijos sutaupoma įgyvendinant laisvalaikio ir turizmo projektus </w:t>
                            </w:r>
                          </w:p>
                        </w:tc>
                      </w:tr>
                    </w:tbl>
                    <w:p w:rsidR="00E16F4A" w:rsidRDefault="00E16F4A"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Tolesniame intarpe pateikta su LEADER / CLLD susijusių konkrečios programos vertinimo klausimų pavyzdžių</w:t>
      </w:r>
      <w:r>
        <w:rPr>
          <w:vertAlign w:val="superscript"/>
        </w:rPr>
        <w:footnoteReference w:id="39"/>
      </w:r>
      <w:r>
        <w:t>.</w:t>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0202D18F" wp14:editId="1DF2717F">
                <wp:extent cx="5759450" cy="3381375"/>
                <wp:effectExtent l="0" t="0" r="12700" b="28575"/>
                <wp:docPr id="36" name="Rectangle: Diagonal Corners Rounded 36"/>
                <wp:cNvGraphicFramePr/>
                <a:graphic xmlns:a="http://schemas.openxmlformats.org/drawingml/2006/main">
                  <a:graphicData uri="http://schemas.microsoft.com/office/word/2010/wordprocessingShape">
                    <wps:wsp>
                      <wps:cNvSpPr/>
                      <wps:spPr>
                        <a:xfrm>
                          <a:off x="0" y="0"/>
                          <a:ext cx="5759450" cy="33813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7E1963" w:rsidRDefault="00E16F4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D5DBBDF" wp14:editId="6FFD41DC">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2014–2020 m. laikotarpio </w:t>
                            </w:r>
                            <w:r>
                              <w:rPr>
                                <w:i/>
                                <w:sz w:val="18"/>
                              </w:rPr>
                              <w:t xml:space="preserve">ex ante </w:t>
                            </w:r>
                            <w:r>
                              <w:rPr>
                                <w:sz w:val="18"/>
                              </w:rPr>
                              <w:t>vertinimų apibendrinamojoje ataskaitoje nustatyta, prie kokių kategorijų dažniausiai priskiriami LEADER / BIVP tikslai. Tuo remiantis pateikiami keli konkrečios programos vertinimo klausimų pavyzdžiai: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8"/>
                            </w:tblGrid>
                            <w:tr w:rsidR="00E16F4A">
                              <w:trPr>
                                <w:trHeight w:val="341"/>
                              </w:trPr>
                              <w:tc>
                                <w:tcPr>
                                  <w:tcW w:w="4395" w:type="dxa"/>
                                  <w:tcBorders>
                                    <w:right w:val="single" w:sz="4" w:space="0" w:color="FFFFFF" w:themeColor="accent1"/>
                                  </w:tcBorders>
                                  <w:shd w:val="clear" w:color="auto" w:fill="F07E31" w:themeFill="background2"/>
                                  <w:vAlign w:val="center"/>
                                </w:tcPr>
                                <w:p w:rsidR="00E16F4A" w:rsidRPr="007E1963" w:rsidRDefault="00E16F4A" w:rsidP="00CB5FC3">
                                  <w:pPr>
                                    <w:pStyle w:val="HHeadingTables0"/>
                                    <w:rPr>
                                      <w:color w:val="FFFFFF" w:themeColor="accent1"/>
                                      <w:sz w:val="18"/>
                                      <w:szCs w:val="18"/>
                                    </w:rPr>
                                  </w:pPr>
                                  <w:r>
                                    <w:rPr>
                                      <w:color w:val="FFFFFF" w:themeColor="accent1"/>
                                      <w:sz w:val="18"/>
                                    </w:rPr>
                                    <w:t>LEADER / BIVP tikslų pavyzdžiai</w:t>
                                  </w:r>
                                </w:p>
                              </w:tc>
                              <w:tc>
                                <w:tcPr>
                                  <w:tcW w:w="4396" w:type="dxa"/>
                                  <w:tcBorders>
                                    <w:left w:val="single" w:sz="4" w:space="0" w:color="FFFFFF" w:themeColor="accent1"/>
                                  </w:tcBorders>
                                  <w:shd w:val="clear" w:color="auto" w:fill="F07E31" w:themeFill="background2"/>
                                  <w:vAlign w:val="center"/>
                                </w:tcPr>
                                <w:p w:rsidR="00E16F4A" w:rsidRPr="007E1963" w:rsidRDefault="00E16F4A" w:rsidP="00CB5FC3">
                                  <w:pPr>
                                    <w:pStyle w:val="HHeadingTables0"/>
                                    <w:rPr>
                                      <w:color w:val="FFFFFF" w:themeColor="accent1"/>
                                      <w:sz w:val="18"/>
                                      <w:szCs w:val="18"/>
                                    </w:rPr>
                                  </w:pPr>
                                  <w:r>
                                    <w:rPr>
                                      <w:color w:val="FFFFFF" w:themeColor="accent1"/>
                                      <w:sz w:val="18"/>
                                    </w:rPr>
                                    <w:t>KPVK pavyzdžiai</w:t>
                                  </w:r>
                                </w:p>
                              </w:tc>
                            </w:tr>
                            <w:tr w:rsidR="00E16F4A">
                              <w:tc>
                                <w:tcPr>
                                  <w:tcW w:w="4395" w:type="dxa"/>
                                  <w:tcBorders>
                                    <w:righ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 xml:space="preserve">Aktyvus demografinių problemų sprendimas, dėmesys šeimos ir priežiūros paslaugų sistemoms (pvz., Vokietijoje – Brandenburge ir Berlyne) </w:t>
                                  </w:r>
                                </w:p>
                              </w:tc>
                              <w:tc>
                                <w:tcPr>
                                  <w:tcW w:w="4396" w:type="dxa"/>
                                  <w:tcBorders>
                                    <w:lef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 xml:space="preserve">„Kiek LEADER / BIVP veiksmais padėta didinti socialinių priežiūros paslaugų teikimą priklausomiems asmenims?“   </w:t>
                                  </w:r>
                                </w:p>
                              </w:tc>
                            </w:tr>
                            <w:tr w:rsidR="00E16F4A">
                              <w:tc>
                                <w:tcPr>
                                  <w:tcW w:w="4395" w:type="dxa"/>
                                  <w:tcBorders>
                                    <w:righ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Gamtos paveldo ir kaimo vietovių išsaugojimas ir priežiūra (pvz., Vokietijoje – Badeno-Viurtembergo žemėje)</w:t>
                                  </w:r>
                                </w:p>
                              </w:tc>
                              <w:tc>
                                <w:tcPr>
                                  <w:tcW w:w="4396" w:type="dxa"/>
                                  <w:tcBorders>
                                    <w:lef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padėta gerinti gamtos paveldo apsaugą?“</w:t>
                                  </w:r>
                                </w:p>
                              </w:tc>
                            </w:tr>
                            <w:tr w:rsidR="00E16F4A">
                              <w:tc>
                                <w:tcPr>
                                  <w:tcW w:w="4395" w:type="dxa"/>
                                  <w:tcBorders>
                                    <w:righ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Tiekimo grandinės ir vietos gamybos sistemų gerinimas, susijęs su maistu, žemės ūkiu, amatais ir žuvininkyste (pvz., Italijoje – Bolcane)</w:t>
                                  </w:r>
                                </w:p>
                              </w:tc>
                              <w:tc>
                                <w:tcPr>
                                  <w:tcW w:w="4396" w:type="dxa"/>
                                  <w:tcBorders>
                                    <w:lef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padėta kurti geresnes vietos gamybos sistemas?“</w:t>
                                  </w:r>
                                </w:p>
                              </w:tc>
                            </w:tr>
                            <w:tr w:rsidR="00E16F4A">
                              <w:tc>
                                <w:tcPr>
                                  <w:tcW w:w="4395" w:type="dxa"/>
                                  <w:tcBorders>
                                    <w:righ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Socialinės įtraukties skatinimas ir skurdo mažinimas (pvz., Jungtinėje Karalystėje – Šiaurės Airijoje)</w:t>
                                  </w:r>
                                </w:p>
                              </w:tc>
                              <w:tc>
                                <w:tcPr>
                                  <w:tcW w:w="4396" w:type="dxa"/>
                                  <w:tcBorders>
                                    <w:lef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prisidėta prie palankių sąlygų neturinčių grupių socialinės įtraukties?“</w:t>
                                  </w:r>
                                </w:p>
                              </w:tc>
                            </w:tr>
                          </w:tbl>
                          <w:p w:rsidR="00E16F4A" w:rsidRDefault="00E16F4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202D18F" id="Rectangle: Diagonal Corners Rounded 36" o:spid="_x0000_s1037" style="width:453.5pt;height:266.25pt;visibility:visible;mso-wrap-style:square;mso-left-percent:-10001;mso-top-percent:-10001;mso-position-horizontal:absolute;mso-position-horizontal-relative:char;mso-position-vertical:absolute;mso-position-vertical-relative:line;mso-left-percent:-10001;mso-top-percent:-10001;v-text-anchor:top" coordsize="5759450,3381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" adj="-11796480,,5400" path="m263680,l5759450,r,l5759450,3117695v,145626,-118054,263680,-263680,263680l,3381375r,l,263680c,118054,118054,,263680,xe" fillcolor="white [3204]" strokecolor="#f07e31 [3214]" strokeweight="2pt">
                <v:stroke joinstyle="miter"/>
                <v:formulas/>
                <v:path arrowok="t" o:connecttype="custom" o:connectlocs="263680,0;5759450,0;5759450,0;5759450,3117695;5495770,3381375;0,3381375;0,3381375;0,263680;263680,0" o:connectangles="0,0,0,0,0,0,0,0,0" textboxrect="0,0,5759450,3381375"/>
                <v:textbox inset=",0,,0">
                  <w:txbxContent>
                    <w:p w:rsidR="00E16F4A" w:rsidRPr="007E1963" w:rsidRDefault="00E16F4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D5DBBDF" wp14:editId="6FFD41DC">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2014–2020 m. laikotarpio </w:t>
                      </w:r>
                      <w:r>
                        <w:rPr>
                          <w:i/>
                          <w:sz w:val="18"/>
                        </w:rPr>
                        <w:t xml:space="preserve">ex ante </w:t>
                      </w:r>
                      <w:r>
                        <w:rPr>
                          <w:sz w:val="18"/>
                        </w:rPr>
                        <w:t>vertinimų apibendrinamojoje ataskaitoje nustatyta, prie kokių kategorijų dažniausiai priskiriami LEADER / BIVP tikslai. Tuo remiantis pateikiami keli konkrečios programos vertinimo klausimų pavyzdžiai: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8"/>
                      </w:tblGrid>
                      <w:tr w:rsidR="00E16F4A">
                        <w:trPr>
                          <w:trHeight w:val="341"/>
                        </w:trPr>
                        <w:tc>
                          <w:tcPr>
                            <w:tcW w:w="4395" w:type="dxa"/>
                            <w:tcBorders>
                              <w:right w:val="single" w:sz="4" w:space="0" w:color="FFFFFF" w:themeColor="accent1"/>
                            </w:tcBorders>
                            <w:shd w:val="clear" w:color="auto" w:fill="F07E31" w:themeFill="background2"/>
                            <w:vAlign w:val="center"/>
                          </w:tcPr>
                          <w:p w:rsidR="00E16F4A" w:rsidRPr="007E1963" w:rsidRDefault="00E16F4A" w:rsidP="00CB5FC3">
                            <w:pPr>
                              <w:pStyle w:val="HHeadingTables0"/>
                              <w:rPr>
                                <w:color w:val="FFFFFF" w:themeColor="accent1"/>
                                <w:sz w:val="18"/>
                                <w:szCs w:val="18"/>
                              </w:rPr>
                            </w:pPr>
                            <w:r>
                              <w:rPr>
                                <w:color w:val="FFFFFF" w:themeColor="accent1"/>
                                <w:sz w:val="18"/>
                              </w:rPr>
                              <w:t>LEADER / BIVP tikslų pavyzdžiai</w:t>
                            </w:r>
                          </w:p>
                        </w:tc>
                        <w:tc>
                          <w:tcPr>
                            <w:tcW w:w="4396" w:type="dxa"/>
                            <w:tcBorders>
                              <w:left w:val="single" w:sz="4" w:space="0" w:color="FFFFFF" w:themeColor="accent1"/>
                            </w:tcBorders>
                            <w:shd w:val="clear" w:color="auto" w:fill="F07E31" w:themeFill="background2"/>
                            <w:vAlign w:val="center"/>
                          </w:tcPr>
                          <w:p w:rsidR="00E16F4A" w:rsidRPr="007E1963" w:rsidRDefault="00E16F4A" w:rsidP="00CB5FC3">
                            <w:pPr>
                              <w:pStyle w:val="HHeadingTables0"/>
                              <w:rPr>
                                <w:color w:val="FFFFFF" w:themeColor="accent1"/>
                                <w:sz w:val="18"/>
                                <w:szCs w:val="18"/>
                              </w:rPr>
                            </w:pPr>
                            <w:r>
                              <w:rPr>
                                <w:color w:val="FFFFFF" w:themeColor="accent1"/>
                                <w:sz w:val="18"/>
                              </w:rPr>
                              <w:t>KPVK pavyzdžiai</w:t>
                            </w:r>
                          </w:p>
                        </w:tc>
                      </w:tr>
                      <w:tr w:rsidR="00E16F4A">
                        <w:tc>
                          <w:tcPr>
                            <w:tcW w:w="4395" w:type="dxa"/>
                            <w:tcBorders>
                              <w:righ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 xml:space="preserve">Aktyvus demografinių problemų sprendimas, dėmesys šeimos ir priežiūros paslaugų sistemoms (pvz., Vokietijoje – Brandenburge ir Berlyne) </w:t>
                            </w:r>
                          </w:p>
                        </w:tc>
                        <w:tc>
                          <w:tcPr>
                            <w:tcW w:w="4396" w:type="dxa"/>
                            <w:tcBorders>
                              <w:lef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 xml:space="preserve">„Kiek LEADER / BIVP veiksmais padėta didinti socialinių priežiūros paslaugų teikimą priklausomiems asmenims?“   </w:t>
                            </w:r>
                          </w:p>
                        </w:tc>
                      </w:tr>
                      <w:tr w:rsidR="00E16F4A">
                        <w:tc>
                          <w:tcPr>
                            <w:tcW w:w="4395" w:type="dxa"/>
                            <w:tcBorders>
                              <w:righ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Gamtos paveldo ir kaimo vietovių išsaugojimas ir priežiūra (pvz., Vokietijoje – Badeno-Viurtembergo žemėje)</w:t>
                            </w:r>
                          </w:p>
                        </w:tc>
                        <w:tc>
                          <w:tcPr>
                            <w:tcW w:w="4396" w:type="dxa"/>
                            <w:tcBorders>
                              <w:lef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padėta gerinti gamtos paveldo apsaugą?“</w:t>
                            </w:r>
                          </w:p>
                        </w:tc>
                      </w:tr>
                      <w:tr w:rsidR="00E16F4A">
                        <w:tc>
                          <w:tcPr>
                            <w:tcW w:w="4395" w:type="dxa"/>
                            <w:tcBorders>
                              <w:righ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Tiekimo grandinės ir vietos gamybos sistemų gerinimas, susijęs su maistu, žemės ūkiu, amatais ir žuvininkyste (pvz., Italijoje – Bolcane)</w:t>
                            </w:r>
                          </w:p>
                        </w:tc>
                        <w:tc>
                          <w:tcPr>
                            <w:tcW w:w="4396" w:type="dxa"/>
                            <w:tcBorders>
                              <w:left w:val="single" w:sz="4" w:space="0" w:color="FFFFFF" w:themeColor="accent1"/>
                            </w:tcBorders>
                            <w:shd w:val="clear" w:color="auto" w:fill="FCE5D5" w:themeFill="background2" w:themeFillTint="33"/>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padėta kurti geresnes vietos gamybos sistemas?“</w:t>
                            </w:r>
                          </w:p>
                        </w:tc>
                      </w:tr>
                      <w:tr w:rsidR="00E16F4A">
                        <w:tc>
                          <w:tcPr>
                            <w:tcW w:w="4395" w:type="dxa"/>
                            <w:tcBorders>
                              <w:righ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Socialinės įtraukties skatinimas ir skurdo mažinimas (pvz., Jungtinėje Karalystėje – Šiaurės Airijoje)</w:t>
                            </w:r>
                          </w:p>
                        </w:tc>
                        <w:tc>
                          <w:tcPr>
                            <w:tcW w:w="4396" w:type="dxa"/>
                            <w:tcBorders>
                              <w:left w:val="single" w:sz="4" w:space="0" w:color="FFFFFF" w:themeColor="accent1"/>
                            </w:tcBorders>
                            <w:shd w:val="clear" w:color="auto" w:fill="F9CBAC" w:themeFill="background2" w:themeFillTint="66"/>
                            <w:vAlign w:val="center"/>
                          </w:tcPr>
                          <w:p w:rsidR="00E16F4A" w:rsidRPr="007E1963" w:rsidRDefault="00E16F4A" w:rsidP="00CB5FC3">
                            <w:pPr>
                              <w:pStyle w:val="Htableleft"/>
                              <w:rPr>
                                <w:rFonts w:ascii="Arial" w:hAnsi="Arial" w:cs="Arial"/>
                                <w:color w:val="373737"/>
                              </w:rPr>
                            </w:pPr>
                            <w:r>
                              <w:rPr>
                                <w:rFonts w:ascii="Arial" w:hAnsi="Arial"/>
                                <w:color w:val="373737"/>
                              </w:rPr>
                              <w:t>„Kiek LEADER / BIVP veiksmais prisidėta prie palankių sąlygų neturinčių grupių socialinės įtraukties?“</w:t>
                            </w:r>
                          </w:p>
                        </w:tc>
                      </w:tr>
                    </w:tbl>
                    <w:p w:rsidR="00E16F4A" w:rsidRDefault="00E16F4A"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3 žingsnis. Nustatykite LEADER / BIVP vertinimo principus ir metodus</w:t>
      </w:r>
    </w:p>
    <w:p w:rsidR="007866D4" w:rsidRPr="000458AF" w:rsidRDefault="007866D4" w:rsidP="007866D4">
      <w:pPr>
        <w:pStyle w:val="HStandard"/>
      </w:pPr>
      <w:r>
        <w:t xml:space="preserve">Pagal BIVP strategijas įgyvendinami LEADER / BIVP veiksmai kartu su kitais KPP veiksmais įtraukiami apskaičiuojant bendruosius, papildomus ir konkrečios programos produkto, rezultato ir poveikio rodiklius. </w:t>
      </w:r>
      <w:r>
        <w:rPr>
          <w:i/>
        </w:rPr>
        <w:t>Produkto rodikliai</w:t>
      </w:r>
      <w:r>
        <w:t xml:space="preserve"> naudojami vertinant tiesioginius LEADER / BIVP veiksmų produktus. </w:t>
      </w:r>
      <w:r>
        <w:rPr>
          <w:i/>
        </w:rPr>
        <w:t>Rezultato rodikliais</w:t>
      </w:r>
      <w:r>
        <w:t xml:space="preserve"> </w:t>
      </w:r>
      <w:r>
        <w:t xml:space="preserve">vertinamas pagrindinis ir antraeilis LEADER / BIVP indėlis tikslinėse srityse ir siekiant jų tikslų. </w:t>
      </w:r>
      <w:r>
        <w:rPr>
          <w:i/>
        </w:rPr>
        <w:t>Poveikio rodikliai</w:t>
      </w:r>
      <w:r>
        <w:t xml:space="preserve"> paprastai naudojami atliekant bendrą KPP poveikio kaimo vietovėms vertinimą ir vertinant, kaip pasiekti regioniniai, nacionaliniai ir ES kaimo plėtros tikslai.</w:t>
      </w:r>
    </w:p>
    <w:p w:rsidR="007866D4" w:rsidRPr="000458AF" w:rsidRDefault="007866D4" w:rsidP="007866D4">
      <w:pPr>
        <w:pStyle w:val="HStandard"/>
      </w:pPr>
      <w:r>
        <w:t xml:space="preserve">Priimant sprendimą dėl metodų reikėtų apsvarstyti tokius aspektus: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0" w:name="_Toc493497746"/>
      <w:bookmarkStart w:id="81" w:name="_Toc498281463"/>
      <w:r>
        <w:t>Kiekybinių ir kokybinių metodų nustatymas</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Kiekybiniai metodai</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Kokybiniai metodai</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Kada taikyti?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Nustatant priemonės LEADER / BIVP pagrindinį indėlį ir antraeilį indėlį siekiant tikslinių sričių tikslų.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Tais atvejais, kai BIVP strategijomis visiškai ar beveik visiškai nesinaudojama.</w:t>
            </w:r>
          </w:p>
          <w:p w:rsidR="007866D4" w:rsidRPr="000458AF" w:rsidRDefault="007866D4" w:rsidP="00D46DC0">
            <w:pPr>
              <w:pStyle w:val="Htableleft"/>
              <w:rPr>
                <w:rFonts w:ascii="Arial" w:hAnsi="Arial" w:cs="Arial"/>
                <w:color w:val="373737"/>
              </w:rPr>
            </w:pPr>
            <w:r>
              <w:rPr>
                <w:rFonts w:ascii="Arial" w:hAnsi="Arial"/>
                <w:color w:val="373737"/>
              </w:rPr>
              <w:t xml:space="preserve">Atliekant pradinę analizę ir nustatytų kiekybinių duomenų trianguliaciją.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Kaip taikyti?</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Sudaroma imtis iš atrinktų paramos gavėjų, kurie vykdo veiksmus pagal BVVP strategiją ir kurie yra nurodyti kaip darantys antraeilį indėlį (tiek svarbiausią, tiek papildomą) konkrečiose tikslinėse srityse. </w:t>
            </w:r>
          </w:p>
          <w:p w:rsidR="007866D4" w:rsidRPr="000458AF" w:rsidRDefault="007866D4" w:rsidP="00D46DC0">
            <w:pPr>
              <w:pStyle w:val="Htableleft"/>
              <w:rPr>
                <w:rFonts w:ascii="Arial" w:hAnsi="Arial" w:cs="Arial"/>
                <w:color w:val="373737"/>
              </w:rPr>
            </w:pPr>
            <w:r>
              <w:rPr>
                <w:rFonts w:ascii="Arial" w:hAnsi="Arial"/>
                <w:color w:val="373737"/>
              </w:rPr>
              <w:t>Taip per atranką surinkti duomenys naudojami apskaičiuojant LEADER / BIVP veiksmais padarytą indėlį į su tikslinėmis sritimis susijusių rodiklių vertes, kai tokio indėlio tikimasi.</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Naudokite priemones, pateiktas gairėse </w:t>
            </w:r>
            <w:r w:rsidR="00E96CC0">
              <w:rPr>
                <w:rFonts w:ascii="Arial" w:hAnsi="Arial"/>
                <w:color w:val="373737"/>
              </w:rPr>
              <w:t>„</w:t>
            </w:r>
            <w:hyperlink r:id="rId44">
              <w:r>
                <w:rPr>
                  <w:rStyle w:val="Hyperlink"/>
                  <w:rFonts w:ascii="Arial" w:hAnsi="Arial"/>
                </w:rPr>
                <w:t>KPP rezultatų vertinimas: kaip pasirengti teikti vertinimo ataskaitas 2017 m.</w:t>
              </w:r>
              <w:r w:rsidR="00E96CC0">
                <w:rPr>
                  <w:rStyle w:val="Hyperlink"/>
                  <w:rFonts w:ascii="Arial" w:hAnsi="Arial"/>
                </w:rPr>
                <w:t>“</w:t>
              </w:r>
              <w:r>
                <w:rPr>
                  <w:rStyle w:val="Hyperlink"/>
                  <w:rFonts w:ascii="Arial" w:hAnsi="Arial"/>
                </w:rPr>
                <w:t>, III dalis, 10 priedas</w:t>
              </w:r>
            </w:hyperlink>
            <w:r>
              <w:rPr>
                <w:rFonts w:ascii="Arial" w:hAnsi="Arial"/>
                <w:color w:val="373737" w:themeColor="background1" w:themeShade="40"/>
              </w:rPr>
              <w:t xml:space="preserve"> (pvz., pokalbius su suinteresuotaisiais subjektais ir paramos gavėjais, tikslines grupes, atvejų tyrimus).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Daugiau informacijos</w:t>
            </w:r>
          </w:p>
        </w:tc>
        <w:tc>
          <w:tcPr>
            <w:tcW w:w="3855" w:type="dxa"/>
            <w:tcBorders>
              <w:left w:val="single" w:sz="4" w:space="0" w:color="FFFFFF" w:themeColor="accent1"/>
            </w:tcBorders>
            <w:shd w:val="clear" w:color="auto" w:fill="FCE5D5" w:themeFill="background2" w:themeFillTint="33"/>
          </w:tcPr>
          <w:p w:rsidR="007866D4" w:rsidRPr="000458AF" w:rsidRDefault="0028600F" w:rsidP="00D46DC0">
            <w:pPr>
              <w:pStyle w:val="Htableleft"/>
              <w:rPr>
                <w:rFonts w:ascii="Arial" w:hAnsi="Arial" w:cs="Arial"/>
                <w:i/>
                <w:color w:val="373737" w:themeColor="background1" w:themeShade="40"/>
              </w:rPr>
            </w:pPr>
            <w:hyperlink r:id="rId45">
              <w:r w:rsidR="00995A63">
                <w:rPr>
                  <w:rStyle w:val="Hyperlink"/>
                  <w:rFonts w:ascii="Arial" w:hAnsi="Arial"/>
                </w:rPr>
                <w:t>Gairės „KPP rezultatų vertinimas: kaip pasirengti teikti vertinimo ataskaitas 2017 m.“, III dalis, 11 priedas</w:t>
              </w:r>
            </w:hyperlink>
          </w:p>
        </w:tc>
        <w:tc>
          <w:tcPr>
            <w:tcW w:w="4105" w:type="dxa"/>
            <w:shd w:val="clear" w:color="auto" w:fill="FCE5D5" w:themeFill="background2" w:themeFillTint="33"/>
          </w:tcPr>
          <w:p w:rsidR="007866D4" w:rsidRPr="000458AF" w:rsidRDefault="0028600F" w:rsidP="00D46DC0">
            <w:pPr>
              <w:pStyle w:val="Htableleft"/>
              <w:rPr>
                <w:rFonts w:ascii="Arial" w:hAnsi="Arial" w:cs="Arial"/>
                <w:i/>
                <w:color w:val="373737" w:themeColor="background1" w:themeShade="40"/>
              </w:rPr>
            </w:pPr>
            <w:hyperlink r:id="rId46">
              <w:r w:rsidR="00995A63">
                <w:rPr>
                  <w:rStyle w:val="Hyperlink"/>
                  <w:rFonts w:ascii="Arial" w:hAnsi="Arial"/>
                </w:rPr>
                <w:t>Gairės „KPP rezultatų vertinimas: kaip pasirengti teikti vertinimo ataskaitas 2017 m.“, III dalis, 10 priedas</w:t>
              </w:r>
            </w:hyperlink>
          </w:p>
        </w:tc>
      </w:tr>
    </w:tbl>
    <w:p w:rsidR="007866D4" w:rsidRPr="000458AF" w:rsidRDefault="007866D4" w:rsidP="007866D4">
      <w:pPr>
        <w:pStyle w:val="HHeading5"/>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4 žingsnis. Rinkite duomenis ir informaciją</w:t>
      </w:r>
    </w:p>
    <w:p w:rsidR="007866D4" w:rsidRPr="000458AF" w:rsidRDefault="007866D4" w:rsidP="007866D4">
      <w:pPr>
        <w:pStyle w:val="HStandard"/>
      </w:pPr>
      <w:r>
        <w:rPr>
          <w:b/>
        </w:rPr>
        <w:t>LEADER / BIVP vertinimui KPP lygmeniu skirti duomenys ir informacija</w:t>
      </w:r>
      <w:r>
        <w:t xml:space="preserve"> turėtų būti renkami pagal:</w:t>
      </w:r>
    </w:p>
    <w:p w:rsidR="007866D4" w:rsidRPr="000458AF" w:rsidRDefault="007866D4" w:rsidP="007866D4">
      <w:pPr>
        <w:pStyle w:val="Hlistbullet"/>
        <w:ind w:left="426" w:hanging="426"/>
      </w:pPr>
      <w:r>
        <w:t>6B tikslinės srities produkto ir rezultato arba tikslinius rodiklius;</w:t>
      </w:r>
    </w:p>
    <w:p w:rsidR="007866D4" w:rsidRPr="000458AF" w:rsidRDefault="007866D4" w:rsidP="007866D4">
      <w:pPr>
        <w:pStyle w:val="Hlistbullet"/>
        <w:ind w:left="426" w:hanging="426"/>
      </w:pPr>
      <w:r>
        <w:t xml:space="preserve">tų tikslinių sričių, kuriose nustatytas LEADER / BIVP antraeilis indėlis, rezultato rodiklius arba tikslinius rodiklius; </w:t>
      </w:r>
    </w:p>
    <w:p w:rsidR="007866D4" w:rsidRPr="000458AF" w:rsidRDefault="007866D4" w:rsidP="007866D4">
      <w:pPr>
        <w:pStyle w:val="Hlistbullet"/>
        <w:ind w:left="426" w:hanging="426"/>
      </w:pPr>
      <w:r>
        <w:t>bendruosius konteksto rodiklius (jie yra aktualūs kelioms tikslinėms sritims);</w:t>
      </w:r>
    </w:p>
    <w:p w:rsidR="007866D4" w:rsidRPr="000458AF" w:rsidRDefault="007866D4" w:rsidP="007866D4">
      <w:pPr>
        <w:pStyle w:val="Hlistbullet"/>
        <w:ind w:left="426" w:hanging="426"/>
      </w:pPr>
      <w:r>
        <w:t>LEADER / BIVP papildomus ir konkrečios programos rodiklius;</w:t>
      </w:r>
    </w:p>
    <w:p w:rsidR="007866D4" w:rsidRPr="000458AF" w:rsidRDefault="007866D4" w:rsidP="007866D4">
      <w:pPr>
        <w:pStyle w:val="Hlistbullet"/>
        <w:ind w:left="426" w:hanging="426"/>
      </w:pPr>
      <w:r>
        <w:t>poveikio rodiklius vėlesniuose programavimo laikotarpio etapuose.</w:t>
      </w:r>
    </w:p>
    <w:p w:rsidR="007866D4" w:rsidRPr="000458AF" w:rsidRDefault="007866D4" w:rsidP="007866D4">
      <w:pPr>
        <w:pStyle w:val="Hlistbullet"/>
        <w:numPr>
          <w:ilvl w:val="0"/>
          <w:numId w:val="0"/>
        </w:numPr>
      </w:pPr>
      <w:r>
        <w:t>Taip pat reikėtų rinkti papildomą kokybinę informaciją, reikalingą atsakant į vertinimo klausimus.</w:t>
      </w:r>
    </w:p>
    <w:p w:rsidR="007866D4" w:rsidRPr="000458AF" w:rsidRDefault="007866D4" w:rsidP="007866D4">
      <w:pPr>
        <w:pStyle w:val="HStandard"/>
      </w:pPr>
      <w:r>
        <w:rPr>
          <w:b/>
        </w:rPr>
        <w:t>Veiksmų duomenų bazėje</w:t>
      </w:r>
      <w:r>
        <w:t xml:space="preserve"> įrašomi pagal BIVP strategijas įgyvendinamų veiksmų, kurių pagrindinis indėlis ir antraeilis indėlis yra kaimo plėtros tikslinėse srityse, bendrųjų produkto ir tikslinių rodiklių duomenys (žr. 2 lentelę)</w:t>
      </w:r>
      <w:r>
        <w:rPr>
          <w:rStyle w:val="FootnoteReference"/>
        </w:rPr>
        <w:footnoteReference w:id="40"/>
      </w:r>
      <w:r>
        <w:t xml:space="preserve">. Būtų geriausia, kad VI leistų naudotis bendra IT sistema, kurioje būtų galima rinkti ir tvarkyti LEADER / BIVP stebėsenai ir vertinimui KPP ir vietos lygmenimis reikalingus duomenis ir informaciją. </w:t>
      </w:r>
    </w:p>
    <w:p w:rsidR="007866D4" w:rsidRPr="000458AF" w:rsidRDefault="007866D4" w:rsidP="007866D4">
      <w:pPr>
        <w:pStyle w:val="HStandard"/>
      </w:pPr>
      <w:r>
        <w:br w:type="column"/>
      </w:r>
      <w:r>
        <w:t>VI gali naudoti veiksmų duomenų bazę vertindama pagrindinį indėlį ir antraeilį indėlį, rinkdama papildomų rezultatų rodiklių duomenis ir papildomų bei konkrečios programos rodiklių, susijusių su LEADER / BIVP, duomenis. Pavyzdžiui, jeigu LEADER / BIVP veiksmais prisidedama prie 6A tikslinės srities ir VI naudoja papildomą rodiklį „Įsteigtų MVĮ skaičius“, šiam papildomam rodikliui reikalingus duomenis taip pat galima rinkti naudojantis veiksmų duomenų baze</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LEADER / BIVP veiksmų duomenų bazės pavyzdį rasite </w:t>
      </w:r>
      <w:hyperlink r:id="rId47">
        <w:r>
          <w:rPr>
            <w:rStyle w:val="Hyperlink"/>
          </w:rPr>
          <w:t>čia</w:t>
        </w:r>
      </w:hyperlink>
      <w:r>
        <w:rPr>
          <w:i/>
        </w:rPr>
        <w:t>.</w:t>
      </w:r>
    </w:p>
    <w:p w:rsidR="007866D4" w:rsidRPr="000458AF" w:rsidRDefault="007866D4" w:rsidP="007866D4">
      <w:pPr>
        <w:pStyle w:val="HHeading5"/>
      </w:pPr>
      <w:r>
        <w:t>5 žingsnis. Analizuokite informaciją ir atsakykite į vertinimo klausimus</w:t>
      </w:r>
    </w:p>
    <w:p w:rsidR="00131B3D" w:rsidRDefault="007866D4" w:rsidP="007866D4">
      <w:pPr>
        <w:pStyle w:val="HStandard"/>
      </w:pPr>
      <w:r>
        <w:t>Surinkti duomenys naudojami apskaičiuojant reikiamus (bendruosius, papildomus ir konkrečios programos) rodiklius. Tai yra rodikliai, susiję su tikslinėmis sritimis, kuriose daromas LEADER / BIVP pagrindinis indėlis arba antraeilis indėlis, ir susiję su bendraisiais bei konkrečios programos vertinimo klausimais. Nustatytos rodiklių vertės ir surinkta kokybinė informacija tada išanalizuojamos ir panaudojamos atsakant į vertinimo klausimus. Ši informacija taip pat naudojama ataskaitose pranešant apie LEADER / BIVP indėlį į KPP rezultatus arba poveikį KPP, nacionaliniu ir ES lygmenimis. Tai padeda įgyti patirties, kad būtų galima veiksmingiau ir efektyviau planuoti ir įgyvendinti LEADER / BIVP.</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6CD49320" wp14:editId="321D142F">
                <wp:extent cx="5910580" cy="5781675"/>
                <wp:effectExtent l="0" t="0" r="13970" b="47625"/>
                <wp:docPr id="37" name="Rectangle: Diagonal Corners Rounded 37"/>
                <wp:cNvGraphicFramePr/>
                <a:graphic xmlns:a="http://schemas.openxmlformats.org/drawingml/2006/main">
                  <a:graphicData uri="http://schemas.microsoft.com/office/word/2010/wordprocessingShape">
                    <wps:wsp>
                      <wps:cNvSpPr/>
                      <wps:spPr>
                        <a:xfrm>
                          <a:off x="0" y="0"/>
                          <a:ext cx="5910580" cy="57816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310175AB" wp14:editId="200BF03F">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Nustatyti, kokios paramos gali reikėti už stebėseną ir vertinimą atsakingiems dalyviams vykdant savo įsipareigojimus teikti duomenis</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 xml:space="preserve">Nustatyti ir planuoti tiek VI, tiek VVG gebėjimų stiprinimo veiklą (pvz., siekiant naudotis bendrąja veiksmų duomenų baze) </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Parengti papildomų vertinimo elementų, jeigu bendrųjų elementų nepakanka visų rūšių pagrindiniam indėliui ir antraeiliam indėliui visiškai atskleisti</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 xml:space="preserve">Parengti konkrečios programos vertinimo klausimų, jeigu yra padarytas konkretus LEADER / BIVP indėlis konkrečios programos tikslinėse srityse ir siekiant konkrečių KPP tikslų arba pagal konkrečias su LEADER / BIVP susijusias vertinimo temas </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Pradėti rinkti duomenis kiek įmanoma anksčiau, kad duomenų spragų būtų kuo mažiau, ir laikytis terminų</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Taip pat apsvarstyti galimus kokybinius rodiklius</w:t>
                                        </w:r>
                                      </w:p>
                                    </w:tc>
                                    <w:tc>
                                      <w:tcPr>
                                        <w:tcW w:w="3402" w:type="dxa"/>
                                        <w:shd w:val="clear" w:color="auto" w:fill="auto"/>
                                      </w:tcPr>
                                      <w:p w:rsidR="00E16F4A" w:rsidRPr="000D7A50" w:rsidRDefault="00E16F4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Neįvertinti poreikio stiprinti gebėjimus rinkti, įrašyti ir teikti duomenis</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Kurti pernelyg sudėtingų duomenų bazių</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Neįvertinti, kiek laiko reikia duomenims surinkti ir įrašyti</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Rengti „aukšto lygio“ vertinimo klausimų pagal intervencinės veiklos loginį pagrindą, pvz., „Kiek LEADER / BIVP prisideda prie pažangaus ekonomikos augimo?“</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Atsižvelgti tik į skaičius. Daugelis LEADER / BIVP pasiekimų yra nematerialaus pobūdžio arba pastebimi tik per ilgą laiką</w:t>
                                        </w:r>
                                      </w:p>
                                      <w:p w:rsidR="00E16F4A" w:rsidRPr="000D7A50" w:rsidRDefault="00E16F4A" w:rsidP="00CB5FC3">
                                        <w:pPr>
                                          <w:suppressOverlap/>
                                          <w:jc w:val="both"/>
                                          <w:rPr>
                                            <w:rFonts w:ascii="Arial" w:hAnsi="Arial" w:cs="Arial"/>
                                            <w:color w:val="161616" w:themeColor="background1" w:themeShade="1A"/>
                                            <w:sz w:val="18"/>
                                            <w:szCs w:val="18"/>
                                          </w:rPr>
                                        </w:pP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CD49320" id="Rectangle: Diagonal Corners Rounded 37" o:spid="_x0000_s1038" style="width:465.4pt;height:455.25pt;visibility:visible;mso-wrap-style:square;mso-left-percent:-10001;mso-top-percent:-10001;mso-position-horizontal:absolute;mso-position-horizontal-relative:char;mso-position-vertical:absolute;mso-position-vertical-relative:line;mso-left-percent:-10001;mso-top-percent:-10001;v-text-anchor:top" coordsize="5910580,578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" adj="-11796480,,5400" path="m450855,l5910580,r,l5910580,5330820v,249000,-201855,450855,-450855,450855l,5781675r,l,450855c,201855,201855,,450855,xe" fillcolor="white [3204]" strokecolor="#f7a833 [3208]" strokeweight="2pt">
                <v:stroke joinstyle="miter"/>
                <v:formulas/>
                <v:path arrowok="t" o:connecttype="custom" o:connectlocs="450855,0;5910580,0;5910580,0;5910580,5330820;5459725,5781675;0,5781675;0,5781675;0,450855;450855,0" o:connectangles="0,0,0,0,0,0,0,0,0" textboxrect="0,0,5910580,57816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310175AB" wp14:editId="200BF03F">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Nustatyti, kokios paramos gali reikėti už stebėseną ir vertinimą atsakingiems dalyviams vykdant savo įsipareigojimus teikti duomenis</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 xml:space="preserve">Nustatyti ir planuoti tiek VI, tiek VVG gebėjimų stiprinimo veiklą (pvz., siekiant naudotis bendrąja veiksmų duomenų baze) </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Parengti papildomų vertinimo elementų, jeigu bendrųjų elementų nepakanka visų rūšių pagrindiniam indėliui ir antraeiliam indėliui visiškai atskleisti</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 xml:space="preserve">Parengti konkrečios programos vertinimo klausimų, jeigu yra padarytas konkretus LEADER / BIVP indėlis konkrečios programos tikslinėse srityse ir siekiant konkrečių KPP tikslų arba pagal konkrečias su LEADER / BIVP susijusias vertinimo temas </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Pradėti rinkti duomenis kiek įmanoma anksčiau, kad duomenų spragų būtų kuo mažiau, ir laikytis terminų</w:t>
                                  </w:r>
                                </w:p>
                                <w:p w:rsidR="00E16F4A" w:rsidRPr="000D7A50" w:rsidRDefault="00E16F4A" w:rsidP="005A301D">
                                  <w:pPr>
                                    <w:pStyle w:val="Hlistbullet"/>
                                    <w:ind w:left="252" w:hanging="252"/>
                                    <w:suppressOverlap/>
                                    <w:rPr>
                                      <w:rFonts w:ascii="Arial" w:hAnsi="Arial" w:cs="Arial"/>
                                      <w:sz w:val="18"/>
                                      <w:szCs w:val="18"/>
                                    </w:rPr>
                                  </w:pPr>
                                  <w:r>
                                    <w:rPr>
                                      <w:rFonts w:ascii="Arial" w:hAnsi="Arial"/>
                                      <w:sz w:val="18"/>
                                    </w:rPr>
                                    <w:t>Taip pat apsvarstyti galimus kokybinius rodiklius</w:t>
                                  </w:r>
                                </w:p>
                              </w:tc>
                              <w:tc>
                                <w:tcPr>
                                  <w:tcW w:w="3402" w:type="dxa"/>
                                  <w:shd w:val="clear" w:color="auto" w:fill="auto"/>
                                </w:tcPr>
                                <w:p w:rsidR="00E16F4A" w:rsidRPr="000D7A50" w:rsidRDefault="00E16F4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Neįvertinti poreikio stiprinti gebėjimus rinkti, įrašyti ir teikti duomenis</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Kurti pernelyg sudėtingų duomenų bazių</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Neįvertinti, kiek laiko reikia duomenims surinkti ir įrašyti</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Rengti „aukšto lygio“ vertinimo klausimų pagal intervencinės veiklos loginį pagrindą, pvz., „Kiek LEADER / BIVP prisideda prie pažangaus ekonomikos augimo?“</w:t>
                                  </w:r>
                                </w:p>
                                <w:p w:rsidR="00E16F4A" w:rsidRPr="000D7A50" w:rsidRDefault="00E16F4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Atsižvelgti tik į skaičius. Daugelis LEADER / BIVP pasiekimų yra nematerialaus pobūdžio arba pastebimi tik per ilgą laiką</w:t>
                                  </w:r>
                                </w:p>
                                <w:p w:rsidR="00E16F4A" w:rsidRPr="000D7A50" w:rsidRDefault="00E16F4A" w:rsidP="00CB5FC3">
                                  <w:pPr>
                                    <w:suppressOverlap/>
                                    <w:jc w:val="both"/>
                                    <w:rPr>
                                      <w:rFonts w:ascii="Arial" w:hAnsi="Arial" w:cs="Arial"/>
                                      <w:color w:val="161616" w:themeColor="background1" w:themeShade="1A"/>
                                      <w:sz w:val="18"/>
                                      <w:szCs w:val="18"/>
                                    </w:rPr>
                                  </w:pP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8281109"/>
      <w:bookmarkEnd w:id="82"/>
      <w:r>
        <w:lastRenderedPageBreak/>
        <w:t>LEADER / BIVP įgyvendinimo mechanizmo vertinimas (rekomenduojamas)</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8281110"/>
      <w:r>
        <w:t>Ką reikia vertinti?</w:t>
      </w:r>
      <w:bookmarkEnd w:id="86"/>
      <w:bookmarkEnd w:id="87"/>
      <w:bookmarkEnd w:id="88"/>
    </w:p>
    <w:p w:rsidR="007866D4" w:rsidRPr="000458AF" w:rsidRDefault="007866D4" w:rsidP="007866D4">
      <w:pPr>
        <w:pStyle w:val="HStandard"/>
        <w:rPr>
          <w:snapToGrid w:val="0"/>
        </w:rPr>
      </w:pPr>
      <w:r>
        <w:rPr>
          <w:b/>
          <w:snapToGrid w:val="0"/>
        </w:rPr>
        <w:t>LEADER/BIVP įgyvendinimo mechanizmas</w:t>
      </w:r>
      <w:r>
        <w:t xml:space="preserve"> atlieka svarbią funkciją taikant LEADER metodą. Šis įgyvendinimo mechanizmas apibrėžtas kaip „taisyklės, procedūros ir atskiri etapai, nustatomi siekiant realizuoti politikos tikslus veiksmais, kuriuos galiausiai įgyvendina lėšų gavėjai“</w:t>
      </w:r>
      <w:r>
        <w:rPr>
          <w:rStyle w:val="FootnoteReference"/>
          <w:snapToGrid w:val="0"/>
        </w:rPr>
        <w:footnoteReference w:id="42"/>
      </w:r>
      <w:r>
        <w:t xml:space="preserve">. </w:t>
      </w:r>
    </w:p>
    <w:p w:rsidR="007866D4" w:rsidRPr="000458AF" w:rsidRDefault="007866D4" w:rsidP="007866D4">
      <w:pPr>
        <w:pStyle w:val="HStandard"/>
        <w:rPr>
          <w:snapToGrid w:val="0"/>
        </w:rPr>
      </w:pPr>
      <w:r>
        <w:t>LEADER / BIVP įgyvendinimo taisyklės ir procedūros pirmiausia nustatomos KPP lygmeniu, jas nustato VI. VVG taip pat dalyvauja rengiant taisykles ir procedūras, derindamos jas prie konkrečių vietos poreikių ir sąlygų. Pavyzdžiui, VI gali nustatyti būtinąsias priemones, kurios įgyvendinamos pagal konkrečius VVG atrankos kriterijus (žr. 3.1 skyrių).</w:t>
      </w:r>
    </w:p>
    <w:p w:rsidR="007866D4" w:rsidRPr="000458AF" w:rsidRDefault="007866D4" w:rsidP="007866D4">
      <w:pPr>
        <w:pStyle w:val="HStandard"/>
        <w:rPr>
          <w:snapToGrid w:val="0"/>
        </w:rPr>
      </w:pPr>
      <w:r>
        <w:t xml:space="preserve">LEADER / BIVP įgyvendinimo mechanizmas turi reikšmingos įtakos tam, kiek pridėtinės vertės sukuriama. Pavyzdžiui, jei dvi valstybės narės nustato skirtingas taisykles ir galutinius terminus teikiant tarpvalstybinio bendradarbiavimo (TB) projektų paraiškas, yra sunku rengti ir įgyvendinti TB projektus. Tokiomis sąlygomis kyla grėsmė nesilaikyti bendradarbiavimo principo, taigi ir LEADER metodo. Kitas pavyzdys gali būti toks atvejis, kai valstybė narė nustato apribojimų, kokių rūšių veiksmus galima įgyvendinti pagal BIVP strategijas – dėl to gali kilti grėsmė, kad nebus laikomasi principo „iš apačios į viršų“, teritorinio ir daugelį sektorių apimančio požiūrio į VVG vietovės plėtros procesą. </w:t>
      </w:r>
    </w:p>
    <w:p w:rsidR="007866D4" w:rsidRPr="000458AF" w:rsidRDefault="007866D4" w:rsidP="007866D4">
      <w:pPr>
        <w:pStyle w:val="HStandard"/>
      </w:pPr>
      <w:r>
        <w:t xml:space="preserve">Rekomenduojama įvertinti, ar pagal KPP įgyvendinimo mechanizmą buvo įmanoma įgyvendinti LEADER metodą (visus 7 jo principus). Šiuo tikslu būtina peržiūrėti nustatytas taisykles, procedūras ir atskirus įgyvendinimo etapus. </w:t>
      </w:r>
      <w:r>
        <w:rPr>
          <w:b/>
          <w:snapToGrid w:val="0"/>
        </w:rPr>
        <w:t>L</w:t>
      </w:r>
      <w:r>
        <w:rPr>
          <w:b/>
        </w:rPr>
        <w:t>EADER / BIVP įgyvendinimo mechanizmo vertinimas nėra privalomas</w:t>
      </w:r>
      <w:r>
        <w:t xml:space="preserve">, tačiau yra jis svarbus bendrajam LEADER / </w:t>
      </w:r>
      <w:r>
        <w:t xml:space="preserve">BIVP vertinimui, taip pat iš jo gaunama informacijos, svarbios vertinant pridėtinę vertę.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7FCAA328" wp14:editId="1BE22D32">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550F85" w:rsidRDefault="00E16F4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5187FE9" wp14:editId="07EFDFF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LEADER / BIVP įgyvendinimo mechanizmo vertinimu suinteresuotiesiems subjektams padedama suprasti, kaip LEADER metodo taikymą paveikė nustatytos taisyklės ir procedūros.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CAA328"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E16F4A" w:rsidRPr="00550F85" w:rsidRDefault="00E16F4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5187FE9" wp14:editId="07EFDFF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LEADER / BIVP įgyvendinimo mechanizmo vertinimu suinteresuotiesiems subjektams padedama suprasti, kaip LEADER metodo taikymą paveikė nustatytos taisyklės ir procedūros.</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8281111"/>
      <w:r>
        <w:t>Žingsnis po žingsnio: kaip vertinti LEADER / BIVP įgyvendinimo mechanizmą</w:t>
      </w:r>
      <w:bookmarkEnd w:id="89"/>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1D786B" w:rsidP="007866D4">
      <w:pPr>
        <w:pStyle w:val="HStandard"/>
      </w:pPr>
      <w:r w:rsidRPr="001D786B">
        <w:rPr>
          <w:noProof/>
          <w:lang w:val="en-GB" w:eastAsia="en-GB" w:bidi="ar-SA"/>
        </w:rPr>
        <w:drawing>
          <wp:inline distT="0" distB="0" distL="0" distR="0">
            <wp:extent cx="5759450" cy="562371"/>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562371"/>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1 žingsnis. Parenkite konkrečios programos vertinimo elementus</w:t>
      </w:r>
    </w:p>
    <w:p w:rsidR="007866D4" w:rsidRPr="000458AF" w:rsidRDefault="007866D4" w:rsidP="007866D4">
      <w:pPr>
        <w:pStyle w:val="HStandard"/>
      </w:pPr>
      <w:r>
        <w:t>Vertinant LEADER / BIVP įgyvendinimo mechanizmą užduodamas klausimas „</w:t>
      </w:r>
      <w:r>
        <w:rPr>
          <w:b/>
        </w:rPr>
        <w:t xml:space="preserve">Kiek KPP įgyvendinimo mechanizmu užtikrintas LEADER metodo taikymas?“ </w:t>
      </w:r>
      <w:r>
        <w:t xml:space="preserve">KPP lygmeniu telkiamas dėmesys į VI kontroliuojamus įgyvendinimo etapus. Tolesnėje diagramoje pateikta įgyvendinimo mechanizmo etapų ir veiksmų pavyzdžių. </w:t>
      </w:r>
    </w:p>
    <w:p w:rsidR="007866D4" w:rsidRPr="000458AF" w:rsidRDefault="007866D4" w:rsidP="007866D4">
      <w:pPr>
        <w:pStyle w:val="Hlistbullet"/>
        <w:numPr>
          <w:ilvl w:val="0"/>
          <w:numId w:val="0"/>
        </w:numPr>
      </w:pPr>
      <w:r>
        <w:t>Vertinant LEADER / BIVP įgyvendinimo mechanizmą siūlomi darbo etapai:</w:t>
      </w:r>
    </w:p>
    <w:p w:rsidR="007866D4" w:rsidRPr="000458AF" w:rsidRDefault="007866D4" w:rsidP="007866D4">
      <w:pPr>
        <w:pStyle w:val="Hlistbullet"/>
        <w:ind w:left="426" w:hanging="426"/>
      </w:pPr>
      <w:r>
        <w:rPr>
          <w:b/>
        </w:rPr>
        <w:t>nustatyti LEADER / BIVP įgyvendinimo mechanizmą.</w:t>
      </w:r>
      <w:r>
        <w:t xml:space="preserve"> 19-osios priemonės įgyvendinimo mechanizmą reikėtų, viena vertus, laikyti bendrojo KPP įgyvendinimo mechanizmo dalimi, kita vertus, jis turi apimti LEADER metodą;</w:t>
      </w:r>
    </w:p>
    <w:p w:rsidR="007866D4" w:rsidRPr="000458AF" w:rsidRDefault="007866D4" w:rsidP="007866D4">
      <w:pPr>
        <w:pStyle w:val="Hlistbullet"/>
        <w:ind w:left="426" w:hanging="426"/>
      </w:pPr>
      <w:r>
        <w:br w:type="column"/>
      </w:r>
      <w:r>
        <w:rPr>
          <w:b/>
        </w:rPr>
        <w:t>apibrėžti konkrečios programos kriterijus</w:t>
      </w:r>
      <w:r>
        <w:t xml:space="preserve"> taip, kad jais būtų išreikštas LEADER metodo „idealus taikymas“, rinkti įrodymus, priimti vertinimo sprendimus ir rasti tinkamus rodiklius. Tai bus daugiausia produkto rodikliai, nors gali būti naudinga įtraukti ir kai kuriuos proceso rodiklius (pvz., vidutinę standartinių procedūrų trukmę).</w:t>
      </w:r>
    </w:p>
    <w:p w:rsidR="007866D4" w:rsidRPr="000458AF" w:rsidRDefault="007866D4" w:rsidP="007866D4">
      <w:pPr>
        <w:pStyle w:val="Hlistbullet"/>
        <w:numPr>
          <w:ilvl w:val="0"/>
          <w:numId w:val="0"/>
        </w:numPr>
      </w:pPr>
      <w:r>
        <w:t>Toliau pateikti keli pavyzdžiai, kaip galima tirti vadovaujančiosios institucijos (galbūt bendradarbiaujant su kitomis tarpinėmis įstaigomis ir su NKT) sukurtą ir valdomą įgyvendinimo mechanizmą:</w:t>
      </w:r>
    </w:p>
    <w:p w:rsidR="007866D4" w:rsidRPr="000458AF" w:rsidRDefault="007866D4" w:rsidP="007866D4">
      <w:pPr>
        <w:pStyle w:val="Hlistbullet"/>
        <w:ind w:left="426" w:hanging="426"/>
      </w:pPr>
      <w:r>
        <w:t>kiek ir kokios įtakos VI turėjo formuojant VVG vietoves ir nustatant jų ribas?</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Kiek ir kaip vietos subjektai (pvz., ankstesnio laikotarpio VVG) dalyvavo kuriant LEADER priemonę ir jos įgyvendinimo mechanizmą?</w:t>
      </w:r>
    </w:p>
    <w:p w:rsidR="00056A0D" w:rsidRDefault="00056A0D" w:rsidP="00056A0D">
      <w:pPr>
        <w:pStyle w:val="H-Standard"/>
      </w:pPr>
    </w:p>
    <w:p w:rsidR="00056A0D" w:rsidRDefault="00056A0D" w:rsidP="00056A0D">
      <w:pPr>
        <w:pStyle w:val="H-Standard"/>
      </w:pPr>
    </w:p>
    <w:p w:rsidR="007866D4" w:rsidRPr="000458AF" w:rsidRDefault="007866D4" w:rsidP="007866D4">
      <w:pPr>
        <w:pStyle w:val="HHeadingFigure"/>
      </w:pPr>
      <w:bookmarkStart w:id="92" w:name="_Toc493497736"/>
      <w:bookmarkStart w:id="93" w:name="_Toc498281139"/>
      <w:r>
        <w:t>LEADER metodo susiejimas su LEADER / BIVP įgyvendinimo mechanizmu KPP lygmeniu</w:t>
      </w:r>
      <w:bookmarkEnd w:id="92"/>
      <w:bookmarkEnd w:id="93"/>
      <w:r>
        <w:t xml:space="preserve"> </w:t>
      </w:r>
    </w:p>
    <w:p w:rsidR="007866D4" w:rsidRPr="000458AF" w:rsidRDefault="00C64CDF" w:rsidP="007866D4">
      <w:pPr>
        <w:pStyle w:val="HStandard"/>
        <w:jc w:val="center"/>
      </w:pPr>
      <w:r w:rsidRPr="00C64CDF">
        <w:rPr>
          <w:noProof/>
          <w:lang w:val="en-GB" w:eastAsia="en-GB" w:bidi="ar-SA"/>
        </w:rPr>
        <w:drawing>
          <wp:inline distT="0" distB="0" distL="0" distR="0">
            <wp:extent cx="5759450" cy="21192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119258"/>
                    </a:xfrm>
                    <a:prstGeom prst="rect">
                      <a:avLst/>
                    </a:prstGeom>
                    <a:noFill/>
                    <a:ln>
                      <a:noFill/>
                    </a:ln>
                  </pic:spPr>
                </pic:pic>
              </a:graphicData>
            </a:graphic>
          </wp:inline>
        </w:drawing>
      </w:r>
    </w:p>
    <w:p w:rsidR="007866D4" w:rsidRPr="000458AF" w:rsidRDefault="007866D4" w:rsidP="007866D4">
      <w:pPr>
        <w:pStyle w:val="HSource"/>
        <w:rPr>
          <w:rFonts w:cs="Arial"/>
        </w:rPr>
      </w:pPr>
      <w:r>
        <w:t>Šaltinis: Europos kaimo plėtros vertinimo pagalbos tarnyba, 2017 m.</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br w:type="page"/>
      </w:r>
    </w:p>
    <w:p w:rsidR="007866D4" w:rsidRPr="000458AF" w:rsidRDefault="007866D4" w:rsidP="007866D4">
      <w:pPr>
        <w:pStyle w:val="Hlistbullet"/>
        <w:ind w:left="426" w:hanging="426"/>
      </w:pPr>
      <w:r>
        <w:lastRenderedPageBreak/>
        <w:t>Kokie papildomi kriterijai taikyti vietos partnerystės grupėms kartu su ES reikalavimais?</w:t>
      </w:r>
    </w:p>
    <w:p w:rsidR="007866D4" w:rsidRPr="000458AF" w:rsidRDefault="007866D4" w:rsidP="007866D4">
      <w:pPr>
        <w:pStyle w:val="Hlistbullet"/>
        <w:ind w:left="426" w:hanging="426"/>
      </w:pPr>
      <w:r>
        <w:t>Kaip planuotas ir organizuotas BIVP strategijų atrankos procesas (komunikacija, tinkamumo kriterijai, konkretus dėmesys inovacijoms, horizontaliosioms ES temoms arba aktualiems nacionaliniams klausimams)?</w:t>
      </w:r>
    </w:p>
    <w:p w:rsidR="007866D4" w:rsidRPr="000458AF" w:rsidRDefault="007866D4" w:rsidP="007866D4">
      <w:pPr>
        <w:pStyle w:val="Hlistbullet"/>
        <w:ind w:left="426" w:hanging="426"/>
      </w:pPr>
      <w:r>
        <w:t>Kokį vaidmenį VI atliko įgyvendinimo laikotarpiu, ypač nustatant prioritetines temas ir per projektų patvirtinimo procesą, ir kokį poveikį tai turėjo sprendimų priėmimo procesams VVG lygmeniu?</w:t>
      </w:r>
    </w:p>
    <w:p w:rsidR="007866D4" w:rsidRPr="000458AF" w:rsidRDefault="007866D4" w:rsidP="007866D4">
      <w:pPr>
        <w:pStyle w:val="Hlistbullet"/>
        <w:ind w:left="426" w:hanging="426"/>
      </w:pPr>
      <w:r>
        <w:t>Kokios nuostatos priimtos siekiant užtikrinti tinklų veiklą ir bendradarbiavimą?</w:t>
      </w:r>
    </w:p>
    <w:p w:rsidR="007866D4" w:rsidRPr="000458AF" w:rsidRDefault="007866D4" w:rsidP="007866D4">
      <w:pPr>
        <w:pStyle w:val="Hlistbullet"/>
        <w:ind w:left="426" w:hanging="426"/>
      </w:pPr>
      <w:r>
        <w:t>Kiek ir kokiais būdais VI teikė paramą VVG gebėjimų stiprinimui, ypač naujiems gebėjimams, 1) paraiškų teikimo etape ir 2) įgyvendinimo etape?</w:t>
      </w:r>
    </w:p>
    <w:p w:rsidR="007866D4" w:rsidRPr="000458AF" w:rsidRDefault="007866D4" w:rsidP="007866D4">
      <w:pPr>
        <w:pStyle w:val="Hlistbullet"/>
        <w:numPr>
          <w:ilvl w:val="0"/>
          <w:numId w:val="0"/>
        </w:numPr>
      </w:pPr>
      <w:r>
        <w:t xml:space="preserve">KPP lygmeniu taikomo BIVP įgyvendinimo mechanizmo poveikis daugiausia patiriamas vietos lygmeniu, todėl galima vertinti KPP įgyvendinimo mechanizmo įtaką LEADER metodo taikymui vietos lygmeniu ir apskritai VVG veiksmų rezultatams. Tai, kas KPP lygmeniu laikoma produktu – nustatytos taisyklės, planai, parama VVG ir kiti dalykai, sudarantys įgyvendinimo mechanizmą – virsta įnašu VVG lygmeniu. </w:t>
      </w:r>
    </w:p>
    <w:p w:rsidR="007866D4" w:rsidRPr="000458AF" w:rsidRDefault="007866D4" w:rsidP="007866D4">
      <w:pPr>
        <w:pStyle w:val="Hlistbullet"/>
        <w:numPr>
          <w:ilvl w:val="0"/>
          <w:numId w:val="0"/>
        </w:numPr>
      </w:pPr>
      <w:r>
        <w:br w:type="column"/>
      </w:r>
      <w:r>
        <w:t>Ar bus gautas tolesnis poveikis, daugiausia priklausys nuo to, kaip VVG naudosis šiais įnašais (pvz., pritaikydamos įgyvendinimo mechanizmą vietos lygmeniu ir įgyvendindamos BIVP strategiją, kartu laikydamosi LEADER metodo reikalavimų). Tai reiškia, kad programos įgyvendinimo mechanizmo tolesni rezultatai virsta LEADER metodo pridėtine verte. Todėl tiriant rezultatus patartina remtis 3 lentele 2.4.2 skyriuje, kurioje pateiktas pavyzdys, kokius konkrečios programos vertinimo elementus galima naudoti siekiant vertinti BIVP pridėtinę vertę.</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Taip pat reikėtų atsižvelgti į grįžtamąjį poveikį </w:t>
      </w:r>
      <w:r>
        <w:rPr>
          <w:b/>
        </w:rPr>
        <w:t>daugiapakopiam valdymui KPP lygmeniu</w:t>
      </w:r>
      <w:r>
        <w:t>: kuo daugiau dėmesio per nuolatinio svarstymo ir mokymosi procesus skiriama ryšiams tarp KPP ir VVG lygmenų, įskaitant ir kitus dalyvius, tokius kaip NKT ir tarpinės įstaigos, tuo labiau stiprinami gebėjimai sėkmingai valdyti sudėtingą daugiapakopio valdymo procesą tokiais būdais, kuriais skatinama priimti gerus sprendimus, pasidalijant atsakomybę tarp lygmenų. Į šį galimą poveikį suinteresuotųjų subjektų socialiniam kapitalui ir daugiapakopiam valdymui galima atsižvelgti naudojant KPP lygmens rezultatų rodiklius.</w:t>
      </w:r>
    </w:p>
    <w:p w:rsidR="00056A0D" w:rsidRDefault="00056A0D" w:rsidP="00056A0D">
      <w:pPr>
        <w:pStyle w:val="H-Standard"/>
      </w:pPr>
    </w:p>
    <w:p w:rsidR="00056A0D" w:rsidRDefault="00056A0D" w:rsidP="00056A0D">
      <w:pPr>
        <w:pStyle w:val="H-Standard"/>
      </w:pPr>
    </w:p>
    <w:p w:rsidR="007866D4" w:rsidRPr="000458AF" w:rsidRDefault="007866D4" w:rsidP="00056A0D">
      <w:pPr>
        <w:pStyle w:val="HHeadingFigure"/>
        <w:jc w:val="left"/>
      </w:pPr>
      <w:bookmarkStart w:id="94" w:name="_Toc493497737"/>
      <w:bookmarkStart w:id="95" w:name="_Toc498281140"/>
      <w:r>
        <w:t>Galimas KPP įgyvendinimo mechanizmo poveikis tarp lygmenų</w:t>
      </w:r>
      <w:bookmarkEnd w:id="94"/>
      <w:bookmarkEnd w:id="95"/>
    </w:p>
    <w:p w:rsidR="007866D4" w:rsidRPr="000458AF" w:rsidRDefault="00DE100B" w:rsidP="007866D4">
      <w:pPr>
        <w:pStyle w:val="Hlistbullet"/>
        <w:numPr>
          <w:ilvl w:val="0"/>
          <w:numId w:val="0"/>
        </w:numPr>
        <w:jc w:val="center"/>
      </w:pPr>
      <w:r w:rsidRPr="00DE100B">
        <w:rPr>
          <w:noProof/>
          <w:lang w:val="en-GB" w:eastAsia="en-GB" w:bidi="ar-SA"/>
        </w:rPr>
        <w:drawing>
          <wp:inline distT="0" distB="0" distL="0" distR="0">
            <wp:extent cx="5614021" cy="1552575"/>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0724" cy="1554429"/>
                    </a:xfrm>
                    <a:prstGeom prst="rect">
                      <a:avLst/>
                    </a:prstGeom>
                    <a:noFill/>
                    <a:ln>
                      <a:noFill/>
                    </a:ln>
                  </pic:spPr>
                </pic:pic>
              </a:graphicData>
            </a:graphic>
          </wp:inline>
        </w:drawing>
      </w:r>
    </w:p>
    <w:p w:rsidR="007866D4" w:rsidRPr="000458AF" w:rsidRDefault="007866D4" w:rsidP="007866D4">
      <w:pPr>
        <w:pStyle w:val="HSource"/>
      </w:pPr>
      <w:r>
        <w:t>Šaltinis: Europos kaimo plėtros vertinimo pagalbos tarnyba, 2017 m.</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numPr>
          <w:ilvl w:val="0"/>
          <w:numId w:val="0"/>
        </w:numPr>
      </w:pPr>
      <w:r>
        <w:br w:type="page"/>
      </w:r>
    </w:p>
    <w:p w:rsidR="007866D4" w:rsidRPr="000458AF" w:rsidRDefault="007866D4" w:rsidP="007866D4">
      <w:pPr>
        <w:pStyle w:val="HHeading5"/>
      </w:pPr>
      <w:r>
        <w:lastRenderedPageBreak/>
        <w:t>2 žingsnis. Nustatykite ir pasirinkite vertinimo metodus</w:t>
      </w:r>
    </w:p>
    <w:p w:rsidR="007866D4" w:rsidRPr="000458AF" w:rsidRDefault="007866D4" w:rsidP="007866D4">
      <w:pPr>
        <w:pStyle w:val="HStandard"/>
        <w:rPr>
          <w:color w:val="373737" w:themeColor="background1" w:themeShade="40"/>
        </w:rPr>
      </w:pPr>
      <w:r>
        <w:t xml:space="preserve">Vertinant LEADER / BIVP įgyvendinimo mechanizmą tinkamiausi yra visų pirma kokybinio pobūdžio </w:t>
      </w:r>
      <w:r>
        <w:rPr>
          <w:b/>
          <w:color w:val="373737" w:themeColor="background1" w:themeShade="40"/>
        </w:rPr>
        <w:t>vertinimo metodai</w:t>
      </w:r>
      <w:r>
        <w:rPr>
          <w:color w:val="373737" w:themeColor="background1" w:themeShade="40"/>
        </w:rPr>
        <w:t xml:space="preserve">. Dėl svarbaus socialinio ir ekonominio aspekto, išreikšto BIVP principais, gali būti labai tinkamas dalyvaujamojo vertinimo metodas. Atliekant įgyvendinimo mechanizmo </w:t>
      </w:r>
      <w:r>
        <w:rPr>
          <w:b/>
          <w:color w:val="373737" w:themeColor="background1" w:themeShade="40"/>
        </w:rPr>
        <w:t>dalyvaujamąjį vertinimą</w:t>
      </w:r>
      <w:r>
        <w:rPr>
          <w:color w:val="373737" w:themeColor="background1" w:themeShade="40"/>
        </w:rPr>
        <w:t xml:space="preserve"> reikėtų įtraukti tuos suinteresuotuosius subjektus, kurie gali suteikti naudingos informacijos apie LEADER / BIVP poveikį ir BIVP principų taikymą (vadovaujančiąsias institucijas, mokėjimo agentūras, NKT, VVG ir kt.).  </w:t>
      </w:r>
    </w:p>
    <w:p w:rsidR="007866D4" w:rsidRPr="000458AF" w:rsidRDefault="007866D4" w:rsidP="007866D4">
      <w:pPr>
        <w:pStyle w:val="HStandard"/>
        <w:rPr>
          <w:color w:val="373737" w:themeColor="background1" w:themeShade="40"/>
        </w:rPr>
      </w:pPr>
      <w:r>
        <w:rPr>
          <w:color w:val="373737" w:themeColor="background1" w:themeShade="40"/>
        </w:rPr>
        <w:t>Siūlomi, be kita ko, tokie šio vertinimo metodai:</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standartiniai vertinimo metodai, tokie kaip pokalbiai, apklausos ir atvejų tyrimai;</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dalyvaujamojo pobūdžio metodai, tokie kaip svarbiausio pokyčio stebėsena (angl. </w:t>
      </w:r>
      <w:r>
        <w:rPr>
          <w:rFonts w:ascii="Arial" w:hAnsi="Arial"/>
          <w:i/>
          <w:color w:val="373737" w:themeColor="background1" w:themeShade="40"/>
          <w:sz w:val="20"/>
        </w:rPr>
        <w:t>Most Significant Change Monitoring</w:t>
      </w:r>
      <w:r>
        <w:rPr>
          <w:rFonts w:ascii="Arial" w:hAnsi="Arial"/>
          <w:color w:val="373737" w:themeColor="background1" w:themeShade="40"/>
          <w:sz w:val="20"/>
        </w:rPr>
        <w:t xml:space="preserve"> – MSC metodas), potencialo ir trukdžių analizė (</w:t>
      </w:r>
      <w:r>
        <w:rPr>
          <w:rFonts w:ascii="Arial" w:hAnsi="Arial"/>
          <w:i/>
          <w:color w:val="373737" w:themeColor="background1" w:themeShade="40"/>
          <w:sz w:val="20"/>
        </w:rPr>
        <w:t>Potential and Bottleneck Analysis</w:t>
      </w:r>
      <w:r>
        <w:rPr>
          <w:rFonts w:ascii="Arial" w:hAnsi="Arial"/>
          <w:color w:val="373737" w:themeColor="background1" w:themeShade="40"/>
          <w:sz w:val="20"/>
        </w:rPr>
        <w:t xml:space="preserve"> – PBA analizė), „spragų užlopymo“ metodas „Plugging the Leaks“ arba vietos didinamojo poveikio metodas „Local multiplier 3“ (LM3)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novatoriški dalyvaujamojo pobūdžio metodai, tokie kaip MAPP metodas, kuris, palyginti su standartinėmis KPP priemonėmis, yra labai tinkamas BIVP principų analizei;</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tinklo analizės metodai, tokie kaip socialinių tinklų analizės arba socialinės apskaitos</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 xml:space="preserve"> metodai.</w:t>
      </w:r>
    </w:p>
    <w:p w:rsidR="007866D4" w:rsidRPr="000458AF" w:rsidRDefault="007866D4" w:rsidP="007866D4">
      <w:pPr>
        <w:pStyle w:val="HHeading5"/>
      </w:pPr>
      <w:r>
        <w:t xml:space="preserve">3 žingsnis. Rinkite duomenis ir informaciją </w:t>
      </w:r>
    </w:p>
    <w:p w:rsidR="007866D4" w:rsidRPr="000458AF" w:rsidRDefault="007866D4" w:rsidP="007866D4">
      <w:pPr>
        <w:pStyle w:val="HStandard"/>
      </w:pPr>
      <w:r>
        <w:t>Kokios informacijos reikia vertinant LEADER / BIVP įgyvendinimo mechanizmą, priklauso nuo konkrečių taikomų jo vertinimo metodų. Vertintojas gali taip pat rinkti papildomą informaciją kokybiniais metodais per tikslines grupes, tiesioginius pokalbius ir kt.</w:t>
      </w:r>
    </w:p>
    <w:p w:rsidR="007866D4" w:rsidRPr="000458AF" w:rsidRDefault="007866D4" w:rsidP="007866D4">
      <w:pPr>
        <w:pStyle w:val="HHeading5"/>
      </w:pPr>
      <w:r>
        <w:t xml:space="preserve"> 4 žingsnis. Analizuokite informaciją </w:t>
      </w:r>
    </w:p>
    <w:p w:rsidR="007866D4" w:rsidRDefault="007866D4" w:rsidP="007866D4">
      <w:pPr>
        <w:pStyle w:val="HStandard"/>
      </w:pPr>
      <w:r>
        <w:t xml:space="preserve">Iš suinteresuotųjų subjektų surinkti duomenys ir informacija analizuojami ir aiškinami siekiant įvertinti realų LEADER metodo taikymą pagal kiekvieną KPP. Nustatytas išvadas galima panaudoti atsakant į konkrečios programos vertinimo klausimus, susijusius su BIVP principais.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w:lastRenderedPageBreak/>
        <mc:AlternateContent>
          <mc:Choice Requires="wps">
            <w:drawing>
              <wp:inline distT="0" distB="0" distL="0" distR="0" wp14:anchorId="7A2D58BF" wp14:editId="38B287A1">
                <wp:extent cx="5707380" cy="220027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2002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3DA759F6" wp14:editId="5832FA13">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Laikyti BIVP principus neatsiejama LEADER / BIVP įgyvendinimo dalimi</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Daugiausia remtis kokybiniais metodais atsakant į vertinimo klausimus</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Remtis pateiktomis gairėmis dėl labai įvairių naudingų dalyvaujamojo pobūdžio metodų</w:t>
                                        </w:r>
                                      </w:p>
                                    </w:tc>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Atsieti BIVP principų vieno nuo kito, nelaikant jų LEADER metodo darnios visumos dalimi </w:t>
                                        </w:r>
                                      </w:p>
                                      <w:p w:rsidR="00E16F4A" w:rsidRPr="000D7A50" w:rsidRDefault="00E16F4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Neįvertinti kokybinių metodų naudingumo vertinant LEADER metodą</w:t>
                                        </w: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A2D58BF" id="Rectangle: Diagonal Corners Rounded 40" o:spid="_x0000_s1040" style="width:449.4pt;height:173.25pt;visibility:visible;mso-wrap-style:square;mso-left-percent:-10001;mso-top-percent:-10001;mso-position-horizontal:absolute;mso-position-horizontal-relative:char;mso-position-vertical:absolute;mso-position-vertical-relative:line;mso-left-percent:-10001;mso-top-percent:-10001;v-text-anchor:top" coordsize="570738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" adj="-11796480,,5400" path="m171577,l5707380,r,l5707380,2028698v,94759,-76818,171577,-171577,171577l,2200275r,l,171577c,76818,76818,,171577,xe" fillcolor="white [3204]" strokecolor="#f7a833 [3208]" strokeweight="2pt">
                <v:stroke joinstyle="miter"/>
                <v:formulas/>
                <v:path arrowok="t" o:connecttype="custom" o:connectlocs="171577,0;5707380,0;5707380,0;5707380,2028698;5535803,2200275;0,2200275;0,2200275;0,171577;171577,0" o:connectangles="0,0,0,0,0,0,0,0,0" textboxrect="0,0,5707380,22002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3DA759F6" wp14:editId="5832FA13">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Laikyti BIVP principus neatsiejama LEADER / BIVP įgyvendinimo dalimi</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Daugiausia remtis kokybiniais metodais atsakant į vertinimo klausimus</w:t>
                                  </w:r>
                                </w:p>
                                <w:p w:rsidR="00E16F4A" w:rsidRPr="000D7A50" w:rsidRDefault="00E16F4A" w:rsidP="00D16A14">
                                  <w:pPr>
                                    <w:pStyle w:val="Hlistbullet"/>
                                    <w:ind w:left="303" w:hanging="284"/>
                                    <w:suppressOverlap/>
                                    <w:jc w:val="left"/>
                                    <w:rPr>
                                      <w:rFonts w:ascii="Arial" w:hAnsi="Arial" w:cs="Arial"/>
                                      <w:sz w:val="18"/>
                                      <w:szCs w:val="18"/>
                                    </w:rPr>
                                  </w:pPr>
                                  <w:r>
                                    <w:rPr>
                                      <w:rFonts w:ascii="Arial" w:hAnsi="Arial"/>
                                      <w:sz w:val="18"/>
                                    </w:rPr>
                                    <w:t>Remtis pateiktomis gairėmis dėl labai įvairių naudingų dalyvaujamojo pobūdžio metodų</w:t>
                                  </w:r>
                                </w:p>
                              </w:tc>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Atsieti BIVP principų vieno nuo kito, nelaikant jų LEADER metodo darnios visumos dalimi </w:t>
                                  </w:r>
                                </w:p>
                                <w:p w:rsidR="00E16F4A" w:rsidRPr="000D7A50" w:rsidRDefault="00E16F4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Neįvertinti kokybinių metodų naudingumo vertinant LEADER metodą</w:t>
                                  </w: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8281112"/>
      <w:r>
        <w:lastRenderedPageBreak/>
        <w:t>LEADER / BIVP</w:t>
      </w:r>
      <w:bookmarkEnd w:id="96"/>
      <w:r>
        <w:t xml:space="preserve"> pridėtinės vertės vertinimas (rekomenduojamas)</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8281113"/>
      <w:r>
        <w:t>Ką reikia vertinti?</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color w:val="373737" w:themeColor="background1" w:themeShade="40"/>
        </w:rPr>
        <w:t>LEADER / BIVP pridėtinė vertė</w:t>
      </w:r>
      <w:r>
        <w:rPr>
          <w:color w:val="373737" w:themeColor="background1" w:themeShade="40"/>
        </w:rPr>
        <w:t xml:space="preserve"> apibrėžta kaip nauda, kuri gaunama tinkamai taikant LEADER metodą. KPP lygmeniu ji nustatoma vertinant: a) dalyvaujančių suinteresuotųjų subjektų socialinio kapitalo gerinimą, b) KPP valdymo pokyčius dėl LEADER / BIVP ir c) teigiamą LEADER metodo įtaką KPP rezultatams ir poveikiui. </w:t>
      </w:r>
    </w:p>
    <w:p w:rsidR="007866D4" w:rsidRPr="000458AF" w:rsidRDefault="007866D4" w:rsidP="002E02E3">
      <w:pPr>
        <w:pStyle w:val="HStandard"/>
        <w:numPr>
          <w:ilvl w:val="0"/>
          <w:numId w:val="27"/>
        </w:numPr>
        <w:ind w:left="426" w:hanging="426"/>
      </w:pPr>
      <w:r>
        <w:rPr>
          <w:b/>
        </w:rPr>
        <w:t>Socialinis kapitalas</w:t>
      </w:r>
      <w:r>
        <w:t xml:space="preserve"> yra daugialypė sąvoka, apimanti „socialinių organizacijų, tokių kaip tinklai, funkcijas, normas ir visuomenės pasitikėjimą, kurie lengvina veiksmų koordinavimą ir bendradarbiavimą siekiant abipusės naudos“. Socialinis kapitalas kuriamas procesais, kurie yra ypač svarbūs bendruomenės vystymuisi ir darniai bei įtraukiai visuomenei.</w:t>
      </w:r>
    </w:p>
    <w:p w:rsidR="007866D4" w:rsidRPr="000458AF" w:rsidRDefault="007866D4" w:rsidP="007866D4">
      <w:pPr>
        <w:pStyle w:val="HStandard"/>
        <w:ind w:left="426"/>
      </w:pPr>
      <w:r>
        <w:rPr>
          <w:b/>
        </w:rPr>
        <w:t>Vertinant socialinį kapitalą</w:t>
      </w:r>
      <w:r>
        <w:t xml:space="preserve"> kaip LEADER metodo pridėtinę vertę KPP lygmeniu atsižvelgiama į socialinius procesus, gebėjimus ir santykius tarp visų dalyvaujančių suinteresuotųjų subjektų. Pavyzdžiui, tinkamai taikant LEADER metodą galima:</w:t>
      </w:r>
    </w:p>
    <w:p w:rsidR="007866D4" w:rsidRPr="000458AF" w:rsidRDefault="007866D4" w:rsidP="002E02E3">
      <w:pPr>
        <w:pStyle w:val="Hlistbullet"/>
        <w:numPr>
          <w:ilvl w:val="0"/>
          <w:numId w:val="38"/>
        </w:numPr>
      </w:pPr>
      <w:r>
        <w:t xml:space="preserve">stiprinti </w:t>
      </w:r>
      <w:r>
        <w:rPr>
          <w:b/>
        </w:rPr>
        <w:t>tarpusavio paramą ir pasitikėjimą</w:t>
      </w:r>
      <w:r>
        <w:t xml:space="preserve"> tarp VI, MA, NKT, VVG ir jų paramos gavėjų ir didinti visų suinteresuotųjų subjektų dalyvavimą nustatant ir įgyvendinant principą „iš apačios į viršų“; </w:t>
      </w:r>
    </w:p>
    <w:p w:rsidR="007866D4" w:rsidRPr="000458AF" w:rsidRDefault="007866D4" w:rsidP="002E02E3">
      <w:pPr>
        <w:pStyle w:val="Hlistbullet"/>
        <w:numPr>
          <w:ilvl w:val="0"/>
          <w:numId w:val="38"/>
        </w:numPr>
      </w:pPr>
      <w:r>
        <w:t xml:space="preserve">užmegzti tikrus partnerystės ryšius tarp suinteresuotųjų subjektų visais lygmenimis, </w:t>
      </w:r>
      <w:r>
        <w:rPr>
          <w:b/>
        </w:rPr>
        <w:t>įtvirtinti bendras normas ir vertybes</w:t>
      </w:r>
      <w:r>
        <w:t xml:space="preserve"> ir palengvinti veiksmingą bei efektyvų bendravimą; </w:t>
      </w:r>
    </w:p>
    <w:p w:rsidR="007866D4" w:rsidRPr="000458AF" w:rsidRDefault="007866D4" w:rsidP="002E02E3">
      <w:pPr>
        <w:pStyle w:val="Hlistbullet"/>
        <w:numPr>
          <w:ilvl w:val="0"/>
          <w:numId w:val="38"/>
        </w:numPr>
      </w:pPr>
      <w:r>
        <w:t xml:space="preserve">sudaryti sąlygas </w:t>
      </w:r>
      <w:r>
        <w:rPr>
          <w:b/>
        </w:rPr>
        <w:t>gerinti žinias, įgūdžius ir informaciją</w:t>
      </w:r>
      <w:r>
        <w:t xml:space="preserve"> per sukurtus tvirtus tinklus ir bendradarbiaujant tarp dalyvaujančių suinteresuotųjų subjektų, kai to reikia įgyvendinant LEADER / BIVP ir siekiant jos tikslų.</w:t>
      </w:r>
    </w:p>
    <w:p w:rsidR="007866D4" w:rsidRPr="000458AF" w:rsidRDefault="007866D4" w:rsidP="002E02E3">
      <w:pPr>
        <w:pStyle w:val="HStandard"/>
        <w:numPr>
          <w:ilvl w:val="0"/>
          <w:numId w:val="27"/>
        </w:numPr>
        <w:ind w:left="426" w:hanging="426"/>
        <w:rPr>
          <w:color w:val="333333"/>
          <w:shd w:val="clear" w:color="auto" w:fill="FFFFFF"/>
        </w:rPr>
      </w:pPr>
      <w:r>
        <w:rPr>
          <w:b/>
          <w:shd w:val="clear" w:color="auto" w:fill="FFFFFF"/>
        </w:rPr>
        <w:t>Daugiapakopis</w:t>
      </w:r>
      <w:r>
        <w:t xml:space="preserve"> </w:t>
      </w:r>
      <w:r>
        <w:rPr>
          <w:b/>
        </w:rPr>
        <w:t>valdymas</w:t>
      </w:r>
      <w:r>
        <w:t xml:space="preserve"> yra ES politikos įgyvendinimui svarbi sąvoka</w:t>
      </w:r>
      <w:r>
        <w:rPr>
          <w:shd w:val="clear" w:color="auto" w:fill="FFFFFF"/>
          <w:vertAlign w:val="superscript"/>
        </w:rPr>
        <w:footnoteReference w:id="45"/>
      </w:r>
      <w:r>
        <w:t>. Jam yra būdingi dažni ir sudėtingi ryšiai tarp įvairių valdžios ir nevalstybinio sektoriaus subjektų, kurie įtraukiami į sanglaudos politikos formavimą ir į ES politiką apskritai.</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b/>
          <w:color w:val="333333"/>
          <w:shd w:val="clear" w:color="auto" w:fill="FFFFFF"/>
        </w:rPr>
        <w:t>Su LEADER / BIVP susijusį daugiapakopį valdymą</w:t>
      </w:r>
      <w:r>
        <w:rPr>
          <w:color w:val="333333"/>
          <w:shd w:val="clear" w:color="auto" w:fill="FFFFFF"/>
        </w:rPr>
        <w:t xml:space="preserve"> galima suprasti kaip horizontalius ir vertikalius ryšius tarp valstybinio ir nevalstybinio sektorių suinteresuotųjų subjektų, dalyvaujančių įgyvendinant LEADER / BIVP ES, nacionaliniu, regioniniu ir vietos lygmenimis. Šie ryšiai gali virsti praktiniu ir instituciniu bendradarbiavimu, kai LEADER / BIVP planuojama ir įgyvendinama pagal LEADER metodą. </w:t>
      </w:r>
    </w:p>
    <w:p w:rsidR="007866D4" w:rsidRPr="000458AF" w:rsidRDefault="007866D4" w:rsidP="007866D4">
      <w:pPr>
        <w:pStyle w:val="HStandard"/>
        <w:ind w:left="426"/>
      </w:pPr>
      <w:r>
        <w:rPr>
          <w:b/>
        </w:rPr>
        <w:t xml:space="preserve">Vertinant daugiapakopį valdymą </w:t>
      </w:r>
      <w:r>
        <w:t xml:space="preserve">kaip LEADER / BIVP pridėtinę vertę reikėtų, pavyzdžiui, atsižvelgti į šiuos dalykus: </w:t>
      </w:r>
    </w:p>
    <w:p w:rsidR="007866D4" w:rsidRPr="000458AF" w:rsidRDefault="007866D4" w:rsidP="002E02E3">
      <w:pPr>
        <w:pStyle w:val="Hlistbullet"/>
        <w:numPr>
          <w:ilvl w:val="0"/>
          <w:numId w:val="39"/>
        </w:numPr>
        <w:ind w:left="709"/>
      </w:pPr>
      <w:r>
        <w:rPr>
          <w:b/>
        </w:rPr>
        <w:t>LEADER / BIVP pasidalijamojo valdymo stiprinimą</w:t>
      </w:r>
      <w:r>
        <w:t xml:space="preserve">: </w:t>
      </w:r>
    </w:p>
    <w:p w:rsidR="007866D4" w:rsidRPr="000458AF" w:rsidRDefault="007866D4" w:rsidP="000852A0">
      <w:pPr>
        <w:pStyle w:val="Hlistbullet2"/>
        <w:ind w:left="993"/>
      </w:pPr>
      <w:r>
        <w:t xml:space="preserve">tarp įvairių lygmenų (vertikaliai), pvz., tarp VI, VVG ir NKT, siekiant, kad būtų lengviau plėsti viešojo sektoriaus ir NVO (pilietinės visuomenės), kaip lygiateisių partnerių, dalyvavimą; </w:t>
      </w:r>
    </w:p>
    <w:p w:rsidR="007866D4" w:rsidRPr="000458AF" w:rsidRDefault="007866D4" w:rsidP="000852A0">
      <w:pPr>
        <w:pStyle w:val="Hlistbullet2"/>
        <w:ind w:left="993"/>
      </w:pPr>
      <w:r>
        <w:t xml:space="preserve">tuo pačiu lygmeniu (horizontaliai), pvz., tarp VI ir MA, kad būtų lengviau sklandžiai įgyvendinti LEADER / BIVP; tarp VI pagal kitas veiksmų programas, siekiant gerinti tarpusavio bendradarbiavimą ir bendrą valdymą tarp įvairių ESI fondų, siekiant BIVP tikslų pagal partnerystės sutartį (pvz., bendrai naudotis veiksmų duomenų baze), ir tarp VVG, kad būtų lengviau perduoti įgūdžius ir žinias; </w:t>
      </w:r>
    </w:p>
    <w:p w:rsidR="007866D4" w:rsidRPr="000458AF" w:rsidRDefault="007866D4" w:rsidP="002E02E3">
      <w:pPr>
        <w:pStyle w:val="Hlistbullet"/>
        <w:numPr>
          <w:ilvl w:val="0"/>
          <w:numId w:val="29"/>
        </w:numPr>
        <w:ind w:left="993"/>
      </w:pPr>
      <w:r>
        <w:t xml:space="preserve">LEADER / BIVP </w:t>
      </w:r>
      <w:r>
        <w:rPr>
          <w:b/>
        </w:rPr>
        <w:t>novatoriško valdymo praktika</w:t>
      </w:r>
      <w:r>
        <w:t xml:space="preserve"> (pvz., grupėse, kurių darbas grindžiamas viešojo ir privačiojo sektorių dalyvavimu, rengiant nacionalines ar regionines </w:t>
      </w:r>
      <w:r>
        <w:lastRenderedPageBreak/>
        <w:t xml:space="preserve">gaires, kaip planuoti LEADER / BIVP). </w:t>
      </w:r>
    </w:p>
    <w:p w:rsidR="007866D4" w:rsidRPr="000458AF" w:rsidRDefault="007866D4" w:rsidP="002E02E3">
      <w:pPr>
        <w:pStyle w:val="HStandard"/>
        <w:numPr>
          <w:ilvl w:val="0"/>
          <w:numId w:val="27"/>
        </w:numPr>
        <w:ind w:left="426" w:hanging="426"/>
      </w:pPr>
      <w:r>
        <w:rPr>
          <w:b/>
        </w:rPr>
        <w:t xml:space="preserve">Didesni KPP rezultatai ir poveikis. </w:t>
      </w:r>
      <w:r>
        <w:t xml:space="preserve">LEADER / BIVP yra kitokia EŽŪFKP paramos įgyvendinimo forma: pagal ją taikomas LEADER metodas, tenkinant vietos poreikius ir padedant siekti ES, nacionalinių, regioninių kaimo plėtros politikos tikslų. BIVP strategijas rengia VVG, todėl pagal jas galima imtis geriau poreikius atitinkančių intervencinių veiksmų. VVG suteikiama galia priimti sprendimus dėl to, kokios lėšos bus naudojamos, kur, kam ir kaip jos bus naudojamos tenkinant vietos poreikius ir siekiant atitinkamų tikslų. </w:t>
      </w:r>
    </w:p>
    <w:p w:rsidR="007866D4" w:rsidRPr="000458AF" w:rsidRDefault="007866D4" w:rsidP="007866D4">
      <w:pPr>
        <w:pStyle w:val="HStandard"/>
        <w:ind w:left="426"/>
      </w:pPr>
      <w:r>
        <w:t>Taikant LEADER metodą pridėtinė vertė taip pat kuriama kaip</w:t>
      </w:r>
      <w:r>
        <w:rPr>
          <w:b/>
        </w:rPr>
        <w:t xml:space="preserve"> didesni KPP rezultatai ir poveikis. </w:t>
      </w:r>
      <w:r>
        <w:t xml:space="preserve">Vertinant šį aspektą galima atsižvelgti į tokius dalykus: </w:t>
      </w:r>
    </w:p>
    <w:p w:rsidR="007866D4" w:rsidRPr="000458AF" w:rsidRDefault="007866D4" w:rsidP="002E02E3">
      <w:pPr>
        <w:pStyle w:val="Hlistbullet"/>
        <w:numPr>
          <w:ilvl w:val="0"/>
          <w:numId w:val="40"/>
        </w:numPr>
      </w:pPr>
      <w:r>
        <w:t xml:space="preserve">siekiant kaimo politikos tikslų galima padaryti didesnį indėlį, jeigu vadovaujantis veiksmingesniu ir geriau integruotu požiūriu tikslingiau tenkinami kaimo vietovių poreikiai; </w:t>
      </w:r>
    </w:p>
    <w:p w:rsidR="007866D4" w:rsidRPr="000458AF" w:rsidRDefault="007866D4" w:rsidP="002E02E3">
      <w:pPr>
        <w:pStyle w:val="Hlistbullet"/>
        <w:numPr>
          <w:ilvl w:val="0"/>
          <w:numId w:val="40"/>
        </w:numPr>
      </w:pPr>
      <w:r>
        <w:t xml:space="preserve">tinkamai taikant principą „iš apačios į viršų“ galima kurti </w:t>
      </w:r>
      <w:r>
        <w:rPr>
          <w:b/>
        </w:rPr>
        <w:t xml:space="preserve">tvaresnes darbo </w:t>
      </w:r>
      <w:r>
        <w:rPr>
          <w:b/>
        </w:rPr>
        <w:t>vietas</w:t>
      </w:r>
      <w:r>
        <w:t>. Tokios darbo vietos labiau atitinka vietos poreikius, teikia galimybių vietos gyventojams gauti geresnių pajamų ir padeda stabdyti kaimo vietovių gyventojų skaičiaus mažėjimą.</w:t>
      </w:r>
    </w:p>
    <w:p w:rsidR="007866D4" w:rsidRPr="000458AF" w:rsidRDefault="007866D4" w:rsidP="002E02E3">
      <w:pPr>
        <w:pStyle w:val="Hlistbullet"/>
        <w:numPr>
          <w:ilvl w:val="0"/>
          <w:numId w:val="40"/>
        </w:numPr>
      </w:pPr>
      <w:r>
        <w:t xml:space="preserve">Tinkamai taikant inovacijų diegimo principą galima padėti kurti </w:t>
      </w:r>
      <w:r>
        <w:rPr>
          <w:b/>
        </w:rPr>
        <w:t>novatoriškesnius produktus</w:t>
      </w:r>
      <w:r>
        <w:t>, kurie galėtų patekti į nišines rinkas BIVP teritorijoje ir už jos ribų.</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340A093A" wp14:editId="0010B277">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Default="00E16F4A" w:rsidP="007866D4">
                            <w:pPr>
                              <w:jc w:val="both"/>
                            </w:pPr>
                            <w:r>
                              <w:rPr>
                                <w:rFonts w:ascii="Arial" w:hAnsi="Arial" w:cs="Arial"/>
                                <w:noProof/>
                                <w:color w:val="57825E" w:themeColor="accent4"/>
                                <w:sz w:val="20"/>
                                <w:szCs w:val="20"/>
                                <w:lang w:val="en-GB" w:eastAsia="en-GB" w:bidi="ar-SA"/>
                              </w:rPr>
                              <w:drawing>
                                <wp:inline distT="0" distB="0" distL="0" distR="0" wp14:anchorId="5E410F90" wp14:editId="00FF01AD">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 / BIVP pridėtinės vertės vertinimas yra neprivalomas, bet labai naudingas. Juo padedama suprasti, kokios naudos papildomai duoda EŽŪFKP parama, jeigu ji įgyvendinama pagal LEADER metodą, kartu su poveikiu, gaunamu įgyvendinant kaimo plėtros priemones įprastu būdu.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0A093A"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E16F4A" w:rsidRDefault="00E16F4A" w:rsidP="007866D4">
                      <w:pPr>
                        <w:jc w:val="both"/>
                      </w:pPr>
                      <w:r>
                        <w:rPr>
                          <w:rFonts w:ascii="Arial" w:hAnsi="Arial" w:cs="Arial"/>
                          <w:noProof/>
                          <w:color w:val="57825E" w:themeColor="accent4"/>
                          <w:sz w:val="20"/>
                          <w:szCs w:val="20"/>
                          <w:lang w:val="en-GB" w:eastAsia="en-GB" w:bidi="ar-SA"/>
                        </w:rPr>
                        <w:drawing>
                          <wp:inline distT="0" distB="0" distL="0" distR="0" wp14:anchorId="5E410F90" wp14:editId="00FF01AD">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 / BIVP pridėtinės vertės vertinimas yra neprivalomas, bet labai naudingas. Juo padedama suprasti, kokios naudos papildomai duoda EŽŪFKP parama, jeigu ji įgyvendinama pagal LEADER metodą, kartu su poveikiu, gaunamu įgyvendinant kaimo plėtros priemones įprastu būdu.</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8281114"/>
      <w:r>
        <w:lastRenderedPageBreak/>
        <w:t>Žingsnis po žingsnio: kaip vertinti LEADER / BIVP pridėtinę vertę</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FF2DF1" w:rsidP="007866D4">
      <w:pPr>
        <w:pStyle w:val="HStandard"/>
      </w:pPr>
      <w:r w:rsidRPr="00FF2DF1">
        <w:rPr>
          <w:noProof/>
          <w:lang w:val="en-GB" w:eastAsia="en-GB" w:bidi="ar-SA"/>
        </w:rPr>
        <w:drawing>
          <wp:inline distT="0" distB="0" distL="0" distR="0">
            <wp:extent cx="5759450" cy="61469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614698"/>
                    </a:xfrm>
                    <a:prstGeom prst="rect">
                      <a:avLst/>
                    </a:prstGeom>
                    <a:noFill/>
                    <a:ln>
                      <a:noFill/>
                    </a:ln>
                  </pic:spPr>
                </pic:pic>
              </a:graphicData>
            </a:graphic>
          </wp:inline>
        </w:drawing>
      </w:r>
    </w:p>
    <w:p w:rsidR="007866D4" w:rsidRPr="000458AF" w:rsidRDefault="007866D4" w:rsidP="004A6F6F">
      <w:pPr>
        <w:pStyle w:val="HStandard"/>
        <w:spacing w:after="0"/>
      </w:pPr>
    </w:p>
    <w:p w:rsidR="007866D4" w:rsidRPr="000458AF" w:rsidRDefault="007866D4" w:rsidP="004A6F6F">
      <w:pPr>
        <w:pStyle w:val="HHeading5"/>
        <w:spacing w:before="0" w:after="0"/>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1 žingsnis. Patikrinkite konkrečius LEADER / BIVP pridėtinės vertės tikslus pagal intervencinės veiklos loginį pagrindą ir parenkite konkrečios programos vertinimo elementus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661312" behindDoc="0" locked="0" layoutInCell="1" allowOverlap="1" wp14:anchorId="6503FBFB" wp14:editId="193E11F6">
                <wp:simplePos x="0" y="0"/>
                <wp:positionH relativeFrom="column">
                  <wp:posOffset>-43180</wp:posOffset>
                </wp:positionH>
                <wp:positionV relativeFrom="paragraph">
                  <wp:posOffset>1735455</wp:posOffset>
                </wp:positionV>
                <wp:extent cx="6012180" cy="47815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781550"/>
                        </a:xfrm>
                        <a:prstGeom prst="round2DiagRect">
                          <a:avLst>
                            <a:gd name="adj1" fmla="val 7979"/>
                            <a:gd name="adj2" fmla="val 0"/>
                          </a:avLst>
                        </a:prstGeom>
                        <a:solidFill>
                          <a:srgbClr val="FFFFFF"/>
                        </a:solidFill>
                        <a:ln w="25400" cap="flat" cmpd="sng" algn="ctr">
                          <a:solidFill>
                            <a:srgbClr val="F07E31"/>
                          </a:solidFill>
                          <a:prstDash val="solid"/>
                        </a:ln>
                        <a:effectLst/>
                      </wps:spPr>
                      <wps:txbx>
                        <w:txbxContent>
                          <w:p w:rsidR="00E16F4A" w:rsidRPr="000852A0" w:rsidRDefault="00E16F4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9E23503" wp14:editId="661875BA">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Vertinant LEADER / BIVP pridėtinę vertę naudojamų konkrečios programos vertinimo elementų pavyzdžiai</w:t>
                            </w:r>
                          </w:p>
                          <w:tbl>
                            <w:tblPr>
                              <w:tblW w:w="0" w:type="auto"/>
                              <w:jc w:val="center"/>
                              <w:tblCellMar>
                                <w:top w:w="15" w:type="dxa"/>
                                <w:left w:w="15" w:type="dxa"/>
                                <w:bottom w:w="15" w:type="dxa"/>
                                <w:right w:w="15" w:type="dxa"/>
                              </w:tblCellMar>
                              <w:tblLook w:val="04A0" w:firstRow="1" w:lastRow="0" w:firstColumn="1" w:lastColumn="0" w:noHBand="0" w:noVBand="1"/>
                            </w:tblPr>
                            <w:tblGrid>
                              <w:gridCol w:w="1535"/>
                              <w:gridCol w:w="1961"/>
                              <w:gridCol w:w="5411"/>
                            </w:tblGrid>
                            <w:tr w:rsidR="00E16F4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Vertinimo klausimas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Vertinimo kriterijai</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Rezultato (kiekybiniai ir kokybiniai) rodikliai</w:t>
                                  </w:r>
                                </w:p>
                              </w:tc>
                            </w:tr>
                            <w:tr w:rsidR="00E16F4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Kiek LEADER / BIVP pridėtinės vertės sukurta KPP lygmeniu?</w:t>
                                  </w:r>
                                </w:p>
                                <w:p w:rsidR="00E16F4A" w:rsidRPr="00813863" w:rsidRDefault="00E16F4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Įgyvendinant LEADER / BIVP pagerintas socialinis kapitalas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813863" w:rsidRDefault="00E16F4A" w:rsidP="000852A0">
                                  <w:pPr>
                                    <w:pStyle w:val="Htablebullet"/>
                                    <w:rPr>
                                      <w:rFonts w:ascii="Arial" w:hAnsi="Arial"/>
                                      <w:color w:val="373737"/>
                                      <w:sz w:val="16"/>
                                      <w:szCs w:val="16"/>
                                    </w:rPr>
                                  </w:pPr>
                                  <w:r>
                                    <w:rPr>
                                      <w:rFonts w:ascii="Arial" w:hAnsi="Arial"/>
                                      <w:color w:val="373737"/>
                                      <w:sz w:val="16"/>
                                    </w:rPr>
                                    <w:t>Didesnė tarpusavio parama ir pasitikėjimas tarp VI, MA, NKT, VVG (bendros normos ir vertybės)</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Didesnis visų suinteresuotųjų subjektų dalyvavimas planuojant ir įgyvendinant LEADER / BIVP</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Veiksmingesni ir efektyvesni ryšiai tarp suinteresuotųjų subjektų</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Sustiprinti suinteresuotųjų subjektų, dalyvavusių įgyvendinant LEADER / BIVP (pavyzdžiui, per strateginio planavimo, stebėsenos ir vertinimo procesus), gebėjimai (žinios, įgūdžiai ir informacija) </w:t>
                                  </w:r>
                                </w:p>
                              </w:tc>
                            </w:tr>
                            <w:tr w:rsidR="00E16F4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E16F4A" w:rsidRPr="00813863" w:rsidRDefault="00E16F4A" w:rsidP="000852A0">
                                  <w:pPr>
                                    <w:spacing w:after="0" w:line="240" w:lineRule="auto"/>
                                    <w:ind w:left="20"/>
                                    <w:rPr>
                                      <w:rFonts w:ascii="Arial" w:hAnsi="Arial" w:cs="Arial"/>
                                      <w:color w:val="373737"/>
                                      <w:sz w:val="16"/>
                                      <w:szCs w:val="16"/>
                                    </w:rPr>
                                  </w:pPr>
                                  <w:r>
                                    <w:rPr>
                                      <w:rFonts w:ascii="Arial" w:hAnsi="Arial"/>
                                      <w:color w:val="373737"/>
                                      <w:sz w:val="16"/>
                                    </w:rPr>
                                    <w:t>Įgyvendinant LEADER / BIVP sukurta veiksminga daugiapakopio valdymo sistema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Diegiama novatoriško valdymo praktika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Geresnis įvairių valdymo lygmenų koordinavimas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Geresnės kokybės ryšiai tarp atitinkamų institucijų</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Geresnės kokybės ryšiai tarp viešojo ir ne viešojo sektorių suinteresuotųjų subjektų </w:t>
                                  </w:r>
                                </w:p>
                              </w:tc>
                            </w:tr>
                            <w:tr w:rsidR="00E16F4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Įgyvendinant LEADER metodą gauti didesni KPP rezultatai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Sustiprinti LEADER / BIVP dalyvaujančių suinteresuotųjų subjektų gebėjimai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Didesni KPP rezultatai (pagal tuos pačius, kaip ir KPP vertinimo, rezultatų rodiklius, naudojamus vertinant pagal 19-ąją priemonę įgyvendinamų veiksmų poveikį, palyginti su pagal kitas priemones įgyvendinamų veiksmų poveikiu)</w:t>
                                  </w:r>
                                  <w:r>
                                    <w:rPr>
                                      <w:rFonts w:ascii="Arial" w:hAnsi="Arial"/>
                                      <w:color w:val="373737"/>
                                      <w:sz w:val="16"/>
                                      <w:szCs w:val="16"/>
                                    </w:rPr>
                                    <w:br/>
                                  </w:r>
                                  <w:r>
                                    <w:rPr>
                                      <w:rFonts w:ascii="Arial" w:hAnsi="Arial"/>
                                      <w:i/>
                                      <w:color w:val="373737"/>
                                      <w:sz w:val="16"/>
                                    </w:rPr>
                                    <w:t>Pastaba: atsižvelkite tik į tas tikslines sritis, kuriose patiriamas antraeilis 19-osios priemonės poveikis.</w:t>
                                  </w:r>
                                </w:p>
                              </w:tc>
                            </w:tr>
                          </w:tbl>
                          <w:p w:rsidR="00E16F4A" w:rsidRPr="000852A0" w:rsidRDefault="00E16F4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FBFB" id="Rectangle: Diagonal Corners Rounded 3" o:spid="_x0000_s1042" style="position:absolute;left:0;text-align:left;margin-left:-3.4pt;margin-top:136.65pt;width:473.4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78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" adj="-11796480,,5400" path="m381520,l6012180,r,l6012180,4400030v,210708,-170812,381520,-381520,381520l,4781550r,l,381520c,170812,170812,,381520,xe" strokecolor="#f07e31" strokeweight="2pt">
                <v:stroke joinstyle="miter"/>
                <v:formulas/>
                <v:path arrowok="t" o:connecttype="custom" o:connectlocs="381520,0;6012180,0;6012180,0;6012180,4400030;5630660,4781550;0,4781550;0,4781550;0,381520;381520,0" o:connectangles="0,0,0,0,0,0,0,0,0" textboxrect="0,0,6012180,4781550"/>
                <v:textbox>
                  <w:txbxContent>
                    <w:p w:rsidR="00E16F4A" w:rsidRPr="000852A0" w:rsidRDefault="00E16F4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9E23503" wp14:editId="661875BA">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Vertinant LEADER / BIVP pridėtinę vertę naudojamų konkrečios programos vertinimo elementų pavyzdžiai</w:t>
                      </w:r>
                    </w:p>
                    <w:tbl>
                      <w:tblPr>
                        <w:tblW w:w="0" w:type="auto"/>
                        <w:jc w:val="center"/>
                        <w:tblCellMar>
                          <w:top w:w="15" w:type="dxa"/>
                          <w:left w:w="15" w:type="dxa"/>
                          <w:bottom w:w="15" w:type="dxa"/>
                          <w:right w:w="15" w:type="dxa"/>
                        </w:tblCellMar>
                        <w:tblLook w:val="04A0" w:firstRow="1" w:lastRow="0" w:firstColumn="1" w:lastColumn="0" w:noHBand="0" w:noVBand="1"/>
                      </w:tblPr>
                      <w:tblGrid>
                        <w:gridCol w:w="1535"/>
                        <w:gridCol w:w="1961"/>
                        <w:gridCol w:w="5411"/>
                      </w:tblGrid>
                      <w:tr w:rsidR="00E16F4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Vertinimo klausimas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Vertinimo kriterijai</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E16F4A" w:rsidRPr="00813863" w:rsidRDefault="00E16F4A" w:rsidP="000852A0">
                            <w:pPr>
                              <w:spacing w:after="0" w:line="240" w:lineRule="auto"/>
                              <w:rPr>
                                <w:rFonts w:ascii="Arial" w:hAnsi="Arial" w:cs="Arial"/>
                                <w:color w:val="FFFFFF" w:themeColor="accent1"/>
                                <w:sz w:val="16"/>
                                <w:szCs w:val="16"/>
                              </w:rPr>
                            </w:pPr>
                            <w:r>
                              <w:rPr>
                                <w:rFonts w:ascii="Arial" w:hAnsi="Arial"/>
                                <w:b/>
                                <w:color w:val="FFFFFF" w:themeColor="accent1"/>
                                <w:sz w:val="16"/>
                              </w:rPr>
                              <w:t>Rezultato (kiekybiniai ir kokybiniai) rodikliai</w:t>
                            </w:r>
                          </w:p>
                        </w:tc>
                      </w:tr>
                      <w:tr w:rsidR="00E16F4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Kiek LEADER / BIVP pridėtinės vertės sukurta KPP lygmeniu?</w:t>
                            </w:r>
                          </w:p>
                          <w:p w:rsidR="00E16F4A" w:rsidRPr="00813863" w:rsidRDefault="00E16F4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Įgyvendinant LEADER / BIVP pagerintas socialinis kapitalas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813863" w:rsidRDefault="00E16F4A" w:rsidP="000852A0">
                            <w:pPr>
                              <w:pStyle w:val="Htablebullet"/>
                              <w:rPr>
                                <w:rFonts w:ascii="Arial" w:hAnsi="Arial"/>
                                <w:color w:val="373737"/>
                                <w:sz w:val="16"/>
                                <w:szCs w:val="16"/>
                              </w:rPr>
                            </w:pPr>
                            <w:r>
                              <w:rPr>
                                <w:rFonts w:ascii="Arial" w:hAnsi="Arial"/>
                                <w:color w:val="373737"/>
                                <w:sz w:val="16"/>
                              </w:rPr>
                              <w:t>Didesnė tarpusavio parama ir pasitikėjimas tarp VI, MA, NKT, VVG (bendros normos ir vertybės)</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Didesnis visų suinteresuotųjų subjektų dalyvavimas planuojant ir įgyvendinant LEADER / BIVP</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Veiksmingesni ir efektyvesni ryšiai tarp suinteresuotųjų subjektų</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Sustiprinti suinteresuotųjų subjektų, dalyvavusių įgyvendinant LEADER / BIVP (pavyzdžiui, per strateginio planavimo, stebėsenos ir vertinimo procesus), gebėjimai (žinios, įgūdžiai ir informacija) </w:t>
                            </w:r>
                          </w:p>
                        </w:tc>
                      </w:tr>
                      <w:tr w:rsidR="00E16F4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E16F4A" w:rsidRPr="00813863" w:rsidRDefault="00E16F4A" w:rsidP="000852A0">
                            <w:pPr>
                              <w:spacing w:after="0" w:line="240" w:lineRule="auto"/>
                              <w:ind w:left="20"/>
                              <w:rPr>
                                <w:rFonts w:ascii="Arial" w:hAnsi="Arial" w:cs="Arial"/>
                                <w:color w:val="373737"/>
                                <w:sz w:val="16"/>
                                <w:szCs w:val="16"/>
                              </w:rPr>
                            </w:pPr>
                            <w:r>
                              <w:rPr>
                                <w:rFonts w:ascii="Arial" w:hAnsi="Arial"/>
                                <w:color w:val="373737"/>
                                <w:sz w:val="16"/>
                              </w:rPr>
                              <w:t>Įgyvendinant LEADER / BIVP sukurta veiksminga daugiapakopio valdymo sistema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Diegiama novatoriško valdymo praktika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Geresnis įvairių valdymo lygmenų koordinavimas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Geresnės kokybės ryšiai tarp atitinkamų institucijų</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Geresnės kokybės ryšiai tarp viešojo ir ne viešojo sektorių suinteresuotųjų subjektų </w:t>
                            </w:r>
                          </w:p>
                        </w:tc>
                      </w:tr>
                      <w:tr w:rsidR="00E16F4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16F4A" w:rsidRPr="00813863" w:rsidRDefault="00E16F4A" w:rsidP="000852A0">
                            <w:pPr>
                              <w:spacing w:after="0" w:line="240" w:lineRule="auto"/>
                              <w:rPr>
                                <w:rFonts w:ascii="Arial" w:hAnsi="Arial" w:cs="Arial"/>
                                <w:color w:val="373737"/>
                                <w:sz w:val="16"/>
                                <w:szCs w:val="16"/>
                              </w:rPr>
                            </w:pPr>
                            <w:r>
                              <w:rPr>
                                <w:rFonts w:ascii="Arial" w:hAnsi="Arial"/>
                                <w:color w:val="373737"/>
                                <w:sz w:val="16"/>
                              </w:rPr>
                              <w:t>Įgyvendinant LEADER metodą gauti didesni KPP rezultatai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 xml:space="preserve">Sustiprinti LEADER / BIVP dalyvaujančių suinteresuotųjų subjektų gebėjimai </w:t>
                            </w:r>
                          </w:p>
                          <w:p w:rsidR="00E16F4A" w:rsidRPr="00813863" w:rsidRDefault="00E16F4A" w:rsidP="000852A0">
                            <w:pPr>
                              <w:pStyle w:val="Htablebullet"/>
                              <w:ind w:left="143" w:hanging="143"/>
                              <w:rPr>
                                <w:rFonts w:ascii="Arial" w:hAnsi="Arial"/>
                                <w:color w:val="373737"/>
                                <w:sz w:val="16"/>
                                <w:szCs w:val="16"/>
                              </w:rPr>
                            </w:pPr>
                            <w:r>
                              <w:rPr>
                                <w:rFonts w:ascii="Arial" w:hAnsi="Arial"/>
                                <w:color w:val="373737"/>
                                <w:sz w:val="16"/>
                              </w:rPr>
                              <w:t>Didesni KPP rezultatai (pagal tuos pačius, kaip ir KPP vertinimo, rezultatų rodiklius, naudojamus vertinant pagal 19-ąją priemonę įgyvendinamų veiksmų poveikį, palyginti su pagal kitas priemones įgyvendinamų veiksmų poveikiu)</w:t>
                            </w:r>
                            <w:r>
                              <w:rPr>
                                <w:rFonts w:ascii="Arial" w:hAnsi="Arial"/>
                                <w:color w:val="373737"/>
                                <w:sz w:val="16"/>
                                <w:szCs w:val="16"/>
                              </w:rPr>
                              <w:br/>
                            </w:r>
                            <w:r>
                              <w:rPr>
                                <w:rFonts w:ascii="Arial" w:hAnsi="Arial"/>
                                <w:i/>
                                <w:color w:val="373737"/>
                                <w:sz w:val="16"/>
                              </w:rPr>
                              <w:t>Pastaba: atsižvelkite tik į tas tikslines sritis, kuriose patiriamas antraeilis 19-osios priemonės poveikis.</w:t>
                            </w:r>
                          </w:p>
                        </w:tc>
                      </w:tr>
                    </w:tbl>
                    <w:p w:rsidR="00E16F4A" w:rsidRPr="000852A0" w:rsidRDefault="00E16F4A" w:rsidP="000852A0">
                      <w:pPr>
                        <w:rPr>
                          <w:rFonts w:ascii="Arial" w:hAnsi="Arial" w:cs="Arial"/>
                          <w:sz w:val="20"/>
                          <w:szCs w:val="20"/>
                        </w:rPr>
                      </w:pPr>
                    </w:p>
                  </w:txbxContent>
                </v:textbox>
                <w10:wrap type="square"/>
              </v:shape>
            </w:pict>
          </mc:Fallback>
        </mc:AlternateContent>
      </w:r>
      <w:r>
        <w:rPr>
          <w:b/>
        </w:rPr>
        <w:t>Vertinant LEADER / BIVP pridėtinę vertę nėra bendrųjų vertinimo elementų,</w:t>
      </w:r>
      <w:r>
        <w:t xml:space="preserve"> todėl valstybės narės turėtų juos parengti, kad galėtų vertinti šį aspektą. Nors tai daryti geriausia programavimo laikotarpio pradžioje, galima tai atlikti ir vėlesniame etape, kai KPP vertintojai parengia atitinkamus vertinimo elementus, dėl kurių galima toliau konsultuotis su suinteresuotaisiais subjektais. </w:t>
      </w:r>
      <w:r>
        <w:rPr>
          <w:b/>
          <w:color w:val="373737" w:themeColor="background1" w:themeShade="40"/>
        </w:rPr>
        <w:t xml:space="preserve">Konkrečios programos vertinimo </w:t>
      </w:r>
      <w:r>
        <w:rPr>
          <w:b/>
          <w:color w:val="373737" w:themeColor="background1" w:themeShade="40"/>
        </w:rPr>
        <w:t>klausimai</w:t>
      </w:r>
      <w:r>
        <w:rPr>
          <w:color w:val="373737" w:themeColor="background1" w:themeShade="40"/>
        </w:rPr>
        <w:t xml:space="preserve"> turėtų apimti šiuos aspektus: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dalyvaujančių suinteresuotųjų subjektų socialinio kapitalo gerinimą;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daugiapakopį LEADER / BIVP valdymą;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KPP rezultatų ir poveikio didinimą taikant LEADER metodą. </w:t>
      </w:r>
    </w:p>
    <w:p w:rsidR="000852A0" w:rsidRDefault="00112124" w:rsidP="00112124">
      <w:pPr>
        <w:pStyle w:val="H-Standard"/>
      </w:pPr>
      <w:r>
        <w:br w:type="column"/>
      </w:r>
      <w:r>
        <w:rPr>
          <w:b/>
        </w:rPr>
        <w:lastRenderedPageBreak/>
        <w:t>Prieš parengiant konkrečios programos vertinimo elementus svarbu apibrėžti pridėtinę vertę, kurią tikimasi gauti</w:t>
      </w:r>
      <w:r>
        <w:t xml:space="preserve"> KPP lygmeniu, įskaitant visus tris jos aspektus. Taigi, reikia suformuluoti tikslus, kuriuos ketinama pasiekti LEADER / BIVP pridėtine verte, ir nustatyti vertinimo temas bei susijusius konkrečios programos vertinimo elementus.</w:t>
      </w:r>
    </w:p>
    <w:p w:rsidR="007866D4" w:rsidRPr="000458AF" w:rsidRDefault="007866D4" w:rsidP="000852A0">
      <w:pPr>
        <w:pStyle w:val="HHeading5"/>
      </w:pPr>
      <w:r>
        <w:t>2 ir 3 žingsniai: nustatykite ir pasirinkite vertinimo metodus bei principus, rinkite duomenis ir informaciją</w:t>
      </w:r>
    </w:p>
    <w:p w:rsidR="007866D4" w:rsidRPr="000458AF" w:rsidRDefault="007866D4" w:rsidP="007866D4">
      <w:pPr>
        <w:pStyle w:val="HStandard"/>
        <w:rPr>
          <w:color w:val="373737" w:themeColor="background1" w:themeShade="40"/>
        </w:rPr>
      </w:pPr>
      <w:r>
        <w:rPr>
          <w:color w:val="373737" w:themeColor="background1" w:themeShade="40"/>
        </w:rPr>
        <w:t>Nustačius minėtus vertinimo elementus (vertinimo klausimus, vertinimo kriterijus ir rodiklius) svarbu nustatyti, kokius duomenis ir informaciją reikia rinkti. Daugelio siūlomų rodiklių duomenis galima rinkti stebint veiklą, organizuojamą vadovaujančiųjų institucijų, NKT ir kitų dalyvių (pvz., per darbo grupes, seminarus, praktinius užsiėmimus ir kt.). Šiomis aplinkybėmis apklausos, pokalbiai ir tikslinės grupės kartu su LEADER / BIVP dalyvaujančiais suinteresuotaisiais subjektais taip pat yra svarbūs kiekybinių ir kokybinių rodiklių (daugiausia rezultatų rodiklių, kaip nurodyta pirmiau pateiktoje lentelėje) duomenų šaltiniai. Kokius duomenų ir informacijos rinkimo metodus reikės rinktis, priklausys nuo taikomų vertinimo metodų. Vertinant LEADER / BIVP pridėtinę vertę vertintojams gali reikėti daugiausia remtis kokybiniais metodais.</w:t>
      </w:r>
    </w:p>
    <w:p w:rsidR="007866D4" w:rsidRPr="000458AF" w:rsidRDefault="007866D4" w:rsidP="007866D4">
      <w:pPr>
        <w:pStyle w:val="HStandard"/>
        <w:rPr>
          <w:color w:val="373737" w:themeColor="background1" w:themeShade="40"/>
        </w:rPr>
      </w:pPr>
      <w:r>
        <w:rPr>
          <w:color w:val="373737" w:themeColor="background1" w:themeShade="40"/>
        </w:rPr>
        <w:t>Vertinant LEADER / BIVP pridėtinę vertę gali būti tinkami tie metodai, kuriuos pasiūlyta taikyti vertinant LEADER / BIVP įgyvendinimo mechanizmą (žr. 2.3.2 skyrių). Aktualių kokybinių metodų apžvalgą ir trumpą aprašymą galima rasti kitose paskelbtose gairėse</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4 žingsnis. Analizuokite informaciją ir atsakykite į vertinimo klausimus</w:t>
      </w:r>
    </w:p>
    <w:p w:rsidR="007866D4" w:rsidRPr="000458AF" w:rsidRDefault="007866D4" w:rsidP="007866D4">
      <w:pPr>
        <w:pStyle w:val="HStandard"/>
        <w:rPr>
          <w:color w:val="373737" w:themeColor="background1" w:themeShade="40"/>
        </w:rPr>
      </w:pPr>
      <w:r>
        <w:rPr>
          <w:color w:val="373737" w:themeColor="background1" w:themeShade="40"/>
        </w:rPr>
        <w:t xml:space="preserve">Iš įvairių LEADER / BIVP suinteresuotųjų subjektų surinktus duomenis ir informaciją reikėtų išanalizuoti ir išaiškinti siekiant įvertinti </w:t>
      </w:r>
      <w:r>
        <w:rPr>
          <w:color w:val="373737" w:themeColor="background1" w:themeShade="40"/>
        </w:rPr>
        <w:t>gautos pridėtinės vertės dydį ir sritį. Pavyzdžiui, atliekant analizę reikėtų stengtis nustatyti:</w:t>
      </w:r>
    </w:p>
    <w:p w:rsidR="007866D4" w:rsidRPr="000458AF" w:rsidRDefault="007866D4" w:rsidP="007866D4">
      <w:pPr>
        <w:pStyle w:val="Hlistbullet"/>
        <w:ind w:left="426" w:hanging="426"/>
      </w:pPr>
      <w:r>
        <w:t xml:space="preserve">ar sustiprinti LEADER / BIVP suinteresuotųjų subjektų ryšiai ir gebėjimai (žinios ir įgūdžiai) įvairiais valdymo lygmenimis; </w:t>
      </w:r>
    </w:p>
    <w:p w:rsidR="007866D4" w:rsidRPr="000458AF" w:rsidRDefault="007866D4" w:rsidP="007866D4">
      <w:pPr>
        <w:pStyle w:val="Hlistbullet"/>
        <w:ind w:left="426" w:hanging="426"/>
      </w:pPr>
      <w:r>
        <w:t>ar padaugėjo horizontaliųjų ir vertikaliųjų ryšių tarp suinteresuotųjų subjektų, dalyvaujančių įgyvendinant LEADER / BIVP (pvz., ar VVG dalyvavo rengiant KPP LEADER / BIVP priemonę); ir</w:t>
      </w:r>
    </w:p>
    <w:p w:rsidR="007866D4" w:rsidRPr="000458AF" w:rsidRDefault="007866D4" w:rsidP="007866D4">
      <w:pPr>
        <w:pStyle w:val="Hlistbullet"/>
        <w:ind w:left="426" w:hanging="426"/>
      </w:pPr>
      <w:r>
        <w:t xml:space="preserve">ar taikant LEADER metodą pagal įgyvendinimo mechanizmą gauti didesni KPP rezultatai (nes veiksmingiau pasiekti kaimo politikos tikslinių sričių ir KPP tikslai). </w:t>
      </w:r>
    </w:p>
    <w:p w:rsidR="007866D4" w:rsidRPr="000458AF" w:rsidRDefault="007866D4" w:rsidP="007866D4">
      <w:pPr>
        <w:pStyle w:val="HStandard"/>
        <w:rPr>
          <w:color w:val="373737" w:themeColor="background1" w:themeShade="40"/>
        </w:rPr>
      </w:pPr>
      <w:r>
        <w:rPr>
          <w:color w:val="373737" w:themeColor="background1" w:themeShade="40"/>
        </w:rPr>
        <w:t>Surinkti patikimi duomenys naudojami atsakant į konkrečios programos vertinimo klausimus. Nustatytomis išvadomis galiausiai bus padėta veiksmingiau ir efektyviau planuoti ir įgyvendinti LEADER / BIVP.</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31D3411A" wp14:editId="647F781B">
                <wp:extent cx="5707380" cy="2371725"/>
                <wp:effectExtent l="0" t="0" r="26670" b="28575"/>
                <wp:docPr id="42" name="Rectangle: Diagonal Corners Rounded 42"/>
                <wp:cNvGraphicFramePr/>
                <a:graphic xmlns:a="http://schemas.openxmlformats.org/drawingml/2006/main">
                  <a:graphicData uri="http://schemas.microsoft.com/office/word/2010/wordprocessingShape">
                    <wps:wsp>
                      <wps:cNvSpPr/>
                      <wps:spPr>
                        <a:xfrm>
                          <a:off x="0" y="0"/>
                          <a:ext cx="5707380" cy="23717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2F3910D5" wp14:editId="3B47826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Laikyti pridėtinę vertę neatsiejama LEADER / BIVP dalimi</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Geresnį daugiapakopį valdymą, geresnį socialinį kapitalą ir didesnius KPP rezultatus bei poveikį laikyti trimis LEADER / BIVP pridėtinės vertės aspektais</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Taikyti dalyvaujamojo pobūdžio metodus ir pagal juos atlikti trianguliaciją</w:t>
                                        </w:r>
                                      </w:p>
                                    </w:tc>
                                    <w:tc>
                                      <w:tcPr>
                                        <w:tcW w:w="3402" w:type="dxa"/>
                                        <w:shd w:val="clear" w:color="auto" w:fill="auto"/>
                                      </w:tcPr>
                                      <w:p w:rsidR="00E16F4A" w:rsidRPr="000D7A50" w:rsidRDefault="00E16F4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Klaidingai laikyti pridėtinės vertės visiškai atskiru LEADER / BIVP elementu</w:t>
                                        </w:r>
                                      </w:p>
                                      <w:p w:rsidR="00E16F4A" w:rsidRPr="000D7A50" w:rsidRDefault="00E16F4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Laikyti pridėtinės vertės netiesioginiu LEADER / BIVP poveikiu</w:t>
                                        </w:r>
                                      </w:p>
                                      <w:p w:rsidR="00E16F4A" w:rsidRPr="000D7A50" w:rsidRDefault="00E16F4A" w:rsidP="00CB5FC3">
                                        <w:pPr>
                                          <w:ind w:left="54"/>
                                          <w:suppressOverlap/>
                                          <w:jc w:val="both"/>
                                          <w:rPr>
                                            <w:rFonts w:ascii="Arial" w:hAnsi="Arial" w:cs="Arial"/>
                                            <w:color w:val="373737" w:themeColor="background1" w:themeShade="40"/>
                                            <w:sz w:val="18"/>
                                            <w:szCs w:val="18"/>
                                          </w:rPr>
                                        </w:pP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1D3411A" id="Rectangle: Diagonal Corners Rounded 42" o:spid="_x0000_s1043" style="width:449.4pt;height:186.75pt;visibility:visible;mso-wrap-style:square;mso-left-percent:-10001;mso-top-percent:-10001;mso-position-horizontal:absolute;mso-position-horizontal-relative:char;mso-position-vertical:absolute;mso-position-vertical-relative:line;mso-left-percent:-10001;mso-top-percent:-10001;v-text-anchor:top" coordsize="5707380,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" adj="-11796480,,5400" path="m184947,l5707380,r,l5707380,2186778v,102143,-82804,184947,-184947,184947l,2371725r,l,184947c,82804,82804,,184947,xe" fillcolor="white [3204]" strokecolor="#f7a833 [3208]" strokeweight="2pt">
                <v:stroke joinstyle="miter"/>
                <v:formulas/>
                <v:path arrowok="t" o:connecttype="custom" o:connectlocs="184947,0;5707380,0;5707380,0;5707380,2186778;5522433,2371725;0,2371725;0,2371725;0,184947;184947,0" o:connectangles="0,0,0,0,0,0,0,0,0" textboxrect="0,0,5707380,23717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16F4A">
                        <w:trPr>
                          <w:jc w:val="left"/>
                        </w:trPr>
                        <w:tc>
                          <w:tcPr>
                            <w:tcW w:w="1134" w:type="dxa"/>
                            <w:shd w:val="clear" w:color="auto" w:fill="auto"/>
                          </w:tcPr>
                          <w:p w:rsidR="00E16F4A" w:rsidRPr="000D7A50" w:rsidRDefault="00E16F4A" w:rsidP="00CB5FC3">
                            <w:pPr>
                              <w:pStyle w:val="HStandard"/>
                              <w:suppressOverlap/>
                              <w:rPr>
                                <w:b/>
                                <w:noProof/>
                                <w:color w:val="6E8967"/>
                              </w:rPr>
                            </w:pPr>
                            <w:r>
                              <w:rPr>
                                <w:b/>
                                <w:noProof/>
                                <w:color w:val="6E8967"/>
                                <w:lang w:val="en-GB" w:eastAsia="en-GB" w:bidi="ar-SA"/>
                              </w:rPr>
                              <w:drawing>
                                <wp:inline distT="0" distB="0" distL="0" distR="0" wp14:anchorId="2F3910D5" wp14:editId="3B47826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E16F4A">
                              <w:tc>
                                <w:tcPr>
                                  <w:tcW w:w="3402" w:type="dxa"/>
                                  <w:shd w:val="clear" w:color="auto" w:fill="auto"/>
                                </w:tcPr>
                                <w:p w:rsidR="00E16F4A" w:rsidRPr="000D7A50" w:rsidRDefault="00E16F4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Ką reikėtų daryti</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Laikyti pridėtinę vertę neatsiejama LEADER / BIVP dalimi</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Geresnį daugiapakopį valdymą, geresnį socialinį kapitalą ir didesnius KPP rezultatus bei poveikį laikyti trimis LEADER / BIVP pridėtinės vertės aspektais</w:t>
                                  </w:r>
                                </w:p>
                                <w:p w:rsidR="00E16F4A" w:rsidRPr="000D7A50" w:rsidRDefault="00E16F4A" w:rsidP="002E46A5">
                                  <w:pPr>
                                    <w:pStyle w:val="Hlistbullet"/>
                                    <w:ind w:left="303" w:hanging="303"/>
                                    <w:suppressOverlap/>
                                    <w:rPr>
                                      <w:rFonts w:ascii="Arial" w:hAnsi="Arial" w:cs="Arial"/>
                                      <w:sz w:val="18"/>
                                      <w:szCs w:val="18"/>
                                    </w:rPr>
                                  </w:pPr>
                                  <w:r>
                                    <w:rPr>
                                      <w:rFonts w:ascii="Arial" w:hAnsi="Arial"/>
                                      <w:sz w:val="18"/>
                                    </w:rPr>
                                    <w:t>Taikyti dalyvaujamojo pobūdžio metodus ir pagal juos atlikti trianguliaciją</w:t>
                                  </w:r>
                                </w:p>
                              </w:tc>
                              <w:tc>
                                <w:tcPr>
                                  <w:tcW w:w="3402" w:type="dxa"/>
                                  <w:shd w:val="clear" w:color="auto" w:fill="auto"/>
                                </w:tcPr>
                                <w:p w:rsidR="00E16F4A" w:rsidRPr="000D7A50" w:rsidRDefault="00E16F4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nereikėtų daryti</w:t>
                                  </w:r>
                                </w:p>
                                <w:p w:rsidR="00E16F4A" w:rsidRPr="000D7A50" w:rsidRDefault="00E16F4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Klaidingai laikyti pridėtinės vertės visiškai atskiru LEADER / BIVP elementu</w:t>
                                  </w:r>
                                </w:p>
                                <w:p w:rsidR="00E16F4A" w:rsidRPr="000D7A50" w:rsidRDefault="00E16F4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Laikyti pridėtinės vertės netiesioginiu LEADER / BIVP poveikiu</w:t>
                                  </w:r>
                                </w:p>
                                <w:p w:rsidR="00E16F4A" w:rsidRPr="000D7A50" w:rsidRDefault="00E16F4A" w:rsidP="00CB5FC3">
                                  <w:pPr>
                                    <w:ind w:left="54"/>
                                    <w:suppressOverlap/>
                                    <w:jc w:val="both"/>
                                    <w:rPr>
                                      <w:rFonts w:ascii="Arial" w:hAnsi="Arial" w:cs="Arial"/>
                                      <w:color w:val="373737" w:themeColor="background1" w:themeShade="40"/>
                                      <w:sz w:val="18"/>
                                      <w:szCs w:val="18"/>
                                    </w:rPr>
                                  </w:pPr>
                                </w:p>
                              </w:tc>
                            </w:tr>
                          </w:tbl>
                          <w:p w:rsidR="00E16F4A" w:rsidRPr="000D7A50" w:rsidRDefault="00E16F4A" w:rsidP="00CB5FC3">
                            <w:pPr>
                              <w:autoSpaceDE w:val="0"/>
                              <w:autoSpaceDN w:val="0"/>
                              <w:adjustRightInd w:val="0"/>
                              <w:spacing w:after="0"/>
                              <w:contextualSpacing/>
                              <w:suppressOverlap/>
                              <w:jc w:val="both"/>
                            </w:pPr>
                          </w:p>
                        </w:tc>
                      </w:tr>
                    </w:tbl>
                    <w:p w:rsidR="00E16F4A" w:rsidRDefault="00E16F4A"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8281115"/>
      <w:r>
        <w:t>LEADER / BIVP vertinimo KPP lygmeniu ataskaitų teikimas</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KPP lygmeniu gautos LEADER / BIVP vertinimo išvados kartu su KPP vertinimo išvadomis pateikiamos metinėse įgyvendinimo ataskaitose (MĮA) ir </w:t>
      </w:r>
      <w:r>
        <w:rPr>
          <w:i/>
          <w:color w:val="373737" w:themeColor="background1" w:themeShade="40"/>
        </w:rPr>
        <w:t>ex post</w:t>
      </w:r>
      <w:r>
        <w:rPr>
          <w:color w:val="373737" w:themeColor="background1" w:themeShade="40"/>
        </w:rPr>
        <w:t xml:space="preserve"> vertinimo ataskaitoje. Galima pasirinkti rengti ir atskirą vertinimo ataskaitą (pvz., jeigu atliekamas atskiras LEADER / BIVP vertinimas). Vertinimo išvadas galima platinti įvairiomis formomis, priklausomai nuo to, kokiems suinteresuotiesiems subjektams jos skirtos. </w:t>
      </w:r>
    </w:p>
    <w:p w:rsidR="007866D4" w:rsidRPr="000458AF" w:rsidRDefault="007866D4" w:rsidP="007866D4">
      <w:pPr>
        <w:pStyle w:val="HHeading5"/>
      </w:pPr>
      <w:r>
        <w:t xml:space="preserve">Atsiskaitymas naudojant sistemos SFC šabloną metinėje įgyvendinimo ataskaitoje (MĮA)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Atsakymai į bendruosius vertinimo klausimus 2017 ir 2019 m. teikiamose MĮA</w:t>
      </w:r>
    </w:p>
    <w:p w:rsidR="007866D4" w:rsidRPr="000458AF" w:rsidRDefault="007866D4" w:rsidP="007866D4">
      <w:pPr>
        <w:pStyle w:val="HStandard"/>
        <w:rPr>
          <w:color w:val="373737" w:themeColor="background1" w:themeShade="40"/>
        </w:rPr>
      </w:pPr>
      <w:r>
        <w:rPr>
          <w:color w:val="373737" w:themeColor="background1" w:themeShade="40"/>
        </w:rPr>
        <w:t xml:space="preserve">LEADER / BIVP paprastai programuojama 6B tikslinėje srityje, tačiau ja prisidedama ir prie kitų tikslinių sričių pagal LEADER / BIVP intervencinės veiklos loginį pagrindą, todėl išvadas dėl LEADER / BIVP indėlio iš esmės galima pranešti atsakant į visus su tikslinėmis sritimis susijusius bendruosius vertinimo klausimus (BVK) SFC šablono 7 skyriuje, teikiant MĮA 2017 ir 2019 m. Atitinkami su tikslinėmis sritimis susiję </w:t>
      </w:r>
      <w:r>
        <w:br w:type="column"/>
      </w:r>
      <w:r>
        <w:rPr>
          <w:color w:val="373737" w:themeColor="background1" w:themeShade="40"/>
        </w:rPr>
        <w:t xml:space="preserve">bendrieji vertinimo klausimai yra tie, kurių srityje padarytas pagrindinis indėlis arba antraeilis indėlis veiksmais, įgyvendintais pagal BIVP strategijas (žr. 2.3.1 skyrių). </w:t>
      </w:r>
    </w:p>
    <w:p w:rsidR="007866D4" w:rsidRPr="000458AF" w:rsidRDefault="007866D4" w:rsidP="007866D4">
      <w:pPr>
        <w:pStyle w:val="HStandard"/>
        <w:rPr>
          <w:color w:val="373737" w:themeColor="background1" w:themeShade="40"/>
        </w:rPr>
      </w:pPr>
      <w:r>
        <w:rPr>
          <w:color w:val="373737" w:themeColor="background1" w:themeShade="40"/>
        </w:rPr>
        <w:t>Apie LEADER / BIVP indėlį SFC šablone pranešama taip:</w:t>
      </w:r>
    </w:p>
    <w:p w:rsidR="007866D4" w:rsidRPr="000458AF" w:rsidRDefault="007866D4" w:rsidP="007866D4">
      <w:pPr>
        <w:pStyle w:val="Hlistbullet"/>
        <w:ind w:left="426" w:hanging="426"/>
        <w:rPr>
          <w:snapToGrid w:val="0"/>
        </w:rPr>
      </w:pPr>
      <w:r>
        <w:t>arba jis kiekybiškai nustatomas kaip pasiektų bendrųjų rezultatų rodiklių arba tikslinių rodiklių verčių dalis (įskaitant ir papildomus rodiklius, jeigu valstybės narės juos naudoja atsakydamos į BVK)</w:t>
      </w:r>
      <w:r>
        <w:rPr>
          <w:snapToGrid w:val="0"/>
          <w:vertAlign w:val="superscript"/>
        </w:rPr>
        <w:footnoteReference w:id="47"/>
      </w:r>
      <w:r>
        <w:t>;</w:t>
      </w:r>
    </w:p>
    <w:p w:rsidR="007866D4" w:rsidRPr="000458AF" w:rsidRDefault="007866D4" w:rsidP="007866D4">
      <w:pPr>
        <w:pStyle w:val="Hlistbullet"/>
        <w:ind w:left="426" w:hanging="426"/>
        <w:rPr>
          <w:snapToGrid w:val="0"/>
        </w:rPr>
      </w:pPr>
      <w:r>
        <w:t>arba jis kokybiškai įvertinamas pagal teoriškai pagrįstus ar kokybinius metodus</w:t>
      </w:r>
      <w:r>
        <w:rPr>
          <w:snapToGrid w:val="0"/>
          <w:vertAlign w:val="superscript"/>
        </w:rPr>
        <w:footnoteReference w:id="48"/>
      </w:r>
      <w:r>
        <w:t>.</w:t>
      </w:r>
    </w:p>
    <w:p w:rsidR="007866D4" w:rsidRPr="000458AF" w:rsidRDefault="007866D4" w:rsidP="007866D4">
      <w:pPr>
        <w:pStyle w:val="HStandard"/>
      </w:pPr>
      <w:r>
        <w:t xml:space="preserve">Apie LEADER / BIVP </w:t>
      </w:r>
      <w:r>
        <w:rPr>
          <w:b/>
        </w:rPr>
        <w:t>pagrindinį indėlį</w:t>
      </w:r>
      <w:r>
        <w:t xml:space="preserve"> pagal numatytąjį programavimą 6B tikslinėje srityje bus pranešta MĮA, teikiamose 2017 ir 2019 m., daugiausia atsakant į 17-ąjį BVK (žr. 2.3.1 skyrių). </w:t>
      </w:r>
    </w:p>
    <w:p w:rsidR="00FD7168" w:rsidRPr="000458AF" w:rsidRDefault="007866D4" w:rsidP="00FD7168">
      <w:pPr>
        <w:pStyle w:val="HStandard"/>
      </w:pPr>
      <w:r>
        <w:t xml:space="preserve">Apie </w:t>
      </w:r>
      <w:r>
        <w:rPr>
          <w:b/>
        </w:rPr>
        <w:t>antraeilį indėlį</w:t>
      </w:r>
      <w:r>
        <w:t xml:space="preserve"> reikėtų pranešti visuose atsakymuose į BVK, susijusius su tikslinėmis sritimis, kuriose padarytas LEADER / BIVP indėlis. Atsakymuose į 4, 11, 12, 13 ir 14-ąjį BVK</w:t>
      </w:r>
      <w:r>
        <w:rPr>
          <w:rStyle w:val="FootnoteReference"/>
        </w:rPr>
        <w:footnoteReference w:id="49"/>
      </w:r>
      <w:r>
        <w:t xml:space="preserve"> taip pat reikėtų parodyti antraeilį indėlį </w:t>
      </w:r>
      <w:r>
        <w:lastRenderedPageBreak/>
        <w:t xml:space="preserve">kaip bendrųjų verčių, apskaičiuotų pagal bendruosius ir papildomus rodiklius, naudojamus atsakant į atitinkamus BVK, dalį.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7866D4" w:rsidP="007866D4">
      <w:pPr>
        <w:pStyle w:val="H-Table"/>
        <w:keepNext/>
        <w:keepLines/>
        <w:spacing w:before="120" w:after="120" w:line="260" w:lineRule="atLeast"/>
        <w:ind w:left="851" w:hanging="851"/>
        <w:rPr>
          <w:rFonts w:cs="Arial"/>
        </w:rPr>
      </w:pPr>
      <w:bookmarkStart w:id="110" w:name="_Toc493497747"/>
      <w:bookmarkStart w:id="111" w:name="_Toc498281464"/>
      <w:r>
        <w:t>LEADER / BIVP ataskaitų teikimo, atsakomybės už ataskaitų teikimą ir tikslinių grupių, kurioms jos skirtos, apžvalga</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1276"/>
        <w:gridCol w:w="3928"/>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Ataskaitų forma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Kas atsakingas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Gavėjai</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LEADER / BIVP vertinimo išvados įtraukiamos į MĮA, pateikiamos naudojant SFC (ES fondų valdymo sistemos) šabloną</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VI</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Europos Komisija</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LEADER / BIVP vertinimo išvados pateikiamos KPP </w:t>
            </w:r>
            <w:r>
              <w:rPr>
                <w:rFonts w:ascii="Arial" w:hAnsi="Arial"/>
                <w:i/>
                <w:color w:val="373737"/>
              </w:rPr>
              <w:t>ex post</w:t>
            </w:r>
            <w:r>
              <w:rPr>
                <w:rFonts w:ascii="Arial" w:hAnsi="Arial"/>
                <w:color w:val="373737"/>
              </w:rPr>
              <w:t xml:space="preserve"> vertinimo ataskaitoje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Vertintojai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VI, stebėsenos komitetas (SK), Europos Komisija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Atskiro LEADER / BIVP vertinimo ataskaita</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Vertintojai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VI, SK, Europos Komisija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LEADER / BIVP vertinimo išvadų santraukos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VI ir vertintojai</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Įvairios LEADER / BIVP suinteresuotųjų subjektų grupės, SK, VVG asociacijos, paramos gavėjai, NKT ir t. t.</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Trumpa LEADER / BIVP vertinimo išvadų santrauka, kurioje aptarti svarbiausi klausimai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VI</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Plačioji visuomenė</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t xml:space="preserve">Kartu su BVK, susijusiais su tikslinėmis sritimis, į LEADER / BIVP indėlį bus </w:t>
      </w:r>
      <w:r>
        <w:rPr>
          <w:b/>
        </w:rPr>
        <w:t>papildomai</w:t>
      </w:r>
      <w:r>
        <w:t xml:space="preserve"> atsižvelgiama atsakant į kitokio pobūdžio BVK, tokius kaip:</w:t>
      </w:r>
    </w:p>
    <w:p w:rsidR="007866D4" w:rsidRPr="000458AF" w:rsidRDefault="007866D4" w:rsidP="007866D4">
      <w:pPr>
        <w:pStyle w:val="Hlistbullet"/>
        <w:ind w:left="426" w:hanging="426"/>
        <w:rPr>
          <w:snapToGrid w:val="0"/>
        </w:rPr>
      </w:pPr>
      <w:r>
        <w:t>19-asis BVK dėl programų sinergijos (MĮA, kuri teikiama 2017 m., 7 skyriuje);</w:t>
      </w:r>
    </w:p>
    <w:p w:rsidR="007866D4" w:rsidRPr="000458AF" w:rsidRDefault="007866D4" w:rsidP="007866D4">
      <w:pPr>
        <w:pStyle w:val="Hlistbullet"/>
        <w:ind w:left="426" w:hanging="437"/>
        <w:rPr>
          <w:snapToGrid w:val="0"/>
        </w:rPr>
      </w:pPr>
      <w:r>
        <w:t xml:space="preserve">29-asis BVK dėl programos indėlio siekiant BŽŪP tikslo užtikrinti subalansuotą teritorinę kaimo ekonomikos ir bendruomenių plėtrą, įskaitant darbo vietų kūrimą ir jų išlaikymą (MĮA, kuri teikiama 2019 m., 7 skyriuje); </w:t>
      </w:r>
    </w:p>
    <w:p w:rsidR="007866D4" w:rsidRPr="000458AF" w:rsidRDefault="007866D4" w:rsidP="007866D4">
      <w:pPr>
        <w:pStyle w:val="Hlistbullet"/>
        <w:ind w:left="426" w:hanging="437"/>
        <w:rPr>
          <w:snapToGrid w:val="0"/>
        </w:rPr>
      </w:pPr>
      <w:r>
        <w:t>kiti su ES lygmens tikslais susiję BVK, jei tinka, MĮA, kuri teikiama 2019 m., 7 skyriuje.</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Atsakymai į konkrečios programos vertinimo klausimus 2017 ir 2019 m. teikiamose MĮA</w:t>
      </w:r>
    </w:p>
    <w:p w:rsidR="007866D4" w:rsidRPr="000458AF" w:rsidRDefault="007866D4" w:rsidP="007866D4">
      <w:pPr>
        <w:pStyle w:val="HStandard"/>
      </w:pPr>
      <w:r>
        <w:t xml:space="preserve">VI gali į vertinimo planą įtraukti konkrečią su LEADER / BIVP susijusią vertinimo temą (pvz., LEADER metodo arba vieno ar daugiau BIVP principų vertinimą) ir ją papildyti konkrečios programos vertinimo klausimu (-ais). Konkrečios programos vertinimo klausimus taip pat gali vėlesniame etape parengti ir su VI suderinti vertintojas. Abiem atvejais VI bus prašoma pranešti susijusias vertinimo išvadas specialioje (atsakymų į konkrečios programos vertinimo klausimus) lentelėje 2017 ir 2019 m. teikiamų MĮA 7 skyriuje. </w:t>
      </w:r>
    </w:p>
    <w:p w:rsidR="007866D4" w:rsidRPr="000458AF" w:rsidRDefault="00112124" w:rsidP="007866D4">
      <w:pPr>
        <w:rPr>
          <w:rFonts w:ascii="Arial" w:hAnsi="Arial" w:cs="Arial"/>
          <w:bCs/>
          <w:i/>
          <w:color w:val="BE4A35" w:themeColor="accent2"/>
          <w:kern w:val="32"/>
          <w:sz w:val="20"/>
          <w:szCs w:val="20"/>
        </w:rPr>
      </w:pPr>
      <w:r>
        <w:br w:type="column"/>
      </w:r>
      <w:r>
        <w:rPr>
          <w:rFonts w:ascii="Arial" w:hAnsi="Arial"/>
          <w:i/>
          <w:color w:val="373737"/>
          <w:kern w:val="32"/>
          <w:sz w:val="20"/>
        </w:rPr>
        <w:t>Atsiskaitymas standartinėje MĮA</w:t>
      </w:r>
    </w:p>
    <w:p w:rsidR="007866D4" w:rsidRPr="000458AF" w:rsidRDefault="007866D4" w:rsidP="007866D4">
      <w:pPr>
        <w:pStyle w:val="HStandard"/>
      </w:pPr>
      <w:r>
        <w:t xml:space="preserve">Valstybės narės privalo pranešti apie bet kokią su LEADER / BIVP susijusią vertinimo veiklą, užbaigtą vertinimą ir susijusią pranešimo veiklą standartinės MĮA 2 skyriuje. Jeigu VI nuspręs atlikti atskirą LEADER / BIVP vertinimą (vertinti visą LEADER / BIVP ar vieną kurį nors aspektą) ir jei tai bus įtraukta į KPP vertinimo planą, VI bus paprašyta pateikti šio vertinimo ataskaitą standartinės MĮA, teikiamos už tuos metus, kuriais atliktas vertinimas, 2 skyriuje. </w:t>
      </w:r>
    </w:p>
    <w:p w:rsidR="007866D4" w:rsidRPr="000458AF" w:rsidRDefault="007866D4" w:rsidP="007866D4">
      <w:pPr>
        <w:pStyle w:val="HHeading5"/>
      </w:pPr>
      <w:r>
        <w:t xml:space="preserve">Atsiskaitymas per KPP </w:t>
      </w:r>
      <w:r>
        <w:rPr>
          <w:i/>
        </w:rPr>
        <w:t>ex post</w:t>
      </w:r>
      <w:r>
        <w:t xml:space="preserve"> vertinimą </w:t>
      </w:r>
    </w:p>
    <w:p w:rsidR="007866D4" w:rsidRPr="000458AF" w:rsidRDefault="007866D4" w:rsidP="007866D4">
      <w:pPr>
        <w:pStyle w:val="HStandard"/>
      </w:pPr>
      <w:r>
        <w:t xml:space="preserve">Užbaigiant programą, bet ne vėliau kaip 2024 m., per KPP </w:t>
      </w:r>
      <w:r>
        <w:rPr>
          <w:i/>
        </w:rPr>
        <w:t>ex post</w:t>
      </w:r>
      <w:r>
        <w:t xml:space="preserve"> vertinimą atliekamu LEADER / BIVP vertinimu turėtų būti parodytas jos indėlis siekiant KPP tikslų, rezultatų ir poveikio ir to indėlio veiksmingumas bei efektyvumas. Panašiai kaip ir 2017 ir 2019 m. teikiamose MĮA, per </w:t>
      </w:r>
      <w:r>
        <w:rPr>
          <w:i/>
        </w:rPr>
        <w:t>ex post</w:t>
      </w:r>
      <w:r>
        <w:t xml:space="preserve"> vertinimą taip pat reikėtų pateikti atnaujintus atsakymus į BVK. Šiuose atnaujintuose atsakymuose turėtų būti atsižvelgta į visus užbaigtus intervencinius veiksmus ir į LEADER / BIVP indėlį.  Be to, reikėtų kiekybiškai nustatyti LEADER / BIVP veiksmais padarytą indėlį į atitinkamų rodiklių vertes. </w:t>
      </w:r>
    </w:p>
    <w:p w:rsidR="007866D4" w:rsidRPr="000458AF" w:rsidRDefault="007866D4" w:rsidP="007866D4">
      <w:pPr>
        <w:pStyle w:val="HHeading5"/>
      </w:pPr>
      <w:r>
        <w:t>Atskiro LEADER / BIVP vertinimo ataskaita</w:t>
      </w:r>
    </w:p>
    <w:p w:rsidR="007866D4" w:rsidRPr="000458AF" w:rsidRDefault="007866D4" w:rsidP="007866D4">
      <w:pPr>
        <w:pStyle w:val="HStandard"/>
      </w:pPr>
      <w:r>
        <w:t xml:space="preserve">Tais atvejais, kai VI kartu su privaloma su ES susijusia vertinimo veikla yra į vertinimo planą papildomai įtraukusi ir atskirą LEADER / BIVP vertinimą, galima tikėtis, kad vertintojai VI pateiks išsamią vertinimo ataskaitą. Joje bus </w:t>
      </w:r>
      <w:r>
        <w:lastRenderedPageBreak/>
        <w:t>pateikti nustatyti faktai, išvados ir rekomendacijos politikos formuotojams ir kitiems susijusiems suinteresuotiesiems subjektams siekiant gerinti LEADER / BIVP planavimą ir įgyvendinimą atitinkamose srityse.</w:t>
      </w:r>
    </w:p>
    <w:p w:rsidR="007866D4" w:rsidRPr="000458AF" w:rsidRDefault="007866D4" w:rsidP="007866D4">
      <w:pPr>
        <w:pStyle w:val="HHeading5"/>
      </w:pPr>
      <w:r>
        <w:t xml:space="preserve">Kitos atsiskaitymo formos </w:t>
      </w:r>
    </w:p>
    <w:p w:rsidR="007866D4" w:rsidRPr="000458AF" w:rsidRDefault="007866D4" w:rsidP="007866D4">
      <w:pPr>
        <w:pStyle w:val="HStandard"/>
      </w:pPr>
      <w:r>
        <w:t>VI turėtų platinti vertinimo išvadas patogesne forma negu ta, kuri naudojama teikiant oficialias ES ataskaitas. Oficialiose ataskaitose siekiama efektyviau apibendrinti ir tvarkyti informaciją ES lygmeniu, tačiau vadovaujančiosios institucijos taip pat gali rinktis ataskaitų formas, pritaikytas konkrečiai auditorijai, kurios būtų patrauklesnės ir lengviau skaitomos. Tokios formos galėtų būti, pavyzdžiui, trumpa vertinimo nustatytų faktų, išvadų ir rekomendacijų apžvalga plačiajai visuomenei arba sutrumpinti atsakymai į vertinimo klausimus, skirti įvairiai auditorijai. Atsiskaitant stebėsenos komitetui arba įvairioms suinteresuotųjų subjektų asociacijoms galima naudoti specialias santraukas.</w:t>
      </w:r>
    </w:p>
    <w:p w:rsidR="007866D4" w:rsidRPr="000458AF" w:rsidRDefault="007866D4" w:rsidP="007866D4">
      <w:pPr>
        <w:pStyle w:val="HHeading2"/>
      </w:pPr>
      <w:bookmarkStart w:id="112" w:name="_Toc475030394"/>
      <w:bookmarkStart w:id="113" w:name="_Toc493497717"/>
      <w:bookmarkStart w:id="114" w:name="_Toc498281116"/>
      <w:r>
        <w:t>LEADER / BIVP vertinimų, atliktų KPP lygmeniu, išvadų platinimas ir tolesni veiksmai</w:t>
      </w:r>
      <w:bookmarkEnd w:id="112"/>
      <w:bookmarkEnd w:id="113"/>
      <w:bookmarkEnd w:id="114"/>
    </w:p>
    <w:p w:rsidR="007866D4" w:rsidRPr="000458AF" w:rsidRDefault="007866D4" w:rsidP="007866D4">
      <w:pPr>
        <w:pStyle w:val="HHeading5"/>
        <w:spacing w:before="0" w:after="120" w:line="280" w:lineRule="atLeast"/>
        <w:rPr>
          <w:b w:val="0"/>
        </w:rPr>
      </w:pPr>
      <w:r>
        <w:t xml:space="preserve">LEADER / BIVP vertinimo išvadų platinimas </w:t>
      </w:r>
    </w:p>
    <w:p w:rsidR="007866D4" w:rsidRPr="000458AF" w:rsidRDefault="007866D4" w:rsidP="007866D4">
      <w:pPr>
        <w:pStyle w:val="HStandard"/>
      </w:pPr>
      <w:r>
        <w:t xml:space="preserve">Vertinimo nauda priklauso nuo jo išvadų platinimo ir tolesnių veiksmų bei naudojimosi jomis. </w:t>
      </w:r>
      <w:r>
        <w:rPr>
          <w:b/>
        </w:rPr>
        <w:t>Vertinimo išvadų pranešimas ir platinimas</w:t>
      </w:r>
      <w:r>
        <w:t xml:space="preserve"> ypač svarbūs siekiant:</w:t>
      </w:r>
    </w:p>
    <w:p w:rsidR="007866D4" w:rsidRPr="000458AF" w:rsidRDefault="007866D4" w:rsidP="007866D4">
      <w:pPr>
        <w:pStyle w:val="Hlistbullet"/>
        <w:ind w:left="426" w:hanging="426"/>
      </w:pPr>
      <w:r>
        <w:t>didinti atsakomybės lygį;</w:t>
      </w:r>
    </w:p>
    <w:p w:rsidR="007866D4" w:rsidRPr="000458AF" w:rsidRDefault="007866D4" w:rsidP="007866D4">
      <w:pPr>
        <w:pStyle w:val="Hlistbullet"/>
        <w:ind w:left="426" w:hanging="426"/>
      </w:pPr>
      <w:r>
        <w:t>lengviau perduoti žinias apie LEADER / BIVP indėlį siekiant KPP tikslų;</w:t>
      </w:r>
    </w:p>
    <w:p w:rsidR="007866D4" w:rsidRPr="000458AF" w:rsidRDefault="007866D4" w:rsidP="007866D4">
      <w:pPr>
        <w:pStyle w:val="Hlistbullet"/>
        <w:ind w:left="426" w:hanging="426"/>
      </w:pPr>
      <w:r>
        <w:t>pripažinti LEADER metodo svarbą kuriant pridėtinę vertę;</w:t>
      </w:r>
    </w:p>
    <w:p w:rsidR="007866D4" w:rsidRPr="000458AF" w:rsidRDefault="007866D4" w:rsidP="007866D4">
      <w:pPr>
        <w:pStyle w:val="Hlistbullet"/>
        <w:ind w:left="426" w:hanging="426"/>
      </w:pPr>
      <w:r>
        <w:t>užtikrinti atskaitomybę ir kad vertinimo rezultatai būtų panaudoti KPP.</w:t>
      </w:r>
    </w:p>
    <w:p w:rsidR="007866D4" w:rsidRPr="000458AF" w:rsidRDefault="007866D4" w:rsidP="007866D4">
      <w:pPr>
        <w:pStyle w:val="HStandard"/>
      </w:pPr>
      <w:r>
        <w:t>Ši LEADER / BIVP pranešimo</w:t>
      </w:r>
      <w:r>
        <w:rPr>
          <w:vertAlign w:val="superscript"/>
        </w:rPr>
        <w:footnoteReference w:id="50"/>
      </w:r>
      <w:r>
        <w:t xml:space="preserve"> ir platinimo</w:t>
      </w:r>
      <w:r>
        <w:rPr>
          <w:vertAlign w:val="superscript"/>
        </w:rPr>
        <w:footnoteReference w:id="51"/>
      </w:r>
      <w:r>
        <w:t xml:space="preserve"> sistema įtraukiama į bendrąją KPP sistemą. Svarbu konkrečiai nustatyti, kurias vertinimo išvadas reikėtų perduoti įvairiems LEADER / BIVP suinteresuotiesiems </w:t>
      </w:r>
      <w:r>
        <w:t>subjektams. Dėl pagrindinės jų formos ir informacijos perdavimo kanalų sprendžia VI, kuri gali dirbti kartu su NKT. Vertinimo ataskaitos turėtų būti prieinamos visiems susijusiems subjektams ir plačiajai visuomenei (pvz., per VI arba KPP interneto svetainę). Vertinimo išvadomis įmanoma pasinaudoti tik tada, kai apie jas laiku ir tinkamai pranešama tiksliniams gavėjams.</w:t>
      </w:r>
    </w:p>
    <w:p w:rsidR="007866D4" w:rsidRPr="000458AF" w:rsidRDefault="007866D4" w:rsidP="007866D4">
      <w:pPr>
        <w:pStyle w:val="HStandard"/>
      </w:pPr>
      <w:r>
        <w:t>Pagal veiksmingo pranešimo ir platinimo strategiją turėtų būti:</w:t>
      </w:r>
    </w:p>
    <w:p w:rsidR="007866D4" w:rsidRPr="000458AF" w:rsidRDefault="007866D4" w:rsidP="007866D4">
      <w:pPr>
        <w:pStyle w:val="Hlistbullet"/>
        <w:ind w:left="426" w:hanging="426"/>
      </w:pPr>
      <w:r>
        <w:t>naudojamasi socialiniais tinklais ir naujomis technologijomis platinant LEADER / BIVP rezultatus;</w:t>
      </w:r>
    </w:p>
    <w:p w:rsidR="007866D4" w:rsidRPr="000458AF" w:rsidRDefault="007866D4" w:rsidP="007866D4">
      <w:pPr>
        <w:pStyle w:val="Hlistbullet"/>
        <w:ind w:left="426" w:hanging="426"/>
      </w:pPr>
      <w:r>
        <w:t>naudojantis susitikimais ir praktiniais seminarais, skatinamos diskusijos ir taip padedama geriau suprasti ir išaiškinti vertinimo išvadas ir rekomendacijas;</w:t>
      </w:r>
    </w:p>
    <w:p w:rsidR="007866D4" w:rsidRPr="000458AF" w:rsidRDefault="007866D4" w:rsidP="007866D4">
      <w:pPr>
        <w:pStyle w:val="Hlistbullet"/>
        <w:ind w:left="426" w:hanging="426"/>
      </w:pPr>
      <w:r>
        <w:t>derinti įvairius požiūrius, pagal kuriuos teikiami žodiniai ir rašytiniai, oficialūs ir neoficialūs pranešimai.</w:t>
      </w:r>
    </w:p>
    <w:p w:rsidR="007866D4" w:rsidRPr="000458AF" w:rsidRDefault="007866D4" w:rsidP="007866D4">
      <w:pPr>
        <w:pStyle w:val="HHeading5"/>
        <w:spacing w:before="0" w:after="120" w:line="280" w:lineRule="atLeast"/>
        <w:rPr>
          <w:b w:val="0"/>
        </w:rPr>
      </w:pPr>
      <w:r>
        <w:t>Tolesni veiksmai remiantis vertinimo rezultatais</w:t>
      </w:r>
    </w:p>
    <w:p w:rsidR="007866D4" w:rsidRPr="000458AF" w:rsidRDefault="007866D4" w:rsidP="007866D4">
      <w:pPr>
        <w:pStyle w:val="HStandard"/>
      </w:pPr>
      <w:r>
        <w:t xml:space="preserve">Vertinimas yra strateginio valdymo priemonė. Tinkamai naudojantis vertinimų išvadomis, jomis padedama geriau planuoti ir įgyvendinti LEADER / BIVP, skatinama puoselėti organizacinio mokymosi kultūrą ir didinama atskaitomybė už rezultatus. </w:t>
      </w:r>
    </w:p>
    <w:p w:rsidR="007866D4" w:rsidRPr="000458AF" w:rsidRDefault="007866D4" w:rsidP="007866D4">
      <w:pPr>
        <w:pStyle w:val="HStandard"/>
      </w:pPr>
      <w:r>
        <w:t>VI yra atsakinga už vertinimų kokybę. Tikėtina, kad aukštos kokybės vertinimai bus naudingesni siekiant geriau formuoti politiką ir veiksmingiau ją įgyvendinti.</w:t>
      </w:r>
    </w:p>
    <w:p w:rsidR="007866D4" w:rsidRPr="000458AF" w:rsidRDefault="007866D4" w:rsidP="007866D4">
      <w:pPr>
        <w:pStyle w:val="HStandard"/>
        <w:rPr>
          <w:rFonts w:cs="Helvetica"/>
          <w:i/>
          <w:sz w:val="21"/>
          <w:szCs w:val="21"/>
        </w:rPr>
      </w:pPr>
      <w:r>
        <w:t xml:space="preserve">Mechanizmai, pagal kuriuos imamasi tolesnių veiksmų po LEADER / BIVP vertinimo rekomendacijų, yra tie patys kaip ir KPP, taigi aprašyti </w:t>
      </w:r>
      <w:hyperlink r:id="rId53">
        <w:r>
          <w:rPr>
            <w:rStyle w:val="Hyperlink"/>
          </w:rPr>
          <w:t>gairėse „KPP rezultatų vertinimas: kaip pasirengti teikti vertinimo ataskaitas 2017 m.“</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8281117"/>
      <w:r>
        <w:lastRenderedPageBreak/>
        <w:t>LEADER / BIVP vertinimas VVG lygmeniu</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8281118"/>
      <w:r>
        <w:t>Kas ir kaip vertinama vietos lygmeniu?</w:t>
      </w:r>
      <w:bookmarkEnd w:id="121"/>
      <w:bookmarkEnd w:id="122"/>
      <w:bookmarkEnd w:id="123"/>
      <w:bookmarkEnd w:id="124"/>
      <w:bookmarkEnd w:id="125"/>
      <w:bookmarkEnd w:id="126"/>
    </w:p>
    <w:p w:rsidR="00C82478" w:rsidRPr="000458AF" w:rsidRDefault="00C82478" w:rsidP="00A677D8">
      <w:pPr>
        <w:pStyle w:val="HHeading5"/>
      </w:pPr>
      <w:bookmarkStart w:id="127" w:name="_Toc479677080"/>
      <w:r>
        <w:t>Ką reikia vertinti vietos lygmeniu?</w:t>
      </w:r>
      <w:bookmarkEnd w:id="127"/>
    </w:p>
    <w:p w:rsidR="00C82478" w:rsidRPr="000458AF" w:rsidRDefault="00C82478" w:rsidP="00583285">
      <w:pPr>
        <w:pStyle w:val="HStandard"/>
        <w:rPr>
          <w:rFonts w:cs="Arial"/>
          <w:b/>
        </w:rPr>
      </w:pPr>
      <w:r>
        <w:t>Kaip nustatyta šių gairių I dalyje, vietos lygmeniu vykdant LEADER / BIVP vertinimo veiklą yra ir privalomų, ir rekomenduojamų vertinimo elementų (žr. 1.2.2 skyrių). Siekiant, kad vertinimas ir savarankiškas vertinimas būtų visapusiški ir patikimi, šiose gairėse pateikiama informacijos apie tai, ką galima laikyti labai rekomenduojama</w:t>
      </w:r>
      <w:r>
        <w:rPr>
          <w:b/>
        </w:rPr>
        <w:t xml:space="preserve"> praktika.</w:t>
      </w:r>
    </w:p>
    <w:p w:rsidR="001E74AA" w:rsidRPr="000458AF" w:rsidRDefault="001E74AA" w:rsidP="001E74AA">
      <w:pPr>
        <w:pStyle w:val="HStandard"/>
        <w:rPr>
          <w:b/>
        </w:rPr>
      </w:pPr>
      <w:r>
        <w:rPr>
          <w:b/>
        </w:rPr>
        <w:t>Šiose gairėse skiriamas dėmesys toms BIVP strategijoms, kurios finansuojamos tik EŽŪFKP, t. y. vieno fondo – EŽŪFKP – finansuojamoms VVG.</w:t>
      </w:r>
    </w:p>
    <w:p w:rsidR="009D7530" w:rsidRPr="000458AF" w:rsidRDefault="00B91C6B" w:rsidP="00C82478">
      <w:pPr>
        <w:pStyle w:val="HStandard"/>
      </w:pPr>
      <w:r>
        <w:t xml:space="preserve">Kartu su </w:t>
      </w:r>
      <w:r>
        <w:rPr>
          <w:b/>
        </w:rPr>
        <w:t>privalomu BIVP strategijos vertinimu</w:t>
      </w:r>
      <w:r>
        <w:t xml:space="preserve"> šiose gairėse rekomenduojama vietos lygmeniu atlikti ir šių dalykų vertinimą (žr. 1.2.2 skyrių):</w:t>
      </w:r>
    </w:p>
    <w:p w:rsidR="009D7530" w:rsidRPr="000458AF" w:rsidRDefault="00D557D1" w:rsidP="002E02E3">
      <w:pPr>
        <w:pStyle w:val="HStandard"/>
        <w:numPr>
          <w:ilvl w:val="0"/>
          <w:numId w:val="32"/>
        </w:numPr>
        <w:ind w:left="426" w:hanging="426"/>
      </w:pPr>
      <w:r>
        <w:t xml:space="preserve">VVG aktyvinimo veiklos; </w:t>
      </w:r>
    </w:p>
    <w:p w:rsidR="009D7530" w:rsidRPr="000458AF" w:rsidRDefault="009D7530" w:rsidP="002E02E3">
      <w:pPr>
        <w:pStyle w:val="HStandard"/>
        <w:numPr>
          <w:ilvl w:val="0"/>
          <w:numId w:val="32"/>
        </w:numPr>
        <w:ind w:left="426" w:hanging="426"/>
      </w:pPr>
      <w:r>
        <w:t xml:space="preserve">LEADER / BIVP įgyvendinimo mechanizmo, kaip juo užtikrinamas LEADER metodo taikymas; </w:t>
      </w:r>
    </w:p>
    <w:p w:rsidR="00D557D1" w:rsidRPr="000458AF" w:rsidRDefault="009D7530" w:rsidP="002E02E3">
      <w:pPr>
        <w:pStyle w:val="HStandard"/>
        <w:numPr>
          <w:ilvl w:val="0"/>
          <w:numId w:val="32"/>
        </w:numPr>
        <w:ind w:left="426" w:hanging="426"/>
      </w:pPr>
      <w:r>
        <w:t>LEADER / BIVP pridėtinės vertės.</w:t>
      </w:r>
    </w:p>
    <w:p w:rsidR="00DF2EDF" w:rsidRPr="000458AF" w:rsidRDefault="00DF2EDF" w:rsidP="00DF2EDF">
      <w:pPr>
        <w:pStyle w:val="HStandard"/>
      </w:pPr>
      <w:r>
        <w:t xml:space="preserve">Nors šiuos elementus pravartu skirti vadovaujantis analitiniu požiūriu (žr. 1.2.3 skyrių), juos nelengva atskirti vieną nuo kito. 15 diagramoje parodytos sąsajos tarp įvairių LEADER metodo įgyvendinimo aspektų, ypač akcentuojant: </w:t>
      </w:r>
    </w:p>
    <w:p w:rsidR="00DF2EDF" w:rsidRPr="000458AF" w:rsidRDefault="00DF2EDF" w:rsidP="004A5FB8">
      <w:pPr>
        <w:pStyle w:val="Hlistbullet"/>
      </w:pPr>
      <w:r>
        <w:t>įgyvendinimo mechanizmą tiek KPP, tiek VVG lygmeniu ir</w:t>
      </w:r>
    </w:p>
    <w:p w:rsidR="00DF2EDF" w:rsidRPr="000458AF" w:rsidRDefault="00DF2EDF" w:rsidP="004A5FB8">
      <w:pPr>
        <w:pStyle w:val="Hlistbullet"/>
      </w:pPr>
      <w:r>
        <w:t>VVG veiklą:</w:t>
      </w:r>
    </w:p>
    <w:p w:rsidR="00DF2EDF" w:rsidRPr="000458AF" w:rsidRDefault="00DF2EDF" w:rsidP="002E46A5">
      <w:pPr>
        <w:pStyle w:val="Hlistbullet2"/>
        <w:ind w:left="709"/>
      </w:pPr>
      <w:r>
        <w:t xml:space="preserve">iš platesnės teritorijos aktyvinimo perspektyvos ir </w:t>
      </w:r>
    </w:p>
    <w:p w:rsidR="00DF2EDF" w:rsidRPr="000458AF" w:rsidRDefault="00DF2EDF" w:rsidP="002E46A5">
      <w:pPr>
        <w:pStyle w:val="Hlistbullet2"/>
        <w:ind w:left="709"/>
      </w:pPr>
      <w:r>
        <w:t xml:space="preserve">siauresniu BIVP strategijos įgyvendinimo požiūriu. </w:t>
      </w:r>
    </w:p>
    <w:p w:rsidR="00DF2EDF" w:rsidRPr="000458AF" w:rsidRDefault="00DF2EDF" w:rsidP="00DF2EDF">
      <w:pPr>
        <w:pStyle w:val="HStandard"/>
      </w:pPr>
      <w:r>
        <w:t xml:space="preserve">Visais šiais dalykais kartu turėtų būti kuriama LEADER pridėtinė vertė, kurios išraiška turėtų būti geresnis socialinis kapitalas ir vietos </w:t>
      </w:r>
      <w:r>
        <w:t>valdymas, taip pat didesni rezultatai, gauti įgyvendinant projektus.</w:t>
      </w:r>
    </w:p>
    <w:p w:rsidR="00DF2EDF" w:rsidRPr="000458AF" w:rsidRDefault="00DF2EDF" w:rsidP="00DF2EDF">
      <w:pPr>
        <w:pStyle w:val="HStandard"/>
      </w:pPr>
      <w:r>
        <w:t xml:space="preserve">Poveikio lygmeniu dėl šių dinamiškų veiksnių turėtų įvykti struktūriniai vietovės pokyčiai, kitokie negu tie, kurie būtų pasiekti netaikant LEADER metodo. Šie pokyčiai turėtų būti: </w:t>
      </w:r>
    </w:p>
    <w:p w:rsidR="00DF2EDF" w:rsidRPr="000458AF" w:rsidRDefault="00DF2EDF" w:rsidP="004A5FB8">
      <w:pPr>
        <w:pStyle w:val="Hlistbullet"/>
      </w:pPr>
      <w:r>
        <w:t>labiau atitinkantys konkrečių gyventojų grupių ir visos teritorijos poreikius;</w:t>
      </w:r>
    </w:p>
    <w:p w:rsidR="00DF2EDF" w:rsidRPr="000458AF" w:rsidRDefault="00DF2EDF" w:rsidP="004A5FB8">
      <w:pPr>
        <w:pStyle w:val="Hlistbullet"/>
      </w:pPr>
      <w:r>
        <w:t>novatoriškesni, palyginti su tuo, kas iki tol išbandyta toje pačioje vietovėje ar kitose panašiose vietovėse;</w:t>
      </w:r>
    </w:p>
    <w:p w:rsidR="00DF2EDF" w:rsidRPr="000458AF" w:rsidRDefault="00DF2EDF" w:rsidP="004A5FB8">
      <w:pPr>
        <w:pStyle w:val="Hlistbullet"/>
      </w:pPr>
      <w:r>
        <w:t xml:space="preserve">labiau suderinti su visuotiniais vietos plėtros aspektais (pvz., skiriama dėmesio klimato kaitai, našiam išteklių naudojimui, ekologiškai tvariems gamybos būdams, demografijai, migracijai ir socialinei sanglaudai); </w:t>
      </w:r>
    </w:p>
    <w:p w:rsidR="00DF2EDF" w:rsidRPr="000458AF" w:rsidRDefault="00DF2EDF" w:rsidP="004A5FB8">
      <w:pPr>
        <w:pStyle w:val="Hlistbullet"/>
      </w:pPr>
      <w:r>
        <w:t>tvaresni (ne paviršutiniški, kad nebūtų grįžta į ankstesnę padėtį, kai tik bus nutraukta parama);</w:t>
      </w:r>
    </w:p>
    <w:p w:rsidR="00DF2EDF" w:rsidRPr="000458AF" w:rsidRDefault="00DF2EDF" w:rsidP="004A5FB8">
      <w:pPr>
        <w:pStyle w:val="Hlistbullet"/>
      </w:pPr>
      <w:r>
        <w:t>skatinantys tolesnius pokyčius norima linkme: šis „savaeigis“ dinamiškas procesas pavaizduotas dvikryptėmis rodyklėmis 15 diagramoje.</w:t>
      </w:r>
    </w:p>
    <w:p w:rsidR="00DF2EDF" w:rsidRPr="000458AF" w:rsidRDefault="00DF2EDF" w:rsidP="00DF2EDF">
      <w:pPr>
        <w:pStyle w:val="HStandard"/>
      </w:pPr>
      <w:r>
        <w:t xml:space="preserve">Socialinio kapitalo gerinimą galima laikyti ir galutiniu LEADER metodo įgyvendinimo poveikiu, ir paskata keisti verslumo gebėjimus, keisti tai, kaip naudojami ir vertę įgyja vietos (gamtos, kultūros, istorijos) ištekliai, keisti vietos valdžios administracinius gebėjimus (pvz., savivaldybių, bendradarbiavimo tarp bendruomenių ir kt.); keisti institucinius gebėjimus (telkti, kurti ir saugoti žinias vietovėje; ginti palankių sąlygų neturinčių grupių interesus; sudaryti sąlygas įvairių formų bendradarbiavimui ir tinklų veiklai; valdyti ir administruoti viešąsias gėrybes, pvz., gamtą ir aplinką, kraštovaizdį, vandens išteklius, kultūros paveldą, miestelių ir kaimų viešąsias erdves). </w:t>
      </w:r>
    </w:p>
    <w:p w:rsidR="003B5168" w:rsidRPr="000458AF" w:rsidRDefault="00AA64A5" w:rsidP="00C82478">
      <w:pPr>
        <w:pStyle w:val="HStandard"/>
      </w:pPr>
      <w:r>
        <w:t xml:space="preserve">Socialinį kapitalą sudaro kolektyvinis svarbiausių subjektų gebėjimas kurti ir tobulinti naujas idėjas ir problemų sprendimo būdus, taip pat oficialūs ir neoficialūs tinklai, kuriuose, pavyzdžiui, galima dalytis patirtimi tarp įvairių visuomenės sluoksnių, įvairių rūšių vietovių ir kt. </w:t>
      </w:r>
      <w:bookmarkStart w:id="128" w:name="_Toc490160032"/>
      <w:bookmarkStart w:id="129" w:name="_Toc490160095"/>
      <w:bookmarkEnd w:id="128"/>
      <w:bookmarkEnd w:id="129"/>
    </w:p>
    <w:p w:rsidR="00C82478" w:rsidRPr="000458AF" w:rsidRDefault="003B5168" w:rsidP="00C82478">
      <w:pPr>
        <w:pStyle w:val="HStandard"/>
      </w:pPr>
      <w:r>
        <w:rPr>
          <w:b/>
        </w:rPr>
        <w:lastRenderedPageBreak/>
        <w:t>LEADER / BIVP pridėtinė vertė</w:t>
      </w:r>
      <w:r>
        <w:t xml:space="preserve"> vietos lygmeniu kuriama vykdant</w:t>
      </w:r>
      <w:r>
        <w:rPr>
          <w:b/>
        </w:rPr>
        <w:t xml:space="preserve"> įvairių rūšių VVG veiklą,</w:t>
      </w:r>
      <w:r>
        <w:t xml:space="preserve"> kuri įgyvendinama pagal </w:t>
      </w:r>
      <w:r>
        <w:rPr>
          <w:b/>
        </w:rPr>
        <w:t>LEADER metodą</w:t>
      </w:r>
      <w:r>
        <w:t>. Ši įvairaus pobūdžio VVG veikla mažų mažiausiai apima</w:t>
      </w:r>
      <w:r>
        <w:rPr>
          <w:rStyle w:val="FootnoteReference"/>
        </w:rPr>
        <w:footnoteReference w:id="52"/>
      </w:r>
      <w:r>
        <w:t xml:space="preserve">: </w:t>
      </w:r>
    </w:p>
    <w:p w:rsidR="00C82478" w:rsidRPr="000458AF" w:rsidRDefault="00C82478" w:rsidP="00F01AC7">
      <w:pPr>
        <w:pStyle w:val="Hlistbullet"/>
      </w:pPr>
      <w:r>
        <w:rPr>
          <w:b/>
        </w:rPr>
        <w:t>BIVP strategijos rengimą, projektų atranką ir strategijos įgyvendinimą</w:t>
      </w:r>
      <w:r>
        <w:t xml:space="preserve"> – tai yra svarbiausia VVG veikla. Ši veikla susijusi su ryšiais ir paramos teikimu rengiant, planuojant, įgyvendinant ir stebint projektus ir bendradarbiavimo projektus;</w:t>
      </w:r>
    </w:p>
    <w:p w:rsidR="005060C1" w:rsidRPr="000458AF" w:rsidRDefault="005060C1" w:rsidP="005060C1">
      <w:pPr>
        <w:pStyle w:val="Hlistbullet"/>
      </w:pPr>
      <w:r>
        <w:rPr>
          <w:b/>
        </w:rPr>
        <w:t>VVG teritorijos aktyvinimo veiklą</w:t>
      </w:r>
      <w:r>
        <w:t>, kuri gali apimti įvairių rūšių iniciatyvas, kurios gali būti:</w:t>
      </w:r>
    </w:p>
    <w:p w:rsidR="005060C1" w:rsidRPr="000458AF" w:rsidRDefault="003B5168" w:rsidP="00CB6DC7">
      <w:pPr>
        <w:pStyle w:val="Hlistbullet2"/>
        <w:ind w:left="709"/>
      </w:pPr>
      <w:r>
        <w:br w:type="column"/>
      </w:r>
      <w:r>
        <w:t>susijusios su BIVP strategijos įgyvendinimu</w:t>
      </w:r>
      <w:r>
        <w:rPr>
          <w:rStyle w:val="FootnoteReference"/>
        </w:rPr>
        <w:footnoteReference w:id="53"/>
      </w:r>
      <w:r>
        <w:t>, siekiant suteikti vietos subjektams daugiau galios ir noro spręsti problemas įgyvendinant projektus, remiamus pagal LEADER / BIVP strategiją (pvz., integruotos investicijos, kuriomis didinamas konkurencinis teritorijos pranašumas; investicijos, palankios vietos paslaugoms ir infrastruktūrai);</w:t>
      </w:r>
    </w:p>
    <w:p w:rsidR="003B5168" w:rsidRPr="000458AF" w:rsidRDefault="005060C1" w:rsidP="00CB6DC7">
      <w:pPr>
        <w:pStyle w:val="Hlistbullet2"/>
        <w:ind w:left="709"/>
        <w:sectPr w:rsidR="003B5168" w:rsidRPr="000458AF" w:rsidSect="00CB6DC7">
          <w:headerReference w:type="default" r:id="rId54"/>
          <w:type w:val="continuous"/>
          <w:pgSz w:w="11906" w:h="16838"/>
          <w:pgMar w:top="1418" w:right="1418" w:bottom="1418" w:left="1418" w:header="709" w:footer="709" w:gutter="0"/>
          <w:cols w:num="2" w:space="397"/>
          <w:docGrid w:linePitch="360"/>
        </w:sectPr>
      </w:pPr>
      <w:r>
        <w:t>tiesiogiai nesusijusios su BIVP strategija ar su konkrečiu projektu, skirtos visai teritorijai ir jos gyventojams (pvz., lengvinami mainai tarp suinteresuotųjų subjektų pagal teisinės sistemos nuostatas, didinamas informuotumas apie vietos (gamtos ir kultūros) paveldą).</w:t>
      </w:r>
    </w:p>
    <w:p w:rsidR="00056A0D" w:rsidRDefault="00056A0D" w:rsidP="00056A0D">
      <w:pPr>
        <w:pStyle w:val="H-Standard"/>
      </w:pPr>
    </w:p>
    <w:p w:rsidR="00056A0D" w:rsidRDefault="00056A0D" w:rsidP="00056A0D">
      <w:pPr>
        <w:pStyle w:val="H-Standard"/>
      </w:pPr>
    </w:p>
    <w:p w:rsidR="003B5168" w:rsidRPr="000458AF" w:rsidRDefault="003B5168" w:rsidP="003B5168">
      <w:pPr>
        <w:pStyle w:val="HHeadingFigure"/>
      </w:pPr>
      <w:bookmarkStart w:id="130" w:name="_Toc493497738"/>
      <w:bookmarkStart w:id="131" w:name="_Toc498281141"/>
      <w:r>
        <w:t>Ryšiai tarp įgyvendinimo mechanizmo, VVG veiklos ir pridėtinės vertės</w:t>
      </w:r>
      <w:bookmarkEnd w:id="130"/>
      <w:bookmarkEnd w:id="131"/>
    </w:p>
    <w:p w:rsidR="003B5168" w:rsidRPr="000458AF" w:rsidRDefault="00F351BB" w:rsidP="003B5168">
      <w:pPr>
        <w:pStyle w:val="HStandard"/>
        <w:jc w:val="center"/>
      </w:pPr>
      <w:r w:rsidRPr="00F351BB">
        <w:rPr>
          <w:noProof/>
          <w:lang w:val="en-GB" w:eastAsia="en-GB" w:bidi="ar-SA"/>
        </w:rPr>
        <w:drawing>
          <wp:inline distT="0" distB="0" distL="0" distR="0" wp14:anchorId="12182812" wp14:editId="43C5ED1E">
            <wp:extent cx="4695825" cy="33918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97516" cy="3393039"/>
                    </a:xfrm>
                    <a:prstGeom prst="rect">
                      <a:avLst/>
                    </a:prstGeom>
                  </pic:spPr>
                </pic:pic>
              </a:graphicData>
            </a:graphic>
          </wp:inline>
        </w:drawing>
      </w:r>
    </w:p>
    <w:p w:rsidR="003B5168" w:rsidRPr="000458AF" w:rsidRDefault="003B5168" w:rsidP="003B5168">
      <w:pPr>
        <w:pStyle w:val="HSource"/>
      </w:pPr>
      <w:r>
        <w:t>Šaltinis: Europos kaimo plėtros vertinimo pagalbos tarnyba, 2017 m.</w:t>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rPr>
          <w:b/>
          <w:snapToGrid w:val="0"/>
        </w:rPr>
        <w:t>LEADER / BIVP įgyvendinimo mechanizmu</w:t>
      </w:r>
      <w:r>
        <w:t xml:space="preserve"> kuriamas reikiamas institucinis pagrindas nuo Europos lygmens iki pat vietos lygmens. Pagal EŽŪFKP reglamento nuostatas, visų pirma dėl 19-osios priemonės, šį mechanizmą daugiausia kuria vadovaujančiosios institucijos, atsakingos už nacionalines ir regionines KPP. Remdamasi šiuo iš anksto nustatytu pagrindu VVG gali derinti ir nustatyti savas taisykles ir procedūras (projektų atrankos kriterijus, tikslinių paramos gavėjų apibūdinimus ir kt.) siekdamos įgyvendinti savo veiksmus ir tenkinti savo teritorijos poreikius (žr. 2.3.1 skyrių).</w:t>
      </w:r>
    </w:p>
    <w:p w:rsidR="00CB6DC7" w:rsidRDefault="004B3177" w:rsidP="009573BA">
      <w:pPr>
        <w:pStyle w:val="HStandard"/>
        <w:rPr>
          <w:snapToGrid w:val="0"/>
        </w:rPr>
      </w:pPr>
      <w:r>
        <w:rPr>
          <w:b/>
          <w:snapToGrid w:val="0"/>
        </w:rPr>
        <w:t>LEADER metodas</w:t>
      </w:r>
      <w:r>
        <w:t xml:space="preserve"> (žr. 1.1.1 skyrių) turėtų būti taikomas dar prieš pradedant bet kokią intervencinę veiklą vietovėje: sudarant VVG, rengiant BIVP strategiją ir visų pirma iš anksto nustatant KPP (19-osios priemonės) įgyvendinimo mechanizmo pagrindą, kuriuo remdamasi VVG sukuria savo BIVP strategijos įgyvendinimo vietoje sistemą. VVG gali keisti savo pačios nustatytas taisykles ir procedūras per įgyvendinimo laikotarpį.</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12CA0E87" wp14:editId="4ED6BAB4">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3B5168" w:rsidRDefault="00E16F4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 / BIVP įgyvendinimo mechanizmo vertinimas teikia galimybę nustatyti KPP ir VVG lygmenimis nustatytų taisyklių ir procedūrų spragas ir su jomis susijusias problemas ir taip padėti užtikrintai taikyti LEADER metodą.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A0E87"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E16F4A" w:rsidRPr="003B5168" w:rsidRDefault="00E16F4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 / BIVP įgyvendinimo mechanizmo vertinimas teikia galimybę nustatyti KPP ir VVG lygmenimis nustatytų taisyklių ir procedūrų spragas ir su jomis susijusias problemas ir taip padėti užtikrintai taikyti LEADER metodą.</w:t>
                      </w:r>
                    </w:p>
                  </w:txbxContent>
                </v:textbox>
                <w10:anchorlock/>
              </v:shape>
            </w:pict>
          </mc:Fallback>
        </mc:AlternateContent>
      </w:r>
    </w:p>
    <w:p w:rsidR="003B5168" w:rsidRPr="000458AF" w:rsidRDefault="003B5168" w:rsidP="00CB6DC7">
      <w:pPr>
        <w:pStyle w:val="HStandard"/>
      </w:pPr>
      <w:r>
        <w:br w:type="column"/>
      </w:r>
      <w:r>
        <w:lastRenderedPageBreak/>
        <w:t xml:space="preserve">Pirmiau minėta visų rūšių VVG veikla įgyvendinama naudojant jai skirtus įnašus (pvz., ESI fondų lėšas). Ją vykdant gaunami materialūs produktai (tokie kaip, pavyzdžiui, tam tikras veiklos rūšių, technologijų, pastatų ir kito turto ar išmokytų žmonių skaičius), materialūs ir nematerialūs rezultatai (pvz., daugiau darbo vietų, naujos įmonės, produktai, paslaugos, nauji įgūdžiai, žinios), taip pat materialusis ir nematerialusis poveikis (pvz., geresnės pajamos, geresnė užimtumo struktūra, geresnė infrastruktūra, geresnis socialinis kapitalas). </w:t>
      </w:r>
    </w:p>
    <w:p w:rsidR="00CB6DC7" w:rsidRDefault="00CB6DC7" w:rsidP="00CB6DC7">
      <w:pPr>
        <w:pStyle w:val="HStandard"/>
      </w:pPr>
      <w:r>
        <w:t xml:space="preserve">Nors visus minėtus produktus, rezultatus ir poveikį iš esmės galima gauti ir įprastinėmis KPP priemonėmis, pagal LEADER metodą įgyvendinamomis strategijomis tikimasi sukurti pridėtinės vertės. Vietos lygmeniu kuriamos pridėtinės vertės forma yra </w:t>
      </w:r>
      <w:r>
        <w:rPr>
          <w:b/>
        </w:rPr>
        <w:t xml:space="preserve">geresnis socialinis </w:t>
      </w:r>
      <w:r>
        <w:rPr>
          <w:b/>
        </w:rPr>
        <w:t>kapitalas,</w:t>
      </w:r>
      <w:r>
        <w:t xml:space="preserve"> </w:t>
      </w:r>
      <w:r>
        <w:rPr>
          <w:b/>
        </w:rPr>
        <w:t>geresnis vietos valdymas ir didesni rezultatai</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4C69182E" wp14:editId="62B5ABBE">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3B5168" w:rsidRDefault="00E16F4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Pridėtinės vertės vertinimu nustatoma, kokia papildoma nauda (geresnis socialinis kapitalas, geresnis vietos valdymas ar didesni rezultatai) gauta tinkamai taikant LEADER metodą vykdant VVG veiklą.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9182E"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E16F4A" w:rsidRPr="003B5168" w:rsidRDefault="00E16F4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Pridėtinės vertės vertinimu nustatoma, kokia papildoma nauda (geresnis socialinis kapitalas, geresnis vietos valdymas ar didesni rezultatai) gauta tinkamai taikant LEADER metodą vykdant VVG veiklą.</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36375E1C" wp14:editId="16D221A8">
                <wp:extent cx="6219825" cy="938212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219825" cy="93821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Default="00E16F4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Kaip galima stebėti pridėtinę vertę?</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E16F4A">
                              <w:tc>
                                <w:tcPr>
                                  <w:tcW w:w="9196" w:type="dxa"/>
                                  <w:gridSpan w:val="3"/>
                                </w:tcPr>
                                <w:p w:rsidR="00E16F4A" w:rsidRDefault="00E16F4A" w:rsidP="003B4466">
                                  <w:pPr>
                                    <w:pStyle w:val="HStandard"/>
                                    <w:ind w:right="279"/>
                                    <w:rPr>
                                      <w:rFonts w:cs="Arial"/>
                                      <w:b/>
                                      <w:sz w:val="18"/>
                                      <w:szCs w:val="18"/>
                                    </w:rPr>
                                  </w:pPr>
                                  <w:r>
                                    <w:rPr>
                                      <w:rFonts w:ascii="Arial" w:hAnsi="Arial"/>
                                      <w:sz w:val="18"/>
                                    </w:rPr>
                                    <w:t xml:space="preserve">Taikant BIVP principus turėtų būti gerinamas VVG vietovės socialinis kapitalas ir vietos valdymas, skatinant svarbiausių subjektų ir (arba) visų vietos gyventojų elgesio pokyčius. </w:t>
                                  </w:r>
                                  <w:r>
                                    <w:rPr>
                                      <w:rFonts w:ascii="Arial" w:hAnsi="Arial"/>
                                      <w:b/>
                                      <w:color w:val="F07E31" w:themeColor="background2"/>
                                      <w:sz w:val="18"/>
                                    </w:rPr>
                                    <w:t>Elgesio pokyčiai</w:t>
                                  </w:r>
                                  <w:r>
                                    <w:rPr>
                                      <w:rFonts w:ascii="Arial" w:hAnsi="Arial"/>
                                      <w:color w:val="F07E31" w:themeColor="background2"/>
                                      <w:sz w:val="18"/>
                                    </w:rPr>
                                    <w:t xml:space="preserve"> </w:t>
                                  </w:r>
                                  <w:r>
                                    <w:rPr>
                                      <w:rFonts w:ascii="Arial" w:hAnsi="Arial"/>
                                      <w:sz w:val="18"/>
                                    </w:rPr>
                                    <w:t xml:space="preserve">gali būti susiję su: i) reikiamais mąstymo modeliais ir įsitikinimais (motyvacija, saviverte), nuo kurių priklauso tam tikras elgesys; ii) asmenų ir kolektyvinių subjektų gebėjimais ir pajėgumu (pasitikėjimu, savitarpiškumu, bendradarbiavimu ir tinklais); iii) naujomis galimybėmis (t. y. gebėjimu gauti išteklių ir socialinės paramos – įgūdžių, žinių, patarimų). </w:t>
                                  </w:r>
                                </w:p>
                              </w:tc>
                            </w:tr>
                            <w:tr w:rsidR="00E16F4A">
                              <w:tc>
                                <w:tcPr>
                                  <w:tcW w:w="5082" w:type="dxa"/>
                                  <w:gridSpan w:val="2"/>
                                  <w:vAlign w:val="center"/>
                                </w:tcPr>
                                <w:p w:rsidR="00E16F4A" w:rsidRPr="000D7A50" w:rsidRDefault="00E16F4A" w:rsidP="00CB5FC3">
                                  <w:pPr>
                                    <w:pStyle w:val="HStandard"/>
                                    <w:jc w:val="center"/>
                                    <w:rPr>
                                      <w:rFonts w:cs="Arial"/>
                                      <w:b/>
                                      <w:noProof/>
                                      <w:sz w:val="18"/>
                                      <w:szCs w:val="18"/>
                                    </w:rPr>
                                  </w:pPr>
                                  <w:r w:rsidRPr="00771190">
                                    <w:rPr>
                                      <w:rFonts w:cs="Arial"/>
                                      <w:b/>
                                      <w:noProof/>
                                      <w:sz w:val="18"/>
                                      <w:szCs w:val="18"/>
                                      <w:lang w:val="en-GB" w:eastAsia="en-GB" w:bidi="ar-SA"/>
                                    </w:rPr>
                                    <w:drawing>
                                      <wp:inline distT="0" distB="0" distL="0" distR="0" wp14:anchorId="148B8FFA" wp14:editId="491F2A8F">
                                        <wp:extent cx="2742777" cy="108585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500" cy="1089699"/>
                                                </a:xfrm>
                                                <a:prstGeom prst="rect">
                                                  <a:avLst/>
                                                </a:prstGeom>
                                                <a:noFill/>
                                                <a:ln>
                                                  <a:noFill/>
                                                </a:ln>
                                              </pic:spPr>
                                            </pic:pic>
                                          </a:graphicData>
                                        </a:graphic>
                                      </wp:inline>
                                    </w:drawing>
                                  </w:r>
                                </w:p>
                              </w:tc>
                              <w:tc>
                                <w:tcPr>
                                  <w:tcW w:w="4114" w:type="dxa"/>
                                </w:tcPr>
                                <w:p w:rsidR="00E16F4A" w:rsidRDefault="00E16F4A" w:rsidP="00CB5FC3">
                                  <w:pPr>
                                    <w:pStyle w:val="HStandard"/>
                                    <w:rPr>
                                      <w:rFonts w:ascii="Arial" w:hAnsi="Arial" w:cs="Arial"/>
                                      <w:sz w:val="18"/>
                                      <w:szCs w:val="18"/>
                                    </w:rPr>
                                  </w:pPr>
                                  <w:r>
                                    <w:rPr>
                                      <w:rFonts w:ascii="Arial" w:hAnsi="Arial"/>
                                      <w:sz w:val="18"/>
                                    </w:rPr>
                                    <w:t>Yra tam tikrų būdų vertinti elgesio pokyčių pobūdį ir kokia linkme jie vyksta. Tam tikras elgesys gali būti: i) didinamas, ii) mažinamas, iii) stiprinamas, iv) gerinamas ar net v) išlaikomas, nepaisant neigiamos įtakos.</w:t>
                                  </w:r>
                                </w:p>
                                <w:p w:rsidR="00E16F4A" w:rsidRDefault="00E16F4A" w:rsidP="00CB5FC3">
                                  <w:pPr>
                                    <w:pStyle w:val="HStandard"/>
                                    <w:rPr>
                                      <w:rFonts w:cs="Arial"/>
                                      <w:b/>
                                      <w:sz w:val="18"/>
                                      <w:szCs w:val="18"/>
                                    </w:rPr>
                                  </w:pPr>
                                </w:p>
                              </w:tc>
                            </w:tr>
                            <w:tr w:rsidR="00E16F4A">
                              <w:tc>
                                <w:tcPr>
                                  <w:tcW w:w="5082" w:type="dxa"/>
                                  <w:gridSpan w:val="2"/>
                                </w:tcPr>
                                <w:p w:rsidR="00E16F4A" w:rsidRDefault="00E16F4A" w:rsidP="00CB5FC3">
                                  <w:pPr>
                                    <w:pStyle w:val="HStandard"/>
                                    <w:rPr>
                                      <w:rFonts w:ascii="Arial" w:hAnsi="Arial" w:cs="Arial"/>
                                      <w:sz w:val="18"/>
                                      <w:szCs w:val="18"/>
                                    </w:rPr>
                                  </w:pPr>
                                  <w:r>
                                    <w:rPr>
                                      <w:rFonts w:ascii="Arial" w:hAnsi="Arial"/>
                                      <w:b/>
                                      <w:color w:val="F07E31" w:themeColor="background2"/>
                                      <w:sz w:val="18"/>
                                    </w:rPr>
                                    <w:t>Geresnis vietos valdymas</w:t>
                                  </w:r>
                                  <w:r>
                                    <w:rPr>
                                      <w:rFonts w:ascii="Arial" w:hAnsi="Arial"/>
                                      <w:color w:val="F07E31" w:themeColor="background2"/>
                                      <w:sz w:val="18"/>
                                    </w:rPr>
                                    <w:t xml:space="preserve"> </w:t>
                                  </w:r>
                                  <w:r>
                                    <w:rPr>
                                      <w:rFonts w:ascii="Arial" w:hAnsi="Arial"/>
                                      <w:sz w:val="18"/>
                                    </w:rPr>
                                    <w:t>gali būti išreikštas kaip: i) pasirengimas plėsti sprendimų priėmimo procesus, į juos įtraukiant didesnes bendruomenių dalis ir daugiau suinteresuotųjų subjektų, paisant socialinės, geografinės, institucinės ir lyčių pusiausvyros; ii) gebėjimas ir pajėgumas pripažinti pasidalijamąjį vadovavimą vietovei; iii) gebėjimas valdyti iš įvairių viešųjų ir privačių šaltinių gautas lėšas; iv) sustiprintas gebėjimas plėtoti partnerystės ryšius ir bendradarbiavimu grindžiamą valdymą, aktyvus vaidmuo formuojant daugiapakopį valdymą ir t. t.</w:t>
                                  </w:r>
                                </w:p>
                                <w:p w:rsidR="00E16F4A" w:rsidRPr="00B070B0" w:rsidRDefault="00E16F4A" w:rsidP="00CB5FC3">
                                  <w:pPr>
                                    <w:pStyle w:val="HStandard"/>
                                    <w:rPr>
                                      <w:rFonts w:ascii="Arial" w:hAnsi="Arial" w:cs="Arial"/>
                                      <w:sz w:val="18"/>
                                      <w:szCs w:val="18"/>
                                    </w:rPr>
                                  </w:pPr>
                                  <w:r>
                                    <w:rPr>
                                      <w:rFonts w:ascii="Arial" w:hAnsi="Arial"/>
                                      <w:sz w:val="18"/>
                                    </w:rPr>
                                    <w:t xml:space="preserve">Norimi </w:t>
                                  </w:r>
                                  <w:r>
                                    <w:rPr>
                                      <w:rFonts w:ascii="Arial" w:hAnsi="Arial"/>
                                      <w:b/>
                                      <w:color w:val="F07E31" w:themeColor="background2"/>
                                      <w:sz w:val="18"/>
                                    </w:rPr>
                                    <w:t>socialinio kapitalo</w:t>
                                  </w:r>
                                  <w:r>
                                    <w:rPr>
                                      <w:rFonts w:ascii="Arial" w:hAnsi="Arial"/>
                                      <w:color w:val="F07E31" w:themeColor="background2"/>
                                      <w:sz w:val="18"/>
                                    </w:rPr>
                                    <w:t xml:space="preserve"> </w:t>
                                  </w:r>
                                  <w:r>
                                    <w:rPr>
                                      <w:rFonts w:ascii="Arial" w:hAnsi="Arial"/>
                                      <w:sz w:val="18"/>
                                    </w:rPr>
                                    <w:t xml:space="preserve">ir vietos valdymo pokyčiai turėtų būti jau numatyti rengiantis vykdyti VVG veiklą (pvz., apibūdinti nustatant BIVP strategijos intervencinės veiklos loginį pagrindą arba pagrindžiant bendradarbiavimo projektus ir įvairią aktyvinimo veiklą). </w:t>
                                  </w:r>
                                </w:p>
                              </w:tc>
                              <w:tc>
                                <w:tcPr>
                                  <w:tcW w:w="4114" w:type="dxa"/>
                                  <w:vAlign w:val="center"/>
                                </w:tcPr>
                                <w:p w:rsidR="00E16F4A" w:rsidRPr="000D7A50" w:rsidRDefault="00AA6C81" w:rsidP="00CB5FC3">
                                  <w:pPr>
                                    <w:pStyle w:val="HStandard"/>
                                    <w:jc w:val="center"/>
                                    <w:rPr>
                                      <w:rFonts w:cs="Arial"/>
                                      <w:sz w:val="18"/>
                                      <w:szCs w:val="18"/>
                                    </w:rPr>
                                  </w:pPr>
                                  <w:r w:rsidRPr="00AA6C81">
                                    <w:rPr>
                                      <w:rFonts w:cs="Arial"/>
                                      <w:noProof/>
                                      <w:sz w:val="18"/>
                                      <w:szCs w:val="18"/>
                                      <w:lang w:val="en-GB" w:eastAsia="en-GB" w:bidi="ar-SA"/>
                                    </w:rPr>
                                    <w:drawing>
                                      <wp:inline distT="0" distB="0" distL="0" distR="0" wp14:anchorId="33E3D859" wp14:editId="46EFAA6B">
                                        <wp:extent cx="2466667" cy="14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66667" cy="1400000"/>
                                                </a:xfrm>
                                                <a:prstGeom prst="rect">
                                                  <a:avLst/>
                                                </a:prstGeom>
                                              </pic:spPr>
                                            </pic:pic>
                                          </a:graphicData>
                                        </a:graphic>
                                      </wp:inline>
                                    </w:drawing>
                                  </w:r>
                                </w:p>
                              </w:tc>
                            </w:tr>
                            <w:tr w:rsidR="00E16F4A">
                              <w:tc>
                                <w:tcPr>
                                  <w:tcW w:w="9196" w:type="dxa"/>
                                  <w:gridSpan w:val="3"/>
                                </w:tcPr>
                                <w:p w:rsidR="00E16F4A" w:rsidRPr="00B070B0" w:rsidRDefault="00E16F4A" w:rsidP="00CB5FC3">
                                  <w:pPr>
                                    <w:pStyle w:val="HStandard"/>
                                    <w:rPr>
                                      <w:rFonts w:ascii="Arial" w:hAnsi="Arial" w:cs="Arial"/>
                                      <w:sz w:val="18"/>
                                      <w:szCs w:val="18"/>
                                    </w:rPr>
                                  </w:pPr>
                                  <w:r>
                                    <w:rPr>
                                      <w:rFonts w:ascii="Arial" w:hAnsi="Arial"/>
                                      <w:sz w:val="18"/>
                                    </w:rPr>
                                    <w:t>Tais atvejais, kai vykdant VVG veiklą nėra išreikšti numatomi pokyčiai, susiję su socialiniu kapitalu ir nustatyti pagal jos intervencijų loginį pagrindą, vertinimą arba savarankišką vertinimą atliekanti grupė gali arba i) bandyti aiškiai juos nustatyti (t. y. išskirti iš to, ką įgyvendino VVG), arba ii) stengtis atlikti stebėjimus naudodamasi įvairiais vertinimo metodais.</w:t>
                                  </w:r>
                                </w:p>
                              </w:tc>
                            </w:tr>
                            <w:tr w:rsidR="00E16F4A">
                              <w:tc>
                                <w:tcPr>
                                  <w:tcW w:w="4598" w:type="dxa"/>
                                  <w:vAlign w:val="center"/>
                                </w:tcPr>
                                <w:p w:rsidR="00E16F4A" w:rsidRPr="000D7A50" w:rsidRDefault="00E16F4A" w:rsidP="00CB5FC3">
                                  <w:pPr>
                                    <w:pStyle w:val="HStandard"/>
                                    <w:jc w:val="center"/>
                                    <w:rPr>
                                      <w:rFonts w:cs="Arial"/>
                                      <w:sz w:val="18"/>
                                      <w:szCs w:val="18"/>
                                    </w:rPr>
                                  </w:pPr>
                                  <w:r w:rsidRPr="007830F6">
                                    <w:rPr>
                                      <w:rFonts w:cs="Arial"/>
                                      <w:noProof/>
                                      <w:sz w:val="18"/>
                                      <w:szCs w:val="18"/>
                                      <w:lang w:val="en-GB" w:eastAsia="en-GB" w:bidi="ar-SA"/>
                                    </w:rPr>
                                    <w:drawing>
                                      <wp:inline distT="0" distB="0" distL="0" distR="0" wp14:anchorId="251C66FD" wp14:editId="4DA7BCB2">
                                        <wp:extent cx="2771775" cy="1238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1238250"/>
                                                </a:xfrm>
                                                <a:prstGeom prst="rect">
                                                  <a:avLst/>
                                                </a:prstGeom>
                                                <a:noFill/>
                                                <a:ln>
                                                  <a:noFill/>
                                                </a:ln>
                                              </pic:spPr>
                                            </pic:pic>
                                          </a:graphicData>
                                        </a:graphic>
                                      </wp:inline>
                                    </w:drawing>
                                  </w:r>
                                </w:p>
                              </w:tc>
                              <w:tc>
                                <w:tcPr>
                                  <w:tcW w:w="4598" w:type="dxa"/>
                                  <w:gridSpan w:val="2"/>
                                </w:tcPr>
                                <w:p w:rsidR="00E16F4A" w:rsidRPr="000D7A50" w:rsidRDefault="00E16F4A" w:rsidP="003B4466">
                                  <w:pPr>
                                    <w:pStyle w:val="HStandard"/>
                                    <w:rPr>
                                      <w:rFonts w:cs="Arial"/>
                                      <w:sz w:val="18"/>
                                      <w:szCs w:val="18"/>
                                    </w:rPr>
                                  </w:pPr>
                                  <w:r>
                                    <w:rPr>
                                      <w:rFonts w:ascii="Arial" w:hAnsi="Arial"/>
                                      <w:sz w:val="18"/>
                                    </w:rPr>
                                    <w:t xml:space="preserve">Galiausiai LEADER metodo pridėtinė vertė taip pat turėtų būti aiškiai matoma kaip </w:t>
                                  </w:r>
                                  <w:r>
                                    <w:rPr>
                                      <w:rFonts w:ascii="Arial" w:hAnsi="Arial"/>
                                      <w:b/>
                                      <w:color w:val="F07E31" w:themeColor="background2"/>
                                      <w:sz w:val="18"/>
                                    </w:rPr>
                                    <w:t>didesni rezultatai</w:t>
                                  </w:r>
                                  <w:r>
                                    <w:rPr>
                                      <w:rFonts w:ascii="Arial" w:hAnsi="Arial"/>
                                      <w:sz w:val="18"/>
                                    </w:rPr>
                                    <w:t xml:space="preserve"> (t. y. įgyvendinti projektai turėtų būti kitokio pobūdžio ir kitokios kokybės negu tie, kurie yra arba teoriškai būtų buvę įgyvendinami pagal kitas programas arba priemones). </w:t>
                                  </w:r>
                                </w:p>
                              </w:tc>
                            </w:tr>
                            <w:tr w:rsidR="00E16F4A">
                              <w:tc>
                                <w:tcPr>
                                  <w:tcW w:w="9196" w:type="dxa"/>
                                  <w:gridSpan w:val="3"/>
                                </w:tcPr>
                                <w:p w:rsidR="00E16F4A" w:rsidRPr="00B070B0" w:rsidRDefault="00E16F4A" w:rsidP="00CB5FC3">
                                  <w:pPr>
                                    <w:pStyle w:val="HStandard"/>
                                    <w:rPr>
                                      <w:rFonts w:cs="Arial"/>
                                      <w:sz w:val="18"/>
                                      <w:szCs w:val="18"/>
                                    </w:rPr>
                                  </w:pPr>
                                  <w:r>
                                    <w:rPr>
                                      <w:rFonts w:ascii="Arial" w:hAnsi="Arial"/>
                                      <w:sz w:val="18"/>
                                    </w:rPr>
                                    <w:t>Šių skirtumų išraiška gali būti naujų projektų valdytojų dalyvavimas, kitokių rūšių projektai, pradedami nustačius ne tokią griežtą tinkamumo finansuoti ribą, projektai, kuriais labiau ir tvariau remiami vietos gyventojai, nes geriau atsižvelgiama į jų poreikius ir integruojamasi į vietos sistemas – taip pasiekiamas didesnis tų projektų ir galimo papildomo jų poveikio tvarumas. Šio pobūdžio lyginamąją analizę nelengva atlikti tokiomis aplinkybėmis, kai kiekvienas projektas yra unikalus, tačiau jeigu šis klausimas bus iškeltas diskusijoms palankioje aplinkoje (pvz., tikslinėje grupėje), vertintojas gaus patikimų atsakymų, nes vietos subjektai paprastai žino, kuo LEADER metodo taikymas skiriasi nuo kitų (arba ankstesnių) paramos intervencinių veiksmų.</w:t>
                                  </w:r>
                                </w:p>
                              </w:tc>
                            </w:tr>
                          </w:tbl>
                          <w:p w:rsidR="00E16F4A" w:rsidRPr="000D7A50" w:rsidRDefault="00E16F4A"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6375E1C" id="Rectangle: Diagonal Corners Rounded 147" o:spid="_x0000_s1046" style="width:489.75pt;height:738.75pt;visibility:visible;mso-wrap-style:square;mso-left-percent:-10001;mso-top-percent:-10001;mso-position-horizontal:absolute;mso-position-horizontal-relative:char;mso-position-vertical:absolute;mso-position-vertical-relative:line;mso-left-percent:-10001;mso-top-percent:-10001;v-text-anchor:top" coordsize="6219825,938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" adj="-11796480,,5400" path="m485022,l6219825,r,l6219825,8897103v,267870,-217152,485022,-485022,485022l,9382125r,l,485022c,217152,217152,,485022,xe" fillcolor="white [3204]" strokecolor="#f07e31 [3214]" strokeweight="2pt">
                <v:stroke joinstyle="miter"/>
                <v:formulas/>
                <v:path arrowok="t" o:connecttype="custom" o:connectlocs="485022,0;6219825,0;6219825,0;6219825,8897103;5734803,9382125;0,9382125;0,9382125;0,485022;485022,0" o:connectangles="0,0,0,0,0,0,0,0,0" textboxrect="0,0,6219825,9382125"/>
                <v:textbox inset=",0,,0">
                  <w:txbxContent>
                    <w:p w:rsidR="00E16F4A" w:rsidRDefault="00E16F4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Kaip galima stebėti pridėtinę vertę?</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E16F4A">
                        <w:tc>
                          <w:tcPr>
                            <w:tcW w:w="9196" w:type="dxa"/>
                            <w:gridSpan w:val="3"/>
                          </w:tcPr>
                          <w:p w:rsidR="00E16F4A" w:rsidRDefault="00E16F4A" w:rsidP="003B4466">
                            <w:pPr>
                              <w:pStyle w:val="HStandard"/>
                              <w:ind w:right="279"/>
                              <w:rPr>
                                <w:rFonts w:cs="Arial"/>
                                <w:b/>
                                <w:sz w:val="18"/>
                                <w:szCs w:val="18"/>
                              </w:rPr>
                            </w:pPr>
                            <w:r>
                              <w:rPr>
                                <w:rFonts w:ascii="Arial" w:hAnsi="Arial"/>
                                <w:sz w:val="18"/>
                              </w:rPr>
                              <w:t xml:space="preserve">Taikant BIVP principus turėtų būti gerinamas VVG vietovės socialinis kapitalas ir vietos valdymas, skatinant svarbiausių subjektų ir (arba) visų vietos gyventojų elgesio pokyčius. </w:t>
                            </w:r>
                            <w:r>
                              <w:rPr>
                                <w:rFonts w:ascii="Arial" w:hAnsi="Arial"/>
                                <w:b/>
                                <w:color w:val="F07E31" w:themeColor="background2"/>
                                <w:sz w:val="18"/>
                              </w:rPr>
                              <w:t>Elgesio pokyčiai</w:t>
                            </w:r>
                            <w:r>
                              <w:rPr>
                                <w:rFonts w:ascii="Arial" w:hAnsi="Arial"/>
                                <w:color w:val="F07E31" w:themeColor="background2"/>
                                <w:sz w:val="18"/>
                              </w:rPr>
                              <w:t xml:space="preserve"> </w:t>
                            </w:r>
                            <w:r>
                              <w:rPr>
                                <w:rFonts w:ascii="Arial" w:hAnsi="Arial"/>
                                <w:sz w:val="18"/>
                              </w:rPr>
                              <w:t xml:space="preserve">gali būti susiję su: i) reikiamais mąstymo modeliais ir įsitikinimais (motyvacija, saviverte), nuo kurių priklauso tam tikras elgesys; ii) asmenų ir kolektyvinių subjektų gebėjimais ir pajėgumu (pasitikėjimu, savitarpiškumu, bendradarbiavimu ir tinklais); iii) naujomis galimybėmis (t. y. gebėjimu gauti išteklių ir socialinės paramos – įgūdžių, žinių, patarimų). </w:t>
                            </w:r>
                          </w:p>
                        </w:tc>
                      </w:tr>
                      <w:tr w:rsidR="00E16F4A">
                        <w:tc>
                          <w:tcPr>
                            <w:tcW w:w="5082" w:type="dxa"/>
                            <w:gridSpan w:val="2"/>
                            <w:vAlign w:val="center"/>
                          </w:tcPr>
                          <w:p w:rsidR="00E16F4A" w:rsidRPr="000D7A50" w:rsidRDefault="00E16F4A" w:rsidP="00CB5FC3">
                            <w:pPr>
                              <w:pStyle w:val="HStandard"/>
                              <w:jc w:val="center"/>
                              <w:rPr>
                                <w:rFonts w:cs="Arial"/>
                                <w:b/>
                                <w:noProof/>
                                <w:sz w:val="18"/>
                                <w:szCs w:val="18"/>
                              </w:rPr>
                            </w:pPr>
                            <w:r w:rsidRPr="00771190">
                              <w:rPr>
                                <w:rFonts w:cs="Arial"/>
                                <w:b/>
                                <w:noProof/>
                                <w:sz w:val="18"/>
                                <w:szCs w:val="18"/>
                                <w:lang w:val="en-GB" w:eastAsia="en-GB" w:bidi="ar-SA"/>
                              </w:rPr>
                              <w:drawing>
                                <wp:inline distT="0" distB="0" distL="0" distR="0" wp14:anchorId="148B8FFA" wp14:editId="491F2A8F">
                                  <wp:extent cx="2742777" cy="108585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500" cy="1089699"/>
                                          </a:xfrm>
                                          <a:prstGeom prst="rect">
                                            <a:avLst/>
                                          </a:prstGeom>
                                          <a:noFill/>
                                          <a:ln>
                                            <a:noFill/>
                                          </a:ln>
                                        </pic:spPr>
                                      </pic:pic>
                                    </a:graphicData>
                                  </a:graphic>
                                </wp:inline>
                              </w:drawing>
                            </w:r>
                          </w:p>
                        </w:tc>
                        <w:tc>
                          <w:tcPr>
                            <w:tcW w:w="4114" w:type="dxa"/>
                          </w:tcPr>
                          <w:p w:rsidR="00E16F4A" w:rsidRDefault="00E16F4A" w:rsidP="00CB5FC3">
                            <w:pPr>
                              <w:pStyle w:val="HStandard"/>
                              <w:rPr>
                                <w:rFonts w:ascii="Arial" w:hAnsi="Arial" w:cs="Arial"/>
                                <w:sz w:val="18"/>
                                <w:szCs w:val="18"/>
                              </w:rPr>
                            </w:pPr>
                            <w:r>
                              <w:rPr>
                                <w:rFonts w:ascii="Arial" w:hAnsi="Arial"/>
                                <w:sz w:val="18"/>
                              </w:rPr>
                              <w:t>Yra tam tikrų būdų vertinti elgesio pokyčių pobūdį ir kokia linkme jie vyksta. Tam tikras elgesys gali būti: i) didinamas, ii) mažinamas, iii) stiprinamas, iv) gerinamas ar net v) išlaikomas, nepaisant neigiamos įtakos.</w:t>
                            </w:r>
                          </w:p>
                          <w:p w:rsidR="00E16F4A" w:rsidRDefault="00E16F4A" w:rsidP="00CB5FC3">
                            <w:pPr>
                              <w:pStyle w:val="HStandard"/>
                              <w:rPr>
                                <w:rFonts w:cs="Arial"/>
                                <w:b/>
                                <w:sz w:val="18"/>
                                <w:szCs w:val="18"/>
                              </w:rPr>
                            </w:pPr>
                          </w:p>
                        </w:tc>
                      </w:tr>
                      <w:tr w:rsidR="00E16F4A">
                        <w:tc>
                          <w:tcPr>
                            <w:tcW w:w="5082" w:type="dxa"/>
                            <w:gridSpan w:val="2"/>
                          </w:tcPr>
                          <w:p w:rsidR="00E16F4A" w:rsidRDefault="00E16F4A" w:rsidP="00CB5FC3">
                            <w:pPr>
                              <w:pStyle w:val="HStandard"/>
                              <w:rPr>
                                <w:rFonts w:ascii="Arial" w:hAnsi="Arial" w:cs="Arial"/>
                                <w:sz w:val="18"/>
                                <w:szCs w:val="18"/>
                              </w:rPr>
                            </w:pPr>
                            <w:r>
                              <w:rPr>
                                <w:rFonts w:ascii="Arial" w:hAnsi="Arial"/>
                                <w:b/>
                                <w:color w:val="F07E31" w:themeColor="background2"/>
                                <w:sz w:val="18"/>
                              </w:rPr>
                              <w:t>Geresnis vietos valdymas</w:t>
                            </w:r>
                            <w:r>
                              <w:rPr>
                                <w:rFonts w:ascii="Arial" w:hAnsi="Arial"/>
                                <w:color w:val="F07E31" w:themeColor="background2"/>
                                <w:sz w:val="18"/>
                              </w:rPr>
                              <w:t xml:space="preserve"> </w:t>
                            </w:r>
                            <w:r>
                              <w:rPr>
                                <w:rFonts w:ascii="Arial" w:hAnsi="Arial"/>
                                <w:sz w:val="18"/>
                              </w:rPr>
                              <w:t>gali būti išreikštas kaip: i) pasirengimas plėsti sprendimų priėmimo procesus, į juos įtraukiant didesnes bendruomenių dalis ir daugiau suinteresuotųjų subjektų, paisant socialinės, geografinės, institucinės ir lyčių pusiausvyros; ii) gebėjimas ir pajėgumas pripažinti pasidalijamąjį vadovavimą vietovei; iii) gebėjimas valdyti iš įvairių viešųjų ir privačių šaltinių gautas lėšas; iv) sustiprintas gebėjimas plėtoti partnerystės ryšius ir bendradarbiavimu grindžiamą valdymą, aktyvus vaidmuo formuojant daugiapakopį valdymą ir t. t.</w:t>
                            </w:r>
                          </w:p>
                          <w:p w:rsidR="00E16F4A" w:rsidRPr="00B070B0" w:rsidRDefault="00E16F4A" w:rsidP="00CB5FC3">
                            <w:pPr>
                              <w:pStyle w:val="HStandard"/>
                              <w:rPr>
                                <w:rFonts w:ascii="Arial" w:hAnsi="Arial" w:cs="Arial"/>
                                <w:sz w:val="18"/>
                                <w:szCs w:val="18"/>
                              </w:rPr>
                            </w:pPr>
                            <w:r>
                              <w:rPr>
                                <w:rFonts w:ascii="Arial" w:hAnsi="Arial"/>
                                <w:sz w:val="18"/>
                              </w:rPr>
                              <w:t xml:space="preserve">Norimi </w:t>
                            </w:r>
                            <w:r>
                              <w:rPr>
                                <w:rFonts w:ascii="Arial" w:hAnsi="Arial"/>
                                <w:b/>
                                <w:color w:val="F07E31" w:themeColor="background2"/>
                                <w:sz w:val="18"/>
                              </w:rPr>
                              <w:t>socialinio kapitalo</w:t>
                            </w:r>
                            <w:r>
                              <w:rPr>
                                <w:rFonts w:ascii="Arial" w:hAnsi="Arial"/>
                                <w:color w:val="F07E31" w:themeColor="background2"/>
                                <w:sz w:val="18"/>
                              </w:rPr>
                              <w:t xml:space="preserve"> </w:t>
                            </w:r>
                            <w:r>
                              <w:rPr>
                                <w:rFonts w:ascii="Arial" w:hAnsi="Arial"/>
                                <w:sz w:val="18"/>
                              </w:rPr>
                              <w:t xml:space="preserve">ir vietos valdymo pokyčiai turėtų būti jau numatyti rengiantis vykdyti VVG veiklą (pvz., apibūdinti nustatant BIVP strategijos intervencinės veiklos loginį pagrindą arba pagrindžiant bendradarbiavimo projektus ir įvairią aktyvinimo veiklą). </w:t>
                            </w:r>
                          </w:p>
                        </w:tc>
                        <w:tc>
                          <w:tcPr>
                            <w:tcW w:w="4114" w:type="dxa"/>
                            <w:vAlign w:val="center"/>
                          </w:tcPr>
                          <w:p w:rsidR="00E16F4A" w:rsidRPr="000D7A50" w:rsidRDefault="00AA6C81" w:rsidP="00CB5FC3">
                            <w:pPr>
                              <w:pStyle w:val="HStandard"/>
                              <w:jc w:val="center"/>
                              <w:rPr>
                                <w:rFonts w:cs="Arial"/>
                                <w:sz w:val="18"/>
                                <w:szCs w:val="18"/>
                              </w:rPr>
                            </w:pPr>
                            <w:r w:rsidRPr="00AA6C81">
                              <w:rPr>
                                <w:rFonts w:cs="Arial"/>
                                <w:noProof/>
                                <w:sz w:val="18"/>
                                <w:szCs w:val="18"/>
                                <w:lang w:val="en-GB" w:eastAsia="en-GB" w:bidi="ar-SA"/>
                              </w:rPr>
                              <w:drawing>
                                <wp:inline distT="0" distB="0" distL="0" distR="0" wp14:anchorId="33E3D859" wp14:editId="46EFAA6B">
                                  <wp:extent cx="2466667" cy="14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66667" cy="1400000"/>
                                          </a:xfrm>
                                          <a:prstGeom prst="rect">
                                            <a:avLst/>
                                          </a:prstGeom>
                                        </pic:spPr>
                                      </pic:pic>
                                    </a:graphicData>
                                  </a:graphic>
                                </wp:inline>
                              </w:drawing>
                            </w:r>
                          </w:p>
                        </w:tc>
                      </w:tr>
                      <w:tr w:rsidR="00E16F4A">
                        <w:tc>
                          <w:tcPr>
                            <w:tcW w:w="9196" w:type="dxa"/>
                            <w:gridSpan w:val="3"/>
                          </w:tcPr>
                          <w:p w:rsidR="00E16F4A" w:rsidRPr="00B070B0" w:rsidRDefault="00E16F4A" w:rsidP="00CB5FC3">
                            <w:pPr>
                              <w:pStyle w:val="HStandard"/>
                              <w:rPr>
                                <w:rFonts w:ascii="Arial" w:hAnsi="Arial" w:cs="Arial"/>
                                <w:sz w:val="18"/>
                                <w:szCs w:val="18"/>
                              </w:rPr>
                            </w:pPr>
                            <w:r>
                              <w:rPr>
                                <w:rFonts w:ascii="Arial" w:hAnsi="Arial"/>
                                <w:sz w:val="18"/>
                              </w:rPr>
                              <w:t>Tais atvejais, kai vykdant VVG veiklą nėra išreikšti numatomi pokyčiai, susiję su socialiniu kapitalu ir nustatyti pagal jos intervencijų loginį pagrindą, vertinimą arba savarankišką vertinimą atliekanti grupė gali arba i) bandyti aiškiai juos nustatyti (t. y. išskirti iš to, ką įgyvendino VVG), arba ii) stengtis atlikti stebėjimus naudodamasi įvairiais vertinimo metodais.</w:t>
                            </w:r>
                          </w:p>
                        </w:tc>
                      </w:tr>
                      <w:tr w:rsidR="00E16F4A">
                        <w:tc>
                          <w:tcPr>
                            <w:tcW w:w="4598" w:type="dxa"/>
                            <w:vAlign w:val="center"/>
                          </w:tcPr>
                          <w:p w:rsidR="00E16F4A" w:rsidRPr="000D7A50" w:rsidRDefault="00E16F4A" w:rsidP="00CB5FC3">
                            <w:pPr>
                              <w:pStyle w:val="HStandard"/>
                              <w:jc w:val="center"/>
                              <w:rPr>
                                <w:rFonts w:cs="Arial"/>
                                <w:sz w:val="18"/>
                                <w:szCs w:val="18"/>
                              </w:rPr>
                            </w:pPr>
                            <w:r w:rsidRPr="007830F6">
                              <w:rPr>
                                <w:rFonts w:cs="Arial"/>
                                <w:noProof/>
                                <w:sz w:val="18"/>
                                <w:szCs w:val="18"/>
                                <w:lang w:val="en-GB" w:eastAsia="en-GB" w:bidi="ar-SA"/>
                              </w:rPr>
                              <w:drawing>
                                <wp:inline distT="0" distB="0" distL="0" distR="0" wp14:anchorId="251C66FD" wp14:editId="4DA7BCB2">
                                  <wp:extent cx="2771775" cy="1238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1238250"/>
                                          </a:xfrm>
                                          <a:prstGeom prst="rect">
                                            <a:avLst/>
                                          </a:prstGeom>
                                          <a:noFill/>
                                          <a:ln>
                                            <a:noFill/>
                                          </a:ln>
                                        </pic:spPr>
                                      </pic:pic>
                                    </a:graphicData>
                                  </a:graphic>
                                </wp:inline>
                              </w:drawing>
                            </w:r>
                          </w:p>
                        </w:tc>
                        <w:tc>
                          <w:tcPr>
                            <w:tcW w:w="4598" w:type="dxa"/>
                            <w:gridSpan w:val="2"/>
                          </w:tcPr>
                          <w:p w:rsidR="00E16F4A" w:rsidRPr="000D7A50" w:rsidRDefault="00E16F4A" w:rsidP="003B4466">
                            <w:pPr>
                              <w:pStyle w:val="HStandard"/>
                              <w:rPr>
                                <w:rFonts w:cs="Arial"/>
                                <w:sz w:val="18"/>
                                <w:szCs w:val="18"/>
                              </w:rPr>
                            </w:pPr>
                            <w:r>
                              <w:rPr>
                                <w:rFonts w:ascii="Arial" w:hAnsi="Arial"/>
                                <w:sz w:val="18"/>
                              </w:rPr>
                              <w:t xml:space="preserve">Galiausiai LEADER metodo pridėtinė vertė taip pat turėtų būti aiškiai matoma kaip </w:t>
                            </w:r>
                            <w:r>
                              <w:rPr>
                                <w:rFonts w:ascii="Arial" w:hAnsi="Arial"/>
                                <w:b/>
                                <w:color w:val="F07E31" w:themeColor="background2"/>
                                <w:sz w:val="18"/>
                              </w:rPr>
                              <w:t>didesni rezultatai</w:t>
                            </w:r>
                            <w:r>
                              <w:rPr>
                                <w:rFonts w:ascii="Arial" w:hAnsi="Arial"/>
                                <w:sz w:val="18"/>
                              </w:rPr>
                              <w:t xml:space="preserve"> (t. y. įgyvendinti projektai turėtų būti kitokio pobūdžio ir kitokios kokybės negu tie, kurie yra arba teoriškai būtų buvę įgyvendinami pagal kitas programas arba priemones). </w:t>
                            </w:r>
                          </w:p>
                        </w:tc>
                      </w:tr>
                      <w:tr w:rsidR="00E16F4A">
                        <w:tc>
                          <w:tcPr>
                            <w:tcW w:w="9196" w:type="dxa"/>
                            <w:gridSpan w:val="3"/>
                          </w:tcPr>
                          <w:p w:rsidR="00E16F4A" w:rsidRPr="00B070B0" w:rsidRDefault="00E16F4A" w:rsidP="00CB5FC3">
                            <w:pPr>
                              <w:pStyle w:val="HStandard"/>
                              <w:rPr>
                                <w:rFonts w:cs="Arial"/>
                                <w:sz w:val="18"/>
                                <w:szCs w:val="18"/>
                              </w:rPr>
                            </w:pPr>
                            <w:r>
                              <w:rPr>
                                <w:rFonts w:ascii="Arial" w:hAnsi="Arial"/>
                                <w:sz w:val="18"/>
                              </w:rPr>
                              <w:t>Šių skirtumų išraiška gali būti naujų projektų valdytojų dalyvavimas, kitokių rūšių projektai, pradedami nustačius ne tokią griežtą tinkamumo finansuoti ribą, projektai, kuriais labiau ir tvariau remiami vietos gyventojai, nes geriau atsižvelgiama į jų poreikius ir integruojamasi į vietos sistemas – taip pasiekiamas didesnis tų projektų ir galimo papildomo jų poveikio tvarumas. Šio pobūdžio lyginamąją analizę nelengva atlikti tokiomis aplinkybėmis, kai kiekvienas projektas yra unikalus, tačiau jeigu šis klausimas bus iškeltas diskusijoms palankioje aplinkoje (pvz., tikslinėje grupėje), vertintojas gaus patikimų atsakymų, nes vietos subjektai paprastai žino, kuo LEADER metodo taikymas skiriasi nuo kitų (arba ankstesnių) paramos intervencinių veiksmų.</w:t>
                            </w:r>
                          </w:p>
                        </w:tc>
                      </w:tr>
                    </w:tbl>
                    <w:p w:rsidR="00E16F4A" w:rsidRPr="000D7A50" w:rsidRDefault="00E16F4A"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C82478" w:rsidRPr="000458AF" w:rsidRDefault="00C82478" w:rsidP="001C214D">
      <w:pPr>
        <w:pStyle w:val="HHeading5"/>
        <w:spacing w:before="120"/>
      </w:pPr>
      <w:r>
        <w:lastRenderedPageBreak/>
        <w:t>Kaip atlikti vertinimą vietos lygmeniu?</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 xml:space="preserve">Vertinimo procesas VVG lygmeniu apskritai yra analogiškas procesui KPP lygmeniu </w:t>
      </w:r>
      <w:r>
        <w:rPr>
          <w:rFonts w:ascii="Arial" w:hAnsi="Arial"/>
          <w:color w:val="373737" w:themeColor="background1" w:themeShade="40"/>
          <w:sz w:val="20"/>
        </w:rPr>
        <w:t xml:space="preserve">(žr. 2.1 skyrių). Vykdydamos atitinkamą vertinimo veiklą VVG turi nagrinėti kai kuriuos pasirinktus svarbiausius klausimus, kaip aprašyta tolesniuose skyriuose. </w:t>
      </w:r>
    </w:p>
    <w:p w:rsidR="00187AFC" w:rsidRPr="000458AF" w:rsidRDefault="009E3A56" w:rsidP="00187AFC">
      <w:pPr>
        <w:pStyle w:val="H-Standard"/>
      </w:pPr>
      <w:r>
        <w:t xml:space="preserve">2014–2020 m. laikotarpiu yra naujų teisinių reikalavimų dėl stebėsenos ir vertinimo veiklos VVG lygmeniu, todėl vietos suinteresuotiesiems </w:t>
      </w:r>
      <w:r>
        <w:t xml:space="preserve">subjektams gali reikėti konkrečios paramos, kad galėtų atlikti šias užduotis. Pagrindinė atsakomybė už paramą VVG stebėsenos ir vertinimo veiklai tenka VI, kuri gali kai kurias šios užduoties dalis perduoti atlikti kitiems suinteresuotiesiems subjektams, kaip antai NKT, mokėjimo agentūrai arba kitoms viešosioms įstaigoms. Galimos VVG skirtos paramos veiklos pavyzdžiai apibendrinti tolesnių 3.2–3.5 skyrių intarpuose.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056A0D" w:rsidRPr="000458AF" w:rsidRDefault="00056A0D" w:rsidP="000A6D53">
      <w:pPr>
        <w:jc w:val="center"/>
        <w:rPr>
          <w:i/>
          <w:color w:val="6E6E6E" w:themeColor="background1" w:themeShade="80"/>
          <w:sz w:val="16"/>
          <w:szCs w:val="24"/>
        </w:rPr>
      </w:pPr>
    </w:p>
    <w:p w:rsidR="003B5168" w:rsidRPr="000458AF" w:rsidRDefault="003B5168" w:rsidP="003B5168">
      <w:pPr>
        <w:pStyle w:val="HHeadingFigure"/>
      </w:pPr>
      <w:bookmarkStart w:id="133" w:name="_Toc493497739"/>
      <w:bookmarkStart w:id="134" w:name="_Toc498281142"/>
      <w:r>
        <w:t>Svarbiausi klausimai, į kuriuos reikia atsakyti įvairiuose vertinimo etapuose</w:t>
      </w:r>
      <w:bookmarkEnd w:id="133"/>
      <w:bookmarkEnd w:id="134"/>
    </w:p>
    <w:p w:rsidR="003B5168" w:rsidRPr="000458AF" w:rsidRDefault="00C43CA8" w:rsidP="003B5168">
      <w:pPr>
        <w:jc w:val="center"/>
        <w:rPr>
          <w:rFonts w:ascii="Arial" w:hAnsi="Arial"/>
          <w:noProof/>
          <w:color w:val="373737" w:themeColor="background1" w:themeShade="40"/>
          <w:sz w:val="20"/>
          <w:szCs w:val="20"/>
        </w:rPr>
      </w:pPr>
      <w:r w:rsidRPr="00C43CA8">
        <w:rPr>
          <w:noProof/>
          <w:lang w:val="en-GB" w:eastAsia="en-GB" w:bidi="ar-SA"/>
        </w:rPr>
        <w:drawing>
          <wp:inline distT="0" distB="0" distL="0" distR="0">
            <wp:extent cx="5000625" cy="3600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0625" cy="3600450"/>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Šaltinis: Europos kaimo plėtros vertinimo pagalbos tarnyba, 2017 m.</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8281119"/>
      <w:r>
        <w:lastRenderedPageBreak/>
        <w:t>1 ŽINGSNIS. Vertinimo veiklos planavimas VVG lygmeniu</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BD6455" w:rsidP="00AD412D">
      <w:pPr>
        <w:pStyle w:val="HStandard"/>
      </w:pPr>
      <w:r w:rsidRPr="00BD6455">
        <w:rPr>
          <w:noProof/>
          <w:lang w:val="en-GB" w:eastAsia="en-GB" w:bidi="ar-SA"/>
        </w:rPr>
        <w:drawing>
          <wp:inline distT="0" distB="0" distL="0" distR="0" wp14:anchorId="385715B6" wp14:editId="7FE8C440">
            <wp:extent cx="5759450" cy="22949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2294963"/>
                    </a:xfrm>
                    <a:prstGeom prst="rect">
                      <a:avLst/>
                    </a:prstGeom>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Pateikite stebėsenos ir vertinimo tvarkos aprašymą </w:t>
      </w:r>
      <w:r>
        <w:rPr>
          <w:b w:val="0"/>
          <w:color w:val="BE4A35" w:themeColor="accent2"/>
        </w:rPr>
        <w:t>(privaloma)</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Pagal teisinės sistemos nuostatas BIVP strategijos </w:t>
      </w:r>
      <w:r>
        <w:rPr>
          <w:rFonts w:ascii="Arial" w:hAnsi="Arial"/>
          <w:b/>
          <w:color w:val="373737"/>
          <w:sz w:val="20"/>
        </w:rPr>
        <w:t>stebėsenos ir vertinimo tvarkos aprašymas</w:t>
      </w:r>
      <w:r>
        <w:rPr>
          <w:rFonts w:ascii="Arial" w:hAnsi="Arial"/>
          <w:color w:val="373737"/>
          <w:sz w:val="20"/>
        </w:rPr>
        <w:t xml:space="preserve"> yra privaloma visų VVG užduotis. Šiame aprašyme patartina nurodyti, kokios rūšies vertinimo veiklą VVG rinksis vykdyti vertindama BIVP strategiją. Be to, turėtų būti pateikta išsami informacija apie vertinimo veiklos paskirtį, konkrečius jos koordinavimo mechanizmus ir dalyvių atsakomybę. Galima aprašyti konkrečias vertinimo temas ir veiklos rūšis. Reikėtų įtraukti nuostatas, kuriomis būtų užtikrinta, kad reikiami duomenys būtų gauti tinkamu laiku. Parengtas vertinimo arba savarankiško vertinimo proceso tvarkaraštis gali palengvinti visos veiklos koordinavimą. Taip pat gali būti naudingi gebėjimų stiprinimo ir tolesnių veiksmų bei pranešimo apie vertinimo rezultatus mechanizmai.</w:t>
      </w:r>
    </w:p>
    <w:p w:rsidR="00813863" w:rsidRDefault="00C82478" w:rsidP="00813863">
      <w:pPr>
        <w:jc w:val="both"/>
        <w:rPr>
          <w:rFonts w:ascii="Arial" w:hAnsi="Arial" w:cs="Arial"/>
          <w:color w:val="373737"/>
          <w:sz w:val="20"/>
          <w:szCs w:val="20"/>
        </w:rPr>
      </w:pPr>
      <w:r>
        <w:rPr>
          <w:rFonts w:ascii="Arial" w:hAnsi="Arial"/>
          <w:color w:val="373737"/>
          <w:sz w:val="20"/>
        </w:rPr>
        <w:t xml:space="preserve">Rekomenduojama apibūdinti stebėsenos ir vertinimo tvarką parengiant </w:t>
      </w:r>
      <w:r>
        <w:rPr>
          <w:rFonts w:ascii="Arial" w:hAnsi="Arial"/>
          <w:b/>
          <w:color w:val="373737"/>
          <w:sz w:val="20"/>
        </w:rPr>
        <w:t>vertinimo planą</w:t>
      </w:r>
      <w:r>
        <w:rPr>
          <w:rFonts w:ascii="Arial" w:hAnsi="Arial"/>
          <w:color w:val="373737"/>
          <w:sz w:val="20"/>
        </w:rPr>
        <w:t xml:space="preserve"> kaip BIVP strategijos dalį. Vadovaujančiosios institucijos galėtų nustatyti minimalius reikalavimus dėl tokio VVG lygmens vertinimo plano turinio. Galimas tokio vertinimo plano turinys aprašytas tolesniuose poskirsniuose. </w:t>
      </w:r>
    </w:p>
    <w:p w:rsidR="00C82478" w:rsidRPr="000458AF" w:rsidRDefault="00AD412D" w:rsidP="00813863">
      <w:pPr>
        <w:pStyle w:val="HHeading5"/>
      </w:pPr>
      <w:r>
        <w:t>b) Nuspręskite dėl konkrečios vertinimo veiklos vykdymo vietos lygmeniu tvarkos (rekomenduojama)</w:t>
      </w:r>
    </w:p>
    <w:p w:rsidR="00C82478" w:rsidRPr="000458AF" w:rsidRDefault="00C82478" w:rsidP="00F01AC7">
      <w:pPr>
        <w:pStyle w:val="H-Standard"/>
      </w:pPr>
      <w:r>
        <w:rPr>
          <w:b/>
        </w:rPr>
        <w:t xml:space="preserve">Vertinimo veiklos forma vietos lygmeniu gali būti vertinimas arba savarankiškas vertinimas </w:t>
      </w:r>
      <w:r>
        <w:t xml:space="preserve">(taip pat žr. 1.2.2 skyrių), tačiau </w:t>
      </w:r>
      <w:r>
        <w:t xml:space="preserve">vertinimo veiklos pasirinkimas ir jos apibūdinimas turi atitikti VI nustatytus reikalavimus. </w:t>
      </w:r>
    </w:p>
    <w:p w:rsidR="00C82478" w:rsidRPr="000458AF" w:rsidRDefault="00AD412D" w:rsidP="00C82478">
      <w:pPr>
        <w:pStyle w:val="HHeading5"/>
        <w:rPr>
          <w:b w:val="0"/>
        </w:rPr>
      </w:pPr>
      <w:r>
        <w:t xml:space="preserve">c) Apibūdinkite vertinimo arba savarankiško vertinimo paskirtį ir tikslus </w:t>
      </w:r>
      <w:r>
        <w:rPr>
          <w:b w:val="0"/>
        </w:rPr>
        <w:t>(rekomenduojama)  </w:t>
      </w:r>
    </w:p>
    <w:p w:rsidR="00C82478" w:rsidRPr="000458AF" w:rsidRDefault="00C82478" w:rsidP="00F01AC7">
      <w:pPr>
        <w:pStyle w:val="H-Standard"/>
      </w:pPr>
      <w:r>
        <w:t xml:space="preserve">Svarbu, kad VVG pačios išsiaiškintų, </w:t>
      </w:r>
      <w:r>
        <w:rPr>
          <w:b/>
        </w:rPr>
        <w:t>kodėl</w:t>
      </w:r>
      <w:r>
        <w:t xml:space="preserve"> vykdo vertinimo veiklą (jos paskirtį). VVG gali siekti didinti savo veiklos skaidrumą ir atskaitomybę, siekti parodyti jos produktus ir pasiekimus arba skatinti mokymąsi geriau planuoti ir įgyvendinti VVG veiklą ateityje. </w:t>
      </w:r>
    </w:p>
    <w:p w:rsidR="00C82478" w:rsidRPr="000458AF" w:rsidRDefault="00AD412D" w:rsidP="00C82478">
      <w:pPr>
        <w:pStyle w:val="HHeading5"/>
      </w:pPr>
      <w:r>
        <w:t xml:space="preserve">d) Susitarkite dėl vertinimo arba savarankiško vertinimo veiklos organizavimo ir koordinavimo </w:t>
      </w:r>
      <w:r>
        <w:rPr>
          <w:b w:val="0"/>
        </w:rPr>
        <w:t>(rekomenduojama)  </w:t>
      </w:r>
    </w:p>
    <w:p w:rsidR="00C82478" w:rsidRPr="000458AF" w:rsidRDefault="00C82478" w:rsidP="00F01AC7">
      <w:pPr>
        <w:pStyle w:val="H-Standard"/>
      </w:pPr>
      <w:r>
        <w:rPr>
          <w:b/>
        </w:rPr>
        <w:t>Stebėsenos ir vertinimo tvarkos aprašyme</w:t>
      </w:r>
      <w:r>
        <w:t xml:space="preserve"> VVG pateiks išsamią informaciją, kaip stebėsenos ir vertinimo veikla organizuojama ir koordinuojama. Į VVG </w:t>
      </w:r>
      <w:r>
        <w:rPr>
          <w:b/>
        </w:rPr>
        <w:t xml:space="preserve">valdymo struktūrą </w:t>
      </w:r>
      <w:r>
        <w:t xml:space="preserve">galima įtraukti, pavyzdžiui, už stebėseną ir vertinimą atsakingą vadovą, sudarytą VVG stebėsenos komitetą arba VVG savarankiško vertinimo darbo grupę. </w:t>
      </w:r>
    </w:p>
    <w:p w:rsidR="00B657F9" w:rsidRPr="000458AF" w:rsidRDefault="00C82478" w:rsidP="00F01AC7">
      <w:pPr>
        <w:pStyle w:val="H-Standard"/>
      </w:pPr>
      <w:r>
        <w:rPr>
          <w:b/>
        </w:rPr>
        <w:t xml:space="preserve">VI ir VVG tarpusavio koordinavimu </w:t>
      </w:r>
      <w:r>
        <w:t xml:space="preserve">reikėtų užtikrinti, kad būtų nustatytos sąsajos su KPP stebėsena ir vertinimu (pvz., kartu su KPP naudojant bendrą informacinę sistemą renkant duomenis ir informaciją, skirtus stebėsenos ir vertinimo veiklai vietos lygmeniu). </w:t>
      </w:r>
    </w:p>
    <w:p w:rsidR="00C82478" w:rsidRPr="000458AF" w:rsidRDefault="00435EBC" w:rsidP="00F01AC7">
      <w:pPr>
        <w:pStyle w:val="H-Standard"/>
        <w:rPr>
          <w:b/>
        </w:rPr>
      </w:pPr>
      <w:r>
        <w:t xml:space="preserve">VVG turėtų taip pat vietos lygmeniu užtikrinti, kad stebėsenos ir vertinimo veikla būtų gerai koordinuojama. Be to, tuo atveju, kai VVG </w:t>
      </w:r>
      <w:r>
        <w:lastRenderedPageBreak/>
        <w:t xml:space="preserve">atlieka ir vertinimą, ir savarankišką vertinimą, reikėtų koordinuoti abiejų sričių veiklą (pvz., naudoti tuos pačius vertinimo klausimus, rodiklius, stebėsenos duomenis ir pasikeisti išvadomis, kurios pranešamos vietos lygmeniu; žr. 1.2.2 skyrių). </w:t>
      </w:r>
    </w:p>
    <w:p w:rsidR="00C82478" w:rsidRPr="000458AF" w:rsidRDefault="00AD412D" w:rsidP="00C82478">
      <w:pPr>
        <w:pStyle w:val="HHeading5"/>
      </w:pPr>
      <w:r>
        <w:t xml:space="preserve">e) Planuokite vertinimo arba savarankiško vertinimo temas ir veiklą </w:t>
      </w:r>
      <w:r>
        <w:rPr>
          <w:b w:val="0"/>
        </w:rPr>
        <w:t>(rekomenduojama)</w:t>
      </w:r>
    </w:p>
    <w:p w:rsidR="00E06E9C" w:rsidRPr="000458AF" w:rsidRDefault="00E06E9C" w:rsidP="00484A36">
      <w:pPr>
        <w:pStyle w:val="H-Standard"/>
      </w:pPr>
      <w:r>
        <w:t xml:space="preserve">Vertinimo temos yra pagrindas, kuriuo remiantis formuluojami konkretūs VVG vertinimo klausimai.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VVG gali nustatyti </w:t>
      </w:r>
      <w:r>
        <w:rPr>
          <w:rFonts w:ascii="Arial" w:hAnsi="Arial"/>
          <w:b/>
          <w:color w:val="373737"/>
          <w:sz w:val="20"/>
        </w:rPr>
        <w:t>konkrečias vertinimo veiklos temas</w:t>
      </w:r>
      <w:r>
        <w:rPr>
          <w:rFonts w:ascii="Arial" w:hAnsi="Arial"/>
          <w:color w:val="373737"/>
          <w:sz w:val="20"/>
        </w:rPr>
        <w:t xml:space="preserve">: </w:t>
      </w:r>
    </w:p>
    <w:p w:rsidR="00C82478" w:rsidRPr="000458AF" w:rsidRDefault="00C82478" w:rsidP="00370643">
      <w:pPr>
        <w:pStyle w:val="Hlistbullet"/>
        <w:ind w:left="426" w:hanging="426"/>
      </w:pPr>
      <w:r>
        <w:t>pasiekimų pagal BIVP strategiją (strategijos rezultatų ir poveikio ir jų veiksmingumo bei efektyvumo siekiant strategijos tikslų) vertinimą (poveikio vertinimas VVG lygmeniu yra veikiau apytikris poveikio vertinimas, o ne tikslus nustatymas!);</w:t>
      </w:r>
    </w:p>
    <w:p w:rsidR="00A57998" w:rsidRPr="000458AF" w:rsidRDefault="00A57998" w:rsidP="00A57998">
      <w:pPr>
        <w:pStyle w:val="Hlistbullet"/>
        <w:ind w:left="426" w:hanging="426"/>
      </w:pPr>
      <w:r>
        <w:t xml:space="preserve">pridėtinės vertės, sukurtos taikant įgyvendinimo mechanizmą ir vykdant aktyvinimo veiklą, vertinimą;  </w:t>
      </w:r>
    </w:p>
    <w:p w:rsidR="00C82478" w:rsidRPr="000458AF" w:rsidRDefault="00C82478" w:rsidP="00C82478">
      <w:pPr>
        <w:pStyle w:val="Hlistbullet"/>
        <w:ind w:left="426" w:hanging="426"/>
      </w:pPr>
      <w:r>
        <w:t xml:space="preserve">vertinimą pagal kitas VVG pasirinktas temas (pvz., vietos partnerystės ryšių kokybę, valdymo efektyvumą, konkrečius svarbiausius projektus arba iniciatyvas, vietos identitetą).  </w:t>
      </w:r>
    </w:p>
    <w:p w:rsidR="00C82478" w:rsidRPr="000458AF" w:rsidRDefault="00C82478" w:rsidP="00F01AC7">
      <w:pPr>
        <w:pStyle w:val="H-Standard"/>
      </w:pPr>
      <w:r>
        <w:rPr>
          <w:b/>
        </w:rPr>
        <w:t>Bendras vertinimo arba savarankiško vertinimo temas</w:t>
      </w:r>
      <w:r>
        <w:t xml:space="preserve"> taip pat galėtų parengti kelių VVG grupė. Tai ypač naudinga, jeigu kelios VVG kartu įgyvendina bendradarbiavimo projektus ar vykdo tinklų veiklą konkrečiomis temomis. </w:t>
      </w:r>
    </w:p>
    <w:p w:rsidR="00F862B0" w:rsidRDefault="00C82478" w:rsidP="00F862B0">
      <w:pPr>
        <w:pStyle w:val="H-Standard"/>
      </w:pPr>
      <w:r>
        <w:rPr>
          <w:b/>
        </w:rPr>
        <w:t xml:space="preserve">Stebėsenos ir vertinimo veiklą </w:t>
      </w:r>
      <w:r>
        <w:t xml:space="preserve">galima apibūdinti kaip tam tikrų žingsnių seką – pasirengimą, tvarkos nustatymą ir vertinimo veiklos vykdymą, ataskaitų teikimą, vertinimo išvadų platinimą ir tolesnius veiksmus remiantis tomis išvadomis. VVG turėtų apibūdinti, kaip bus organizuojama, įgyvendinama ir užtikrinama ši veikla. </w:t>
      </w:r>
    </w:p>
    <w:p w:rsidR="00C82478" w:rsidRPr="000458AF" w:rsidRDefault="00AD412D" w:rsidP="00F862B0">
      <w:pPr>
        <w:pStyle w:val="HHeading5"/>
      </w:pPr>
      <w:r>
        <w:t xml:space="preserve">f) Užtikrinkite, kad būtų gauti vertinimui arba savarankiškam vertinimui reikalingi duomenys ir informacija </w:t>
      </w:r>
      <w:r>
        <w:rPr>
          <w:b w:val="0"/>
        </w:rPr>
        <w:t>(rekomenduojama)</w:t>
      </w:r>
      <w:r>
        <w:t xml:space="preserve">  </w:t>
      </w:r>
    </w:p>
    <w:p w:rsidR="00C82478" w:rsidRPr="000458AF" w:rsidRDefault="00C82478" w:rsidP="00F01AC7">
      <w:pPr>
        <w:pStyle w:val="H-Standard"/>
        <w:rPr>
          <w:shd w:val="clear" w:color="auto" w:fill="FFFFFF"/>
        </w:rPr>
      </w:pPr>
      <w:r>
        <w:rPr>
          <w:b/>
          <w:shd w:val="clear" w:color="auto" w:fill="FFFFFF"/>
        </w:rPr>
        <w:t>Pagal nustatytą VVG stebėsenos tvarką</w:t>
      </w:r>
      <w:r>
        <w:t xml:space="preserve"> būtina užtikrinti, kad būtų gauti visi nustatytai vertinimo veiklai vykdyti reikalingi duomenys ir </w:t>
      </w:r>
      <w:r>
        <w:t xml:space="preserve">informacija, įskaitant galimybę naudotis KPP veiksmų duomenų baze ir papildomos kiekybinės bei kokybinės informacijos rinkimą pagal konkrečius VVG rodiklius.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76AAFAA6" wp14:editId="54C70369">
                <wp:extent cx="2735580" cy="36576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6576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C55C45" w:rsidRDefault="00E16F4A"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Integruota arba bendra duomenų bazė</w:t>
                            </w:r>
                            <w:r>
                              <w:rPr>
                                <w:sz w:val="18"/>
                              </w:rPr>
                              <w:t>, kuria naudojasi VI ir VVG, laikoma gera praktika siekiant palengvinti BIVP strategijos vertinimą. Joje BIVP strategijos stebėsena susiejama su stebėsena ir vertinimu KPP lygmeniu. Vienoje bendroje informacinėje sistemoje galima labiau racionalizuotai naudoti informaciją vertinimams KPP lygmeniu. Be to, ta pačia duomenų baze galima naudotis atliekant vertinimą arba savarankišką vertinimą VVG lygmeniu, kartu į šią sistemą įtraukiant surinktus konkrečių VVG rodiklių duomenis. Rekomenduojama leisti VVG be apribojimų naudotis integruota arba bendra duomenų baze ir naudoti jos duomenis.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AAFAA6" id="Rectangle: Diagonal Corners Rounded 150" o:spid="_x0000_s1047" style="width:215.4pt;height:4in;visibility:visible;mso-wrap-style:square;mso-left-percent:-10001;mso-top-percent:-10001;mso-position-horizontal:absolute;mso-position-horizontal-relative:char;mso-position-vertical:absolute;mso-position-vertical-relative:line;mso-left-percent:-10001;mso-top-percent:-10001;v-text-anchor:middle" coordsize="2735580,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" adj="-11796480,,5400" path="m455939,l2735580,r,l2735580,3201661v,251808,-204131,455939,-455939,455939l,3657600r,l,455939c,204131,204131,,455939,xe" fillcolor="white [3204]" strokecolor="#be4a35 [3205]" strokeweight="2pt">
                <v:stroke joinstyle="miter"/>
                <v:formulas/>
                <v:path arrowok="t" o:connecttype="custom" o:connectlocs="455939,0;2735580,0;2735580,0;2735580,3201661;2279641,3657600;0,3657600;0,3657600;0,455939;455939,0" o:connectangles="0,0,0,0,0,0,0,0,0" textboxrect="0,0,2735580,3657600"/>
                <v:textbox>
                  <w:txbxContent>
                    <w:p w:rsidR="00E16F4A" w:rsidRPr="00C55C45" w:rsidRDefault="00E16F4A"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Integruota arba bendra duomenų bazė</w:t>
                      </w:r>
                      <w:r>
                        <w:rPr>
                          <w:sz w:val="18"/>
                        </w:rPr>
                        <w:t>, kuria naudojasi VI ir VVG, laikoma gera praktika siekiant palengvinti BIVP strategijos vertinimą. Joje BIVP strategijos stebėsena susiejama su stebėsena ir vertinimu KPP lygmeniu. Vienoje bendroje informacinėje sistemoje galima labiau racionalizuotai naudoti informaciją vertinimams KPP lygmeniu. Be to, ta pačia duomenų baze galima naudotis atliekant vertinimą arba savarankišką vertinimą VVG lygmeniu, kartu į šią sistemą įtraukiant surinktus konkrečių VVG rodiklių duomenis. Rekomenduojama leisti VVG be apribojimų naudotis integruota arba bendra duomenų baze ir naudoti jos duomenis.</w:t>
                      </w:r>
                    </w:p>
                  </w:txbxContent>
                </v:textbox>
                <w10:anchorlock/>
              </v:shape>
            </w:pict>
          </mc:Fallback>
        </mc:AlternateContent>
      </w:r>
    </w:p>
    <w:p w:rsidR="00C82478" w:rsidRPr="000458AF" w:rsidRDefault="00AD412D" w:rsidP="00C82478">
      <w:pPr>
        <w:pStyle w:val="HHeading5"/>
      </w:pPr>
      <w:r>
        <w:t xml:space="preserve">g) Užtikrinkite vertinimo veiklai vietos lygmeniu reikalingus gebėjimus </w:t>
      </w:r>
      <w:r>
        <w:rPr>
          <w:b w:val="0"/>
        </w:rPr>
        <w:t>(rekomenduojama)  </w:t>
      </w:r>
    </w:p>
    <w:p w:rsidR="00C82478" w:rsidRPr="000458AF" w:rsidRDefault="00C82478" w:rsidP="00F01AC7">
      <w:pPr>
        <w:pStyle w:val="H-Standard"/>
        <w:rPr>
          <w:rFonts w:eastAsia="Calibri"/>
        </w:rPr>
      </w:pPr>
      <w:r>
        <w:t xml:space="preserve">Reikėtų organizuoti ir surengti </w:t>
      </w:r>
      <w:r>
        <w:rPr>
          <w:b/>
        </w:rPr>
        <w:t>mokymo kursą įvairiems suinteresuotiesiems subjektams, dalyvaujantiems</w:t>
      </w:r>
      <w:r>
        <w:t xml:space="preserve"> </w:t>
      </w:r>
      <w:r>
        <w:rPr>
          <w:b/>
        </w:rPr>
        <w:t xml:space="preserve">LEADER / BIVP vertinimo veikloje </w:t>
      </w:r>
      <w:r>
        <w:t xml:space="preserve">vietos lygmeniu (pvz., VVG stebėsenos komitetui, VVG valdymo grupei, VVG vadovaujančiajam personalui, tarybos nariams). </w:t>
      </w:r>
    </w:p>
    <w:p w:rsidR="00C82478" w:rsidRPr="000458AF" w:rsidRDefault="00AD412D" w:rsidP="00C82478">
      <w:pPr>
        <w:pStyle w:val="HHeading5"/>
      </w:pPr>
      <w:r>
        <w:t xml:space="preserve">h) Nuspręsti dėl vertinimo arba savarankiško vertinimo terminų </w:t>
      </w:r>
      <w:r>
        <w:rPr>
          <w:b w:val="0"/>
        </w:rPr>
        <w:t>(rekomenduojama)  </w:t>
      </w:r>
    </w:p>
    <w:p w:rsidR="00C82478" w:rsidRPr="000458AF" w:rsidRDefault="00C82478" w:rsidP="009F6794">
      <w:pPr>
        <w:pStyle w:val="H-Standard"/>
        <w:rPr>
          <w:szCs w:val="20"/>
        </w:rPr>
      </w:pPr>
      <w:r>
        <w:rPr>
          <w:b/>
        </w:rPr>
        <w:t xml:space="preserve">Ypač svarbu, kad VVG planuotų visų stebėsenos ir vertinimo etapų veiklos terminus; </w:t>
      </w:r>
      <w:r>
        <w:t xml:space="preserve">geriausia tai daryti pagal KPP stebėsenos ir vertinimo orientyrus. VI gali taip pat pasiūlyti, kad VVG savo BIVP strategijos vertinimo veiklą derintų prie KPP 2017 m. rezultatų vertinimo tvarkaraščio, KPP rezultatų ir poveikio 2019 m. vertinimo ir </w:t>
      </w:r>
      <w:r>
        <w:rPr>
          <w:i/>
        </w:rPr>
        <w:t>ex post</w:t>
      </w:r>
      <w:r>
        <w:t xml:space="preserve"> vertinimo. VI taip pat gali suteikti galimybę iš dalies pakeisti BIVP strategiją remiantis vertinimo veiklos išvadomis ir rekomendacijomis. </w:t>
      </w:r>
    </w:p>
    <w:p w:rsidR="00C82478" w:rsidRPr="000458AF" w:rsidRDefault="00AD412D" w:rsidP="00C82478">
      <w:pPr>
        <w:pStyle w:val="HHeading5"/>
      </w:pPr>
      <w:r>
        <w:lastRenderedPageBreak/>
        <w:t xml:space="preserve">i) Planuokite pranešimo apie vertinimo veiklą ir tolesnius veiksmus </w:t>
      </w:r>
      <w:r>
        <w:rPr>
          <w:b w:val="0"/>
        </w:rPr>
        <w:t>(rekomenduojama)  </w:t>
      </w:r>
    </w:p>
    <w:p w:rsidR="00C82478" w:rsidRPr="000458AF" w:rsidRDefault="00C82478" w:rsidP="00F01AC7">
      <w:pPr>
        <w:pStyle w:val="H-Standard"/>
      </w:pPr>
      <w:r>
        <w:rPr>
          <w:b/>
        </w:rPr>
        <w:t>Vertinimo veiklos išvadomis reikėtų pasidalyti</w:t>
      </w:r>
      <w:r>
        <w:t xml:space="preserve"> su tiksline auditorija VVG teritorijoje (VVG nariais ir vietos gyventojais) ir už jos ribų (su VI, NKT, kitomis VVG). Tai galima daryti parengiant ataskaitą įvairiomis formomis įvairiai tikslinei auditorijai: VI skirta ataskaita gali būti išsamus dokumentas, o VVG nariams ir platesnei auditorijai išvadas galima pranešti patogesne forma (pvz., parengiant tam skirtą pranešimą, brošiūrą, interneto puslapius ar vaizdo medžiagą). </w:t>
      </w:r>
    </w:p>
    <w:p w:rsidR="00C82478" w:rsidRPr="000458AF" w:rsidRDefault="00D62322" w:rsidP="00F01AC7">
      <w:pPr>
        <w:pStyle w:val="H-Standard"/>
      </w:pPr>
      <w:r>
        <w:br w:type="column"/>
      </w:r>
      <w:r>
        <w:rPr>
          <w:b/>
        </w:rPr>
        <w:t>Teikti paramą planavimui ir pranešimui apie vertinimo rezultatus yra labai svarbu</w:t>
      </w:r>
      <w:r>
        <w:t>. Pranešimo apie vertinimus plane paprastai turėtų būti nurodyta pranešimo veiklos tikslinė auditorija ir nustatyta, kas, kam ir kuriame etape turi būti pranešta (žr. 17 diagramą).</w:t>
      </w:r>
    </w:p>
    <w:p w:rsidR="00C82478" w:rsidRPr="000458AF" w:rsidRDefault="00AD412D" w:rsidP="00C82478">
      <w:pPr>
        <w:pStyle w:val="HHeading5"/>
      </w:pPr>
      <w:r>
        <w:t xml:space="preserve">j) Apibūdinkite vertinimo veiklai planuojamus skirti išteklius </w:t>
      </w:r>
      <w:r>
        <w:rPr>
          <w:b w:val="0"/>
        </w:rPr>
        <w:t xml:space="preserve">(rekomenduojama) </w:t>
      </w:r>
    </w:p>
    <w:p w:rsidR="00311323" w:rsidRPr="000458AF" w:rsidRDefault="00C82478" w:rsidP="00311323">
      <w:pPr>
        <w:pStyle w:val="H-Standard"/>
      </w:pPr>
      <w:r>
        <w:t>VVG turėtų finansuoti stebėsenos ir vertinimo veiklą iš savo einamųjų išlaidų biudžeto</w:t>
      </w:r>
      <w:r>
        <w:rPr>
          <w:vertAlign w:val="superscript"/>
        </w:rPr>
        <w:footnoteReference w:id="54"/>
      </w:r>
      <w:r>
        <w:t>. Turint omenyje, kad ištekliai yra riboti, būtina apdairiai planuoti jų naudojimą.</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 xml:space="preserve"> </w:t>
      </w:r>
    </w:p>
    <w:p w:rsidR="00056A0D" w:rsidRDefault="00056A0D" w:rsidP="00056A0D">
      <w:pPr>
        <w:pStyle w:val="H-Standard"/>
      </w:pPr>
      <w:bookmarkStart w:id="141" w:name="_Toc466620207"/>
      <w:bookmarkStart w:id="142" w:name="_Toc475030421"/>
      <w:bookmarkStart w:id="143" w:name="_Toc479677107"/>
    </w:p>
    <w:p w:rsidR="00D62322" w:rsidRPr="000458AF" w:rsidRDefault="00D62322" w:rsidP="00D62322">
      <w:pPr>
        <w:pStyle w:val="HHeadingFigure"/>
      </w:pPr>
      <w:bookmarkStart w:id="144" w:name="_Toc493497740"/>
      <w:bookmarkStart w:id="145" w:name="_Toc498281143"/>
      <w:r>
        <w:t>Su vertinimu susijusios pranešimo veiklos planavimas</w:t>
      </w:r>
      <w:bookmarkEnd w:id="141"/>
      <w:bookmarkEnd w:id="142"/>
      <w:bookmarkEnd w:id="143"/>
      <w:bookmarkEnd w:id="144"/>
      <w:bookmarkEnd w:id="145"/>
    </w:p>
    <w:p w:rsidR="00D62322" w:rsidRPr="000458AF" w:rsidRDefault="00F24DEB" w:rsidP="00D62322">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14:anchorId="799663D8">
            <wp:extent cx="4480560" cy="246112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18390"/>
                    <a:stretch/>
                  </pic:blipFill>
                  <pic:spPr bwMode="auto">
                    <a:xfrm>
                      <a:off x="0" y="0"/>
                      <a:ext cx="4486189" cy="2464221"/>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Šaltinis: Europos kaimo plėtros vertinimo pagalbos tarnyba, 2016 m.</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7134F2" w:rsidP="00D62322">
      <w:pPr>
        <w:pStyle w:val="H-Standard"/>
        <w:jc w:val="center"/>
      </w:pPr>
      <w:r w:rsidRPr="007134F2">
        <w:rPr>
          <w:noProof/>
          <w:lang w:val="en-GB" w:eastAsia="en-GB" w:bidi="ar-SA"/>
        </w:rPr>
        <w:drawing>
          <wp:inline distT="0" distB="0" distL="0" distR="0">
            <wp:extent cx="5610225" cy="275254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2">
                      <a:extLst>
                        <a:ext uri="{28A0092B-C50C-407E-A947-70E740481C1C}">
                          <a14:useLocalDpi xmlns:a14="http://schemas.microsoft.com/office/drawing/2010/main" val="0"/>
                        </a:ext>
                      </a:extLst>
                    </a:blip>
                    <a:srcRect r="2570" b="15116"/>
                    <a:stretch/>
                  </pic:blipFill>
                  <pic:spPr bwMode="auto">
                    <a:xfrm>
                      <a:off x="0" y="0"/>
                      <a:ext cx="5611462" cy="2753155"/>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8281120"/>
      <w:r>
        <w:lastRenderedPageBreak/>
        <w:t>2 ŽINGSNIS. Pasirengimas vykdyti vertinimo veiklą VVG lygmeniu</w:t>
      </w:r>
      <w:bookmarkEnd w:id="146"/>
      <w:bookmarkEnd w:id="147"/>
      <w:bookmarkEnd w:id="148"/>
    </w:p>
    <w:p w:rsidR="00AD412D" w:rsidRPr="000458AF" w:rsidRDefault="007134F2" w:rsidP="0073005B">
      <w:pPr>
        <w:pStyle w:val="HStandard"/>
        <w:jc w:val="center"/>
      </w:pPr>
      <w:r w:rsidRPr="007134F2">
        <w:rPr>
          <w:noProof/>
          <w:lang w:val="en-GB" w:eastAsia="en-GB" w:bidi="ar-SA"/>
        </w:rPr>
        <w:drawing>
          <wp:inline distT="0" distB="0" distL="0" distR="0">
            <wp:extent cx="5759450" cy="2187297"/>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187297"/>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Pasirenkite atlikti VVG veiklos vertinimą </w:t>
      </w:r>
      <w:r>
        <w:rPr>
          <w:b w:val="0"/>
        </w:rPr>
        <w:t>(rekomenduojama)  </w:t>
      </w:r>
    </w:p>
    <w:p w:rsidR="00BB2B11" w:rsidRPr="000458AF" w:rsidRDefault="00BB2B11" w:rsidP="002E02E3">
      <w:pPr>
        <w:pStyle w:val="HHeading5"/>
        <w:numPr>
          <w:ilvl w:val="0"/>
          <w:numId w:val="30"/>
        </w:numPr>
        <w:rPr>
          <w:color w:val="auto"/>
        </w:rPr>
      </w:pPr>
      <w:r>
        <w:rPr>
          <w:color w:val="373737" w:themeColor="background1" w:themeShade="40"/>
        </w:rPr>
        <w:t>Patikrinkite BIVP strategijos intervencinės veiklos loginio pagrindo nuoseklumą</w:t>
      </w:r>
      <w:r>
        <w:rPr>
          <w:b w:val="0"/>
          <w:color w:val="373737" w:themeColor="background1" w:themeShade="40"/>
        </w:rPr>
        <w:t xml:space="preserve"> (rekomenduojama) </w:t>
      </w:r>
      <w:r>
        <w:rPr>
          <w:b w:val="0"/>
          <w:color w:val="auto"/>
        </w:rPr>
        <w:t> </w:t>
      </w:r>
    </w:p>
    <w:p w:rsidR="00BB2B11" w:rsidRPr="000458AF" w:rsidRDefault="00BB2B11" w:rsidP="00BB2B11">
      <w:pPr>
        <w:pStyle w:val="HStandard"/>
      </w:pPr>
      <w:r>
        <w:t xml:space="preserve">BIVP strategijos įgyvendinimas yra svarbiausia VVG veikla. Pagal šią strategiją VVG siekia pokyčių savo teritorijoje ir savo teritorijos gyventojams. Intervenciniais veiksmais konkrečiai siekiama tenkinti pačius svarbiausius poreikius. Jais siekiama vietos tikslų ir gaunami numatyti rezultatai bei poveikis, kurie prisideda prie LEADER / BIVP pridėtinės vertės vietos lygmeniu. Todėl vertinant strategiją svarbu apžvelgti, kiek pasiekti vietos strategijos tikslai (veiksmingumas) ir kokiomis sąnaudomis gauti rezultatai arba poveikis (efektyvumas). </w:t>
      </w:r>
    </w:p>
    <w:p w:rsidR="00BB2B11" w:rsidRPr="000458AF" w:rsidRDefault="00BB2B11" w:rsidP="00BB2B11">
      <w:pPr>
        <w:pStyle w:val="HStandard"/>
      </w:pPr>
      <w:r>
        <w:t xml:space="preserve">Iš pradžių </w:t>
      </w:r>
      <w:r>
        <w:rPr>
          <w:b/>
        </w:rPr>
        <w:t>patikrinamas BIVP strategijos intervencinės veiklos loginio pagrindo vidinis ir išorinis nuoseklumas</w:t>
      </w:r>
      <w:r>
        <w:t>. Intervencinės veiklos loginis pagrindas paprastai jau yra nustatytas rengiant BIVP strategiją. Jo nuoseklumas ir aktualumas turėtų būti patikrinti per VVG atrankos procesą, vadovaujant KPP VI. Tačiau kadangi gali būti VVG vietovėje arba politikos sistemoje įvykusių pokyčių, intervencinės veiklos loginį pagrindą pravartu peržiūrėti. Jo nuoseklumo patikra apima šiuos aspektus:</w:t>
      </w:r>
    </w:p>
    <w:p w:rsidR="00BB2B11" w:rsidRPr="000458AF" w:rsidRDefault="00BB2B11" w:rsidP="00BB2B11">
      <w:pPr>
        <w:pStyle w:val="Hlistbullet"/>
        <w:ind w:left="426" w:hanging="426"/>
      </w:pPr>
      <w:r>
        <w:t xml:space="preserve">tikrinamas BIVP strategijos derėjimas su atnaujinta VVG teritorijos SSGG analize (tuo metu, kai atliekamas vertinimas arba savarankiškas vertinimas) ir su jos poreikių vertinimu </w:t>
      </w:r>
      <w:r>
        <w:rPr>
          <w:b/>
        </w:rPr>
        <w:t xml:space="preserve">(aktualumas). </w:t>
      </w:r>
      <w:r>
        <w:t xml:space="preserve">Strategijos tikslai ir </w:t>
      </w:r>
      <w:r>
        <w:t>numatomi rezultatai bei poveikis</w:t>
      </w:r>
      <w:r>
        <w:rPr>
          <w:vertAlign w:val="superscript"/>
        </w:rPr>
        <w:footnoteReference w:id="55"/>
      </w:r>
      <w:r>
        <w:t xml:space="preserve"> turi atitikti VVG vietovės poreikius; </w:t>
      </w:r>
    </w:p>
    <w:p w:rsidR="00BB2B11" w:rsidRPr="000458AF" w:rsidRDefault="00BB2B11" w:rsidP="00BB2B11">
      <w:pPr>
        <w:pStyle w:val="Hlistbullet"/>
        <w:ind w:left="426" w:hanging="426"/>
      </w:pPr>
      <w:r>
        <w:t xml:space="preserve">tikrinamas BIVP strategijos </w:t>
      </w:r>
      <w:r>
        <w:rPr>
          <w:b/>
        </w:rPr>
        <w:t>nuoseklumas</w:t>
      </w:r>
      <w:r>
        <w:t xml:space="preserve"> ištiriant, ar planuojamos veiklos ir biudžeto lėšų pakanka, kad būtų gauti numatomi produktai, rezultatai ir poveikis. Ar tikėtina, kad ta veikla bus padėta pasiekti tikslus pagal nustatytą strategijos tikslų hierarchiją (vidinio nuoseklumo patikra)? Ar ji atitinka teritorinės plėtros tikslus, nustatytus nacionaliniu ir (arba) regioniniu lygmenimis (išorinio nuoseklumo patikra)? Ar tikėtina, kad sukūrus numatomus produktus bus gauti numatomi rezultatai ir poveikis (vertikalusis nuoseklumas)? Kiek daromas poveikis atitinka strateginius tikslus (horizontalusis nuoseklumas)?</w:t>
      </w:r>
    </w:p>
    <w:p w:rsidR="00BB2B11" w:rsidRPr="000458AF" w:rsidRDefault="00BB2B11" w:rsidP="00BB2B11">
      <w:pPr>
        <w:pStyle w:val="HStandard"/>
      </w:pPr>
      <w:r>
        <w:t xml:space="preserve">Nustačius, kad yra nenuoseklumų, intervencinės veiklos loginį pagrindą reikėtų persvarstyti tokia tvarka: </w:t>
      </w:r>
    </w:p>
    <w:p w:rsidR="00BB2B11" w:rsidRPr="000458AF" w:rsidRDefault="00BB2B11" w:rsidP="00BB2B11">
      <w:pPr>
        <w:pStyle w:val="Hlistbullet"/>
        <w:ind w:left="426" w:hanging="426"/>
      </w:pPr>
      <w:r>
        <w:t>peržiūrėti tikslų hierarchiją, numatytus produktus ir rezultatus (pvz., apsvarstyti galimus pakeitimus), atsižvelgiant į jų aktualumą nustatytiems poreikiams ir potencialui;</w:t>
      </w:r>
    </w:p>
    <w:p w:rsidR="00BB2B11" w:rsidRPr="000458AF" w:rsidRDefault="00BB2B11" w:rsidP="00BB2B11">
      <w:pPr>
        <w:pStyle w:val="Hlistbullet"/>
        <w:ind w:left="426" w:hanging="426"/>
      </w:pPr>
      <w:r>
        <w:t>patikslinti, papildyti arba performuluoti tikslus, numatytus produktus ir rezultatus, jeigu jų struktūroje yra spragų ar dviprasmybių;</w:t>
      </w:r>
    </w:p>
    <w:p w:rsidR="00236137" w:rsidRPr="000458AF" w:rsidRDefault="00BB2B11" w:rsidP="00236137">
      <w:pPr>
        <w:pStyle w:val="Hlistbullet"/>
        <w:ind w:left="426" w:hanging="426"/>
      </w:pPr>
      <w:r>
        <w:lastRenderedPageBreak/>
        <w:t>patikrinti priderinto BIVP strategijos intervencinės veiklos loginio pagrindo vertikalųjį ir horizontalųjį nuoseklumą</w:t>
      </w:r>
      <w:r>
        <w:rPr>
          <w:color w:val="6F6F6F" w:themeColor="text1"/>
          <w:vertAlign w:val="superscript"/>
        </w:rPr>
        <w:footnoteReference w:id="56"/>
      </w:r>
      <w:r>
        <w:t xml:space="preserve"> siekiant tenkinti VVG vietovės poreikius ir siekiant platesnio regioninio, nacionalinio ar ES lygmens tikslų.</w:t>
      </w:r>
    </w:p>
    <w:p w:rsidR="00BB2B11" w:rsidRPr="000458AF" w:rsidRDefault="00BB2B11" w:rsidP="002E02E3">
      <w:pPr>
        <w:pStyle w:val="HHeading5"/>
        <w:numPr>
          <w:ilvl w:val="0"/>
          <w:numId w:val="30"/>
        </w:numPr>
        <w:rPr>
          <w:color w:val="auto"/>
        </w:rPr>
      </w:pPr>
      <w:r>
        <w:rPr>
          <w:color w:val="373737" w:themeColor="background1" w:themeShade="40"/>
        </w:rPr>
        <w:t>Susiekite intervencinės veiklos loginį pagrindą su BIVP strategijos vertinimo elementais</w:t>
      </w:r>
      <w:r>
        <w:rPr>
          <w:b w:val="0"/>
          <w:color w:val="373737" w:themeColor="background1" w:themeShade="40"/>
        </w:rPr>
        <w:t xml:space="preserve"> (rekomenduojama)</w:t>
      </w:r>
      <w:r>
        <w:rPr>
          <w:b w:val="0"/>
          <w:color w:val="auto"/>
        </w:rPr>
        <w:t xml:space="preserve">  </w:t>
      </w:r>
    </w:p>
    <w:p w:rsidR="00BB2B11" w:rsidRPr="000458AF" w:rsidRDefault="00BB2B11" w:rsidP="00BB2B11">
      <w:pPr>
        <w:pStyle w:val="HStandard"/>
        <w:rPr>
          <w:rFonts w:cs="Arial"/>
          <w:color w:val="161616" w:themeColor="background1" w:themeShade="1A"/>
        </w:rPr>
      </w:pPr>
      <w:r>
        <w:t>BIVP strategijos vertinimas arba savarankiškas vertinimas atliekamas remiantis vertinimo klausimais, vertinimo kriterijais ir rodikliais.</w:t>
      </w:r>
      <w:r>
        <w:rPr>
          <w:b/>
        </w:rPr>
        <w:t xml:space="preserve"> </w:t>
      </w:r>
      <w:r>
        <w:t>Paprastai šiuos vertinimo elementus parengia VVG</w:t>
      </w:r>
      <w:r>
        <w:rPr>
          <w:rStyle w:val="FootnoteReference"/>
        </w:rPr>
        <w:footnoteReference w:id="57"/>
      </w:r>
      <w:r>
        <w:t>.</w:t>
      </w:r>
      <w:r>
        <w:rPr>
          <w:color w:val="161616" w:themeColor="background1" w:themeShade="1A"/>
        </w:rPr>
        <w:t xml:space="preserve"> </w:t>
      </w:r>
    </w:p>
    <w:p w:rsidR="00BB2B11" w:rsidRPr="000458AF" w:rsidRDefault="00BB2B11" w:rsidP="00BB2B11">
      <w:pPr>
        <w:pStyle w:val="H-Standard"/>
      </w:pPr>
      <w:r>
        <w:rPr>
          <w:b/>
        </w:rPr>
        <w:t>Vertinimo klausimai</w:t>
      </w:r>
      <w:r>
        <w:t xml:space="preserve"> yra apie tai, kiek pasiekti strategijos tikslai. </w:t>
      </w:r>
      <w:r>
        <w:rPr>
          <w:b/>
        </w:rPr>
        <w:t>Vertinimo kriterijais</w:t>
      </w:r>
      <w:r>
        <w:t xml:space="preserve"> nustatoma, kaip sėkmingai tie tikslai pasiekti. </w:t>
      </w:r>
      <w:r>
        <w:rPr>
          <w:b/>
        </w:rPr>
        <w:t>Rodikliai</w:t>
      </w:r>
      <w:r>
        <w:t xml:space="preserve"> naudojami renkant patikimus duomenis, kad būtų galima atsakyti į vertinimo klausimus. </w:t>
      </w:r>
    </w:p>
    <w:p w:rsidR="00FC215A" w:rsidRPr="000458AF" w:rsidRDefault="00BB2B11" w:rsidP="00FC215A">
      <w:pPr>
        <w:pStyle w:val="H-Standard"/>
      </w:pPr>
      <w:r>
        <w:t>Vertinimo elementai turėtų atitikti tikslus ir numatomą poveikį, kurie nustatyti pagal strategijos intervencinės veiklos loginį pagrindą. Pavyzdžiui, jeigu tikslas yra „skatinti naujų labai mažų įmonių steigimą ir didinti tokių esamų įmonių maisto sektoriuje konkurencingumą, remiant veiklos įvairinimą ir pridėtinės vertės kūrimą“, vertinimo elementai gali būti tie, kurie nurodyti toliau pateiktame priemonės pavyzdyje.</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D62322" w:rsidP="00D62322">
      <w:pPr>
        <w:pStyle w:val="HHeadingFigure"/>
      </w:pPr>
      <w:bookmarkStart w:id="149" w:name="_Toc493497741"/>
      <w:bookmarkStart w:id="150" w:name="_Toc498281144"/>
      <w:r>
        <w:lastRenderedPageBreak/>
        <w:t>Nuoseklumo tarp BIVP intervencinės veiklos loginio pagrindo ir vertinimo elementų patikrinimas</w:t>
      </w:r>
      <w:bookmarkEnd w:id="149"/>
      <w:bookmarkEnd w:id="150"/>
      <w:r>
        <w:t xml:space="preserve"> </w:t>
      </w:r>
    </w:p>
    <w:p w:rsidR="00D62322" w:rsidRPr="000458AF" w:rsidRDefault="005B26D9" w:rsidP="00D62322">
      <w:pPr>
        <w:pStyle w:val="HStandard"/>
        <w:jc w:val="center"/>
      </w:pPr>
      <w:r w:rsidRPr="005B26D9">
        <w:rPr>
          <w:noProof/>
          <w:lang w:val="en-GB" w:eastAsia="en-GB" w:bidi="ar-SA"/>
        </w:rPr>
        <w:drawing>
          <wp:inline distT="0" distB="0" distL="0" distR="0">
            <wp:extent cx="5759450" cy="286636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2866362"/>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Šaltinis: Europos kaimo plėtros vertinimo pagalbos tarnyba, 2017 m.</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663360" behindDoc="0" locked="0" layoutInCell="1" allowOverlap="1" wp14:anchorId="785BE091" wp14:editId="434A0921">
                <wp:simplePos x="0" y="0"/>
                <wp:positionH relativeFrom="column">
                  <wp:posOffset>4445</wp:posOffset>
                </wp:positionH>
                <wp:positionV relativeFrom="paragraph">
                  <wp:posOffset>4445</wp:posOffset>
                </wp:positionV>
                <wp:extent cx="6126480" cy="372427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724275"/>
                        </a:xfrm>
                        <a:prstGeom prst="round2DiagRect">
                          <a:avLst>
                            <a:gd name="adj1" fmla="val 878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B30A98" w:rsidRDefault="00E16F4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Vertinant BIVP strategiją (privalomąją dalį) naudojamų vertinimo elementų pavyzdžiai</w:t>
                            </w:r>
                          </w:p>
                          <w:tbl>
                            <w:tblPr>
                              <w:tblW w:w="0" w:type="auto"/>
                              <w:tblCellMar>
                                <w:top w:w="15" w:type="dxa"/>
                                <w:left w:w="15" w:type="dxa"/>
                                <w:bottom w:w="15" w:type="dxa"/>
                                <w:right w:w="15" w:type="dxa"/>
                              </w:tblCellMar>
                              <w:tblLook w:val="04A0" w:firstRow="1" w:lastRow="0" w:firstColumn="1" w:lastColumn="0" w:noHBand="0" w:noVBand="1"/>
                            </w:tblPr>
                            <w:tblGrid>
                              <w:gridCol w:w="3402"/>
                              <w:gridCol w:w="1823"/>
                              <w:gridCol w:w="2123"/>
                              <w:gridCol w:w="1869"/>
                            </w:tblGrid>
                            <w:tr w:rsidR="00E16F4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Vertinimo klausimai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Vertinimo kriterijai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Rodikliai</w:t>
                                  </w:r>
                                </w:p>
                              </w:tc>
                            </w:tr>
                            <w:tr w:rsidR="00E16F4A">
                              <w:trPr>
                                <w:trHeight w:val="102"/>
                              </w:trPr>
                              <w:tc>
                                <w:tcPr>
                                  <w:tcW w:w="0" w:type="auto"/>
                                  <w:vMerge/>
                                  <w:tcBorders>
                                    <w:right w:val="single" w:sz="4" w:space="0" w:color="FFFFFF" w:themeColor="accent1"/>
                                  </w:tcBorders>
                                  <w:shd w:val="clear" w:color="auto" w:fill="F07E31" w:themeFill="background2"/>
                                  <w:vAlign w:val="center"/>
                                  <w:hideMark/>
                                </w:tcPr>
                                <w:p w:rsidR="00E16F4A" w:rsidRPr="000458AF" w:rsidRDefault="00E16F4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E16F4A" w:rsidRPr="000458AF" w:rsidRDefault="00E16F4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Produkto rodikliai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Rezultato rodikliai</w:t>
                                  </w:r>
                                </w:p>
                              </w:tc>
                            </w:tr>
                            <w:tr w:rsidR="00E16F4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left"/>
                                    <w:rPr>
                                      <w:rFonts w:cs="Arial"/>
                                      <w:color w:val="373737"/>
                                    </w:rPr>
                                  </w:pPr>
                                  <w:r>
                                    <w:rPr>
                                      <w:color w:val="373737"/>
                                    </w:rPr>
                                    <w:t>„Kiek pagal BIVP strategiją pajėgta skatinti naujų labai mažų įmonių steigimą ir didinti tokių esamų įmonių konkurencingumą?“</w:t>
                                  </w:r>
                                </w:p>
                                <w:p w:rsidR="00E16F4A" w:rsidRPr="00B30A98" w:rsidRDefault="00E16F4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rPr>
                                      <w:rFonts w:ascii="Arial" w:hAnsi="Arial"/>
                                      <w:color w:val="373737"/>
                                    </w:rPr>
                                  </w:pPr>
                                  <w:r>
                                    <w:rPr>
                                      <w:rFonts w:ascii="Arial" w:hAnsi="Arial"/>
                                      <w:color w:val="373737"/>
                                    </w:rPr>
                                    <w:t>Įsteigtos mažosios įmonės</w:t>
                                  </w:r>
                                </w:p>
                                <w:p w:rsidR="00E16F4A" w:rsidRPr="00B30A98" w:rsidRDefault="00E16F4A" w:rsidP="00632933">
                                  <w:pPr>
                                    <w:pStyle w:val="Htablebullet"/>
                                    <w:rPr>
                                      <w:rFonts w:ascii="Arial" w:hAnsi="Arial"/>
                                      <w:color w:val="373737"/>
                                    </w:rPr>
                                  </w:pPr>
                                  <w:r>
                                    <w:rPr>
                                      <w:rFonts w:ascii="Arial" w:hAnsi="Arial"/>
                                      <w:color w:val="373737"/>
                                    </w:rPr>
                                    <w:t>Mažosios įmonės paįvairino savo ekonominę veiklą</w:t>
                                  </w:r>
                                </w:p>
                                <w:p w:rsidR="00E16F4A" w:rsidRPr="00B30A98" w:rsidRDefault="00E16F4A" w:rsidP="00632933">
                                  <w:pPr>
                                    <w:pStyle w:val="Htablebullet"/>
                                    <w:rPr>
                                      <w:rFonts w:ascii="Arial" w:hAnsi="Arial"/>
                                      <w:color w:val="373737"/>
                                    </w:rPr>
                                  </w:pPr>
                                  <w:r>
                                    <w:rPr>
                                      <w:rFonts w:ascii="Arial" w:hAnsi="Arial"/>
                                      <w:color w:val="373737"/>
                                    </w:rPr>
                                    <w:t>Padidinta mažųjų įmonių produktų arba pasiūlos įvairovė</w:t>
                                  </w:r>
                                </w:p>
                                <w:p w:rsidR="00E16F4A" w:rsidRPr="00B30A98" w:rsidRDefault="00E16F4A" w:rsidP="00632933">
                                  <w:pPr>
                                    <w:pStyle w:val="Htablebullet"/>
                                    <w:rPr>
                                      <w:rFonts w:ascii="Arial" w:hAnsi="Arial"/>
                                      <w:color w:val="373737"/>
                                    </w:rPr>
                                  </w:pPr>
                                  <w:r>
                                    <w:rPr>
                                      <w:rFonts w:ascii="Arial" w:hAnsi="Arial"/>
                                      <w:color w:val="373737"/>
                                    </w:rPr>
                                    <w:t>Įvykdyta mažųjų įmonių plėtra</w:t>
                                  </w:r>
                                </w:p>
                                <w:p w:rsidR="00E16F4A" w:rsidRPr="00B30A98" w:rsidRDefault="00E16F4A" w:rsidP="00632933">
                                  <w:pPr>
                                    <w:pStyle w:val="Htablebullet"/>
                                    <w:rPr>
                                      <w:rFonts w:ascii="Arial" w:hAnsi="Arial"/>
                                      <w:color w:val="373737"/>
                                    </w:rPr>
                                  </w:pPr>
                                  <w:r>
                                    <w:rPr>
                                      <w:rFonts w:ascii="Arial" w:hAnsi="Arial"/>
                                      <w:color w:val="373737"/>
                                    </w:rPr>
                                    <w:t>Padidėjo klientų įvairovė</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ind w:left="174" w:hanging="174"/>
                                    <w:rPr>
                                      <w:rFonts w:ascii="Arial" w:hAnsi="Arial"/>
                                      <w:color w:val="373737"/>
                                    </w:rPr>
                                  </w:pPr>
                                  <w:r>
                                    <w:rPr>
                                      <w:rFonts w:ascii="Arial" w:hAnsi="Arial"/>
                                      <w:color w:val="373737"/>
                                    </w:rPr>
                                    <w:t>Remtų mažųjų įmonių skaičius</w:t>
                                  </w:r>
                                </w:p>
                                <w:p w:rsidR="00E16F4A" w:rsidRPr="00B30A98" w:rsidRDefault="00E16F4A" w:rsidP="00632933">
                                  <w:pPr>
                                    <w:pStyle w:val="Htablebullet"/>
                                    <w:ind w:left="174" w:hanging="174"/>
                                    <w:rPr>
                                      <w:rFonts w:ascii="Arial" w:hAnsi="Arial"/>
                                      <w:color w:val="373737"/>
                                    </w:rPr>
                                  </w:pPr>
                                  <w:r>
                                    <w:rPr>
                                      <w:rFonts w:ascii="Arial" w:hAnsi="Arial"/>
                                      <w:color w:val="373737"/>
                                    </w:rPr>
                                    <w:t>Naujų produktų skaičius arba pasiūlos plėtra remiamose mažosiose įmonėse</w:t>
                                  </w:r>
                                </w:p>
                                <w:p w:rsidR="00E16F4A" w:rsidRPr="00B30A98" w:rsidRDefault="00E16F4A" w:rsidP="00632933">
                                  <w:pPr>
                                    <w:pStyle w:val="Htablebullet"/>
                                    <w:ind w:left="174" w:hanging="174"/>
                                    <w:rPr>
                                      <w:rFonts w:ascii="Arial" w:hAnsi="Arial"/>
                                      <w:color w:val="373737"/>
                                    </w:rPr>
                                  </w:pPr>
                                  <w:r>
                                    <w:rPr>
                                      <w:rFonts w:ascii="Arial" w:hAnsi="Arial"/>
                                      <w:color w:val="373737"/>
                                    </w:rPr>
                                    <w:t>Visos investicijos pagal remiamus projektus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ind w:left="185" w:hanging="185"/>
                                    <w:rPr>
                                      <w:rFonts w:ascii="Arial" w:hAnsi="Arial"/>
                                      <w:color w:val="373737"/>
                                    </w:rPr>
                                  </w:pPr>
                                  <w:r>
                                    <w:rPr>
                                      <w:rFonts w:ascii="Arial" w:hAnsi="Arial"/>
                                      <w:color w:val="373737"/>
                                    </w:rPr>
                                    <w:t>Pagal remiamus projektus sukurtos darbo vietos</w:t>
                                  </w:r>
                                </w:p>
                                <w:p w:rsidR="00E16F4A" w:rsidRPr="00B30A98" w:rsidRDefault="00E16F4A" w:rsidP="00632933">
                                  <w:pPr>
                                    <w:pStyle w:val="Htablebullet"/>
                                    <w:ind w:left="185" w:hanging="185"/>
                                    <w:rPr>
                                      <w:rFonts w:ascii="Arial" w:hAnsi="Arial"/>
                                      <w:color w:val="373737"/>
                                    </w:rPr>
                                  </w:pPr>
                                  <w:r>
                                    <w:rPr>
                                      <w:rFonts w:ascii="Arial" w:hAnsi="Arial"/>
                                      <w:color w:val="373737"/>
                                    </w:rPr>
                                    <w:t>Bendroji pridėtinė vertė remiamoms mažosioms įmonėms</w:t>
                                  </w:r>
                                </w:p>
                                <w:p w:rsidR="00E16F4A" w:rsidRPr="00B30A98" w:rsidRDefault="00E16F4A" w:rsidP="00632933">
                                  <w:pPr>
                                    <w:pStyle w:val="Htablebullet"/>
                                    <w:ind w:left="185" w:hanging="185"/>
                                    <w:rPr>
                                      <w:rFonts w:ascii="Arial" w:hAnsi="Arial"/>
                                      <w:color w:val="373737"/>
                                    </w:rPr>
                                  </w:pPr>
                                  <w:r>
                                    <w:rPr>
                                      <w:rFonts w:ascii="Arial" w:hAnsi="Arial"/>
                                      <w:color w:val="373737"/>
                                    </w:rPr>
                                    <w:t>Didesnis klientų skaičius ir įvairesnės jų rūšys</w:t>
                                  </w:r>
                                </w:p>
                              </w:tc>
                            </w:tr>
                          </w:tbl>
                          <w:p w:rsidR="00E16F4A" w:rsidRPr="00B30A98" w:rsidRDefault="00E16F4A"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E091" id="Rectangle: Diagonal Corners Rounded 129" o:spid="_x0000_s1048" style="position:absolute;left:0;text-align:left;margin-left:.35pt;margin-top:.35pt;width:482.4pt;height:2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72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" adj="-11796480,,5400" path="m327140,l6126480,r,l6126480,3397135v,180674,-146466,327140,-327140,327140l,3724275r,l,327140c,146466,146466,,327140,xe" fillcolor="white [3204]" strokecolor="#f07e31 [3214]" strokeweight="2pt">
                <v:stroke joinstyle="miter"/>
                <v:formulas/>
                <v:path arrowok="t" o:connecttype="custom" o:connectlocs="327140,0;6126480,0;6126480,0;6126480,3397135;5799340,3724275;0,3724275;0,3724275;0,327140;327140,0" o:connectangles="0,0,0,0,0,0,0,0,0" textboxrect="0,0,6126480,3724275"/>
                <v:textbox>
                  <w:txbxContent>
                    <w:p w:rsidR="00E16F4A" w:rsidRPr="00B30A98" w:rsidRDefault="00E16F4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Vertinant BIVP strategiją (privalomąją dalį) naudojamų vertinimo elementų pavyzdžiai</w:t>
                      </w:r>
                    </w:p>
                    <w:tbl>
                      <w:tblPr>
                        <w:tblW w:w="0" w:type="auto"/>
                        <w:tblCellMar>
                          <w:top w:w="15" w:type="dxa"/>
                          <w:left w:w="15" w:type="dxa"/>
                          <w:bottom w:w="15" w:type="dxa"/>
                          <w:right w:w="15" w:type="dxa"/>
                        </w:tblCellMar>
                        <w:tblLook w:val="04A0" w:firstRow="1" w:lastRow="0" w:firstColumn="1" w:lastColumn="0" w:noHBand="0" w:noVBand="1"/>
                      </w:tblPr>
                      <w:tblGrid>
                        <w:gridCol w:w="3402"/>
                        <w:gridCol w:w="1823"/>
                        <w:gridCol w:w="2123"/>
                        <w:gridCol w:w="1869"/>
                      </w:tblGrid>
                      <w:tr w:rsidR="00E16F4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Vertinimo klausimai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Vertinimo kriterijai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Rodikliai</w:t>
                            </w:r>
                          </w:p>
                        </w:tc>
                      </w:tr>
                      <w:tr w:rsidR="00E16F4A">
                        <w:trPr>
                          <w:trHeight w:val="102"/>
                        </w:trPr>
                        <w:tc>
                          <w:tcPr>
                            <w:tcW w:w="0" w:type="auto"/>
                            <w:vMerge/>
                            <w:tcBorders>
                              <w:right w:val="single" w:sz="4" w:space="0" w:color="FFFFFF" w:themeColor="accent1"/>
                            </w:tcBorders>
                            <w:shd w:val="clear" w:color="auto" w:fill="F07E31" w:themeFill="background2"/>
                            <w:vAlign w:val="center"/>
                            <w:hideMark/>
                          </w:tcPr>
                          <w:p w:rsidR="00E16F4A" w:rsidRPr="000458AF" w:rsidRDefault="00E16F4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E16F4A" w:rsidRPr="000458AF" w:rsidRDefault="00E16F4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Produkto rodikliai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Rezultato rodikliai</w:t>
                            </w:r>
                          </w:p>
                        </w:tc>
                      </w:tr>
                      <w:tr w:rsidR="00E16F4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left"/>
                              <w:rPr>
                                <w:rFonts w:cs="Arial"/>
                                <w:color w:val="373737"/>
                              </w:rPr>
                            </w:pPr>
                            <w:r>
                              <w:rPr>
                                <w:color w:val="373737"/>
                              </w:rPr>
                              <w:t>„Kiek pagal BIVP strategiją pajėgta skatinti naujų labai mažų įmonių steigimą ir didinti tokių esamų įmonių konkurencingumą?“</w:t>
                            </w:r>
                          </w:p>
                          <w:p w:rsidR="00E16F4A" w:rsidRPr="00B30A98" w:rsidRDefault="00E16F4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rPr>
                                <w:rFonts w:ascii="Arial" w:hAnsi="Arial"/>
                                <w:color w:val="373737"/>
                              </w:rPr>
                            </w:pPr>
                            <w:r>
                              <w:rPr>
                                <w:rFonts w:ascii="Arial" w:hAnsi="Arial"/>
                                <w:color w:val="373737"/>
                              </w:rPr>
                              <w:t>Įsteigtos mažosios įmonės</w:t>
                            </w:r>
                          </w:p>
                          <w:p w:rsidR="00E16F4A" w:rsidRPr="00B30A98" w:rsidRDefault="00E16F4A" w:rsidP="00632933">
                            <w:pPr>
                              <w:pStyle w:val="Htablebullet"/>
                              <w:rPr>
                                <w:rFonts w:ascii="Arial" w:hAnsi="Arial"/>
                                <w:color w:val="373737"/>
                              </w:rPr>
                            </w:pPr>
                            <w:r>
                              <w:rPr>
                                <w:rFonts w:ascii="Arial" w:hAnsi="Arial"/>
                                <w:color w:val="373737"/>
                              </w:rPr>
                              <w:t>Mažosios įmonės paįvairino savo ekonominę veiklą</w:t>
                            </w:r>
                          </w:p>
                          <w:p w:rsidR="00E16F4A" w:rsidRPr="00B30A98" w:rsidRDefault="00E16F4A" w:rsidP="00632933">
                            <w:pPr>
                              <w:pStyle w:val="Htablebullet"/>
                              <w:rPr>
                                <w:rFonts w:ascii="Arial" w:hAnsi="Arial"/>
                                <w:color w:val="373737"/>
                              </w:rPr>
                            </w:pPr>
                            <w:r>
                              <w:rPr>
                                <w:rFonts w:ascii="Arial" w:hAnsi="Arial"/>
                                <w:color w:val="373737"/>
                              </w:rPr>
                              <w:t>Padidinta mažųjų įmonių produktų arba pasiūlos įvairovė</w:t>
                            </w:r>
                          </w:p>
                          <w:p w:rsidR="00E16F4A" w:rsidRPr="00B30A98" w:rsidRDefault="00E16F4A" w:rsidP="00632933">
                            <w:pPr>
                              <w:pStyle w:val="Htablebullet"/>
                              <w:rPr>
                                <w:rFonts w:ascii="Arial" w:hAnsi="Arial"/>
                                <w:color w:val="373737"/>
                              </w:rPr>
                            </w:pPr>
                            <w:r>
                              <w:rPr>
                                <w:rFonts w:ascii="Arial" w:hAnsi="Arial"/>
                                <w:color w:val="373737"/>
                              </w:rPr>
                              <w:t>Įvykdyta mažųjų įmonių plėtra</w:t>
                            </w:r>
                          </w:p>
                          <w:p w:rsidR="00E16F4A" w:rsidRPr="00B30A98" w:rsidRDefault="00E16F4A" w:rsidP="00632933">
                            <w:pPr>
                              <w:pStyle w:val="Htablebullet"/>
                              <w:rPr>
                                <w:rFonts w:ascii="Arial" w:hAnsi="Arial"/>
                                <w:color w:val="373737"/>
                              </w:rPr>
                            </w:pPr>
                            <w:r>
                              <w:rPr>
                                <w:rFonts w:ascii="Arial" w:hAnsi="Arial"/>
                                <w:color w:val="373737"/>
                              </w:rPr>
                              <w:t>Padidėjo klientų įvairovė</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ind w:left="174" w:hanging="174"/>
                              <w:rPr>
                                <w:rFonts w:ascii="Arial" w:hAnsi="Arial"/>
                                <w:color w:val="373737"/>
                              </w:rPr>
                            </w:pPr>
                            <w:r>
                              <w:rPr>
                                <w:rFonts w:ascii="Arial" w:hAnsi="Arial"/>
                                <w:color w:val="373737"/>
                              </w:rPr>
                              <w:t>Remtų mažųjų įmonių skaičius</w:t>
                            </w:r>
                          </w:p>
                          <w:p w:rsidR="00E16F4A" w:rsidRPr="00B30A98" w:rsidRDefault="00E16F4A" w:rsidP="00632933">
                            <w:pPr>
                              <w:pStyle w:val="Htablebullet"/>
                              <w:ind w:left="174" w:hanging="174"/>
                              <w:rPr>
                                <w:rFonts w:ascii="Arial" w:hAnsi="Arial"/>
                                <w:color w:val="373737"/>
                              </w:rPr>
                            </w:pPr>
                            <w:r>
                              <w:rPr>
                                <w:rFonts w:ascii="Arial" w:hAnsi="Arial"/>
                                <w:color w:val="373737"/>
                              </w:rPr>
                              <w:t>Naujų produktų skaičius arba pasiūlos plėtra remiamose mažosiose įmonėse</w:t>
                            </w:r>
                          </w:p>
                          <w:p w:rsidR="00E16F4A" w:rsidRPr="00B30A98" w:rsidRDefault="00E16F4A" w:rsidP="00632933">
                            <w:pPr>
                              <w:pStyle w:val="Htablebullet"/>
                              <w:ind w:left="174" w:hanging="174"/>
                              <w:rPr>
                                <w:rFonts w:ascii="Arial" w:hAnsi="Arial"/>
                                <w:color w:val="373737"/>
                              </w:rPr>
                            </w:pPr>
                            <w:r>
                              <w:rPr>
                                <w:rFonts w:ascii="Arial" w:hAnsi="Arial"/>
                                <w:color w:val="373737"/>
                              </w:rPr>
                              <w:t>Visos investicijos pagal remiamus projektus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B30A98" w:rsidRDefault="00E16F4A" w:rsidP="00632933">
                            <w:pPr>
                              <w:pStyle w:val="Htablebullet"/>
                              <w:ind w:left="185" w:hanging="185"/>
                              <w:rPr>
                                <w:rFonts w:ascii="Arial" w:hAnsi="Arial"/>
                                <w:color w:val="373737"/>
                              </w:rPr>
                            </w:pPr>
                            <w:r>
                              <w:rPr>
                                <w:rFonts w:ascii="Arial" w:hAnsi="Arial"/>
                                <w:color w:val="373737"/>
                              </w:rPr>
                              <w:t>Pagal remiamus projektus sukurtos darbo vietos</w:t>
                            </w:r>
                          </w:p>
                          <w:p w:rsidR="00E16F4A" w:rsidRPr="00B30A98" w:rsidRDefault="00E16F4A" w:rsidP="00632933">
                            <w:pPr>
                              <w:pStyle w:val="Htablebullet"/>
                              <w:ind w:left="185" w:hanging="185"/>
                              <w:rPr>
                                <w:rFonts w:ascii="Arial" w:hAnsi="Arial"/>
                                <w:color w:val="373737"/>
                              </w:rPr>
                            </w:pPr>
                            <w:r>
                              <w:rPr>
                                <w:rFonts w:ascii="Arial" w:hAnsi="Arial"/>
                                <w:color w:val="373737"/>
                              </w:rPr>
                              <w:t>Bendroji pridėtinė vertė remiamoms mažosioms įmonėms</w:t>
                            </w:r>
                          </w:p>
                          <w:p w:rsidR="00E16F4A" w:rsidRPr="00B30A98" w:rsidRDefault="00E16F4A" w:rsidP="00632933">
                            <w:pPr>
                              <w:pStyle w:val="Htablebullet"/>
                              <w:ind w:left="185" w:hanging="185"/>
                              <w:rPr>
                                <w:rFonts w:ascii="Arial" w:hAnsi="Arial"/>
                                <w:color w:val="373737"/>
                              </w:rPr>
                            </w:pPr>
                            <w:r>
                              <w:rPr>
                                <w:rFonts w:ascii="Arial" w:hAnsi="Arial"/>
                                <w:color w:val="373737"/>
                              </w:rPr>
                              <w:t>Didesnis klientų skaičius ir įvairesnės jų rūšys</w:t>
                            </w:r>
                          </w:p>
                        </w:tc>
                      </w:tr>
                    </w:tbl>
                    <w:p w:rsidR="00E16F4A" w:rsidRPr="00B30A98" w:rsidRDefault="00E16F4A"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Jeigu tikslas yra „</w:t>
      </w:r>
      <w:r>
        <w:rPr>
          <w:color w:val="DDDDDD" w:themeColor="background1"/>
          <w14:textFill>
            <w14:solidFill>
              <w14:schemeClr w14:val="bg1">
                <w14:lumMod w14:val="25000"/>
                <w14:lumMod w14:val="75000"/>
                <w14:lumMod w14:val="75000"/>
              </w14:schemeClr>
            </w14:solidFill>
          </w14:textFill>
        </w:rPr>
        <w:t>didinti verslumą ir steigti naujas įmones remiantis vietos išteklių vertės kūrimu ir rinkodara</w:t>
      </w:r>
      <w:r>
        <w:t>“, pagal vertinimo kriterijus sėkmė būtų tai, kad</w:t>
      </w:r>
      <w:r>
        <w:rPr>
          <w:b/>
        </w:rPr>
        <w:t xml:space="preserve"> </w:t>
      </w:r>
      <w:r w:rsidRPr="00450359">
        <w:rPr>
          <w:sz w:val="18"/>
        </w:rPr>
        <w:t>„</w:t>
      </w:r>
      <w:r>
        <w:rPr>
          <w:color w:val="DDDDDD" w:themeColor="background1"/>
          <w14:textFill>
            <w14:solidFill>
              <w14:schemeClr w14:val="bg1">
                <w14:lumMod w14:val="25000"/>
                <w14:lumMod w14:val="75000"/>
                <w14:lumMod w14:val="75000"/>
              </w14:schemeClr>
            </w14:solidFill>
          </w14:textFill>
        </w:rPr>
        <w:t>daugiau naujų įmonių</w:t>
      </w:r>
      <w:r>
        <w:rPr>
          <w:b/>
        </w:rPr>
        <w:t xml:space="preserve"> </w:t>
      </w:r>
      <w:r>
        <w:t>sukurtų galutinius vietos produktus ir vietos produktams tektų didesnė rinkos dalis“. Atitinkami rodikliai renkant šiuos duomenis būtų įmonių skaičius, naujų galutinių vietos produktų skaičius, vietos produktų dalis rinkoje.</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VVG turėtų patikrinti nuoseklumą</w:t>
      </w:r>
      <w:r>
        <w:t xml:space="preserve"> tarp BIVP strategijos intervencinės veiklos loginio pagrindo ir vertinimo klausimų bei rodiklių prieš pradėdama vertinimą. Nuoseklumas yra pasiektas, kai BIVP strategijos tikslai yra įtraukti į bendruosius ir konkrečius vertinimo klausimus. Geriausia nustatyti vertinimo klausimus kartu su </w:t>
      </w:r>
      <w:r>
        <w:rPr>
          <w:color w:val="DDDDDD" w:themeColor="background1"/>
          <w14:textFill>
            <w14:solidFill>
              <w14:schemeClr w14:val="bg1">
                <w14:lumMod w14:val="25000"/>
                <w14:lumMod w14:val="75000"/>
                <w14:lumMod w14:val="75000"/>
              </w14:schemeClr>
            </w14:solidFill>
          </w14:textFill>
        </w:rPr>
        <w:t>vertinimo kriterijais ir susieti juos su poveikio arba rezultato rodikliais, kurie naudojami vertinant strategijos poveikį ir rezultatus</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Ši patikra padės VVG nustatyti, ar yra kokių nors neatitikimų tarp BIVP strategijos intervencinės veiklos loginio pagrindo ir vertinimo elementų (vertinimo klausimų, vertinimo kriterijų ir rodiklių). Nustačiusi, kad yra spragų, VVG turėtų patikslinti arba papildyti vertinimo elementus. </w:t>
      </w:r>
    </w:p>
    <w:p w:rsidR="00BB2B11" w:rsidRPr="000458AF" w:rsidRDefault="00AD412D" w:rsidP="00BB2B11">
      <w:pPr>
        <w:pStyle w:val="HHeading5"/>
        <w:rPr>
          <w:color w:val="6E8967"/>
        </w:rPr>
      </w:pPr>
      <w:r>
        <w:rPr>
          <w:color w:val="6E8967"/>
        </w:rPr>
        <w:t xml:space="preserve">b) Parenkite vertinimo klausimus ir rodiklius, skirtus LEADER / BIVP įgyvendinimo mechanizmui ir aktyvinimo veiklai vertinti </w:t>
      </w:r>
      <w:r>
        <w:rPr>
          <w:b w:val="0"/>
          <w:color w:val="6E8967"/>
        </w:rPr>
        <w:t xml:space="preserve">(rekomenduojama) </w:t>
      </w:r>
    </w:p>
    <w:p w:rsidR="006C5F71" w:rsidRPr="000458AF" w:rsidRDefault="006C5F71" w:rsidP="00370643">
      <w:pPr>
        <w:pStyle w:val="HStandard"/>
      </w:pPr>
      <w:r>
        <w:t>Įgyvendinimo etape LEADER metodo taikymas turėtų būti užtikrinamas derinant tinkamą įgyvendinimo mechanizmą su intensyvia aktyvinimo ir gebėjimų stiprinimo veikla.</w:t>
      </w:r>
    </w:p>
    <w:p w:rsidR="006C5F71" w:rsidRPr="000458AF" w:rsidRDefault="006C5F71" w:rsidP="00370643">
      <w:pPr>
        <w:pStyle w:val="HStandard"/>
      </w:pPr>
      <w:r>
        <w:t>LEADER / BIVP įgyvendinimo mechanizmas yra būtinas įgyvendinant LEADER / BIVP vietos lygmeniu. Jį daugiausia nustato VI, tačiau dauguma VVG taip pat gali iš dalies formuoti arba pritaikyti įgyvendinimo mechanizmą. Todėl vertintojas turėtų, kiek įmanoma, stengtis abi sritis atskirti. KPP (19-osios priemonės) įgyvendinimo mechanizmas turėtų būti vertinamas kaip aktualus kontekstas (susidedantis iš pažangą skatinančių ir (arba) jai kliudančių veiksnių).</w:t>
      </w:r>
    </w:p>
    <w:p w:rsidR="006C5F71" w:rsidRPr="000458AF" w:rsidRDefault="006C5F71" w:rsidP="00370643">
      <w:pPr>
        <w:pStyle w:val="HStandard"/>
      </w:pPr>
      <w:r>
        <w:t xml:space="preserve">ES teisinėje sistemoje nustatyta, kad 2014–2020 m. programavimo laikotarpiu turėtų būti skiriama daugiau dėmesio aktyvinimo veiklai ir gebėjimų stiprinimui (pvz., pagal aiškią nuostatą teikiant parengiamąją paramą ir pateikiant </w:t>
      </w:r>
      <w:r>
        <w:lastRenderedPageBreak/>
        <w:t>LEADER pradžios priemonių rinkinį, konkrečiai skiriant lėšų aktyvinimo veiklai ir padidinant einamųjų išlaidų ir aktyvinimo veiklos biudžetą iki 25 proc. visų viešųjų išlaidų, patiriamų pagal BIVP strategiją). Aktyvinimu ir gebėjimų stiprinimu siekiama lengvinti suinteresuotųjų subjektų tarpusavio mainus, teikti informaciją, populiarinti strategiją, padėti potencialiems paramos gavėjams imtis veiksmų ir rengti paraiškas.</w:t>
      </w:r>
    </w:p>
    <w:p w:rsidR="006C5F71" w:rsidRPr="000458AF" w:rsidRDefault="00364BD3" w:rsidP="00370643">
      <w:pPr>
        <w:pStyle w:val="HStandard"/>
        <w:rPr>
          <w:rFonts w:ascii="Times New Roman" w:hAnsi="Times New Roman"/>
          <w:sz w:val="24"/>
          <w:szCs w:val="24"/>
        </w:rPr>
      </w:pPr>
      <w:r>
        <w:t xml:space="preserve">Iškart patiriamas LEADER metodo taikymo poveikis yra sėkmingas vietos plėtros strategijos įgyvendinimas. Ilgalaikį jo poveikį sudaro visų pirma mokymosi pasiekimai asmeniniu ir organizaciniu lygmenimis (gebėjimų stiprinimas, </w:t>
      </w:r>
      <w:r>
        <w:t>įgūdžių ugdymas, pasitikėjimo didinimas, evoliuciniai vietos tinklų ir bendruomenių veiklos pokyčiai, geresnės reguliavimo sistemos ir praktika ir t. t.) ir nauda, susijusi su geresniu socialiniu kapitalu ir vietos valdymu (bei kitų galimų rūšių teigiamu išoriniu poveikiu).</w:t>
      </w:r>
    </w:p>
    <w:p w:rsidR="006C5F71" w:rsidRPr="000458AF" w:rsidRDefault="008434CB" w:rsidP="00370643">
      <w:pPr>
        <w:pStyle w:val="HStandard"/>
        <w:rPr>
          <w:rFonts w:ascii="Times New Roman" w:hAnsi="Times New Roman"/>
          <w:sz w:val="24"/>
          <w:szCs w:val="24"/>
        </w:rPr>
      </w:pPr>
      <w:r>
        <w:t>Tradicinę vertinamąją analizę, pagrįstą kiekybiniu priežastinių ryšių nustatymu, gali būti sunku pritaikyti ir ji gali būti nepakankamai tinkama dėl kelių priežasčių:</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visų pirma, įgyvendinant vietos plėtros projektus dažnai nėra aiškiai nustatytas numatomas poveikis, susijęs su valdymu ar organizaciniu mokymusi. Jis yra, tačiau tik numanomas</w:t>
      </w:r>
      <w:r w:rsidR="00450359">
        <w:t>;</w:t>
      </w:r>
      <w:r>
        <w:t xml:space="preserve"> </w:t>
      </w:r>
    </w:p>
    <w:p w:rsidR="00AE07AC" w:rsidRDefault="00AE07AC" w:rsidP="00AE07AC">
      <w:pPr>
        <w:pStyle w:val="H-Standard"/>
      </w:pPr>
    </w:p>
    <w:p w:rsidR="00AE07AC" w:rsidRDefault="00AE07AC" w:rsidP="00AE07AC">
      <w:pPr>
        <w:pStyle w:val="H-Standard"/>
      </w:pPr>
    </w:p>
    <w:p w:rsidR="00364BD3" w:rsidRPr="000458AF" w:rsidRDefault="00364BD3" w:rsidP="00364BD3">
      <w:pPr>
        <w:pStyle w:val="HHeadingFigure"/>
      </w:pPr>
      <w:bookmarkStart w:id="151" w:name="_Toc493497742"/>
      <w:bookmarkStart w:id="152" w:name="_Toc498281145"/>
      <w:r>
        <w:t>LEADER metodo ryšys su įgyvendinimo mechanizmu vietos lygmeniu (pavyzdys)</w:t>
      </w:r>
      <w:bookmarkEnd w:id="151"/>
      <w:bookmarkEnd w:id="152"/>
    </w:p>
    <w:p w:rsidR="00364BD3" w:rsidRPr="000458AF" w:rsidRDefault="00C8681C" w:rsidP="00364BD3">
      <w:pPr>
        <w:pStyle w:val="HStandard"/>
      </w:pPr>
      <w:r w:rsidRPr="00C8681C">
        <w:rPr>
          <w:noProof/>
          <w:lang w:val="en-GB" w:eastAsia="en-GB" w:bidi="ar-SA"/>
        </w:rPr>
        <w:drawing>
          <wp:inline distT="0" distB="0" distL="0" distR="0">
            <wp:extent cx="5759450" cy="2833918"/>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2833918"/>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Šaltinis: Europos kaimo plėtros vertinimo pagalbos tarnyba, 2017 m.</w:t>
      </w:r>
    </w:p>
    <w:p w:rsidR="00364BD3" w:rsidRDefault="00364BD3" w:rsidP="00364BD3">
      <w:pPr>
        <w:pStyle w:val="Hlistbullet"/>
      </w:pPr>
      <w:r>
        <w:br w:type="page"/>
      </w:r>
    </w:p>
    <w:p w:rsidR="006C5F71" w:rsidRPr="000458AF" w:rsidRDefault="006C5F71" w:rsidP="00370643">
      <w:pPr>
        <w:pStyle w:val="Hlistbullet"/>
        <w:ind w:left="426" w:hanging="426"/>
      </w:pPr>
      <w:r>
        <w:lastRenderedPageBreak/>
        <w:t>(nedeklaruotas) ir aiškiai neišskirtas (nelokalizuotas tuo atžvilgiu, kad konkrečios dalyvaujančios bendruomenės nustatomos ne planavimo, o įgyvendinimo etape);</w:t>
      </w:r>
    </w:p>
    <w:p w:rsidR="006C5F71" w:rsidRPr="000458AF" w:rsidRDefault="006C5F71" w:rsidP="00370643">
      <w:pPr>
        <w:pStyle w:val="Hlistbullet"/>
        <w:ind w:left="426" w:hanging="426"/>
      </w:pPr>
      <w:r>
        <w:t>sunku vertinti tokius svarbiausius veiksnius kaip įsitikinimų keitimas ir tarpusavio pasitikėjimo lygis, politinė, organizacinė ir institucinė kultūra;</w:t>
      </w:r>
    </w:p>
    <w:p w:rsidR="006C5F71" w:rsidRPr="000458AF" w:rsidRDefault="006C5F71" w:rsidP="00370643">
      <w:pPr>
        <w:pStyle w:val="Hlistbullet"/>
        <w:ind w:left="426" w:hanging="426"/>
      </w:pPr>
      <w:r>
        <w:t>labai sunku nustatyti vidutinės trukmės ir ilgalaikio poveikio pobūdį ir jį priskirti tik konkrečiam projektui (kaip grynąjį poveikį), nes:</w:t>
      </w:r>
    </w:p>
    <w:p w:rsidR="00364BD3" w:rsidRDefault="006C5F71" w:rsidP="002E02E3">
      <w:pPr>
        <w:pStyle w:val="Hlistbullet2"/>
        <w:numPr>
          <w:ilvl w:val="0"/>
          <w:numId w:val="41"/>
        </w:numPr>
        <w:ind w:left="709"/>
      </w:pPr>
      <w:r>
        <w:t>įvairių dalyvių tarpusavio santykiai, per kuriuos tas poveikis patiriamas, yra cikliški, lemiami sudėtingų sistemų funkcijų tarpusavio priklausomybės ryšių ir juos sunku nustatyti remiantis linijinių priežastinių ryšių dinamika;</w:t>
      </w:r>
    </w:p>
    <w:p w:rsidR="00364BD3" w:rsidRPr="000458AF" w:rsidRDefault="006C5F71" w:rsidP="002E02E3">
      <w:pPr>
        <w:pStyle w:val="Hlistbullet2"/>
        <w:numPr>
          <w:ilvl w:val="0"/>
          <w:numId w:val="41"/>
        </w:numPr>
        <w:ind w:left="709"/>
      </w:pPr>
      <w:r>
        <w:t>be to, turint omenyje faktą, kad subjektai toje pačioje vietovėje ir tuo pačiu metu gauna daugybę su bendradarbiavimu ir tinklų veikla susijusių paskatų (dinamiškesnė veiklos pradžia, daugiau mokymosi ir kultūrinės veiklos, dalyvavimas naujose partnerystės grupėse ir kt.), ar yra prasmės bandyti suprasti, kiek kiekviena iš jų turėjo įtakos būsimam elgesiui?</w:t>
      </w:r>
    </w:p>
    <w:p w:rsidR="006C5F71" w:rsidRPr="000458AF" w:rsidRDefault="006C5F71" w:rsidP="00370643">
      <w:pPr>
        <w:pStyle w:val="HStandard"/>
        <w:rPr>
          <w:rFonts w:ascii="Times New Roman" w:hAnsi="Times New Roman"/>
          <w:sz w:val="24"/>
          <w:szCs w:val="24"/>
        </w:rPr>
      </w:pPr>
      <w:r>
        <w:t xml:space="preserve">Akivaizdu, kad kuo labiau analizuojant tolstama nuo pačių procesų, tuo padėtis tampa neaiškesnė. Todėl būtina nustatyti tvirtą pagrindą, pagal kurį būtų analizuojamas aktyvinimo procesas ir </w:t>
      </w:r>
      <w:r>
        <w:rPr>
          <w:b/>
        </w:rPr>
        <w:t>įgyvendinimo mechanizmas rezultatų lygmeniu</w:t>
      </w:r>
      <w:r>
        <w:t>, siekiant dvejopo tikslo: viena vertus, parodyti padėtį taip, kad ją būtų galima išaiškinti remiantis išmatuojamais „tiksliniais rezultatais“, stebėti pažangą ir nustatyti tiesioginį poveikį, ir, kita vertus, rinkti tam tikrą papildomą informaciją (apie dalyvius, tinklus, evoliucinius procesus ir kt.) siekiant tikslingiau atlikti vidutinės trukmės ir ilgalaikio poveikio, susijusio su pridėtine verte, paiešką ir analizę.</w:t>
      </w:r>
    </w:p>
    <w:p w:rsidR="006C5F71" w:rsidRPr="000458AF" w:rsidRDefault="00941BF9" w:rsidP="00370643">
      <w:pPr>
        <w:pStyle w:val="HStandard"/>
        <w:rPr>
          <w:rFonts w:ascii="Times New Roman" w:hAnsi="Times New Roman"/>
          <w:sz w:val="24"/>
          <w:szCs w:val="24"/>
        </w:rPr>
      </w:pPr>
      <w:r>
        <w:t xml:space="preserve">Iš esmės tai yra vertinimas, kiek veiksmingai VVG palaiko ryšius su savo teritorine sistema siekdama plėtros tikslų pagal LEADER / BIVP </w:t>
      </w:r>
      <w:r>
        <w:t>strategiją. Iš šio pobūdžio ryšių galima numanyti apie konkrečius įvairių kategorijų gebėjimus:</w:t>
      </w:r>
    </w:p>
    <w:p w:rsidR="006C5F71" w:rsidRPr="000458AF" w:rsidRDefault="006C5F71" w:rsidP="00370643">
      <w:pPr>
        <w:pStyle w:val="Hlistbullet"/>
        <w:ind w:left="426" w:hanging="426"/>
      </w:pPr>
      <w:r>
        <w:t>vietos partnerystės darną; tai gebėjimas siekti tinkamos vietos partnerystės grupės sudėties, užtikrinant atstovavimą atitinkamai institucinei, socialinei ir ekonominei sistemai (įvairioms jos dalims) ir jos aktyvų dalyvavimą toje grupėje. Tai reiškia, kad vyksta procesas, kuriuo lengvinami santykiai tarp partnerių, stiprinant tarpusavio pasitikėjimo dvasią ir siekiant tinkamos dalyvavimo kokybės, kad organizacinio mokymosi procesas būtų veiksmingas ir partnerystės grupė virstų sąjunga, galinčia skatinti inovacijas ir taip gerinti bendras strategijas ir didinti jų vertę;</w:t>
      </w:r>
    </w:p>
    <w:p w:rsidR="006C5F71" w:rsidRPr="000458AF" w:rsidRDefault="006C5F71" w:rsidP="00370643">
      <w:pPr>
        <w:pStyle w:val="Hlistbullet"/>
        <w:ind w:left="426" w:hanging="426"/>
      </w:pPr>
      <w:r>
        <w:t>veiklą „iš apačios į viršų“; tai yra vietos tinklų veiklos kapitalas, kurį sudaro patirtis, patikimumas, gera reputacija, skaidrumas, bendravimas ir santykiai. Tai tinklas, kurio komunikacijos kanalais naudojantis galima atrasti žinių ir dalytis jomis (telkti žinių bazę), kad būtų lengviau įsiklausyti ir atlikti aiškinamąjį darbą, atrasti vietos potencialą, kurti bendras vizijas ir sutelkti bendruomenės energiją siekiant plėtros tikslų;</w:t>
      </w:r>
    </w:p>
    <w:p w:rsidR="006C5F71" w:rsidRPr="000458AF" w:rsidRDefault="005A1C90" w:rsidP="00370643">
      <w:pPr>
        <w:pStyle w:val="Hlistbullet"/>
        <w:ind w:left="426" w:hanging="426"/>
      </w:pPr>
      <w:r>
        <w:t>gebėjimą lengviau diegti inovacijas; tai tokia aplinka, kurioje galima pagal įgyvendinimo mechanizmą skatinti ir leisti pradėti novatoriškus ir bandomuosius projektus ir (arba) didinti remiamų projektų inovacijų lygį (pvz., vadovaujantis daugelį sektorių apimančiu požiūriu ar bendradarbiavimu);</w:t>
      </w:r>
    </w:p>
    <w:p w:rsidR="006D1199" w:rsidRPr="000458AF" w:rsidRDefault="006C5F71" w:rsidP="00370643">
      <w:pPr>
        <w:pStyle w:val="Hlistbullet"/>
        <w:ind w:left="426" w:hanging="426"/>
      </w:pPr>
      <w:r>
        <w:t>bendradarbiavimą ir tinklų veiklą; tai gebėjimas sėkmingai bendrauti su išorės subjektais ar tapti patikimu partneriu, skatinti bendradarbiavimo su kitomis teritorijomis iniciatyvas, siekiant stiprinti vietos veiksmus, ir prisijungti prie „tarpteritorinių tinklų“, veikiančių sektoriuose, su kuriais susiję pagrindiniai vietos plėtros strategijos elementai.</w:t>
      </w:r>
    </w:p>
    <w:p w:rsidR="006C5F71" w:rsidRPr="000458AF" w:rsidRDefault="006D1199" w:rsidP="00663530">
      <w:pPr>
        <w:pStyle w:val="Hlistbullet"/>
        <w:numPr>
          <w:ilvl w:val="0"/>
          <w:numId w:val="0"/>
        </w:numPr>
      </w:pPr>
      <w:r>
        <w:t xml:space="preserve">Tolesnėje lentelėje parodyta, kuriuos vertinimo elementus galima naudoti vertinant šio pobūdžio procesus.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665408" behindDoc="0" locked="0" layoutInCell="1" allowOverlap="1" wp14:anchorId="4114AAB9" wp14:editId="1E47B63C">
                <wp:simplePos x="0" y="0"/>
                <wp:positionH relativeFrom="column">
                  <wp:posOffset>-43180</wp:posOffset>
                </wp:positionH>
                <wp:positionV relativeFrom="paragraph">
                  <wp:posOffset>-243205</wp:posOffset>
                </wp:positionV>
                <wp:extent cx="6126480" cy="75057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05700"/>
                        </a:xfrm>
                        <a:prstGeom prst="round2DiagRect">
                          <a:avLst>
                            <a:gd name="adj1" fmla="val 749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Pr="00B30A98" w:rsidRDefault="00E16F4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26BF388" wp14:editId="526A657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Vertinimo klausimų, vertinimo kriterijų ir rodiklių, naudojamų vertinant bendrus įgyvendinimo ir aktyvinimo veiklos rezultatus, pavyzdžiai</w:t>
                            </w:r>
                          </w:p>
                          <w:tbl>
                            <w:tblPr>
                              <w:tblW w:w="0" w:type="auto"/>
                              <w:tblCellMar>
                                <w:top w:w="15" w:type="dxa"/>
                                <w:left w:w="15" w:type="dxa"/>
                                <w:bottom w:w="15" w:type="dxa"/>
                                <w:right w:w="15" w:type="dxa"/>
                              </w:tblCellMar>
                              <w:tblLook w:val="04A0" w:firstRow="1" w:lastRow="0" w:firstColumn="1" w:lastColumn="0" w:noHBand="0" w:noVBand="1"/>
                            </w:tblPr>
                            <w:tblGrid>
                              <w:gridCol w:w="1666"/>
                              <w:gridCol w:w="2620"/>
                              <w:gridCol w:w="2207"/>
                              <w:gridCol w:w="2602"/>
                            </w:tblGrid>
                            <w:tr w:rsidR="00E16F4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Vertinimo klausimai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Vertinimo kriterijai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Rodikliai</w:t>
                                  </w:r>
                                </w:p>
                              </w:tc>
                            </w:tr>
                            <w:tr w:rsidR="00E16F4A">
                              <w:trPr>
                                <w:trHeight w:val="20"/>
                              </w:trPr>
                              <w:tc>
                                <w:tcPr>
                                  <w:tcW w:w="0" w:type="auto"/>
                                  <w:vMerge/>
                                  <w:tcBorders>
                                    <w:right w:val="single" w:sz="4" w:space="0" w:color="FFFFFF" w:themeColor="accent1"/>
                                  </w:tcBorders>
                                  <w:vAlign w:val="center"/>
                                  <w:hideMark/>
                                </w:tcPr>
                                <w:p w:rsidR="00E16F4A" w:rsidRPr="000458AF" w:rsidRDefault="00E16F4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E16F4A" w:rsidRPr="000458AF" w:rsidRDefault="00E16F4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Produkto rodikliai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Rezultato rodikliai</w:t>
                                  </w:r>
                                </w:p>
                              </w:tc>
                            </w:tr>
                            <w:tr w:rsidR="00E16F4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i/>
                                      <w:color w:val="373737"/>
                                    </w:rPr>
                                    <w:t>Kiek įgyvendinimo mechanizmu ir aktyvinimo veikla sukurta pridėtinės vertės?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Užtikrintas kaimo plėtrai svarbių subjektų dalyvavimas partnerystės grupėje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VVG narių skaičius ir įvairovė</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Atitinkamų suinteresuotųjų subjektų dalyvavimo partnerystės veikloje lygis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Balais įvertinti numanomi elgesio pokyčiai bendradarbiaujant ir priimant sprendimus tarp partnerių</w:t>
                                  </w:r>
                                </w:p>
                                <w:p w:rsidR="00E16F4A" w:rsidRPr="000458AF" w:rsidRDefault="00E16F4A" w:rsidP="00632933">
                                  <w:pPr>
                                    <w:pStyle w:val="Htablebullet"/>
                                    <w:numPr>
                                      <w:ilvl w:val="0"/>
                                      <w:numId w:val="0"/>
                                    </w:numPr>
                                    <w:rPr>
                                      <w:color w:val="373737"/>
                                      <w:szCs w:val="18"/>
                                    </w:rPr>
                                  </w:pPr>
                                </w:p>
                              </w:tc>
                            </w:tr>
                            <w:tr w:rsidR="00E16F4A">
                              <w:trPr>
                                <w:trHeight w:val="1725"/>
                              </w:trPr>
                              <w:tc>
                                <w:tcPr>
                                  <w:tcW w:w="0" w:type="auto"/>
                                  <w:tcBorders>
                                    <w:right w:val="single" w:sz="4" w:space="0" w:color="FFFFFF" w:themeColor="accent1"/>
                                  </w:tcBorders>
                                  <w:shd w:val="clear" w:color="auto" w:fill="F9CBAC" w:themeFill="background2" w:themeFillTint="66"/>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Didesnis vietos bendruomenės (ekonominių ir socialinių interesų grupių ir viešųjų bei privačiųjų institucijų atstovų) bendradarbiavimas remiant plėtros procesą</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Paramos veiklos pagal vietos projektus rūšių skaičius ir pobūdis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Sukurtų bendradarbiavimo sistemų skaičius ir rūšis</w:t>
                                  </w:r>
                                </w:p>
                                <w:p w:rsidR="00E16F4A" w:rsidRPr="000458AF" w:rsidRDefault="00E16F4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Balais įvertinti numanomi dalyvaujančių suinteresuotųjų subjektų tarpusavio pasitikėjimo lygio pokyčiai</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Kokio dydžio sverto poveikis gautas remiant vietos plėtros strategiją (sutelktomis viešosiomis ir privačiosiomis lėšomis iš įvairių šaltinių ir (arba) savanorišku darbu) </w:t>
                                  </w:r>
                                </w:p>
                              </w:tc>
                            </w:tr>
                            <w:tr w:rsidR="00E16F4A">
                              <w:trPr>
                                <w:trHeight w:val="1828"/>
                              </w:trPr>
                              <w:tc>
                                <w:tcPr>
                                  <w:tcW w:w="0" w:type="auto"/>
                                  <w:tcBorders>
                                    <w:right w:val="single" w:sz="4" w:space="0" w:color="FFFFFF" w:themeColor="accent1"/>
                                  </w:tcBorders>
                                  <w:shd w:val="clear" w:color="auto" w:fill="FCE5D5" w:themeFill="background2" w:themeFillTint="33"/>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VVG pajėgė sutelkti pastangas ir vykdyti kaimo plėtrą vietos lygmeniu, naujoviškai spręsdama senas ir naujas kaimo problemas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Remtų inovacinio ar bandomojo pobūdžio projektų skaičius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Sukurtų bendradarbiavimo sistemų skaičius ir rūšis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„Inovaciniams“ projektams tekusi visų išlaidų dalis (proc.)</w:t>
                                  </w:r>
                                </w:p>
                              </w:tc>
                            </w:tr>
                            <w:tr w:rsidR="00E16F4A">
                              <w:trPr>
                                <w:trHeight w:val="2710"/>
                              </w:trPr>
                              <w:tc>
                                <w:tcPr>
                                  <w:tcW w:w="0" w:type="auto"/>
                                  <w:tcBorders>
                                    <w:right w:val="single" w:sz="4" w:space="0" w:color="FFFFFF" w:themeColor="accent1"/>
                                  </w:tcBorders>
                                  <w:shd w:val="clear" w:color="auto" w:fill="F9CBAC" w:themeFill="background2" w:themeFillTint="66"/>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Santykių stiprinimas ir ryšiai bei projektų kūrimas kartu su išorės institucijomis siekiant tikslo stiprinti ir gerinti (inovacijomis) vietos veiksmus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Tinklų, kuriuose dalyvauja VVG, skaičius ir rūšis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Remtų bendradarbiavimo projektų skaičius ir rūšis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Narių arba vietos subjektų, dalyvavusių bendradarbiavimo projektuose ir tinklų veikloje, skaičius ir rūšis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Vietos strategijų arba iniciatyvų, pagal kurias gauta konkrečios naudos vykdant tinklų ir bendradarbiavimo veiklą, procentinė dalis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Konkretūs rezultatų rodikliai, susiję su bendradarbiavimo projektų ir tinklų veiklos tikslais</w:t>
                                  </w:r>
                                  <w:r>
                                    <w:rPr>
                                      <w:rFonts w:ascii="Arial" w:hAnsi="Arial"/>
                                      <w:color w:val="373737"/>
                                    </w:rPr>
                                    <w:t xml:space="preserve"> </w:t>
                                  </w:r>
                                </w:p>
                              </w:tc>
                            </w:tr>
                          </w:tbl>
                          <w:p w:rsidR="00E16F4A" w:rsidRPr="00B30A98" w:rsidRDefault="00E16F4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AAB9" id="Rectangle: Diagonal Corners Rounded 135" o:spid="_x0000_s1049" style="position:absolute;margin-left:-3.4pt;margin-top:-19.15pt;width:482.4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0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" adj="-11796480,,5400" path="m459118,l6126480,r,l6126480,7046582v,253564,-205554,459118,-459118,459118l,7505700r,l,459118c,205554,205554,,459118,xe" fillcolor="white [3204]" strokecolor="#f07e31 [3214]" strokeweight="2pt">
                <v:stroke joinstyle="miter"/>
                <v:formulas/>
                <v:path arrowok="t" o:connecttype="custom" o:connectlocs="459118,0;6126480,0;6126480,0;6126480,7046582;5667362,7505700;0,7505700;0,7505700;0,459118;459118,0" o:connectangles="0,0,0,0,0,0,0,0,0" textboxrect="0,0,6126480,7505700"/>
                <v:textbox>
                  <w:txbxContent>
                    <w:p w:rsidR="00E16F4A" w:rsidRPr="00B30A98" w:rsidRDefault="00E16F4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26BF388" wp14:editId="526A657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Vertinimo klausimų, vertinimo kriterijų ir rodiklių, naudojamų vertinant bendrus įgyvendinimo ir aktyvinimo veiklos rezultatus, pavyzdžiai</w:t>
                      </w:r>
                    </w:p>
                    <w:tbl>
                      <w:tblPr>
                        <w:tblW w:w="0" w:type="auto"/>
                        <w:tblCellMar>
                          <w:top w:w="15" w:type="dxa"/>
                          <w:left w:w="15" w:type="dxa"/>
                          <w:bottom w:w="15" w:type="dxa"/>
                          <w:right w:w="15" w:type="dxa"/>
                        </w:tblCellMar>
                        <w:tblLook w:val="04A0" w:firstRow="1" w:lastRow="0" w:firstColumn="1" w:lastColumn="0" w:noHBand="0" w:noVBand="1"/>
                      </w:tblPr>
                      <w:tblGrid>
                        <w:gridCol w:w="1666"/>
                        <w:gridCol w:w="2620"/>
                        <w:gridCol w:w="2207"/>
                        <w:gridCol w:w="2602"/>
                      </w:tblGrid>
                      <w:tr w:rsidR="00E16F4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Vertinimo klausimai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Vertinimo kriterijai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Rodikliai</w:t>
                            </w:r>
                          </w:p>
                        </w:tc>
                      </w:tr>
                      <w:tr w:rsidR="00E16F4A">
                        <w:trPr>
                          <w:trHeight w:val="20"/>
                        </w:trPr>
                        <w:tc>
                          <w:tcPr>
                            <w:tcW w:w="0" w:type="auto"/>
                            <w:vMerge/>
                            <w:tcBorders>
                              <w:right w:val="single" w:sz="4" w:space="0" w:color="FFFFFF" w:themeColor="accent1"/>
                            </w:tcBorders>
                            <w:vAlign w:val="center"/>
                            <w:hideMark/>
                          </w:tcPr>
                          <w:p w:rsidR="00E16F4A" w:rsidRPr="000458AF" w:rsidRDefault="00E16F4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E16F4A" w:rsidRPr="000458AF" w:rsidRDefault="00E16F4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Produkto rodikliai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16F4A" w:rsidRPr="000458AF" w:rsidRDefault="00E16F4A" w:rsidP="00632933">
                            <w:pPr>
                              <w:pStyle w:val="HHeadingTables0"/>
                              <w:spacing w:before="0" w:after="0" w:line="240" w:lineRule="auto"/>
                              <w:jc w:val="center"/>
                              <w:rPr>
                                <w:color w:val="FFFFFF" w:themeColor="accent1"/>
                                <w:sz w:val="18"/>
                                <w:szCs w:val="18"/>
                              </w:rPr>
                            </w:pPr>
                            <w:r>
                              <w:rPr>
                                <w:color w:val="FFFFFF" w:themeColor="accent1"/>
                                <w:sz w:val="18"/>
                              </w:rPr>
                              <w:t>Rezultato rodikliai</w:t>
                            </w:r>
                          </w:p>
                        </w:tc>
                      </w:tr>
                      <w:tr w:rsidR="00E16F4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i/>
                                <w:color w:val="373737"/>
                              </w:rPr>
                              <w:t>Kiek įgyvendinimo mechanizmu ir aktyvinimo veikla sukurta pridėtinės vertės?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Užtikrintas kaimo plėtrai svarbių subjektų dalyvavimas partnerystės grupėje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VVG narių skaičius ir įvairovė</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Atitinkamų suinteresuotųjų subjektų dalyvavimo partnerystės veikloje lygis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Balais įvertinti numanomi elgesio pokyčiai bendradarbiaujant ir priimant sprendimus tarp partnerių</w:t>
                            </w:r>
                          </w:p>
                          <w:p w:rsidR="00E16F4A" w:rsidRPr="000458AF" w:rsidRDefault="00E16F4A" w:rsidP="00632933">
                            <w:pPr>
                              <w:pStyle w:val="Htablebullet"/>
                              <w:numPr>
                                <w:ilvl w:val="0"/>
                                <w:numId w:val="0"/>
                              </w:numPr>
                              <w:rPr>
                                <w:color w:val="373737"/>
                                <w:szCs w:val="18"/>
                              </w:rPr>
                            </w:pPr>
                          </w:p>
                        </w:tc>
                      </w:tr>
                      <w:tr w:rsidR="00E16F4A">
                        <w:trPr>
                          <w:trHeight w:val="1725"/>
                        </w:trPr>
                        <w:tc>
                          <w:tcPr>
                            <w:tcW w:w="0" w:type="auto"/>
                            <w:tcBorders>
                              <w:right w:val="single" w:sz="4" w:space="0" w:color="FFFFFF" w:themeColor="accent1"/>
                            </w:tcBorders>
                            <w:shd w:val="clear" w:color="auto" w:fill="F9CBAC" w:themeFill="background2" w:themeFillTint="66"/>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Didesnis vietos bendruomenės (ekonominių ir socialinių interesų grupių ir viešųjų bei privačiųjų institucijų atstovų) bendradarbiavimas remiant plėtros procesą</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Paramos veiklos pagal vietos projektus rūšių skaičius ir pobūdis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Sukurtų bendradarbiavimo sistemų skaičius ir rūšis</w:t>
                            </w:r>
                          </w:p>
                          <w:p w:rsidR="00E16F4A" w:rsidRPr="000458AF" w:rsidRDefault="00E16F4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Balais įvertinti numanomi dalyvaujančių suinteresuotųjų subjektų tarpusavio pasitikėjimo lygio pokyčiai</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Kokio dydžio sverto poveikis gautas remiant vietos plėtros strategiją (sutelktomis viešosiomis ir privačiosiomis lėšomis iš įvairių šaltinių ir (arba) savanorišku darbu) </w:t>
                            </w:r>
                          </w:p>
                        </w:tc>
                      </w:tr>
                      <w:tr w:rsidR="00E16F4A">
                        <w:trPr>
                          <w:trHeight w:val="1828"/>
                        </w:trPr>
                        <w:tc>
                          <w:tcPr>
                            <w:tcW w:w="0" w:type="auto"/>
                            <w:tcBorders>
                              <w:right w:val="single" w:sz="4" w:space="0" w:color="FFFFFF" w:themeColor="accent1"/>
                            </w:tcBorders>
                            <w:shd w:val="clear" w:color="auto" w:fill="FCE5D5" w:themeFill="background2" w:themeFillTint="33"/>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VVG pajėgė sutelkti pastangas ir vykdyti kaimo plėtrą vietos lygmeniu, naujoviškai spręsdama senas ir naujas kaimo problemas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Remtų inovacinio ar bandomojo pobūdžio projektų skaičius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Sukurtų bendradarbiavimo sistemų skaičius ir rūšis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„Inovaciniams“ projektams tekusi visų išlaidų dalis (proc.)</w:t>
                            </w:r>
                          </w:p>
                        </w:tc>
                      </w:tr>
                      <w:tr w:rsidR="00E16F4A">
                        <w:trPr>
                          <w:trHeight w:val="2710"/>
                        </w:trPr>
                        <w:tc>
                          <w:tcPr>
                            <w:tcW w:w="0" w:type="auto"/>
                            <w:tcBorders>
                              <w:right w:val="single" w:sz="4" w:space="0" w:color="FFFFFF" w:themeColor="accent1"/>
                            </w:tcBorders>
                            <w:shd w:val="clear" w:color="auto" w:fill="F9CBAC" w:themeFill="background2" w:themeFillTint="66"/>
                            <w:vAlign w:val="center"/>
                            <w:hideMark/>
                          </w:tcPr>
                          <w:p w:rsidR="00E16F4A" w:rsidRPr="000458AF" w:rsidRDefault="00E16F4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left"/>
                              <w:spacing w:before="0" w:after="0"/>
                              <w:rPr>
                                <w:rFonts w:cs="Arial"/>
                                <w:color w:val="373737"/>
                                <w:szCs w:val="18"/>
                              </w:rPr>
                            </w:pPr>
                            <w:r>
                              <w:rPr>
                                <w:color w:val="373737"/>
                              </w:rPr>
                              <w:t>Santykių stiprinimas ir ryšiai bei projektų kūrimas kartu su išorės institucijomis siekiant tikslo stiprinti ir gerinti (inovacijomis) vietos veiksmus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Tinklų, kuriuose dalyvauja VVG, skaičius ir rūšis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Remtų bendradarbiavimo projektų skaičius ir rūšis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Narių arba vietos subjektų, dalyvavusių bendradarbiavimo projektuose ir tinklų veikloje, skaičius ir rūšis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Vietos strategijų arba iniciatyvų, pagal kurias gauta konkrečios naudos vykdant tinklų ir bendradarbiavimo veiklą, procentinė dalis</w:t>
                            </w:r>
                          </w:p>
                          <w:p w:rsidR="00E16F4A" w:rsidRPr="000458AF" w:rsidRDefault="00E16F4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Konkretūs rezultatų rodikliai, susiję su bendradarbiavimo projektų ir tinklų veiklos tikslais</w:t>
                            </w:r>
                            <w:r>
                              <w:rPr>
                                <w:rFonts w:ascii="Arial" w:hAnsi="Arial"/>
                                <w:color w:val="373737"/>
                              </w:rPr>
                              <w:t xml:space="preserve"> </w:t>
                            </w:r>
                          </w:p>
                        </w:tc>
                      </w:tr>
                    </w:tbl>
                    <w:p w:rsidR="00E16F4A" w:rsidRPr="00B30A98" w:rsidRDefault="00E16F4A"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t xml:space="preserve">LEADER / BIVP pridėtinė vertė turėtų būti kuriama įgyvendinant BIVP strategiją, naudojant BIVP įgyvendinimo mechanizmą ir remiantis VVG aktyvinimo veikla. LEADER / BIVP pridėtinė vertė gaunama vykdant VVG veiklą, o jos forma yra toje veikloje dalyvaujančių vietos subjektų elgesio pokyčiai. Taip gerinamas socialinis kapitalas ir vietos valdymas ir per ilgą </w:t>
      </w:r>
      <w:r>
        <w:t xml:space="preserve">laiką išryškėja struktūriniai pokyčiai VVG teritorijoje (žr. 3.1 skyrių). </w:t>
      </w:r>
    </w:p>
    <w:p w:rsidR="006C5F71" w:rsidRPr="000458AF" w:rsidRDefault="006C5F71" w:rsidP="00370643">
      <w:pPr>
        <w:pStyle w:val="HStandard"/>
        <w:rPr>
          <w:rFonts w:ascii="Times New Roman" w:hAnsi="Times New Roman"/>
          <w:sz w:val="24"/>
          <w:szCs w:val="24"/>
        </w:rPr>
      </w:pPr>
      <w:r>
        <w:t xml:space="preserve">Tikimasi nustatyti išmatuojamą poveikį, susijusį su šiais aspektais: </w:t>
      </w:r>
    </w:p>
    <w:p w:rsidR="006C5F71" w:rsidRPr="000458AF" w:rsidRDefault="006C5F71" w:rsidP="00370643">
      <w:pPr>
        <w:pStyle w:val="Hlistbullet"/>
        <w:ind w:left="426" w:hanging="426"/>
      </w:pPr>
      <w:r>
        <w:t>geresniu vietos socialiniu kapitalu;</w:t>
      </w:r>
    </w:p>
    <w:p w:rsidR="006C5F71" w:rsidRPr="000458AF" w:rsidRDefault="006C5F71" w:rsidP="00370643">
      <w:pPr>
        <w:pStyle w:val="Hlistbullet"/>
        <w:ind w:left="426" w:hanging="426"/>
      </w:pPr>
      <w:r>
        <w:t>geresniu vietos valdymu;</w:t>
      </w:r>
    </w:p>
    <w:p w:rsidR="006C5F71" w:rsidRPr="000458AF" w:rsidRDefault="006C5F71" w:rsidP="00370643">
      <w:pPr>
        <w:pStyle w:val="Hlistbullet"/>
        <w:ind w:left="426" w:hanging="426"/>
      </w:pPr>
      <w:r>
        <w:lastRenderedPageBreak/>
        <w:t>didesniais strategijos įgyvendinimo rezultatais.</w:t>
      </w:r>
    </w:p>
    <w:p w:rsidR="006C5F71" w:rsidRPr="000458AF" w:rsidRDefault="00AD412D" w:rsidP="000A6D53">
      <w:pPr>
        <w:pStyle w:val="HHeading5"/>
        <w:rPr>
          <w:rFonts w:ascii="Times New Roman" w:hAnsi="Times New Roman"/>
          <w:sz w:val="24"/>
          <w:szCs w:val="24"/>
        </w:rPr>
      </w:pPr>
      <w:r>
        <w:t>c) Parenkite vertinimo klausimus, skirtus numatomo poveikio analizei pagal BIVP pridėtinę vertę vietos lygmeniu</w:t>
      </w:r>
    </w:p>
    <w:p w:rsidR="006C5F71" w:rsidRPr="000458AF" w:rsidRDefault="006C5F71" w:rsidP="00370643">
      <w:pPr>
        <w:pStyle w:val="HStandard"/>
      </w:pPr>
      <w:r>
        <w:t>Šiuos pokyčius galima pirmiausia nustatyti rezultatų lygmeniu, kaip parodyta pirmesniame skirsnyje dėl pridėtinės vertės kūrimo naudojantis įgyvendinimo mechanizmu ir aktyvinimo veikla. Ilgainiui šie pokyčiai turėtų prisidėti prie struktūrinių pokyčių (poveikio lygmeniu). Kadangi vertinimas VVG lygmeniu atliekamas laikotarpio pabaigoje, nereikėtų tikėtis, kad poveikį šiems aspektams bus galima įrodyti patikimais faktais. Vis dėlto ne tik naudinga, bet ir būtina, siekiant mokytis, suteikti galimybę bendrai apsvarstyti poveikį, kuris gali būti patirtas, konkrečiai apžvelgiant pokyčių trajektorijas, numatytas pagal intervencinės veiklos loginį pagrindą, ir kiek tai yra tapę tikrove. Į šį tyrimą reikėtų įtraukti bendrą analizę tiriant pokyčių požymius, kurie nėra numatyti pagal intervencinės veiklos loginį pagrindą, tačiau, kaip manoma, gali reikšti neprognozuoto poveikio atsiradimą.</w:t>
      </w:r>
    </w:p>
    <w:p w:rsidR="006C5F71" w:rsidRPr="000458AF" w:rsidRDefault="006C5F71" w:rsidP="00370643">
      <w:pPr>
        <w:pStyle w:val="HStandard"/>
      </w:pPr>
      <w:r>
        <w:t>Siekiant atlikti pridėtinės vertės vertinimą būtina apibrėžti numatomą pridėtinę vertę (geresnis socialinis kapitalas ar geresnis vietos valdymas) ir nustatyti susijusius vertinimo klausimus, vertinimo kriterijus ir rodiklius.</w:t>
      </w:r>
    </w:p>
    <w:p w:rsidR="006C5F71" w:rsidRPr="000458AF" w:rsidRDefault="006C5F71" w:rsidP="00370643">
      <w:pPr>
        <w:pStyle w:val="HStandard"/>
        <w:rPr>
          <w:rFonts w:ascii="Times New Roman" w:hAnsi="Times New Roman"/>
          <w:sz w:val="24"/>
          <w:szCs w:val="24"/>
        </w:rPr>
      </w:pPr>
      <w:r>
        <w:t xml:space="preserve">Vertinant </w:t>
      </w:r>
      <w:r>
        <w:rPr>
          <w:b/>
        </w:rPr>
        <w:t>vietos socialinio kapitalo</w:t>
      </w:r>
      <w:r>
        <w:t xml:space="preserve"> pokyčius, susijusiais vertinimo klausimais galima tirti:</w:t>
      </w:r>
    </w:p>
    <w:p w:rsidR="006C5F71" w:rsidRPr="000458AF" w:rsidRDefault="006C5F71" w:rsidP="00370643">
      <w:pPr>
        <w:pStyle w:val="Hlistbullet"/>
        <w:ind w:left="426" w:hanging="426"/>
      </w:pPr>
      <w:r>
        <w:t>vietos subjektų tarpusavio ryšių ir ryšių su išorės išteklių teikėjais arba instituciniais partneriais (įvairiais sprendimų priėmimo lygmenimis) stiprumą ir kokybę;</w:t>
      </w:r>
    </w:p>
    <w:p w:rsidR="006C5F71" w:rsidRPr="000458AF" w:rsidRDefault="006C5F71" w:rsidP="00370643">
      <w:pPr>
        <w:pStyle w:val="Hlistbullet"/>
        <w:ind w:left="426" w:hanging="426"/>
      </w:pPr>
      <w:r>
        <w:t>vietos subjektų gebėjimą organizuotis į įvairių formų partnerystės grupes, tinklus, lobistų, interesų ir solidarumo grupes, ugdant gebėjimus „statyti tiltus“ ir kurti sąjungas;</w:t>
      </w:r>
    </w:p>
    <w:p w:rsidR="006C5F71" w:rsidRPr="000458AF" w:rsidRDefault="006C5F71" w:rsidP="00370643">
      <w:pPr>
        <w:pStyle w:val="Hlistbullet"/>
        <w:ind w:left="426" w:hanging="426"/>
      </w:pPr>
      <w:r>
        <w:t>vietos veikėjų tarpusavio pasitikėjimo ir patikimumo didėjimą VVG teritorijoje;</w:t>
      </w:r>
    </w:p>
    <w:p w:rsidR="006C5F71" w:rsidRPr="000458AF" w:rsidRDefault="006C5F71" w:rsidP="00370643">
      <w:pPr>
        <w:pStyle w:val="Hlistbullet"/>
        <w:ind w:left="426" w:hanging="426"/>
      </w:pPr>
      <w:r>
        <w:t>vietos identiteto ir vietovės, jos žmonių, išteklių bei produktų įvaizdžio ar reputacijos suvokimą;</w:t>
      </w:r>
    </w:p>
    <w:p w:rsidR="006C5F71" w:rsidRPr="000458AF" w:rsidRDefault="006C5F71" w:rsidP="00370643">
      <w:pPr>
        <w:pStyle w:val="Hlistbullet"/>
        <w:ind w:left="426" w:hanging="426"/>
      </w:pPr>
      <w:r>
        <w:t>galimybių suteikimą jaunajai kartai ir jos skatinimą sieti savo ateities perspektyvas su savo gyvenamosios vietovės vizija;</w:t>
      </w:r>
    </w:p>
    <w:p w:rsidR="006C5F71" w:rsidRPr="000458AF" w:rsidRDefault="006C5F71" w:rsidP="00370643">
      <w:pPr>
        <w:pStyle w:val="Hlistbullet"/>
        <w:ind w:left="426" w:hanging="426"/>
      </w:pPr>
      <w:r>
        <w:t>vietos subjektų įsitikinimus, pažiūras, elgesį ir tarpusavio santykius;</w:t>
      </w:r>
    </w:p>
    <w:p w:rsidR="006C5F71" w:rsidRPr="000458AF" w:rsidRDefault="006C5F71" w:rsidP="00370643">
      <w:pPr>
        <w:pStyle w:val="Hlistbullet"/>
        <w:ind w:left="426" w:hanging="426"/>
      </w:pPr>
      <w:r>
        <w:t>įprastas organizacijų, bendradarbiavimo sistemų ir tinklų darbo procedūras;</w:t>
      </w:r>
    </w:p>
    <w:p w:rsidR="006C5F71" w:rsidRPr="000458AF" w:rsidRDefault="006C5F71" w:rsidP="00370643">
      <w:pPr>
        <w:pStyle w:val="Hlistbullet"/>
        <w:ind w:left="426" w:hanging="426"/>
      </w:pPr>
      <w:r>
        <w:t>naujas arba pakeistas socialinių santykių ir visuomeninės reprodukcijos taisykles.</w:t>
      </w:r>
    </w:p>
    <w:p w:rsidR="006C5F71" w:rsidRPr="000458AF" w:rsidRDefault="006C5F71" w:rsidP="00370643">
      <w:pPr>
        <w:pStyle w:val="HStandard"/>
        <w:rPr>
          <w:rFonts w:ascii="Times New Roman" w:hAnsi="Times New Roman"/>
          <w:sz w:val="24"/>
          <w:szCs w:val="24"/>
        </w:rPr>
      </w:pPr>
      <w:r>
        <w:t xml:space="preserve">Vertinant </w:t>
      </w:r>
      <w:r>
        <w:rPr>
          <w:b/>
        </w:rPr>
        <w:t>vietos valdymo</w:t>
      </w:r>
      <w:r>
        <w:t xml:space="preserve"> pokyčius, susijusiais vertinimo klausimais galima tirti:</w:t>
      </w:r>
    </w:p>
    <w:p w:rsidR="006C5F71" w:rsidRPr="000458AF" w:rsidRDefault="006C5F71" w:rsidP="00370643">
      <w:pPr>
        <w:pStyle w:val="Hlistbullet"/>
        <w:ind w:left="426" w:hanging="426"/>
      </w:pPr>
      <w:r>
        <w:t xml:space="preserve">įvairių subjektų (pvz., viešojo ir ne viešojo sektorių subjektų) dalyvavimą dinamiškame ir interaktyviame socialinio mokymosi procese, jų įvairovę ir reprezentatyvumą (pvz., sprendimų priėmimo organe); </w:t>
      </w:r>
    </w:p>
    <w:p w:rsidR="006C5F71" w:rsidRPr="000458AF" w:rsidRDefault="006C5F71" w:rsidP="00370643">
      <w:pPr>
        <w:pStyle w:val="Hlistbullet"/>
        <w:ind w:left="426" w:hanging="426"/>
      </w:pPr>
      <w:r>
        <w:t xml:space="preserve">vadovavimo ir valdymo mechanizmus (hierarchiją, partnerystę, santykių solidarumą); </w:t>
      </w:r>
    </w:p>
    <w:p w:rsidR="006C5F71" w:rsidRPr="000458AF" w:rsidRDefault="006C5F71" w:rsidP="00370643">
      <w:pPr>
        <w:pStyle w:val="Hlistbullet"/>
        <w:ind w:left="426" w:hanging="426"/>
      </w:pPr>
      <w:r>
        <w:t>daugiapakopėje regioninio valdymo sistemoje palaikomų sudėtingų ryšių ir vykdomų derybų meistriškumą;</w:t>
      </w:r>
    </w:p>
    <w:p w:rsidR="006C5F71" w:rsidRPr="000458AF" w:rsidRDefault="006C5F71" w:rsidP="00370643">
      <w:pPr>
        <w:pStyle w:val="Hlistbullet"/>
        <w:ind w:left="426" w:hanging="426"/>
      </w:pPr>
      <w:r>
        <w:t>sustiprintus vietos subjektų tarpusavio priklausomumo santykius, grindžiamus vietos identitetu ir (arba) kolektyviniu interesu;</w:t>
      </w:r>
    </w:p>
    <w:p w:rsidR="006C5F71" w:rsidRPr="000458AF" w:rsidRDefault="006C5F71" w:rsidP="00370643">
      <w:pPr>
        <w:pStyle w:val="Hlistbullet"/>
        <w:ind w:left="426" w:hanging="426"/>
      </w:pPr>
      <w:r>
        <w:t xml:space="preserve">sukurtas paskatas siekiant išlaikyti dalyvius, kad jie dalyvautų ir būtų atsidavę bendrųjų tikslų siekimui; </w:t>
      </w:r>
    </w:p>
    <w:p w:rsidR="006C5F71" w:rsidRPr="000458AF" w:rsidRDefault="006C5F71" w:rsidP="00370643">
      <w:pPr>
        <w:pStyle w:val="Hlistbullet"/>
        <w:ind w:left="426" w:hanging="426"/>
      </w:pPr>
      <w:r>
        <w:t xml:space="preserve">bendradarbiavimą ir tinklų veiklą (pvz., tiriant, kiek VVG vietovėje užėmė centrinę poziciją kaip plėtros skatintoja); </w:t>
      </w:r>
    </w:p>
    <w:p w:rsidR="006C5F71" w:rsidRPr="000458AF" w:rsidRDefault="006C5F71" w:rsidP="00370643">
      <w:pPr>
        <w:pStyle w:val="Hlistbullet"/>
        <w:ind w:left="426" w:hanging="426"/>
      </w:pPr>
      <w:r>
        <w:t>dalyvių vaidmenį galios struktūrose (suprantamą veikiau kaip dalyvio padėtis socialiniame tinkle negu kaip vien tik jo oficiali galia).</w:t>
      </w:r>
    </w:p>
    <w:p w:rsidR="006C5F71" w:rsidRPr="000458AF" w:rsidRDefault="006C5F71" w:rsidP="00370643">
      <w:pPr>
        <w:pStyle w:val="HStandard"/>
        <w:rPr>
          <w:rFonts w:ascii="Times New Roman" w:hAnsi="Times New Roman"/>
          <w:sz w:val="24"/>
          <w:szCs w:val="24"/>
        </w:rPr>
      </w:pPr>
      <w:r>
        <w:t xml:space="preserve">Vertinant pridėtinę vertę, kurios išraiška yra </w:t>
      </w:r>
      <w:r>
        <w:rPr>
          <w:b/>
        </w:rPr>
        <w:t>didesni strategijos įgyvendinimo rezultatai</w:t>
      </w:r>
      <w:r>
        <w:t>, susijusiais vertinimo klausimais galima tirti:</w:t>
      </w:r>
    </w:p>
    <w:p w:rsidR="006C5F71" w:rsidRPr="000458AF" w:rsidRDefault="006C5F71" w:rsidP="00370643">
      <w:pPr>
        <w:pStyle w:val="Hlistbullet"/>
        <w:ind w:left="426" w:hanging="426"/>
      </w:pPr>
      <w:r>
        <w:t>projektų, kuriuos remti suteikė galimybę taikomas LEADER metodas, pobūdį ir kokybę, palyginti su kitomis paramos programomis;</w:t>
      </w:r>
    </w:p>
    <w:p w:rsidR="006C5F71" w:rsidRPr="000458AF" w:rsidRDefault="006C5F71" w:rsidP="00370643">
      <w:pPr>
        <w:pStyle w:val="Hlistbullet"/>
        <w:ind w:left="426" w:hanging="426"/>
      </w:pPr>
      <w:r>
        <w:lastRenderedPageBreak/>
        <w:t>ar nauji arba kiti projektų valdytojai įgijo galimybę gauti paramą savo veiklai, palyginti su kitomis paramos programomis;</w:t>
      </w:r>
    </w:p>
    <w:p w:rsidR="006C5F71" w:rsidRPr="000458AF" w:rsidRDefault="006C5F71" w:rsidP="00370643">
      <w:pPr>
        <w:pStyle w:val="Hlistbullet"/>
        <w:ind w:left="426" w:hanging="426"/>
      </w:pPr>
      <w:r>
        <w:t>kiek atsižvelgta į naują vietovės potencialą ir kiek jis suaktyvintas VVG veikla;</w:t>
      </w:r>
    </w:p>
    <w:p w:rsidR="006C5F71" w:rsidRPr="000458AF" w:rsidRDefault="006C5F71" w:rsidP="00370643">
      <w:pPr>
        <w:pStyle w:val="Hlistbullet"/>
        <w:ind w:left="426" w:hanging="426"/>
      </w:pPr>
      <w:r>
        <w:t>kiek VVG veikla paskatintos inovacijos;</w:t>
      </w:r>
    </w:p>
    <w:p w:rsidR="006C5F71" w:rsidRPr="000458AF" w:rsidRDefault="006C5F71" w:rsidP="00370643">
      <w:pPr>
        <w:pStyle w:val="Hlistbullet"/>
        <w:ind w:left="426" w:hanging="426"/>
      </w:pPr>
      <w:r>
        <w:t xml:space="preserve">kiek teikiama parama projektų rengimui, nustatymui, finansavimui ir papildoma parama padidintas projektų dėmesingumas vietos poreikiams ir jų tvarumas; </w:t>
      </w:r>
    </w:p>
    <w:p w:rsidR="006C5F71" w:rsidRPr="000458AF" w:rsidRDefault="006C5F71" w:rsidP="00370643">
      <w:pPr>
        <w:pStyle w:val="Hlistbullet"/>
        <w:ind w:left="426" w:hanging="426"/>
      </w:pPr>
      <w:r>
        <w:t>kiek išplėsta potencialių paramos gavėjų grupė, labiau sutelkti vietos ištekliai ir tie, kurie nėra paramos gavėjai, netiesiogiai paskatinti dalyvauti plėtros procese.</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Pr="000458AF" w:rsidRDefault="00820C9A" w:rsidP="008662AF">
      <w:pPr>
        <w:pStyle w:val="Hlistbullet"/>
        <w:numPr>
          <w:ilvl w:val="0"/>
          <w:numId w:val="0"/>
        </w:numPr>
        <w:ind w:left="360" w:hanging="360"/>
        <w:jc w:val="center"/>
      </w:pPr>
      <w:r w:rsidRPr="00820C9A">
        <w:rPr>
          <w:noProof/>
          <w:lang w:val="en-GB" w:eastAsia="en-GB" w:bidi="ar-SA"/>
        </w:rPr>
        <w:drawing>
          <wp:inline distT="0" distB="0" distL="0" distR="0">
            <wp:extent cx="5648325" cy="2343083"/>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6">
                      <a:extLst>
                        <a:ext uri="{28A0092B-C50C-407E-A947-70E740481C1C}">
                          <a14:useLocalDpi xmlns:a14="http://schemas.microsoft.com/office/drawing/2010/main" val="0"/>
                        </a:ext>
                      </a:extLst>
                    </a:blip>
                    <a:srcRect r="1907" b="27775"/>
                    <a:stretch/>
                  </pic:blipFill>
                  <pic:spPr bwMode="auto">
                    <a:xfrm>
                      <a:off x="0" y="0"/>
                      <a:ext cx="5649571" cy="2343600"/>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3" w:name="_Toc493497722"/>
      <w:bookmarkStart w:id="174" w:name="_Toc498281121"/>
      <w:r>
        <w:lastRenderedPageBreak/>
        <w:t>3 ir 4 ŽINGSNIAI. Vertinimo tvarkos nustatymas ir vertinimo atlikimas</w:t>
      </w:r>
      <w:bookmarkEnd w:id="168"/>
      <w:bookmarkEnd w:id="169"/>
      <w:r>
        <w:t xml:space="preserve"> VVG lygmeniu</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6973B3" w:rsidP="007201A4">
      <w:pPr>
        <w:pStyle w:val="HStandard"/>
      </w:pPr>
      <w:r w:rsidRPr="006973B3">
        <w:rPr>
          <w:noProof/>
          <w:lang w:val="en-GB" w:eastAsia="en-GB" w:bidi="ar-SA"/>
        </w:rPr>
        <w:drawing>
          <wp:inline distT="0" distB="0" distL="0" distR="0">
            <wp:extent cx="5759450" cy="185569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855697"/>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Rinkite duomenis per veiksmų duomenų bazę, skirtą KPP vertinimui </w:t>
      </w:r>
      <w:r>
        <w:rPr>
          <w:b w:val="0"/>
          <w:color w:val="BE4A35" w:themeColor="accent2"/>
        </w:rPr>
        <w:t>(privaloma)</w:t>
      </w:r>
      <w:r>
        <w:rPr>
          <w:color w:val="BE4A35" w:themeColor="accent2"/>
        </w:rPr>
        <w:t xml:space="preserve">  </w:t>
      </w:r>
    </w:p>
    <w:p w:rsidR="00187AFC" w:rsidRPr="000458AF" w:rsidRDefault="006A5A0C" w:rsidP="00020248">
      <w:pPr>
        <w:pStyle w:val="H-Standard"/>
      </w:pPr>
      <w:r>
        <w:t xml:space="preserve">Atliekant BIVP strategijos vertinimą, vertinimo veiklos pradžioje </w:t>
      </w:r>
      <w:r>
        <w:rPr>
          <w:b/>
        </w:rPr>
        <w:t>VVG renka stebėsenos duomenis</w:t>
      </w:r>
      <w:r>
        <w:t xml:space="preserve"> apie produktus, tiesiogiai sukurtus veiksmais pagal BIVP strategiją. </w:t>
      </w:r>
    </w:p>
    <w:p w:rsidR="007201A4" w:rsidRPr="000458AF" w:rsidRDefault="007201A4" w:rsidP="00020248">
      <w:pPr>
        <w:pStyle w:val="H-Standard"/>
      </w:pPr>
      <w:r>
        <w:t xml:space="preserve">Siekdamos įžvalgiai rinkti duomenis, VVG apsvarstys, kokių duomenų reikės vėlesniame vertinimo ir savarankiško vertinimo etape. </w:t>
      </w:r>
    </w:p>
    <w:p w:rsidR="007201A4" w:rsidRPr="000458AF" w:rsidRDefault="00056494" w:rsidP="00335BB3">
      <w:pPr>
        <w:pStyle w:val="Hlistbullet"/>
      </w:pPr>
      <w:r>
        <w:t xml:space="preserve">Jeigu bus atliekamas BIVP strategijos rezultatų ir poveikio savarankiškas vertinimas, VVG turės kartu su stebėsenos duomenimis rinkti papildomą kokybinę informaciją, naudodama dalyvaujamojo pobūdžio metodus. </w:t>
      </w:r>
    </w:p>
    <w:p w:rsidR="00440AE1" w:rsidRPr="000458AF" w:rsidRDefault="00BB2B11" w:rsidP="00335BB3">
      <w:pPr>
        <w:pStyle w:val="Hlistbullet"/>
      </w:pPr>
      <w:r>
        <w:t>Jeigu bus atliekamas strategijos rezultatų ir poveikio vertinimas, vertintojai rinks ir analizuos patikimus kiekybinius ir kokybinius duomenis sudėtingesniais vertinimo metodais.</w:t>
      </w:r>
    </w:p>
    <w:p w:rsidR="00BB2B11" w:rsidRPr="000458AF" w:rsidRDefault="00BB2B11" w:rsidP="00020248">
      <w:pPr>
        <w:pStyle w:val="H-Standard"/>
      </w:pPr>
      <w:r>
        <w:t xml:space="preserve"> Geriausia derinti kiekybinius ir kokybinius metodus, atliekant vertinimo metu nustatytų duomenų trianguliaciją. Kokybiniai metodai gali turėti dalyvaujamojo pobūdžio elementų, tokių kaip tikslinės grupės ir pokalbiai, kuriuos patartina naudoti tais atvejais, kai pasirenkama atlikti savarankišką vertinimą. </w:t>
      </w:r>
      <w:r>
        <w:rPr>
          <w:color w:val="6F6F6F" w:themeColor="text1"/>
          <w14:textFill>
            <w14:solidFill>
              <w14:schemeClr w14:val="tx1">
                <w14:lumMod w14:val="75000"/>
                <w14:lumMod w14:val="75000"/>
                <w14:lumMod w14:val="75000"/>
              </w14:schemeClr>
            </w14:solidFill>
          </w14:textFill>
        </w:rPr>
        <w:t xml:space="preserve">Pavyzdžiui, VVG aktyvinimo ir gebėjimų stiprinimo veiklos rezultatų ir poveikio vertinimui labiausiai tinka naudoti kokybinius ir dalyvaujamuosius metodus. </w:t>
      </w:r>
      <w:r>
        <w:t xml:space="preserve">Atliekant vertinimą kokybiniai metodai taip pat taikomi bet kada, kai neįmanoma gauti kiekybinių duomenų arba juos sunku surinkti. Renkantis patikimą vertinimo metodą reikėtų atsižvelgti į galimybę susieti strategijos </w:t>
      </w:r>
      <w:r>
        <w:t xml:space="preserve">produktus, rezultatus ir poveikį ir nustatyti nuoseklų priežastingumo ryšį tarp jų. Bet kada, kai tai praktiškai įmanoma, galima svarstyti poreikį atlikti priešingos padėties analizę. </w:t>
      </w:r>
    </w:p>
    <w:p w:rsidR="00BB2B11" w:rsidRPr="000458AF" w:rsidRDefault="00BB2B11" w:rsidP="007201A4">
      <w:pPr>
        <w:pStyle w:val="HStandard"/>
      </w:pPr>
      <w:r>
        <w:t xml:space="preserve">Metodais, kurie taikomi vertinant BIVP strategiją, turėtų būti galima vertinti </w:t>
      </w:r>
      <w:r>
        <w:rPr>
          <w:b/>
        </w:rPr>
        <w:t>veiksnius, nuo kurių priklauso sėkmė arba nesėkmė</w:t>
      </w:r>
      <w:r>
        <w:t xml:space="preserve">, be kita ko, analizuojant </w:t>
      </w:r>
      <w:r>
        <w:rPr>
          <w:b/>
        </w:rPr>
        <w:t>vidaus veiksnius</w:t>
      </w:r>
      <w:r>
        <w:t xml:space="preserve">, tokius kaip strategijos sandara ir tikslingumas, jos įgyvendinimas, partnerystės sistemos ir bendradarbiavimo procesai, VVG valdymas ir administravimas. Be to, vertinami ir tokie </w:t>
      </w:r>
      <w:r>
        <w:rPr>
          <w:b/>
        </w:rPr>
        <w:t>išorės veiksniai</w:t>
      </w:r>
      <w:r>
        <w:t xml:space="preserve"> kaip socialinių, ekonominių ir aplinkos sąlygų pokyčiai, aktualūs politiniai klausimai ir kt. Taip pat būtų galima analizuoti su valdymu susijusius aspektus, apimančius ir vidaus, ir išorės veiksnius (pvz., sąsajas tarp VVG ir kitų programos įgyvendinimo lygmenų). </w:t>
      </w:r>
      <w:r>
        <w:rPr>
          <w:b/>
        </w:rPr>
        <w:t xml:space="preserve">VVG aktyvinimo ir gebėjimų stiprinimo veiklos rezultatų ir poveikio vertinimas </w:t>
      </w:r>
      <w:r>
        <w:t xml:space="preserve">bus atliekamas daugiausia kokybiniais ir dalyvaujamojo pobūdžio metodais. </w:t>
      </w:r>
    </w:p>
    <w:p w:rsidR="007201A4" w:rsidRPr="000458AF" w:rsidRDefault="007201A4" w:rsidP="002E02E3">
      <w:pPr>
        <w:pStyle w:val="HHeading5"/>
        <w:numPr>
          <w:ilvl w:val="0"/>
          <w:numId w:val="34"/>
        </w:numPr>
      </w:pPr>
      <w:r>
        <w:t xml:space="preserve">Nuspręskite dėl vertinimo arba savarankiško vertinimo principo </w:t>
      </w:r>
      <w:r>
        <w:rPr>
          <w:b w:val="0"/>
        </w:rPr>
        <w:t>(rekomenduojama)  </w:t>
      </w:r>
    </w:p>
    <w:p w:rsidR="007201A4" w:rsidRPr="000458AF" w:rsidRDefault="007201A4" w:rsidP="007201A4">
      <w:pPr>
        <w:pStyle w:val="H-Standard"/>
      </w:pPr>
      <w:r>
        <w:t xml:space="preserve">Vertinimo tvarkos nustatymo etape tiksliau nustatomas vertinimo veiklos principas ir metodai. </w:t>
      </w:r>
    </w:p>
    <w:p w:rsidR="007201A4" w:rsidRPr="000458AF" w:rsidRDefault="007201A4" w:rsidP="002F71EB">
      <w:pPr>
        <w:pStyle w:val="Hlistbullet"/>
      </w:pPr>
      <w:r>
        <w:rPr>
          <w:b/>
        </w:rPr>
        <w:t>Savarankiško vertinimo</w:t>
      </w:r>
      <w:r>
        <w:t xml:space="preserve"> atveju VVG nuspręs, kuriuos metodus reikės taikyti vertinant BIVP strategiją, LEADER / BIVP įgyvendinimo mechanizmą ir pridėtinę vertę. </w:t>
      </w:r>
    </w:p>
    <w:p w:rsidR="007201A4" w:rsidRPr="000458AF" w:rsidRDefault="007201A4" w:rsidP="002F71EB">
      <w:pPr>
        <w:pStyle w:val="Hlistbullet"/>
      </w:pPr>
      <w:r>
        <w:t xml:space="preserve">Tuo atveju, kai atliekamas </w:t>
      </w:r>
      <w:r>
        <w:rPr>
          <w:b/>
        </w:rPr>
        <w:t>vertinimas</w:t>
      </w:r>
      <w:r>
        <w:t xml:space="preserve">, galutinis sprendimas dėl metodų turėtų būti priimamas atsižvelgiant į vertintojų </w:t>
      </w:r>
      <w:r>
        <w:lastRenderedPageBreak/>
        <w:t>rekomendaciją (išreikštą pasiūlyme atlikti vertinimą). Būtų geriausia, kad VVG, organizuodamos konkursą dėl vertinimo, turėtų pakankamai gebėjimų įvertinti siūlomų metodų kokybę (žr. 1.2.2 skyrių).</w:t>
      </w:r>
    </w:p>
    <w:p w:rsidR="007201A4" w:rsidRPr="000458AF" w:rsidRDefault="007201A4" w:rsidP="00D62322">
      <w:pPr>
        <w:pStyle w:val="Hlistbullet"/>
      </w:pPr>
      <w:r>
        <w:t>Patartina, kad dalyvautų patyrę vertinimo ekspertai.</w:t>
      </w:r>
    </w:p>
    <w:p w:rsidR="00BB2B11" w:rsidRPr="000458AF" w:rsidRDefault="00BB2B11" w:rsidP="002E02E3">
      <w:pPr>
        <w:pStyle w:val="HHeading5"/>
        <w:numPr>
          <w:ilvl w:val="0"/>
          <w:numId w:val="34"/>
        </w:numPr>
      </w:pPr>
      <w:r>
        <w:t xml:space="preserve">Užtikrinkite, kad duomenys ir informacija atitiktų vertinimo arba savarankiško vertinimo poreikius </w:t>
      </w:r>
      <w:r>
        <w:rPr>
          <w:b w:val="0"/>
        </w:rPr>
        <w:t>(rekomenduojama)  </w:t>
      </w:r>
    </w:p>
    <w:p w:rsidR="00BB2B11" w:rsidRPr="000458AF" w:rsidRDefault="00BB2B11" w:rsidP="00BB2B11">
      <w:pPr>
        <w:pStyle w:val="H-Standard"/>
      </w:pPr>
      <w:r>
        <w:t xml:space="preserve">Nuo pasirinktų vertinimo metodų ir iš anksto nustatytų rodiklių rinkinių priklauso tai, kokių rūšių duomenis ir informaciją vis dar reikia gauti ir reikėtų rinkti </w:t>
      </w:r>
      <w:r>
        <w:rPr>
          <w:b/>
        </w:rPr>
        <w:t>stebėjimo</w:t>
      </w:r>
      <w:r>
        <w:t xml:space="preserve"> etape. VVG (kai atliekamas savarankiškas vertinimas) ir vertintojas (-ai) (kai atliekamas vertinimas) peržiūrės turimus duomenis.</w:t>
      </w:r>
    </w:p>
    <w:p w:rsidR="00BB2B11" w:rsidRPr="000458AF" w:rsidRDefault="00BB2B11" w:rsidP="00BB2B11">
      <w:pPr>
        <w:pStyle w:val="H-Standard"/>
      </w:pPr>
      <w:r>
        <w:t>VVG turėtų žinoti:</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kad labai svarbu turėti visus išsamius stebėsenos duomenis (bendruosius ir konkrečius rodiklius ir kitą svarbią informaciją);</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kad naudinga tvarkyti veiksmų duomenų bazę – taip bus išvengta sunkumų, kai reikės atsekti pasiektus BIVP strategijos tikslus;</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kad reikia turėti duomenis vertintojui tinkamu formatu (pvz., informacinėje sistemoje turėtų būti galima lengvai parsisiųsti reikiamus kiekybinius duomenis apie patvirtintus arba užbaigtus veiksmus formatu „Excel“ arba „Access“);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apie kitus galimus informacijos šaltinius, kuriais būtų galima pasinaudoti (pvz., statistiką, per apklausas gautą informaciją, dalyvaujamuosius savarankiškus vertinimus). </w:t>
      </w:r>
    </w:p>
    <w:p w:rsidR="00BB2B11" w:rsidRPr="000458AF" w:rsidRDefault="00BB2B11" w:rsidP="002E02E3">
      <w:pPr>
        <w:pStyle w:val="HHeading5"/>
        <w:numPr>
          <w:ilvl w:val="0"/>
          <w:numId w:val="34"/>
        </w:numPr>
      </w:pPr>
      <w:r>
        <w:t xml:space="preserve">Užtikrinkite duomenų ir informacijos rinkimą </w:t>
      </w:r>
      <w:r>
        <w:rPr>
          <w:b w:val="0"/>
        </w:rPr>
        <w:t>(rekomenduojama)  </w:t>
      </w:r>
    </w:p>
    <w:p w:rsidR="00BB2B11" w:rsidRPr="000458AF" w:rsidRDefault="00BB2B11" w:rsidP="00BB2B11">
      <w:pPr>
        <w:pStyle w:val="H-Standard"/>
      </w:pPr>
      <w:r>
        <w:rPr>
          <w:b/>
        </w:rPr>
        <w:t xml:space="preserve">Stebėjimo </w:t>
      </w:r>
      <w:r>
        <w:t xml:space="preserve">etape VVG (atliekant savarankišką vertinimą) arba vertintojas (-ai) (atliekant vertinimą) sukuria ir taiko priemones, skirtas reikiamai papildomai informacijai rinkti. Taip surenkami, apibendrinami ir apdorojami visi prieinami duomenys ir informacija.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Jeigu atliekamas ir vertinimas, ir savarankiškas vertinimas, per savarankišką vertinimą surinktus duomenis naudinga susieti su vertintojų surinktais duomenimis</w:t>
      </w:r>
      <w:r>
        <w:rPr>
          <w:color w:val="DDDDDD" w:themeColor="background1"/>
          <w14:textFill>
            <w14:solidFill>
              <w14:schemeClr w14:val="bg1">
                <w14:lumMod w14:val="10000"/>
                <w14:lumMod w14:val="75000"/>
                <w14:lumMod w14:val="75000"/>
              </w14:schemeClr>
            </w14:solidFill>
          </w14:textFill>
        </w:rPr>
        <w:t xml:space="preserve">. </w:t>
      </w:r>
      <w:r>
        <w:t>VVG, jos nariai ir paramos gavėjai pagal BIVP strategiją turėtų būti pasirengę bendradarbiauti su vertintoju ir dalyvauti vertinimo veikloje arba pasiūlyti vertintojui savo savarankiško vertinimo rezultatus. Pavyzdžiui, VVG turi vertingos informacijos apie savo veiklos vykdymą (pvz., savarankiško vertinimo ataskaitų, metinių įgyvendinimo ataskaitų, VVG vidaus duomenų bazių). Vertintojas ištirs šiuos šaltinius kartu su kita esama aktualia informacija (BIVP strategijos stebėsena, metinėmis įgyvendinimo ataskaitomis, oficialia statistika). Jei trūktų duomenų, tas spragas būtų galima užpildyti naudojant papildomą vertintojo surinktą informaciją (duomenis, surinktus iš statistikos, apklausų, pokalbių, tikslinių grupių ir kt.).</w:t>
      </w:r>
    </w:p>
    <w:p w:rsidR="00BB2B11" w:rsidRPr="000458AF" w:rsidRDefault="00BB2B11" w:rsidP="00BB2B11">
      <w:pPr>
        <w:pStyle w:val="H-Standard"/>
      </w:pPr>
      <w:r>
        <w:t>VVG (atliekant savarankišką vertinimą) ir vertintojas (-ai) (atliekant vertinimą) turėtų patikrinti surinktus duomenis ir informaciją: i) ar jų pakanka, kad būtų galima atsakyti į vertinimo klausimus; ii) jų tikrumą ir nuoseklumą, kad būtų galima atlikti trianguliacijos procesą; iii) jų patikimumą, patvirtinant informacijos šaltinius.</w:t>
      </w:r>
    </w:p>
    <w:p w:rsidR="00335BB3" w:rsidRPr="000458AF" w:rsidRDefault="00335BB3" w:rsidP="00335BB3">
      <w:pPr>
        <w:pStyle w:val="H-Standard"/>
      </w:pPr>
      <w:r>
        <w:rPr>
          <w:noProof/>
          <w:lang w:val="en-GB" w:eastAsia="en-GB" w:bidi="ar-SA"/>
        </w:rPr>
        <mc:AlternateContent>
          <mc:Choice Requires="wps">
            <w:drawing>
              <wp:inline distT="0" distB="0" distL="0" distR="0" wp14:anchorId="6320091E" wp14:editId="76241D95">
                <wp:extent cx="2735580" cy="2819400"/>
                <wp:effectExtent l="0" t="0" r="26670" b="19050"/>
                <wp:docPr id="151" name="Rectangle: Diagonal Corners Rounded 151"/>
                <wp:cNvGraphicFramePr/>
                <a:graphic xmlns:a="http://schemas.openxmlformats.org/drawingml/2006/main">
                  <a:graphicData uri="http://schemas.microsoft.com/office/word/2010/wordprocessingShape">
                    <wps:wsp>
                      <wps:cNvSpPr/>
                      <wps:spPr>
                        <a:xfrm>
                          <a:off x="0" y="0"/>
                          <a:ext cx="2735580" cy="28194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006A" w:rsidRDefault="00E16F4A" w:rsidP="00FB34A7">
                            <w:pPr>
                              <w:pStyle w:val="HStandard"/>
                              <w:rPr>
                                <w:b/>
                                <w:sz w:val="16"/>
                              </w:rPr>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p>
                          <w:p w:rsidR="00E16F4A" w:rsidRPr="000458AF" w:rsidRDefault="00E16F4A" w:rsidP="00FB34A7">
                            <w:pPr>
                              <w:pStyle w:val="HStandard"/>
                            </w:pPr>
                            <w:r>
                              <w:rPr>
                                <w:b/>
                                <w:sz w:val="16"/>
                              </w:rPr>
                              <w:t>Pagalbinė priemonė – veiksmų duomenų bazė</w:t>
                            </w:r>
                          </w:p>
                          <w:p w:rsidR="00E16F4A" w:rsidRPr="00C55C45" w:rsidRDefault="00E16F4A" w:rsidP="00335BB3">
                            <w:pPr>
                              <w:jc w:val="both"/>
                            </w:pPr>
                            <w:r>
                              <w:rPr>
                                <w:rFonts w:ascii="Arial" w:hAnsi="Arial"/>
                                <w:color w:val="373737"/>
                                <w:sz w:val="20"/>
                              </w:rPr>
                              <w:t xml:space="preserve">Vadovaujančioji institucija gali padėti lengviau atlikti vertinimą arba savarankišką vertinimą VVG lygmeniu, suteikdama prieigą prie esamų duomenų ir sukurdama </w:t>
                            </w:r>
                            <w:r>
                              <w:rPr>
                                <w:rFonts w:ascii="Arial" w:hAnsi="Arial"/>
                                <w:b/>
                                <w:color w:val="8BAB80" w:themeColor="accent6"/>
                                <w:sz w:val="20"/>
                              </w:rPr>
                              <w:t>veiksmų duomenų bazę</w:t>
                            </w:r>
                            <w:r>
                              <w:rPr>
                                <w:rFonts w:ascii="Arial" w:hAnsi="Arial"/>
                                <w:b/>
                                <w:color w:val="373737"/>
                                <w:sz w:val="20"/>
                              </w:rPr>
                              <w:t>,</w:t>
                            </w:r>
                            <w:r>
                              <w:rPr>
                                <w:rFonts w:ascii="Arial" w:hAnsi="Arial"/>
                                <w:color w:val="373737"/>
                                <w:sz w:val="20"/>
                              </w:rPr>
                              <w:t xml:space="preserve"> kurioje VVG galės lengviau rinkti duomenis apie konkrečius VVG rodiklius. Tokios integruotos veiksmų duomenų bazės pavyzdį galima rasti Europos vertinimo pagalbos tarnybos </w:t>
                            </w:r>
                            <w:hyperlink r:id="rId69">
                              <w:r>
                                <w:rPr>
                                  <w:rStyle w:val="Hyperlink"/>
                                  <w:rFonts w:ascii="Arial" w:hAnsi="Arial"/>
                                  <w:color w:val="8BAB80" w:themeColor="accent6"/>
                                  <w:sz w:val="20"/>
                                </w:rPr>
                                <w:t>svetainėje</w:t>
                              </w:r>
                            </w:hyperlink>
                            <w:r>
                              <w:rPr>
                                <w:rFonts w:ascii="Arial" w:hAnsi="Arial"/>
                                <w:color w:val="373737"/>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320091E" id="Rectangle: Diagonal Corners Rounded 151" o:spid="_x0000_s1050" style="width:215.4pt;height:222pt;visibility:visible;mso-wrap-style:square;mso-left-percent:-10001;mso-top-percent:-10001;mso-position-horizontal:absolute;mso-position-horizontal-relative:char;mso-position-vertical:absolute;mso-position-vertical-relative:line;mso-left-percent:-10001;mso-top-percent:-10001;v-text-anchor:middle" coordsize="2735580,281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" adj="-11796480,,5400" path="m455939,l2735580,r,l2735580,2363461v,251808,-204131,455939,-455939,455939l,2819400r,l,455939c,204131,204131,,455939,xe" fillcolor="white [3204]" strokecolor="#8bab80 [3209]" strokeweight="2pt">
                <v:stroke joinstyle="miter"/>
                <v:formulas/>
                <v:path arrowok="t" o:connecttype="custom" o:connectlocs="455939,0;2735580,0;2735580,0;2735580,2363461;2279641,2819400;0,2819400;0,2819400;0,455939;455939,0" o:connectangles="0,0,0,0,0,0,0,0,0" textboxrect="0,0,2735580,2819400"/>
                <v:textbox inset="1mm,0,1mm,0">
                  <w:txbxContent>
                    <w:p w:rsidR="00B5006A" w:rsidRDefault="00E16F4A" w:rsidP="00FB34A7">
                      <w:pPr>
                        <w:pStyle w:val="HStandard"/>
                        <w:rPr>
                          <w:b/>
                          <w:sz w:val="16"/>
                        </w:rPr>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p>
                    <w:p w:rsidR="00E16F4A" w:rsidRPr="000458AF" w:rsidRDefault="00E16F4A" w:rsidP="00FB34A7">
                      <w:pPr>
                        <w:pStyle w:val="HStandard"/>
                      </w:pPr>
                      <w:r>
                        <w:rPr>
                          <w:b/>
                          <w:sz w:val="16"/>
                        </w:rPr>
                        <w:t>Pagalbinė priemonė – veiksmų duomenų bazė</w:t>
                      </w:r>
                    </w:p>
                    <w:p w:rsidR="00E16F4A" w:rsidRPr="00C55C45" w:rsidRDefault="00E16F4A" w:rsidP="00335BB3">
                      <w:pPr>
                        <w:jc w:val="both"/>
                      </w:pPr>
                      <w:r>
                        <w:rPr>
                          <w:rFonts w:ascii="Arial" w:hAnsi="Arial"/>
                          <w:color w:val="373737"/>
                          <w:sz w:val="20"/>
                        </w:rPr>
                        <w:t xml:space="preserve">Vadovaujančioji institucija gali padėti lengviau atlikti vertinimą arba savarankišką vertinimą VVG lygmeniu, suteikdama prieigą prie esamų duomenų ir sukurdama </w:t>
                      </w:r>
                      <w:r>
                        <w:rPr>
                          <w:rFonts w:ascii="Arial" w:hAnsi="Arial"/>
                          <w:b/>
                          <w:color w:val="8BAB80" w:themeColor="accent6"/>
                          <w:sz w:val="20"/>
                        </w:rPr>
                        <w:t>veiksmų duomenų bazę</w:t>
                      </w:r>
                      <w:r>
                        <w:rPr>
                          <w:rFonts w:ascii="Arial" w:hAnsi="Arial"/>
                          <w:b/>
                          <w:color w:val="373737"/>
                          <w:sz w:val="20"/>
                        </w:rPr>
                        <w:t>,</w:t>
                      </w:r>
                      <w:r>
                        <w:rPr>
                          <w:rFonts w:ascii="Arial" w:hAnsi="Arial"/>
                          <w:color w:val="373737"/>
                          <w:sz w:val="20"/>
                        </w:rPr>
                        <w:t xml:space="preserve"> kurioje VVG galės lengviau rinkti duomenis apie konkrečius VVG rodiklius. Tokios integruotos veiksmų duomenų bazės pavyzdį galima rasti Europos vertinimo pagalbos tarnybos </w:t>
                      </w:r>
                      <w:hyperlink r:id="rId70">
                        <w:r>
                          <w:rPr>
                            <w:rStyle w:val="Hyperlink"/>
                            <w:rFonts w:ascii="Arial" w:hAnsi="Arial"/>
                            <w:color w:val="8BAB80" w:themeColor="accent6"/>
                            <w:sz w:val="20"/>
                          </w:rPr>
                          <w:t>svetainėje</w:t>
                        </w:r>
                      </w:hyperlink>
                      <w:r>
                        <w:rPr>
                          <w:rFonts w:ascii="Arial" w:hAnsi="Arial"/>
                          <w:color w:val="373737"/>
                          <w:sz w:val="20"/>
                        </w:rPr>
                        <w:t>.</w:t>
                      </w:r>
                    </w:p>
                  </w:txbxContent>
                </v:textbox>
                <w10:anchorlock/>
              </v:shape>
            </w:pict>
          </mc:Fallback>
        </mc:AlternateContent>
      </w:r>
    </w:p>
    <w:p w:rsidR="00BB2B11" w:rsidRPr="000458AF" w:rsidRDefault="00BB2B11" w:rsidP="002E02E3">
      <w:pPr>
        <w:pStyle w:val="HHeading5"/>
        <w:numPr>
          <w:ilvl w:val="0"/>
          <w:numId w:val="34"/>
        </w:numPr>
      </w:pPr>
      <w:r>
        <w:t xml:space="preserve">Analizuokite surinktus duomenis ir informaciją naudodami vertinimo metodus ir priemones </w:t>
      </w:r>
      <w:r>
        <w:rPr>
          <w:b w:val="0"/>
        </w:rPr>
        <w:t>(rekomenduojama)  </w:t>
      </w:r>
    </w:p>
    <w:p w:rsidR="00BB2B11" w:rsidRPr="000458AF" w:rsidRDefault="00BB2B11" w:rsidP="00BB2B11">
      <w:pPr>
        <w:pStyle w:val="H-Standard"/>
      </w:pPr>
      <w:r>
        <w:t xml:space="preserve">Visus prieinamus duomenis ir informaciją sistemingai tvarko ir apibendrina VVG (kai </w:t>
      </w:r>
      <w:r>
        <w:lastRenderedPageBreak/>
        <w:t xml:space="preserve">atliekamas savarankiškas vertinimas) ir vertintojas (-ai) (kai atliekamas vertinimas) </w:t>
      </w:r>
      <w:r>
        <w:rPr>
          <w:b/>
        </w:rPr>
        <w:t>analizės</w:t>
      </w:r>
      <w:r>
        <w:t xml:space="preserve"> etape, naudodamiesi įvairiomis priemonėmis ir metodais. Gera yra tokia praktika, kai metodus pirma taiko VVG, o tada vertintojai. Taip galima geriau palyginti ir patvirtinti vertinimo išvadas. </w:t>
      </w:r>
    </w:p>
    <w:p w:rsidR="00BB2B11" w:rsidRPr="000458AF" w:rsidRDefault="00BB2B11" w:rsidP="002E02E3">
      <w:pPr>
        <w:pStyle w:val="HHeading5"/>
        <w:numPr>
          <w:ilvl w:val="0"/>
          <w:numId w:val="34"/>
        </w:numPr>
      </w:pPr>
      <w:r>
        <w:t xml:space="preserve">Išaiškinkite vertinimo išvadas, atsakykite į vertinimo klausimus ir pateikite galutines išvadas ir rekomendacijas </w:t>
      </w:r>
      <w:r>
        <w:br/>
      </w:r>
      <w:r>
        <w:rPr>
          <w:b w:val="0"/>
        </w:rPr>
        <w:t xml:space="preserve">(rekomenduojama) </w:t>
      </w:r>
    </w:p>
    <w:p w:rsidR="00BB2B11" w:rsidRPr="000458AF" w:rsidRDefault="00BB2B11" w:rsidP="00BB2B11">
      <w:pPr>
        <w:pStyle w:val="H-Standard"/>
      </w:pPr>
      <w:r>
        <w:rPr>
          <w:b/>
        </w:rPr>
        <w:t>Vertinimo sprendimo priėmimo etape</w:t>
      </w:r>
      <w:r>
        <w:t xml:space="preserve"> VVG (kai atliekamas savarankiškas vertinimas) arba </w:t>
      </w:r>
      <w:r>
        <w:t>vertintojas (-ai) (kai atliekamas vertinimas) išaiškina nustatytas išvadas ir jomis naudojasi atsakydami į vertinimo klausimus. Remdamiesi vertinimo išvadomis, VVG ir (arba) vertintojas parengia galutines išvadas ir rekomendacijas dėl BIVP strategijos aktualumo ir nuoseklumo, strategijos rezultatų ir poveikio, jos veiksmingumo ir efektyvumo siekiant tikslų ir dėl tinkamo LEADER metodo taikymo bei sukurtos pridėtinės vertės.</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AE07AC" w:rsidRPr="000458AF" w:rsidRDefault="00AE07AC" w:rsidP="00BB2B11">
      <w:pPr>
        <w:pStyle w:val="H-Standard"/>
      </w:pPr>
    </w:p>
    <w:p w:rsidR="00590800" w:rsidRPr="000458AF" w:rsidRDefault="00BB1C2B" w:rsidP="008662AF">
      <w:pPr>
        <w:pStyle w:val="H-Standard"/>
        <w:jc w:val="center"/>
      </w:pPr>
      <w:r w:rsidRPr="00BB1C2B">
        <w:rPr>
          <w:noProof/>
          <w:lang w:val="en-GB" w:eastAsia="en-GB" w:bidi="ar-SA"/>
        </w:rPr>
        <w:drawing>
          <wp:inline distT="0" distB="0" distL="0" distR="0">
            <wp:extent cx="5600700" cy="2342999"/>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1">
                      <a:extLst>
                        <a:ext uri="{28A0092B-C50C-407E-A947-70E740481C1C}">
                          <a14:useLocalDpi xmlns:a14="http://schemas.microsoft.com/office/drawing/2010/main" val="0"/>
                        </a:ext>
                      </a:extLst>
                    </a:blip>
                    <a:srcRect r="2735" b="27746"/>
                    <a:stretch/>
                  </pic:blipFill>
                  <pic:spPr bwMode="auto">
                    <a:xfrm>
                      <a:off x="0" y="0"/>
                      <a:ext cx="5601935" cy="2343516"/>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0458AF" w:rsidRDefault="00BB2B11" w:rsidP="00335BB3">
      <w:pPr>
        <w:pStyle w:val="HHeading2"/>
        <w:tabs>
          <w:tab w:val="clear" w:pos="360"/>
          <w:tab w:val="clear" w:pos="510"/>
        </w:tabs>
        <w:ind w:left="567" w:hanging="567"/>
      </w:pPr>
      <w:bookmarkStart w:id="180" w:name="_Toc498281122"/>
      <w:bookmarkStart w:id="181" w:name="_Toc493497723"/>
      <w:r>
        <w:lastRenderedPageBreak/>
        <w:t>5 ŽINGSNIS. VVG lygmeniu atlikto vertinimo ataskaitų teikimas, platinimas ir tolesni veiksmai</w:t>
      </w:r>
      <w:bookmarkEnd w:id="175"/>
      <w:bookmarkEnd w:id="180"/>
      <w:r>
        <w:t xml:space="preserve"> </w:t>
      </w:r>
      <w:bookmarkEnd w:id="176"/>
      <w:bookmarkEnd w:id="177"/>
      <w:bookmarkEnd w:id="178"/>
      <w:bookmarkEnd w:id="179"/>
      <w:bookmarkEnd w:id="18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2C503C" w:rsidP="00D92814">
      <w:pPr>
        <w:pStyle w:val="HStandard"/>
      </w:pPr>
      <w:r w:rsidRPr="002C503C">
        <w:rPr>
          <w:noProof/>
          <w:lang w:val="en-GB" w:eastAsia="en-GB" w:bidi="ar-SA"/>
        </w:rPr>
        <w:drawing>
          <wp:inline distT="0" distB="0" distL="0" distR="0">
            <wp:extent cx="5759450" cy="154452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544528"/>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Praneškite apie stebėsenos duomenis vadovaujančiajai institucijai arba mokėjimo agentūrai </w:t>
      </w:r>
      <w:r>
        <w:rPr>
          <w:b w:val="0"/>
          <w:color w:val="BE4A35" w:themeColor="accent2"/>
        </w:rPr>
        <w:t>(privaloma)</w:t>
      </w:r>
    </w:p>
    <w:p w:rsidR="00BB2B11" w:rsidRPr="000458AF" w:rsidRDefault="00BB2B11" w:rsidP="00BB2B11">
      <w:pPr>
        <w:pStyle w:val="H-Standard"/>
      </w:pPr>
      <w:r>
        <w:t xml:space="preserve">Vienintelis Europos Komisijos keliamas atsiskaitymo reikalavimas VVG yra dėl stebėsenos duomenų. VVG turi reguliariai teikti duomenis apie veiksmų įgyvendinimą pagal BIVP strategijas (VI tuos duomenis renka naudodama IT sistemą). Šiuo tikslu jos naudoja stebėsenos lenteles, nustatytas darbiniame dokumente „Kaimo plėtros stebėsena – įgyvendinimo ataskaitų lentelės“ ir darbiniame dokumente </w:t>
      </w:r>
      <w:r>
        <w:rPr>
          <w:i/>
        </w:rPr>
        <w:t>„</w:t>
      </w:r>
      <w:r>
        <w:t>II-ojo ramsčio duomenų bazei skirtų (produktų ir tikslų) duomenų įrašų sąrašas“.</w:t>
      </w:r>
    </w:p>
    <w:p w:rsidR="00BB2B11" w:rsidRPr="000458AF" w:rsidRDefault="00BB2B11" w:rsidP="002E02E3">
      <w:pPr>
        <w:pStyle w:val="HHeading5"/>
        <w:numPr>
          <w:ilvl w:val="0"/>
          <w:numId w:val="35"/>
        </w:numPr>
      </w:pPr>
      <w:r>
        <w:t xml:space="preserve">Teikite vertinimo arba savarankiško vertinimo išvadų ataskaitas </w:t>
      </w:r>
      <w:r>
        <w:rPr>
          <w:b w:val="0"/>
        </w:rPr>
        <w:t xml:space="preserve">(rekomenduojama) </w:t>
      </w:r>
    </w:p>
    <w:p w:rsidR="00BB2B11" w:rsidRPr="000458AF" w:rsidRDefault="000F6E06" w:rsidP="00BB2B11">
      <w:pPr>
        <w:pStyle w:val="H-Standard"/>
      </w:pPr>
      <w:r>
        <w:t xml:space="preserve">VVG turėtų viešai atsiskaityti už savo vietos plėtros veiklą ir pasiekimus, todėl vietos lygmeniu gautų vertinimo išvadų ataskaitų teikimą galima laikyti svarbia priemone didinant VVG atskaitomybę ir skaidrumą. Taip skatinamas kolektyvinis mokymasis ir informuojama apie LEADER / BIVP rezultatus ir poveikį bei pridėtinę vertę vietos lygmeniu. </w:t>
      </w:r>
    </w:p>
    <w:p w:rsidR="00BB2B11" w:rsidRPr="000458AF" w:rsidRDefault="00BB2B11" w:rsidP="00BB2B11">
      <w:pPr>
        <w:pStyle w:val="H-Standard"/>
      </w:pPr>
      <w:r>
        <w:rPr>
          <w:b/>
        </w:rPr>
        <w:t>Tuo atveju, kai atliekamas savarankiškas vertinimas,</w:t>
      </w:r>
      <w:r>
        <w:t xml:space="preserve"> VVG gali norėti pasidalyti jo išvadomis su VVG nariais ir vietos gyventojais. VVG gali įvairiomis formomis informuoti įvairią tikslinę auditoriją jai patogiu būdu (informacija interneto puslapyje, brošiūroje, informaciniame lapelyje, per vietos žiniasklaidą ir kt.). Galima organizuoti renginius, kuriuose vertinimo išvados būtų išplatinamos VVG nariams ir vietos gyventojams.</w:t>
      </w:r>
    </w:p>
    <w:p w:rsidR="00BB2B11" w:rsidRPr="000458AF" w:rsidRDefault="00BB2B11" w:rsidP="00BB2B11">
      <w:pPr>
        <w:pStyle w:val="H-Standard"/>
      </w:pPr>
      <w:r>
        <w:rPr>
          <w:b/>
        </w:rPr>
        <w:t>Tuo atveju, kai atliekamas vertinimas,</w:t>
      </w:r>
      <w:r>
        <w:t xml:space="preserve"> vertintojai parengia vertinimo ataskaitą. Nereikalaujama, kad ši ataskaita būtų labai išsami, tačiau ji turėtų būti lengvai skaitoma, kad ją būtų galima išplatinti ir apsvarstyti su VVG nariais, taip pat su platesne VVG teritorijos bendruomene. Vertinimo išvadomis ir vėlesnėmis diskusijomis su suinteresuotaisiais subjektais svarbu naudotis kaip ištekliumi toliau gerinant BIVP strategiją, LEADER metodo įgyvendinimą ir visą VVG veiklą. Įgyta vertinimo patirtimi taip pat bus naudojamasi per kitą strategijos rengimo ciklą.</w:t>
      </w:r>
    </w:p>
    <w:p w:rsidR="00335BB3" w:rsidRPr="000458AF" w:rsidRDefault="00335BB3" w:rsidP="00335BB3">
      <w:pPr>
        <w:pStyle w:val="H-Standard"/>
      </w:pPr>
      <w:r>
        <w:rPr>
          <w:noProof/>
          <w:lang w:val="en-GB" w:eastAsia="en-GB" w:bidi="ar-SA"/>
        </w:rPr>
        <mc:AlternateContent>
          <mc:Choice Requires="wps">
            <w:drawing>
              <wp:inline distT="0" distB="0" distL="0" distR="0" wp14:anchorId="0C410A02" wp14:editId="70C377B7">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F4A" w:rsidRDefault="00E16F4A"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Pagalbinė priemonė – minimalūs </w:t>
                            </w:r>
                            <w:r>
                              <w:rPr>
                                <w:rFonts w:ascii="Arial" w:hAnsi="Arial" w:cs="Arial"/>
                                <w:b/>
                                <w:color w:val="373737"/>
                                <w:sz w:val="16"/>
                                <w:szCs w:val="16"/>
                              </w:rPr>
                              <w:br/>
                            </w:r>
                            <w:r>
                              <w:rPr>
                                <w:rFonts w:ascii="Arial" w:hAnsi="Arial"/>
                                <w:b/>
                                <w:color w:val="373737"/>
                                <w:sz w:val="16"/>
                              </w:rPr>
                              <w:t xml:space="preserve"> atsiskaitymo reikalavimai</w:t>
                            </w:r>
                          </w:p>
                          <w:p w:rsidR="00E16F4A" w:rsidRPr="00C55C45" w:rsidRDefault="00E16F4A" w:rsidP="00335BB3">
                            <w:pPr>
                              <w:jc w:val="both"/>
                            </w:pPr>
                            <w:r>
                              <w:rPr>
                                <w:rFonts w:ascii="Arial" w:hAnsi="Arial"/>
                                <w:color w:val="373737"/>
                                <w:sz w:val="18"/>
                              </w:rPr>
                              <w:t xml:space="preserve">Vadovaujančioji institucija gali nuspręsti palengvinti VVG lygmens vertinimo ataskaitų teikimą, pateikdama </w:t>
                            </w:r>
                            <w:r>
                              <w:rPr>
                                <w:rFonts w:ascii="Arial" w:hAnsi="Arial"/>
                                <w:b/>
                                <w:color w:val="8BAB80" w:themeColor="accent6"/>
                                <w:sz w:val="18"/>
                              </w:rPr>
                              <w:t xml:space="preserve">orientacinius (neprivalomus) minimalius atsiskaitymo reikalavimus. </w:t>
                            </w:r>
                            <w:r>
                              <w:rPr>
                                <w:rFonts w:ascii="Arial" w:hAnsi="Arial"/>
                                <w:color w:val="373737"/>
                                <w:sz w:val="18"/>
                              </w:rPr>
                              <w:t>Į juos galima įtraukti atsiskaitymo terminus ir taip padėti užtikrinti, kad nustatytas išvadas būtų galima naudoti vertinant KPP rezultatus ir poveikį. Be to, taip galima lyginti patirtį ir ja dalytis tarp VVG.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10A02"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E16F4A" w:rsidRDefault="00E16F4A"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Pagalbinė priemonė – minimalūs </w:t>
                      </w:r>
                      <w:r>
                        <w:rPr>
                          <w:rFonts w:ascii="Arial" w:hAnsi="Arial" w:cs="Arial"/>
                          <w:b/>
                          <w:color w:val="373737"/>
                          <w:sz w:val="16"/>
                          <w:szCs w:val="16"/>
                        </w:rPr>
                        <w:br/>
                      </w:r>
                      <w:r>
                        <w:rPr>
                          <w:rFonts w:ascii="Arial" w:hAnsi="Arial"/>
                          <w:b/>
                          <w:color w:val="373737"/>
                          <w:sz w:val="16"/>
                        </w:rPr>
                        <w:t xml:space="preserve"> atsiskaitymo reikalavimai</w:t>
                      </w:r>
                    </w:p>
                    <w:p w:rsidR="00E16F4A" w:rsidRPr="00C55C45" w:rsidRDefault="00E16F4A" w:rsidP="00335BB3">
                      <w:pPr>
                        <w:jc w:val="both"/>
                      </w:pPr>
                      <w:r>
                        <w:rPr>
                          <w:rFonts w:ascii="Arial" w:hAnsi="Arial"/>
                          <w:color w:val="373737"/>
                          <w:sz w:val="18"/>
                        </w:rPr>
                        <w:t xml:space="preserve">Vadovaujančioji institucija gali nuspręsti palengvinti VVG lygmens vertinimo ataskaitų teikimą, pateikdama </w:t>
                      </w:r>
                      <w:r>
                        <w:rPr>
                          <w:rFonts w:ascii="Arial" w:hAnsi="Arial"/>
                          <w:b/>
                          <w:color w:val="8BAB80" w:themeColor="accent6"/>
                          <w:sz w:val="18"/>
                        </w:rPr>
                        <w:t xml:space="preserve">orientacinius (neprivalomus) minimalius atsiskaitymo reikalavimus. </w:t>
                      </w:r>
                      <w:r>
                        <w:rPr>
                          <w:rFonts w:ascii="Arial" w:hAnsi="Arial"/>
                          <w:color w:val="373737"/>
                          <w:sz w:val="18"/>
                        </w:rPr>
                        <w:t>Į juos galima įtraukti atsiskaitymo terminus ir taip padėti užtikrinti, kad nustatytas išvadas būtų galima naudoti vertinant KPP rezultatus ir poveikį. Be to, taip galima lyginti patirtį ir ja dalytis tarp VVG.</w:t>
                      </w:r>
                    </w:p>
                  </w:txbxContent>
                </v:textbox>
                <w10:anchorlock/>
              </v:shape>
            </w:pict>
          </mc:Fallback>
        </mc:AlternateContent>
      </w:r>
    </w:p>
    <w:p w:rsidR="00BB2B11" w:rsidRPr="000458AF" w:rsidRDefault="00BB2B11" w:rsidP="002E02E3">
      <w:pPr>
        <w:pStyle w:val="HHeading5"/>
        <w:numPr>
          <w:ilvl w:val="0"/>
          <w:numId w:val="35"/>
        </w:numPr>
      </w:pPr>
      <w:r>
        <w:t xml:space="preserve">Praneškite ir išplatinkite vertinimo arba savarankiško vertinimo išvadas </w:t>
      </w:r>
      <w:r>
        <w:br/>
      </w:r>
      <w:r>
        <w:rPr>
          <w:b w:val="0"/>
        </w:rPr>
        <w:t xml:space="preserve">(rekomenduojama) </w:t>
      </w:r>
    </w:p>
    <w:p w:rsidR="00BB2B11" w:rsidRPr="000458AF" w:rsidRDefault="00BB2B11" w:rsidP="00BB2B11">
      <w:pPr>
        <w:pStyle w:val="H-Standard"/>
      </w:pPr>
      <w:r>
        <w:rPr>
          <w:b/>
        </w:rPr>
        <w:t>Vertinimo arba savarankiško vertinimo išvadas reikėtų pranešti ir išplatinti įvairiai tikslinei auditorijai</w:t>
      </w:r>
      <w:r>
        <w:t xml:space="preserve"> – tai galėtų daryti VVG, VI arba NKT. VVG turėtų kiekvienu atveju užtikrinti, </w:t>
      </w:r>
      <w:r>
        <w:lastRenderedPageBreak/>
        <w:t xml:space="preserve">kad išvadų platinimo ir pranešimo veikla būtų gerai suplanuota ir pradėta iškart po vertinimo arba savarankiško vertinimo galutinio patvirtinimo. Du svarbiausi uždaviniai pranešant vertinimo išvadas yra nustatyti, kas yra tikslinė auditorija, ir parengti bei išplatinti tiems naudotojams naudingą informaciją. </w:t>
      </w:r>
    </w:p>
    <w:p w:rsidR="00BB2B11" w:rsidRPr="000458AF" w:rsidRDefault="00BB2B11" w:rsidP="00BB2B11">
      <w:pPr>
        <w:pStyle w:val="H-Standard"/>
      </w:pPr>
      <w:r>
        <w:t xml:space="preserve">Atliekant vertinimą arba savarankišką vertinimą vietos lygmeniu svarbu įtraukti ne tik tikslinę auditoriją, BIVP paramos gavėjus ir VVG narius, bet ir visus VVG vietovės gyventojus. </w:t>
      </w:r>
    </w:p>
    <w:p w:rsidR="00BB2B11" w:rsidRPr="000458AF" w:rsidRDefault="00BB2B11" w:rsidP="00BB2B11">
      <w:pPr>
        <w:pStyle w:val="H-Standard"/>
      </w:pPr>
      <w:r>
        <w:rPr>
          <w:b/>
        </w:rPr>
        <w:t xml:space="preserve">VVG gali naudoti įvairias pranešimo priemones įvairioms tikslinėms grupėms </w:t>
      </w:r>
      <w:r>
        <w:t xml:space="preserve">(pvz., vertinimo ataskaitos santrauką arba straipsnius, kuriuose apibendrinamos svarbiausios išvados). Tuo tikslu galima naudotis įvairiais informacijos sklaidos kanalais (pvz., interneto svetainėmis, viešais renginiais, masiškai siunčiamais laiškais, televizija, radijo programomis). </w:t>
      </w:r>
    </w:p>
    <w:p w:rsidR="00BB2B11" w:rsidRPr="000458AF" w:rsidRDefault="00B65D3D" w:rsidP="002E02E3">
      <w:pPr>
        <w:pStyle w:val="HHeading5"/>
        <w:numPr>
          <w:ilvl w:val="0"/>
          <w:numId w:val="35"/>
        </w:numPr>
      </w:pPr>
      <w:r>
        <w:t xml:space="preserve">Užtikrinti tolesnius veiksmus remiantis vertinimo arba savarankiško vertinimo išvadomis </w:t>
      </w:r>
      <w:r>
        <w:rPr>
          <w:b w:val="0"/>
        </w:rPr>
        <w:t xml:space="preserve">(rekomenduojama) </w:t>
      </w:r>
    </w:p>
    <w:p w:rsidR="00BB2B11" w:rsidRPr="000458AF" w:rsidRDefault="00BB2B11" w:rsidP="00BB2B11">
      <w:pPr>
        <w:pStyle w:val="H-Standard"/>
      </w:pPr>
      <w:r>
        <w:rPr>
          <w:b/>
        </w:rPr>
        <w:t>Vertinimas yra strateginio valdymo ir mokymosi priemonė</w:t>
      </w:r>
      <w:r>
        <w:t xml:space="preserve">. Jis teikia galimybę suinteresuotiesiems subjektams apsvarstyti </w:t>
      </w:r>
      <w:r>
        <w:t>vertinimo išvadas ir tai, ką būtų galima pagerinti. VVG patariama imtis tolesnių veiksmų remiantis išvadomis ir rekomendacijomis, siekiant:</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užtikrinti vietos valdymo viešąją atskaitomybę ir skaidrumą;</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kad būtų lengviau diskutuoti dėl strategijos nustatymo ir prioritetų su atitinkamais suinteresuotaisiais subjektais;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geriau rengti ir įgyvendinti strategiją;</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skatinti suinteresuotuosius subjektus ir VVG vadovus aktyviai dalyvauti gerinant VVG darbą ir skatinti puoselėti organizacinio mokymosi kultūrą;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geriau taikyti LEADER metodą;</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kurti daugiau BIVP pridėtinės vertės.</w:t>
      </w:r>
    </w:p>
    <w:p w:rsidR="00BB2B11" w:rsidRPr="000458AF" w:rsidRDefault="00BB2B11" w:rsidP="00BB2B11">
      <w:pPr>
        <w:pStyle w:val="H-Standard"/>
      </w:pPr>
      <w:r>
        <w:t>VVG turėtų imtis tolesnių veiksmų remdamosi rekomendacijomis, pateiktomis po vertinimo arba savarankiško vertinimo, ir nustatyti būtiną vadovybės atsaką į tas rekomendacijas. Tolesniais veiksmais turėtų būti pasiekti konkretūs rezultatai. Tolesnėje diagramoje parodyta, kaip galima organizuoti tolesnius veiksmus remiantis vertinimo arba savarankiško vertinimo išvadomis.</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BB2B11" w:rsidRPr="000458AF" w:rsidRDefault="00BB2B11" w:rsidP="00BB2B11">
      <w:pPr>
        <w:pStyle w:val="HHeadingFigure"/>
      </w:pPr>
      <w:bookmarkStart w:id="184" w:name="_Toc493497743"/>
      <w:bookmarkStart w:id="185" w:name="_Toc498281146"/>
      <w:r>
        <w:t>Tolesnių veiksmų organizavimas remiantis vertinimo išvadomis</w:t>
      </w:r>
      <w:bookmarkEnd w:id="182"/>
      <w:bookmarkEnd w:id="184"/>
      <w:bookmarkEnd w:id="185"/>
      <w:r>
        <w:t xml:space="preserve"> </w:t>
      </w:r>
      <w:bookmarkEnd w:id="183"/>
    </w:p>
    <w:p w:rsidR="00BB2B11" w:rsidRPr="000458AF" w:rsidRDefault="0089060E" w:rsidP="00BB2B11">
      <w:pPr>
        <w:jc w:val="center"/>
      </w:pPr>
      <w:r w:rsidRPr="0089060E">
        <w:rPr>
          <w:noProof/>
          <w:lang w:val="en-GB" w:eastAsia="en-GB" w:bidi="ar-SA"/>
        </w:rPr>
        <w:drawing>
          <wp:inline distT="0" distB="0" distL="0" distR="0">
            <wp:extent cx="5153025" cy="2666677"/>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6272" cy="2668357"/>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Šaltinis: Europos kaimo plėtros vertinimo pagalbos tarnyba, 2017 m.</w:t>
      </w:r>
    </w:p>
    <w:p w:rsidR="00BB2B11" w:rsidRDefault="00E20791" w:rsidP="00BB2B11">
      <w:pPr>
        <w:jc w:val="center"/>
        <w:rPr>
          <w:rFonts w:ascii="Arial" w:hAnsi="Arial"/>
          <w:color w:val="373737"/>
          <w:sz w:val="20"/>
          <w:szCs w:val="20"/>
        </w:rPr>
      </w:pPr>
      <w:r>
        <w:rPr>
          <w:noProof/>
          <w:lang w:val="en-GB" w:eastAsia="en-GB" w:bidi="ar-SA"/>
        </w:rPr>
        <w:lastRenderedPageBreak/>
        <mc:AlternateContent>
          <mc:Choice Requires="wps">
            <w:drawing>
              <wp:inline distT="0" distB="0" distL="0" distR="0" wp14:anchorId="00775E0C" wp14:editId="6A4D8A97">
                <wp:extent cx="5273040" cy="4696990"/>
                <wp:effectExtent l="0" t="0" r="22860" b="27940"/>
                <wp:docPr id="153" name="Rectangle: Diagonal Corners Rounded 153"/>
                <wp:cNvGraphicFramePr/>
                <a:graphic xmlns:a="http://schemas.openxmlformats.org/drawingml/2006/main">
                  <a:graphicData uri="http://schemas.microsoft.com/office/word/2010/wordprocessingShape">
                    <wps:wsp>
                      <wps:cNvSpPr/>
                      <wps:spPr>
                        <a:xfrm>
                          <a:off x="0" y="0"/>
                          <a:ext cx="5273040" cy="469699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tblGrid>
                            <w:tr w:rsidR="00E16F4A" w:rsidTr="00440138">
                              <w:tc>
                                <w:tcPr>
                                  <w:tcW w:w="8367" w:type="dxa"/>
                                  <w:shd w:val="clear" w:color="auto" w:fill="auto"/>
                                </w:tcPr>
                                <w:p w:rsidR="00E16F4A" w:rsidRPr="00B5693A" w:rsidRDefault="00E16F4A" w:rsidP="00CB5FC3">
                                  <w:pPr>
                                    <w:jc w:val="both"/>
                                    <w:rPr>
                                      <w:rFonts w:ascii="Arial" w:hAnsi="Arial"/>
                                      <w:b/>
                                      <w:color w:val="373737"/>
                                      <w:sz w:val="18"/>
                                      <w:szCs w:val="18"/>
                                    </w:rPr>
                                  </w:pPr>
                                  <w:r>
                                    <w:rPr>
                                      <w:noProof/>
                                      <w:lang w:val="en-GB" w:eastAsia="en-GB" w:bidi="ar-SA"/>
                                    </w:rPr>
                                    <w:drawing>
                                      <wp:inline distT="0" distB="0" distL="0" distR="0" wp14:anchorId="1037F0E0" wp14:editId="4D20852F">
                                        <wp:extent cx="559591" cy="3429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558962" cy="342514"/>
                                                </a:xfrm>
                                                <a:prstGeom prst="rect">
                                                  <a:avLst/>
                                                </a:prstGeom>
                                              </pic:spPr>
                                            </pic:pic>
                                          </a:graphicData>
                                        </a:graphic>
                                      </wp:inline>
                                    </w:drawing>
                                  </w:r>
                                  <w:r>
                                    <w:rPr>
                                      <w:rFonts w:ascii="Arial" w:hAnsi="Arial"/>
                                      <w:b/>
                                      <w:color w:val="373737"/>
                                      <w:sz w:val="18"/>
                                    </w:rPr>
                                    <w:t xml:space="preserve">Pagalbinė priemonė: kaip VVG gali lengviau atlikti tolesnius veiksmus po vertinimo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4"/>
                                    <w:gridCol w:w="5874"/>
                                  </w:tblGrid>
                                  <w:tr w:rsidR="00E16F4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Išvada </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Pagal 1-ąjį konkretų tikslą „Didinti vietos gyventojų verslumo įgūdžius ir žinias“ numatytų veiksmų sandara ir planas (veiksmų tinkamumas finansuoti, paramos gavėjai ir biudžetas) nepakankamai veiksmingi, kad tas tikslas būtų pasiektas. </w:t>
                                        </w:r>
                                      </w:p>
                                    </w:tc>
                                  </w:tr>
                                  <w:tr w:rsidR="00E16F4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Rekomendacija</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Rekomenduojama plėsti esamų veiksmų tinkamų paramos gavėjų apibrėžtį, veiklos sritis ir biudžetą siekiant, kad jie labiau atitiktų poreikį didinti verslumui reikalingus įgūdžius ir žinias. </w:t>
                                        </w:r>
                                      </w:p>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Rekomenduojama įtraukti paramos verslo infrastruktūrai veiksmus (verslo inkubatorius, konsultavimo paslaugas, mažąsias paskolas ir kt.). </w:t>
                                        </w:r>
                                      </w:p>
                                    </w:tc>
                                  </w:tr>
                                  <w:tr w:rsidR="00E16F4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Numatomas rezultatas</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Daugiau ir tikslingesnių veiksmų skirti potencialioms ir esamoms verslo bendruomenėms, siekiant didinti jų žinias ir įgūdžius. </w:t>
                                        </w:r>
                                      </w:p>
                                    </w:tc>
                                  </w:tr>
                                  <w:tr w:rsidR="00E16F4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Vadovybės atsakas </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Pakeista BIVP strategija pagal 1-ąjį konkretų tikslą. </w:t>
                                        </w:r>
                                      </w:p>
                                    </w:tc>
                                  </w:tr>
                                  <w:tr w:rsidR="00E16F4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Tolesni veiksmai</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Pagal 1-ąjį konkretų tikslą numatytų veiksmų sandaros ir plano keitimas, nauji su verslo infrastruktūros rėmimu susiję veiksmai. </w:t>
                                        </w:r>
                                      </w:p>
                                    </w:tc>
                                  </w:tr>
                                  <w:tr w:rsidR="00E16F4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Pasiekti rezultatai </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Daugiau verslininkų, turinčių daugiau ir geresnių įgūdžių pradėti ir plėtoti savo įmonių verslą.</w:t>
                                        </w:r>
                                      </w:p>
                                    </w:tc>
                                  </w:tr>
                                </w:tbl>
                                <w:p w:rsidR="00E16F4A" w:rsidRPr="000D7A50" w:rsidRDefault="00E16F4A" w:rsidP="00CB5FC3">
                                  <w:pPr>
                                    <w:jc w:val="both"/>
                                    <w:rPr>
                                      <w:rFonts w:ascii="Arial" w:hAnsi="Arial"/>
                                      <w:color w:val="373737"/>
                                      <w:sz w:val="18"/>
                                      <w:szCs w:val="18"/>
                                    </w:rPr>
                                  </w:pPr>
                                </w:p>
                              </w:tc>
                            </w:tr>
                          </w:tbl>
                          <w:p w:rsidR="00E16F4A" w:rsidRPr="000D7A50" w:rsidRDefault="00E16F4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0775E0C" id="Rectangle: Diagonal Corners Rounded 153" o:spid="_x0000_s1052" style="width:415.2pt;height:369.85pt;visibility:visible;mso-wrap-style:square;mso-left-percent:-10001;mso-top-percent:-10001;mso-position-horizontal:absolute;mso-position-horizontal-relative:char;mso-position-vertical:absolute;mso-position-vertical-relative:line;mso-left-percent:-10001;mso-top-percent:-10001;v-text-anchor:top" coordsize="5273040,4696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" adj="-11796480,,5400" path="m366271,l5273040,r,l5273040,4330719v,202286,-163985,366271,-366271,366271l,4696990r,l,366271c,163985,163985,,366271,xe" fillcolor="white [3204]" strokecolor="#8bab80 [3209]" strokeweight="2pt">
                <v:stroke joinstyle="miter"/>
                <v:formulas/>
                <v:path arrowok="t" o:connecttype="custom" o:connectlocs="366271,0;5273040,0;5273040,0;5273040,4330719;4906769,4696990;0,4696990;0,4696990;0,366271;366271,0" o:connectangles="0,0,0,0,0,0,0,0,0" textboxrect="0,0,5273040,4696990"/>
                <v:textbox inset=",0,,0">
                  <w:txbxContent>
                    <w:tbl>
                      <w:tblPr>
                        <w:tblStyle w:val="TableGrid"/>
                        <w:tblW w:w="8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tblGrid>
                      <w:tr w:rsidR="00E16F4A" w:rsidTr="00440138">
                        <w:tc>
                          <w:tcPr>
                            <w:tcW w:w="8367" w:type="dxa"/>
                            <w:shd w:val="clear" w:color="auto" w:fill="auto"/>
                          </w:tcPr>
                          <w:p w:rsidR="00E16F4A" w:rsidRPr="00B5693A" w:rsidRDefault="00E16F4A" w:rsidP="00CB5FC3">
                            <w:pPr>
                              <w:jc w:val="both"/>
                              <w:rPr>
                                <w:rFonts w:ascii="Arial" w:hAnsi="Arial"/>
                                <w:b/>
                                <w:color w:val="373737"/>
                                <w:sz w:val="18"/>
                                <w:szCs w:val="18"/>
                              </w:rPr>
                            </w:pPr>
                            <w:r>
                              <w:rPr>
                                <w:noProof/>
                                <w:lang w:val="en-GB" w:eastAsia="en-GB" w:bidi="ar-SA"/>
                              </w:rPr>
                              <w:drawing>
                                <wp:inline distT="0" distB="0" distL="0" distR="0" wp14:anchorId="1037F0E0" wp14:editId="4D20852F">
                                  <wp:extent cx="559591" cy="3429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558962" cy="342514"/>
                                          </a:xfrm>
                                          <a:prstGeom prst="rect">
                                            <a:avLst/>
                                          </a:prstGeom>
                                        </pic:spPr>
                                      </pic:pic>
                                    </a:graphicData>
                                  </a:graphic>
                                </wp:inline>
                              </w:drawing>
                            </w:r>
                            <w:r>
                              <w:rPr>
                                <w:rFonts w:ascii="Arial" w:hAnsi="Arial"/>
                                <w:b/>
                                <w:color w:val="373737"/>
                                <w:sz w:val="18"/>
                              </w:rPr>
                              <w:t xml:space="preserve">Pagalbinė priemonė: kaip VVG gali lengviau atlikti tolesnius veiksmus po vertinimo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4"/>
                              <w:gridCol w:w="5874"/>
                            </w:tblGrid>
                            <w:tr w:rsidR="00E16F4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Išvada </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Pagal 1-ąjį konkretų tikslą „Didinti vietos gyventojų verslumo įgūdžius ir žinias“ numatytų veiksmų sandara ir planas (veiksmų tinkamumas finansuoti, paramos gavėjai ir biudžetas) nepakankamai veiksmingi, kad tas tikslas būtų pasiektas. </w:t>
                                  </w:r>
                                </w:p>
                              </w:tc>
                            </w:tr>
                            <w:tr w:rsidR="00E16F4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Rekomendacija</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Rekomenduojama plėsti esamų veiksmų tinkamų paramos gavėjų apibrėžtį, veiklos sritis ir biudžetą siekiant, kad jie labiau atitiktų poreikį didinti verslumui reikalingus įgūdžius ir žinias. </w:t>
                                  </w:r>
                                </w:p>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Rekomenduojama įtraukti paramos verslo infrastruktūrai veiksmus (verslo inkubatorius, konsultavimo paslaugas, mažąsias paskolas ir kt.). </w:t>
                                  </w:r>
                                </w:p>
                              </w:tc>
                            </w:tr>
                            <w:tr w:rsidR="00E16F4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Numatomas rezultatas</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Daugiau ir tikslingesnių veiksmų skirti potencialioms ir esamoms verslo bendruomenėms, siekiant didinti jų žinias ir įgūdžius. </w:t>
                                  </w:r>
                                </w:p>
                              </w:tc>
                            </w:tr>
                            <w:tr w:rsidR="00E16F4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Vadovybės atsakas </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Pakeista BIVP strategija pagal 1-ąjį konkretų tikslą. </w:t>
                                  </w:r>
                                </w:p>
                              </w:tc>
                            </w:tr>
                            <w:tr w:rsidR="00E16F4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Tolesni veiksmai</w:t>
                                  </w:r>
                                </w:p>
                              </w:tc>
                              <w:tc>
                                <w:tcPr>
                                  <w:tcW w:w="7082" w:type="dxa"/>
                                  <w:tcBorders>
                                    <w:top w:val="nil"/>
                                    <w:left w:val="single" w:sz="4" w:space="0" w:color="FFFFFF" w:themeColor="accent1"/>
                                    <w:bottom w:val="nil"/>
                                    <w:right w:val="nil"/>
                                  </w:tcBorders>
                                  <w:shd w:val="clear" w:color="auto" w:fill="E7EEE5" w:themeFill="accent6" w:themeFillTint="33"/>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Pagal 1-ąjį konkretų tikslą numatytų veiksmų sandaros ir plano keitimas, nauji su verslo infrastruktūros rėmimu susiję veiksmai. </w:t>
                                  </w:r>
                                </w:p>
                              </w:tc>
                            </w:tr>
                            <w:tr w:rsidR="00E16F4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16F4A" w:rsidRPr="000D7A50" w:rsidRDefault="00E16F4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Pasiekti rezultatai </w:t>
                                  </w:r>
                                </w:p>
                              </w:tc>
                              <w:tc>
                                <w:tcPr>
                                  <w:tcW w:w="7082" w:type="dxa"/>
                                  <w:tcBorders>
                                    <w:top w:val="nil"/>
                                    <w:left w:val="single" w:sz="4" w:space="0" w:color="FFFFFF" w:themeColor="accent1"/>
                                    <w:bottom w:val="nil"/>
                                    <w:right w:val="nil"/>
                                  </w:tcBorders>
                                  <w:shd w:val="clear" w:color="auto" w:fill="D0DDCC" w:themeFill="accent6" w:themeFillTint="66"/>
                                </w:tcPr>
                                <w:p w:rsidR="00E16F4A" w:rsidRPr="000D7A50" w:rsidRDefault="00E16F4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Daugiau verslininkų, turinčių daugiau ir geresnių įgūdžių pradėti ir plėtoti savo įmonių verslą.</w:t>
                                  </w:r>
                                </w:p>
                              </w:tc>
                            </w:tr>
                          </w:tbl>
                          <w:p w:rsidR="00E16F4A" w:rsidRPr="000D7A50" w:rsidRDefault="00E16F4A" w:rsidP="00CB5FC3">
                            <w:pPr>
                              <w:jc w:val="both"/>
                              <w:rPr>
                                <w:rFonts w:ascii="Arial" w:hAnsi="Arial"/>
                                <w:color w:val="373737"/>
                                <w:sz w:val="18"/>
                                <w:szCs w:val="18"/>
                              </w:rPr>
                            </w:pPr>
                          </w:p>
                        </w:tc>
                      </w:tr>
                    </w:tbl>
                    <w:p w:rsidR="00E16F4A" w:rsidRPr="000D7A50" w:rsidRDefault="00E16F4A" w:rsidP="00E20791">
                      <w:pPr>
                        <w:pStyle w:val="HStandard"/>
                        <w:rPr>
                          <w:rFonts w:cs="Arial"/>
                          <w:b/>
                          <w:sz w:val="18"/>
                          <w:szCs w:val="18"/>
                        </w:rPr>
                      </w:pPr>
                    </w:p>
                  </w:txbxContent>
                </v:textbox>
                <w10:anchorlock/>
              </v:shape>
            </w:pict>
          </mc:Fallback>
        </mc:AlternateContent>
      </w: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D12377" w:rsidP="00674921">
      <w:pPr>
        <w:jc w:val="center"/>
        <w:rPr>
          <w:rFonts w:ascii="Arial" w:hAnsi="Arial"/>
          <w:color w:val="373737"/>
          <w:sz w:val="20"/>
          <w:szCs w:val="20"/>
        </w:rPr>
      </w:pPr>
      <w:r w:rsidRPr="00D12377">
        <w:rPr>
          <w:noProof/>
          <w:lang w:val="en-GB" w:eastAsia="en-GB" w:bidi="ar-SA"/>
        </w:rPr>
        <w:drawing>
          <wp:inline distT="0" distB="0" distL="0" distR="0">
            <wp:extent cx="5610225" cy="2342999"/>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4">
                      <a:extLst>
                        <a:ext uri="{28A0092B-C50C-407E-A947-70E740481C1C}">
                          <a14:useLocalDpi xmlns:a14="http://schemas.microsoft.com/office/drawing/2010/main" val="0"/>
                        </a:ext>
                      </a:extLst>
                    </a:blip>
                    <a:srcRect r="2570" b="27746"/>
                    <a:stretch/>
                  </pic:blipFill>
                  <pic:spPr bwMode="auto">
                    <a:xfrm>
                      <a:off x="0" y="0"/>
                      <a:ext cx="5611462" cy="2343516"/>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458AF" w:rsidRDefault="00C82478" w:rsidP="00CA617B">
      <w:pPr>
        <w:pStyle w:val="HHeading1"/>
      </w:pPr>
      <w:bookmarkStart w:id="188" w:name="_Toc493497724"/>
      <w:bookmarkStart w:id="189" w:name="_Toc498281123"/>
      <w:r>
        <w:lastRenderedPageBreak/>
        <w:t>Priedas</w:t>
      </w:r>
      <w:bookmarkEnd w:id="186"/>
      <w:bookmarkEnd w:id="187"/>
      <w:bookmarkEnd w:id="188"/>
      <w:bookmarkEnd w:id="189"/>
      <w:r>
        <w:t xml:space="preserve"> </w:t>
      </w:r>
    </w:p>
    <w:p w:rsidR="00E20791" w:rsidRPr="000458AF" w:rsidRDefault="00E20791" w:rsidP="00E20791">
      <w:pPr>
        <w:pStyle w:val="HHeading2"/>
      </w:pPr>
      <w:r>
        <w:t xml:space="preserve"> </w:t>
      </w:r>
      <w:bookmarkStart w:id="190" w:name="_Toc493497725"/>
      <w:bookmarkStart w:id="191" w:name="_Toc498281124"/>
      <w:r>
        <w:t>Terminų žodynėlis</w:t>
      </w:r>
      <w:bookmarkEnd w:id="190"/>
      <w:bookmarkEnd w:id="191"/>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 / BIVP pridėtinė vertė</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LEADER / BIVP pridėtinė vertė yra nauda, kuri gaunama tinkamai taikant LEADER metodą, palyginti su nauda, kuri būtų gauta šio metodo netaikant. LEADER / BIVP pridėtinės vertės išraiška gali būti geresnis socialinis kapitalas, geresnis valdymas ir didesni programos arba strategijos įgyvendinimo rezultatai bei poveikis.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Paramos gavėjas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Asmuo arba organizacija, kuriam intervencinė veikla turi tiesioginį poveikį; tai gali būti numatytas arba nenumatytas poveikis. Paramos gavėjai gauna paramą, paslaugas ir informaciją ir naudojasi priemonėmis, sukurtomis naudojantis paramos intervencijomis (pavyzdžiui, šeima, kuri naudojasi telefono ryšio tinklu, patobulintu naudojantis parama, suteikta per viešąją intervenciją, arba įmonė, kuriai suteikta pagalbos ar patarimų). Kai kurie asmenys gali būti paramos gavėjai, nors nepriklauso tikslinei grupei, kuriai skirta intervencija. Panašiai ir visa tinkama finansuoti grupė nebūtinai susideda tik iš paramos gavėjų.</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Bendrieji rodikliai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Rodiklis yra kiekybinis ar kokybinis veiksnys arba kintamasis, kurį naudojant galima paprastai ir patikimai vertinti pasiekimus, atskleisti su intervenciniu veiksmu susijusius pokyčius arba padėti įvertinti plėtros proceso dalyvio veiklos rezultatus. Kaimo plėtros politikos srityje naudojamas visoms valstybėms narėms privalomų bendrųjų rodiklių rinkinys vertinant pasiekimus ir pokyčius tiek KPP, tiek Europos lygmeniu.</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Bendra stebėsenos ir vertinimo sistema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Komisijos įgyvendinimo reglamento (ES) Nr. 808/2014 14 straipsnyje nustatyta bendra stebėsenos ir vertinimo sistema, kurią sudaro: a) intervencinės veiklos loginis pagrindas, kuriuo parodoma prioritetų sąveika, tikslinės sritys ir priemonės; b) bendrųjų konteksto, rezultato ir produkto rodiklių rinkinys, įskaitant rodiklius, </w:t>
      </w:r>
      <w:r>
        <w:rPr>
          <w:rFonts w:ascii="Arial" w:hAnsi="Arial"/>
          <w:color w:val="373737" w:themeColor="background1" w:themeShade="40"/>
          <w:sz w:val="20"/>
        </w:rPr>
        <w:t xml:space="preserve">naudotinus nustatant su tikslinėmis kaimo plėtros sritimis susijusius kiekybinius tikslus, ir iš anksto nustatytų veiklos rezultatų peržiūros rodiklių rinkinį; c) bendrieji vertinimo klausimai; d) duomenų rinkimas, saugojimas ir perdavimas; e) reguliarios stebėsenos ir vertinimo veiklos ataskaitos; f) vertinimo planas; g) </w:t>
      </w:r>
      <w:r>
        <w:rPr>
          <w:rFonts w:ascii="Arial" w:hAnsi="Arial"/>
          <w:i/>
          <w:color w:val="373737" w:themeColor="background1" w:themeShade="40"/>
          <w:sz w:val="20"/>
        </w:rPr>
        <w:t>ex ante</w:t>
      </w:r>
      <w:r>
        <w:rPr>
          <w:rFonts w:ascii="Arial" w:hAnsi="Arial"/>
          <w:color w:val="373737" w:themeColor="background1" w:themeShade="40"/>
          <w:sz w:val="20"/>
        </w:rPr>
        <w:t xml:space="preserve"> ir </w:t>
      </w:r>
      <w:r>
        <w:rPr>
          <w:rFonts w:ascii="Arial" w:hAnsi="Arial"/>
          <w:i/>
          <w:color w:val="373737" w:themeColor="background1" w:themeShade="40"/>
          <w:sz w:val="20"/>
        </w:rPr>
        <w:t>ex post</w:t>
      </w:r>
      <w:r>
        <w:rPr>
          <w:rFonts w:ascii="Arial" w:hAnsi="Arial"/>
          <w:color w:val="373737" w:themeColor="background1" w:themeShade="40"/>
          <w:sz w:val="20"/>
        </w:rPr>
        <w:t xml:space="preserve"> vertinimai ir kita su kaimo plėtros programa susijusi vertinimo veikla, įskaitant vertinimo veiklą, kurios reikia siekiant įvykdyti didesnius 2017 ir 2019 m. metinėms įgyvendinimo ataskaitoms keliamus reikalavimus; h) parama visiems už stebėseną ir vertinimą atsakingiems subjektams, kad jie galėtų atlikti savo pareigas.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Bendruomenės inicijuota vietos plėtra (BIVP)</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BIVP yra speciali priemonė, skirta naudoti subregioniniu lygmeniu; ja papildoma kita parama plėtrai vietos lygmeniu. BIVP teikia galimybę sutelkti ir įtraukti vietos bendruomenes bei organizacijas padėti siekti strategijos „Europa 2020“ pažangaus, tvaraus ir integracinio augimo tikslų, skatinti teritorinę sanglaudą ir pasiekti konkrečius politikos tikslus.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Bendruomenės inicijuota vietos plėtros strategija (BIVP strategija)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Bendruomenės inicijuota vietos plėtros strategija yra nuoseklus veiksmų, kuriais siekiama įgyvendinti vietos tikslus ir tenkinti vietos poreikius, rinkinys, kuriuo prisidedama siekiant Sąjungos pažangaus, tvaraus ir integracinio augimo strategijos tikslų ir kurį parengia ir įgyvendina vietos veiklos grupė.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Įgyvendinimo mechanizmas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Įgyvendinimo mechanizmas gali būti apibrėžtas kaip „taisyklės, procedūros ir atskiri etapai, nustatomi siekiant realizuoti politikos tikslus veiksmais, kuriuos galiausiai įgyvendina lėšų gavėjai“.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Veiksmingumas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Jis reiškia tai, kiek pasiekiami intervencinės veiklos tikslai. Veiksmingumo rodiklis apskaičiuojamas susiejant produkto, rezultato arba poveikio rodiklį su kiekybiškai nustatytu tikslu.</w:t>
      </w:r>
    </w:p>
    <w:p w:rsidR="002C444A" w:rsidRDefault="002C444A"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Efektyvumas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Geriausias santykis tarp panaudotų išteklių ir pasiektų rezultatų siekiant konkretaus tikslo intervencine veikla. Efektyvumas nustatomas atsakant į klausimą, ar būtų buvę galima gauti didesnį poveikį naudojant tą patį biudžetą arba ar būtų buvę galima gauti tą patį poveikį mažesnėmis sąnaudomis. Efektyvumo rodiklis apskaičiuojamas padalijant panaudotus biudžeto įnašus iš kiekybiškai išreikšto gauto poveikio.</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Vertinimas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Vertinimas yra intervencinių veiksmų vertinimo pagal jų rezultatus, poveikį ir poreikius, kuriuos jais siekiama tenkinti, procesas. Vertinamas intervencinės veiklos veiksmingumas, efektyvumas, nuoseklumas ir aktualumas.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Vertinimo planas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Jame nustatoma vertinimo veikla, įskaitant institucinę tvarką (vertinimo valdymą) ir valdymo nuostatas (vertinimo atlikimo valdymą) visu programos įgyvendinimo laikotarpiu.</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Vertinimo klausimas</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Klausimas, į kurį turi atsakyti vertintojai. Šiuos klausimus paprastai užduoda tie, kas užsako atlikti vertinimą. Vertinimo klausimai paprastai įtraukiami į vertinimo projektų nuostatus.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Vertintojas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Asmuo, kuris atlieka vertinimą; kai vertinant sudėtingas programas reikia įvairių įgūdžių ir kompetencijos, paprastai dirba vertintojų grupė. Vertintojai renka ir aiškina antrinius duomenis, renka pirminius duomenis, atlieka analizes ir rengia vertinimo ataskaitą. Jie turi būti nepriklausomi nuo vertinimą užsakiusios įstaigos arba programos vadovų.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Tikslinė sritis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Europos Sąjungoje yra nustatyti šeši kaimo plėtros prioritetai. Jie išskaidyti į 18 „tikslinių sričių“ siekiant išsamiau parodyti tikslus pagal kiekvieną prioritetą ir palengvinti programavimą. Kaimo plėtros programose turi būti kiekybiškai nustatyti išankstiniai konkretūs su kiekviena tiksline sritimi susiję tikslai. Valstybės narės turi reguliariai pranešti apie pažangą, padarytą siekiant šių tikslų programavimo laikotarpiu.</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Etato ekvivalentas (EE)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Etato ekvivalento vienetai naudojami užimtumo priemonių palyginamumui gerinti. Duomenis apie asmenų, dirbančių trumpiau negu standartinį visus metus ir visą darbo dieną dirbančio darbuotojo darbo laiką, skaičių reikėtų išreikšti etato ekvivalentais, atsižvelgiant į visus metus ir visą darbo dieną tame vienete dirbančio darbuotojo darbo laiką. Prie šios kategorijos priskiriami asmenys, kurie dirba trumpesnę negu įprastą darbo dieną, mažesnį negu įprastą darbo dienų skaičių per savaitę arba mažesnį negu įprastą savaičių (mėnesių) skaičių per metus. Perskaičiavimas turėtų būti atliekamas remiantis dirbtų valandų, dienų, savaičių arba mėnesių skaičiumi.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Valdymas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Jis apima institucijas, procesus ir mechanizmus, per kuriuos viešojo sektoriaus, ekonomikos ir pilietinės visuomenės suinteresuotieji subjektai išreiškia savo interesus, naudojasi savo juridinėmis teisėmis, vykdo savo įsipareigojimus ir sprendžia tarpusavio prieštaravimus.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Tikslų hierarchija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Tai priemonė, padedanti analizuoti tikslus ir apie juos pranešti; ji parodo, kaip intervenciniais veiksmais padedama siekti bendrųjų, tarpinių ir veiklos tikslų. Šie tikslai, organizuojami įvairiais lygmenimis (tikslai, tikslų dalys), sudaro hierarchiją arba medžio pavidalo schemą – taip parodomi loginiai ryšiai tarp tikslų ir jų dalių. Taip apibendrinami įvairūs intervencinės veiklos loginiai pagrindai, nustatyti pagal reglamentą, pagal kuriuos pavieniai veiksmai susiejami su bendraisiais intervencijos tikslais.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Poveikis </w:t>
      </w:r>
    </w:p>
    <w:p w:rsidR="008F2F5E" w:rsidRDefault="00E20791" w:rsidP="00E20791">
      <w:pPr>
        <w:jc w:val="both"/>
        <w:rPr>
          <w:rFonts w:ascii="Arial" w:hAnsi="Arial"/>
          <w:color w:val="373737" w:themeColor="background1" w:themeShade="40"/>
          <w:sz w:val="20"/>
        </w:rPr>
      </w:pPr>
      <w:r>
        <w:rPr>
          <w:rFonts w:ascii="Arial" w:hAnsi="Arial"/>
          <w:color w:val="373737" w:themeColor="background1" w:themeShade="40"/>
          <w:sz w:val="20"/>
        </w:rPr>
        <w:t xml:space="preserve">Per poveikio vertinimo procesą terminu „poveikis“ apibūdinami visi pokyčiai, kurių tikimasi todėl, kad įgyvendinama ir taikoma tam tikra politikos galimybė (intervencinė veikla). Tokį poveikį galima patirti įvairiu laiku, jis gali paveikti įvairius subjektus ir gali būti svarbus įvairiais (vietos, regioniniu, nacionaliniu ir ES) lygmenimis. Vertinimo aplinkybėmis poveikis reiškia su konkrečiu intervenciniu veiksmu susijusius pokyčius, kurie įvyksta per ilgesnį laikotarpį.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Rodiklis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Priemonė, naudojama vertinant, kaip pasiektas tam tikras tikslas, panaudotas išteklius, sukurtas produktas, gautas poveikis; arba tam tikras konteksto (ekonomikos, socialinis ar aplinkos) kintamasis. Informacija, gauta pagal tam tikrą rodiklį, yra duomenys, kurie naudojami vertinant faktus arba nuomones. Naudojant tam tikrą rodiklį, be kita ko, būtina gauti nesudėtingą informaciją, kurią būtų galima perduoti ir ją lengvai suprastų tiek tos informacijos teikėjas, tiek jos naudotojas. Jis turi palengvinti viešųjų intervencijų vadovų palaikomus ryšius, derybas ir sprendimų priėmimą. Tuo tikslu jį būtų geriausia susieti su tam tikru intervencinės veiklos sėkmės kriterijumi. Jis turėtų kuo tiksliau atitikti tai, ką juo norima matuoti (sandaros pagrįstumas). Rodiklis ir jo matavimo vienetas turi būti jautrūs pokyčiams. Matuojamas dydis turi reikšmingai pakisti, kai įvyksta matuojamo kintamojo pokytis.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Vidinis nuoseklumas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Įvairių to paties intervencinio veiksmo tikslų tarpusavio darna. Vidinis nuoseklumas reiškia, kad yra tikslų hierarchija, pagal kurią žemiausio lygmens tikslais logiškai padedama siekti aukštesnio lygmens tikslų.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Intervencinė veikla</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Intervencinė veikla – vartojamas bendrasis terminas, kuriuo apibūdinama labai įvairi ES veikla, apimanti išlaidas ir ne išlaidų priemones, teisės aktus, veiksmų planus, tinklus.</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Intervencinės veiklos loginis pagrindas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Intervencinės veiklos loginis pagrindas yra loginis ryšys tarp problemos, kurią reikia spręsti (arba tikslo, kurį reikia pasiekti), pagrindinių priežastinių problemos veiksnių ir esamų politikos galimybių (arba ES veiksmų, kurių iš tiesų imtasi) siekiant išspręsti problemą arba pasiekti tikslą. Šiuo intervencinės veiklos loginiu pagrindu naudojamasi atliekant ir perspektyvinius poveikio vertinimus, ir vertinimus atgaline data.</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Vertinimo kriterijai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Vertinimo kriterijumi nustatomas tam tikras vertinamos intervencinės veiklos aspektas, kad </w:t>
      </w:r>
      <w:r>
        <w:rPr>
          <w:rFonts w:ascii="Arial" w:hAnsi="Arial"/>
          <w:color w:val="373737" w:themeColor="background1" w:themeShade="40"/>
          <w:sz w:val="20"/>
        </w:rPr>
        <w:t xml:space="preserve">būtų galima įvertinti jo vertę arba sėkmingumą. Vertinimo kriterijai yra glaudžiai susiję su vertinimo klausimais; atsakant į vertinimo klausimą naudojamas tam tikras kriterijus. Kiekvienas klausimas susiejamas su vienu arba daugiau vertinimo kriterijų.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Šis terminas yra prancūzų k. frazės </w:t>
      </w:r>
      <w:r>
        <w:rPr>
          <w:rFonts w:ascii="Arial" w:hAnsi="Arial"/>
          <w:i/>
          <w:color w:val="373737" w:themeColor="background1" w:themeShade="40"/>
          <w:sz w:val="20"/>
        </w:rPr>
        <w:t xml:space="preserve">Liaison Entre Actions de Développement de lʼEconomie Rurale </w:t>
      </w:r>
      <w:r>
        <w:rPr>
          <w:rFonts w:ascii="Arial" w:hAnsi="Arial"/>
          <w:color w:val="373737" w:themeColor="background1" w:themeShade="40"/>
          <w:sz w:val="20"/>
        </w:rPr>
        <w:t xml:space="preserve">(kaimo ekonomikos plėtros veiksmų sąsajos) akronimas. Tai yra bendruomenės inicijuotos vietos plėtros metodas, skirtas kaimo bendruomenėms telkti ir vystyti per viešojo ir privačiojo sektorių partnerystę (vietos veiklos grupes). Juo kaimo gyventojams, grupėms ir įmonėms padedama įvertinti savo vietovės potencialą ir skatinti įgyvendinti integruotas ir novatoriškas vietos plėtros strategijas. Pirmų dviejų kartų LEADER buvo Bendrijos iniciatyva (LEADER I – 1991–1993 m., vėliau LEADER II – 1994–1999 m.), skirta nepalankioje padėtyje esančioms kaimo vietovėms. 2000–2006 m. šio metodo (LEADER+) taikymas išplėstas, jį pradėta taikyti visų rūšių kaimo vietovėms. 2007–2013 m. šis metodas integruotas į bendrąją politiką kaip neatsiejama Europos Sąjungos kaimo plėtros programų dalis ir jo taikymas apėmė apie 2 200 kaimų teritorijų 27 valstybėse narėse. 2007 m. LEADER pradėta taikyti ir žuvininkystės sektoriuje. 2014–2020 m. laikotarpiu LEADER tebėra kaimo plėtros programų dalis. LEADER taip pat galima naudotis pagal sanglaudos politiką kaip bendrąja priemone, vadinama bendruomenės inicijuota vietos plėtra.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LEADER metodas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Pagal LEADER metodą visi kartu taikomi LEADER principai:</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principas „iš apačios į viršų“‘</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teritorinis požiūris;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vietos partnerystė;</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daugelio sektorių integracija;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tinklų veikla;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inovacijos;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tarpteritorinis ir tarptautinis bendradarbiavimas.</w:t>
      </w:r>
    </w:p>
    <w:p w:rsidR="00E20791" w:rsidRPr="000458AF" w:rsidRDefault="00E20791" w:rsidP="004A6F6F">
      <w:pPr>
        <w:keepNext/>
        <w:rPr>
          <w:rFonts w:ascii="Arial" w:eastAsia="Arial" w:hAnsi="Arial" w:cs="Arial"/>
          <w:b/>
          <w:color w:val="57825E"/>
          <w:sz w:val="20"/>
          <w:szCs w:val="20"/>
        </w:rPr>
      </w:pPr>
      <w:r>
        <w:rPr>
          <w:rFonts w:ascii="Arial" w:hAnsi="Arial"/>
          <w:b/>
          <w:color w:val="57825E"/>
          <w:sz w:val="20"/>
        </w:rPr>
        <w:lastRenderedPageBreak/>
        <w:t>Stebėsena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Nuodugnus ir reguliarus viešųjų intervencijų išteklių, produktų ir rezultatų tikrinimas. Stebėsena yra pagrįsta nuoseklios informacijos (įskaitant ataskaitas, peržiūras, balansus, rodiklius ir kt.) sistema. Informacija stebėsenos sistemoje gaunama visų pirma iš paramos gavėjų ir iš esmės naudojama valdant viešąsias intervencijas. Kai atliekant stebėseną priimamas tam tikras vertinimo sprendimas, šis sprendimas yra susijęs su tuo, kaip pasiekti veiklos tikslai. Stebėsena taip pat siekiama gauti grįžtamosios informacijos ir tiesiogiai mokytis. Už ją paprastai atsakingi tie subjektai, kuriems pavesta įgyvendinti intervencinę veiklą.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Grynasis poveikis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Poveikis, kuris sietinas tik su konkrečia viešąja intervencija, priešingai nei tas poveikis, kuris yra matomas, ar bendrasis poveikis. Vertinant grynąjį poveikį, remiantis bendruoju poveikiu, iš jo būtina atimti tuos pokyčius, kurie būtų įvykę ir be viešosios intervencijos ir todėl su ja nesietini, nes juos lėmė iškraipantieji veiksniai (priešinga padėtis). Pavyzdžiui, nors atrodo, kad darbuotojų skaičius remtose įmonėse nepakito (pokytis arba bendrasis poveikis lygus nuliui), vertinama, kad nesuteikus paramos būtų buvę atleista 400 darbuotojų (priešinga padėtis). Taigi, išsaugota 400 darbo vietų (grynasis poveikis).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Tikslas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 xml:space="preserve">Aiškiai ir tiksliai suformuluotas pradinis teiginys apie poveikį, kurį ketinama pasiekti viešąja intervencija. Kiekybinis tikslas išreiškiamas rodiklių forma, o kokybinis tikslas apibūdinamas deskriptoriais. Konkretūs tikslai yra susiję su intervencinės veiklos rezultatais ir poveikiu tiesioginiams paramos gavėjams. Bendrasis tikslas atitinka intervencijos tikslą. Intervencijos tikslas yra padaryti poveikį, išreikštą bendrosiomis sąvokomis, pvz., sumažinti regionų išsivystymo lygio skirtumus. Tikslai gali būti ir tarpiniai. Tikslai, pagal kuriuos nustatomi produktai, kuriuos numatoma sukurti, vadinami veiklos tikslais. Jeigu viešosios intervencijos tikslai nėra aiškiai apibrėžti iš anksto, atliekant vertinimą galima bandyti vėliau juos išaiškinti. Tokiu atveju patartina remtis numanomais </w:t>
      </w:r>
      <w:r>
        <w:rPr>
          <w:rFonts w:ascii="Arial" w:hAnsi="Arial"/>
          <w:color w:val="373737" w:themeColor="background1" w:themeShade="40"/>
          <w:sz w:val="20"/>
        </w:rPr>
        <w:t>tikslais. Tikslai turėtų būti išreiškiami vadinamosiomis SMART sąvokomis (konkretūs, išmatuojami, pasiekiami, realūs ir per nustatytą laiką įvykdytini).</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Partnerystės sutartis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Tai yra valstybės narės kartu su partneriais, laikantis daugiapakopio valdymo principo, parengtas dokumentas, kuriame nustatyta valstybės narės ESI fondų paramos naudojimo strategija, prioritetai ir tvarka, kad veiksmingai ir efektyviai būtų įgyvendinama Sąjungos pažangaus, tvaraus ir integracinio augimo strategija, ir kurį Komisija patvirtina atsižvelgdama į vertinimo ir dialogo su valstybe nare rezultatus.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Pagrindinis LEADER / BIVP indėlis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Tiesioginis indėlis veiksmais, įgyvendinamais pagal LEADER / BIVP, siekiant tikslo, susijusio su pagrindine tiksline sritimi (paprastai 6B – vietos plėtra kaimo vietovėse), kurioje programuojama LEADER / BIVP.</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Konkrečios programos vertinimo klausimas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Konkrečios programos vertinimo klausimai parengiami numatant atlikti konkrečios programos vertinimą, siekiant geriau suprasti visą tos programos įgyvendinimą arba atsižvelgti į konkrečius tos programos tikslus. Jiems priešingi „bendrieji“ vertinimo klausimai yra taikomi visoms programoms.</w:t>
      </w:r>
    </w:p>
    <w:p w:rsidR="00E20791" w:rsidRPr="000458AF" w:rsidRDefault="00E207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Konkrečios programos rodikliai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Rodiklis yra kiekybinis ar kokybinis veiksnys arba kintamasis, kurį naudojant galima paprastai ir patikimai vertinti pasiekimus, atskleisti su intervenciniu veiksmu susijusius pokyčius arba padėti įvertinti plėtros proceso dalyvio veiklos rezultatus. Visoms valstybėms narėms privalomų bendrųjų rodiklių rinkinys naudojamas vertinant pasiekimus ir pokyčius tiek programos, tiek Europos lygmeniu. Kadangi bendraisiais rodikliais gali būti nevisiškai išreiškiamas visas programos veiklos poveikis, valstybių narių vadovaujančiųjų institucijų prašoma kartu su nustatytu bendruoju rodikliu nustatyti papildomų rodiklių, kad būtų atskleistas visas numatomas konkrečios programos poveikis, ypač pagal </w:t>
      </w:r>
      <w:r>
        <w:rPr>
          <w:rFonts w:ascii="Arial" w:hAnsi="Arial"/>
          <w:color w:val="373737" w:themeColor="background1" w:themeShade="40"/>
          <w:sz w:val="20"/>
        </w:rPr>
        <w:lastRenderedPageBreak/>
        <w:t>nacionalinius prioritetus ir konkrečiai vietai skirtas priemones. Šie papildomi rodikliai vadinami konkrečios programos rodikliais.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Kokybinis rodiklis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Siektino tikslo arba gauto poveikio apibūdinimas, suformuluotas kaip glaustas, aiškus ir pastovus teiginys. Sistemingos deskriptorių lentelės sudarymas gali būti pirmas tokio rodiklio rengimo etapas. Jeigu iš anksto yra nustatyti keli deskriptoriai, juos galima naudoti sudarant stebėjimui skirtą lentelę. Naudojantis šia lentele galima stebėti tam tikrą reiškinį ar pokytį ir jį kokybiškai ir struktūriškai apibūdinti. Atliekant vertinimą negalima neįtraukti į analizę svarbaus tikslo ar poveikio vien todėl, kad jį sunku kiekybiškai įvertinti, nors iš tiesų jis laikomas svarbiu. Tokiu atveju patartina rinkti kokybinius duomenis ir juos sisteminti naudojant deskriptorius.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Rekomendacijos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Pasiūlymai siekiant didinti programos ar strategijos aktualumą, veiksmingumą, efektyvumą, pridėtinę vertę ir nuoseklumą, performuluoti tikslus ir priemones ir (arba) perskirstyti išteklius. Rekomendacijos turėtų būti susietos su įrodymais pagrįstomis išvadomis.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Aktualumas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Tai, kiek intervencinės veiklos tikslai yra susiję su poreikiais, problemomis ir aktualiais klausimais. Aktualumo klausimai ypač svarbūs atliekant </w:t>
      </w:r>
      <w:r>
        <w:rPr>
          <w:rFonts w:ascii="Arial" w:hAnsi="Arial"/>
          <w:i/>
          <w:color w:val="373737" w:themeColor="background1" w:themeShade="40"/>
          <w:sz w:val="20"/>
        </w:rPr>
        <w:t>ex ante</w:t>
      </w:r>
      <w:r>
        <w:rPr>
          <w:rFonts w:ascii="Arial" w:hAnsi="Arial"/>
          <w:color w:val="373737" w:themeColor="background1" w:themeShade="40"/>
          <w:sz w:val="20"/>
        </w:rPr>
        <w:t xml:space="preserve"> vertinimą, nes per jį skiriamas dėmesys pasirinktai strategijai arba jos pagrindimui.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Patikimumas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Vertinimo duomenų rinkimo kokybė, kai pagal taikomą protokolą panašią informaciją įmanoma gauti pakartotiniais stebėjimais tokiomis pačiomis sąlygomis. Patikimumas priklauso nuo atrankos taisyklių laikymosi ir priemonių, naudojamų renkant ir užrašant kiekybinę ir kokybinę informaciją.</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Rezultatas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Pranašumas (arba trūkumas), kurį tiesioginiai paramos gavėjai įgyja baigę dalyvauti viešosios intervencijos veikloje arba kai tik baigiama įgyvendinti viešoji priemonė. Rezultatus galima </w:t>
      </w:r>
      <w:r>
        <w:rPr>
          <w:rFonts w:ascii="Arial" w:hAnsi="Arial"/>
          <w:color w:val="373737" w:themeColor="background1" w:themeShade="40"/>
          <w:sz w:val="20"/>
        </w:rPr>
        <w:t>pamatyti tada, kai veiklos vykdytojas užbaigia veiksmą ir atsiskaito už tai, kaip jam skirtos lėšos buvo išleistos ir valdomos. Šiame etape jis gali įrodyti, pavyzdžiui, kad nutiesus kelią pagerėjo susisiekimas arba kad jo konsultuotos įmonės teigia esančios patenkintos. Veiklos vykdytojai gali reguliariai stebėti rezultatus. Jie turi derinti intervencinės veiklos įgyvendinimą prie gautų rezultatų.</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 / BIVP antraeilis indėlis</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Indėlis, padarytas pagal LEADER / BIVP įgyvendintais veiksmais papildomose tikslinėse srityse, ne o pagrindinėje (paprastai 6B) tikslinėje srityje, kurioje yra numatytas LEADER / BIVP programavimas ir pagrindinis indėlis. Antraeilis indėlis gali būti svarbiausias arba papildomas: svarbiausias antraeilis indėlis yra toje tikslinėje srityje, prie kurios reikšmingai prisidedama konkrečiu veiksmu, o papildomas antraeilis indėlis – tikslinėje srityje, prie kurios tuo veiksmu prisidedama, bet ne reikšmingai.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Savarankiškas vertinimas</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Savarankiškas vertinimas yra ugdomąją funkciją turintis procesas, planuojamas ir vykdomas tų, kurie įgyvendina intervencinę veiklą arba joje dalyvauja (pvz., valdymo organai, sprendimų priėmimo organai, paramos gavėjai). Jis teikia galimybę iš vidaus pažvelgti į vykdomą veiklą, telkiant dėmesį į bendruosius veiklos rezultatus. Dalyvaujantys subjektai, padedami išorės koordinatoriaus (arba be jo pagalbos), analizuoja savo darbą užduoda sau klausimą, kaip jie prisideda siekiant sutartų tikslų ir uždavinių. Dėl savarankiško vertinimo dalyvaujamojo pobūdžio jo poveikis yra visų, kurie jame dalyvauja, mokymasis.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Socialinis kapitalas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Socialinis kapitalas gali būti apibrėžtas kaip „tinklai, kuriuos vienija bendros normos, vertybės ir tarpusavio supratimas, lengvinantys bendradarbiavimą grupėse arba tarp jų“.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Suinteresuotieji subjektai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Suinteresuotasis subjektas yra bet koks asmuo arba subjektas, kuris patiria ES intervencinės veiklos poveikį, kuriam ta veikla yra skirta arba jis yra kitaip su ja susijęs. </w:t>
      </w:r>
    </w:p>
    <w:p w:rsidR="002C444A" w:rsidRDefault="002C444A"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 xml:space="preserve">Sinergija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Faktas, kad kelių viešųjų intervencijų (arba kelių intervencinės veiklos dalių) kartu daromas poveikis yra didesnis negu poveikio, kuris būtų atskirai gautas kiekviena iš jų, suma (pvz., intervencija, pagal kurią finansuojama oro uosto plėtra, savo ruožtu padedama pritraukti turistų į turizmo paslaugų infrastruktūrą, taip pat finansuojamą pagal tą intervenciją). Sinergija apskritai reiškia teigiamą poveikį, tačiau ja taip pat gali būti vadinami reiškiniai, kurie stiprina neigiamą poveikį, neigiama sinergija arba „antisinergija“ (pvz., intervencine veikla subsidijuojamas įmonių veiklos įvairinimas, tačiau regioninė politika padeda stiprinti vyraujančią veiklos rūšį).</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Tikslinis rodiklis</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Kiekvienai pasirinktai tikslinei sričiai pagal šešis kaimo plėtros prioritetus skirti kiekybiškai nustatomi tiksliniai rodikliai yra apibrėžti Bendrijos lygmeniu. Tiksliniai rodikliai turėtų būti kuo labiau tiesiogiai susieti su intervenciniais veiksmais pagal kaimo plėtros programas, kad išorinių veiksnių poveikis būtų kuo mažesnis. Tai turėtų būti tokie rodikliai, kuriuos būtų galima paprastai ir reguliariai stebėti, paramos gavėjams ir administracijoms keliant kuo mažiau su duomenimis susijusių reikalavimų, nes šių rodiklių vertės būtų reguliariai stebimos per visą kiekvienos kaimo plėtros programos įgyvendinimo laikotarpį. Kai įmanoma, reikėtų naudoti nustatytus rodiklius ir metodus. Tiksliniai rodikliai bus daugiausia nustatyti rezultatų lygmeniu, išskyrus 1-ąjį prioritetą, kuris yra horizontalaus pobūdžio ir kurio rezultatai išreiškiami pagal kitus prioritetus gautais rezultatais. Tikslinėms sritims pagal šį prioritetą skirti tiksliniai rodikliai bus nustatyti produkto lygmeniu.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75"/>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r>
        <w:lastRenderedPageBreak/>
        <w:br w:type="page"/>
      </w:r>
    </w:p>
    <w:p w:rsidR="00206F2D" w:rsidRPr="000458AF" w:rsidRDefault="00206F2D">
      <w:bookmarkStart w:id="192" w:name="_GoBack"/>
      <w:bookmarkEnd w:id="192"/>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00F" w:rsidRDefault="0028600F" w:rsidP="00D46DC0">
      <w:pPr>
        <w:spacing w:after="0" w:line="240" w:lineRule="auto"/>
      </w:pPr>
      <w:r>
        <w:separator/>
      </w:r>
    </w:p>
  </w:endnote>
  <w:endnote w:type="continuationSeparator" w:id="0">
    <w:p w:rsidR="0028600F" w:rsidRDefault="0028600F"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Default="00E16F4A"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6F4A" w:rsidRDefault="00E16F4A"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E16F4A" w:rsidRPr="00292DA9" w:rsidRDefault="00E16F4A"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4F7FEC">
          <w:rPr>
            <w:rFonts w:ascii="Arial" w:hAnsi="Arial" w:cs="Arial"/>
            <w:noProof/>
            <w:sz w:val="18"/>
            <w:szCs w:val="18"/>
          </w:rPr>
          <w:t>85</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E16F4A" w:rsidRDefault="0028600F"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00F" w:rsidRPr="003822BB" w:rsidRDefault="0028600F" w:rsidP="00D46DC0">
      <w:pPr>
        <w:spacing w:after="0" w:line="240" w:lineRule="auto"/>
        <w:rPr>
          <w:color w:val="F07E31" w:themeColor="background2"/>
        </w:rPr>
      </w:pPr>
      <w:r>
        <w:rPr>
          <w:color w:val="F07E31" w:themeColor="background2"/>
        </w:rPr>
        <w:separator/>
      </w:r>
    </w:p>
  </w:footnote>
  <w:footnote w:type="continuationSeparator" w:id="0">
    <w:p w:rsidR="0028600F" w:rsidRDefault="0028600F" w:rsidP="00D46DC0">
      <w:pPr>
        <w:spacing w:after="0" w:line="240" w:lineRule="auto"/>
      </w:pPr>
      <w:r>
        <w:continuationSeparator/>
      </w:r>
    </w:p>
  </w:footnote>
  <w:footnote w:id="1">
    <w:p w:rsidR="00E16F4A" w:rsidRPr="003231BD" w:rsidRDefault="00E16F4A" w:rsidP="00D46DC0">
      <w:pPr>
        <w:pStyle w:val="FootnoteText"/>
        <w:rPr>
          <w:lang w:val="en-GB"/>
        </w:rPr>
      </w:pPr>
      <w:r>
        <w:rPr>
          <w:rStyle w:val="FootnoteReference"/>
        </w:rPr>
        <w:footnoteRef/>
      </w:r>
      <w:r>
        <w:t xml:space="preserve"> Metodines gaires dėl LEADER / BIVP taip pat reikia pateikti remiantis teisine sistema, konkrečiai Komisijos įgyvendinimo reglamento (ES) Nr. 808/2014 VI priedo 1 punktu. </w:t>
      </w:r>
    </w:p>
  </w:footnote>
  <w:footnote w:id="2">
    <w:p w:rsidR="00E16F4A" w:rsidRPr="003231BD" w:rsidRDefault="00E16F4A" w:rsidP="00D46DC0">
      <w:pPr>
        <w:pStyle w:val="FootnoteText"/>
        <w:rPr>
          <w:lang w:val="en-GB"/>
        </w:rPr>
      </w:pPr>
      <w:r>
        <w:rPr>
          <w:rStyle w:val="FootnoteReference"/>
        </w:rPr>
        <w:footnoteRef/>
      </w:r>
      <w:r>
        <w:t xml:space="preserve"> LEADER / BIVP vertinimo gairių teminės darbo grupės diskusijų forumą sudarė, be kita ko, Žemės ūkio ir kaimo plėtros GD, Jūrų reikalų ir žuvininkystės GD, 2014–2020 m. BŽŪP stebėsenos ir vertinimo ekspertų grupės ir EKPT ryšių centro atstovai. </w:t>
      </w:r>
    </w:p>
  </w:footnote>
  <w:footnote w:id="3">
    <w:p w:rsidR="00E16F4A" w:rsidRPr="003231BD" w:rsidRDefault="00E16F4A" w:rsidP="00D46DC0">
      <w:pPr>
        <w:pStyle w:val="FootnoteText"/>
        <w:rPr>
          <w:lang w:val="sk-SK"/>
        </w:rPr>
      </w:pPr>
      <w:r>
        <w:rPr>
          <w:rStyle w:val="FootnoteReference"/>
        </w:rPr>
        <w:footnoteRef/>
      </w:r>
      <w:r>
        <w:t xml:space="preserve"> Reglamento (ES) Nr. 1303/2013 32 straipsnio 2 dalis.</w:t>
      </w:r>
    </w:p>
  </w:footnote>
  <w:footnote w:id="4">
    <w:p w:rsidR="00E16F4A" w:rsidRPr="003231BD" w:rsidRDefault="00E16F4A" w:rsidP="00370643">
      <w:pPr>
        <w:pStyle w:val="FootnoteText"/>
        <w:jc w:val="both"/>
        <w:rPr>
          <w:lang w:val="sk-SK"/>
        </w:rPr>
      </w:pPr>
      <w:r>
        <w:rPr>
          <w:rStyle w:val="FootnoteReference"/>
        </w:rPr>
        <w:footnoteRef/>
      </w:r>
      <w:r>
        <w:t xml:space="preserve"> Atsižvelgiant į teisinėje sistemoje esančias galimybes, t. y. kaip nustatyta Reglamento (ES) Nr. 1303/2013 67, 68 ir 69 straipsniuose.</w:t>
      </w:r>
    </w:p>
  </w:footnote>
  <w:footnote w:id="5">
    <w:p w:rsidR="00E16F4A" w:rsidRPr="003C635B" w:rsidRDefault="00E16F4A" w:rsidP="00D46DC0">
      <w:pPr>
        <w:pStyle w:val="FootnoteText"/>
      </w:pPr>
      <w:r>
        <w:rPr>
          <w:rStyle w:val="FootnoteReference"/>
        </w:rPr>
        <w:footnoteRef/>
      </w:r>
      <w:r>
        <w:t xml:space="preserve"> Kartu su integruotomis teritorinėmis investicijomis iš ERPF, ESF, EŽŪFKP, EJRŽF ir Sanglaudos fondo. Reglamentas (ES) Nr. 1303/2013, 36 straipsnis. </w:t>
      </w:r>
    </w:p>
  </w:footnote>
  <w:footnote w:id="6">
    <w:p w:rsidR="00E16F4A" w:rsidRPr="003231BD" w:rsidRDefault="00E16F4A" w:rsidP="00D46DC0">
      <w:pPr>
        <w:pStyle w:val="FootnoteText"/>
      </w:pPr>
      <w:r>
        <w:rPr>
          <w:rStyle w:val="FootnoteReference"/>
        </w:rPr>
        <w:footnoteRef/>
      </w:r>
      <w:r>
        <w:t xml:space="preserve"> Komisijos tarnybų darbinis dokumentas dėl ERPF, ESF, Sanglaudos fondo, EŽŪFKP ir EJRŽF bendros strateginės programos dalių. </w:t>
      </w:r>
    </w:p>
  </w:footnote>
  <w:footnote w:id="7">
    <w:p w:rsidR="00E16F4A" w:rsidRPr="003231BD" w:rsidRDefault="00E16F4A" w:rsidP="00D46DC0">
      <w:pPr>
        <w:pStyle w:val="FootnoteText"/>
        <w:rPr>
          <w:lang w:val="sk-SK"/>
        </w:rPr>
      </w:pPr>
      <w:r>
        <w:rPr>
          <w:rStyle w:val="FootnoteReference"/>
        </w:rPr>
        <w:footnoteRef/>
      </w:r>
      <w:r>
        <w:t xml:space="preserve"> Reglamento (ES) Nr. 1303/2013 32 straipsnio 1 ir 2 dalys.</w:t>
      </w:r>
    </w:p>
  </w:footnote>
  <w:footnote w:id="8">
    <w:p w:rsidR="00E16F4A" w:rsidRPr="000A7D64" w:rsidRDefault="00E16F4A" w:rsidP="00D46DC0">
      <w:pPr>
        <w:pStyle w:val="FootnoteText"/>
      </w:pPr>
      <w:r>
        <w:rPr>
          <w:rStyle w:val="FootnoteReference"/>
        </w:rPr>
        <w:footnoteRef/>
      </w:r>
      <w:r>
        <w:t xml:space="preserve"> Reglamento (ES) Nr. 1303/2013 34 straipsnio 3 dalies g punktas.</w:t>
      </w:r>
    </w:p>
  </w:footnote>
  <w:footnote w:id="9">
    <w:p w:rsidR="00E16F4A" w:rsidRPr="003231BD" w:rsidRDefault="00E16F4A" w:rsidP="00D46DC0">
      <w:pPr>
        <w:pStyle w:val="FootnoteText"/>
        <w:rPr>
          <w:lang w:val="sk-SK"/>
        </w:rPr>
      </w:pPr>
      <w:r>
        <w:rPr>
          <w:rStyle w:val="FootnoteReference"/>
        </w:rPr>
        <w:footnoteRef/>
      </w:r>
      <w:r>
        <w:t xml:space="preserve"> Reglamento (ES) Nr. 1303/2013 33 straipsnio 1 dalies f punktas.</w:t>
      </w:r>
    </w:p>
  </w:footnote>
  <w:footnote w:id="10">
    <w:p w:rsidR="00E16F4A" w:rsidRPr="003231BD" w:rsidRDefault="00E16F4A" w:rsidP="00D46DC0">
      <w:pPr>
        <w:pStyle w:val="FootnoteText"/>
        <w:rPr>
          <w:lang w:val="sk-SK"/>
        </w:rPr>
      </w:pPr>
      <w:r>
        <w:rPr>
          <w:rStyle w:val="FootnoteReference"/>
        </w:rPr>
        <w:footnoteRef/>
      </w:r>
      <w:r>
        <w:t xml:space="preserve"> Reglamento (ES) Nr. 1303/2013 35 straipsnio d punktas. </w:t>
      </w:r>
    </w:p>
  </w:footnote>
  <w:footnote w:id="11">
    <w:p w:rsidR="00E16F4A" w:rsidRPr="003231BD" w:rsidRDefault="00E16F4A" w:rsidP="00D46DC0">
      <w:pPr>
        <w:pStyle w:val="FootnoteText"/>
        <w:rPr>
          <w:lang w:val="sk-SK"/>
        </w:rPr>
      </w:pPr>
      <w:r>
        <w:rPr>
          <w:rStyle w:val="FootnoteReference"/>
        </w:rPr>
        <w:footnoteRef/>
      </w:r>
      <w:r>
        <w:t xml:space="preserve"> Reglamento (ES) Nr. 808/2014 I priedo 1 dalies 9 skirsnio 3 poskirsnio a ir b punktai.</w:t>
      </w:r>
    </w:p>
  </w:footnote>
  <w:footnote w:id="12">
    <w:p w:rsidR="00E16F4A" w:rsidRPr="003231BD" w:rsidRDefault="00E16F4A" w:rsidP="00D46DC0">
      <w:pPr>
        <w:pStyle w:val="FootnoteText"/>
        <w:rPr>
          <w:lang w:val="sk-SK"/>
        </w:rPr>
      </w:pPr>
      <w:r>
        <w:rPr>
          <w:rStyle w:val="FootnoteReference"/>
        </w:rPr>
        <w:footnoteRef/>
      </w:r>
      <w:r>
        <w:t xml:space="preserve"> Reglamento (ES) Nr. 808/2014 VII priedo 7 punktas.</w:t>
      </w:r>
    </w:p>
  </w:footnote>
  <w:footnote w:id="13">
    <w:p w:rsidR="00E16F4A" w:rsidRPr="003231BD" w:rsidRDefault="00E16F4A" w:rsidP="00D46DC0">
      <w:pPr>
        <w:pStyle w:val="FootnoteText"/>
        <w:rPr>
          <w:lang w:val="sk-SK"/>
        </w:rPr>
      </w:pPr>
      <w:r>
        <w:rPr>
          <w:rStyle w:val="FootnoteReference"/>
        </w:rPr>
        <w:footnoteRef/>
      </w:r>
      <w:r>
        <w:t xml:space="preserve"> Reglamento (ES) Nr. 808/2014 14 straipsnis.</w:t>
      </w:r>
    </w:p>
  </w:footnote>
  <w:footnote w:id="14">
    <w:p w:rsidR="00E16F4A" w:rsidRPr="003231BD" w:rsidRDefault="00E16F4A" w:rsidP="00D46DC0">
      <w:pPr>
        <w:pStyle w:val="FootnoteText"/>
        <w:rPr>
          <w:lang w:val="sk-SK"/>
        </w:rPr>
      </w:pPr>
      <w:r>
        <w:rPr>
          <w:rStyle w:val="FootnoteReference"/>
        </w:rPr>
        <w:footnoteRef/>
      </w:r>
      <w:r>
        <w:t xml:space="preserve"> Reglamento (ES) Nr. 1305/2013 67 straipsnis.</w:t>
      </w:r>
    </w:p>
  </w:footnote>
  <w:footnote w:id="15">
    <w:p w:rsidR="00E16F4A" w:rsidRPr="002334F6" w:rsidRDefault="00E16F4A">
      <w:pPr>
        <w:pStyle w:val="FootnoteText"/>
        <w:rPr>
          <w:lang w:val="sk-SK"/>
        </w:rPr>
      </w:pPr>
      <w:r>
        <w:rPr>
          <w:rStyle w:val="FootnoteReference"/>
        </w:rPr>
        <w:footnoteRef/>
      </w:r>
      <w:r>
        <w:t xml:space="preserve"> http://ec.europa.eu/transparency/regexpert/index.cfm?do=groupDetail.groupDetailDoc&amp;id=21095&amp;no=3.</w:t>
      </w:r>
    </w:p>
  </w:footnote>
  <w:footnote w:id="16">
    <w:p w:rsidR="00E16F4A" w:rsidRPr="003231BD" w:rsidRDefault="00E16F4A"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http://ec.europa.eu/agriculture/cap-post-2013/monitoring-evaluation/index_lt.htm</w:t>
        </w:r>
      </w:hyperlink>
      <w:r>
        <w:t xml:space="preserve"> ir </w:t>
      </w:r>
      <w:hyperlink r:id="rId2">
        <w:r>
          <w:rPr>
            <w:rStyle w:val="Hyperlink"/>
          </w:rPr>
          <w:t>http://enrd.ec.europa.eu/evaluation/european-evaluation-helpdesk-rural-development/evaluation-helpdesks-publications/guidance</w:t>
        </w:r>
      </w:hyperlink>
      <w:r>
        <w:t xml:space="preserve">. </w:t>
      </w:r>
    </w:p>
  </w:footnote>
  <w:footnote w:id="17">
    <w:p w:rsidR="00E16F4A" w:rsidRPr="003231BD" w:rsidRDefault="00E16F4A" w:rsidP="00D46DC0">
      <w:pPr>
        <w:pStyle w:val="FootnoteText"/>
        <w:rPr>
          <w:lang w:val="sk-SK"/>
        </w:rPr>
      </w:pPr>
      <w:r>
        <w:rPr>
          <w:rStyle w:val="FootnoteReference"/>
        </w:rPr>
        <w:footnoteRef/>
      </w:r>
      <w:r>
        <w:t xml:space="preserve"> 2014–2020 m. laikotarpio strateginio programavimo gairės (darbinis dokumentas).</w:t>
      </w:r>
    </w:p>
  </w:footnote>
  <w:footnote w:id="18">
    <w:p w:rsidR="00E16F4A" w:rsidRPr="003231BD" w:rsidRDefault="00E16F4A" w:rsidP="00D46DC0">
      <w:pPr>
        <w:pStyle w:val="FootnoteText"/>
        <w:rPr>
          <w:lang w:val="sk-SK"/>
        </w:rPr>
      </w:pPr>
      <w:r>
        <w:rPr>
          <w:rStyle w:val="FootnoteReference"/>
        </w:rPr>
        <w:footnoteRef/>
      </w:r>
      <w:r>
        <w:t xml:space="preserve"> Reglamento (ES) Nr. 808/2014 IV priedas ir gairių „KPP rezultatų vertinimas“ 11 priedas.</w:t>
      </w:r>
    </w:p>
  </w:footnote>
  <w:footnote w:id="19">
    <w:p w:rsidR="00E16F4A" w:rsidRPr="003231BD" w:rsidRDefault="00E16F4A" w:rsidP="00D46DC0">
      <w:pPr>
        <w:pStyle w:val="FootnoteText"/>
        <w:rPr>
          <w:lang w:val="sk-SK"/>
        </w:rPr>
      </w:pPr>
      <w:r>
        <w:rPr>
          <w:rStyle w:val="FootnoteReference"/>
        </w:rPr>
        <w:footnoteRef/>
      </w:r>
      <w:r>
        <w:t xml:space="preserve"> Reglamento (ES) Nr. 808/2014 V priedas.</w:t>
      </w:r>
    </w:p>
  </w:footnote>
  <w:footnote w:id="20">
    <w:p w:rsidR="00E16F4A" w:rsidRPr="003231BD" w:rsidRDefault="00E16F4A" w:rsidP="00D46DC0">
      <w:pPr>
        <w:pStyle w:val="FootnoteText"/>
        <w:rPr>
          <w:lang w:val="sk-SK"/>
        </w:rPr>
      </w:pPr>
      <w:r>
        <w:rPr>
          <w:rStyle w:val="FootnoteReference"/>
        </w:rPr>
        <w:footnoteRef/>
      </w:r>
      <w:r>
        <w:t xml:space="preserve"> Reglamento (ES) Nr. 1305/2013 70 ir 71 straipsniai.</w:t>
      </w:r>
    </w:p>
  </w:footnote>
  <w:footnote w:id="21">
    <w:p w:rsidR="00E16F4A" w:rsidRPr="003231BD" w:rsidRDefault="00E16F4A"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r>
        <w:rPr>
          <w:rStyle w:val="Hyperlink"/>
        </w:rPr>
        <w:t>.</w:t>
      </w:r>
    </w:p>
  </w:footnote>
  <w:footnote w:id="22">
    <w:p w:rsidR="00E16F4A" w:rsidRPr="003231BD" w:rsidRDefault="00E16F4A" w:rsidP="00F107B3">
      <w:pPr>
        <w:pStyle w:val="FootnoteText"/>
        <w:rPr>
          <w:lang w:val="sk-SK"/>
        </w:rPr>
      </w:pPr>
      <w:r>
        <w:rPr>
          <w:rStyle w:val="FootnoteReference"/>
        </w:rPr>
        <w:footnoteRef/>
      </w:r>
      <w:r>
        <w:t xml:space="preserve"> Jungtinės Karalystės (Anglijos) KPP LEADER / BIVP programuota 6A tikslinėje srityje.</w:t>
      </w:r>
    </w:p>
  </w:footnote>
  <w:footnote w:id="23">
    <w:p w:rsidR="00E16F4A" w:rsidRPr="003231BD" w:rsidRDefault="00E16F4A" w:rsidP="00F107B3">
      <w:pPr>
        <w:pStyle w:val="FootnoteText"/>
        <w:rPr>
          <w:lang w:val="sk-SK"/>
        </w:rPr>
      </w:pPr>
      <w:r>
        <w:rPr>
          <w:rStyle w:val="FootnoteReference"/>
        </w:rPr>
        <w:footnoteRef/>
      </w:r>
      <w:r>
        <w:t xml:space="preserve"> Reglamento (ES) Nr. 1303/2013 35 straipsnio 1 dalis.</w:t>
      </w:r>
    </w:p>
  </w:footnote>
  <w:footnote w:id="24">
    <w:p w:rsidR="00E16F4A" w:rsidRPr="003231BD" w:rsidRDefault="00E16F4A" w:rsidP="00D46DC0">
      <w:pPr>
        <w:pStyle w:val="FootnoteText"/>
        <w:jc w:val="both"/>
      </w:pPr>
      <w:r>
        <w:rPr>
          <w:rStyle w:val="FootnoteReference"/>
        </w:rPr>
        <w:footnoteRef/>
      </w:r>
      <w:r>
        <w:t xml:space="preserve"> Su šiuo vertinimu susijęs vertinimo ataskaitos teikimas MĮA pagal Reglamento (ES) Nr. 808/2014 VII priedo 7 punktą (MĮA, teikiamose 2017 ir 2019 m.). </w:t>
      </w:r>
    </w:p>
  </w:footnote>
  <w:footnote w:id="25">
    <w:p w:rsidR="00E16F4A" w:rsidRPr="003C635B" w:rsidRDefault="00E16F4A" w:rsidP="00D46DC0">
      <w:pPr>
        <w:pStyle w:val="FootnoteText"/>
      </w:pPr>
      <w:r>
        <w:rPr>
          <w:rStyle w:val="FootnoteReference"/>
        </w:rPr>
        <w:footnoteRef/>
      </w:r>
      <w:r>
        <w:t xml:space="preserve"> Tuo atveju, kai pagal konkrečią KPP yra daug LEADER / BIVP tarpvalstybinio ar tarpregioninio (pagal regionines programas) bendradarbiavimo projektų, rekomenduojama suplanuoti ir programos lygmeniu atlikti specialų LEADER / BIVP bendradarbiavimo vertinimą. </w:t>
      </w:r>
    </w:p>
  </w:footnote>
  <w:footnote w:id="26">
    <w:p w:rsidR="00E16F4A" w:rsidRPr="003231BD" w:rsidRDefault="00E16F4A">
      <w:pPr>
        <w:pStyle w:val="FootnoteText"/>
        <w:rPr>
          <w:lang w:val="sk-SK"/>
        </w:rPr>
      </w:pPr>
      <w:r>
        <w:rPr>
          <w:rStyle w:val="FootnoteReference"/>
        </w:rPr>
        <w:footnoteRef/>
      </w:r>
      <w:r>
        <w:t xml:space="preserve"> Gairės „KPP rezultatų vertinimas: kaip pasirengti teikti vertinimo ataskaitas 2017 m.“ http://enrd.ec.europa.eu/evaluation/publications/guidelines-assessment-rdp-results-how-prepare-reporting-evaluation-2017. </w:t>
      </w:r>
    </w:p>
  </w:footnote>
  <w:footnote w:id="27">
    <w:p w:rsidR="00E16F4A" w:rsidRPr="003231BD" w:rsidRDefault="00E16F4A" w:rsidP="00FB31E6">
      <w:pPr>
        <w:pStyle w:val="FootnoteText"/>
        <w:rPr>
          <w:lang w:val="sk-SK"/>
        </w:rPr>
      </w:pPr>
      <w:r>
        <w:rPr>
          <w:rStyle w:val="FootnoteReference"/>
        </w:rPr>
        <w:footnoteRef/>
      </w:r>
      <w:r>
        <w:t xml:space="preserve"> Reglamento (ES) Nr. 1303/2013 33–34 straipsniai.</w:t>
      </w:r>
    </w:p>
  </w:footnote>
  <w:footnote w:id="28">
    <w:p w:rsidR="00E16F4A" w:rsidRPr="003231BD" w:rsidRDefault="00E16F4A" w:rsidP="00B74565">
      <w:pPr>
        <w:pStyle w:val="FootnoteText"/>
        <w:jc w:val="both"/>
      </w:pPr>
      <w:r>
        <w:rPr>
          <w:rStyle w:val="FootnoteReference"/>
        </w:rPr>
        <w:footnoteRef/>
      </w:r>
      <w:r>
        <w:t xml:space="preserve"> Žemės ūkio ir kaimo plėtros GD. Kaimo plėtros stebėsena (2014–2020 m.). Kaimo plėtros komiteto darbinis dokumentas, 2014 m. rugpjūčio mėn.</w:t>
      </w:r>
    </w:p>
    <w:p w:rsidR="00E16F4A" w:rsidRPr="003231BD" w:rsidRDefault="0028600F" w:rsidP="00370643">
      <w:pPr>
        <w:pStyle w:val="FootnoteText"/>
        <w:jc w:val="both"/>
      </w:pPr>
      <w:hyperlink r:id="rId4">
        <w:r w:rsidR="00E16F4A">
          <w:rPr>
            <w:rStyle w:val="Hyperlink"/>
          </w:rPr>
          <w:t>http://ec.europa.eu/agriculture/cap-indicators/output/working-document-rd-monitoring-implementation-report-tables_en.pdf</w:t>
        </w:r>
      </w:hyperlink>
      <w:r w:rsidR="00E16F4A">
        <w:rPr>
          <w:rStyle w:val="Hyperlink"/>
        </w:rPr>
        <w:t>.</w:t>
      </w:r>
      <w:r w:rsidR="00E16F4A">
        <w:t xml:space="preserve"> </w:t>
      </w:r>
    </w:p>
  </w:footnote>
  <w:footnote w:id="29">
    <w:p w:rsidR="00E16F4A" w:rsidRPr="00C11551" w:rsidRDefault="00E16F4A">
      <w:pPr>
        <w:pStyle w:val="FootnoteText"/>
      </w:pPr>
      <w:r>
        <w:rPr>
          <w:rStyle w:val="FootnoteReference"/>
        </w:rPr>
        <w:footnoteRef/>
      </w:r>
      <w:r>
        <w:t xml:space="preserve"> </w:t>
      </w:r>
      <w:r>
        <w:rPr>
          <w:i/>
        </w:rPr>
        <w:t>Mintzberg, H. (2008).</w:t>
      </w:r>
      <w:r>
        <w:t xml:space="preserve"> </w:t>
      </w:r>
      <w:r>
        <w:rPr>
          <w:i/>
        </w:rPr>
        <w:t>Strategy Safari.</w:t>
      </w:r>
      <w:r>
        <w:t xml:space="preserve"> </w:t>
      </w:r>
      <w:r>
        <w:rPr>
          <w:i/>
        </w:rPr>
        <w:t>The complete guide through the wilds of strategic management.</w:t>
      </w:r>
      <w:r>
        <w:t xml:space="preserve"> </w:t>
      </w:r>
      <w:r>
        <w:rPr>
          <w:i/>
        </w:rPr>
        <w:t>Pearson Education, Canada.</w:t>
      </w:r>
    </w:p>
  </w:footnote>
  <w:footnote w:id="30">
    <w:p w:rsidR="00E16F4A" w:rsidRPr="000A7636" w:rsidRDefault="00E16F4A">
      <w:pPr>
        <w:pStyle w:val="FootnoteText"/>
      </w:pPr>
      <w:r>
        <w:rPr>
          <w:rStyle w:val="FootnoteReference"/>
        </w:rPr>
        <w:footnoteRef/>
      </w:r>
      <w:r>
        <w:t xml:space="preserve"> Ten pat.</w:t>
      </w:r>
    </w:p>
  </w:footnote>
  <w:footnote w:id="31">
    <w:p w:rsidR="00E16F4A" w:rsidRDefault="00E16F4A" w:rsidP="007866D4">
      <w:pPr>
        <w:pStyle w:val="FootnoteText"/>
        <w:rPr>
          <w:lang w:val="sk-SK"/>
        </w:rPr>
      </w:pPr>
      <w:r>
        <w:rPr>
          <w:rStyle w:val="FootnoteReference"/>
        </w:rPr>
        <w:footnoteRef/>
      </w:r>
      <w:r>
        <w:t xml:space="preserve"> Žr. gaires dėl KPP rezultatų vertinimo: </w:t>
      </w:r>
      <w:hyperlink r:id="rId5">
        <w:r>
          <w:rPr>
            <w:rStyle w:val="Hyperlink"/>
          </w:rPr>
          <w:t>https://enrd.ec.europa.eu/evaluation/publications/guidelines-assessment-rdp-results-how-prepare-reporting-evaluation-2017_en</w:t>
        </w:r>
      </w:hyperlink>
      <w:r>
        <w:t>.</w:t>
      </w:r>
    </w:p>
    <w:p w:rsidR="00E16F4A" w:rsidRPr="003231BD" w:rsidRDefault="00E16F4A" w:rsidP="007866D4">
      <w:pPr>
        <w:pStyle w:val="FootnoteText"/>
        <w:rPr>
          <w:lang w:val="sk-SK"/>
        </w:rPr>
      </w:pPr>
    </w:p>
  </w:footnote>
  <w:footnote w:id="32">
    <w:p w:rsidR="00E16F4A" w:rsidRPr="003C635B" w:rsidRDefault="00E16F4A" w:rsidP="007866D4">
      <w:pPr>
        <w:pStyle w:val="FootnoteText"/>
        <w:rPr>
          <w:lang w:val="sk-SK"/>
        </w:rPr>
      </w:pPr>
      <w:r>
        <w:rPr>
          <w:rStyle w:val="FootnoteReference"/>
        </w:rPr>
        <w:footnoteRef/>
      </w:r>
      <w:r>
        <w:t xml:space="preserve"> Reglamento (ES) Nr. 1303/2013 9 straipsnis: 1 TT – mokslinių tyrimų, technologinės plėtros ir inovacijų skatinimas, 3 TT – MVĮ, žemės ūkio sektoriaus (EŽŪFKP) ir žuvininkystės bei akvakultūros sektoriaus (EJRŽF) konkurencingumo didinimas, 8 TT – tvaraus ir kokybiško užimtumo skatinimas ir darbo jėgos judumo rėmimas, 9 TT – socialinės įtraukties skatinimas, kova su skurdu ir diskriminacija. </w:t>
      </w:r>
    </w:p>
  </w:footnote>
  <w:footnote w:id="33">
    <w:p w:rsidR="00E16F4A" w:rsidRPr="003C635B" w:rsidRDefault="00E16F4A" w:rsidP="007866D4">
      <w:pPr>
        <w:pStyle w:val="FootnoteText"/>
        <w:rPr>
          <w:lang w:val="sk-SK"/>
        </w:rPr>
      </w:pPr>
      <w:r>
        <w:rPr>
          <w:rStyle w:val="FootnoteReference"/>
        </w:rPr>
        <w:footnoteRef/>
      </w:r>
      <w:r>
        <w:t xml:space="preserve"> </w:t>
      </w:r>
      <w:hyperlink r:id="rId6">
        <w:r>
          <w:rPr>
            <w:rStyle w:val="Hyperlink"/>
          </w:rPr>
          <w:t>http://ec.europa.eu/europe2020/index_lt.htm</w:t>
        </w:r>
      </w:hyperlink>
      <w:r>
        <w:rPr>
          <w:rStyle w:val="Hyperlink"/>
        </w:rPr>
        <w:t>.</w:t>
      </w:r>
    </w:p>
  </w:footnote>
  <w:footnote w:id="34">
    <w:p w:rsidR="00E16F4A" w:rsidRPr="003231BD" w:rsidRDefault="00E16F4A" w:rsidP="007866D4">
      <w:pPr>
        <w:pStyle w:val="FootnoteText"/>
        <w:rPr>
          <w:lang w:val="sk-SK"/>
        </w:rPr>
      </w:pPr>
      <w:r>
        <w:rPr>
          <w:rStyle w:val="FootnoteReference"/>
        </w:rPr>
        <w:footnoteRef/>
      </w:r>
      <w:r>
        <w:t xml:space="preserve"> Išsamesnių rekomendacijų dėl šios nuoseklumo patikros rasite ankstesniuose gairių dokumentuose, pvz.,</w:t>
      </w:r>
      <w:r>
        <w:rPr>
          <w:i/>
        </w:rPr>
        <w:t xml:space="preserve"> </w:t>
      </w:r>
      <w:r>
        <w:t xml:space="preserve">„Kaip pranešti apie savo KPP sėkmę: 2007–2013 m. laikotarpio </w:t>
      </w:r>
      <w:r>
        <w:rPr>
          <w:i/>
        </w:rPr>
        <w:t>ex post</w:t>
      </w:r>
      <w:r>
        <w:t xml:space="preserve"> vertinimų gairės“ ir </w:t>
      </w:r>
      <w:hyperlink r:id="rId7">
        <w:r>
          <w:rPr>
            <w:rStyle w:val="Hyperlink"/>
          </w:rPr>
          <w:t>gairėse „KPP rezultatų vertinimas: kaip pasirengti teikti vertinimo ataskaitas 2017 m.“</w:t>
        </w:r>
      </w:hyperlink>
      <w:r>
        <w:t>.</w:t>
      </w:r>
      <w:hyperlink r:id="rId8"/>
    </w:p>
  </w:footnote>
  <w:footnote w:id="35">
    <w:p w:rsidR="00E16F4A" w:rsidRPr="003231BD" w:rsidRDefault="00E16F4A" w:rsidP="007866D4">
      <w:pPr>
        <w:pStyle w:val="FootnoteText"/>
        <w:rPr>
          <w:rFonts w:cs="Arial"/>
          <w:szCs w:val="16"/>
        </w:rPr>
      </w:pPr>
      <w:r>
        <w:rPr>
          <w:rStyle w:val="FootnoteReference"/>
        </w:rPr>
        <w:footnoteRef/>
      </w:r>
      <w:r>
        <w:t xml:space="preserve"> 2014–2020 m. kaimo plėtros programų bendrieji vertinimo klausimai (darbinis dokumentas). </w:t>
      </w:r>
      <w:hyperlink r:id="rId9">
        <w:r>
          <w:rPr>
            <w:rStyle w:val="Hyperlink"/>
          </w:rPr>
          <w:t>https://enrd.ec.europa.eu/evaluation/european-evaluation-helpdesk-rural-development/evaluation-helpdesks-publications/guidance_en</w:t>
        </w:r>
      </w:hyperlink>
      <w:r>
        <w:t>.</w:t>
      </w:r>
    </w:p>
  </w:footnote>
  <w:footnote w:id="36">
    <w:p w:rsidR="00E16F4A" w:rsidRPr="003231BD" w:rsidRDefault="00E16F4A" w:rsidP="007866D4">
      <w:pPr>
        <w:pStyle w:val="FootnoteText"/>
        <w:rPr>
          <w:lang w:val="sk-SK"/>
        </w:rPr>
      </w:pPr>
      <w:r>
        <w:rPr>
          <w:rStyle w:val="FootnoteReference"/>
        </w:rPr>
        <w:footnoteRef/>
      </w:r>
      <w:r>
        <w:t xml:space="preserve"> 2014–2020 m. KPP bendrieji vertinimo klausimai (darbinis dokumentas). </w:t>
      </w:r>
      <w:hyperlink r:id="rId10">
        <w:r>
          <w:rPr>
            <w:rStyle w:val="Hyperlink"/>
          </w:rPr>
          <w:t>https://enrd.ec.europa.eu/evaluation/european-evaluation-helpdesk-rural-development/evaluation-helpdesks-publications/guidance_en</w:t>
        </w:r>
      </w:hyperlink>
      <w:r>
        <w:rPr>
          <w:rStyle w:val="Hyperlink"/>
        </w:rPr>
        <w:t>.</w:t>
      </w:r>
    </w:p>
  </w:footnote>
  <w:footnote w:id="37">
    <w:p w:rsidR="00E16F4A" w:rsidRPr="003C635B" w:rsidRDefault="00E16F4A" w:rsidP="007866D4">
      <w:pPr>
        <w:pStyle w:val="FootnoteText"/>
        <w:jc w:val="both"/>
        <w:rPr>
          <w:szCs w:val="16"/>
          <w:lang w:val="sk-SK"/>
        </w:rPr>
      </w:pPr>
      <w:r>
        <w:rPr>
          <w:rStyle w:val="FootnoteReference"/>
        </w:rPr>
        <w:footnoteRef/>
      </w:r>
      <w:r>
        <w:t xml:space="preserve"> Išsamios informacijos apie tai, kaip parengti konkrečios programos vertinimo klausimus, vertinimo kriterijus ir rodiklius, galima rasti paskelbtose gairėse (gairės „KPP rezultatų vertinimas: kaip pasirengti teikti vertinimo ataskaitas 2017 m.“, </w:t>
      </w:r>
      <w:hyperlink r:id="rId11">
        <w:r>
          <w:rPr>
            <w:rStyle w:val="Hyperlink"/>
          </w:rPr>
          <w:t>http://enrd.ec.europa.eu/evaluation/publications/guidelines-assessment-rdp-results-how-prepare-reporting-evaluation-2017_en</w:t>
        </w:r>
      </w:hyperlink>
      <w:r>
        <w:t>).</w:t>
      </w:r>
    </w:p>
  </w:footnote>
  <w:footnote w:id="38">
    <w:p w:rsidR="00E16F4A" w:rsidRPr="00370643" w:rsidRDefault="00E16F4A" w:rsidP="000A7636">
      <w:pPr>
        <w:pStyle w:val="HStandard"/>
        <w:spacing w:after="0" w:line="240" w:lineRule="auto"/>
        <w:rPr>
          <w:rFonts w:cs="Arial"/>
          <w:i/>
          <w:sz w:val="16"/>
          <w:szCs w:val="16"/>
          <w:lang w:eastAsia="en-GB"/>
        </w:rPr>
      </w:pPr>
      <w:r>
        <w:rPr>
          <w:rStyle w:val="FootnoteReference"/>
          <w:sz w:val="16"/>
        </w:rPr>
        <w:footnoteRef/>
      </w:r>
      <w:r>
        <w:rPr>
          <w:sz w:val="16"/>
        </w:rPr>
        <w:t xml:space="preserve"> Daugiau informacijos apie tai, kaip parengti konkrečios programos vertinimo klausimus, vertinimo kriterijus ir rodiklius, galima rasti gairėse „KPP rezultatų vertinimas: kaip pasirengti teikti vertinimo ataskaitas 2017 m.“ </w:t>
      </w:r>
      <w:hyperlink r:id="rId12">
        <w:r>
          <w:rPr>
            <w:rStyle w:val="Hyperlink"/>
            <w:sz w:val="16"/>
          </w:rPr>
          <w:t>http://enrd.ec.europa.eu/evaluation/publications/guidelines-assessment-rdp-results-how-prepare-reporting-evaluation-2017_en</w:t>
        </w:r>
      </w:hyperlink>
      <w:r>
        <w:rPr>
          <w:rStyle w:val="Hyperlink"/>
          <w:sz w:val="16"/>
        </w:rPr>
        <w:t>.</w:t>
      </w:r>
    </w:p>
    <w:p w:rsidR="00E16F4A" w:rsidRPr="003231BD" w:rsidRDefault="00E16F4A" w:rsidP="000A7636">
      <w:pPr>
        <w:pStyle w:val="FootnoteText"/>
        <w:rPr>
          <w:lang w:val="sk-SK"/>
        </w:rPr>
      </w:pPr>
    </w:p>
  </w:footnote>
  <w:footnote w:id="39">
    <w:p w:rsidR="00E16F4A" w:rsidRPr="003231BD" w:rsidRDefault="00E16F4A" w:rsidP="007866D4">
      <w:pPr>
        <w:pStyle w:val="FootnoteText"/>
        <w:rPr>
          <w:lang w:val="sk-SK"/>
        </w:rPr>
      </w:pPr>
      <w:r>
        <w:rPr>
          <w:rStyle w:val="FootnoteReference"/>
        </w:rPr>
        <w:footnoteRef/>
      </w:r>
      <w:r>
        <w:t xml:space="preserve"> </w:t>
      </w:r>
      <w:hyperlink r:id="rId13">
        <w:r>
          <w:rPr>
            <w:rStyle w:val="Hyperlink"/>
          </w:rPr>
          <w:t>http://ec.europa.eu/agriculture/evaluation/rural-development-reports/2015/ex_ante_rdp_synthesis_2014_2020/fulltext_en.pdf</w:t>
        </w:r>
      </w:hyperlink>
      <w:r>
        <w:rPr>
          <w:rStyle w:val="Hyperlink"/>
        </w:rPr>
        <w:t>.</w:t>
      </w:r>
    </w:p>
  </w:footnote>
  <w:footnote w:id="40">
    <w:p w:rsidR="00E16F4A" w:rsidRPr="003231BD" w:rsidRDefault="00E16F4A" w:rsidP="007866D4">
      <w:pPr>
        <w:pStyle w:val="FootnoteText"/>
        <w:rPr>
          <w:lang w:val="sk-SK"/>
        </w:rPr>
      </w:pPr>
      <w:r>
        <w:rPr>
          <w:rStyle w:val="FootnoteReference"/>
        </w:rPr>
        <w:footnoteRef/>
      </w:r>
      <w:r>
        <w:t xml:space="preserve"> Darbinis dokumentas „II-ojo ramsčio duomenų bazės duomenų įrašų sąrašas“.</w:t>
      </w:r>
    </w:p>
  </w:footnote>
  <w:footnote w:id="41">
    <w:p w:rsidR="00E16F4A" w:rsidRPr="003C635B" w:rsidRDefault="00E16F4A" w:rsidP="007866D4">
      <w:pPr>
        <w:pStyle w:val="FootnoteText"/>
      </w:pPr>
      <w:r>
        <w:rPr>
          <w:rStyle w:val="FootnoteReference"/>
        </w:rPr>
        <w:footnoteRef/>
      </w:r>
      <w:r>
        <w:t xml:space="preserve"> Gairės „KPP rezultatų vertinimas: kaip pasirengti 2017 m. vertinimui“, 11 priedas (atsakymų į 1–21 BVK formos). </w:t>
      </w:r>
      <w:hyperlink r:id="rId14">
        <w:r>
          <w:rPr>
            <w:rStyle w:val="Hyperlink"/>
          </w:rPr>
          <w:t>http://enrd.ec.europa.eu/evaluation/publications/guidelines-assessment-rdp-results-how-prepare-reporting-evaluation-2017_en</w:t>
        </w:r>
      </w:hyperlink>
      <w:r>
        <w:rPr>
          <w:rStyle w:val="Hyperlink"/>
        </w:rPr>
        <w:t>.</w:t>
      </w:r>
    </w:p>
  </w:footnote>
  <w:footnote w:id="42">
    <w:p w:rsidR="00E16F4A" w:rsidRPr="003C635B" w:rsidRDefault="00E16F4A" w:rsidP="007866D4">
      <w:pPr>
        <w:pStyle w:val="FootnoteText"/>
      </w:pPr>
      <w:r>
        <w:rPr>
          <w:rStyle w:val="FootnoteReference"/>
        </w:rPr>
        <w:footnoteRef/>
      </w:r>
      <w:r>
        <w:t xml:space="preserve"> Žr.: Europos kaimo plėtros tinklas (2011 m.), </w:t>
      </w:r>
      <w:hyperlink r:id="rId15">
        <w:r>
          <w:rPr>
            <w:rStyle w:val="Hyperlink"/>
          </w:rPr>
          <w:t>4-oji teminio darbo grupė: kaimo plėtros politikos įgyvendinimo mechanizmai. Galutinė ataskaita</w:t>
        </w:r>
      </w:hyperlink>
      <w:r>
        <w:t>.</w:t>
      </w:r>
      <w:hyperlink r:id="rId16"/>
    </w:p>
    <w:p w:rsidR="00E16F4A" w:rsidRPr="003C635B" w:rsidRDefault="00E16F4A" w:rsidP="007866D4">
      <w:pPr>
        <w:pStyle w:val="FootnoteText"/>
      </w:pPr>
    </w:p>
  </w:footnote>
  <w:footnote w:id="43">
    <w:p w:rsidR="00E16F4A" w:rsidRPr="003231BD" w:rsidRDefault="00E16F4A" w:rsidP="007866D4">
      <w:pPr>
        <w:pStyle w:val="FootnoteText"/>
        <w:jc w:val="both"/>
      </w:pPr>
      <w:r>
        <w:rPr>
          <w:rStyle w:val="FootnoteReference"/>
        </w:rPr>
        <w:footnoteRef/>
      </w:r>
      <w:r>
        <w:t xml:space="preserve"> Šie metodai gerai apibūdinti pavyzdžiais, pateiktais Pagalbos tarnybos 2010 m. liepos mėn. darbiniame dokumente „LEADER ir priemonių, kuriomis siekiama gerinti gyvenimo kokybę kaimo vietovėse, poveikio nustatymas“. </w:t>
      </w:r>
      <w:hyperlink r:id="rId17">
        <w:r>
          <w:rPr>
            <w:rStyle w:val="Hyperlink"/>
          </w:rPr>
          <w:t>http://enrd.ec.europa.eu/enrd-static/fms/pdf/98275CF6-C4FD-1908-07DE-1F1EA065BC29.pdf</w:t>
        </w:r>
      </w:hyperlink>
      <w:r>
        <w:rPr>
          <w:rStyle w:val="Hyperlink"/>
        </w:rPr>
        <w:t>.</w:t>
      </w:r>
    </w:p>
  </w:footnote>
  <w:footnote w:id="44">
    <w:p w:rsidR="00E16F4A" w:rsidRPr="00BA0A31" w:rsidRDefault="00E16F4A" w:rsidP="007866D4">
      <w:pPr>
        <w:pStyle w:val="FootnoteText"/>
      </w:pPr>
      <w:r>
        <w:rPr>
          <w:rStyle w:val="FootnoteReference"/>
        </w:rPr>
        <w:footnoteRef/>
      </w:r>
      <w:r>
        <w:t xml:space="preserve"> Ten pat.</w:t>
      </w:r>
    </w:p>
  </w:footnote>
  <w:footnote w:id="45">
    <w:p w:rsidR="00E16F4A" w:rsidRPr="003231BD" w:rsidRDefault="00E16F4A" w:rsidP="007866D4">
      <w:pPr>
        <w:pStyle w:val="FootnoteText"/>
        <w:rPr>
          <w:lang w:val="sk-SK"/>
        </w:rPr>
      </w:pPr>
      <w:r>
        <w:rPr>
          <w:rStyle w:val="FootnoteReference"/>
        </w:rPr>
        <w:footnoteRef/>
      </w:r>
      <w:hyperlink r:id="rId18">
        <w:r>
          <w:rPr>
            <w:rStyle w:val="Hyperlink"/>
          </w:rPr>
          <w:t>http://cor.europa.eu/en/activities/governance/Pages/multilevel-governance1.aspx</w:t>
        </w:r>
      </w:hyperlink>
      <w:r>
        <w:rPr>
          <w:rStyle w:val="Hyperlink"/>
        </w:rPr>
        <w:t>.</w:t>
      </w:r>
    </w:p>
  </w:footnote>
  <w:footnote w:id="46">
    <w:p w:rsidR="00E16F4A" w:rsidRPr="003231BD" w:rsidRDefault="00E16F4A" w:rsidP="007866D4">
      <w:pPr>
        <w:pStyle w:val="FootnoteText"/>
        <w:rPr>
          <w:lang w:val="sk-SK"/>
        </w:rPr>
      </w:pPr>
      <w:r>
        <w:rPr>
          <w:rStyle w:val="FootnoteReference"/>
        </w:rPr>
        <w:footnoteRef/>
      </w:r>
      <w:r>
        <w:t xml:space="preserve"> 2007–2013 m. KPP </w:t>
      </w:r>
      <w:r>
        <w:rPr>
          <w:i/>
        </w:rPr>
        <w:t>ex post</w:t>
      </w:r>
      <w:r>
        <w:t xml:space="preserve"> vertinimo gairės, </w:t>
      </w:r>
      <w:hyperlink r:id="rId19">
        <w:r>
          <w:rPr>
            <w:rStyle w:val="Hyperlink"/>
          </w:rPr>
          <w:t>http://enrd.ec.europa.eu/enrd-static/evaluation/library/evaluation-helpdesk-publications/en/evaluation-helpdesk-publications_en.html</w:t>
        </w:r>
      </w:hyperlink>
      <w:r>
        <w:t xml:space="preserve">, ir NKT vertinimo gairės, </w:t>
      </w:r>
      <w:hyperlink r:id="rId20">
        <w:r>
          <w:rPr>
            <w:rStyle w:val="Hyperlink"/>
          </w:rPr>
          <w:t>https://enrd.ec.europa.eu/evaluation/european-evaluation-helpdesk-rural-development/evaluation-helpdesks-publications/guidance_en</w:t>
        </w:r>
      </w:hyperlink>
      <w:r>
        <w:t>.</w:t>
      </w:r>
    </w:p>
  </w:footnote>
  <w:footnote w:id="47">
    <w:p w:rsidR="00E16F4A" w:rsidRPr="003231BD" w:rsidRDefault="00E16F4A" w:rsidP="007866D4">
      <w:pPr>
        <w:pStyle w:val="FootnoteText"/>
        <w:rPr>
          <w:lang w:val="sk-SK"/>
        </w:rPr>
      </w:pPr>
      <w:r>
        <w:rPr>
          <w:rStyle w:val="FootnoteReference"/>
        </w:rPr>
        <w:footnoteRef/>
      </w:r>
      <w:r>
        <w:t xml:space="preserve"> Gairės „KPP rezultatų vertinimas: kaip pasirengti teikti vertinimo ataskaitas 2017 m.“, 11 priedas. </w:t>
      </w:r>
      <w:hyperlink r:id="rId21">
        <w:r>
          <w:rPr>
            <w:rStyle w:val="Hyperlink"/>
          </w:rPr>
          <w:t>http://enrd.ec.europa.eu/evaluation/publications/guidelines-assessment-rdp-results-how-prepare-reporting-evaluation-2017_en</w:t>
        </w:r>
      </w:hyperlink>
      <w:r>
        <w:rPr>
          <w:rStyle w:val="Hyperlink"/>
        </w:rPr>
        <w:t>.</w:t>
      </w:r>
      <w:r>
        <w:t xml:space="preserve"> </w:t>
      </w:r>
    </w:p>
  </w:footnote>
  <w:footnote w:id="48">
    <w:p w:rsidR="00E16F4A" w:rsidRPr="003231BD" w:rsidRDefault="00E16F4A" w:rsidP="007866D4">
      <w:pPr>
        <w:pStyle w:val="FootnoteText"/>
        <w:rPr>
          <w:lang w:val="sk-SK"/>
        </w:rPr>
      </w:pPr>
      <w:r>
        <w:rPr>
          <w:rStyle w:val="FootnoteReference"/>
        </w:rPr>
        <w:footnoteRef/>
      </w:r>
      <w:r>
        <w:t xml:space="preserve"> Gairės „KPP rezultatų vertinimas: kaip pasirengti teikti vertinimo ataskaitas 2017 m.“, 10 priedas. </w:t>
      </w:r>
      <w:hyperlink r:id="rId22">
        <w:r>
          <w:rPr>
            <w:rStyle w:val="Hyperlink"/>
          </w:rPr>
          <w:t>http://enrd.ec.europa.eu/evaluation/publications/guidelines-assessment-rdp-results-how-prepare-reporting-evaluation-2017_en</w:t>
        </w:r>
      </w:hyperlink>
      <w:r>
        <w:rPr>
          <w:rStyle w:val="Hyperlink"/>
        </w:rPr>
        <w:t>.</w:t>
      </w:r>
    </w:p>
  </w:footnote>
  <w:footnote w:id="49">
    <w:p w:rsidR="00E16F4A" w:rsidRPr="003231BD" w:rsidRDefault="00E16F4A" w:rsidP="007866D4">
      <w:pPr>
        <w:pStyle w:val="FootnoteText"/>
        <w:rPr>
          <w:lang w:val="sk-SK"/>
        </w:rPr>
      </w:pPr>
      <w:r>
        <w:rPr>
          <w:rStyle w:val="FootnoteReference"/>
        </w:rPr>
        <w:footnoteRef/>
      </w:r>
      <w:r>
        <w:t xml:space="preserve"> 2014–2020 m. KPP bendrieji vertinimo klausimai (darbinis dokumentas). </w:t>
      </w:r>
      <w:hyperlink r:id="rId23">
        <w:r>
          <w:rPr>
            <w:rStyle w:val="Hyperlink"/>
          </w:rPr>
          <w:t>http://enrd.ec.europa.eu/evaluation/publications/working-document-common-evaluation-questions-rural-development-programmes_en</w:t>
        </w:r>
      </w:hyperlink>
      <w:r>
        <w:rPr>
          <w:rStyle w:val="Hyperlink"/>
        </w:rPr>
        <w:t>.</w:t>
      </w:r>
    </w:p>
  </w:footnote>
  <w:footnote w:id="50">
    <w:p w:rsidR="00E16F4A" w:rsidRPr="003231BD" w:rsidRDefault="00E16F4A" w:rsidP="007866D4">
      <w:pPr>
        <w:pStyle w:val="FootnoteText"/>
        <w:rPr>
          <w:sz w:val="17"/>
          <w:szCs w:val="17"/>
        </w:rPr>
      </w:pPr>
      <w:r>
        <w:rPr>
          <w:rStyle w:val="FootnoteReference"/>
          <w:sz w:val="17"/>
        </w:rPr>
        <w:footnoteRef/>
      </w:r>
      <w:r>
        <w:rPr>
          <w:sz w:val="17"/>
        </w:rPr>
        <w:t xml:space="preserve"> T. y. kaip pasirenkamas informacijos perdavimo kanalas.</w:t>
      </w:r>
    </w:p>
  </w:footnote>
  <w:footnote w:id="51">
    <w:p w:rsidR="00E16F4A" w:rsidRPr="003231BD" w:rsidRDefault="00E16F4A" w:rsidP="007866D4">
      <w:pPr>
        <w:pStyle w:val="FootnoteText"/>
        <w:rPr>
          <w:sz w:val="17"/>
          <w:szCs w:val="17"/>
        </w:rPr>
      </w:pPr>
      <w:r>
        <w:rPr>
          <w:rStyle w:val="FootnoteReference"/>
          <w:sz w:val="17"/>
        </w:rPr>
        <w:footnoteRef/>
      </w:r>
      <w:r>
        <w:rPr>
          <w:sz w:val="17"/>
        </w:rPr>
        <w:t xml:space="preserve"> T. y. kiek (kokiu mastu) atliekama ši sklaida.</w:t>
      </w:r>
    </w:p>
  </w:footnote>
  <w:footnote w:id="52">
    <w:p w:rsidR="00E16F4A" w:rsidRPr="003231BD" w:rsidRDefault="00E16F4A" w:rsidP="00DA4735">
      <w:pPr>
        <w:pStyle w:val="HStandard"/>
        <w:spacing w:after="0" w:line="240" w:lineRule="auto"/>
      </w:pPr>
      <w:r>
        <w:rPr>
          <w:rStyle w:val="FootnoteReference"/>
        </w:rPr>
        <w:footnoteRef/>
      </w:r>
      <w:r>
        <w:t xml:space="preserve"> </w:t>
      </w:r>
      <w:r>
        <w:rPr>
          <w:rStyle w:val="FootnoteTextChar2"/>
        </w:rPr>
        <w:t xml:space="preserve">Kartu su čia nurodyta veikla VVG gali vykdyti ir kitokią veiklą, įgyvendinti projektus ir naudoti kitų fondų lėšas, pvz., socialinės įtraukties projektams, infrastruktūros projektams ir kt. </w:t>
      </w:r>
    </w:p>
  </w:footnote>
  <w:footnote w:id="53">
    <w:p w:rsidR="00E16F4A" w:rsidRPr="003231BD" w:rsidRDefault="00E16F4A" w:rsidP="00C5760E">
      <w:pPr>
        <w:pStyle w:val="FootnoteText"/>
        <w:jc w:val="both"/>
        <w:rPr>
          <w:lang w:val="sk-SK"/>
        </w:rPr>
      </w:pPr>
      <w:r>
        <w:rPr>
          <w:rStyle w:val="FootnoteReference"/>
        </w:rPr>
        <w:footnoteRef/>
      </w:r>
      <w:r>
        <w:t xml:space="preserve"> LEADER vietos plėtros priemonės aprašas, 5.4 skyrius „Aktyvinimo veikla: sąnaudos, susijusios su BIVP strategijos aktyviu pritaikymu siekiant lengvinti suinteresuotųjų subjektų tarpusavio mainus, teikti informaciją ir populiarinti strategiją bei remti potencialius paramos gavėjus, kad jie imtųsi veiksmų ir rengtų paraiškas“.</w:t>
      </w:r>
    </w:p>
  </w:footnote>
  <w:footnote w:id="54">
    <w:p w:rsidR="00E16F4A" w:rsidRPr="003231BD" w:rsidRDefault="00E16F4A" w:rsidP="00C82478">
      <w:pPr>
        <w:pStyle w:val="FootnoteText"/>
        <w:rPr>
          <w:lang w:val="sk-SK"/>
        </w:rPr>
      </w:pPr>
      <w:r>
        <w:rPr>
          <w:rStyle w:val="FootnoteReference"/>
        </w:rPr>
        <w:footnoteRef/>
      </w:r>
      <w:r>
        <w:t xml:space="preserve"> Reglamento (ES) Nr. 1303/2013 35 straipsnio 1 dalies d punktas.</w:t>
      </w:r>
    </w:p>
  </w:footnote>
  <w:footnote w:id="55">
    <w:p w:rsidR="00E16F4A" w:rsidRPr="003231BD" w:rsidRDefault="00E16F4A" w:rsidP="00BB2B11">
      <w:pPr>
        <w:pStyle w:val="FootnoteText"/>
      </w:pPr>
      <w:r>
        <w:rPr>
          <w:rStyle w:val="FootnoteReference"/>
        </w:rPr>
        <w:footnoteRef/>
      </w:r>
      <w:r>
        <w:t xml:space="preserve"> Reglamento (ES) Nr. 1303/2013 35 straipsnio 1 dalies c punktas.</w:t>
      </w:r>
    </w:p>
  </w:footnote>
  <w:footnote w:id="56">
    <w:p w:rsidR="00E16F4A" w:rsidRPr="003C635B" w:rsidRDefault="00E16F4A" w:rsidP="00BB2B11">
      <w:pPr>
        <w:pStyle w:val="FootnoteText"/>
        <w:jc w:val="both"/>
        <w:rPr>
          <w:rFonts w:cs="Arial"/>
          <w:i/>
          <w:szCs w:val="16"/>
        </w:rPr>
      </w:pPr>
      <w:r>
        <w:rPr>
          <w:rStyle w:val="FootnoteReference"/>
        </w:rPr>
        <w:footnoteRef/>
      </w:r>
      <w:r>
        <w:t xml:space="preserve"> Šis požiūris panašus į tą, kuriuo vadovaujamasi persvarstant KPP intervencinės veiklos loginį pagrindą, kaip aprašyta gairėse </w:t>
      </w:r>
      <w:r>
        <w:rPr>
          <w:i/>
        </w:rPr>
        <w:t>„</w:t>
      </w:r>
      <w:r>
        <w:t xml:space="preserve">KPP rezultatų vertinimas: kaip pasirengti teikti vertinimo ataskaitas 2017 m.“ Vertinimo pagalbos tarnyba, 2016 m. </w:t>
      </w:r>
      <w:r>
        <w:rPr>
          <w:i/>
        </w:rPr>
        <w:t>http://enrd.ec.europa.eu/evaluation/publications/guidelines-assessment-rdp-results-how-prepare-reporting-evaluation-2017_en.</w:t>
      </w:r>
    </w:p>
  </w:footnote>
  <w:footnote w:id="57">
    <w:p w:rsidR="00E16F4A" w:rsidRPr="003231BD" w:rsidRDefault="00E16F4A" w:rsidP="00370643">
      <w:pPr>
        <w:pStyle w:val="FootnoteText"/>
        <w:jc w:val="both"/>
        <w:rPr>
          <w:lang w:val="sk-SK"/>
        </w:rPr>
      </w:pPr>
      <w:r>
        <w:rPr>
          <w:rStyle w:val="FootnoteReference"/>
        </w:rPr>
        <w:footnoteRef/>
      </w:r>
      <w:r>
        <w:t xml:space="preserve"> Vadovaujančioji institucija taip pat gali parengti su LEADER / BIVP susijusių konkrečios programos vertinimo klausimų. VVG turėtų į juos atsakyti; tuo tikslu būtų pateikta konkrečios programos rodiklių kartu su BSVS bendraisiais rodikliais.</w:t>
      </w:r>
    </w:p>
  </w:footnote>
  <w:footnote w:id="58">
    <w:p w:rsidR="00E16F4A" w:rsidRPr="003231BD" w:rsidRDefault="00E16F4A" w:rsidP="00370643">
      <w:pPr>
        <w:pStyle w:val="FootnoteText"/>
        <w:jc w:val="both"/>
        <w:rPr>
          <w:szCs w:val="16"/>
          <w:lang w:val="sk-SK"/>
        </w:rPr>
      </w:pPr>
      <w:r>
        <w:rPr>
          <w:rStyle w:val="FootnoteReference"/>
        </w:rPr>
        <w:footnoteRef/>
      </w:r>
      <w:r>
        <w:t xml:space="preserve"> Daugiau apie intervencinės veiklos loginio pagrindo ir vertinimo elementų nuoseklumo patikrą žr. gairėse „KPP rezultatų vertinimas: kaip pasirengti teikti vertinimo ataskaitas 2017 m.“ (II dalis, 5.2 skyrius). </w:t>
      </w:r>
      <w:hyperlink r:id="rId24">
        <w:r>
          <w:rPr>
            <w:rStyle w:val="Hyperlink"/>
          </w:rPr>
          <w:t>http://enrd.ec.europa.eu/evaluation/publications/guidelines-assessment-rdp-results-how-prepare-reporting-evaluation-2017_en</w:t>
        </w:r>
      </w:hyperlink>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Default="00E16F4A">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6F4A" w:rsidRDefault="00E16F4A"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E16F4A" w:rsidRDefault="00E16F4A"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Pr="00292DA9" w:rsidRDefault="00E16F4A" w:rsidP="00D46DC0">
    <w:pPr>
      <w:pStyle w:val="H-Header"/>
      <w:rPr>
        <w:rFonts w:cs="Arial"/>
        <w:sz w:val="24"/>
      </w:rPr>
    </w:pPr>
    <w:r>
      <w:t>LEADER / BIVP vertinimo gairės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Default="00E16F4A">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6F4A" w:rsidRDefault="00E16F4A"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E16F4A" w:rsidRDefault="00E16F4A"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Pr="00292DA9" w:rsidRDefault="00E16F4A" w:rsidP="00D46DC0">
    <w:pPr>
      <w:pStyle w:val="H-Header"/>
      <w:rPr>
        <w:rFonts w:cs="Arial"/>
        <w:sz w:val="24"/>
      </w:rPr>
    </w:pPr>
    <w:r>
      <w:t>LEADER / BIVP vertinimo gairės. Įvadas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Pr="00292DA9" w:rsidRDefault="00E16F4A" w:rsidP="00D46DC0">
    <w:pPr>
      <w:pStyle w:val="H-Header"/>
      <w:rPr>
        <w:rFonts w:cs="Arial"/>
        <w:sz w:val="24"/>
      </w:rPr>
    </w:pPr>
    <w:r>
      <w:t>LEADER / BIVP vertinimo gairės. Vertinimas KPP lygmeniu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Pr="00292DA9" w:rsidRDefault="00E16F4A" w:rsidP="00D46DC0">
    <w:pPr>
      <w:pStyle w:val="H-Header"/>
      <w:rPr>
        <w:rFonts w:cs="Arial"/>
        <w:sz w:val="24"/>
      </w:rPr>
    </w:pPr>
    <w:r>
      <w:t>LEADER / BIVP vertinimo gairės. Vertinimas VVG lygmeniu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F4A" w:rsidRPr="00292DA9" w:rsidRDefault="00E16F4A" w:rsidP="00D46DC0">
    <w:pPr>
      <w:pStyle w:val="H-Header"/>
      <w:rPr>
        <w:rFonts w:cs="Arial"/>
        <w:sz w:val="24"/>
      </w:rPr>
    </w:pPr>
    <w:r>
      <w:t>LEADER / BIVP vertinimo gairės. Priedas. Terminų žodynėlis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C49C153C"/>
    <w:lvl w:ilvl="0" w:tplc="5540E5F6">
      <w:start w:val="1"/>
      <w:numFmt w:val="decimal"/>
      <w:pStyle w:val="HHeadingFigure"/>
      <w:lvlText w:val="%1 diagrama."/>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4246D6B6"/>
    <w:lvl w:ilvl="0" w:tplc="B6C65DA6">
      <w:start w:val="1"/>
      <w:numFmt w:val="decimal"/>
      <w:pStyle w:val="H-Table"/>
      <w:lvlText w:val="%1 lentelė."/>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183A"/>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1DF0"/>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2AC"/>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D64"/>
    <w:rsid w:val="000A7F37"/>
    <w:rsid w:val="000B0F48"/>
    <w:rsid w:val="000B1038"/>
    <w:rsid w:val="000B145C"/>
    <w:rsid w:val="000B1A5A"/>
    <w:rsid w:val="000B1A76"/>
    <w:rsid w:val="000B3C23"/>
    <w:rsid w:val="000B5005"/>
    <w:rsid w:val="000B5635"/>
    <w:rsid w:val="000B5EB4"/>
    <w:rsid w:val="000B6B82"/>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585"/>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05AEC"/>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04E"/>
    <w:rsid w:val="00126250"/>
    <w:rsid w:val="001266B8"/>
    <w:rsid w:val="001305AF"/>
    <w:rsid w:val="00130CF2"/>
    <w:rsid w:val="00131707"/>
    <w:rsid w:val="00131B3D"/>
    <w:rsid w:val="001337E9"/>
    <w:rsid w:val="00133BE1"/>
    <w:rsid w:val="001355D6"/>
    <w:rsid w:val="001361B9"/>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093C"/>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465C"/>
    <w:rsid w:val="0018561D"/>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2B64"/>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D786B"/>
    <w:rsid w:val="001E00D8"/>
    <w:rsid w:val="001E0272"/>
    <w:rsid w:val="001E0BA8"/>
    <w:rsid w:val="001E1E33"/>
    <w:rsid w:val="001E2072"/>
    <w:rsid w:val="001E3FDE"/>
    <w:rsid w:val="001E66F8"/>
    <w:rsid w:val="001E6A25"/>
    <w:rsid w:val="001E74AA"/>
    <w:rsid w:val="001E7549"/>
    <w:rsid w:val="001E7933"/>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57315"/>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600F"/>
    <w:rsid w:val="002879A2"/>
    <w:rsid w:val="00290472"/>
    <w:rsid w:val="00292E54"/>
    <w:rsid w:val="002941F0"/>
    <w:rsid w:val="0029571D"/>
    <w:rsid w:val="00295C48"/>
    <w:rsid w:val="00296BCD"/>
    <w:rsid w:val="00296DCE"/>
    <w:rsid w:val="00297656"/>
    <w:rsid w:val="002A0AAE"/>
    <w:rsid w:val="002A1110"/>
    <w:rsid w:val="002A1485"/>
    <w:rsid w:val="002A15BA"/>
    <w:rsid w:val="002A3B71"/>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444A"/>
    <w:rsid w:val="002C503C"/>
    <w:rsid w:val="002C5BB1"/>
    <w:rsid w:val="002C6B30"/>
    <w:rsid w:val="002D2023"/>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1A18"/>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1323"/>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5C67"/>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635B"/>
    <w:rsid w:val="003C7C8A"/>
    <w:rsid w:val="003D069E"/>
    <w:rsid w:val="003D2182"/>
    <w:rsid w:val="003D68CE"/>
    <w:rsid w:val="003D76B9"/>
    <w:rsid w:val="003E0624"/>
    <w:rsid w:val="003E07C4"/>
    <w:rsid w:val="003E30B9"/>
    <w:rsid w:val="003E4B8F"/>
    <w:rsid w:val="003E6701"/>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4B40"/>
    <w:rsid w:val="00435EBC"/>
    <w:rsid w:val="00436E28"/>
    <w:rsid w:val="00436F75"/>
    <w:rsid w:val="00437B52"/>
    <w:rsid w:val="00440138"/>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359"/>
    <w:rsid w:val="004504B3"/>
    <w:rsid w:val="0045083E"/>
    <w:rsid w:val="00451C0D"/>
    <w:rsid w:val="00455F29"/>
    <w:rsid w:val="0045616F"/>
    <w:rsid w:val="00456B4C"/>
    <w:rsid w:val="004576FA"/>
    <w:rsid w:val="0046012A"/>
    <w:rsid w:val="00460CD5"/>
    <w:rsid w:val="00461165"/>
    <w:rsid w:val="00462839"/>
    <w:rsid w:val="00462928"/>
    <w:rsid w:val="00462D5C"/>
    <w:rsid w:val="0046353F"/>
    <w:rsid w:val="0046461A"/>
    <w:rsid w:val="0046543A"/>
    <w:rsid w:val="00467BF4"/>
    <w:rsid w:val="0047027D"/>
    <w:rsid w:val="00470CAA"/>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6F6F"/>
    <w:rsid w:val="004A7159"/>
    <w:rsid w:val="004A773A"/>
    <w:rsid w:val="004B0953"/>
    <w:rsid w:val="004B09D5"/>
    <w:rsid w:val="004B1221"/>
    <w:rsid w:val="004B1474"/>
    <w:rsid w:val="004B151B"/>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4C4"/>
    <w:rsid w:val="004F25F3"/>
    <w:rsid w:val="004F2607"/>
    <w:rsid w:val="004F2EFB"/>
    <w:rsid w:val="004F3677"/>
    <w:rsid w:val="004F42EF"/>
    <w:rsid w:val="004F5B67"/>
    <w:rsid w:val="004F5CCA"/>
    <w:rsid w:val="004F6EFA"/>
    <w:rsid w:val="004F7FEC"/>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3FA8"/>
    <w:rsid w:val="00524DA5"/>
    <w:rsid w:val="00526873"/>
    <w:rsid w:val="00526FB2"/>
    <w:rsid w:val="00530AC4"/>
    <w:rsid w:val="00531AC1"/>
    <w:rsid w:val="00531CF9"/>
    <w:rsid w:val="00533783"/>
    <w:rsid w:val="00533DC1"/>
    <w:rsid w:val="0053417B"/>
    <w:rsid w:val="0053460F"/>
    <w:rsid w:val="0053463F"/>
    <w:rsid w:val="0053537C"/>
    <w:rsid w:val="00536F36"/>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40C"/>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6D9"/>
    <w:rsid w:val="005B279A"/>
    <w:rsid w:val="005B483B"/>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902"/>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0B9F"/>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76C89"/>
    <w:rsid w:val="00681185"/>
    <w:rsid w:val="00681FD2"/>
    <w:rsid w:val="00684474"/>
    <w:rsid w:val="006847A0"/>
    <w:rsid w:val="00686F88"/>
    <w:rsid w:val="006873BE"/>
    <w:rsid w:val="00687419"/>
    <w:rsid w:val="0069011E"/>
    <w:rsid w:val="00690EA6"/>
    <w:rsid w:val="006916AA"/>
    <w:rsid w:val="00693A32"/>
    <w:rsid w:val="00693B0E"/>
    <w:rsid w:val="00693C21"/>
    <w:rsid w:val="00693CCA"/>
    <w:rsid w:val="00693F95"/>
    <w:rsid w:val="00694121"/>
    <w:rsid w:val="006943AA"/>
    <w:rsid w:val="006943C8"/>
    <w:rsid w:val="00695326"/>
    <w:rsid w:val="0069578B"/>
    <w:rsid w:val="006964E6"/>
    <w:rsid w:val="006973B3"/>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0AB"/>
    <w:rsid w:val="006B2C11"/>
    <w:rsid w:val="006B3EE3"/>
    <w:rsid w:val="006B457D"/>
    <w:rsid w:val="006B469A"/>
    <w:rsid w:val="006B4CAC"/>
    <w:rsid w:val="006B4D41"/>
    <w:rsid w:val="006B56BE"/>
    <w:rsid w:val="006B738C"/>
    <w:rsid w:val="006B77CD"/>
    <w:rsid w:val="006B7841"/>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546F"/>
    <w:rsid w:val="006D6F5E"/>
    <w:rsid w:val="006D776C"/>
    <w:rsid w:val="006D7A24"/>
    <w:rsid w:val="006D7C91"/>
    <w:rsid w:val="006E08A6"/>
    <w:rsid w:val="006E17B4"/>
    <w:rsid w:val="006E2098"/>
    <w:rsid w:val="006E4887"/>
    <w:rsid w:val="006E4BC4"/>
    <w:rsid w:val="006E5BE2"/>
    <w:rsid w:val="006E6C08"/>
    <w:rsid w:val="006E7FED"/>
    <w:rsid w:val="006F02F2"/>
    <w:rsid w:val="006F0BC0"/>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34F2"/>
    <w:rsid w:val="007146B9"/>
    <w:rsid w:val="0071528E"/>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E31"/>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190"/>
    <w:rsid w:val="0077142B"/>
    <w:rsid w:val="00771978"/>
    <w:rsid w:val="00771990"/>
    <w:rsid w:val="007720DB"/>
    <w:rsid w:val="007737D0"/>
    <w:rsid w:val="00773D49"/>
    <w:rsid w:val="00774BD4"/>
    <w:rsid w:val="00775E96"/>
    <w:rsid w:val="00776F8B"/>
    <w:rsid w:val="0077729E"/>
    <w:rsid w:val="00777410"/>
    <w:rsid w:val="007816D8"/>
    <w:rsid w:val="007821AF"/>
    <w:rsid w:val="007830F6"/>
    <w:rsid w:val="007834D6"/>
    <w:rsid w:val="007866D4"/>
    <w:rsid w:val="0078747B"/>
    <w:rsid w:val="00787840"/>
    <w:rsid w:val="00787F5E"/>
    <w:rsid w:val="0079012C"/>
    <w:rsid w:val="007902AA"/>
    <w:rsid w:val="00792C7F"/>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3361"/>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0C9A"/>
    <w:rsid w:val="00821857"/>
    <w:rsid w:val="0082260D"/>
    <w:rsid w:val="00822C9C"/>
    <w:rsid w:val="00823EB3"/>
    <w:rsid w:val="00825335"/>
    <w:rsid w:val="0082545D"/>
    <w:rsid w:val="008270FA"/>
    <w:rsid w:val="0083050A"/>
    <w:rsid w:val="0083067A"/>
    <w:rsid w:val="008309B1"/>
    <w:rsid w:val="00832F23"/>
    <w:rsid w:val="00833AD5"/>
    <w:rsid w:val="00835896"/>
    <w:rsid w:val="0084069B"/>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04B2"/>
    <w:rsid w:val="0087231E"/>
    <w:rsid w:val="00872586"/>
    <w:rsid w:val="0088029E"/>
    <w:rsid w:val="0088095F"/>
    <w:rsid w:val="00881940"/>
    <w:rsid w:val="008824CF"/>
    <w:rsid w:val="00882EC2"/>
    <w:rsid w:val="00882EE2"/>
    <w:rsid w:val="00883A1B"/>
    <w:rsid w:val="00883EF2"/>
    <w:rsid w:val="00885BEC"/>
    <w:rsid w:val="00886911"/>
    <w:rsid w:val="0089060E"/>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172"/>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2F5E"/>
    <w:rsid w:val="008F4194"/>
    <w:rsid w:val="008F4F5A"/>
    <w:rsid w:val="008F5026"/>
    <w:rsid w:val="008F5EF2"/>
    <w:rsid w:val="008F604F"/>
    <w:rsid w:val="008F7E77"/>
    <w:rsid w:val="00901F81"/>
    <w:rsid w:val="009047DA"/>
    <w:rsid w:val="00904D10"/>
    <w:rsid w:val="0090726A"/>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2F05"/>
    <w:rsid w:val="00934089"/>
    <w:rsid w:val="00934A39"/>
    <w:rsid w:val="009400D2"/>
    <w:rsid w:val="00940813"/>
    <w:rsid w:val="00940A95"/>
    <w:rsid w:val="00940D89"/>
    <w:rsid w:val="00941440"/>
    <w:rsid w:val="009415A0"/>
    <w:rsid w:val="00941BF9"/>
    <w:rsid w:val="00941D3D"/>
    <w:rsid w:val="00942A4F"/>
    <w:rsid w:val="00942E69"/>
    <w:rsid w:val="0094384A"/>
    <w:rsid w:val="00943C21"/>
    <w:rsid w:val="00944241"/>
    <w:rsid w:val="00945118"/>
    <w:rsid w:val="00950464"/>
    <w:rsid w:val="00952831"/>
    <w:rsid w:val="00952B5C"/>
    <w:rsid w:val="00952E8E"/>
    <w:rsid w:val="009531A4"/>
    <w:rsid w:val="00954F0C"/>
    <w:rsid w:val="00955164"/>
    <w:rsid w:val="00955881"/>
    <w:rsid w:val="0095593B"/>
    <w:rsid w:val="00956646"/>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4E2"/>
    <w:rsid w:val="00A15A08"/>
    <w:rsid w:val="00A15B27"/>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2365"/>
    <w:rsid w:val="00A62EAD"/>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0A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6C81"/>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3F66"/>
    <w:rsid w:val="00B04431"/>
    <w:rsid w:val="00B05155"/>
    <w:rsid w:val="00B055C0"/>
    <w:rsid w:val="00B06096"/>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06A"/>
    <w:rsid w:val="00B506C5"/>
    <w:rsid w:val="00B5214F"/>
    <w:rsid w:val="00B52AA7"/>
    <w:rsid w:val="00B545D5"/>
    <w:rsid w:val="00B54712"/>
    <w:rsid w:val="00B554B8"/>
    <w:rsid w:val="00B5693A"/>
    <w:rsid w:val="00B6246E"/>
    <w:rsid w:val="00B64E4D"/>
    <w:rsid w:val="00B64EFF"/>
    <w:rsid w:val="00B657F9"/>
    <w:rsid w:val="00B6585C"/>
    <w:rsid w:val="00B65CDC"/>
    <w:rsid w:val="00B65D3D"/>
    <w:rsid w:val="00B666BE"/>
    <w:rsid w:val="00B6694F"/>
    <w:rsid w:val="00B701C0"/>
    <w:rsid w:val="00B70546"/>
    <w:rsid w:val="00B70A49"/>
    <w:rsid w:val="00B70FAE"/>
    <w:rsid w:val="00B71471"/>
    <w:rsid w:val="00B72BA1"/>
    <w:rsid w:val="00B72D57"/>
    <w:rsid w:val="00B74277"/>
    <w:rsid w:val="00B74565"/>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1C2B"/>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455"/>
    <w:rsid w:val="00BD6E3A"/>
    <w:rsid w:val="00BD7598"/>
    <w:rsid w:val="00BE05AA"/>
    <w:rsid w:val="00BE2F29"/>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C9B"/>
    <w:rsid w:val="00C01EDE"/>
    <w:rsid w:val="00C020F5"/>
    <w:rsid w:val="00C02963"/>
    <w:rsid w:val="00C02B83"/>
    <w:rsid w:val="00C033E2"/>
    <w:rsid w:val="00C05CA6"/>
    <w:rsid w:val="00C05FCF"/>
    <w:rsid w:val="00C0654A"/>
    <w:rsid w:val="00C06709"/>
    <w:rsid w:val="00C06A1D"/>
    <w:rsid w:val="00C06D53"/>
    <w:rsid w:val="00C070AD"/>
    <w:rsid w:val="00C110AB"/>
    <w:rsid w:val="00C11551"/>
    <w:rsid w:val="00C12BD9"/>
    <w:rsid w:val="00C136E1"/>
    <w:rsid w:val="00C13BD8"/>
    <w:rsid w:val="00C142DF"/>
    <w:rsid w:val="00C1719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3CA8"/>
    <w:rsid w:val="00C44304"/>
    <w:rsid w:val="00C45A96"/>
    <w:rsid w:val="00C46167"/>
    <w:rsid w:val="00C466DF"/>
    <w:rsid w:val="00C46D9D"/>
    <w:rsid w:val="00C511A8"/>
    <w:rsid w:val="00C52ABF"/>
    <w:rsid w:val="00C535D2"/>
    <w:rsid w:val="00C5760E"/>
    <w:rsid w:val="00C6113D"/>
    <w:rsid w:val="00C61662"/>
    <w:rsid w:val="00C64839"/>
    <w:rsid w:val="00C64CDF"/>
    <w:rsid w:val="00C65009"/>
    <w:rsid w:val="00C65455"/>
    <w:rsid w:val="00C67E8E"/>
    <w:rsid w:val="00C7071A"/>
    <w:rsid w:val="00C715AB"/>
    <w:rsid w:val="00C71636"/>
    <w:rsid w:val="00C724C7"/>
    <w:rsid w:val="00C72E8D"/>
    <w:rsid w:val="00C75878"/>
    <w:rsid w:val="00C75DB4"/>
    <w:rsid w:val="00C76EA0"/>
    <w:rsid w:val="00C77D0D"/>
    <w:rsid w:val="00C77F84"/>
    <w:rsid w:val="00C8063D"/>
    <w:rsid w:val="00C819B3"/>
    <w:rsid w:val="00C82478"/>
    <w:rsid w:val="00C82878"/>
    <w:rsid w:val="00C82A55"/>
    <w:rsid w:val="00C83C7A"/>
    <w:rsid w:val="00C84491"/>
    <w:rsid w:val="00C85221"/>
    <w:rsid w:val="00C859B3"/>
    <w:rsid w:val="00C86016"/>
    <w:rsid w:val="00C86461"/>
    <w:rsid w:val="00C8681C"/>
    <w:rsid w:val="00C86ECA"/>
    <w:rsid w:val="00C87F5E"/>
    <w:rsid w:val="00C93274"/>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29F"/>
    <w:rsid w:val="00CA751D"/>
    <w:rsid w:val="00CA7648"/>
    <w:rsid w:val="00CB0C81"/>
    <w:rsid w:val="00CB1F74"/>
    <w:rsid w:val="00CB1FBB"/>
    <w:rsid w:val="00CB2EAD"/>
    <w:rsid w:val="00CB4069"/>
    <w:rsid w:val="00CB46DF"/>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377"/>
    <w:rsid w:val="00D1240C"/>
    <w:rsid w:val="00D146BA"/>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99C"/>
    <w:rsid w:val="00D55CBB"/>
    <w:rsid w:val="00D62322"/>
    <w:rsid w:val="00D63072"/>
    <w:rsid w:val="00D63FE0"/>
    <w:rsid w:val="00D6462B"/>
    <w:rsid w:val="00D64C06"/>
    <w:rsid w:val="00D67A3C"/>
    <w:rsid w:val="00D67B3E"/>
    <w:rsid w:val="00D70345"/>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0CD5"/>
    <w:rsid w:val="00D92814"/>
    <w:rsid w:val="00D931BF"/>
    <w:rsid w:val="00D951AC"/>
    <w:rsid w:val="00D955CB"/>
    <w:rsid w:val="00D97724"/>
    <w:rsid w:val="00D97D66"/>
    <w:rsid w:val="00DA02CA"/>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31AD"/>
    <w:rsid w:val="00DC4575"/>
    <w:rsid w:val="00DD1D7B"/>
    <w:rsid w:val="00DD23FC"/>
    <w:rsid w:val="00DD24B3"/>
    <w:rsid w:val="00DD2CE7"/>
    <w:rsid w:val="00DD4856"/>
    <w:rsid w:val="00DD6B76"/>
    <w:rsid w:val="00DE100B"/>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16F4A"/>
    <w:rsid w:val="00E20791"/>
    <w:rsid w:val="00E211DE"/>
    <w:rsid w:val="00E21286"/>
    <w:rsid w:val="00E227F5"/>
    <w:rsid w:val="00E231E3"/>
    <w:rsid w:val="00E24FC9"/>
    <w:rsid w:val="00E25BD6"/>
    <w:rsid w:val="00E27724"/>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320"/>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96CC0"/>
    <w:rsid w:val="00EA20F8"/>
    <w:rsid w:val="00EA3F56"/>
    <w:rsid w:val="00EA59D0"/>
    <w:rsid w:val="00EA652E"/>
    <w:rsid w:val="00EA7503"/>
    <w:rsid w:val="00EB0D26"/>
    <w:rsid w:val="00EB1984"/>
    <w:rsid w:val="00EB23CB"/>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3CD"/>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4DEB"/>
    <w:rsid w:val="00F25B07"/>
    <w:rsid w:val="00F26CF7"/>
    <w:rsid w:val="00F3048F"/>
    <w:rsid w:val="00F306D2"/>
    <w:rsid w:val="00F31341"/>
    <w:rsid w:val="00F31FA3"/>
    <w:rsid w:val="00F32D36"/>
    <w:rsid w:val="00F34D3D"/>
    <w:rsid w:val="00F351BB"/>
    <w:rsid w:val="00F36198"/>
    <w:rsid w:val="00F37F59"/>
    <w:rsid w:val="00F416E5"/>
    <w:rsid w:val="00F41D31"/>
    <w:rsid w:val="00F431A6"/>
    <w:rsid w:val="00F43354"/>
    <w:rsid w:val="00F443D6"/>
    <w:rsid w:val="00F5197C"/>
    <w:rsid w:val="00F52F95"/>
    <w:rsid w:val="00F548A6"/>
    <w:rsid w:val="00F55E3B"/>
    <w:rsid w:val="00F567E5"/>
    <w:rsid w:val="00F602B4"/>
    <w:rsid w:val="00F6040D"/>
    <w:rsid w:val="00F60C47"/>
    <w:rsid w:val="00F60E49"/>
    <w:rsid w:val="00F613D4"/>
    <w:rsid w:val="00F61BE8"/>
    <w:rsid w:val="00F61BF0"/>
    <w:rsid w:val="00F62319"/>
    <w:rsid w:val="00F62B74"/>
    <w:rsid w:val="00F632BD"/>
    <w:rsid w:val="00F6456A"/>
    <w:rsid w:val="00F6593B"/>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8D6"/>
    <w:rsid w:val="00FD1AE9"/>
    <w:rsid w:val="00FD41F3"/>
    <w:rsid w:val="00FD4E89"/>
    <w:rsid w:val="00FD4F98"/>
    <w:rsid w:val="00FD6D2E"/>
    <w:rsid w:val="00FD7168"/>
    <w:rsid w:val="00FD7383"/>
    <w:rsid w:val="00FD773F"/>
    <w:rsid w:val="00FE5CF5"/>
    <w:rsid w:val="00FE60E1"/>
    <w:rsid w:val="00FE637E"/>
    <w:rsid w:val="00FE6669"/>
    <w:rsid w:val="00FE66D3"/>
    <w:rsid w:val="00FE7EA3"/>
    <w:rsid w:val="00FF1049"/>
    <w:rsid w:val="00FF277C"/>
    <w:rsid w:val="00FF29D7"/>
    <w:rsid w:val="00FF2DF1"/>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BD53B"/>
  <w15:docId w15:val="{2BFA62C1-37FB-4C09-931D-139EE570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lt-LT" w:eastAsia="lt-LT" w:bidi="lt-LT"/>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lt-LT" w:eastAsia="lt-LT"/>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lt-LT" w:eastAsia="lt-LT"/>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lt-LT" w:eastAsia="lt-LT"/>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lt-LT" w:eastAsia="lt-LT"/>
    </w:rPr>
  </w:style>
  <w:style w:type="character" w:customStyle="1" w:styleId="Heading6Char">
    <w:name w:val="Heading 6 Char"/>
    <w:link w:val="Heading6"/>
    <w:uiPriority w:val="99"/>
    <w:rsid w:val="000B3C23"/>
    <w:rPr>
      <w:rFonts w:ascii="Arial" w:eastAsiaTheme="majorEastAsia" w:hAnsi="Arial" w:cstheme="majorBidi"/>
      <w:b/>
      <w:bCs/>
      <w:szCs w:val="22"/>
      <w:lang w:val="lt-LT" w:eastAsia="lt-LT"/>
    </w:rPr>
  </w:style>
  <w:style w:type="character" w:customStyle="1" w:styleId="Heading7Char">
    <w:name w:val="Heading 7 Char"/>
    <w:link w:val="Heading7"/>
    <w:rsid w:val="000B3C23"/>
    <w:rPr>
      <w:rFonts w:ascii="Arial Black" w:eastAsiaTheme="majorEastAsia" w:hAnsi="Arial Black" w:cstheme="majorBidi"/>
      <w:sz w:val="28"/>
      <w:szCs w:val="24"/>
      <w:lang w:val="lt-LT" w:eastAsia="lt-LT"/>
    </w:rPr>
  </w:style>
  <w:style w:type="character" w:customStyle="1" w:styleId="Heading8Char">
    <w:name w:val="Heading 8 Char"/>
    <w:link w:val="Heading8"/>
    <w:rsid w:val="000B3C23"/>
    <w:rPr>
      <w:rFonts w:ascii="Arial Black" w:eastAsiaTheme="majorEastAsia" w:hAnsi="Arial Black" w:cstheme="majorBidi"/>
      <w:i/>
      <w:iCs/>
      <w:sz w:val="28"/>
      <w:szCs w:val="24"/>
      <w:lang w:val="lt-LT" w:eastAsia="lt-LT"/>
    </w:rPr>
  </w:style>
  <w:style w:type="character" w:customStyle="1" w:styleId="Heading9Char">
    <w:name w:val="Heading 9 Char"/>
    <w:link w:val="Heading9"/>
    <w:rsid w:val="000B3C23"/>
    <w:rPr>
      <w:rFonts w:ascii="Helvetica" w:eastAsiaTheme="majorEastAsia" w:hAnsi="Helvetica" w:cstheme="majorBidi"/>
      <w:sz w:val="32"/>
      <w:szCs w:val="22"/>
      <w:lang w:val="lt-LT" w:eastAsia="lt-LT"/>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lt-LT" w:eastAsia="lt-LT"/>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lt-LT" w:eastAsia="lt-LT"/>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lt-LT" w:eastAsia="lt-LT"/>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lt-LT" w:eastAsia="lt-LT"/>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lt-LT" w:eastAsia="lt-LT"/>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lt-LT"/>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lt-LT" w:eastAsia="lt-LT"/>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lt-LT" w:eastAsia="lt-LT"/>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lt-LT"/>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lt-LT" w:eastAsia="lt-LT"/>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lt-LT" w:eastAsia="lt-LT"/>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lt-LT" w:eastAsia="lt-LT"/>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lt-LT"/>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lt-LT" w:eastAsia="lt-LT"/>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lt-LT" w:eastAsia="lt-LT"/>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lt-LT" w:eastAsia="lt-LT"/>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lt-LT" w:eastAsia="lt-LT"/>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lt-LT" w:eastAsia="lt-LT"/>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lt-LT" w:eastAsia="lt-LT"/>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lt-LT" w:eastAsia="lt-LT"/>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lt-LT" w:eastAsia="lt-LT"/>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lt-LT" w:eastAsia="lt-LT"/>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lt-LT" w:eastAsia="lt-LT"/>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lt-LT" w:eastAsia="lt-LT"/>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lt-LT" w:eastAsia="lt-LT"/>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lt-LT" w:eastAsia="lt-L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lt-LT" w:eastAsia="lt-L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lt-LT" w:eastAsia="lt-LT"/>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lt-LT" w:eastAsia="lt-L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lt-LT" w:eastAsia="lt-L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lt-LT" w:eastAsia="lt-L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lt-LT" w:eastAsia="lt-L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lt-LT" w:eastAsia="lt-L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emf"/><Relationship Id="rId21" Type="http://schemas.openxmlformats.org/officeDocument/2006/relationships/header" Target="header4.xml"/><Relationship Id="rId34" Type="http://schemas.openxmlformats.org/officeDocument/2006/relationships/image" Target="media/image14.emf"/><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28.png"/><Relationship Id="rId61" Type="http://schemas.openxmlformats.org/officeDocument/2006/relationships/image" Target="media/image32.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emf"/><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0.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hyperlink" Target="https://enrd.ec.europa.eu/evaluation/publications/danish-case-study-lag-operations-database-monitoring-and-evaluation_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image" Target="media/image17.w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emf"/><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valuation/publications/guidelines-assessment-rdp-results-how-prepare-reporting-evaluation-2017_en" TargetMode="External"/><Relationship Id="rId13" Type="http://schemas.openxmlformats.org/officeDocument/2006/relationships/hyperlink" Target="http://ec.europa.eu/agriculture/evaluation/rural-development-reports/2015/ex_ante_rdp_synthesis_2014_2020/fulltext_en.pdf" TargetMode="External"/><Relationship Id="rId18" Type="http://schemas.openxmlformats.org/officeDocument/2006/relationships/hyperlink" Target="http://cor.europa.eu/en/activities/governance/Pages/multilevel-governance1.aspx"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guidelines-assessment-rdp-results-how-prepare-reporting-evaluation-2017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nrd.ec.europa.eu/evaluation/publications/guidelines-assessment-rdp-results-how-prepare-reporting-evaluation-2017_en" TargetMode="External"/><Relationship Id="rId17" Type="http://schemas.openxmlformats.org/officeDocument/2006/relationships/hyperlink" Target="http://enrd.ec.europa.eu/enrd-static/fms/pdf/98275CF6-C4FD-1908-07DE-1F1EA065BC29.pdf"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enrd.ec.europa.eu/enrd-static/fms/pdf/D44FCDEB-C1DC-3F8B-8EDE-B5C89302360C.pdf" TargetMode="External"/><Relationship Id="rId20" Type="http://schemas.openxmlformats.org/officeDocument/2006/relationships/hyperlink" Target="https://enrd.ec.europa.eu/evaluation/european-evaluation-helpdesk-rural-development/evaluation-helpdesks-publications/guidance_en" TargetMode="External"/><Relationship Id="rId1" Type="http://schemas.openxmlformats.org/officeDocument/2006/relationships/hyperlink" Target="http://ec.europa.eu/agriculture/cap-post-2013/monitoring-evaluation/index_lt.htm" TargetMode="External"/><Relationship Id="rId6" Type="http://schemas.openxmlformats.org/officeDocument/2006/relationships/hyperlink" Target="http://ec.europa.eu/europe2020/index_lt.htm" TargetMode="External"/><Relationship Id="rId11" Type="http://schemas.openxmlformats.org/officeDocument/2006/relationships/hyperlink" Target="http://enrd.ec.europa.eu/evaluation/publications/guidelines-assessment-rdp-results-how-prepare-reporting-evaluation-2017_en" TargetMode="External"/><Relationship Id="rId24"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D44FCDEB-C1DC-3F8B-8EDE-B5C89302360C.pdf" TargetMode="External"/><Relationship Id="rId23" Type="http://schemas.openxmlformats.org/officeDocument/2006/relationships/hyperlink" Target="http://enrd.ec.europa.eu/evaluation/publications/working-document-common-evaluation-questions-rural-development-programmes_en" TargetMode="External"/><Relationship Id="rId10" Type="http://schemas.openxmlformats.org/officeDocument/2006/relationships/hyperlink" Target="https://enrd.ec.europa.eu/evaluation/european-evaluation-helpdesk-rural-development/evaluation-helpdesks-publications/guidance_en" TargetMode="External"/><Relationship Id="rId19" Type="http://schemas.openxmlformats.org/officeDocument/2006/relationships/hyperlink" Target="http://enrd.ec.europa.eu/enrd-static/evaluation/library/evaluation-helpdesk-publications/en/evaluation-helpdesk-publications_en.html"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valuation/publications/guidelines-assessment-rdp-results-how-prepare-reporting-evaluation-2017_en"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D561EF7F-AE04-43D3-8F38-77CB94274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21519</Words>
  <Characters>122660</Characters>
  <Application>Microsoft Office Word</Application>
  <DocSecurity>0</DocSecurity>
  <Lines>1022</Lines>
  <Paragraphs>287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143892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6</cp:revision>
  <cp:lastPrinted>2017-09-05T08:45:00Z</cp:lastPrinted>
  <dcterms:created xsi:type="dcterms:W3CDTF">2017-12-05T08:10:00Z</dcterms:created>
  <dcterms:modified xsi:type="dcterms:W3CDTF">2017-12-15T11:47:00Z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