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A0876" w14:textId="77777777" w:rsidR="005B0F75" w:rsidRPr="00C24E9E" w:rsidRDefault="005B0F75" w:rsidP="0020630D">
      <w:pPr>
        <w:rPr>
          <w:rFonts w:cs="Arial"/>
          <w:b/>
          <w:szCs w:val="24"/>
        </w:rPr>
      </w:pPr>
      <w:r w:rsidRPr="00C24E9E">
        <w:rPr>
          <w:rFonts w:cs="Arial"/>
          <w:b/>
          <w:szCs w:val="24"/>
        </w:rPr>
        <w:t>ANED 2018-</w:t>
      </w:r>
      <w:r w:rsidR="00744850" w:rsidRPr="00C24E9E">
        <w:rPr>
          <w:rFonts w:cs="Arial"/>
          <w:b/>
          <w:szCs w:val="24"/>
        </w:rPr>
        <w:t>1</w:t>
      </w:r>
      <w:r w:rsidRPr="00C24E9E">
        <w:rPr>
          <w:rFonts w:cs="Arial"/>
          <w:b/>
          <w:szCs w:val="24"/>
        </w:rPr>
        <w:t>9</w:t>
      </w:r>
      <w:r w:rsidRPr="00C24E9E">
        <w:rPr>
          <w:rFonts w:cs="Arial"/>
          <w:b/>
          <w:szCs w:val="24"/>
        </w:rPr>
        <w:tab/>
      </w:r>
      <w:r w:rsidRPr="00C24E9E">
        <w:rPr>
          <w:rFonts w:cs="Arial"/>
          <w:b/>
          <w:szCs w:val="24"/>
        </w:rPr>
        <w:tab/>
      </w:r>
      <w:r w:rsidRPr="00C24E9E">
        <w:rPr>
          <w:rFonts w:cs="Arial"/>
          <w:b/>
          <w:szCs w:val="24"/>
        </w:rPr>
        <w:tab/>
      </w:r>
      <w:r w:rsidRPr="00C24E9E">
        <w:rPr>
          <w:rFonts w:cs="Arial"/>
          <w:b/>
          <w:szCs w:val="24"/>
        </w:rPr>
        <w:tab/>
        <w:t>Task 1.2</w:t>
      </w:r>
    </w:p>
    <w:p w14:paraId="40536145" w14:textId="77777777" w:rsidR="005B0F75" w:rsidRPr="00C24E9E" w:rsidRDefault="005B0F75" w:rsidP="0020630D">
      <w:pPr>
        <w:rPr>
          <w:rFonts w:cs="Arial"/>
          <w:b/>
          <w:szCs w:val="24"/>
          <w:lang w:bidi="en-US"/>
        </w:rPr>
      </w:pPr>
    </w:p>
    <w:p w14:paraId="59C77C11" w14:textId="77777777" w:rsidR="00A75929" w:rsidRPr="00C24E9E" w:rsidRDefault="00A75929" w:rsidP="0020630D">
      <w:pPr>
        <w:rPr>
          <w:rFonts w:cs="Arial"/>
          <w:b/>
          <w:szCs w:val="24"/>
          <w:lang w:bidi="en-US"/>
        </w:rPr>
      </w:pPr>
    </w:p>
    <w:p w14:paraId="54EF7682" w14:textId="77777777" w:rsidR="00A75929" w:rsidRPr="00C24E9E" w:rsidRDefault="00A75929" w:rsidP="0020630D">
      <w:pPr>
        <w:rPr>
          <w:rFonts w:cs="Arial"/>
          <w:b/>
          <w:szCs w:val="24"/>
          <w:lang w:bidi="en-US"/>
        </w:rPr>
      </w:pPr>
    </w:p>
    <w:p w14:paraId="01A24D5F" w14:textId="77777777" w:rsidR="00A75929" w:rsidRPr="00C24E9E" w:rsidRDefault="00C15268" w:rsidP="0020630D">
      <w:pPr>
        <w:rPr>
          <w:rFonts w:cs="Arial"/>
          <w:b/>
          <w:szCs w:val="24"/>
        </w:rPr>
      </w:pPr>
      <w:r w:rsidRPr="00C24E9E">
        <w:rPr>
          <w:rFonts w:cs="Arial"/>
          <w:b/>
          <w:szCs w:val="24"/>
        </w:rPr>
        <w:t>Living</w:t>
      </w:r>
      <w:r w:rsidR="009B0AEB" w:rsidRPr="00C24E9E">
        <w:rPr>
          <w:rFonts w:cs="Arial"/>
          <w:b/>
          <w:szCs w:val="24"/>
        </w:rPr>
        <w:t xml:space="preserve"> independently and being included in the community</w:t>
      </w:r>
    </w:p>
    <w:p w14:paraId="4A7ED774" w14:textId="77777777" w:rsidR="00A75929" w:rsidRPr="00C24E9E" w:rsidRDefault="00A75929" w:rsidP="0020630D">
      <w:pPr>
        <w:rPr>
          <w:rFonts w:cs="Arial"/>
          <w:szCs w:val="24"/>
          <w:lang w:bidi="en-US"/>
        </w:rPr>
      </w:pPr>
    </w:p>
    <w:p w14:paraId="7F1C61D8" w14:textId="77777777" w:rsidR="00A75929" w:rsidRPr="00C24E9E" w:rsidRDefault="00A75929" w:rsidP="0020630D">
      <w:pPr>
        <w:rPr>
          <w:rFonts w:cs="Arial"/>
          <w:szCs w:val="24"/>
          <w:lang w:bidi="en-US"/>
        </w:rPr>
      </w:pPr>
    </w:p>
    <w:p w14:paraId="7EE28590" w14:textId="77777777" w:rsidR="00707FF0" w:rsidRPr="00C24E9E" w:rsidRDefault="00707FF0" w:rsidP="0020630D">
      <w:pPr>
        <w:rPr>
          <w:rFonts w:cs="Arial"/>
          <w:szCs w:val="24"/>
          <w:lang w:bidi="en-US"/>
        </w:rPr>
      </w:pPr>
    </w:p>
    <w:p w14:paraId="532AED4E" w14:textId="77777777" w:rsidR="00707FF0" w:rsidRPr="00C24E9E" w:rsidRDefault="00707FF0" w:rsidP="0020630D">
      <w:pPr>
        <w:rPr>
          <w:rFonts w:cs="Arial"/>
          <w:szCs w:val="24"/>
          <w:lang w:bidi="en-US"/>
        </w:rPr>
      </w:pPr>
    </w:p>
    <w:p w14:paraId="30DEBD40" w14:textId="77777777" w:rsidR="00707FF0" w:rsidRPr="00C24E9E" w:rsidRDefault="00707FF0" w:rsidP="0020630D">
      <w:pPr>
        <w:rPr>
          <w:rFonts w:cs="Arial"/>
          <w:szCs w:val="24"/>
          <w:lang w:bidi="en-US"/>
        </w:rPr>
      </w:pPr>
    </w:p>
    <w:p w14:paraId="6C0F1A03" w14:textId="77777777" w:rsidR="00707FF0" w:rsidRPr="00C24E9E" w:rsidRDefault="00707FF0" w:rsidP="0020630D">
      <w:pPr>
        <w:rPr>
          <w:rFonts w:cs="Arial"/>
          <w:szCs w:val="24"/>
          <w:lang w:bidi="en-US"/>
        </w:rPr>
      </w:pPr>
    </w:p>
    <w:p w14:paraId="1A65D629" w14:textId="77777777" w:rsidR="00707FF0" w:rsidRPr="00C24E9E" w:rsidRDefault="00707FF0" w:rsidP="0020630D">
      <w:pPr>
        <w:rPr>
          <w:rFonts w:cs="Arial"/>
          <w:szCs w:val="24"/>
          <w:lang w:bidi="en-US"/>
        </w:rPr>
      </w:pPr>
    </w:p>
    <w:p w14:paraId="4FD59A1E" w14:textId="77777777" w:rsidR="00A75929" w:rsidRPr="00C24E9E" w:rsidRDefault="00A75929" w:rsidP="0020630D">
      <w:pPr>
        <w:rPr>
          <w:rFonts w:cs="Arial"/>
          <w:szCs w:val="24"/>
          <w:lang w:bidi="en-US"/>
        </w:rPr>
      </w:pPr>
      <w:r w:rsidRPr="00C24E9E">
        <w:rPr>
          <w:rFonts w:cs="Arial"/>
          <w:szCs w:val="24"/>
          <w:lang w:bidi="en-US"/>
        </w:rPr>
        <w:t xml:space="preserve">Country: </w:t>
      </w:r>
      <w:r w:rsidR="00C67423" w:rsidRPr="00C24E9E">
        <w:rPr>
          <w:rFonts w:cs="Arial"/>
          <w:szCs w:val="24"/>
          <w:lang w:bidi="en-US"/>
        </w:rPr>
        <w:t>Portugal</w:t>
      </w:r>
    </w:p>
    <w:p w14:paraId="508645B7" w14:textId="77777777" w:rsidR="00A75929" w:rsidRPr="00C24E9E" w:rsidRDefault="00A75929" w:rsidP="0020630D">
      <w:pPr>
        <w:rPr>
          <w:rFonts w:cs="Arial"/>
          <w:szCs w:val="24"/>
          <w:lang w:bidi="en-US"/>
        </w:rPr>
      </w:pPr>
    </w:p>
    <w:p w14:paraId="4A2D6EFF" w14:textId="77777777" w:rsidR="00002D03" w:rsidRPr="00C24E9E" w:rsidRDefault="00A75929" w:rsidP="0020630D">
      <w:pPr>
        <w:rPr>
          <w:rFonts w:cs="Arial"/>
          <w:szCs w:val="24"/>
          <w:lang w:bidi="en-US"/>
        </w:rPr>
      </w:pPr>
      <w:r w:rsidRPr="00C24E9E">
        <w:rPr>
          <w:rFonts w:cs="Arial"/>
          <w:szCs w:val="24"/>
          <w:lang w:bidi="en-US"/>
        </w:rPr>
        <w:t xml:space="preserve">Expert(s): </w:t>
      </w:r>
      <w:r w:rsidR="00002D03" w:rsidRPr="00C24E9E">
        <w:rPr>
          <w:rFonts w:cs="Arial"/>
          <w:szCs w:val="24"/>
          <w:lang w:bidi="en-US"/>
        </w:rPr>
        <w:t>Paula Campos Pinto, Yuliya Kuznetsova</w:t>
      </w:r>
    </w:p>
    <w:p w14:paraId="4C080D98" w14:textId="77777777" w:rsidR="008E4ACD" w:rsidRPr="00C24E9E" w:rsidRDefault="00D9246D" w:rsidP="0020630D">
      <w:pPr>
        <w:rPr>
          <w:rFonts w:eastAsiaTheme="majorEastAsia" w:cs="Arial"/>
          <w:b/>
          <w:bCs/>
          <w:szCs w:val="24"/>
          <w:lang w:bidi="en-US"/>
        </w:rPr>
      </w:pPr>
      <w:r w:rsidRPr="00C24E9E">
        <w:rPr>
          <w:rFonts w:cs="Arial"/>
          <w:szCs w:val="24"/>
        </w:rPr>
        <w:br w:type="page"/>
      </w:r>
      <w:bookmarkStart w:id="0" w:name="_Toc440626664"/>
    </w:p>
    <w:p w14:paraId="6BFE5BB4" w14:textId="77777777" w:rsidR="00A75929" w:rsidRPr="00C24E9E" w:rsidRDefault="00A75929" w:rsidP="0020630D">
      <w:pPr>
        <w:rPr>
          <w:rFonts w:cs="Arial"/>
          <w:b/>
          <w:szCs w:val="24"/>
        </w:rPr>
      </w:pPr>
      <w:bookmarkStart w:id="1" w:name="OLE_LINK3"/>
      <w:bookmarkStart w:id="2" w:name="OLE_LINK4"/>
      <w:r w:rsidRPr="00C24E9E">
        <w:rPr>
          <w:rFonts w:cs="Arial"/>
          <w:b/>
          <w:szCs w:val="24"/>
        </w:rPr>
        <w:lastRenderedPageBreak/>
        <w:t>Contents</w:t>
      </w:r>
    </w:p>
    <w:p w14:paraId="18110047" w14:textId="77777777" w:rsidR="00A75929" w:rsidRPr="00C24E9E" w:rsidRDefault="00A75929" w:rsidP="0020630D">
      <w:pPr>
        <w:rPr>
          <w:rFonts w:cs="Arial"/>
          <w:szCs w:val="24"/>
        </w:rPr>
      </w:pPr>
    </w:p>
    <w:bookmarkStart w:id="3" w:name="_GoBack"/>
    <w:bookmarkEnd w:id="3"/>
    <w:p w14:paraId="5BC5C653" w14:textId="6C733D38" w:rsidR="00A83BC0" w:rsidRDefault="008B5121">
      <w:pPr>
        <w:pStyle w:val="TOC1"/>
        <w:rPr>
          <w:rFonts w:asciiTheme="minorHAnsi" w:eastAsiaTheme="minorEastAsia" w:hAnsiTheme="minorHAnsi"/>
          <w:noProof/>
          <w:sz w:val="22"/>
          <w:szCs w:val="22"/>
          <w:lang w:val="nl-NL" w:eastAsia="nl-NL"/>
        </w:rPr>
      </w:pPr>
      <w:r w:rsidRPr="00C24E9E">
        <w:rPr>
          <w:rFonts w:cs="Arial"/>
          <w:szCs w:val="24"/>
        </w:rPr>
        <w:fldChar w:fldCharType="begin"/>
      </w:r>
      <w:r w:rsidR="00A75929" w:rsidRPr="00C24E9E">
        <w:rPr>
          <w:rFonts w:cs="Arial"/>
          <w:szCs w:val="24"/>
        </w:rPr>
        <w:instrText xml:space="preserve"> TOC \o "1-2" \h \z \u </w:instrText>
      </w:r>
      <w:r w:rsidRPr="00C24E9E">
        <w:rPr>
          <w:rFonts w:cs="Arial"/>
          <w:szCs w:val="24"/>
        </w:rPr>
        <w:fldChar w:fldCharType="separate"/>
      </w:r>
      <w:hyperlink w:anchor="_Toc7616236" w:history="1">
        <w:r w:rsidR="00A83BC0" w:rsidRPr="00E13190">
          <w:rPr>
            <w:rStyle w:val="Hyperlink"/>
            <w:rFonts w:cs="Arial"/>
            <w:noProof/>
            <w:lang w:bidi="en-US"/>
          </w:rPr>
          <w:t>List of abbreviations</w:t>
        </w:r>
        <w:r w:rsidR="00A83BC0">
          <w:rPr>
            <w:noProof/>
            <w:webHidden/>
          </w:rPr>
          <w:tab/>
        </w:r>
        <w:r w:rsidR="00A83BC0">
          <w:rPr>
            <w:noProof/>
            <w:webHidden/>
          </w:rPr>
          <w:fldChar w:fldCharType="begin"/>
        </w:r>
        <w:r w:rsidR="00A83BC0">
          <w:rPr>
            <w:noProof/>
            <w:webHidden/>
          </w:rPr>
          <w:instrText xml:space="preserve"> PAGEREF _Toc7616236 \h </w:instrText>
        </w:r>
        <w:r w:rsidR="00A83BC0">
          <w:rPr>
            <w:noProof/>
            <w:webHidden/>
          </w:rPr>
        </w:r>
        <w:r w:rsidR="00A83BC0">
          <w:rPr>
            <w:noProof/>
            <w:webHidden/>
          </w:rPr>
          <w:fldChar w:fldCharType="separate"/>
        </w:r>
        <w:r w:rsidR="00A83BC0">
          <w:rPr>
            <w:noProof/>
            <w:webHidden/>
          </w:rPr>
          <w:t>2</w:t>
        </w:r>
        <w:r w:rsidR="00A83BC0">
          <w:rPr>
            <w:noProof/>
            <w:webHidden/>
          </w:rPr>
          <w:fldChar w:fldCharType="end"/>
        </w:r>
      </w:hyperlink>
    </w:p>
    <w:p w14:paraId="4D56513E" w14:textId="5436BEC6" w:rsidR="00A83BC0" w:rsidRDefault="00A83BC0">
      <w:pPr>
        <w:pStyle w:val="TOC1"/>
        <w:rPr>
          <w:rFonts w:asciiTheme="minorHAnsi" w:eastAsiaTheme="minorEastAsia" w:hAnsiTheme="minorHAnsi"/>
          <w:noProof/>
          <w:sz w:val="22"/>
          <w:szCs w:val="22"/>
          <w:lang w:val="nl-NL" w:eastAsia="nl-NL"/>
        </w:rPr>
      </w:pPr>
      <w:hyperlink w:anchor="_Toc7616237" w:history="1">
        <w:r w:rsidRPr="00E13190">
          <w:rPr>
            <w:rStyle w:val="Hyperlink"/>
            <w:rFonts w:cs="Arial"/>
            <w:noProof/>
            <w:lang w:bidi="en-US"/>
          </w:rPr>
          <w:t>PART A – Factual information and statistical data</w:t>
        </w:r>
        <w:r>
          <w:rPr>
            <w:noProof/>
            <w:webHidden/>
          </w:rPr>
          <w:tab/>
        </w:r>
        <w:r>
          <w:rPr>
            <w:noProof/>
            <w:webHidden/>
          </w:rPr>
          <w:fldChar w:fldCharType="begin"/>
        </w:r>
        <w:r>
          <w:rPr>
            <w:noProof/>
            <w:webHidden/>
          </w:rPr>
          <w:instrText xml:space="preserve"> PAGEREF _Toc7616237 \h </w:instrText>
        </w:r>
        <w:r>
          <w:rPr>
            <w:noProof/>
            <w:webHidden/>
          </w:rPr>
        </w:r>
        <w:r>
          <w:rPr>
            <w:noProof/>
            <w:webHidden/>
          </w:rPr>
          <w:fldChar w:fldCharType="separate"/>
        </w:r>
        <w:r>
          <w:rPr>
            <w:noProof/>
            <w:webHidden/>
          </w:rPr>
          <w:t>3</w:t>
        </w:r>
        <w:r>
          <w:rPr>
            <w:noProof/>
            <w:webHidden/>
          </w:rPr>
          <w:fldChar w:fldCharType="end"/>
        </w:r>
      </w:hyperlink>
    </w:p>
    <w:p w14:paraId="0377915E" w14:textId="3E62CA32" w:rsidR="00A83BC0" w:rsidRDefault="00A83BC0">
      <w:pPr>
        <w:pStyle w:val="TOC1"/>
        <w:rPr>
          <w:rFonts w:asciiTheme="minorHAnsi" w:eastAsiaTheme="minorEastAsia" w:hAnsiTheme="minorHAnsi"/>
          <w:noProof/>
          <w:sz w:val="22"/>
          <w:szCs w:val="22"/>
          <w:lang w:val="nl-NL" w:eastAsia="nl-NL"/>
        </w:rPr>
      </w:pPr>
      <w:hyperlink w:anchor="_Toc7616238" w:history="1">
        <w:r w:rsidRPr="00E13190">
          <w:rPr>
            <w:rStyle w:val="Hyperlink"/>
            <w:rFonts w:cs="Arial"/>
            <w:noProof/>
            <w:lang w:bidi="en-US"/>
          </w:rPr>
          <w:t>1</w:t>
        </w:r>
        <w:r>
          <w:rPr>
            <w:rFonts w:asciiTheme="minorHAnsi" w:eastAsiaTheme="minorEastAsia" w:hAnsiTheme="minorHAnsi"/>
            <w:noProof/>
            <w:sz w:val="22"/>
            <w:szCs w:val="22"/>
            <w:lang w:val="nl-NL" w:eastAsia="nl-NL"/>
          </w:rPr>
          <w:tab/>
        </w:r>
        <w:r w:rsidRPr="00E13190">
          <w:rPr>
            <w:rStyle w:val="Hyperlink"/>
            <w:rFonts w:cs="Arial"/>
            <w:noProof/>
            <w:lang w:bidi="en-US"/>
          </w:rPr>
          <w:t>Current situation and direction of travel</w:t>
        </w:r>
        <w:r>
          <w:rPr>
            <w:noProof/>
            <w:webHidden/>
          </w:rPr>
          <w:tab/>
        </w:r>
        <w:r>
          <w:rPr>
            <w:noProof/>
            <w:webHidden/>
          </w:rPr>
          <w:fldChar w:fldCharType="begin"/>
        </w:r>
        <w:r>
          <w:rPr>
            <w:noProof/>
            <w:webHidden/>
          </w:rPr>
          <w:instrText xml:space="preserve"> PAGEREF _Toc7616238 \h </w:instrText>
        </w:r>
        <w:r>
          <w:rPr>
            <w:noProof/>
            <w:webHidden/>
          </w:rPr>
        </w:r>
        <w:r>
          <w:rPr>
            <w:noProof/>
            <w:webHidden/>
          </w:rPr>
          <w:fldChar w:fldCharType="separate"/>
        </w:r>
        <w:r>
          <w:rPr>
            <w:noProof/>
            <w:webHidden/>
          </w:rPr>
          <w:t>3</w:t>
        </w:r>
        <w:r>
          <w:rPr>
            <w:noProof/>
            <w:webHidden/>
          </w:rPr>
          <w:fldChar w:fldCharType="end"/>
        </w:r>
      </w:hyperlink>
    </w:p>
    <w:p w14:paraId="1D106E76" w14:textId="38AEB062" w:rsidR="00A83BC0" w:rsidRDefault="00A83BC0">
      <w:pPr>
        <w:pStyle w:val="TOC2"/>
        <w:tabs>
          <w:tab w:val="left" w:pos="1134"/>
        </w:tabs>
        <w:rPr>
          <w:rFonts w:asciiTheme="minorHAnsi" w:eastAsiaTheme="minorEastAsia" w:hAnsiTheme="minorHAnsi"/>
          <w:noProof/>
          <w:sz w:val="22"/>
          <w:szCs w:val="22"/>
          <w:lang w:val="nl-NL" w:eastAsia="nl-NL"/>
        </w:rPr>
      </w:pPr>
      <w:hyperlink w:anchor="_Toc7616239" w:history="1">
        <w:r w:rsidRPr="00E13190">
          <w:rPr>
            <w:rStyle w:val="Hyperlink"/>
            <w:rFonts w:cs="Arial"/>
            <w:noProof/>
            <w:lang w:bidi="en-US"/>
          </w:rPr>
          <w:t>1.1</w:t>
        </w:r>
        <w:r>
          <w:rPr>
            <w:rFonts w:asciiTheme="minorHAnsi" w:eastAsiaTheme="minorEastAsia" w:hAnsiTheme="minorHAnsi"/>
            <w:noProof/>
            <w:sz w:val="22"/>
            <w:szCs w:val="22"/>
            <w:lang w:val="nl-NL" w:eastAsia="nl-NL"/>
          </w:rPr>
          <w:tab/>
        </w:r>
        <w:r w:rsidRPr="00E13190">
          <w:rPr>
            <w:rStyle w:val="Hyperlink"/>
            <w:rFonts w:cs="Arial"/>
            <w:noProof/>
            <w:lang w:bidi="en-US"/>
          </w:rPr>
          <w:t>Numbers and proportions of disabled children and adults residing in institutional care or community-based settings</w:t>
        </w:r>
        <w:r>
          <w:rPr>
            <w:noProof/>
            <w:webHidden/>
          </w:rPr>
          <w:tab/>
        </w:r>
        <w:r>
          <w:rPr>
            <w:noProof/>
            <w:webHidden/>
          </w:rPr>
          <w:fldChar w:fldCharType="begin"/>
        </w:r>
        <w:r>
          <w:rPr>
            <w:noProof/>
            <w:webHidden/>
          </w:rPr>
          <w:instrText xml:space="preserve"> PAGEREF _Toc7616239 \h </w:instrText>
        </w:r>
        <w:r>
          <w:rPr>
            <w:noProof/>
            <w:webHidden/>
          </w:rPr>
        </w:r>
        <w:r>
          <w:rPr>
            <w:noProof/>
            <w:webHidden/>
          </w:rPr>
          <w:fldChar w:fldCharType="separate"/>
        </w:r>
        <w:r>
          <w:rPr>
            <w:noProof/>
            <w:webHidden/>
          </w:rPr>
          <w:t>3</w:t>
        </w:r>
        <w:r>
          <w:rPr>
            <w:noProof/>
            <w:webHidden/>
          </w:rPr>
          <w:fldChar w:fldCharType="end"/>
        </w:r>
      </w:hyperlink>
    </w:p>
    <w:p w14:paraId="1A6A57E5" w14:textId="103CB520" w:rsidR="00A83BC0" w:rsidRDefault="00A83BC0">
      <w:pPr>
        <w:pStyle w:val="TOC2"/>
        <w:tabs>
          <w:tab w:val="left" w:pos="1134"/>
        </w:tabs>
        <w:rPr>
          <w:rFonts w:asciiTheme="minorHAnsi" w:eastAsiaTheme="minorEastAsia" w:hAnsiTheme="minorHAnsi"/>
          <w:noProof/>
          <w:sz w:val="22"/>
          <w:szCs w:val="22"/>
          <w:lang w:val="nl-NL" w:eastAsia="nl-NL"/>
        </w:rPr>
      </w:pPr>
      <w:hyperlink w:anchor="_Toc7616240" w:history="1">
        <w:r w:rsidRPr="00E13190">
          <w:rPr>
            <w:rStyle w:val="Hyperlink"/>
            <w:rFonts w:cs="Arial"/>
            <w:noProof/>
            <w:lang w:bidi="en-US"/>
          </w:rPr>
          <w:t>1.2</w:t>
        </w:r>
        <w:r>
          <w:rPr>
            <w:rFonts w:asciiTheme="minorHAnsi" w:eastAsiaTheme="minorEastAsia" w:hAnsiTheme="minorHAnsi"/>
            <w:noProof/>
            <w:sz w:val="22"/>
            <w:szCs w:val="22"/>
            <w:lang w:val="nl-NL" w:eastAsia="nl-NL"/>
          </w:rPr>
          <w:tab/>
        </w:r>
        <w:r w:rsidRPr="00E13190">
          <w:rPr>
            <w:rStyle w:val="Hyperlink"/>
            <w:rFonts w:cs="Arial"/>
            <w:noProof/>
            <w:lang w:bidi="en-US"/>
          </w:rPr>
          <w:t>Overall spending on institutional care versus services for support for living independently and being included in the community, including information about proportion/amount of funding provided from EU funds</w:t>
        </w:r>
        <w:r>
          <w:rPr>
            <w:noProof/>
            <w:webHidden/>
          </w:rPr>
          <w:tab/>
        </w:r>
        <w:r>
          <w:rPr>
            <w:noProof/>
            <w:webHidden/>
          </w:rPr>
          <w:fldChar w:fldCharType="begin"/>
        </w:r>
        <w:r>
          <w:rPr>
            <w:noProof/>
            <w:webHidden/>
          </w:rPr>
          <w:instrText xml:space="preserve"> PAGEREF _Toc7616240 \h </w:instrText>
        </w:r>
        <w:r>
          <w:rPr>
            <w:noProof/>
            <w:webHidden/>
          </w:rPr>
        </w:r>
        <w:r>
          <w:rPr>
            <w:noProof/>
            <w:webHidden/>
          </w:rPr>
          <w:fldChar w:fldCharType="separate"/>
        </w:r>
        <w:r>
          <w:rPr>
            <w:noProof/>
            <w:webHidden/>
          </w:rPr>
          <w:t>6</w:t>
        </w:r>
        <w:r>
          <w:rPr>
            <w:noProof/>
            <w:webHidden/>
          </w:rPr>
          <w:fldChar w:fldCharType="end"/>
        </w:r>
      </w:hyperlink>
    </w:p>
    <w:p w14:paraId="7CBABA6A" w14:textId="7AD472AB" w:rsidR="00A83BC0" w:rsidRDefault="00A83BC0">
      <w:pPr>
        <w:pStyle w:val="TOC1"/>
        <w:rPr>
          <w:rFonts w:asciiTheme="minorHAnsi" w:eastAsiaTheme="minorEastAsia" w:hAnsiTheme="minorHAnsi"/>
          <w:noProof/>
          <w:sz w:val="22"/>
          <w:szCs w:val="22"/>
          <w:lang w:val="nl-NL" w:eastAsia="nl-NL"/>
        </w:rPr>
      </w:pPr>
      <w:hyperlink w:anchor="_Toc7616241" w:history="1">
        <w:r w:rsidRPr="00E13190">
          <w:rPr>
            <w:rStyle w:val="Hyperlink"/>
            <w:rFonts w:cs="Arial"/>
            <w:noProof/>
            <w:lang w:bidi="en-US"/>
          </w:rPr>
          <w:t>2</w:t>
        </w:r>
        <w:r>
          <w:rPr>
            <w:rFonts w:asciiTheme="minorHAnsi" w:eastAsiaTheme="minorEastAsia" w:hAnsiTheme="minorHAnsi"/>
            <w:noProof/>
            <w:sz w:val="22"/>
            <w:szCs w:val="22"/>
            <w:lang w:val="nl-NL" w:eastAsia="nl-NL"/>
          </w:rPr>
          <w:tab/>
        </w:r>
        <w:r w:rsidRPr="00E13190">
          <w:rPr>
            <w:rStyle w:val="Hyperlink"/>
            <w:rFonts w:cs="Arial"/>
            <w:noProof/>
            <w:lang w:bidi="en-US"/>
          </w:rPr>
          <w:t>Government commitments on living independently and being included in the community including the transition from institutional care to community-based living</w:t>
        </w:r>
        <w:r>
          <w:rPr>
            <w:noProof/>
            <w:webHidden/>
          </w:rPr>
          <w:tab/>
        </w:r>
        <w:r>
          <w:rPr>
            <w:noProof/>
            <w:webHidden/>
          </w:rPr>
          <w:fldChar w:fldCharType="begin"/>
        </w:r>
        <w:r>
          <w:rPr>
            <w:noProof/>
            <w:webHidden/>
          </w:rPr>
          <w:instrText xml:space="preserve"> PAGEREF _Toc7616241 \h </w:instrText>
        </w:r>
        <w:r>
          <w:rPr>
            <w:noProof/>
            <w:webHidden/>
          </w:rPr>
        </w:r>
        <w:r>
          <w:rPr>
            <w:noProof/>
            <w:webHidden/>
          </w:rPr>
          <w:fldChar w:fldCharType="separate"/>
        </w:r>
        <w:r>
          <w:rPr>
            <w:noProof/>
            <w:webHidden/>
          </w:rPr>
          <w:t>8</w:t>
        </w:r>
        <w:r>
          <w:rPr>
            <w:noProof/>
            <w:webHidden/>
          </w:rPr>
          <w:fldChar w:fldCharType="end"/>
        </w:r>
      </w:hyperlink>
    </w:p>
    <w:p w14:paraId="228E66A0" w14:textId="5CED7A74" w:rsidR="00A83BC0" w:rsidRDefault="00A83BC0">
      <w:pPr>
        <w:pStyle w:val="TOC2"/>
        <w:tabs>
          <w:tab w:val="left" w:pos="1134"/>
        </w:tabs>
        <w:rPr>
          <w:rFonts w:asciiTheme="minorHAnsi" w:eastAsiaTheme="minorEastAsia" w:hAnsiTheme="minorHAnsi"/>
          <w:noProof/>
          <w:sz w:val="22"/>
          <w:szCs w:val="22"/>
          <w:lang w:val="nl-NL" w:eastAsia="nl-NL"/>
        </w:rPr>
      </w:pPr>
      <w:hyperlink w:anchor="_Toc7616242" w:history="1">
        <w:r w:rsidRPr="00E13190">
          <w:rPr>
            <w:rStyle w:val="Hyperlink"/>
            <w:rFonts w:cs="Arial"/>
            <w:noProof/>
            <w:lang w:bidi="en-US"/>
          </w:rPr>
          <w:t>2.1</w:t>
        </w:r>
        <w:r>
          <w:rPr>
            <w:rFonts w:asciiTheme="minorHAnsi" w:eastAsiaTheme="minorEastAsia" w:hAnsiTheme="minorHAnsi"/>
            <w:noProof/>
            <w:sz w:val="22"/>
            <w:szCs w:val="22"/>
            <w:lang w:val="nl-NL" w:eastAsia="nl-NL"/>
          </w:rPr>
          <w:tab/>
        </w:r>
        <w:r w:rsidRPr="00E13190">
          <w:rPr>
            <w:rStyle w:val="Hyperlink"/>
            <w:rFonts w:cs="Arial"/>
            <w:noProof/>
            <w:lang w:bidi="en-US"/>
          </w:rPr>
          <w:t>In which document(s) are government commitments and plans concerning support for independent living in the community set out?</w:t>
        </w:r>
        <w:r>
          <w:rPr>
            <w:noProof/>
            <w:webHidden/>
          </w:rPr>
          <w:tab/>
        </w:r>
        <w:r>
          <w:rPr>
            <w:noProof/>
            <w:webHidden/>
          </w:rPr>
          <w:fldChar w:fldCharType="begin"/>
        </w:r>
        <w:r>
          <w:rPr>
            <w:noProof/>
            <w:webHidden/>
          </w:rPr>
          <w:instrText xml:space="preserve"> PAGEREF _Toc7616242 \h </w:instrText>
        </w:r>
        <w:r>
          <w:rPr>
            <w:noProof/>
            <w:webHidden/>
          </w:rPr>
        </w:r>
        <w:r>
          <w:rPr>
            <w:noProof/>
            <w:webHidden/>
          </w:rPr>
          <w:fldChar w:fldCharType="separate"/>
        </w:r>
        <w:r>
          <w:rPr>
            <w:noProof/>
            <w:webHidden/>
          </w:rPr>
          <w:t>8</w:t>
        </w:r>
        <w:r>
          <w:rPr>
            <w:noProof/>
            <w:webHidden/>
          </w:rPr>
          <w:fldChar w:fldCharType="end"/>
        </w:r>
      </w:hyperlink>
    </w:p>
    <w:p w14:paraId="4C03D42D" w14:textId="47E6623C" w:rsidR="00A83BC0" w:rsidRDefault="00A83BC0">
      <w:pPr>
        <w:pStyle w:val="TOC2"/>
        <w:tabs>
          <w:tab w:val="left" w:pos="1134"/>
        </w:tabs>
        <w:rPr>
          <w:rFonts w:asciiTheme="minorHAnsi" w:eastAsiaTheme="minorEastAsia" w:hAnsiTheme="minorHAnsi"/>
          <w:noProof/>
          <w:sz w:val="22"/>
          <w:szCs w:val="22"/>
          <w:lang w:val="nl-NL" w:eastAsia="nl-NL"/>
        </w:rPr>
      </w:pPr>
      <w:hyperlink w:anchor="_Toc7616243" w:history="1">
        <w:r w:rsidRPr="00E13190">
          <w:rPr>
            <w:rStyle w:val="Hyperlink"/>
            <w:rFonts w:cs="Arial"/>
            <w:noProof/>
            <w:lang w:bidi="en-US"/>
          </w:rPr>
          <w:t>2.2</w:t>
        </w:r>
        <w:r>
          <w:rPr>
            <w:rFonts w:asciiTheme="minorHAnsi" w:eastAsiaTheme="minorEastAsia" w:hAnsiTheme="minorHAnsi"/>
            <w:noProof/>
            <w:sz w:val="22"/>
            <w:szCs w:val="22"/>
            <w:lang w:val="nl-NL" w:eastAsia="nl-NL"/>
          </w:rPr>
          <w:tab/>
        </w:r>
        <w:r w:rsidRPr="00E13190">
          <w:rPr>
            <w:rStyle w:val="Hyperlink"/>
            <w:rFonts w:cs="Arial"/>
            <w:noProof/>
            <w:lang w:bidi="en-US"/>
          </w:rPr>
          <w:t>What are the aims and objectives of relevant strategies, including relevant targets and milestones? Are they linked to ESIF?</w:t>
        </w:r>
        <w:r>
          <w:rPr>
            <w:noProof/>
            <w:webHidden/>
          </w:rPr>
          <w:tab/>
        </w:r>
        <w:r>
          <w:rPr>
            <w:noProof/>
            <w:webHidden/>
          </w:rPr>
          <w:fldChar w:fldCharType="begin"/>
        </w:r>
        <w:r>
          <w:rPr>
            <w:noProof/>
            <w:webHidden/>
          </w:rPr>
          <w:instrText xml:space="preserve"> PAGEREF _Toc7616243 \h </w:instrText>
        </w:r>
        <w:r>
          <w:rPr>
            <w:noProof/>
            <w:webHidden/>
          </w:rPr>
        </w:r>
        <w:r>
          <w:rPr>
            <w:noProof/>
            <w:webHidden/>
          </w:rPr>
          <w:fldChar w:fldCharType="separate"/>
        </w:r>
        <w:r>
          <w:rPr>
            <w:noProof/>
            <w:webHidden/>
          </w:rPr>
          <w:t>9</w:t>
        </w:r>
        <w:r>
          <w:rPr>
            <w:noProof/>
            <w:webHidden/>
          </w:rPr>
          <w:fldChar w:fldCharType="end"/>
        </w:r>
      </w:hyperlink>
    </w:p>
    <w:p w14:paraId="49EFAA33" w14:textId="6BD7209D" w:rsidR="00A83BC0" w:rsidRDefault="00A83BC0">
      <w:pPr>
        <w:pStyle w:val="TOC2"/>
        <w:tabs>
          <w:tab w:val="left" w:pos="1134"/>
        </w:tabs>
        <w:rPr>
          <w:rFonts w:asciiTheme="minorHAnsi" w:eastAsiaTheme="minorEastAsia" w:hAnsiTheme="minorHAnsi"/>
          <w:noProof/>
          <w:sz w:val="22"/>
          <w:szCs w:val="22"/>
          <w:lang w:val="nl-NL" w:eastAsia="nl-NL"/>
        </w:rPr>
      </w:pPr>
      <w:hyperlink w:anchor="_Toc7616244" w:history="1">
        <w:r w:rsidRPr="00E13190">
          <w:rPr>
            <w:rStyle w:val="Hyperlink"/>
            <w:rFonts w:cs="Arial"/>
            <w:noProof/>
            <w:lang w:bidi="en-US"/>
          </w:rPr>
          <w:t>2.3</w:t>
        </w:r>
        <w:r>
          <w:rPr>
            <w:rFonts w:asciiTheme="minorHAnsi" w:eastAsiaTheme="minorEastAsia" w:hAnsiTheme="minorHAnsi"/>
            <w:noProof/>
            <w:sz w:val="22"/>
            <w:szCs w:val="22"/>
            <w:lang w:val="nl-NL" w:eastAsia="nl-NL"/>
          </w:rPr>
          <w:tab/>
        </w:r>
        <w:r w:rsidRPr="00E13190">
          <w:rPr>
            <w:rStyle w:val="Hyperlink"/>
            <w:rFonts w:cs="Arial"/>
            <w:noProof/>
            <w:lang w:bidi="en-US"/>
          </w:rPr>
          <w:t>Please summarise the planned approach and the actions to be taken in relevant strategies</w:t>
        </w:r>
        <w:r>
          <w:rPr>
            <w:noProof/>
            <w:webHidden/>
          </w:rPr>
          <w:tab/>
        </w:r>
        <w:r>
          <w:rPr>
            <w:noProof/>
            <w:webHidden/>
          </w:rPr>
          <w:fldChar w:fldCharType="begin"/>
        </w:r>
        <w:r>
          <w:rPr>
            <w:noProof/>
            <w:webHidden/>
          </w:rPr>
          <w:instrText xml:space="preserve"> PAGEREF _Toc7616244 \h </w:instrText>
        </w:r>
        <w:r>
          <w:rPr>
            <w:noProof/>
            <w:webHidden/>
          </w:rPr>
        </w:r>
        <w:r>
          <w:rPr>
            <w:noProof/>
            <w:webHidden/>
          </w:rPr>
          <w:fldChar w:fldCharType="separate"/>
        </w:r>
        <w:r>
          <w:rPr>
            <w:noProof/>
            <w:webHidden/>
          </w:rPr>
          <w:t>9</w:t>
        </w:r>
        <w:r>
          <w:rPr>
            <w:noProof/>
            <w:webHidden/>
          </w:rPr>
          <w:fldChar w:fldCharType="end"/>
        </w:r>
      </w:hyperlink>
    </w:p>
    <w:p w14:paraId="0A6136EE" w14:textId="2B002E78" w:rsidR="00A83BC0" w:rsidRDefault="00A83BC0">
      <w:pPr>
        <w:pStyle w:val="TOC2"/>
        <w:tabs>
          <w:tab w:val="left" w:pos="1134"/>
        </w:tabs>
        <w:rPr>
          <w:rFonts w:asciiTheme="minorHAnsi" w:eastAsiaTheme="minorEastAsia" w:hAnsiTheme="minorHAnsi"/>
          <w:noProof/>
          <w:sz w:val="22"/>
          <w:szCs w:val="22"/>
          <w:lang w:val="nl-NL" w:eastAsia="nl-NL"/>
        </w:rPr>
      </w:pPr>
      <w:hyperlink w:anchor="_Toc7616245" w:history="1">
        <w:r w:rsidRPr="00E13190">
          <w:rPr>
            <w:rStyle w:val="Hyperlink"/>
            <w:rFonts w:cs="Arial"/>
            <w:noProof/>
            <w:lang w:bidi="en-US"/>
          </w:rPr>
          <w:t>2.4</w:t>
        </w:r>
        <w:r>
          <w:rPr>
            <w:rFonts w:asciiTheme="minorHAnsi" w:eastAsiaTheme="minorEastAsia" w:hAnsiTheme="minorHAnsi"/>
            <w:noProof/>
            <w:sz w:val="22"/>
            <w:szCs w:val="22"/>
            <w:lang w:val="nl-NL" w:eastAsia="nl-NL"/>
          </w:rPr>
          <w:tab/>
        </w:r>
        <w:r w:rsidRPr="00E13190">
          <w:rPr>
            <w:rStyle w:val="Hyperlink"/>
            <w:rFonts w:cs="Arial"/>
            <w:noProof/>
            <w:lang w:bidi="en-US"/>
          </w:rPr>
          <w:t>What budgetary commitments are made to support these strategies, both for domestic and EU funds?</w:t>
        </w:r>
        <w:r>
          <w:rPr>
            <w:noProof/>
            <w:webHidden/>
          </w:rPr>
          <w:tab/>
        </w:r>
        <w:r>
          <w:rPr>
            <w:noProof/>
            <w:webHidden/>
          </w:rPr>
          <w:fldChar w:fldCharType="begin"/>
        </w:r>
        <w:r>
          <w:rPr>
            <w:noProof/>
            <w:webHidden/>
          </w:rPr>
          <w:instrText xml:space="preserve"> PAGEREF _Toc7616245 \h </w:instrText>
        </w:r>
        <w:r>
          <w:rPr>
            <w:noProof/>
            <w:webHidden/>
          </w:rPr>
        </w:r>
        <w:r>
          <w:rPr>
            <w:noProof/>
            <w:webHidden/>
          </w:rPr>
          <w:fldChar w:fldCharType="separate"/>
        </w:r>
        <w:r>
          <w:rPr>
            <w:noProof/>
            <w:webHidden/>
          </w:rPr>
          <w:t>10</w:t>
        </w:r>
        <w:r>
          <w:rPr>
            <w:noProof/>
            <w:webHidden/>
          </w:rPr>
          <w:fldChar w:fldCharType="end"/>
        </w:r>
      </w:hyperlink>
    </w:p>
    <w:p w14:paraId="4E84F81D" w14:textId="4ED17657" w:rsidR="00A83BC0" w:rsidRDefault="00A83BC0">
      <w:pPr>
        <w:pStyle w:val="TOC2"/>
        <w:tabs>
          <w:tab w:val="left" w:pos="1134"/>
        </w:tabs>
        <w:rPr>
          <w:rFonts w:asciiTheme="minorHAnsi" w:eastAsiaTheme="minorEastAsia" w:hAnsiTheme="minorHAnsi"/>
          <w:noProof/>
          <w:sz w:val="22"/>
          <w:szCs w:val="22"/>
          <w:lang w:val="nl-NL" w:eastAsia="nl-NL"/>
        </w:rPr>
      </w:pPr>
      <w:hyperlink w:anchor="_Toc7616246" w:history="1">
        <w:r w:rsidRPr="00E13190">
          <w:rPr>
            <w:rStyle w:val="Hyperlink"/>
            <w:rFonts w:cs="Arial"/>
            <w:noProof/>
            <w:lang w:bidi="en-US"/>
          </w:rPr>
          <w:t>2.5</w:t>
        </w:r>
        <w:r>
          <w:rPr>
            <w:rFonts w:asciiTheme="minorHAnsi" w:eastAsiaTheme="minorEastAsia" w:hAnsiTheme="minorHAnsi"/>
            <w:noProof/>
            <w:sz w:val="22"/>
            <w:szCs w:val="22"/>
            <w:lang w:val="nl-NL" w:eastAsia="nl-NL"/>
          </w:rPr>
          <w:tab/>
        </w:r>
        <w:r w:rsidRPr="00E13190">
          <w:rPr>
            <w:rStyle w:val="Hyperlink"/>
            <w:rFonts w:cs="Arial"/>
            <w:noProof/>
            <w:lang w:bidi="en-US"/>
          </w:rPr>
          <w:t>What is the (official) involvement of persons with disabilities and/or their representative organisations in the development of the strategies and plans</w:t>
        </w:r>
        <w:r>
          <w:rPr>
            <w:noProof/>
            <w:webHidden/>
          </w:rPr>
          <w:tab/>
        </w:r>
        <w:r>
          <w:rPr>
            <w:noProof/>
            <w:webHidden/>
          </w:rPr>
          <w:fldChar w:fldCharType="begin"/>
        </w:r>
        <w:r>
          <w:rPr>
            <w:noProof/>
            <w:webHidden/>
          </w:rPr>
          <w:instrText xml:space="preserve"> PAGEREF _Toc7616246 \h </w:instrText>
        </w:r>
        <w:r>
          <w:rPr>
            <w:noProof/>
            <w:webHidden/>
          </w:rPr>
        </w:r>
        <w:r>
          <w:rPr>
            <w:noProof/>
            <w:webHidden/>
          </w:rPr>
          <w:fldChar w:fldCharType="separate"/>
        </w:r>
        <w:r>
          <w:rPr>
            <w:noProof/>
            <w:webHidden/>
          </w:rPr>
          <w:t>10</w:t>
        </w:r>
        <w:r>
          <w:rPr>
            <w:noProof/>
            <w:webHidden/>
          </w:rPr>
          <w:fldChar w:fldCharType="end"/>
        </w:r>
      </w:hyperlink>
    </w:p>
    <w:p w14:paraId="5E2F5E74" w14:textId="7B0CDA33" w:rsidR="00A83BC0" w:rsidRDefault="00A83BC0">
      <w:pPr>
        <w:pStyle w:val="TOC1"/>
        <w:rPr>
          <w:rFonts w:asciiTheme="minorHAnsi" w:eastAsiaTheme="minorEastAsia" w:hAnsiTheme="minorHAnsi"/>
          <w:noProof/>
          <w:sz w:val="22"/>
          <w:szCs w:val="22"/>
          <w:lang w:val="nl-NL" w:eastAsia="nl-NL"/>
        </w:rPr>
      </w:pPr>
      <w:hyperlink w:anchor="_Toc7616247" w:history="1">
        <w:r w:rsidRPr="00E13190">
          <w:rPr>
            <w:rStyle w:val="Hyperlink"/>
            <w:noProof/>
            <w:lang w:bidi="en-US"/>
          </w:rPr>
          <w:t>3</w:t>
        </w:r>
        <w:r>
          <w:rPr>
            <w:rFonts w:asciiTheme="minorHAnsi" w:eastAsiaTheme="minorEastAsia" w:hAnsiTheme="minorHAnsi"/>
            <w:noProof/>
            <w:sz w:val="22"/>
            <w:szCs w:val="22"/>
            <w:lang w:val="nl-NL" w:eastAsia="nl-NL"/>
          </w:rPr>
          <w:tab/>
        </w:r>
        <w:r w:rsidRPr="00E13190">
          <w:rPr>
            <w:rStyle w:val="Hyperlink"/>
            <w:noProof/>
            <w:lang w:bidi="en-US"/>
          </w:rPr>
          <w:t>Implementation and monitoring</w:t>
        </w:r>
        <w:r>
          <w:rPr>
            <w:noProof/>
            <w:webHidden/>
          </w:rPr>
          <w:tab/>
        </w:r>
        <w:r>
          <w:rPr>
            <w:noProof/>
            <w:webHidden/>
          </w:rPr>
          <w:fldChar w:fldCharType="begin"/>
        </w:r>
        <w:r>
          <w:rPr>
            <w:noProof/>
            <w:webHidden/>
          </w:rPr>
          <w:instrText xml:space="preserve"> PAGEREF _Toc7616247 \h </w:instrText>
        </w:r>
        <w:r>
          <w:rPr>
            <w:noProof/>
            <w:webHidden/>
          </w:rPr>
        </w:r>
        <w:r>
          <w:rPr>
            <w:noProof/>
            <w:webHidden/>
          </w:rPr>
          <w:fldChar w:fldCharType="separate"/>
        </w:r>
        <w:r>
          <w:rPr>
            <w:noProof/>
            <w:webHidden/>
          </w:rPr>
          <w:t>11</w:t>
        </w:r>
        <w:r>
          <w:rPr>
            <w:noProof/>
            <w:webHidden/>
          </w:rPr>
          <w:fldChar w:fldCharType="end"/>
        </w:r>
      </w:hyperlink>
    </w:p>
    <w:p w14:paraId="5A4773E3" w14:textId="5C28A437" w:rsidR="00A83BC0" w:rsidRDefault="00A83BC0">
      <w:pPr>
        <w:pStyle w:val="TOC2"/>
        <w:tabs>
          <w:tab w:val="left" w:pos="1134"/>
        </w:tabs>
        <w:rPr>
          <w:rFonts w:asciiTheme="minorHAnsi" w:eastAsiaTheme="minorEastAsia" w:hAnsiTheme="minorHAnsi"/>
          <w:noProof/>
          <w:sz w:val="22"/>
          <w:szCs w:val="22"/>
          <w:lang w:val="nl-NL" w:eastAsia="nl-NL"/>
        </w:rPr>
      </w:pPr>
      <w:hyperlink w:anchor="_Toc7616248" w:history="1">
        <w:r w:rsidRPr="00E13190">
          <w:rPr>
            <w:rStyle w:val="Hyperlink"/>
            <w:rFonts w:cs="Arial"/>
            <w:noProof/>
            <w:lang w:bidi="en-US"/>
          </w:rPr>
          <w:t>3.1</w:t>
        </w:r>
        <w:r>
          <w:rPr>
            <w:rFonts w:asciiTheme="minorHAnsi" w:eastAsiaTheme="minorEastAsia" w:hAnsiTheme="minorHAnsi"/>
            <w:noProof/>
            <w:sz w:val="22"/>
            <w:szCs w:val="22"/>
            <w:lang w:val="nl-NL" w:eastAsia="nl-NL"/>
          </w:rPr>
          <w:tab/>
        </w:r>
        <w:r w:rsidRPr="00E13190">
          <w:rPr>
            <w:rStyle w:val="Hyperlink"/>
            <w:rFonts w:cs="Arial"/>
            <w:noProof/>
            <w:lang w:bidi="en-US"/>
          </w:rPr>
          <w:t>Summary of relevant calls for proposals</w:t>
        </w:r>
        <w:r>
          <w:rPr>
            <w:noProof/>
            <w:webHidden/>
          </w:rPr>
          <w:tab/>
        </w:r>
        <w:r>
          <w:rPr>
            <w:noProof/>
            <w:webHidden/>
          </w:rPr>
          <w:fldChar w:fldCharType="begin"/>
        </w:r>
        <w:r>
          <w:rPr>
            <w:noProof/>
            <w:webHidden/>
          </w:rPr>
          <w:instrText xml:space="preserve"> PAGEREF _Toc7616248 \h </w:instrText>
        </w:r>
        <w:r>
          <w:rPr>
            <w:noProof/>
            <w:webHidden/>
          </w:rPr>
        </w:r>
        <w:r>
          <w:rPr>
            <w:noProof/>
            <w:webHidden/>
          </w:rPr>
          <w:fldChar w:fldCharType="separate"/>
        </w:r>
        <w:r>
          <w:rPr>
            <w:noProof/>
            <w:webHidden/>
          </w:rPr>
          <w:t>11</w:t>
        </w:r>
        <w:r>
          <w:rPr>
            <w:noProof/>
            <w:webHidden/>
          </w:rPr>
          <w:fldChar w:fldCharType="end"/>
        </w:r>
      </w:hyperlink>
    </w:p>
    <w:p w14:paraId="0235ACF3" w14:textId="6E721324" w:rsidR="00A83BC0" w:rsidRDefault="00A83BC0">
      <w:pPr>
        <w:pStyle w:val="TOC2"/>
        <w:tabs>
          <w:tab w:val="left" w:pos="1134"/>
        </w:tabs>
        <w:rPr>
          <w:rFonts w:asciiTheme="minorHAnsi" w:eastAsiaTheme="minorEastAsia" w:hAnsiTheme="minorHAnsi"/>
          <w:noProof/>
          <w:sz w:val="22"/>
          <w:szCs w:val="22"/>
          <w:lang w:val="nl-NL" w:eastAsia="nl-NL"/>
        </w:rPr>
      </w:pPr>
      <w:hyperlink w:anchor="_Toc7616249" w:history="1">
        <w:r w:rsidRPr="00E13190">
          <w:rPr>
            <w:rStyle w:val="Hyperlink"/>
            <w:rFonts w:cs="Arial"/>
            <w:noProof/>
            <w:lang w:bidi="en-US"/>
          </w:rPr>
          <w:t>3.2</w:t>
        </w:r>
        <w:r>
          <w:rPr>
            <w:rFonts w:asciiTheme="minorHAnsi" w:eastAsiaTheme="minorEastAsia" w:hAnsiTheme="minorHAnsi"/>
            <w:noProof/>
            <w:sz w:val="22"/>
            <w:szCs w:val="22"/>
            <w:lang w:val="nl-NL" w:eastAsia="nl-NL"/>
          </w:rPr>
          <w:tab/>
        </w:r>
        <w:r w:rsidRPr="00E13190">
          <w:rPr>
            <w:rStyle w:val="Hyperlink"/>
            <w:rFonts w:cs="Arial"/>
            <w:noProof/>
            <w:lang w:bidi="en-US"/>
          </w:rPr>
          <w:t>Summary of relevant projects funded</w:t>
        </w:r>
        <w:r>
          <w:rPr>
            <w:noProof/>
            <w:webHidden/>
          </w:rPr>
          <w:tab/>
        </w:r>
        <w:r>
          <w:rPr>
            <w:noProof/>
            <w:webHidden/>
          </w:rPr>
          <w:fldChar w:fldCharType="begin"/>
        </w:r>
        <w:r>
          <w:rPr>
            <w:noProof/>
            <w:webHidden/>
          </w:rPr>
          <w:instrText xml:space="preserve"> PAGEREF _Toc7616249 \h </w:instrText>
        </w:r>
        <w:r>
          <w:rPr>
            <w:noProof/>
            <w:webHidden/>
          </w:rPr>
        </w:r>
        <w:r>
          <w:rPr>
            <w:noProof/>
            <w:webHidden/>
          </w:rPr>
          <w:fldChar w:fldCharType="separate"/>
        </w:r>
        <w:r>
          <w:rPr>
            <w:noProof/>
            <w:webHidden/>
          </w:rPr>
          <w:t>12</w:t>
        </w:r>
        <w:r>
          <w:rPr>
            <w:noProof/>
            <w:webHidden/>
          </w:rPr>
          <w:fldChar w:fldCharType="end"/>
        </w:r>
      </w:hyperlink>
    </w:p>
    <w:p w14:paraId="6038A5D1" w14:textId="5A058A9E" w:rsidR="00A83BC0" w:rsidRDefault="00A83BC0">
      <w:pPr>
        <w:pStyle w:val="TOC2"/>
        <w:tabs>
          <w:tab w:val="left" w:pos="1134"/>
        </w:tabs>
        <w:rPr>
          <w:rFonts w:asciiTheme="minorHAnsi" w:eastAsiaTheme="minorEastAsia" w:hAnsiTheme="minorHAnsi"/>
          <w:noProof/>
          <w:sz w:val="22"/>
          <w:szCs w:val="22"/>
          <w:lang w:val="nl-NL" w:eastAsia="nl-NL"/>
        </w:rPr>
      </w:pPr>
      <w:hyperlink w:anchor="_Toc7616250" w:history="1">
        <w:r w:rsidRPr="00E13190">
          <w:rPr>
            <w:rStyle w:val="Hyperlink"/>
            <w:rFonts w:cs="Arial"/>
            <w:noProof/>
            <w:lang w:bidi="en-US"/>
          </w:rPr>
          <w:t>3.3</w:t>
        </w:r>
        <w:r>
          <w:rPr>
            <w:rFonts w:asciiTheme="minorHAnsi" w:eastAsiaTheme="minorEastAsia" w:hAnsiTheme="minorHAnsi"/>
            <w:noProof/>
            <w:sz w:val="22"/>
            <w:szCs w:val="22"/>
            <w:lang w:val="nl-NL" w:eastAsia="nl-NL"/>
          </w:rPr>
          <w:tab/>
        </w:r>
        <w:r w:rsidRPr="00E13190">
          <w:rPr>
            <w:rStyle w:val="Hyperlink"/>
            <w:rFonts w:cs="Arial"/>
            <w:noProof/>
            <w:lang w:bidi="en-US"/>
          </w:rPr>
          <w:t>Overview of other relevant measures since 2013</w:t>
        </w:r>
        <w:r>
          <w:rPr>
            <w:noProof/>
            <w:webHidden/>
          </w:rPr>
          <w:tab/>
        </w:r>
        <w:r>
          <w:rPr>
            <w:noProof/>
            <w:webHidden/>
          </w:rPr>
          <w:fldChar w:fldCharType="begin"/>
        </w:r>
        <w:r>
          <w:rPr>
            <w:noProof/>
            <w:webHidden/>
          </w:rPr>
          <w:instrText xml:space="preserve"> PAGEREF _Toc7616250 \h </w:instrText>
        </w:r>
        <w:r>
          <w:rPr>
            <w:noProof/>
            <w:webHidden/>
          </w:rPr>
        </w:r>
        <w:r>
          <w:rPr>
            <w:noProof/>
            <w:webHidden/>
          </w:rPr>
          <w:fldChar w:fldCharType="separate"/>
        </w:r>
        <w:r>
          <w:rPr>
            <w:noProof/>
            <w:webHidden/>
          </w:rPr>
          <w:t>13</w:t>
        </w:r>
        <w:r>
          <w:rPr>
            <w:noProof/>
            <w:webHidden/>
          </w:rPr>
          <w:fldChar w:fldCharType="end"/>
        </w:r>
      </w:hyperlink>
    </w:p>
    <w:p w14:paraId="783E1DF7" w14:textId="428E89CD" w:rsidR="00A83BC0" w:rsidRDefault="00A83BC0">
      <w:pPr>
        <w:pStyle w:val="TOC2"/>
        <w:tabs>
          <w:tab w:val="left" w:pos="1134"/>
        </w:tabs>
        <w:rPr>
          <w:rFonts w:asciiTheme="minorHAnsi" w:eastAsiaTheme="minorEastAsia" w:hAnsiTheme="minorHAnsi"/>
          <w:noProof/>
          <w:sz w:val="22"/>
          <w:szCs w:val="22"/>
          <w:lang w:val="nl-NL" w:eastAsia="nl-NL"/>
        </w:rPr>
      </w:pPr>
      <w:hyperlink w:anchor="_Toc7616251" w:history="1">
        <w:r w:rsidRPr="00E13190">
          <w:rPr>
            <w:rStyle w:val="Hyperlink"/>
            <w:rFonts w:cs="Arial"/>
            <w:noProof/>
            <w:lang w:bidi="en-US"/>
          </w:rPr>
          <w:t>3.4</w:t>
        </w:r>
        <w:r>
          <w:rPr>
            <w:rFonts w:asciiTheme="minorHAnsi" w:eastAsiaTheme="minorEastAsia" w:hAnsiTheme="minorHAnsi"/>
            <w:noProof/>
            <w:sz w:val="22"/>
            <w:szCs w:val="22"/>
            <w:lang w:val="nl-NL" w:eastAsia="nl-NL"/>
          </w:rPr>
          <w:tab/>
        </w:r>
        <w:r w:rsidRPr="00E13190">
          <w:rPr>
            <w:rStyle w:val="Hyperlink"/>
            <w:rFonts w:cs="Arial"/>
            <w:noProof/>
            <w:lang w:bidi="en-US"/>
          </w:rPr>
          <w:t>Monitoring mechanisms and approaches</w:t>
        </w:r>
        <w:r>
          <w:rPr>
            <w:noProof/>
            <w:webHidden/>
          </w:rPr>
          <w:tab/>
        </w:r>
        <w:r>
          <w:rPr>
            <w:noProof/>
            <w:webHidden/>
          </w:rPr>
          <w:fldChar w:fldCharType="begin"/>
        </w:r>
        <w:r>
          <w:rPr>
            <w:noProof/>
            <w:webHidden/>
          </w:rPr>
          <w:instrText xml:space="preserve"> PAGEREF _Toc7616251 \h </w:instrText>
        </w:r>
        <w:r>
          <w:rPr>
            <w:noProof/>
            <w:webHidden/>
          </w:rPr>
        </w:r>
        <w:r>
          <w:rPr>
            <w:noProof/>
            <w:webHidden/>
          </w:rPr>
          <w:fldChar w:fldCharType="separate"/>
        </w:r>
        <w:r>
          <w:rPr>
            <w:noProof/>
            <w:webHidden/>
          </w:rPr>
          <w:t>14</w:t>
        </w:r>
        <w:r>
          <w:rPr>
            <w:noProof/>
            <w:webHidden/>
          </w:rPr>
          <w:fldChar w:fldCharType="end"/>
        </w:r>
      </w:hyperlink>
    </w:p>
    <w:p w14:paraId="021071D0" w14:textId="5292E7DD" w:rsidR="00A83BC0" w:rsidRDefault="00A83BC0">
      <w:pPr>
        <w:pStyle w:val="TOC1"/>
        <w:rPr>
          <w:rFonts w:asciiTheme="minorHAnsi" w:eastAsiaTheme="minorEastAsia" w:hAnsiTheme="minorHAnsi"/>
          <w:noProof/>
          <w:sz w:val="22"/>
          <w:szCs w:val="22"/>
          <w:lang w:val="nl-NL" w:eastAsia="nl-NL"/>
        </w:rPr>
      </w:pPr>
      <w:hyperlink w:anchor="_Toc7616252" w:history="1">
        <w:r w:rsidRPr="00E13190">
          <w:rPr>
            <w:rStyle w:val="Hyperlink"/>
            <w:noProof/>
            <w:lang w:bidi="en-US"/>
          </w:rPr>
          <w:t>4</w:t>
        </w:r>
        <w:r>
          <w:rPr>
            <w:rFonts w:asciiTheme="minorHAnsi" w:eastAsiaTheme="minorEastAsia" w:hAnsiTheme="minorHAnsi"/>
            <w:noProof/>
            <w:sz w:val="22"/>
            <w:szCs w:val="22"/>
            <w:lang w:val="nl-NL" w:eastAsia="nl-NL"/>
          </w:rPr>
          <w:tab/>
        </w:r>
        <w:r w:rsidRPr="00E13190">
          <w:rPr>
            <w:rStyle w:val="Hyperlink"/>
            <w:noProof/>
            <w:lang w:bidi="en-US"/>
          </w:rPr>
          <w:t>Impact and outcomes</w:t>
        </w:r>
        <w:r>
          <w:rPr>
            <w:noProof/>
            <w:webHidden/>
          </w:rPr>
          <w:tab/>
        </w:r>
        <w:r>
          <w:rPr>
            <w:noProof/>
            <w:webHidden/>
          </w:rPr>
          <w:fldChar w:fldCharType="begin"/>
        </w:r>
        <w:r>
          <w:rPr>
            <w:noProof/>
            <w:webHidden/>
          </w:rPr>
          <w:instrText xml:space="preserve"> PAGEREF _Toc7616252 \h </w:instrText>
        </w:r>
        <w:r>
          <w:rPr>
            <w:noProof/>
            <w:webHidden/>
          </w:rPr>
        </w:r>
        <w:r>
          <w:rPr>
            <w:noProof/>
            <w:webHidden/>
          </w:rPr>
          <w:fldChar w:fldCharType="separate"/>
        </w:r>
        <w:r>
          <w:rPr>
            <w:noProof/>
            <w:webHidden/>
          </w:rPr>
          <w:t>14</w:t>
        </w:r>
        <w:r>
          <w:rPr>
            <w:noProof/>
            <w:webHidden/>
          </w:rPr>
          <w:fldChar w:fldCharType="end"/>
        </w:r>
      </w:hyperlink>
    </w:p>
    <w:p w14:paraId="4BEAED63" w14:textId="2A73B493" w:rsidR="00A83BC0" w:rsidRDefault="00A83BC0">
      <w:pPr>
        <w:pStyle w:val="TOC2"/>
        <w:tabs>
          <w:tab w:val="left" w:pos="1134"/>
        </w:tabs>
        <w:rPr>
          <w:rFonts w:asciiTheme="minorHAnsi" w:eastAsiaTheme="minorEastAsia" w:hAnsiTheme="minorHAnsi"/>
          <w:noProof/>
          <w:sz w:val="22"/>
          <w:szCs w:val="22"/>
          <w:lang w:val="nl-NL" w:eastAsia="nl-NL"/>
        </w:rPr>
      </w:pPr>
      <w:hyperlink w:anchor="_Toc7616253" w:history="1">
        <w:r w:rsidRPr="00E13190">
          <w:rPr>
            <w:rStyle w:val="Hyperlink"/>
            <w:noProof/>
            <w:lang w:bidi="en-US"/>
          </w:rPr>
          <w:t>4.1</w:t>
        </w:r>
        <w:r>
          <w:rPr>
            <w:rFonts w:asciiTheme="minorHAnsi" w:eastAsiaTheme="minorEastAsia" w:hAnsiTheme="minorHAnsi"/>
            <w:noProof/>
            <w:sz w:val="22"/>
            <w:szCs w:val="22"/>
            <w:lang w:val="nl-NL" w:eastAsia="nl-NL"/>
          </w:rPr>
          <w:tab/>
        </w:r>
        <w:r w:rsidRPr="00E13190">
          <w:rPr>
            <w:rStyle w:val="Hyperlink"/>
            <w:noProof/>
            <w:lang w:bidi="en-US"/>
          </w:rPr>
          <w:t>Progress against explicit targets and milestones</w:t>
        </w:r>
        <w:r>
          <w:rPr>
            <w:noProof/>
            <w:webHidden/>
          </w:rPr>
          <w:tab/>
        </w:r>
        <w:r>
          <w:rPr>
            <w:noProof/>
            <w:webHidden/>
          </w:rPr>
          <w:fldChar w:fldCharType="begin"/>
        </w:r>
        <w:r>
          <w:rPr>
            <w:noProof/>
            <w:webHidden/>
          </w:rPr>
          <w:instrText xml:space="preserve"> PAGEREF _Toc7616253 \h </w:instrText>
        </w:r>
        <w:r>
          <w:rPr>
            <w:noProof/>
            <w:webHidden/>
          </w:rPr>
        </w:r>
        <w:r>
          <w:rPr>
            <w:noProof/>
            <w:webHidden/>
          </w:rPr>
          <w:fldChar w:fldCharType="separate"/>
        </w:r>
        <w:r>
          <w:rPr>
            <w:noProof/>
            <w:webHidden/>
          </w:rPr>
          <w:t>14</w:t>
        </w:r>
        <w:r>
          <w:rPr>
            <w:noProof/>
            <w:webHidden/>
          </w:rPr>
          <w:fldChar w:fldCharType="end"/>
        </w:r>
      </w:hyperlink>
    </w:p>
    <w:p w14:paraId="0EA1CAFC" w14:textId="619465DC" w:rsidR="00A83BC0" w:rsidRDefault="00A83BC0">
      <w:pPr>
        <w:pStyle w:val="TOC2"/>
        <w:tabs>
          <w:tab w:val="left" w:pos="1134"/>
        </w:tabs>
        <w:rPr>
          <w:rFonts w:asciiTheme="minorHAnsi" w:eastAsiaTheme="minorEastAsia" w:hAnsiTheme="minorHAnsi"/>
          <w:noProof/>
          <w:sz w:val="22"/>
          <w:szCs w:val="22"/>
          <w:lang w:val="nl-NL" w:eastAsia="nl-NL"/>
        </w:rPr>
      </w:pPr>
      <w:hyperlink w:anchor="_Toc7616254" w:history="1">
        <w:r w:rsidRPr="00E13190">
          <w:rPr>
            <w:rStyle w:val="Hyperlink"/>
            <w:noProof/>
            <w:lang w:bidi="en-US"/>
          </w:rPr>
          <w:t>4.2</w:t>
        </w:r>
        <w:r>
          <w:rPr>
            <w:rFonts w:asciiTheme="minorHAnsi" w:eastAsiaTheme="minorEastAsia" w:hAnsiTheme="minorHAnsi"/>
            <w:noProof/>
            <w:sz w:val="22"/>
            <w:szCs w:val="22"/>
            <w:lang w:val="nl-NL" w:eastAsia="nl-NL"/>
          </w:rPr>
          <w:tab/>
        </w:r>
        <w:r w:rsidRPr="00E13190">
          <w:rPr>
            <w:rStyle w:val="Hyperlink"/>
            <w:noProof/>
            <w:lang w:bidi="en-US"/>
          </w:rPr>
          <w:t>What is replacing institutional care?</w:t>
        </w:r>
        <w:r>
          <w:rPr>
            <w:noProof/>
            <w:webHidden/>
          </w:rPr>
          <w:tab/>
        </w:r>
        <w:r>
          <w:rPr>
            <w:noProof/>
            <w:webHidden/>
          </w:rPr>
          <w:fldChar w:fldCharType="begin"/>
        </w:r>
        <w:r>
          <w:rPr>
            <w:noProof/>
            <w:webHidden/>
          </w:rPr>
          <w:instrText xml:space="preserve"> PAGEREF _Toc7616254 \h </w:instrText>
        </w:r>
        <w:r>
          <w:rPr>
            <w:noProof/>
            <w:webHidden/>
          </w:rPr>
        </w:r>
        <w:r>
          <w:rPr>
            <w:noProof/>
            <w:webHidden/>
          </w:rPr>
          <w:fldChar w:fldCharType="separate"/>
        </w:r>
        <w:r>
          <w:rPr>
            <w:noProof/>
            <w:webHidden/>
          </w:rPr>
          <w:t>15</w:t>
        </w:r>
        <w:r>
          <w:rPr>
            <w:noProof/>
            <w:webHidden/>
          </w:rPr>
          <w:fldChar w:fldCharType="end"/>
        </w:r>
      </w:hyperlink>
    </w:p>
    <w:p w14:paraId="6FF4CBC2" w14:textId="78E1A746" w:rsidR="00A83BC0" w:rsidRDefault="00A83BC0">
      <w:pPr>
        <w:pStyle w:val="TOC2"/>
        <w:tabs>
          <w:tab w:val="left" w:pos="1134"/>
        </w:tabs>
        <w:rPr>
          <w:rFonts w:asciiTheme="minorHAnsi" w:eastAsiaTheme="minorEastAsia" w:hAnsiTheme="minorHAnsi"/>
          <w:noProof/>
          <w:sz w:val="22"/>
          <w:szCs w:val="22"/>
          <w:lang w:val="nl-NL" w:eastAsia="nl-NL"/>
        </w:rPr>
      </w:pPr>
      <w:hyperlink w:anchor="_Toc7616255" w:history="1">
        <w:r w:rsidRPr="00E13190">
          <w:rPr>
            <w:rStyle w:val="Hyperlink"/>
            <w:rFonts w:cs="Arial"/>
            <w:noProof/>
            <w:lang w:bidi="en-US"/>
          </w:rPr>
          <w:t>4.3</w:t>
        </w:r>
        <w:r>
          <w:rPr>
            <w:rFonts w:asciiTheme="minorHAnsi" w:eastAsiaTheme="minorEastAsia" w:hAnsiTheme="minorHAnsi"/>
            <w:noProof/>
            <w:sz w:val="22"/>
            <w:szCs w:val="22"/>
            <w:lang w:val="nl-NL" w:eastAsia="nl-NL"/>
          </w:rPr>
          <w:tab/>
        </w:r>
        <w:r w:rsidRPr="00E13190">
          <w:rPr>
            <w:rStyle w:val="Hyperlink"/>
            <w:rFonts w:cs="Arial"/>
            <w:noProof/>
            <w:lang w:bidi="en-US"/>
          </w:rPr>
          <w:t>Satisfaction levels among persons with disabilities</w:t>
        </w:r>
        <w:r>
          <w:rPr>
            <w:noProof/>
            <w:webHidden/>
          </w:rPr>
          <w:tab/>
        </w:r>
        <w:r>
          <w:rPr>
            <w:noProof/>
            <w:webHidden/>
          </w:rPr>
          <w:fldChar w:fldCharType="begin"/>
        </w:r>
        <w:r>
          <w:rPr>
            <w:noProof/>
            <w:webHidden/>
          </w:rPr>
          <w:instrText xml:space="preserve"> PAGEREF _Toc7616255 \h </w:instrText>
        </w:r>
        <w:r>
          <w:rPr>
            <w:noProof/>
            <w:webHidden/>
          </w:rPr>
        </w:r>
        <w:r>
          <w:rPr>
            <w:noProof/>
            <w:webHidden/>
          </w:rPr>
          <w:fldChar w:fldCharType="separate"/>
        </w:r>
        <w:r>
          <w:rPr>
            <w:noProof/>
            <w:webHidden/>
          </w:rPr>
          <w:t>16</w:t>
        </w:r>
        <w:r>
          <w:rPr>
            <w:noProof/>
            <w:webHidden/>
          </w:rPr>
          <w:fldChar w:fldCharType="end"/>
        </w:r>
      </w:hyperlink>
    </w:p>
    <w:p w14:paraId="1D39C3BF" w14:textId="36CEC123" w:rsidR="00A83BC0" w:rsidRDefault="00A83BC0">
      <w:pPr>
        <w:pStyle w:val="TOC1"/>
        <w:rPr>
          <w:rFonts w:asciiTheme="minorHAnsi" w:eastAsiaTheme="minorEastAsia" w:hAnsiTheme="minorHAnsi"/>
          <w:noProof/>
          <w:sz w:val="22"/>
          <w:szCs w:val="22"/>
          <w:lang w:val="nl-NL" w:eastAsia="nl-NL"/>
        </w:rPr>
      </w:pPr>
      <w:hyperlink w:anchor="_Toc7616256" w:history="1">
        <w:r w:rsidRPr="00E13190">
          <w:rPr>
            <w:rStyle w:val="Hyperlink"/>
            <w:rFonts w:cs="Arial"/>
            <w:noProof/>
            <w:lang w:bidi="en-US"/>
          </w:rPr>
          <w:t>PART B – Critique and evaluation</w:t>
        </w:r>
        <w:r>
          <w:rPr>
            <w:noProof/>
            <w:webHidden/>
          </w:rPr>
          <w:tab/>
        </w:r>
        <w:r>
          <w:rPr>
            <w:noProof/>
            <w:webHidden/>
          </w:rPr>
          <w:fldChar w:fldCharType="begin"/>
        </w:r>
        <w:r>
          <w:rPr>
            <w:noProof/>
            <w:webHidden/>
          </w:rPr>
          <w:instrText xml:space="preserve"> PAGEREF _Toc7616256 \h </w:instrText>
        </w:r>
        <w:r>
          <w:rPr>
            <w:noProof/>
            <w:webHidden/>
          </w:rPr>
        </w:r>
        <w:r>
          <w:rPr>
            <w:noProof/>
            <w:webHidden/>
          </w:rPr>
          <w:fldChar w:fldCharType="separate"/>
        </w:r>
        <w:r>
          <w:rPr>
            <w:noProof/>
            <w:webHidden/>
          </w:rPr>
          <w:t>18</w:t>
        </w:r>
        <w:r>
          <w:rPr>
            <w:noProof/>
            <w:webHidden/>
          </w:rPr>
          <w:fldChar w:fldCharType="end"/>
        </w:r>
      </w:hyperlink>
    </w:p>
    <w:p w14:paraId="4C172A03" w14:textId="55ED9F88" w:rsidR="00A83BC0" w:rsidRDefault="00A83BC0">
      <w:pPr>
        <w:pStyle w:val="TOC1"/>
        <w:rPr>
          <w:rFonts w:asciiTheme="minorHAnsi" w:eastAsiaTheme="minorEastAsia" w:hAnsiTheme="minorHAnsi"/>
          <w:noProof/>
          <w:sz w:val="22"/>
          <w:szCs w:val="22"/>
          <w:lang w:val="nl-NL" w:eastAsia="nl-NL"/>
        </w:rPr>
      </w:pPr>
      <w:hyperlink w:anchor="_Toc7616257" w:history="1">
        <w:r w:rsidRPr="00E13190">
          <w:rPr>
            <w:rStyle w:val="Hyperlink"/>
            <w:rFonts w:cs="Arial"/>
            <w:noProof/>
            <w:lang w:bidi="en-US"/>
          </w:rPr>
          <w:t>5</w:t>
        </w:r>
        <w:r>
          <w:rPr>
            <w:rFonts w:asciiTheme="minorHAnsi" w:eastAsiaTheme="minorEastAsia" w:hAnsiTheme="minorHAnsi"/>
            <w:noProof/>
            <w:sz w:val="22"/>
            <w:szCs w:val="22"/>
            <w:lang w:val="nl-NL" w:eastAsia="nl-NL"/>
          </w:rPr>
          <w:tab/>
        </w:r>
        <w:r w:rsidRPr="00E13190">
          <w:rPr>
            <w:rStyle w:val="Hyperlink"/>
            <w:rFonts w:cs="Arial"/>
            <w:noProof/>
            <w:lang w:bidi="en-US"/>
          </w:rPr>
          <w:t>Observations and recommendations of official bodies</w:t>
        </w:r>
        <w:r>
          <w:rPr>
            <w:noProof/>
            <w:webHidden/>
          </w:rPr>
          <w:tab/>
        </w:r>
        <w:r>
          <w:rPr>
            <w:noProof/>
            <w:webHidden/>
          </w:rPr>
          <w:fldChar w:fldCharType="begin"/>
        </w:r>
        <w:r>
          <w:rPr>
            <w:noProof/>
            <w:webHidden/>
          </w:rPr>
          <w:instrText xml:space="preserve"> PAGEREF _Toc7616257 \h </w:instrText>
        </w:r>
        <w:r>
          <w:rPr>
            <w:noProof/>
            <w:webHidden/>
          </w:rPr>
        </w:r>
        <w:r>
          <w:rPr>
            <w:noProof/>
            <w:webHidden/>
          </w:rPr>
          <w:fldChar w:fldCharType="separate"/>
        </w:r>
        <w:r>
          <w:rPr>
            <w:noProof/>
            <w:webHidden/>
          </w:rPr>
          <w:t>18</w:t>
        </w:r>
        <w:r>
          <w:rPr>
            <w:noProof/>
            <w:webHidden/>
          </w:rPr>
          <w:fldChar w:fldCharType="end"/>
        </w:r>
      </w:hyperlink>
    </w:p>
    <w:p w14:paraId="2FB394B3" w14:textId="4CDF929E" w:rsidR="00A83BC0" w:rsidRDefault="00A83BC0">
      <w:pPr>
        <w:pStyle w:val="TOC2"/>
        <w:tabs>
          <w:tab w:val="left" w:pos="1134"/>
        </w:tabs>
        <w:rPr>
          <w:rFonts w:asciiTheme="minorHAnsi" w:eastAsiaTheme="minorEastAsia" w:hAnsiTheme="minorHAnsi"/>
          <w:noProof/>
          <w:sz w:val="22"/>
          <w:szCs w:val="22"/>
          <w:lang w:val="nl-NL" w:eastAsia="nl-NL"/>
        </w:rPr>
      </w:pPr>
      <w:hyperlink w:anchor="_Toc7616258" w:history="1">
        <w:r w:rsidRPr="00E13190">
          <w:rPr>
            <w:rStyle w:val="Hyperlink"/>
            <w:rFonts w:cs="Arial"/>
            <w:noProof/>
            <w:lang w:bidi="en-US"/>
          </w:rPr>
          <w:t>5.1</w:t>
        </w:r>
        <w:r>
          <w:rPr>
            <w:rFonts w:asciiTheme="minorHAnsi" w:eastAsiaTheme="minorEastAsia" w:hAnsiTheme="minorHAnsi"/>
            <w:noProof/>
            <w:sz w:val="22"/>
            <w:szCs w:val="22"/>
            <w:lang w:val="nl-NL" w:eastAsia="nl-NL"/>
          </w:rPr>
          <w:tab/>
        </w:r>
        <w:r w:rsidRPr="00E13190">
          <w:rPr>
            <w:rStyle w:val="Hyperlink"/>
            <w:rFonts w:cs="Arial"/>
            <w:noProof/>
            <w:lang w:bidi="en-US"/>
          </w:rPr>
          <w:t>Observations by the UN Committee on the Rights of Persons with Disabilities on Article 19</w:t>
        </w:r>
        <w:r>
          <w:rPr>
            <w:noProof/>
            <w:webHidden/>
          </w:rPr>
          <w:tab/>
        </w:r>
        <w:r>
          <w:rPr>
            <w:noProof/>
            <w:webHidden/>
          </w:rPr>
          <w:fldChar w:fldCharType="begin"/>
        </w:r>
        <w:r>
          <w:rPr>
            <w:noProof/>
            <w:webHidden/>
          </w:rPr>
          <w:instrText xml:space="preserve"> PAGEREF _Toc7616258 \h </w:instrText>
        </w:r>
        <w:r>
          <w:rPr>
            <w:noProof/>
            <w:webHidden/>
          </w:rPr>
        </w:r>
        <w:r>
          <w:rPr>
            <w:noProof/>
            <w:webHidden/>
          </w:rPr>
          <w:fldChar w:fldCharType="separate"/>
        </w:r>
        <w:r>
          <w:rPr>
            <w:noProof/>
            <w:webHidden/>
          </w:rPr>
          <w:t>18</w:t>
        </w:r>
        <w:r>
          <w:rPr>
            <w:noProof/>
            <w:webHidden/>
          </w:rPr>
          <w:fldChar w:fldCharType="end"/>
        </w:r>
      </w:hyperlink>
    </w:p>
    <w:p w14:paraId="175C682D" w14:textId="179D4060" w:rsidR="00A83BC0" w:rsidRDefault="00A83BC0">
      <w:pPr>
        <w:pStyle w:val="TOC2"/>
        <w:tabs>
          <w:tab w:val="left" w:pos="1134"/>
        </w:tabs>
        <w:rPr>
          <w:rFonts w:asciiTheme="minorHAnsi" w:eastAsiaTheme="minorEastAsia" w:hAnsiTheme="minorHAnsi"/>
          <w:noProof/>
          <w:sz w:val="22"/>
          <w:szCs w:val="22"/>
          <w:lang w:val="nl-NL" w:eastAsia="nl-NL"/>
        </w:rPr>
      </w:pPr>
      <w:hyperlink w:anchor="_Toc7616259" w:history="1">
        <w:r w:rsidRPr="00E13190">
          <w:rPr>
            <w:rStyle w:val="Hyperlink"/>
            <w:noProof/>
            <w:lang w:bidi="en-US"/>
          </w:rPr>
          <w:t>5.2</w:t>
        </w:r>
        <w:r>
          <w:rPr>
            <w:rFonts w:asciiTheme="minorHAnsi" w:eastAsiaTheme="minorEastAsia" w:hAnsiTheme="minorHAnsi"/>
            <w:noProof/>
            <w:sz w:val="22"/>
            <w:szCs w:val="22"/>
            <w:lang w:val="nl-NL" w:eastAsia="nl-NL"/>
          </w:rPr>
          <w:tab/>
        </w:r>
        <w:r w:rsidRPr="00E13190">
          <w:rPr>
            <w:rStyle w:val="Hyperlink"/>
            <w:noProof/>
            <w:lang w:bidi="en-US"/>
          </w:rPr>
          <w:t>Recent observations by other official European and international bodies</w:t>
        </w:r>
        <w:r>
          <w:rPr>
            <w:noProof/>
            <w:webHidden/>
          </w:rPr>
          <w:tab/>
        </w:r>
        <w:r>
          <w:rPr>
            <w:noProof/>
            <w:webHidden/>
          </w:rPr>
          <w:fldChar w:fldCharType="begin"/>
        </w:r>
        <w:r>
          <w:rPr>
            <w:noProof/>
            <w:webHidden/>
          </w:rPr>
          <w:instrText xml:space="preserve"> PAGEREF _Toc7616259 \h </w:instrText>
        </w:r>
        <w:r>
          <w:rPr>
            <w:noProof/>
            <w:webHidden/>
          </w:rPr>
        </w:r>
        <w:r>
          <w:rPr>
            <w:noProof/>
            <w:webHidden/>
          </w:rPr>
          <w:fldChar w:fldCharType="separate"/>
        </w:r>
        <w:r>
          <w:rPr>
            <w:noProof/>
            <w:webHidden/>
          </w:rPr>
          <w:t>18</w:t>
        </w:r>
        <w:r>
          <w:rPr>
            <w:noProof/>
            <w:webHidden/>
          </w:rPr>
          <w:fldChar w:fldCharType="end"/>
        </w:r>
      </w:hyperlink>
    </w:p>
    <w:p w14:paraId="4F155552" w14:textId="544314DF" w:rsidR="00A83BC0" w:rsidRDefault="00A83BC0">
      <w:pPr>
        <w:pStyle w:val="TOC2"/>
        <w:tabs>
          <w:tab w:val="left" w:pos="1134"/>
        </w:tabs>
        <w:rPr>
          <w:rFonts w:asciiTheme="minorHAnsi" w:eastAsiaTheme="minorEastAsia" w:hAnsiTheme="minorHAnsi"/>
          <w:noProof/>
          <w:sz w:val="22"/>
          <w:szCs w:val="22"/>
          <w:lang w:val="nl-NL" w:eastAsia="nl-NL"/>
        </w:rPr>
      </w:pPr>
      <w:hyperlink w:anchor="_Toc7616260" w:history="1">
        <w:r w:rsidRPr="00E13190">
          <w:rPr>
            <w:rStyle w:val="Hyperlink"/>
            <w:rFonts w:cs="Arial"/>
            <w:noProof/>
            <w:lang w:bidi="en-US"/>
          </w:rPr>
          <w:t>5.3</w:t>
        </w:r>
        <w:r>
          <w:rPr>
            <w:rFonts w:asciiTheme="minorHAnsi" w:eastAsiaTheme="minorEastAsia" w:hAnsiTheme="minorHAnsi"/>
            <w:noProof/>
            <w:sz w:val="22"/>
            <w:szCs w:val="22"/>
            <w:lang w:val="nl-NL" w:eastAsia="nl-NL"/>
          </w:rPr>
          <w:tab/>
        </w:r>
        <w:r w:rsidRPr="00E13190">
          <w:rPr>
            <w:rStyle w:val="Hyperlink"/>
            <w:rFonts w:cs="Arial"/>
            <w:noProof/>
            <w:lang w:bidi="en-US"/>
          </w:rPr>
          <w:t>Observations and recommendations by national human rights bodies</w:t>
        </w:r>
        <w:r>
          <w:rPr>
            <w:noProof/>
            <w:webHidden/>
          </w:rPr>
          <w:tab/>
        </w:r>
        <w:r>
          <w:rPr>
            <w:noProof/>
            <w:webHidden/>
          </w:rPr>
          <w:fldChar w:fldCharType="begin"/>
        </w:r>
        <w:r>
          <w:rPr>
            <w:noProof/>
            <w:webHidden/>
          </w:rPr>
          <w:instrText xml:space="preserve"> PAGEREF _Toc7616260 \h </w:instrText>
        </w:r>
        <w:r>
          <w:rPr>
            <w:noProof/>
            <w:webHidden/>
          </w:rPr>
        </w:r>
        <w:r>
          <w:rPr>
            <w:noProof/>
            <w:webHidden/>
          </w:rPr>
          <w:fldChar w:fldCharType="separate"/>
        </w:r>
        <w:r>
          <w:rPr>
            <w:noProof/>
            <w:webHidden/>
          </w:rPr>
          <w:t>18</w:t>
        </w:r>
        <w:r>
          <w:rPr>
            <w:noProof/>
            <w:webHidden/>
          </w:rPr>
          <w:fldChar w:fldCharType="end"/>
        </w:r>
      </w:hyperlink>
    </w:p>
    <w:p w14:paraId="007715DE" w14:textId="0A43104B" w:rsidR="00A83BC0" w:rsidRDefault="00A83BC0">
      <w:pPr>
        <w:pStyle w:val="TOC2"/>
        <w:tabs>
          <w:tab w:val="left" w:pos="1134"/>
        </w:tabs>
        <w:rPr>
          <w:rFonts w:asciiTheme="minorHAnsi" w:eastAsiaTheme="minorEastAsia" w:hAnsiTheme="minorHAnsi"/>
          <w:noProof/>
          <w:sz w:val="22"/>
          <w:szCs w:val="22"/>
          <w:lang w:val="nl-NL" w:eastAsia="nl-NL"/>
        </w:rPr>
      </w:pPr>
      <w:hyperlink w:anchor="_Toc7616261" w:history="1">
        <w:r w:rsidRPr="00E13190">
          <w:rPr>
            <w:rStyle w:val="Hyperlink"/>
            <w:rFonts w:cs="Arial"/>
            <w:noProof/>
            <w:lang w:bidi="en-US"/>
          </w:rPr>
          <w:t>5.4</w:t>
        </w:r>
        <w:r>
          <w:rPr>
            <w:rFonts w:asciiTheme="minorHAnsi" w:eastAsiaTheme="minorEastAsia" w:hAnsiTheme="minorHAnsi"/>
            <w:noProof/>
            <w:sz w:val="22"/>
            <w:szCs w:val="22"/>
            <w:lang w:val="nl-NL" w:eastAsia="nl-NL"/>
          </w:rPr>
          <w:tab/>
        </w:r>
        <w:r w:rsidRPr="00E13190">
          <w:rPr>
            <w:rStyle w:val="Hyperlink"/>
            <w:rFonts w:cs="Arial"/>
            <w:noProof/>
            <w:lang w:bidi="en-US"/>
          </w:rPr>
          <w:t>Observations and recommendations by national or regional/devolved Parliaments and assemblies</w:t>
        </w:r>
        <w:r>
          <w:rPr>
            <w:noProof/>
            <w:webHidden/>
          </w:rPr>
          <w:tab/>
        </w:r>
        <w:r>
          <w:rPr>
            <w:noProof/>
            <w:webHidden/>
          </w:rPr>
          <w:fldChar w:fldCharType="begin"/>
        </w:r>
        <w:r>
          <w:rPr>
            <w:noProof/>
            <w:webHidden/>
          </w:rPr>
          <w:instrText xml:space="preserve"> PAGEREF _Toc7616261 \h </w:instrText>
        </w:r>
        <w:r>
          <w:rPr>
            <w:noProof/>
            <w:webHidden/>
          </w:rPr>
        </w:r>
        <w:r>
          <w:rPr>
            <w:noProof/>
            <w:webHidden/>
          </w:rPr>
          <w:fldChar w:fldCharType="separate"/>
        </w:r>
        <w:r>
          <w:rPr>
            <w:noProof/>
            <w:webHidden/>
          </w:rPr>
          <w:t>18</w:t>
        </w:r>
        <w:r>
          <w:rPr>
            <w:noProof/>
            <w:webHidden/>
          </w:rPr>
          <w:fldChar w:fldCharType="end"/>
        </w:r>
      </w:hyperlink>
    </w:p>
    <w:p w14:paraId="738E886A" w14:textId="02654860" w:rsidR="00A83BC0" w:rsidRDefault="00A83BC0">
      <w:pPr>
        <w:pStyle w:val="TOC1"/>
        <w:rPr>
          <w:rFonts w:asciiTheme="minorHAnsi" w:eastAsiaTheme="minorEastAsia" w:hAnsiTheme="minorHAnsi"/>
          <w:noProof/>
          <w:sz w:val="22"/>
          <w:szCs w:val="22"/>
          <w:lang w:val="nl-NL" w:eastAsia="nl-NL"/>
        </w:rPr>
      </w:pPr>
      <w:hyperlink w:anchor="_Toc7616262" w:history="1">
        <w:r w:rsidRPr="00E13190">
          <w:rPr>
            <w:rStyle w:val="Hyperlink"/>
            <w:rFonts w:cs="Arial"/>
            <w:noProof/>
            <w:lang w:bidi="en-US"/>
          </w:rPr>
          <w:t>6</w:t>
        </w:r>
        <w:r>
          <w:rPr>
            <w:rFonts w:asciiTheme="minorHAnsi" w:eastAsiaTheme="minorEastAsia" w:hAnsiTheme="minorHAnsi"/>
            <w:noProof/>
            <w:sz w:val="22"/>
            <w:szCs w:val="22"/>
            <w:lang w:val="nl-NL" w:eastAsia="nl-NL"/>
          </w:rPr>
          <w:tab/>
        </w:r>
        <w:r w:rsidRPr="00E13190">
          <w:rPr>
            <w:rStyle w:val="Hyperlink"/>
            <w:rFonts w:cs="Arial"/>
            <w:noProof/>
            <w:lang w:bidi="en-US"/>
          </w:rPr>
          <w:t>Views and perspectives of civil society including DPOs</w:t>
        </w:r>
        <w:r>
          <w:rPr>
            <w:noProof/>
            <w:webHidden/>
          </w:rPr>
          <w:tab/>
        </w:r>
        <w:r>
          <w:rPr>
            <w:noProof/>
            <w:webHidden/>
          </w:rPr>
          <w:fldChar w:fldCharType="begin"/>
        </w:r>
        <w:r>
          <w:rPr>
            <w:noProof/>
            <w:webHidden/>
          </w:rPr>
          <w:instrText xml:space="preserve"> PAGEREF _Toc7616262 \h </w:instrText>
        </w:r>
        <w:r>
          <w:rPr>
            <w:noProof/>
            <w:webHidden/>
          </w:rPr>
        </w:r>
        <w:r>
          <w:rPr>
            <w:noProof/>
            <w:webHidden/>
          </w:rPr>
          <w:fldChar w:fldCharType="separate"/>
        </w:r>
        <w:r>
          <w:rPr>
            <w:noProof/>
            <w:webHidden/>
          </w:rPr>
          <w:t>19</w:t>
        </w:r>
        <w:r>
          <w:rPr>
            <w:noProof/>
            <w:webHidden/>
          </w:rPr>
          <w:fldChar w:fldCharType="end"/>
        </w:r>
      </w:hyperlink>
    </w:p>
    <w:p w14:paraId="3E142F23" w14:textId="64A394EC" w:rsidR="00A83BC0" w:rsidRDefault="00A83BC0">
      <w:pPr>
        <w:pStyle w:val="TOC2"/>
        <w:tabs>
          <w:tab w:val="left" w:pos="1134"/>
        </w:tabs>
        <w:rPr>
          <w:rFonts w:asciiTheme="minorHAnsi" w:eastAsiaTheme="minorEastAsia" w:hAnsiTheme="minorHAnsi"/>
          <w:noProof/>
          <w:sz w:val="22"/>
          <w:szCs w:val="22"/>
          <w:lang w:val="nl-NL" w:eastAsia="nl-NL"/>
        </w:rPr>
      </w:pPr>
      <w:hyperlink w:anchor="_Toc7616263" w:history="1">
        <w:r w:rsidRPr="00E13190">
          <w:rPr>
            <w:rStyle w:val="Hyperlink"/>
            <w:rFonts w:cs="Arial"/>
            <w:noProof/>
            <w:lang w:bidi="en-US"/>
          </w:rPr>
          <w:t>6.1</w:t>
        </w:r>
        <w:r>
          <w:rPr>
            <w:rFonts w:asciiTheme="minorHAnsi" w:eastAsiaTheme="minorEastAsia" w:hAnsiTheme="minorHAnsi"/>
            <w:noProof/>
            <w:sz w:val="22"/>
            <w:szCs w:val="22"/>
            <w:lang w:val="nl-NL" w:eastAsia="nl-NL"/>
          </w:rPr>
          <w:tab/>
        </w:r>
        <w:r w:rsidRPr="00E13190">
          <w:rPr>
            <w:rStyle w:val="Hyperlink"/>
            <w:rFonts w:cs="Arial"/>
            <w:noProof/>
            <w:lang w:bidi="en-US"/>
          </w:rPr>
          <w:t>UNCRPD civil society shadow and alternative reports</w:t>
        </w:r>
        <w:r>
          <w:rPr>
            <w:noProof/>
            <w:webHidden/>
          </w:rPr>
          <w:tab/>
        </w:r>
        <w:r>
          <w:rPr>
            <w:noProof/>
            <w:webHidden/>
          </w:rPr>
          <w:fldChar w:fldCharType="begin"/>
        </w:r>
        <w:r>
          <w:rPr>
            <w:noProof/>
            <w:webHidden/>
          </w:rPr>
          <w:instrText xml:space="preserve"> PAGEREF _Toc7616263 \h </w:instrText>
        </w:r>
        <w:r>
          <w:rPr>
            <w:noProof/>
            <w:webHidden/>
          </w:rPr>
        </w:r>
        <w:r>
          <w:rPr>
            <w:noProof/>
            <w:webHidden/>
          </w:rPr>
          <w:fldChar w:fldCharType="separate"/>
        </w:r>
        <w:r>
          <w:rPr>
            <w:noProof/>
            <w:webHidden/>
          </w:rPr>
          <w:t>19</w:t>
        </w:r>
        <w:r>
          <w:rPr>
            <w:noProof/>
            <w:webHidden/>
          </w:rPr>
          <w:fldChar w:fldCharType="end"/>
        </w:r>
      </w:hyperlink>
    </w:p>
    <w:p w14:paraId="276134FF" w14:textId="003F6EE8" w:rsidR="00A83BC0" w:rsidRDefault="00A83BC0">
      <w:pPr>
        <w:pStyle w:val="TOC2"/>
        <w:tabs>
          <w:tab w:val="left" w:pos="1134"/>
        </w:tabs>
        <w:rPr>
          <w:rFonts w:asciiTheme="minorHAnsi" w:eastAsiaTheme="minorEastAsia" w:hAnsiTheme="minorHAnsi"/>
          <w:noProof/>
          <w:sz w:val="22"/>
          <w:szCs w:val="22"/>
          <w:lang w:val="nl-NL" w:eastAsia="nl-NL"/>
        </w:rPr>
      </w:pPr>
      <w:hyperlink w:anchor="_Toc7616264" w:history="1">
        <w:r w:rsidRPr="00E13190">
          <w:rPr>
            <w:rStyle w:val="Hyperlink"/>
            <w:rFonts w:cs="Arial"/>
            <w:noProof/>
            <w:lang w:bidi="en-US"/>
          </w:rPr>
          <w:t>6.2</w:t>
        </w:r>
        <w:r>
          <w:rPr>
            <w:rFonts w:asciiTheme="minorHAnsi" w:eastAsiaTheme="minorEastAsia" w:hAnsiTheme="minorHAnsi"/>
            <w:noProof/>
            <w:sz w:val="22"/>
            <w:szCs w:val="22"/>
            <w:lang w:val="nl-NL" w:eastAsia="nl-NL"/>
          </w:rPr>
          <w:tab/>
        </w:r>
        <w:r w:rsidRPr="00E13190">
          <w:rPr>
            <w:rStyle w:val="Hyperlink"/>
            <w:rFonts w:cs="Arial"/>
            <w:noProof/>
            <w:lang w:bidi="en-US"/>
          </w:rPr>
          <w:t>‘Grey literature’ at the national level</w:t>
        </w:r>
        <w:r>
          <w:rPr>
            <w:noProof/>
            <w:webHidden/>
          </w:rPr>
          <w:tab/>
        </w:r>
        <w:r>
          <w:rPr>
            <w:noProof/>
            <w:webHidden/>
          </w:rPr>
          <w:fldChar w:fldCharType="begin"/>
        </w:r>
        <w:r>
          <w:rPr>
            <w:noProof/>
            <w:webHidden/>
          </w:rPr>
          <w:instrText xml:space="preserve"> PAGEREF _Toc7616264 \h </w:instrText>
        </w:r>
        <w:r>
          <w:rPr>
            <w:noProof/>
            <w:webHidden/>
          </w:rPr>
        </w:r>
        <w:r>
          <w:rPr>
            <w:noProof/>
            <w:webHidden/>
          </w:rPr>
          <w:fldChar w:fldCharType="separate"/>
        </w:r>
        <w:r>
          <w:rPr>
            <w:noProof/>
            <w:webHidden/>
          </w:rPr>
          <w:t>19</w:t>
        </w:r>
        <w:r>
          <w:rPr>
            <w:noProof/>
            <w:webHidden/>
          </w:rPr>
          <w:fldChar w:fldCharType="end"/>
        </w:r>
      </w:hyperlink>
    </w:p>
    <w:p w14:paraId="573AE7F6" w14:textId="58862DC0" w:rsidR="00A83BC0" w:rsidRDefault="00A83BC0">
      <w:pPr>
        <w:pStyle w:val="TOC2"/>
        <w:tabs>
          <w:tab w:val="left" w:pos="1134"/>
        </w:tabs>
        <w:rPr>
          <w:rFonts w:asciiTheme="minorHAnsi" w:eastAsiaTheme="minorEastAsia" w:hAnsiTheme="minorHAnsi"/>
          <w:noProof/>
          <w:sz w:val="22"/>
          <w:szCs w:val="22"/>
          <w:lang w:val="nl-NL" w:eastAsia="nl-NL"/>
        </w:rPr>
      </w:pPr>
      <w:hyperlink w:anchor="_Toc7616265" w:history="1">
        <w:r w:rsidRPr="00E13190">
          <w:rPr>
            <w:rStyle w:val="Hyperlink"/>
            <w:rFonts w:cs="Arial"/>
            <w:noProof/>
            <w:lang w:bidi="en-US"/>
          </w:rPr>
          <w:t>6.3</w:t>
        </w:r>
        <w:r>
          <w:rPr>
            <w:rFonts w:asciiTheme="minorHAnsi" w:eastAsiaTheme="minorEastAsia" w:hAnsiTheme="minorHAnsi"/>
            <w:noProof/>
            <w:sz w:val="22"/>
            <w:szCs w:val="22"/>
            <w:lang w:val="nl-NL" w:eastAsia="nl-NL"/>
          </w:rPr>
          <w:tab/>
        </w:r>
        <w:r w:rsidRPr="00E13190">
          <w:rPr>
            <w:rStyle w:val="Hyperlink"/>
            <w:rFonts w:cs="Arial"/>
            <w:noProof/>
            <w:lang w:bidi="en-US"/>
          </w:rPr>
          <w:t>Pan-European and international civil society organisations</w:t>
        </w:r>
        <w:r>
          <w:rPr>
            <w:noProof/>
            <w:webHidden/>
          </w:rPr>
          <w:tab/>
        </w:r>
        <w:r>
          <w:rPr>
            <w:noProof/>
            <w:webHidden/>
          </w:rPr>
          <w:fldChar w:fldCharType="begin"/>
        </w:r>
        <w:r>
          <w:rPr>
            <w:noProof/>
            <w:webHidden/>
          </w:rPr>
          <w:instrText xml:space="preserve"> PAGEREF _Toc7616265 \h </w:instrText>
        </w:r>
        <w:r>
          <w:rPr>
            <w:noProof/>
            <w:webHidden/>
          </w:rPr>
        </w:r>
        <w:r>
          <w:rPr>
            <w:noProof/>
            <w:webHidden/>
          </w:rPr>
          <w:fldChar w:fldCharType="separate"/>
        </w:r>
        <w:r>
          <w:rPr>
            <w:noProof/>
            <w:webHidden/>
          </w:rPr>
          <w:t>20</w:t>
        </w:r>
        <w:r>
          <w:rPr>
            <w:noProof/>
            <w:webHidden/>
          </w:rPr>
          <w:fldChar w:fldCharType="end"/>
        </w:r>
      </w:hyperlink>
    </w:p>
    <w:p w14:paraId="09E1B398" w14:textId="5DF32B5C" w:rsidR="00A83BC0" w:rsidRDefault="00A83BC0">
      <w:pPr>
        <w:pStyle w:val="TOC1"/>
        <w:rPr>
          <w:rFonts w:asciiTheme="minorHAnsi" w:eastAsiaTheme="minorEastAsia" w:hAnsiTheme="minorHAnsi"/>
          <w:noProof/>
          <w:sz w:val="22"/>
          <w:szCs w:val="22"/>
          <w:lang w:val="nl-NL" w:eastAsia="nl-NL"/>
        </w:rPr>
      </w:pPr>
      <w:hyperlink w:anchor="_Toc7616266" w:history="1">
        <w:r w:rsidRPr="00E13190">
          <w:rPr>
            <w:rStyle w:val="Hyperlink"/>
            <w:rFonts w:cs="Arial"/>
            <w:noProof/>
            <w:lang w:bidi="en-US"/>
          </w:rPr>
          <w:t>7</w:t>
        </w:r>
        <w:r>
          <w:rPr>
            <w:rFonts w:asciiTheme="minorHAnsi" w:eastAsiaTheme="minorEastAsia" w:hAnsiTheme="minorHAnsi"/>
            <w:noProof/>
            <w:sz w:val="22"/>
            <w:szCs w:val="22"/>
            <w:lang w:val="nl-NL" w:eastAsia="nl-NL"/>
          </w:rPr>
          <w:tab/>
        </w:r>
        <w:r w:rsidRPr="00E13190">
          <w:rPr>
            <w:rStyle w:val="Hyperlink"/>
            <w:rFonts w:cs="Arial"/>
            <w:noProof/>
            <w:lang w:bidi="en-US"/>
          </w:rPr>
          <w:t>Academic research</w:t>
        </w:r>
        <w:r>
          <w:rPr>
            <w:noProof/>
            <w:webHidden/>
          </w:rPr>
          <w:tab/>
        </w:r>
        <w:r>
          <w:rPr>
            <w:noProof/>
            <w:webHidden/>
          </w:rPr>
          <w:fldChar w:fldCharType="begin"/>
        </w:r>
        <w:r>
          <w:rPr>
            <w:noProof/>
            <w:webHidden/>
          </w:rPr>
          <w:instrText xml:space="preserve"> PAGEREF _Toc7616266 \h </w:instrText>
        </w:r>
        <w:r>
          <w:rPr>
            <w:noProof/>
            <w:webHidden/>
          </w:rPr>
        </w:r>
        <w:r>
          <w:rPr>
            <w:noProof/>
            <w:webHidden/>
          </w:rPr>
          <w:fldChar w:fldCharType="separate"/>
        </w:r>
        <w:r>
          <w:rPr>
            <w:noProof/>
            <w:webHidden/>
          </w:rPr>
          <w:t>21</w:t>
        </w:r>
        <w:r>
          <w:rPr>
            <w:noProof/>
            <w:webHidden/>
          </w:rPr>
          <w:fldChar w:fldCharType="end"/>
        </w:r>
      </w:hyperlink>
    </w:p>
    <w:p w14:paraId="32B37EEC" w14:textId="40BC3FFB" w:rsidR="00A83BC0" w:rsidRDefault="00A83BC0">
      <w:pPr>
        <w:pStyle w:val="TOC1"/>
        <w:rPr>
          <w:rFonts w:asciiTheme="minorHAnsi" w:eastAsiaTheme="minorEastAsia" w:hAnsiTheme="minorHAnsi"/>
          <w:noProof/>
          <w:sz w:val="22"/>
          <w:szCs w:val="22"/>
          <w:lang w:val="nl-NL" w:eastAsia="nl-NL"/>
        </w:rPr>
      </w:pPr>
      <w:hyperlink w:anchor="_Toc7616267" w:history="1">
        <w:r w:rsidRPr="00E13190">
          <w:rPr>
            <w:rStyle w:val="Hyperlink"/>
            <w:rFonts w:cs="Arial"/>
            <w:noProof/>
            <w:lang w:bidi="en-US"/>
          </w:rPr>
          <w:t>PART C – Key points</w:t>
        </w:r>
        <w:r>
          <w:rPr>
            <w:noProof/>
            <w:webHidden/>
          </w:rPr>
          <w:tab/>
        </w:r>
        <w:r>
          <w:rPr>
            <w:noProof/>
            <w:webHidden/>
          </w:rPr>
          <w:fldChar w:fldCharType="begin"/>
        </w:r>
        <w:r>
          <w:rPr>
            <w:noProof/>
            <w:webHidden/>
          </w:rPr>
          <w:instrText xml:space="preserve"> PAGEREF _Toc7616267 \h </w:instrText>
        </w:r>
        <w:r>
          <w:rPr>
            <w:noProof/>
            <w:webHidden/>
          </w:rPr>
        </w:r>
        <w:r>
          <w:rPr>
            <w:noProof/>
            <w:webHidden/>
          </w:rPr>
          <w:fldChar w:fldCharType="separate"/>
        </w:r>
        <w:r>
          <w:rPr>
            <w:noProof/>
            <w:webHidden/>
          </w:rPr>
          <w:t>22</w:t>
        </w:r>
        <w:r>
          <w:rPr>
            <w:noProof/>
            <w:webHidden/>
          </w:rPr>
          <w:fldChar w:fldCharType="end"/>
        </w:r>
      </w:hyperlink>
    </w:p>
    <w:p w14:paraId="2B19001F" w14:textId="79C10EB7" w:rsidR="00A83BC0" w:rsidRDefault="00A83BC0">
      <w:pPr>
        <w:pStyle w:val="TOC1"/>
        <w:rPr>
          <w:rFonts w:asciiTheme="minorHAnsi" w:eastAsiaTheme="minorEastAsia" w:hAnsiTheme="minorHAnsi"/>
          <w:noProof/>
          <w:sz w:val="22"/>
          <w:szCs w:val="22"/>
          <w:lang w:val="nl-NL" w:eastAsia="nl-NL"/>
        </w:rPr>
      </w:pPr>
      <w:hyperlink w:anchor="_Toc7616268" w:history="1">
        <w:r w:rsidRPr="00E13190">
          <w:rPr>
            <w:rStyle w:val="Hyperlink"/>
            <w:rFonts w:cs="Arial"/>
            <w:noProof/>
            <w:lang w:bidi="en-US"/>
          </w:rPr>
          <w:t>8</w:t>
        </w:r>
        <w:r>
          <w:rPr>
            <w:rFonts w:asciiTheme="minorHAnsi" w:eastAsiaTheme="minorEastAsia" w:hAnsiTheme="minorHAnsi"/>
            <w:noProof/>
            <w:sz w:val="22"/>
            <w:szCs w:val="22"/>
            <w:lang w:val="nl-NL" w:eastAsia="nl-NL"/>
          </w:rPr>
          <w:tab/>
        </w:r>
        <w:r w:rsidRPr="00E13190">
          <w:rPr>
            <w:rStyle w:val="Hyperlink"/>
            <w:rFonts w:cs="Arial"/>
            <w:noProof/>
            <w:lang w:bidi="en-US"/>
          </w:rPr>
          <w:t>Positive developments, including promising practice examples</w:t>
        </w:r>
        <w:r>
          <w:rPr>
            <w:noProof/>
            <w:webHidden/>
          </w:rPr>
          <w:tab/>
        </w:r>
        <w:r>
          <w:rPr>
            <w:noProof/>
            <w:webHidden/>
          </w:rPr>
          <w:fldChar w:fldCharType="begin"/>
        </w:r>
        <w:r>
          <w:rPr>
            <w:noProof/>
            <w:webHidden/>
          </w:rPr>
          <w:instrText xml:space="preserve"> PAGEREF _Toc7616268 \h </w:instrText>
        </w:r>
        <w:r>
          <w:rPr>
            <w:noProof/>
            <w:webHidden/>
          </w:rPr>
        </w:r>
        <w:r>
          <w:rPr>
            <w:noProof/>
            <w:webHidden/>
          </w:rPr>
          <w:fldChar w:fldCharType="separate"/>
        </w:r>
        <w:r>
          <w:rPr>
            <w:noProof/>
            <w:webHidden/>
          </w:rPr>
          <w:t>22</w:t>
        </w:r>
        <w:r>
          <w:rPr>
            <w:noProof/>
            <w:webHidden/>
          </w:rPr>
          <w:fldChar w:fldCharType="end"/>
        </w:r>
      </w:hyperlink>
    </w:p>
    <w:p w14:paraId="79267DAD" w14:textId="083DBE06" w:rsidR="00A83BC0" w:rsidRDefault="00A83BC0">
      <w:pPr>
        <w:pStyle w:val="TOC1"/>
        <w:rPr>
          <w:rFonts w:asciiTheme="minorHAnsi" w:eastAsiaTheme="minorEastAsia" w:hAnsiTheme="minorHAnsi"/>
          <w:noProof/>
          <w:sz w:val="22"/>
          <w:szCs w:val="22"/>
          <w:lang w:val="nl-NL" w:eastAsia="nl-NL"/>
        </w:rPr>
      </w:pPr>
      <w:hyperlink w:anchor="_Toc7616269" w:history="1">
        <w:r w:rsidRPr="00E13190">
          <w:rPr>
            <w:rStyle w:val="Hyperlink"/>
            <w:rFonts w:cs="Arial"/>
            <w:noProof/>
            <w:lang w:bidi="en-US"/>
          </w:rPr>
          <w:t>9</w:t>
        </w:r>
        <w:r>
          <w:rPr>
            <w:rFonts w:asciiTheme="minorHAnsi" w:eastAsiaTheme="minorEastAsia" w:hAnsiTheme="minorHAnsi"/>
            <w:noProof/>
            <w:sz w:val="22"/>
            <w:szCs w:val="22"/>
            <w:lang w:val="nl-NL" w:eastAsia="nl-NL"/>
          </w:rPr>
          <w:tab/>
        </w:r>
        <w:r w:rsidRPr="00E13190">
          <w:rPr>
            <w:rStyle w:val="Hyperlink"/>
            <w:rFonts w:cs="Arial"/>
            <w:noProof/>
            <w:lang w:bidi="en-US"/>
          </w:rPr>
          <w:t>Negative developments including examples of poor practice</w:t>
        </w:r>
        <w:r>
          <w:rPr>
            <w:noProof/>
            <w:webHidden/>
          </w:rPr>
          <w:tab/>
        </w:r>
        <w:r>
          <w:rPr>
            <w:noProof/>
            <w:webHidden/>
          </w:rPr>
          <w:fldChar w:fldCharType="begin"/>
        </w:r>
        <w:r>
          <w:rPr>
            <w:noProof/>
            <w:webHidden/>
          </w:rPr>
          <w:instrText xml:space="preserve"> PAGEREF _Toc7616269 \h </w:instrText>
        </w:r>
        <w:r>
          <w:rPr>
            <w:noProof/>
            <w:webHidden/>
          </w:rPr>
        </w:r>
        <w:r>
          <w:rPr>
            <w:noProof/>
            <w:webHidden/>
          </w:rPr>
          <w:fldChar w:fldCharType="separate"/>
        </w:r>
        <w:r>
          <w:rPr>
            <w:noProof/>
            <w:webHidden/>
          </w:rPr>
          <w:t>22</w:t>
        </w:r>
        <w:r>
          <w:rPr>
            <w:noProof/>
            <w:webHidden/>
          </w:rPr>
          <w:fldChar w:fldCharType="end"/>
        </w:r>
      </w:hyperlink>
    </w:p>
    <w:p w14:paraId="54B03C93" w14:textId="0B12F664" w:rsidR="00A83BC0" w:rsidRDefault="00A83BC0">
      <w:pPr>
        <w:pStyle w:val="TOC1"/>
        <w:rPr>
          <w:rFonts w:asciiTheme="minorHAnsi" w:eastAsiaTheme="minorEastAsia" w:hAnsiTheme="minorHAnsi"/>
          <w:noProof/>
          <w:sz w:val="22"/>
          <w:szCs w:val="22"/>
          <w:lang w:val="nl-NL" w:eastAsia="nl-NL"/>
        </w:rPr>
      </w:pPr>
      <w:hyperlink w:anchor="_Toc7616270" w:history="1">
        <w:r w:rsidRPr="00E13190">
          <w:rPr>
            <w:rStyle w:val="Hyperlink"/>
            <w:rFonts w:cs="Arial"/>
            <w:noProof/>
            <w:lang w:bidi="en-US"/>
          </w:rPr>
          <w:t>10</w:t>
        </w:r>
        <w:r>
          <w:rPr>
            <w:rFonts w:asciiTheme="minorHAnsi" w:eastAsiaTheme="minorEastAsia" w:hAnsiTheme="minorHAnsi"/>
            <w:noProof/>
            <w:sz w:val="22"/>
            <w:szCs w:val="22"/>
            <w:lang w:val="nl-NL" w:eastAsia="nl-NL"/>
          </w:rPr>
          <w:tab/>
        </w:r>
        <w:r w:rsidRPr="00E13190">
          <w:rPr>
            <w:rStyle w:val="Hyperlink"/>
            <w:rFonts w:cs="Arial"/>
            <w:noProof/>
            <w:lang w:bidi="en-US"/>
          </w:rPr>
          <w:t>Recommendations</w:t>
        </w:r>
        <w:r>
          <w:rPr>
            <w:noProof/>
            <w:webHidden/>
          </w:rPr>
          <w:tab/>
        </w:r>
        <w:r>
          <w:rPr>
            <w:noProof/>
            <w:webHidden/>
          </w:rPr>
          <w:fldChar w:fldCharType="begin"/>
        </w:r>
        <w:r>
          <w:rPr>
            <w:noProof/>
            <w:webHidden/>
          </w:rPr>
          <w:instrText xml:space="preserve"> PAGEREF _Toc7616270 \h </w:instrText>
        </w:r>
        <w:r>
          <w:rPr>
            <w:noProof/>
            <w:webHidden/>
          </w:rPr>
        </w:r>
        <w:r>
          <w:rPr>
            <w:noProof/>
            <w:webHidden/>
          </w:rPr>
          <w:fldChar w:fldCharType="separate"/>
        </w:r>
        <w:r>
          <w:rPr>
            <w:noProof/>
            <w:webHidden/>
          </w:rPr>
          <w:t>23</w:t>
        </w:r>
        <w:r>
          <w:rPr>
            <w:noProof/>
            <w:webHidden/>
          </w:rPr>
          <w:fldChar w:fldCharType="end"/>
        </w:r>
      </w:hyperlink>
    </w:p>
    <w:p w14:paraId="0D4D3C91" w14:textId="652F1F04" w:rsidR="00875F6B" w:rsidRPr="00C24E9E" w:rsidRDefault="008B5121" w:rsidP="0020630D">
      <w:pPr>
        <w:pStyle w:val="Heading1"/>
        <w:numPr>
          <w:ilvl w:val="0"/>
          <w:numId w:val="0"/>
        </w:numPr>
        <w:ind w:left="360" w:hanging="360"/>
        <w:rPr>
          <w:rFonts w:cs="Arial"/>
          <w:szCs w:val="24"/>
        </w:rPr>
      </w:pPr>
      <w:r w:rsidRPr="00C24E9E">
        <w:rPr>
          <w:rFonts w:cs="Arial"/>
          <w:szCs w:val="24"/>
        </w:rPr>
        <w:lastRenderedPageBreak/>
        <w:fldChar w:fldCharType="end"/>
      </w:r>
      <w:bookmarkStart w:id="4" w:name="_Toc529874055"/>
      <w:bookmarkStart w:id="5" w:name="_Toc7616236"/>
      <w:r w:rsidR="00C67423" w:rsidRPr="00C24E9E">
        <w:rPr>
          <w:rFonts w:cs="Arial"/>
          <w:szCs w:val="24"/>
        </w:rPr>
        <w:t xml:space="preserve">List of </w:t>
      </w:r>
      <w:r w:rsidR="00DE5C88" w:rsidRPr="00C24E9E">
        <w:rPr>
          <w:rFonts w:cs="Arial"/>
          <w:szCs w:val="24"/>
        </w:rPr>
        <w:t>a</w:t>
      </w:r>
      <w:r w:rsidR="00C67423" w:rsidRPr="00C24E9E">
        <w:rPr>
          <w:rFonts w:cs="Arial"/>
          <w:szCs w:val="24"/>
        </w:rPr>
        <w:t>bbreviations</w:t>
      </w:r>
      <w:bookmarkEnd w:id="5"/>
    </w:p>
    <w:p w14:paraId="67192DDC" w14:textId="77777777" w:rsidR="00D92DF7" w:rsidRPr="00C24E9E" w:rsidRDefault="00D92DF7" w:rsidP="0020630D">
      <w:pPr>
        <w:rPr>
          <w:rFonts w:cs="Arial"/>
          <w:szCs w:val="24"/>
          <w:lang w:bidi="en-US"/>
        </w:rPr>
      </w:pPr>
    </w:p>
    <w:tbl>
      <w:tblPr>
        <w:tblW w:w="9322" w:type="dxa"/>
        <w:tblLook w:val="04A0" w:firstRow="1" w:lastRow="0" w:firstColumn="1" w:lastColumn="0" w:noHBand="0" w:noVBand="1"/>
      </w:tblPr>
      <w:tblGrid>
        <w:gridCol w:w="1418"/>
        <w:gridCol w:w="7904"/>
      </w:tblGrid>
      <w:tr w:rsidR="0077674E" w:rsidRPr="00C24E9E" w14:paraId="33A88106" w14:textId="77777777" w:rsidTr="0020630D">
        <w:tc>
          <w:tcPr>
            <w:tcW w:w="1418" w:type="dxa"/>
            <w:shd w:val="clear" w:color="auto" w:fill="auto"/>
          </w:tcPr>
          <w:p w14:paraId="4C01510D" w14:textId="77777777" w:rsidR="0077674E" w:rsidRPr="00C24E9E" w:rsidRDefault="0077674E" w:rsidP="0020630D">
            <w:pPr>
              <w:rPr>
                <w:rFonts w:cs="Arial"/>
                <w:color w:val="000000"/>
                <w:szCs w:val="24"/>
                <w:lang w:eastAsia="en-GB"/>
              </w:rPr>
            </w:pPr>
            <w:r w:rsidRPr="00C24E9E">
              <w:rPr>
                <w:rFonts w:cs="Arial"/>
                <w:color w:val="000000"/>
                <w:szCs w:val="24"/>
                <w:lang w:eastAsia="en-GB"/>
              </w:rPr>
              <w:t>CAVI</w:t>
            </w:r>
          </w:p>
        </w:tc>
        <w:tc>
          <w:tcPr>
            <w:tcW w:w="7904" w:type="dxa"/>
            <w:shd w:val="clear" w:color="auto" w:fill="auto"/>
          </w:tcPr>
          <w:p w14:paraId="345B751C" w14:textId="6CA4821A" w:rsidR="0077674E" w:rsidRPr="00C24E9E" w:rsidRDefault="006F3C88" w:rsidP="0020630D">
            <w:pPr>
              <w:rPr>
                <w:rFonts w:cs="Arial"/>
                <w:color w:val="000000"/>
                <w:szCs w:val="24"/>
                <w:lang w:eastAsia="en-GB"/>
              </w:rPr>
            </w:pPr>
            <w:r w:rsidRPr="00C24E9E">
              <w:rPr>
                <w:rFonts w:cs="Arial"/>
                <w:color w:val="000000"/>
                <w:szCs w:val="24"/>
                <w:lang w:eastAsia="en-GB"/>
              </w:rPr>
              <w:t xml:space="preserve">Centro de </w:t>
            </w:r>
            <w:proofErr w:type="spellStart"/>
            <w:r w:rsidRPr="00C24E9E">
              <w:rPr>
                <w:rFonts w:cs="Arial"/>
                <w:color w:val="000000"/>
                <w:szCs w:val="24"/>
                <w:lang w:eastAsia="en-GB"/>
              </w:rPr>
              <w:t>Apoio</w:t>
            </w:r>
            <w:proofErr w:type="spellEnd"/>
            <w:r w:rsidRPr="00C24E9E">
              <w:rPr>
                <w:rFonts w:cs="Arial"/>
                <w:color w:val="000000"/>
                <w:szCs w:val="24"/>
                <w:lang w:eastAsia="en-GB"/>
              </w:rPr>
              <w:t xml:space="preserve"> à Vida </w:t>
            </w:r>
            <w:proofErr w:type="spellStart"/>
            <w:r w:rsidRPr="00C24E9E">
              <w:rPr>
                <w:rFonts w:cs="Arial"/>
                <w:color w:val="000000"/>
                <w:szCs w:val="24"/>
                <w:lang w:eastAsia="en-GB"/>
              </w:rPr>
              <w:t>Independente</w:t>
            </w:r>
            <w:proofErr w:type="spellEnd"/>
            <w:r w:rsidRPr="00C24E9E">
              <w:rPr>
                <w:rFonts w:cs="Arial"/>
                <w:color w:val="000000"/>
                <w:szCs w:val="24"/>
                <w:lang w:eastAsia="en-GB"/>
              </w:rPr>
              <w:t xml:space="preserve"> (</w:t>
            </w:r>
            <w:r w:rsidR="0077674E" w:rsidRPr="00C24E9E">
              <w:rPr>
                <w:rFonts w:cs="Arial"/>
                <w:color w:val="000000"/>
                <w:szCs w:val="24"/>
                <w:lang w:eastAsia="en-GB"/>
              </w:rPr>
              <w:t>Independent Living Support Centre</w:t>
            </w:r>
            <w:r w:rsidRPr="00C24E9E">
              <w:rPr>
                <w:rFonts w:cs="Arial"/>
                <w:color w:val="000000"/>
                <w:szCs w:val="24"/>
                <w:lang w:eastAsia="en-GB"/>
              </w:rPr>
              <w:t xml:space="preserve"> (under MAVI Programme)</w:t>
            </w:r>
          </w:p>
        </w:tc>
      </w:tr>
      <w:tr w:rsidR="00F648B1" w:rsidRPr="00C24E9E" w14:paraId="6305081B" w14:textId="77777777" w:rsidTr="0020630D">
        <w:tc>
          <w:tcPr>
            <w:tcW w:w="1418" w:type="dxa"/>
            <w:shd w:val="clear" w:color="auto" w:fill="auto"/>
          </w:tcPr>
          <w:p w14:paraId="626A9274" w14:textId="77777777" w:rsidR="00F648B1" w:rsidRPr="00C24E9E" w:rsidRDefault="00F648B1" w:rsidP="0020630D">
            <w:pPr>
              <w:rPr>
                <w:rFonts w:cs="Arial"/>
                <w:color w:val="000000"/>
                <w:szCs w:val="24"/>
                <w:lang w:eastAsia="en-GB"/>
              </w:rPr>
            </w:pPr>
            <w:r w:rsidRPr="00C24E9E">
              <w:rPr>
                <w:rFonts w:cs="Arial"/>
                <w:color w:val="000000"/>
                <w:szCs w:val="24"/>
                <w:lang w:eastAsia="en-GB"/>
              </w:rPr>
              <w:t>CCISM</w:t>
            </w:r>
          </w:p>
        </w:tc>
        <w:tc>
          <w:tcPr>
            <w:tcW w:w="7904" w:type="dxa"/>
            <w:shd w:val="clear" w:color="auto" w:fill="auto"/>
          </w:tcPr>
          <w:p w14:paraId="54693437" w14:textId="7E2020EB" w:rsidR="00D81C3D" w:rsidRPr="00C24E9E" w:rsidRDefault="00F648B1" w:rsidP="0020630D">
            <w:pPr>
              <w:rPr>
                <w:rFonts w:cs="Arial"/>
                <w:color w:val="000000"/>
                <w:szCs w:val="24"/>
                <w:lang w:eastAsia="en-GB"/>
              </w:rPr>
            </w:pPr>
            <w:r w:rsidRPr="00C24E9E">
              <w:rPr>
                <w:rFonts w:cs="Arial"/>
                <w:color w:val="000000"/>
                <w:szCs w:val="24"/>
                <w:lang w:eastAsia="en-GB"/>
              </w:rPr>
              <w:t xml:space="preserve">Rede Nacional de </w:t>
            </w:r>
            <w:proofErr w:type="spellStart"/>
            <w:r w:rsidRPr="00C24E9E">
              <w:rPr>
                <w:rFonts w:cs="Arial"/>
                <w:color w:val="000000"/>
                <w:szCs w:val="24"/>
                <w:lang w:eastAsia="en-GB"/>
              </w:rPr>
              <w:t>Cuidados</w:t>
            </w:r>
            <w:proofErr w:type="spellEnd"/>
            <w:r w:rsidRPr="00C24E9E">
              <w:rPr>
                <w:rFonts w:cs="Arial"/>
                <w:color w:val="000000"/>
                <w:szCs w:val="24"/>
                <w:lang w:eastAsia="en-GB"/>
              </w:rPr>
              <w:t xml:space="preserve"> </w:t>
            </w:r>
            <w:proofErr w:type="spellStart"/>
            <w:r w:rsidRPr="00C24E9E">
              <w:rPr>
                <w:rFonts w:cs="Arial"/>
                <w:color w:val="000000"/>
                <w:szCs w:val="24"/>
                <w:lang w:eastAsia="en-GB"/>
              </w:rPr>
              <w:t>Continuados</w:t>
            </w:r>
            <w:proofErr w:type="spellEnd"/>
            <w:r w:rsidRPr="00C24E9E">
              <w:rPr>
                <w:rFonts w:cs="Arial"/>
                <w:color w:val="000000"/>
                <w:szCs w:val="24"/>
                <w:lang w:eastAsia="en-GB"/>
              </w:rPr>
              <w:t xml:space="preserve"> </w:t>
            </w:r>
            <w:proofErr w:type="spellStart"/>
            <w:r w:rsidRPr="00C24E9E">
              <w:rPr>
                <w:rFonts w:cs="Arial"/>
                <w:color w:val="000000"/>
                <w:szCs w:val="24"/>
                <w:lang w:eastAsia="en-GB"/>
              </w:rPr>
              <w:t>Integrados</w:t>
            </w:r>
            <w:proofErr w:type="spellEnd"/>
            <w:r w:rsidRPr="00C24E9E">
              <w:rPr>
                <w:rFonts w:cs="Arial"/>
                <w:color w:val="000000"/>
                <w:szCs w:val="24"/>
                <w:lang w:eastAsia="en-GB"/>
              </w:rPr>
              <w:t xml:space="preserve"> </w:t>
            </w:r>
            <w:r w:rsidR="00444AAE" w:rsidRPr="00C24E9E">
              <w:rPr>
                <w:rFonts w:cs="Arial"/>
                <w:color w:val="000000"/>
                <w:szCs w:val="24"/>
                <w:lang w:eastAsia="en-GB"/>
              </w:rPr>
              <w:t xml:space="preserve">de </w:t>
            </w:r>
            <w:proofErr w:type="spellStart"/>
            <w:r w:rsidRPr="00C24E9E">
              <w:rPr>
                <w:rFonts w:cs="Arial"/>
                <w:color w:val="000000"/>
                <w:szCs w:val="24"/>
                <w:lang w:eastAsia="en-GB"/>
              </w:rPr>
              <w:t>Saúde</w:t>
            </w:r>
            <w:proofErr w:type="spellEnd"/>
            <w:r w:rsidRPr="00C24E9E">
              <w:rPr>
                <w:rFonts w:cs="Arial"/>
                <w:color w:val="000000"/>
                <w:szCs w:val="24"/>
                <w:lang w:eastAsia="en-GB"/>
              </w:rPr>
              <w:t xml:space="preserve"> Mental</w:t>
            </w:r>
            <w:r w:rsidR="00D81C3D" w:rsidRPr="00C24E9E">
              <w:rPr>
                <w:rFonts w:cs="Arial"/>
                <w:color w:val="000000"/>
                <w:szCs w:val="24"/>
                <w:lang w:eastAsia="en-GB"/>
              </w:rPr>
              <w:t xml:space="preserve"> (</w:t>
            </w:r>
            <w:r w:rsidR="00C57C06" w:rsidRPr="00C24E9E">
              <w:rPr>
                <w:rFonts w:cs="Arial"/>
                <w:color w:val="000000"/>
                <w:szCs w:val="24"/>
                <w:lang w:eastAsia="en-GB"/>
              </w:rPr>
              <w:t>Network of Mental Health Integrated Continuing Care</w:t>
            </w:r>
            <w:r w:rsidR="00D81C3D" w:rsidRPr="00C24E9E">
              <w:rPr>
                <w:rFonts w:cs="Arial"/>
                <w:color w:val="000000"/>
                <w:szCs w:val="24"/>
                <w:lang w:eastAsia="en-GB"/>
              </w:rPr>
              <w:t>)</w:t>
            </w:r>
          </w:p>
        </w:tc>
      </w:tr>
      <w:tr w:rsidR="002A5617" w:rsidRPr="00C24E9E" w14:paraId="4B015BA8" w14:textId="77777777" w:rsidTr="0020630D">
        <w:tc>
          <w:tcPr>
            <w:tcW w:w="1418" w:type="dxa"/>
            <w:shd w:val="clear" w:color="auto" w:fill="auto"/>
          </w:tcPr>
          <w:p w14:paraId="5314E3C0" w14:textId="77777777" w:rsidR="002A5617" w:rsidRPr="00C24E9E" w:rsidRDefault="002A5617" w:rsidP="0020630D">
            <w:pPr>
              <w:rPr>
                <w:rFonts w:cs="Arial"/>
                <w:color w:val="000000"/>
                <w:szCs w:val="24"/>
                <w:lang w:eastAsia="en-GB"/>
              </w:rPr>
            </w:pPr>
            <w:r w:rsidRPr="00C24E9E">
              <w:rPr>
                <w:rFonts w:cs="Arial"/>
                <w:color w:val="000000"/>
                <w:szCs w:val="24"/>
                <w:lang w:eastAsia="en-GB"/>
              </w:rPr>
              <w:t>CML</w:t>
            </w:r>
          </w:p>
        </w:tc>
        <w:tc>
          <w:tcPr>
            <w:tcW w:w="7904" w:type="dxa"/>
            <w:shd w:val="clear" w:color="auto" w:fill="auto"/>
          </w:tcPr>
          <w:p w14:paraId="2CFB97F5" w14:textId="319BD2C7" w:rsidR="002A5617" w:rsidRPr="00C24E9E" w:rsidRDefault="002A5617" w:rsidP="0020630D">
            <w:pPr>
              <w:rPr>
                <w:rFonts w:cs="Arial"/>
                <w:color w:val="000000"/>
                <w:szCs w:val="24"/>
                <w:lang w:eastAsia="en-GB"/>
              </w:rPr>
            </w:pPr>
            <w:proofErr w:type="spellStart"/>
            <w:r w:rsidRPr="00C24E9E">
              <w:rPr>
                <w:rFonts w:cs="Arial"/>
                <w:color w:val="000000"/>
                <w:szCs w:val="24"/>
                <w:lang w:eastAsia="en-GB"/>
              </w:rPr>
              <w:t>Câmara</w:t>
            </w:r>
            <w:proofErr w:type="spellEnd"/>
            <w:r w:rsidRPr="00C24E9E">
              <w:rPr>
                <w:rFonts w:cs="Arial"/>
                <w:color w:val="000000"/>
                <w:szCs w:val="24"/>
                <w:lang w:eastAsia="en-GB"/>
              </w:rPr>
              <w:t xml:space="preserve"> Municipal de </w:t>
            </w:r>
            <w:proofErr w:type="spellStart"/>
            <w:r w:rsidRPr="00C24E9E">
              <w:rPr>
                <w:rFonts w:cs="Arial"/>
                <w:color w:val="000000"/>
                <w:szCs w:val="24"/>
                <w:lang w:eastAsia="en-GB"/>
              </w:rPr>
              <w:t>Lisboa</w:t>
            </w:r>
            <w:proofErr w:type="spellEnd"/>
            <w:r w:rsidR="008A7604" w:rsidRPr="00C24E9E">
              <w:rPr>
                <w:rFonts w:cs="Arial"/>
                <w:color w:val="000000"/>
                <w:szCs w:val="24"/>
                <w:lang w:eastAsia="en-GB"/>
              </w:rPr>
              <w:t xml:space="preserve"> (Lisbon City Council)</w:t>
            </w:r>
          </w:p>
        </w:tc>
      </w:tr>
      <w:tr w:rsidR="008A7604" w:rsidRPr="00C24E9E" w14:paraId="7E2B8A56" w14:textId="77777777" w:rsidTr="0020630D">
        <w:tc>
          <w:tcPr>
            <w:tcW w:w="1418" w:type="dxa"/>
            <w:shd w:val="clear" w:color="auto" w:fill="auto"/>
          </w:tcPr>
          <w:p w14:paraId="0E262B14" w14:textId="77777777" w:rsidR="008A7604" w:rsidRPr="00C24E9E" w:rsidRDefault="008A7604" w:rsidP="0020630D">
            <w:pPr>
              <w:rPr>
                <w:rFonts w:cs="Arial"/>
                <w:color w:val="000000"/>
                <w:szCs w:val="24"/>
                <w:lang w:eastAsia="en-GB"/>
              </w:rPr>
            </w:pPr>
            <w:r w:rsidRPr="00C24E9E">
              <w:rPr>
                <w:rFonts w:cs="Arial"/>
                <w:color w:val="000000"/>
                <w:szCs w:val="24"/>
                <w:lang w:eastAsia="en-GB"/>
              </w:rPr>
              <w:t>CVI</w:t>
            </w:r>
          </w:p>
        </w:tc>
        <w:tc>
          <w:tcPr>
            <w:tcW w:w="7904" w:type="dxa"/>
            <w:shd w:val="clear" w:color="auto" w:fill="auto"/>
          </w:tcPr>
          <w:p w14:paraId="24196B06" w14:textId="41F1FC6D" w:rsidR="008A7604" w:rsidRPr="00C24E9E" w:rsidRDefault="008A7604" w:rsidP="0020630D">
            <w:pPr>
              <w:rPr>
                <w:rFonts w:cs="Arial"/>
                <w:color w:val="000000"/>
                <w:szCs w:val="24"/>
                <w:lang w:eastAsia="en-GB"/>
              </w:rPr>
            </w:pPr>
            <w:r w:rsidRPr="00C24E9E">
              <w:rPr>
                <w:rFonts w:cs="Arial"/>
                <w:color w:val="000000"/>
                <w:szCs w:val="24"/>
                <w:lang w:eastAsia="en-GB"/>
              </w:rPr>
              <w:t xml:space="preserve">Centro da Vida </w:t>
            </w:r>
            <w:proofErr w:type="spellStart"/>
            <w:r w:rsidRPr="00C24E9E">
              <w:rPr>
                <w:rFonts w:cs="Arial"/>
                <w:color w:val="000000"/>
                <w:szCs w:val="24"/>
                <w:lang w:eastAsia="en-GB"/>
              </w:rPr>
              <w:t>Independente</w:t>
            </w:r>
            <w:proofErr w:type="spellEnd"/>
            <w:r w:rsidRPr="00C24E9E">
              <w:rPr>
                <w:rFonts w:cs="Arial"/>
                <w:color w:val="000000"/>
                <w:szCs w:val="24"/>
                <w:lang w:eastAsia="en-GB"/>
              </w:rPr>
              <w:t xml:space="preserve"> (Independent Living Centre, in Lisbon)</w:t>
            </w:r>
          </w:p>
        </w:tc>
      </w:tr>
      <w:tr w:rsidR="00114F47" w:rsidRPr="00C24E9E" w14:paraId="4130C6DE" w14:textId="77777777" w:rsidTr="0020630D">
        <w:tc>
          <w:tcPr>
            <w:tcW w:w="1418" w:type="dxa"/>
            <w:shd w:val="clear" w:color="auto" w:fill="auto"/>
          </w:tcPr>
          <w:p w14:paraId="6766F82E" w14:textId="77777777" w:rsidR="00114F47" w:rsidRPr="00C24E9E" w:rsidRDefault="00114F47" w:rsidP="0020630D">
            <w:pPr>
              <w:rPr>
                <w:rFonts w:cs="Arial"/>
                <w:color w:val="000000"/>
                <w:szCs w:val="24"/>
                <w:lang w:eastAsia="en-GB"/>
              </w:rPr>
            </w:pPr>
            <w:r w:rsidRPr="00C24E9E">
              <w:rPr>
                <w:rFonts w:cs="Arial"/>
                <w:color w:val="000000"/>
                <w:szCs w:val="24"/>
                <w:lang w:eastAsia="en-GB"/>
              </w:rPr>
              <w:t>DPO</w:t>
            </w:r>
          </w:p>
        </w:tc>
        <w:tc>
          <w:tcPr>
            <w:tcW w:w="7904" w:type="dxa"/>
            <w:shd w:val="clear" w:color="auto" w:fill="auto"/>
          </w:tcPr>
          <w:p w14:paraId="2021867A" w14:textId="7B6DBD28" w:rsidR="00114F47" w:rsidRPr="00C24E9E" w:rsidRDefault="00114F47" w:rsidP="0020630D">
            <w:pPr>
              <w:rPr>
                <w:rFonts w:cs="Arial"/>
                <w:color w:val="000000"/>
                <w:szCs w:val="24"/>
                <w:lang w:eastAsia="en-GB"/>
              </w:rPr>
            </w:pPr>
            <w:r w:rsidRPr="00C24E9E">
              <w:rPr>
                <w:rFonts w:cs="Arial"/>
                <w:color w:val="000000"/>
                <w:szCs w:val="24"/>
                <w:lang w:eastAsia="en-GB"/>
              </w:rPr>
              <w:t xml:space="preserve">Disabled persons organisation </w:t>
            </w:r>
          </w:p>
        </w:tc>
      </w:tr>
      <w:tr w:rsidR="001D1D9A" w:rsidRPr="00C24E9E" w14:paraId="38A66D6A" w14:textId="77777777" w:rsidTr="0020630D">
        <w:tc>
          <w:tcPr>
            <w:tcW w:w="1418" w:type="dxa"/>
            <w:shd w:val="clear" w:color="auto" w:fill="auto"/>
          </w:tcPr>
          <w:p w14:paraId="074A169B" w14:textId="77777777" w:rsidR="001D1D9A" w:rsidRPr="00C24E9E" w:rsidRDefault="001D1D9A" w:rsidP="0020630D">
            <w:pPr>
              <w:rPr>
                <w:rFonts w:cs="Arial"/>
                <w:color w:val="000000"/>
                <w:szCs w:val="24"/>
                <w:lang w:eastAsia="en-GB"/>
              </w:rPr>
            </w:pPr>
            <w:r w:rsidRPr="00C24E9E">
              <w:rPr>
                <w:rFonts w:cs="Arial"/>
                <w:color w:val="000000"/>
                <w:szCs w:val="24"/>
                <w:lang w:eastAsia="en-GB"/>
              </w:rPr>
              <w:t>ENDEF</w:t>
            </w:r>
          </w:p>
        </w:tc>
        <w:tc>
          <w:tcPr>
            <w:tcW w:w="7904" w:type="dxa"/>
            <w:shd w:val="clear" w:color="auto" w:fill="auto"/>
          </w:tcPr>
          <w:p w14:paraId="23957B43" w14:textId="3BFEA663" w:rsidR="001D1D9A" w:rsidRPr="00C24E9E" w:rsidRDefault="001D1D9A" w:rsidP="0020630D">
            <w:pPr>
              <w:rPr>
                <w:rFonts w:cs="Arial"/>
                <w:color w:val="000000"/>
                <w:szCs w:val="24"/>
                <w:lang w:eastAsia="en-GB"/>
              </w:rPr>
            </w:pPr>
            <w:proofErr w:type="spellStart"/>
            <w:r w:rsidRPr="00C24E9E">
              <w:rPr>
                <w:rFonts w:cs="Arial"/>
                <w:color w:val="000000"/>
                <w:szCs w:val="24"/>
                <w:lang w:eastAsia="en-GB"/>
              </w:rPr>
              <w:t>Estratégia</w:t>
            </w:r>
            <w:proofErr w:type="spellEnd"/>
            <w:r w:rsidRPr="00C24E9E">
              <w:rPr>
                <w:rFonts w:cs="Arial"/>
                <w:color w:val="000000"/>
                <w:szCs w:val="24"/>
                <w:lang w:eastAsia="en-GB"/>
              </w:rPr>
              <w:t xml:space="preserve"> Nacional para a </w:t>
            </w:r>
            <w:proofErr w:type="spellStart"/>
            <w:r w:rsidRPr="00C24E9E">
              <w:rPr>
                <w:rFonts w:cs="Arial"/>
                <w:color w:val="000000"/>
                <w:szCs w:val="24"/>
                <w:lang w:eastAsia="en-GB"/>
              </w:rPr>
              <w:t>Deficiência</w:t>
            </w:r>
            <w:proofErr w:type="spellEnd"/>
            <w:r w:rsidRPr="00C24E9E">
              <w:rPr>
                <w:rFonts w:cs="Arial"/>
                <w:color w:val="000000"/>
                <w:szCs w:val="24"/>
                <w:lang w:eastAsia="en-GB"/>
              </w:rPr>
              <w:t xml:space="preserve"> (National Disability Strategy)</w:t>
            </w:r>
          </w:p>
        </w:tc>
      </w:tr>
      <w:tr w:rsidR="0077674E" w:rsidRPr="00C24E9E" w14:paraId="25A1F748" w14:textId="77777777" w:rsidTr="0020630D">
        <w:tc>
          <w:tcPr>
            <w:tcW w:w="1418" w:type="dxa"/>
            <w:shd w:val="clear" w:color="auto" w:fill="auto"/>
          </w:tcPr>
          <w:p w14:paraId="63C05E90" w14:textId="77777777" w:rsidR="0077674E" w:rsidRPr="00C24E9E" w:rsidRDefault="0077674E" w:rsidP="0020630D">
            <w:pPr>
              <w:rPr>
                <w:rFonts w:cs="Arial"/>
                <w:color w:val="000000"/>
                <w:szCs w:val="24"/>
                <w:lang w:eastAsia="en-GB"/>
              </w:rPr>
            </w:pPr>
            <w:r w:rsidRPr="00C24E9E">
              <w:rPr>
                <w:rFonts w:cs="Arial"/>
                <w:color w:val="000000"/>
                <w:szCs w:val="24"/>
                <w:lang w:eastAsia="en-GB"/>
              </w:rPr>
              <w:t>ESF</w:t>
            </w:r>
          </w:p>
        </w:tc>
        <w:tc>
          <w:tcPr>
            <w:tcW w:w="7904" w:type="dxa"/>
            <w:shd w:val="clear" w:color="auto" w:fill="auto"/>
          </w:tcPr>
          <w:p w14:paraId="0D16254F" w14:textId="3341EB5F" w:rsidR="0077674E" w:rsidRPr="00C24E9E" w:rsidRDefault="0077674E" w:rsidP="0020630D">
            <w:pPr>
              <w:rPr>
                <w:rFonts w:cs="Arial"/>
                <w:color w:val="000000"/>
                <w:szCs w:val="24"/>
                <w:lang w:eastAsia="en-GB"/>
              </w:rPr>
            </w:pPr>
            <w:r w:rsidRPr="00C24E9E">
              <w:rPr>
                <w:rFonts w:cs="Arial"/>
                <w:color w:val="000000"/>
                <w:szCs w:val="24"/>
                <w:lang w:eastAsia="en-GB"/>
              </w:rPr>
              <w:t>European Structural Funds</w:t>
            </w:r>
          </w:p>
        </w:tc>
      </w:tr>
      <w:tr w:rsidR="00875F6B" w:rsidRPr="00C24E9E" w14:paraId="6115BA3F" w14:textId="77777777" w:rsidTr="0020630D">
        <w:tc>
          <w:tcPr>
            <w:tcW w:w="1418" w:type="dxa"/>
            <w:shd w:val="clear" w:color="auto" w:fill="auto"/>
          </w:tcPr>
          <w:p w14:paraId="519845BE" w14:textId="77777777" w:rsidR="00875F6B" w:rsidRPr="00C24E9E" w:rsidRDefault="00875F6B" w:rsidP="0020630D">
            <w:pPr>
              <w:rPr>
                <w:rFonts w:cs="Arial"/>
                <w:color w:val="000000"/>
                <w:szCs w:val="24"/>
                <w:lang w:eastAsia="en-GB"/>
              </w:rPr>
            </w:pPr>
            <w:r w:rsidRPr="00C24E9E">
              <w:rPr>
                <w:rFonts w:cs="Arial"/>
                <w:color w:val="000000"/>
                <w:szCs w:val="24"/>
                <w:lang w:eastAsia="en-GB"/>
              </w:rPr>
              <w:t>INR, I.P.</w:t>
            </w:r>
          </w:p>
        </w:tc>
        <w:tc>
          <w:tcPr>
            <w:tcW w:w="7904" w:type="dxa"/>
            <w:shd w:val="clear" w:color="auto" w:fill="auto"/>
          </w:tcPr>
          <w:p w14:paraId="152900F0" w14:textId="02EF7953" w:rsidR="00875F6B" w:rsidRPr="00C24E9E" w:rsidRDefault="00875F6B" w:rsidP="0020630D">
            <w:pPr>
              <w:rPr>
                <w:rFonts w:cs="Arial"/>
                <w:color w:val="000000"/>
                <w:szCs w:val="24"/>
                <w:lang w:eastAsia="en-GB"/>
              </w:rPr>
            </w:pPr>
            <w:r w:rsidRPr="00C24E9E">
              <w:rPr>
                <w:rFonts w:cs="Arial"/>
                <w:color w:val="000000"/>
                <w:szCs w:val="24"/>
                <w:lang w:eastAsia="en-GB"/>
              </w:rPr>
              <w:t xml:space="preserve">Instituto Nacional para a </w:t>
            </w:r>
            <w:proofErr w:type="spellStart"/>
            <w:r w:rsidRPr="00C24E9E">
              <w:rPr>
                <w:rFonts w:cs="Arial"/>
                <w:color w:val="000000"/>
                <w:szCs w:val="24"/>
                <w:lang w:eastAsia="en-GB"/>
              </w:rPr>
              <w:t>Reabilitação</w:t>
            </w:r>
            <w:proofErr w:type="spellEnd"/>
            <w:r w:rsidRPr="00C24E9E">
              <w:rPr>
                <w:rFonts w:cs="Arial"/>
                <w:color w:val="000000"/>
                <w:szCs w:val="24"/>
                <w:lang w:eastAsia="en-GB"/>
              </w:rPr>
              <w:t xml:space="preserve">, Instituto </w:t>
            </w:r>
            <w:proofErr w:type="spellStart"/>
            <w:r w:rsidRPr="00C24E9E">
              <w:rPr>
                <w:rFonts w:cs="Arial"/>
                <w:color w:val="000000"/>
                <w:szCs w:val="24"/>
                <w:lang w:eastAsia="en-GB"/>
              </w:rPr>
              <w:t>Publico</w:t>
            </w:r>
            <w:proofErr w:type="spellEnd"/>
            <w:r w:rsidRPr="00C24E9E">
              <w:rPr>
                <w:rFonts w:cs="Arial"/>
                <w:color w:val="000000"/>
                <w:szCs w:val="24"/>
                <w:lang w:eastAsia="en-GB"/>
              </w:rPr>
              <w:t xml:space="preserve"> (The National Institute for Rehabilitation)</w:t>
            </w:r>
          </w:p>
        </w:tc>
      </w:tr>
      <w:tr w:rsidR="00875F6B" w:rsidRPr="00C24E9E" w14:paraId="179E063E" w14:textId="77777777" w:rsidTr="0020630D">
        <w:tc>
          <w:tcPr>
            <w:tcW w:w="1418" w:type="dxa"/>
            <w:shd w:val="clear" w:color="auto" w:fill="auto"/>
          </w:tcPr>
          <w:p w14:paraId="1996F288" w14:textId="77777777" w:rsidR="00875F6B" w:rsidRPr="00C24E9E" w:rsidRDefault="00875F6B" w:rsidP="0020630D">
            <w:pPr>
              <w:rPr>
                <w:rFonts w:cs="Arial"/>
                <w:color w:val="000000"/>
                <w:szCs w:val="24"/>
                <w:lang w:eastAsia="en-GB"/>
              </w:rPr>
            </w:pPr>
            <w:r w:rsidRPr="00C24E9E">
              <w:rPr>
                <w:rFonts w:cs="Arial"/>
                <w:color w:val="000000"/>
                <w:szCs w:val="24"/>
                <w:lang w:eastAsia="en-GB"/>
              </w:rPr>
              <w:t>IPSS</w:t>
            </w:r>
          </w:p>
        </w:tc>
        <w:tc>
          <w:tcPr>
            <w:tcW w:w="7904" w:type="dxa"/>
            <w:shd w:val="clear" w:color="auto" w:fill="auto"/>
          </w:tcPr>
          <w:p w14:paraId="790D8B18" w14:textId="40CF52B3" w:rsidR="00875F6B" w:rsidRPr="00C24E9E" w:rsidRDefault="00875F6B" w:rsidP="0020630D">
            <w:pPr>
              <w:rPr>
                <w:rFonts w:cs="Arial"/>
                <w:color w:val="000000"/>
                <w:szCs w:val="24"/>
                <w:lang w:eastAsia="en-GB"/>
              </w:rPr>
            </w:pPr>
            <w:proofErr w:type="spellStart"/>
            <w:r w:rsidRPr="00C24E9E">
              <w:rPr>
                <w:rFonts w:cs="Arial"/>
                <w:color w:val="000000"/>
                <w:szCs w:val="24"/>
                <w:lang w:eastAsia="en-GB"/>
              </w:rPr>
              <w:t>Instituições</w:t>
            </w:r>
            <w:proofErr w:type="spellEnd"/>
            <w:r w:rsidRPr="00C24E9E">
              <w:rPr>
                <w:rFonts w:cs="Arial"/>
                <w:color w:val="000000"/>
                <w:szCs w:val="24"/>
                <w:lang w:eastAsia="en-GB"/>
              </w:rPr>
              <w:t xml:space="preserve"> </w:t>
            </w:r>
            <w:proofErr w:type="spellStart"/>
            <w:r w:rsidRPr="00C24E9E">
              <w:rPr>
                <w:rFonts w:cs="Arial"/>
                <w:color w:val="000000"/>
                <w:szCs w:val="24"/>
                <w:lang w:eastAsia="en-GB"/>
              </w:rPr>
              <w:t>Particulares</w:t>
            </w:r>
            <w:proofErr w:type="spellEnd"/>
            <w:r w:rsidRPr="00C24E9E">
              <w:rPr>
                <w:rFonts w:cs="Arial"/>
                <w:color w:val="000000"/>
                <w:szCs w:val="24"/>
                <w:lang w:eastAsia="en-GB"/>
              </w:rPr>
              <w:t xml:space="preserve"> de </w:t>
            </w:r>
            <w:proofErr w:type="spellStart"/>
            <w:r w:rsidRPr="00C24E9E">
              <w:rPr>
                <w:rFonts w:cs="Arial"/>
                <w:color w:val="000000"/>
                <w:szCs w:val="24"/>
                <w:lang w:eastAsia="en-GB"/>
              </w:rPr>
              <w:t>Solidariedade</w:t>
            </w:r>
            <w:proofErr w:type="spellEnd"/>
            <w:r w:rsidRPr="00C24E9E">
              <w:rPr>
                <w:rFonts w:cs="Arial"/>
                <w:color w:val="000000"/>
                <w:szCs w:val="24"/>
                <w:lang w:eastAsia="en-GB"/>
              </w:rPr>
              <w:t xml:space="preserve"> Social (Institutions of the Social Security Administration)</w:t>
            </w:r>
          </w:p>
        </w:tc>
      </w:tr>
      <w:tr w:rsidR="00875F6B" w:rsidRPr="00C24E9E" w14:paraId="7E8B8F7C" w14:textId="77777777" w:rsidTr="0020630D">
        <w:tc>
          <w:tcPr>
            <w:tcW w:w="1418" w:type="dxa"/>
            <w:shd w:val="clear" w:color="auto" w:fill="auto"/>
          </w:tcPr>
          <w:p w14:paraId="24622901" w14:textId="77777777" w:rsidR="00875F6B" w:rsidRPr="00C24E9E" w:rsidRDefault="00875F6B" w:rsidP="0020630D">
            <w:pPr>
              <w:rPr>
                <w:rFonts w:cs="Arial"/>
                <w:color w:val="000000"/>
                <w:szCs w:val="24"/>
                <w:lang w:eastAsia="en-GB"/>
              </w:rPr>
            </w:pPr>
            <w:r w:rsidRPr="00C24E9E">
              <w:rPr>
                <w:rFonts w:cs="Arial"/>
                <w:color w:val="000000"/>
                <w:szCs w:val="24"/>
                <w:lang w:eastAsia="en-GB"/>
              </w:rPr>
              <w:t>ISS, I.P.</w:t>
            </w:r>
          </w:p>
        </w:tc>
        <w:tc>
          <w:tcPr>
            <w:tcW w:w="7904" w:type="dxa"/>
            <w:shd w:val="clear" w:color="auto" w:fill="auto"/>
          </w:tcPr>
          <w:p w14:paraId="7A648D3E" w14:textId="706BF139" w:rsidR="00875F6B" w:rsidRPr="00C24E9E" w:rsidRDefault="00875F6B" w:rsidP="0020630D">
            <w:pPr>
              <w:rPr>
                <w:rFonts w:cs="Arial"/>
                <w:color w:val="000000"/>
                <w:szCs w:val="24"/>
                <w:lang w:eastAsia="en-GB"/>
              </w:rPr>
            </w:pPr>
            <w:r w:rsidRPr="00C24E9E">
              <w:rPr>
                <w:rFonts w:cs="Arial"/>
                <w:color w:val="000000"/>
                <w:szCs w:val="24"/>
                <w:lang w:eastAsia="en-GB"/>
              </w:rPr>
              <w:t xml:space="preserve">O Instituto da </w:t>
            </w:r>
            <w:proofErr w:type="spellStart"/>
            <w:r w:rsidRPr="00C24E9E">
              <w:rPr>
                <w:rFonts w:cs="Arial"/>
                <w:color w:val="000000"/>
                <w:szCs w:val="24"/>
                <w:lang w:eastAsia="en-GB"/>
              </w:rPr>
              <w:t>Segurança</w:t>
            </w:r>
            <w:proofErr w:type="spellEnd"/>
            <w:r w:rsidRPr="00C24E9E">
              <w:rPr>
                <w:rFonts w:cs="Arial"/>
                <w:color w:val="000000"/>
                <w:szCs w:val="24"/>
                <w:lang w:eastAsia="en-GB"/>
              </w:rPr>
              <w:t xml:space="preserve"> Social, Instituto </w:t>
            </w:r>
            <w:proofErr w:type="spellStart"/>
            <w:r w:rsidRPr="00C24E9E">
              <w:rPr>
                <w:rFonts w:cs="Arial"/>
                <w:color w:val="000000"/>
                <w:szCs w:val="24"/>
                <w:lang w:eastAsia="en-GB"/>
              </w:rPr>
              <w:t>Publico</w:t>
            </w:r>
            <w:proofErr w:type="spellEnd"/>
            <w:r w:rsidRPr="00C24E9E">
              <w:rPr>
                <w:rFonts w:cs="Arial"/>
                <w:color w:val="000000"/>
                <w:szCs w:val="24"/>
                <w:lang w:eastAsia="en-GB"/>
              </w:rPr>
              <w:t xml:space="preserve"> (Social Security Administration) </w:t>
            </w:r>
          </w:p>
        </w:tc>
      </w:tr>
      <w:tr w:rsidR="00875F6B" w:rsidRPr="00C24E9E" w14:paraId="55652E5F" w14:textId="77777777" w:rsidTr="0020630D">
        <w:tc>
          <w:tcPr>
            <w:tcW w:w="1418" w:type="dxa"/>
            <w:shd w:val="clear" w:color="auto" w:fill="auto"/>
          </w:tcPr>
          <w:p w14:paraId="4B0C93F0" w14:textId="77777777" w:rsidR="00875F6B" w:rsidRPr="00C24E9E" w:rsidRDefault="00875F6B" w:rsidP="0020630D">
            <w:pPr>
              <w:rPr>
                <w:rFonts w:cs="Arial"/>
                <w:color w:val="000000"/>
                <w:szCs w:val="24"/>
                <w:lang w:eastAsia="en-GB"/>
              </w:rPr>
            </w:pPr>
            <w:r w:rsidRPr="00C24E9E">
              <w:rPr>
                <w:rFonts w:cs="Arial"/>
                <w:color w:val="000000"/>
                <w:szCs w:val="24"/>
                <w:lang w:eastAsia="en-GB"/>
              </w:rPr>
              <w:t>MAVI</w:t>
            </w:r>
          </w:p>
        </w:tc>
        <w:tc>
          <w:tcPr>
            <w:tcW w:w="7904" w:type="dxa"/>
            <w:shd w:val="clear" w:color="auto" w:fill="auto"/>
          </w:tcPr>
          <w:p w14:paraId="1DEE2DF1" w14:textId="78121D00" w:rsidR="00875F6B" w:rsidRPr="00C24E9E" w:rsidRDefault="00875F6B" w:rsidP="0020630D">
            <w:pPr>
              <w:rPr>
                <w:rFonts w:cs="Arial"/>
                <w:color w:val="000000"/>
                <w:szCs w:val="24"/>
                <w:lang w:eastAsia="en-GB"/>
              </w:rPr>
            </w:pPr>
            <w:proofErr w:type="spellStart"/>
            <w:r w:rsidRPr="00C24E9E">
              <w:rPr>
                <w:rFonts w:cs="Arial"/>
                <w:color w:val="000000"/>
                <w:szCs w:val="24"/>
                <w:lang w:eastAsia="en-GB"/>
              </w:rPr>
              <w:t>Modelo</w:t>
            </w:r>
            <w:proofErr w:type="spellEnd"/>
            <w:r w:rsidRPr="00C24E9E">
              <w:rPr>
                <w:rFonts w:cs="Arial"/>
                <w:color w:val="000000"/>
                <w:szCs w:val="24"/>
                <w:lang w:eastAsia="en-GB"/>
              </w:rPr>
              <w:t xml:space="preserve"> de </w:t>
            </w:r>
            <w:proofErr w:type="spellStart"/>
            <w:r w:rsidRPr="00C24E9E">
              <w:rPr>
                <w:rFonts w:cs="Arial"/>
                <w:color w:val="000000"/>
                <w:szCs w:val="24"/>
                <w:lang w:eastAsia="en-GB"/>
              </w:rPr>
              <w:t>Apoio</w:t>
            </w:r>
            <w:proofErr w:type="spellEnd"/>
            <w:r w:rsidRPr="00C24E9E">
              <w:rPr>
                <w:rFonts w:cs="Arial"/>
                <w:color w:val="000000"/>
                <w:szCs w:val="24"/>
                <w:lang w:eastAsia="en-GB"/>
              </w:rPr>
              <w:t xml:space="preserve"> à Vida </w:t>
            </w:r>
            <w:proofErr w:type="spellStart"/>
            <w:r w:rsidRPr="00C24E9E">
              <w:rPr>
                <w:rFonts w:cs="Arial"/>
                <w:color w:val="000000"/>
                <w:szCs w:val="24"/>
                <w:lang w:eastAsia="en-GB"/>
              </w:rPr>
              <w:t>Independente</w:t>
            </w:r>
            <w:proofErr w:type="spellEnd"/>
            <w:r w:rsidRPr="00C24E9E">
              <w:rPr>
                <w:rFonts w:cs="Arial"/>
                <w:color w:val="000000"/>
                <w:szCs w:val="24"/>
                <w:lang w:eastAsia="en-GB"/>
              </w:rPr>
              <w:t xml:space="preserve"> (</w:t>
            </w:r>
            <w:r w:rsidR="00A902F2" w:rsidRPr="00C24E9E">
              <w:rPr>
                <w:rFonts w:cs="Arial"/>
                <w:color w:val="000000" w:themeColor="text1"/>
                <w:szCs w:val="24"/>
              </w:rPr>
              <w:t xml:space="preserve">The Independent Living Support </w:t>
            </w:r>
            <w:r w:rsidRPr="00C24E9E">
              <w:rPr>
                <w:rFonts w:cs="Arial"/>
                <w:color w:val="000000"/>
                <w:szCs w:val="24"/>
                <w:lang w:eastAsia="en-GB"/>
              </w:rPr>
              <w:t>Scheme)</w:t>
            </w:r>
          </w:p>
        </w:tc>
      </w:tr>
      <w:tr w:rsidR="00140DF7" w:rsidRPr="00C24E9E" w14:paraId="78A53AD0" w14:textId="77777777" w:rsidTr="0020630D">
        <w:tc>
          <w:tcPr>
            <w:tcW w:w="1418" w:type="dxa"/>
            <w:shd w:val="clear" w:color="auto" w:fill="auto"/>
          </w:tcPr>
          <w:p w14:paraId="25B0D8B7" w14:textId="77777777" w:rsidR="00140DF7" w:rsidRPr="00C24E9E" w:rsidRDefault="00140DF7" w:rsidP="0020630D">
            <w:pPr>
              <w:rPr>
                <w:rFonts w:cs="Arial"/>
                <w:color w:val="000000"/>
                <w:szCs w:val="24"/>
                <w:lang w:eastAsia="en-GB"/>
              </w:rPr>
            </w:pPr>
            <w:r w:rsidRPr="00C24E9E">
              <w:rPr>
                <w:rFonts w:cs="Arial"/>
                <w:color w:val="000000"/>
                <w:szCs w:val="24"/>
                <w:lang w:eastAsia="en-GB"/>
              </w:rPr>
              <w:t>MTSSS</w:t>
            </w:r>
          </w:p>
        </w:tc>
        <w:tc>
          <w:tcPr>
            <w:tcW w:w="7904" w:type="dxa"/>
            <w:shd w:val="clear" w:color="auto" w:fill="auto"/>
          </w:tcPr>
          <w:p w14:paraId="410BB17F" w14:textId="69EF8E98" w:rsidR="00140DF7" w:rsidRPr="00C24E9E" w:rsidRDefault="00140DF7" w:rsidP="0020630D">
            <w:pPr>
              <w:rPr>
                <w:rFonts w:cs="Arial"/>
                <w:color w:val="000000"/>
                <w:szCs w:val="24"/>
                <w:lang w:eastAsia="en-GB"/>
              </w:rPr>
            </w:pPr>
            <w:proofErr w:type="spellStart"/>
            <w:r w:rsidRPr="00C24E9E">
              <w:rPr>
                <w:rFonts w:cs="Arial"/>
                <w:color w:val="000000"/>
                <w:szCs w:val="24"/>
                <w:lang w:eastAsia="en-GB"/>
              </w:rPr>
              <w:t>Ministério</w:t>
            </w:r>
            <w:proofErr w:type="spellEnd"/>
            <w:r w:rsidRPr="00C24E9E">
              <w:rPr>
                <w:rFonts w:cs="Arial"/>
                <w:color w:val="000000"/>
                <w:szCs w:val="24"/>
                <w:lang w:eastAsia="en-GB"/>
              </w:rPr>
              <w:t xml:space="preserve"> de </w:t>
            </w:r>
            <w:proofErr w:type="spellStart"/>
            <w:r w:rsidRPr="00C24E9E">
              <w:rPr>
                <w:rFonts w:cs="Arial"/>
                <w:color w:val="000000"/>
                <w:szCs w:val="24"/>
                <w:lang w:eastAsia="en-GB"/>
              </w:rPr>
              <w:t>Trabalho</w:t>
            </w:r>
            <w:proofErr w:type="spellEnd"/>
            <w:r w:rsidRPr="00C24E9E">
              <w:rPr>
                <w:rFonts w:cs="Arial"/>
                <w:color w:val="000000"/>
                <w:szCs w:val="24"/>
                <w:lang w:eastAsia="en-GB"/>
              </w:rPr>
              <w:t xml:space="preserve">, </w:t>
            </w:r>
            <w:proofErr w:type="spellStart"/>
            <w:r w:rsidRPr="00C24E9E">
              <w:rPr>
                <w:rFonts w:cs="Arial"/>
                <w:color w:val="000000"/>
                <w:szCs w:val="24"/>
                <w:lang w:eastAsia="en-GB"/>
              </w:rPr>
              <w:t>Solidariedade</w:t>
            </w:r>
            <w:proofErr w:type="spellEnd"/>
            <w:r w:rsidRPr="00C24E9E">
              <w:rPr>
                <w:rFonts w:cs="Arial"/>
                <w:color w:val="000000"/>
                <w:szCs w:val="24"/>
                <w:lang w:eastAsia="en-GB"/>
              </w:rPr>
              <w:t xml:space="preserve"> e </w:t>
            </w:r>
            <w:proofErr w:type="spellStart"/>
            <w:r w:rsidRPr="00C24E9E">
              <w:rPr>
                <w:rFonts w:cs="Arial"/>
                <w:color w:val="000000"/>
                <w:szCs w:val="24"/>
                <w:lang w:eastAsia="en-GB"/>
              </w:rPr>
              <w:t>Segurança</w:t>
            </w:r>
            <w:proofErr w:type="spellEnd"/>
            <w:r w:rsidRPr="00C24E9E">
              <w:rPr>
                <w:rFonts w:cs="Arial"/>
                <w:color w:val="000000"/>
                <w:szCs w:val="24"/>
                <w:lang w:eastAsia="en-GB"/>
              </w:rPr>
              <w:t xml:space="preserve"> Social (The Ministry of Employment, Solidarity and Social Security) </w:t>
            </w:r>
          </w:p>
        </w:tc>
      </w:tr>
      <w:tr w:rsidR="00D92DF7" w:rsidRPr="00C24E9E" w14:paraId="789E0AF8" w14:textId="77777777" w:rsidTr="0020630D">
        <w:tc>
          <w:tcPr>
            <w:tcW w:w="1418" w:type="dxa"/>
            <w:shd w:val="clear" w:color="auto" w:fill="auto"/>
          </w:tcPr>
          <w:p w14:paraId="75CE2A0E" w14:textId="77777777" w:rsidR="00D92DF7" w:rsidRPr="00C24E9E" w:rsidRDefault="00D92DF7" w:rsidP="0020630D">
            <w:pPr>
              <w:rPr>
                <w:rFonts w:cs="Arial"/>
                <w:szCs w:val="24"/>
              </w:rPr>
            </w:pPr>
            <w:r w:rsidRPr="00C24E9E">
              <w:rPr>
                <w:rFonts w:cs="Arial"/>
                <w:szCs w:val="24"/>
              </w:rPr>
              <w:t>NRP</w:t>
            </w:r>
          </w:p>
        </w:tc>
        <w:tc>
          <w:tcPr>
            <w:tcW w:w="7904" w:type="dxa"/>
            <w:shd w:val="clear" w:color="auto" w:fill="auto"/>
          </w:tcPr>
          <w:p w14:paraId="3741F699" w14:textId="263E5854" w:rsidR="00D92DF7" w:rsidRPr="00C24E9E" w:rsidRDefault="00D92DF7" w:rsidP="0020630D">
            <w:pPr>
              <w:rPr>
                <w:rFonts w:cs="Arial"/>
                <w:szCs w:val="24"/>
              </w:rPr>
            </w:pPr>
            <w:r w:rsidRPr="00C24E9E">
              <w:rPr>
                <w:rFonts w:cs="Arial"/>
                <w:szCs w:val="24"/>
              </w:rPr>
              <w:t>National Reform Programme</w:t>
            </w:r>
          </w:p>
        </w:tc>
      </w:tr>
      <w:tr w:rsidR="0077674E" w:rsidRPr="00C24E9E" w14:paraId="6F5F196B" w14:textId="77777777" w:rsidTr="0020630D">
        <w:tc>
          <w:tcPr>
            <w:tcW w:w="1418" w:type="dxa"/>
            <w:shd w:val="clear" w:color="auto" w:fill="auto"/>
          </w:tcPr>
          <w:p w14:paraId="6217CB05" w14:textId="77777777" w:rsidR="0077674E" w:rsidRPr="00C24E9E" w:rsidRDefault="0077674E" w:rsidP="0020630D">
            <w:pPr>
              <w:rPr>
                <w:rFonts w:cs="Arial"/>
                <w:szCs w:val="24"/>
              </w:rPr>
            </w:pPr>
            <w:r w:rsidRPr="00C24E9E">
              <w:rPr>
                <w:rFonts w:cs="Arial"/>
                <w:szCs w:val="24"/>
              </w:rPr>
              <w:t>ODDH</w:t>
            </w:r>
          </w:p>
        </w:tc>
        <w:tc>
          <w:tcPr>
            <w:tcW w:w="7904" w:type="dxa"/>
            <w:shd w:val="clear" w:color="auto" w:fill="auto"/>
          </w:tcPr>
          <w:p w14:paraId="0264C826" w14:textId="42346DFA" w:rsidR="0077674E" w:rsidRPr="00C24E9E" w:rsidRDefault="0077674E" w:rsidP="0020630D">
            <w:pPr>
              <w:rPr>
                <w:rFonts w:cs="Arial"/>
                <w:szCs w:val="24"/>
              </w:rPr>
            </w:pPr>
            <w:proofErr w:type="spellStart"/>
            <w:r w:rsidRPr="00C24E9E">
              <w:rPr>
                <w:rFonts w:cs="Arial"/>
                <w:szCs w:val="24"/>
              </w:rPr>
              <w:t>Observatório</w:t>
            </w:r>
            <w:proofErr w:type="spellEnd"/>
            <w:r w:rsidRPr="00C24E9E">
              <w:rPr>
                <w:rFonts w:cs="Arial"/>
                <w:szCs w:val="24"/>
              </w:rPr>
              <w:t xml:space="preserve"> da </w:t>
            </w:r>
            <w:proofErr w:type="spellStart"/>
            <w:r w:rsidRPr="00C24E9E">
              <w:rPr>
                <w:rFonts w:cs="Arial"/>
                <w:szCs w:val="24"/>
              </w:rPr>
              <w:t>Deficiência</w:t>
            </w:r>
            <w:proofErr w:type="spellEnd"/>
            <w:r w:rsidRPr="00C24E9E">
              <w:rPr>
                <w:rFonts w:cs="Arial"/>
                <w:szCs w:val="24"/>
              </w:rPr>
              <w:t xml:space="preserve"> e </w:t>
            </w:r>
            <w:proofErr w:type="spellStart"/>
            <w:r w:rsidRPr="00C24E9E">
              <w:rPr>
                <w:rFonts w:cs="Arial"/>
                <w:szCs w:val="24"/>
              </w:rPr>
              <w:t>Direitos</w:t>
            </w:r>
            <w:proofErr w:type="spellEnd"/>
            <w:r w:rsidRPr="00C24E9E">
              <w:rPr>
                <w:rFonts w:cs="Arial"/>
                <w:szCs w:val="24"/>
              </w:rPr>
              <w:t xml:space="preserve"> Humanos (Disability and Human Rights Observatory)</w:t>
            </w:r>
          </w:p>
        </w:tc>
      </w:tr>
      <w:tr w:rsidR="003B1CC7" w:rsidRPr="00C24E9E" w14:paraId="36C5CE95" w14:textId="77777777" w:rsidTr="0020630D">
        <w:tc>
          <w:tcPr>
            <w:tcW w:w="1418" w:type="dxa"/>
            <w:shd w:val="clear" w:color="auto" w:fill="auto"/>
          </w:tcPr>
          <w:p w14:paraId="2E5EFFE2" w14:textId="77777777" w:rsidR="003B1CC7" w:rsidRPr="00C24E9E" w:rsidRDefault="003B1CC7" w:rsidP="0020630D">
            <w:pPr>
              <w:rPr>
                <w:rFonts w:cs="Arial"/>
                <w:szCs w:val="24"/>
              </w:rPr>
            </w:pPr>
            <w:r w:rsidRPr="00C24E9E">
              <w:rPr>
                <w:rFonts w:cs="Arial"/>
                <w:szCs w:val="24"/>
              </w:rPr>
              <w:t>PIAP</w:t>
            </w:r>
          </w:p>
        </w:tc>
        <w:tc>
          <w:tcPr>
            <w:tcW w:w="7904" w:type="dxa"/>
            <w:shd w:val="clear" w:color="auto" w:fill="auto"/>
          </w:tcPr>
          <w:p w14:paraId="3180D706" w14:textId="07EDA089" w:rsidR="003B1CC7" w:rsidRPr="00C24E9E" w:rsidRDefault="003B1CC7" w:rsidP="0020630D">
            <w:pPr>
              <w:rPr>
                <w:rFonts w:cs="Arial"/>
                <w:szCs w:val="24"/>
              </w:rPr>
            </w:pPr>
            <w:r w:rsidRPr="00C24E9E">
              <w:rPr>
                <w:rFonts w:cs="Arial"/>
                <w:szCs w:val="24"/>
              </w:rPr>
              <w:t xml:space="preserve">Plano </w:t>
            </w:r>
            <w:proofErr w:type="spellStart"/>
            <w:r w:rsidRPr="00C24E9E">
              <w:rPr>
                <w:rFonts w:cs="Arial"/>
                <w:szCs w:val="24"/>
              </w:rPr>
              <w:t>Individualizado</w:t>
            </w:r>
            <w:proofErr w:type="spellEnd"/>
            <w:r w:rsidRPr="00C24E9E">
              <w:rPr>
                <w:rFonts w:cs="Arial"/>
                <w:szCs w:val="24"/>
              </w:rPr>
              <w:t xml:space="preserve"> de </w:t>
            </w:r>
            <w:proofErr w:type="spellStart"/>
            <w:r w:rsidRPr="00C24E9E">
              <w:rPr>
                <w:rFonts w:cs="Arial"/>
                <w:szCs w:val="24"/>
              </w:rPr>
              <w:t>Assistência</w:t>
            </w:r>
            <w:proofErr w:type="spellEnd"/>
            <w:r w:rsidRPr="00C24E9E">
              <w:rPr>
                <w:rFonts w:cs="Arial"/>
                <w:szCs w:val="24"/>
              </w:rPr>
              <w:t xml:space="preserve"> </w:t>
            </w:r>
            <w:proofErr w:type="spellStart"/>
            <w:r w:rsidRPr="00C24E9E">
              <w:rPr>
                <w:rFonts w:cs="Arial"/>
                <w:szCs w:val="24"/>
              </w:rPr>
              <w:t>Pessoal</w:t>
            </w:r>
            <w:proofErr w:type="spellEnd"/>
            <w:r w:rsidRPr="00C24E9E">
              <w:rPr>
                <w:rFonts w:cs="Arial"/>
                <w:szCs w:val="24"/>
              </w:rPr>
              <w:t xml:space="preserve"> (</w:t>
            </w:r>
            <w:r w:rsidR="00F66089" w:rsidRPr="00C24E9E">
              <w:rPr>
                <w:rFonts w:cs="Arial"/>
                <w:szCs w:val="24"/>
              </w:rPr>
              <w:t>Personalised</w:t>
            </w:r>
            <w:r w:rsidRPr="00C24E9E">
              <w:rPr>
                <w:rFonts w:cs="Arial"/>
                <w:szCs w:val="24"/>
              </w:rPr>
              <w:t xml:space="preserve"> </w:t>
            </w:r>
            <w:r w:rsidR="00F66089" w:rsidRPr="00C24E9E">
              <w:rPr>
                <w:rFonts w:cs="Arial"/>
                <w:szCs w:val="24"/>
              </w:rPr>
              <w:t>Personal Assis</w:t>
            </w:r>
            <w:r w:rsidRPr="00C24E9E">
              <w:rPr>
                <w:rFonts w:cs="Arial"/>
                <w:szCs w:val="24"/>
              </w:rPr>
              <w:t>tance</w:t>
            </w:r>
            <w:r w:rsidR="00F66089" w:rsidRPr="00C24E9E">
              <w:rPr>
                <w:rFonts w:cs="Arial"/>
                <w:szCs w:val="24"/>
              </w:rPr>
              <w:t xml:space="preserve"> Plan</w:t>
            </w:r>
            <w:r w:rsidRPr="00C24E9E">
              <w:rPr>
                <w:rFonts w:cs="Arial"/>
                <w:szCs w:val="24"/>
              </w:rPr>
              <w:t>)</w:t>
            </w:r>
          </w:p>
        </w:tc>
      </w:tr>
      <w:tr w:rsidR="00B71410" w:rsidRPr="00C24E9E" w14:paraId="01CF7988" w14:textId="77777777" w:rsidTr="0020630D">
        <w:tc>
          <w:tcPr>
            <w:tcW w:w="1418" w:type="dxa"/>
            <w:shd w:val="clear" w:color="auto" w:fill="auto"/>
          </w:tcPr>
          <w:p w14:paraId="5D92F5F4" w14:textId="77777777" w:rsidR="00B71410" w:rsidRPr="00C24E9E" w:rsidRDefault="00B71410" w:rsidP="0020630D">
            <w:pPr>
              <w:rPr>
                <w:rFonts w:cs="Arial"/>
                <w:szCs w:val="24"/>
              </w:rPr>
            </w:pPr>
            <w:r w:rsidRPr="00C24E9E">
              <w:rPr>
                <w:rFonts w:cs="Arial"/>
                <w:szCs w:val="24"/>
              </w:rPr>
              <w:t>PO ISE</w:t>
            </w:r>
          </w:p>
        </w:tc>
        <w:tc>
          <w:tcPr>
            <w:tcW w:w="7904" w:type="dxa"/>
            <w:shd w:val="clear" w:color="auto" w:fill="auto"/>
          </w:tcPr>
          <w:p w14:paraId="18C9690B" w14:textId="6FDCE297" w:rsidR="00B71410" w:rsidRPr="00C24E9E" w:rsidRDefault="00B71410" w:rsidP="0020630D">
            <w:pPr>
              <w:rPr>
                <w:rFonts w:cs="Arial"/>
                <w:szCs w:val="24"/>
              </w:rPr>
            </w:pPr>
            <w:proofErr w:type="spellStart"/>
            <w:r w:rsidRPr="00C24E9E">
              <w:rPr>
                <w:rFonts w:cs="Arial"/>
                <w:szCs w:val="24"/>
              </w:rPr>
              <w:t>Programa</w:t>
            </w:r>
            <w:proofErr w:type="spellEnd"/>
            <w:r w:rsidRPr="00C24E9E">
              <w:rPr>
                <w:rFonts w:cs="Arial"/>
                <w:szCs w:val="24"/>
              </w:rPr>
              <w:t xml:space="preserve"> </w:t>
            </w:r>
            <w:proofErr w:type="spellStart"/>
            <w:r w:rsidRPr="00C24E9E">
              <w:rPr>
                <w:rFonts w:cs="Arial"/>
                <w:szCs w:val="24"/>
              </w:rPr>
              <w:t>Operacional</w:t>
            </w:r>
            <w:proofErr w:type="spellEnd"/>
            <w:r w:rsidRPr="00C24E9E">
              <w:rPr>
                <w:rFonts w:cs="Arial"/>
                <w:szCs w:val="24"/>
              </w:rPr>
              <w:t xml:space="preserve"> </w:t>
            </w:r>
            <w:proofErr w:type="spellStart"/>
            <w:r w:rsidRPr="00C24E9E">
              <w:rPr>
                <w:rFonts w:cs="Arial"/>
                <w:szCs w:val="24"/>
              </w:rPr>
              <w:t>Inclusão</w:t>
            </w:r>
            <w:proofErr w:type="spellEnd"/>
            <w:r w:rsidRPr="00C24E9E">
              <w:rPr>
                <w:rFonts w:cs="Arial"/>
                <w:szCs w:val="24"/>
              </w:rPr>
              <w:t xml:space="preserve"> Social e </w:t>
            </w:r>
            <w:proofErr w:type="spellStart"/>
            <w:r w:rsidRPr="00C24E9E">
              <w:rPr>
                <w:rFonts w:cs="Arial"/>
                <w:szCs w:val="24"/>
              </w:rPr>
              <w:t>Emprego</w:t>
            </w:r>
            <w:proofErr w:type="spellEnd"/>
            <w:r w:rsidRPr="00C24E9E">
              <w:rPr>
                <w:rFonts w:cs="Arial"/>
                <w:szCs w:val="24"/>
              </w:rPr>
              <w:t xml:space="preserve"> (Operation Programme</w:t>
            </w:r>
            <w:r w:rsidR="008E5C24" w:rsidRPr="00C24E9E">
              <w:rPr>
                <w:rFonts w:cs="Arial"/>
                <w:szCs w:val="24"/>
              </w:rPr>
              <w:t xml:space="preserve"> for </w:t>
            </w:r>
            <w:r w:rsidRPr="00C24E9E">
              <w:rPr>
                <w:rFonts w:cs="Arial"/>
                <w:szCs w:val="24"/>
              </w:rPr>
              <w:t>Social Inclusion and Employment)</w:t>
            </w:r>
          </w:p>
        </w:tc>
      </w:tr>
      <w:tr w:rsidR="00092E7E" w:rsidRPr="00C24E9E" w14:paraId="2EA6A3A2" w14:textId="77777777" w:rsidTr="0020630D">
        <w:tc>
          <w:tcPr>
            <w:tcW w:w="1418" w:type="dxa"/>
            <w:shd w:val="clear" w:color="auto" w:fill="auto"/>
          </w:tcPr>
          <w:p w14:paraId="3D3DE219" w14:textId="380E2884" w:rsidR="00092E7E" w:rsidRPr="00C24E9E" w:rsidRDefault="00092E7E" w:rsidP="0020630D">
            <w:pPr>
              <w:rPr>
                <w:rFonts w:cs="Arial"/>
                <w:szCs w:val="24"/>
              </w:rPr>
            </w:pPr>
            <w:r w:rsidRPr="00C24E9E">
              <w:rPr>
                <w:rFonts w:cs="Arial"/>
                <w:szCs w:val="24"/>
              </w:rPr>
              <w:t>PPVI</w:t>
            </w:r>
          </w:p>
        </w:tc>
        <w:tc>
          <w:tcPr>
            <w:tcW w:w="7904" w:type="dxa"/>
            <w:shd w:val="clear" w:color="auto" w:fill="auto"/>
          </w:tcPr>
          <w:p w14:paraId="4838306D" w14:textId="44432D0F" w:rsidR="00D81C3D" w:rsidRPr="00C24E9E" w:rsidRDefault="00092E7E" w:rsidP="0020630D">
            <w:pPr>
              <w:rPr>
                <w:rFonts w:cs="Arial"/>
                <w:szCs w:val="24"/>
              </w:rPr>
            </w:pPr>
            <w:proofErr w:type="spellStart"/>
            <w:r w:rsidRPr="00C24E9E">
              <w:rPr>
                <w:rFonts w:cs="Arial"/>
                <w:szCs w:val="24"/>
              </w:rPr>
              <w:t>Projeto</w:t>
            </w:r>
            <w:proofErr w:type="spellEnd"/>
            <w:r w:rsidRPr="00C24E9E">
              <w:rPr>
                <w:rFonts w:cs="Arial"/>
                <w:szCs w:val="24"/>
              </w:rPr>
              <w:t xml:space="preserve"> </w:t>
            </w:r>
            <w:proofErr w:type="spellStart"/>
            <w:r w:rsidRPr="00C24E9E">
              <w:rPr>
                <w:rFonts w:cs="Arial"/>
                <w:szCs w:val="24"/>
              </w:rPr>
              <w:t>Piloto</w:t>
            </w:r>
            <w:proofErr w:type="spellEnd"/>
            <w:r w:rsidRPr="00C24E9E">
              <w:rPr>
                <w:rFonts w:cs="Arial"/>
                <w:szCs w:val="24"/>
              </w:rPr>
              <w:t xml:space="preserve"> Vida </w:t>
            </w:r>
            <w:proofErr w:type="spellStart"/>
            <w:r w:rsidRPr="00C24E9E">
              <w:rPr>
                <w:rFonts w:cs="Arial"/>
                <w:szCs w:val="24"/>
              </w:rPr>
              <w:t>Independente</w:t>
            </w:r>
            <w:proofErr w:type="spellEnd"/>
            <w:r w:rsidRPr="00C24E9E">
              <w:rPr>
                <w:rFonts w:cs="Arial"/>
                <w:szCs w:val="24"/>
              </w:rPr>
              <w:t xml:space="preserve"> (Pilot Project on Independent Living in Lisbon)</w:t>
            </w:r>
          </w:p>
        </w:tc>
      </w:tr>
      <w:tr w:rsidR="00875F6B" w:rsidRPr="00C24E9E" w14:paraId="59B1A5CC" w14:textId="77777777" w:rsidTr="0020630D">
        <w:tc>
          <w:tcPr>
            <w:tcW w:w="1418" w:type="dxa"/>
            <w:shd w:val="clear" w:color="auto" w:fill="auto"/>
          </w:tcPr>
          <w:p w14:paraId="49E0561E" w14:textId="77777777" w:rsidR="00875F6B" w:rsidRPr="00C24E9E" w:rsidRDefault="00875F6B" w:rsidP="0020630D">
            <w:pPr>
              <w:rPr>
                <w:rFonts w:cs="Arial"/>
                <w:color w:val="000000"/>
                <w:szCs w:val="24"/>
                <w:lang w:eastAsia="en-GB"/>
              </w:rPr>
            </w:pPr>
            <w:r w:rsidRPr="00C24E9E">
              <w:rPr>
                <w:rFonts w:cs="Arial"/>
                <w:color w:val="000000"/>
                <w:szCs w:val="24"/>
                <w:lang w:eastAsia="en-GB"/>
              </w:rPr>
              <w:t>RNCCI</w:t>
            </w:r>
          </w:p>
        </w:tc>
        <w:tc>
          <w:tcPr>
            <w:tcW w:w="7904" w:type="dxa"/>
            <w:shd w:val="clear" w:color="auto" w:fill="auto"/>
          </w:tcPr>
          <w:p w14:paraId="4DFF6424" w14:textId="602468FF" w:rsidR="00875F6B" w:rsidRPr="00C24E9E" w:rsidRDefault="00875F6B" w:rsidP="0020630D">
            <w:pPr>
              <w:rPr>
                <w:rFonts w:cs="Arial"/>
                <w:color w:val="000000"/>
                <w:szCs w:val="24"/>
                <w:lang w:eastAsia="en-GB"/>
              </w:rPr>
            </w:pPr>
            <w:r w:rsidRPr="00C24E9E">
              <w:rPr>
                <w:rFonts w:cs="Arial"/>
                <w:color w:val="000000"/>
                <w:szCs w:val="24"/>
                <w:lang w:eastAsia="en-GB"/>
              </w:rPr>
              <w:t xml:space="preserve">Rede Nacional de </w:t>
            </w:r>
            <w:proofErr w:type="spellStart"/>
            <w:r w:rsidRPr="00C24E9E">
              <w:rPr>
                <w:rFonts w:cs="Arial"/>
                <w:color w:val="000000"/>
                <w:szCs w:val="24"/>
                <w:lang w:eastAsia="en-GB"/>
              </w:rPr>
              <w:t>Cuidados</w:t>
            </w:r>
            <w:proofErr w:type="spellEnd"/>
            <w:r w:rsidRPr="00C24E9E">
              <w:rPr>
                <w:rFonts w:cs="Arial"/>
                <w:color w:val="000000"/>
                <w:szCs w:val="24"/>
                <w:lang w:eastAsia="en-GB"/>
              </w:rPr>
              <w:t xml:space="preserve"> </w:t>
            </w:r>
            <w:proofErr w:type="spellStart"/>
            <w:r w:rsidRPr="00C24E9E">
              <w:rPr>
                <w:rFonts w:cs="Arial"/>
                <w:color w:val="000000"/>
                <w:szCs w:val="24"/>
                <w:lang w:eastAsia="en-GB"/>
              </w:rPr>
              <w:t>Continuados</w:t>
            </w:r>
            <w:proofErr w:type="spellEnd"/>
            <w:r w:rsidRPr="00C24E9E">
              <w:rPr>
                <w:rFonts w:cs="Arial"/>
                <w:color w:val="000000"/>
                <w:szCs w:val="24"/>
                <w:lang w:eastAsia="en-GB"/>
              </w:rPr>
              <w:t xml:space="preserve"> </w:t>
            </w:r>
            <w:proofErr w:type="spellStart"/>
            <w:r w:rsidRPr="00C24E9E">
              <w:rPr>
                <w:rFonts w:cs="Arial"/>
                <w:color w:val="000000"/>
                <w:szCs w:val="24"/>
                <w:lang w:eastAsia="en-GB"/>
              </w:rPr>
              <w:t>Integrados</w:t>
            </w:r>
            <w:proofErr w:type="spellEnd"/>
            <w:r w:rsidRPr="00C24E9E">
              <w:rPr>
                <w:rFonts w:cs="Arial"/>
                <w:color w:val="000000"/>
                <w:szCs w:val="24"/>
                <w:lang w:eastAsia="en-GB"/>
              </w:rPr>
              <w:t xml:space="preserve"> (The National Network of Integrated Continuing Care)</w:t>
            </w:r>
          </w:p>
        </w:tc>
      </w:tr>
      <w:tr w:rsidR="00875F6B" w:rsidRPr="00C24E9E" w14:paraId="2D9DCE8B" w14:textId="77777777" w:rsidTr="0020630D">
        <w:tc>
          <w:tcPr>
            <w:tcW w:w="1418" w:type="dxa"/>
            <w:shd w:val="clear" w:color="auto" w:fill="auto"/>
          </w:tcPr>
          <w:p w14:paraId="0F327275" w14:textId="77777777" w:rsidR="00875F6B" w:rsidRPr="00C24E9E" w:rsidRDefault="00875F6B" w:rsidP="0020630D">
            <w:pPr>
              <w:rPr>
                <w:rFonts w:cs="Arial"/>
                <w:color w:val="000000"/>
                <w:szCs w:val="24"/>
                <w:lang w:eastAsia="en-GB"/>
              </w:rPr>
            </w:pPr>
            <w:r w:rsidRPr="00C24E9E">
              <w:rPr>
                <w:rFonts w:cs="Arial"/>
                <w:color w:val="000000"/>
                <w:szCs w:val="24"/>
                <w:lang w:eastAsia="en-GB"/>
              </w:rPr>
              <w:t>SNIPI</w:t>
            </w:r>
          </w:p>
        </w:tc>
        <w:tc>
          <w:tcPr>
            <w:tcW w:w="7904" w:type="dxa"/>
            <w:shd w:val="clear" w:color="auto" w:fill="auto"/>
          </w:tcPr>
          <w:p w14:paraId="2C3CA54A" w14:textId="5A460F1F" w:rsidR="0077674E" w:rsidRPr="00C24E9E" w:rsidRDefault="00875F6B" w:rsidP="0020630D">
            <w:pPr>
              <w:rPr>
                <w:rFonts w:cs="Arial"/>
                <w:color w:val="000000"/>
                <w:szCs w:val="24"/>
                <w:lang w:eastAsia="en-GB"/>
              </w:rPr>
            </w:pPr>
            <w:r w:rsidRPr="00C24E9E">
              <w:rPr>
                <w:rFonts w:cs="Arial"/>
                <w:color w:val="000000"/>
                <w:szCs w:val="24"/>
                <w:lang w:eastAsia="en-GB"/>
              </w:rPr>
              <w:t xml:space="preserve">Sistema Nacional de </w:t>
            </w:r>
            <w:proofErr w:type="spellStart"/>
            <w:r w:rsidRPr="00C24E9E">
              <w:rPr>
                <w:rFonts w:cs="Arial"/>
                <w:color w:val="000000"/>
                <w:szCs w:val="24"/>
                <w:lang w:eastAsia="en-GB"/>
              </w:rPr>
              <w:t>Intervenção</w:t>
            </w:r>
            <w:proofErr w:type="spellEnd"/>
            <w:r w:rsidRPr="00C24E9E">
              <w:rPr>
                <w:rFonts w:cs="Arial"/>
                <w:color w:val="000000"/>
                <w:szCs w:val="24"/>
                <w:lang w:eastAsia="en-GB"/>
              </w:rPr>
              <w:t xml:space="preserve"> </w:t>
            </w:r>
            <w:proofErr w:type="spellStart"/>
            <w:r w:rsidRPr="00C24E9E">
              <w:rPr>
                <w:rFonts w:cs="Arial"/>
                <w:color w:val="000000"/>
                <w:szCs w:val="24"/>
                <w:lang w:eastAsia="en-GB"/>
              </w:rPr>
              <w:t>Precoce</w:t>
            </w:r>
            <w:proofErr w:type="spellEnd"/>
            <w:r w:rsidRPr="00C24E9E">
              <w:rPr>
                <w:rFonts w:cs="Arial"/>
                <w:color w:val="000000"/>
                <w:szCs w:val="24"/>
                <w:lang w:eastAsia="en-GB"/>
              </w:rPr>
              <w:t xml:space="preserve"> </w:t>
            </w:r>
            <w:proofErr w:type="spellStart"/>
            <w:r w:rsidRPr="00C24E9E">
              <w:rPr>
                <w:rFonts w:cs="Arial"/>
                <w:color w:val="000000"/>
                <w:szCs w:val="24"/>
                <w:lang w:eastAsia="en-GB"/>
              </w:rPr>
              <w:t>na</w:t>
            </w:r>
            <w:proofErr w:type="spellEnd"/>
            <w:r w:rsidRPr="00C24E9E">
              <w:rPr>
                <w:rFonts w:cs="Arial"/>
                <w:color w:val="000000"/>
                <w:szCs w:val="24"/>
                <w:lang w:eastAsia="en-GB"/>
              </w:rPr>
              <w:t xml:space="preserve"> </w:t>
            </w:r>
            <w:proofErr w:type="spellStart"/>
            <w:r w:rsidRPr="00C24E9E">
              <w:rPr>
                <w:rFonts w:cs="Arial"/>
                <w:color w:val="000000"/>
                <w:szCs w:val="24"/>
                <w:lang w:eastAsia="en-GB"/>
              </w:rPr>
              <w:t>Infância</w:t>
            </w:r>
            <w:proofErr w:type="spellEnd"/>
            <w:r w:rsidRPr="00C24E9E">
              <w:rPr>
                <w:rFonts w:cs="Arial"/>
                <w:color w:val="000000"/>
                <w:szCs w:val="24"/>
                <w:lang w:eastAsia="en-GB"/>
              </w:rPr>
              <w:t xml:space="preserve"> (The National Early Intervention System)</w:t>
            </w:r>
          </w:p>
        </w:tc>
      </w:tr>
      <w:tr w:rsidR="001B4A30" w:rsidRPr="00C24E9E" w14:paraId="2ED3A745" w14:textId="77777777" w:rsidTr="0020630D">
        <w:tc>
          <w:tcPr>
            <w:tcW w:w="1418" w:type="dxa"/>
            <w:shd w:val="clear" w:color="auto" w:fill="auto"/>
          </w:tcPr>
          <w:p w14:paraId="1A0968FD" w14:textId="77777777" w:rsidR="001B4A30" w:rsidRPr="00C24E9E" w:rsidRDefault="001B4A30" w:rsidP="0020630D">
            <w:pPr>
              <w:rPr>
                <w:rFonts w:cs="Arial"/>
                <w:color w:val="000000"/>
                <w:szCs w:val="24"/>
                <w:lang w:eastAsia="en-GB"/>
              </w:rPr>
            </w:pPr>
            <w:r w:rsidRPr="00C24E9E">
              <w:rPr>
                <w:rFonts w:cs="Arial"/>
                <w:color w:val="000000"/>
                <w:szCs w:val="24"/>
                <w:lang w:eastAsia="en-GB"/>
              </w:rPr>
              <w:t>SNS</w:t>
            </w:r>
          </w:p>
        </w:tc>
        <w:tc>
          <w:tcPr>
            <w:tcW w:w="7904" w:type="dxa"/>
            <w:shd w:val="clear" w:color="auto" w:fill="auto"/>
          </w:tcPr>
          <w:p w14:paraId="7DC5F84D" w14:textId="4CBF0668" w:rsidR="001B4A30" w:rsidRPr="00C24E9E" w:rsidRDefault="001B4A30" w:rsidP="0020630D">
            <w:pPr>
              <w:rPr>
                <w:rFonts w:cs="Arial"/>
                <w:color w:val="000000"/>
                <w:szCs w:val="24"/>
                <w:lang w:eastAsia="en-GB"/>
              </w:rPr>
            </w:pPr>
            <w:proofErr w:type="spellStart"/>
            <w:r w:rsidRPr="00C24E9E">
              <w:rPr>
                <w:rFonts w:cs="Arial"/>
                <w:color w:val="000000"/>
                <w:szCs w:val="24"/>
                <w:lang w:eastAsia="en-GB"/>
              </w:rPr>
              <w:t>Serviço</w:t>
            </w:r>
            <w:proofErr w:type="spellEnd"/>
            <w:r w:rsidRPr="00C24E9E">
              <w:rPr>
                <w:rFonts w:cs="Arial"/>
                <w:color w:val="000000"/>
                <w:szCs w:val="24"/>
                <w:lang w:eastAsia="en-GB"/>
              </w:rPr>
              <w:t xml:space="preserve"> N</w:t>
            </w:r>
            <w:r w:rsidR="00A4212C" w:rsidRPr="00C24E9E">
              <w:rPr>
                <w:rFonts w:cs="Arial"/>
                <w:color w:val="000000"/>
                <w:szCs w:val="24"/>
                <w:lang w:eastAsia="en-GB"/>
              </w:rPr>
              <w:t xml:space="preserve">ational de </w:t>
            </w:r>
            <w:proofErr w:type="spellStart"/>
            <w:r w:rsidR="00A4212C" w:rsidRPr="00C24E9E">
              <w:rPr>
                <w:rFonts w:cs="Arial"/>
                <w:color w:val="000000"/>
                <w:szCs w:val="24"/>
                <w:lang w:eastAsia="en-GB"/>
              </w:rPr>
              <w:t>Saú</w:t>
            </w:r>
            <w:r w:rsidRPr="00C24E9E">
              <w:rPr>
                <w:rFonts w:cs="Arial"/>
                <w:color w:val="000000"/>
                <w:szCs w:val="24"/>
                <w:lang w:eastAsia="en-GB"/>
              </w:rPr>
              <w:t>de</w:t>
            </w:r>
            <w:proofErr w:type="spellEnd"/>
            <w:r w:rsidRPr="00C24E9E">
              <w:rPr>
                <w:rFonts w:cs="Arial"/>
                <w:color w:val="000000"/>
                <w:szCs w:val="24"/>
                <w:lang w:eastAsia="en-GB"/>
              </w:rPr>
              <w:t xml:space="preserve"> (The National Health Administration) </w:t>
            </w:r>
          </w:p>
        </w:tc>
      </w:tr>
      <w:tr w:rsidR="0077674E" w:rsidRPr="00C24E9E" w14:paraId="0BC2C1AD" w14:textId="77777777" w:rsidTr="0020630D">
        <w:tc>
          <w:tcPr>
            <w:tcW w:w="1418" w:type="dxa"/>
            <w:shd w:val="clear" w:color="auto" w:fill="auto"/>
          </w:tcPr>
          <w:p w14:paraId="08C4E14E" w14:textId="77777777" w:rsidR="0077674E" w:rsidRPr="00C24E9E" w:rsidRDefault="0077674E" w:rsidP="0020630D">
            <w:pPr>
              <w:rPr>
                <w:rFonts w:cs="Arial"/>
                <w:color w:val="000000"/>
                <w:szCs w:val="24"/>
                <w:lang w:eastAsia="en-GB"/>
              </w:rPr>
            </w:pPr>
            <w:r w:rsidRPr="00C24E9E">
              <w:rPr>
                <w:rFonts w:cs="Arial"/>
                <w:color w:val="000000"/>
                <w:szCs w:val="24"/>
                <w:lang w:eastAsia="en-GB"/>
              </w:rPr>
              <w:t>UNCRPD</w:t>
            </w:r>
          </w:p>
        </w:tc>
        <w:tc>
          <w:tcPr>
            <w:tcW w:w="7904" w:type="dxa"/>
            <w:shd w:val="clear" w:color="auto" w:fill="auto"/>
          </w:tcPr>
          <w:p w14:paraId="5B8155BB" w14:textId="706DEDA8" w:rsidR="00D37B20" w:rsidRPr="00C24E9E" w:rsidRDefault="0077674E" w:rsidP="0020630D">
            <w:pPr>
              <w:rPr>
                <w:rFonts w:cs="Arial"/>
                <w:color w:val="000000"/>
                <w:szCs w:val="24"/>
                <w:lang w:eastAsia="en-GB"/>
              </w:rPr>
            </w:pPr>
            <w:r w:rsidRPr="00C24E9E">
              <w:rPr>
                <w:rFonts w:cs="Arial"/>
                <w:color w:val="000000"/>
                <w:szCs w:val="24"/>
                <w:lang w:eastAsia="en-GB"/>
              </w:rPr>
              <w:t xml:space="preserve">United Nations Convention on the Rights of Persons with Disabilities </w:t>
            </w:r>
          </w:p>
        </w:tc>
      </w:tr>
    </w:tbl>
    <w:p w14:paraId="498CBC0D" w14:textId="77777777" w:rsidR="009047C8" w:rsidRPr="00C24E9E" w:rsidRDefault="009047C8" w:rsidP="0020630D"/>
    <w:p w14:paraId="1883881C" w14:textId="77777777" w:rsidR="0020630D" w:rsidRPr="00C24E9E" w:rsidRDefault="0020630D">
      <w:pPr>
        <w:spacing w:after="200" w:line="276" w:lineRule="auto"/>
        <w:rPr>
          <w:rFonts w:eastAsiaTheme="majorEastAsia" w:cs="Arial"/>
          <w:b/>
          <w:bCs/>
          <w:szCs w:val="24"/>
          <w:lang w:bidi="en-US"/>
        </w:rPr>
      </w:pPr>
      <w:r w:rsidRPr="00C24E9E">
        <w:rPr>
          <w:rFonts w:cs="Arial"/>
          <w:szCs w:val="24"/>
        </w:rPr>
        <w:br w:type="page"/>
      </w:r>
    </w:p>
    <w:p w14:paraId="0A5B71E7" w14:textId="12350EC0" w:rsidR="008E4ACD" w:rsidRPr="00C24E9E" w:rsidRDefault="008E4ACD" w:rsidP="0020630D">
      <w:pPr>
        <w:pStyle w:val="Heading1"/>
        <w:numPr>
          <w:ilvl w:val="0"/>
          <w:numId w:val="0"/>
        </w:numPr>
        <w:rPr>
          <w:rFonts w:cs="Arial"/>
          <w:szCs w:val="24"/>
        </w:rPr>
      </w:pPr>
      <w:bookmarkStart w:id="6" w:name="_Toc7616237"/>
      <w:r w:rsidRPr="00C24E9E">
        <w:rPr>
          <w:rFonts w:cs="Arial"/>
          <w:szCs w:val="24"/>
        </w:rPr>
        <w:lastRenderedPageBreak/>
        <w:t>PART A</w:t>
      </w:r>
      <w:bookmarkEnd w:id="0"/>
      <w:r w:rsidR="00622FC0" w:rsidRPr="00C24E9E">
        <w:rPr>
          <w:rFonts w:cs="Arial"/>
          <w:szCs w:val="24"/>
        </w:rPr>
        <w:t xml:space="preserve"> – F</w:t>
      </w:r>
      <w:r w:rsidRPr="00C24E9E">
        <w:rPr>
          <w:rFonts w:cs="Arial"/>
          <w:szCs w:val="24"/>
        </w:rPr>
        <w:t xml:space="preserve">actual </w:t>
      </w:r>
      <w:r w:rsidR="00A75929" w:rsidRPr="00C24E9E">
        <w:rPr>
          <w:rFonts w:cs="Arial"/>
          <w:szCs w:val="24"/>
        </w:rPr>
        <w:t>i</w:t>
      </w:r>
      <w:r w:rsidRPr="00C24E9E">
        <w:rPr>
          <w:rFonts w:cs="Arial"/>
          <w:szCs w:val="24"/>
        </w:rPr>
        <w:t xml:space="preserve">nformation and </w:t>
      </w:r>
      <w:r w:rsidR="00A75929" w:rsidRPr="00C24E9E">
        <w:rPr>
          <w:rFonts w:cs="Arial"/>
          <w:szCs w:val="24"/>
        </w:rPr>
        <w:t>s</w:t>
      </w:r>
      <w:r w:rsidR="00ED6A9A" w:rsidRPr="00C24E9E">
        <w:rPr>
          <w:rFonts w:cs="Arial"/>
          <w:szCs w:val="24"/>
        </w:rPr>
        <w:t xml:space="preserve">tatistical </w:t>
      </w:r>
      <w:r w:rsidR="00A75929" w:rsidRPr="00C24E9E">
        <w:rPr>
          <w:rFonts w:cs="Arial"/>
          <w:szCs w:val="24"/>
        </w:rPr>
        <w:t>d</w:t>
      </w:r>
      <w:r w:rsidRPr="00C24E9E">
        <w:rPr>
          <w:rFonts w:cs="Arial"/>
          <w:szCs w:val="24"/>
        </w:rPr>
        <w:t>ata</w:t>
      </w:r>
      <w:bookmarkEnd w:id="4"/>
      <w:bookmarkEnd w:id="6"/>
    </w:p>
    <w:p w14:paraId="712D72C6" w14:textId="77777777" w:rsidR="008E4ACD" w:rsidRPr="00C24E9E" w:rsidRDefault="008E4ACD" w:rsidP="0020630D">
      <w:pPr>
        <w:rPr>
          <w:rFonts w:cs="Arial"/>
          <w:szCs w:val="24"/>
        </w:rPr>
      </w:pPr>
    </w:p>
    <w:p w14:paraId="7798F72F" w14:textId="6854018E" w:rsidR="008E4ACD" w:rsidRPr="00C24E9E" w:rsidRDefault="008E4ACD" w:rsidP="0020630D">
      <w:pPr>
        <w:pStyle w:val="Heading1"/>
        <w:rPr>
          <w:rFonts w:cs="Arial"/>
          <w:szCs w:val="24"/>
        </w:rPr>
      </w:pPr>
      <w:bookmarkStart w:id="7" w:name="_Toc529874056"/>
      <w:bookmarkStart w:id="8" w:name="_Toc7616238"/>
      <w:bookmarkEnd w:id="1"/>
      <w:bookmarkEnd w:id="2"/>
      <w:r w:rsidRPr="00C24E9E">
        <w:rPr>
          <w:rFonts w:cs="Arial"/>
          <w:szCs w:val="24"/>
        </w:rPr>
        <w:t>Current situation and direction of travel</w:t>
      </w:r>
      <w:bookmarkEnd w:id="7"/>
      <w:bookmarkEnd w:id="8"/>
    </w:p>
    <w:p w14:paraId="424FBD96" w14:textId="77777777" w:rsidR="008E4ACD" w:rsidRPr="00C24E9E" w:rsidRDefault="008E4ACD" w:rsidP="0020630D">
      <w:pPr>
        <w:rPr>
          <w:rFonts w:cs="Arial"/>
          <w:szCs w:val="24"/>
        </w:rPr>
      </w:pPr>
    </w:p>
    <w:p w14:paraId="0828F28C" w14:textId="1F9BE2FF" w:rsidR="008E4ACD" w:rsidRPr="00C24E9E" w:rsidRDefault="008E4ACD" w:rsidP="0020630D">
      <w:pPr>
        <w:pStyle w:val="Heading2"/>
        <w:rPr>
          <w:rFonts w:cs="Arial"/>
          <w:szCs w:val="24"/>
        </w:rPr>
      </w:pPr>
      <w:bookmarkStart w:id="9" w:name="_Toc529874057"/>
      <w:bookmarkStart w:id="10" w:name="_Toc7616239"/>
      <w:r w:rsidRPr="00C24E9E">
        <w:rPr>
          <w:rFonts w:cs="Arial"/>
          <w:szCs w:val="24"/>
        </w:rPr>
        <w:t xml:space="preserve">Numbers and proportions of disabled children and adults residing in institutional care or </w:t>
      </w:r>
      <w:r w:rsidR="00A75929" w:rsidRPr="00C24E9E">
        <w:rPr>
          <w:rFonts w:cs="Arial"/>
          <w:szCs w:val="24"/>
        </w:rPr>
        <w:t>community-based</w:t>
      </w:r>
      <w:r w:rsidRPr="00C24E9E">
        <w:rPr>
          <w:rFonts w:cs="Arial"/>
          <w:szCs w:val="24"/>
        </w:rPr>
        <w:t xml:space="preserve"> settings</w:t>
      </w:r>
      <w:bookmarkEnd w:id="9"/>
      <w:bookmarkEnd w:id="10"/>
    </w:p>
    <w:p w14:paraId="25ED8A2D" w14:textId="77777777" w:rsidR="008E4ACD" w:rsidRPr="00C24E9E" w:rsidRDefault="008E4ACD" w:rsidP="0020630D">
      <w:pPr>
        <w:pStyle w:val="ListParagraph"/>
        <w:ind w:left="360"/>
        <w:rPr>
          <w:rFonts w:cs="Arial"/>
          <w:szCs w:val="24"/>
        </w:rPr>
      </w:pPr>
    </w:p>
    <w:p w14:paraId="24DAA55C" w14:textId="7DDDE8EB" w:rsidR="008E4ACD" w:rsidRPr="00C24E9E" w:rsidRDefault="008E4ACD" w:rsidP="0020630D">
      <w:pPr>
        <w:pStyle w:val="Heading3"/>
        <w:rPr>
          <w:rFonts w:cs="Arial"/>
          <w:szCs w:val="24"/>
        </w:rPr>
      </w:pPr>
      <w:r w:rsidRPr="00C24E9E">
        <w:rPr>
          <w:rFonts w:cs="Arial"/>
          <w:szCs w:val="24"/>
        </w:rPr>
        <w:t>Current figures</w:t>
      </w:r>
    </w:p>
    <w:p w14:paraId="7306790F" w14:textId="77777777" w:rsidR="00BE28C2" w:rsidRPr="00C24E9E" w:rsidRDefault="00BE28C2" w:rsidP="0020630D">
      <w:pPr>
        <w:rPr>
          <w:rFonts w:cs="Arial"/>
          <w:szCs w:val="24"/>
        </w:rPr>
      </w:pPr>
    </w:p>
    <w:p w14:paraId="5A5F2EF5" w14:textId="3A796B07" w:rsidR="00BE28C2" w:rsidRPr="00C24E9E" w:rsidRDefault="003738A0" w:rsidP="0020630D">
      <w:pPr>
        <w:rPr>
          <w:rFonts w:cs="Arial"/>
          <w:szCs w:val="24"/>
        </w:rPr>
      </w:pPr>
      <w:r w:rsidRPr="00C24E9E">
        <w:rPr>
          <w:rFonts w:cs="Arial"/>
          <w:szCs w:val="24"/>
        </w:rPr>
        <w:t xml:space="preserve">In </w:t>
      </w:r>
      <w:r w:rsidR="00BE28C2" w:rsidRPr="00C24E9E">
        <w:rPr>
          <w:rFonts w:cs="Arial"/>
          <w:szCs w:val="24"/>
        </w:rPr>
        <w:t xml:space="preserve">the reference </w:t>
      </w:r>
      <w:r w:rsidR="003405BF" w:rsidRPr="00C24E9E">
        <w:rPr>
          <w:rFonts w:cs="Arial"/>
          <w:szCs w:val="24"/>
        </w:rPr>
        <w:t>documents</w:t>
      </w:r>
      <w:r w:rsidR="00BE28C2" w:rsidRPr="00C24E9E">
        <w:rPr>
          <w:rFonts w:cs="Arial"/>
          <w:szCs w:val="24"/>
        </w:rPr>
        <w:t xml:space="preserve"> </w:t>
      </w:r>
      <w:r w:rsidR="009D3DA0" w:rsidRPr="00C24E9E">
        <w:rPr>
          <w:rFonts w:cs="Arial"/>
          <w:szCs w:val="24"/>
        </w:rPr>
        <w:t>indicated in the guidance manual</w:t>
      </w:r>
      <w:r w:rsidR="00BE28C2" w:rsidRPr="00C24E9E">
        <w:rPr>
          <w:rFonts w:cs="Arial"/>
          <w:szCs w:val="24"/>
        </w:rPr>
        <w:t>, Po</w:t>
      </w:r>
      <w:r w:rsidR="003405BF" w:rsidRPr="00C24E9E">
        <w:rPr>
          <w:rFonts w:cs="Arial"/>
          <w:szCs w:val="24"/>
        </w:rPr>
        <w:t xml:space="preserve">rtugal </w:t>
      </w:r>
      <w:r w:rsidRPr="00C24E9E">
        <w:rPr>
          <w:rFonts w:cs="Arial"/>
          <w:szCs w:val="24"/>
        </w:rPr>
        <w:t>is not</w:t>
      </w:r>
      <w:r w:rsidR="003405BF" w:rsidRPr="00C24E9E">
        <w:rPr>
          <w:rFonts w:cs="Arial"/>
          <w:szCs w:val="24"/>
        </w:rPr>
        <w:t xml:space="preserve"> mentioned among</w:t>
      </w:r>
      <w:r w:rsidR="00BE28C2" w:rsidRPr="00C24E9E">
        <w:rPr>
          <w:rFonts w:cs="Arial"/>
          <w:szCs w:val="24"/>
        </w:rPr>
        <w:t xml:space="preserve"> the “</w:t>
      </w:r>
      <w:r w:rsidR="009D3DA0" w:rsidRPr="00C24E9E">
        <w:rPr>
          <w:rFonts w:cs="Arial"/>
          <w:szCs w:val="24"/>
        </w:rPr>
        <w:t>Community Living for Europe: Structural Funds Watch</w:t>
      </w:r>
      <w:r w:rsidR="003405BF" w:rsidRPr="00C24E9E">
        <w:rPr>
          <w:rFonts w:cs="Arial"/>
          <w:szCs w:val="24"/>
        </w:rPr>
        <w:t xml:space="preserve"> country profiles</w:t>
      </w:r>
      <w:r w:rsidR="0020630D" w:rsidRPr="00C24E9E">
        <w:rPr>
          <w:rFonts w:cs="Arial"/>
          <w:szCs w:val="24"/>
        </w:rPr>
        <w:t>”.</w:t>
      </w:r>
      <w:r w:rsidR="003405BF" w:rsidRPr="00C24E9E">
        <w:rPr>
          <w:rStyle w:val="FootnoteReference"/>
          <w:rFonts w:cs="Arial"/>
          <w:sz w:val="24"/>
          <w:szCs w:val="24"/>
        </w:rPr>
        <w:footnoteReference w:id="1"/>
      </w:r>
      <w:r w:rsidR="00BE28C2" w:rsidRPr="00C24E9E">
        <w:rPr>
          <w:rFonts w:cs="Arial"/>
          <w:szCs w:val="24"/>
        </w:rPr>
        <w:t xml:space="preserve"> </w:t>
      </w:r>
      <w:r w:rsidR="000A7C24" w:rsidRPr="00C24E9E">
        <w:rPr>
          <w:rFonts w:cs="Arial"/>
          <w:szCs w:val="24"/>
        </w:rPr>
        <w:t>The</w:t>
      </w:r>
      <w:r w:rsidR="00892FB9" w:rsidRPr="00C24E9E">
        <w:rPr>
          <w:rFonts w:cs="Arial"/>
          <w:szCs w:val="24"/>
        </w:rPr>
        <w:t xml:space="preserve"> </w:t>
      </w:r>
      <w:r w:rsidR="00BE28C2" w:rsidRPr="00C24E9E">
        <w:rPr>
          <w:rFonts w:cs="Arial"/>
          <w:szCs w:val="24"/>
        </w:rPr>
        <w:t>report</w:t>
      </w:r>
      <w:r w:rsidR="000A7C24" w:rsidRPr="00C24E9E">
        <w:rPr>
          <w:rFonts w:cs="Arial"/>
          <w:szCs w:val="24"/>
        </w:rPr>
        <w:t>s</w:t>
      </w:r>
      <w:r w:rsidR="00BE28C2" w:rsidRPr="00C24E9E">
        <w:rPr>
          <w:rFonts w:cs="Arial"/>
          <w:szCs w:val="24"/>
        </w:rPr>
        <w:t xml:space="preserve"> of the EU Agency for Fundamental Rights</w:t>
      </w:r>
      <w:r w:rsidR="00892FB9" w:rsidRPr="00C24E9E">
        <w:rPr>
          <w:rFonts w:cs="Arial"/>
          <w:szCs w:val="24"/>
        </w:rPr>
        <w:t xml:space="preserve"> (FRA</w:t>
      </w:r>
      <w:r w:rsidR="0020630D" w:rsidRPr="00C24E9E">
        <w:rPr>
          <w:rFonts w:cs="Arial"/>
          <w:szCs w:val="24"/>
        </w:rPr>
        <w:t>)</w:t>
      </w:r>
      <w:r w:rsidR="00BE28C2" w:rsidRPr="00C24E9E">
        <w:rPr>
          <w:rStyle w:val="FootnoteReference"/>
          <w:rFonts w:cs="Arial"/>
          <w:sz w:val="24"/>
          <w:szCs w:val="24"/>
        </w:rPr>
        <w:footnoteReference w:id="2"/>
      </w:r>
      <w:r w:rsidR="00BE28C2" w:rsidRPr="00C24E9E">
        <w:rPr>
          <w:rFonts w:cs="Arial"/>
          <w:szCs w:val="24"/>
        </w:rPr>
        <w:t xml:space="preserve"> </w:t>
      </w:r>
      <w:r w:rsidR="000A7C24" w:rsidRPr="00C24E9E">
        <w:rPr>
          <w:rFonts w:cs="Arial"/>
          <w:szCs w:val="24"/>
        </w:rPr>
        <w:t>provide</w:t>
      </w:r>
      <w:r w:rsidR="00BE28C2" w:rsidRPr="00C24E9E">
        <w:rPr>
          <w:rFonts w:cs="Arial"/>
          <w:szCs w:val="24"/>
        </w:rPr>
        <w:t xml:space="preserve"> very scarce</w:t>
      </w:r>
      <w:r w:rsidR="000A7C24" w:rsidRPr="00C24E9E">
        <w:rPr>
          <w:rFonts w:cs="Arial"/>
          <w:szCs w:val="24"/>
        </w:rPr>
        <w:t xml:space="preserve"> information</w:t>
      </w:r>
      <w:r w:rsidR="0071141E" w:rsidRPr="00C24E9E">
        <w:rPr>
          <w:rFonts w:cs="Arial"/>
          <w:szCs w:val="24"/>
        </w:rPr>
        <w:t xml:space="preserve"> on the </w:t>
      </w:r>
      <w:r w:rsidR="003405BF" w:rsidRPr="00C24E9E">
        <w:rPr>
          <w:rFonts w:cs="Arial"/>
          <w:szCs w:val="24"/>
        </w:rPr>
        <w:t xml:space="preserve">independent living </w:t>
      </w:r>
      <w:r w:rsidR="0071141E" w:rsidRPr="00C24E9E">
        <w:rPr>
          <w:rFonts w:cs="Arial"/>
          <w:szCs w:val="24"/>
        </w:rPr>
        <w:t>measures in Portugal</w:t>
      </w:r>
      <w:r w:rsidR="00BE28C2" w:rsidRPr="00C24E9E">
        <w:rPr>
          <w:rFonts w:cs="Arial"/>
          <w:szCs w:val="24"/>
        </w:rPr>
        <w:t xml:space="preserve">, mainly </w:t>
      </w:r>
      <w:r w:rsidR="000A7C24" w:rsidRPr="00C24E9E">
        <w:rPr>
          <w:rFonts w:cs="Arial"/>
          <w:szCs w:val="24"/>
        </w:rPr>
        <w:t xml:space="preserve">concerning </w:t>
      </w:r>
      <w:r w:rsidR="00BE28C2" w:rsidRPr="00C24E9E">
        <w:rPr>
          <w:rFonts w:cs="Arial"/>
          <w:szCs w:val="24"/>
        </w:rPr>
        <w:t>general policy facts (</w:t>
      </w:r>
      <w:r w:rsidR="000A7C24" w:rsidRPr="00C24E9E">
        <w:rPr>
          <w:rFonts w:cs="Arial"/>
          <w:szCs w:val="24"/>
        </w:rPr>
        <w:t>Part I, p. 16);</w:t>
      </w:r>
      <w:r w:rsidR="00BE28C2" w:rsidRPr="00C24E9E">
        <w:rPr>
          <w:rFonts w:cs="Arial"/>
          <w:szCs w:val="24"/>
        </w:rPr>
        <w:t xml:space="preserve"> </w:t>
      </w:r>
      <w:r w:rsidR="000A7C24" w:rsidRPr="00C24E9E">
        <w:rPr>
          <w:rFonts w:cs="Arial"/>
          <w:szCs w:val="24"/>
        </w:rPr>
        <w:t>“</w:t>
      </w:r>
      <w:r w:rsidR="003405BF" w:rsidRPr="00C24E9E">
        <w:rPr>
          <w:rFonts w:cs="Arial"/>
          <w:szCs w:val="24"/>
        </w:rPr>
        <w:t xml:space="preserve">private </w:t>
      </w:r>
      <w:r w:rsidR="000A7C24" w:rsidRPr="00C24E9E">
        <w:rPr>
          <w:rFonts w:cs="Arial"/>
          <w:szCs w:val="24"/>
        </w:rPr>
        <w:t>social solidarity institutions (IPSS) that run services for persons with disabilities” (</w:t>
      </w:r>
      <w:r w:rsidR="00892FB9" w:rsidRPr="00C24E9E">
        <w:rPr>
          <w:rFonts w:cs="Arial"/>
          <w:szCs w:val="24"/>
        </w:rPr>
        <w:t>Part II</w:t>
      </w:r>
      <w:r w:rsidR="000A7C24" w:rsidRPr="00C24E9E">
        <w:rPr>
          <w:rFonts w:cs="Arial"/>
          <w:szCs w:val="24"/>
        </w:rPr>
        <w:t>, p.</w:t>
      </w:r>
      <w:r w:rsidR="00892FB9" w:rsidRPr="00C24E9E">
        <w:rPr>
          <w:rFonts w:cs="Arial"/>
          <w:szCs w:val="24"/>
        </w:rPr>
        <w:t xml:space="preserve"> </w:t>
      </w:r>
      <w:r w:rsidR="008D4A02" w:rsidRPr="00C24E9E">
        <w:rPr>
          <w:rFonts w:cs="Arial"/>
          <w:szCs w:val="24"/>
        </w:rPr>
        <w:t>18</w:t>
      </w:r>
      <w:r w:rsidR="000A7C24" w:rsidRPr="00C24E9E">
        <w:rPr>
          <w:rFonts w:cs="Arial"/>
          <w:szCs w:val="24"/>
        </w:rPr>
        <w:t xml:space="preserve">); and </w:t>
      </w:r>
      <w:r w:rsidR="007F7155" w:rsidRPr="00C24E9E">
        <w:rPr>
          <w:rFonts w:cs="Arial"/>
          <w:szCs w:val="24"/>
        </w:rPr>
        <w:t>“</w:t>
      </w:r>
      <w:r w:rsidR="000A7C24" w:rsidRPr="00C24E9E">
        <w:rPr>
          <w:rFonts w:cs="Arial"/>
          <w:szCs w:val="24"/>
        </w:rPr>
        <w:t>the personal assistance scheme introduced as a pilot project</w:t>
      </w:r>
      <w:r w:rsidR="0071141E" w:rsidRPr="00C24E9E">
        <w:rPr>
          <w:rFonts w:cs="Arial"/>
          <w:szCs w:val="24"/>
        </w:rPr>
        <w:t>”</w:t>
      </w:r>
      <w:r w:rsidR="00CB6AFA" w:rsidRPr="00C24E9E">
        <w:rPr>
          <w:rFonts w:cs="Arial"/>
          <w:szCs w:val="24"/>
        </w:rPr>
        <w:t xml:space="preserve"> </w:t>
      </w:r>
      <w:r w:rsidR="000A7C24" w:rsidRPr="00C24E9E">
        <w:rPr>
          <w:rFonts w:cs="Arial"/>
          <w:szCs w:val="24"/>
        </w:rPr>
        <w:t xml:space="preserve">(Part III, p. </w:t>
      </w:r>
      <w:r w:rsidR="008D4A02" w:rsidRPr="00C24E9E">
        <w:rPr>
          <w:rFonts w:cs="Arial"/>
          <w:szCs w:val="24"/>
        </w:rPr>
        <w:t>20</w:t>
      </w:r>
      <w:r w:rsidR="000A7C24" w:rsidRPr="00C24E9E">
        <w:rPr>
          <w:rFonts w:cs="Arial"/>
          <w:szCs w:val="24"/>
        </w:rPr>
        <w:t xml:space="preserve">). </w:t>
      </w:r>
    </w:p>
    <w:p w14:paraId="1099463F" w14:textId="77777777" w:rsidR="00BE28C2" w:rsidRPr="00C24E9E" w:rsidRDefault="00BE28C2" w:rsidP="0020630D">
      <w:pPr>
        <w:rPr>
          <w:rFonts w:cs="Arial"/>
          <w:szCs w:val="24"/>
        </w:rPr>
      </w:pPr>
    </w:p>
    <w:p w14:paraId="63289F2C" w14:textId="62F07A25" w:rsidR="006F5DC2" w:rsidRPr="00C24E9E" w:rsidRDefault="00892FB9" w:rsidP="0020630D">
      <w:pPr>
        <w:rPr>
          <w:rFonts w:cs="Arial"/>
          <w:szCs w:val="24"/>
        </w:rPr>
      </w:pPr>
      <w:r w:rsidRPr="00C24E9E">
        <w:rPr>
          <w:rFonts w:cs="Arial"/>
          <w:szCs w:val="24"/>
        </w:rPr>
        <w:t>This scarc</w:t>
      </w:r>
      <w:r w:rsidR="002548F1" w:rsidRPr="00C24E9E">
        <w:rPr>
          <w:rFonts w:cs="Arial"/>
          <w:szCs w:val="24"/>
        </w:rPr>
        <w:t xml:space="preserve">e </w:t>
      </w:r>
      <w:r w:rsidRPr="00C24E9E">
        <w:rPr>
          <w:rFonts w:cs="Arial"/>
          <w:szCs w:val="24"/>
        </w:rPr>
        <w:t xml:space="preserve">information </w:t>
      </w:r>
      <w:r w:rsidR="003738A0" w:rsidRPr="00C24E9E">
        <w:rPr>
          <w:rFonts w:cs="Arial"/>
          <w:szCs w:val="24"/>
        </w:rPr>
        <w:t xml:space="preserve">is </w:t>
      </w:r>
      <w:r w:rsidR="005F7477" w:rsidRPr="00C24E9E">
        <w:rPr>
          <w:rFonts w:cs="Arial"/>
          <w:szCs w:val="24"/>
        </w:rPr>
        <w:t>mainly</w:t>
      </w:r>
      <w:r w:rsidR="003738A0" w:rsidRPr="00C24E9E">
        <w:rPr>
          <w:rFonts w:cs="Arial"/>
          <w:szCs w:val="24"/>
        </w:rPr>
        <w:t xml:space="preserve"> due to the fact </w:t>
      </w:r>
      <w:r w:rsidRPr="00C24E9E">
        <w:rPr>
          <w:rFonts w:cs="Arial"/>
          <w:szCs w:val="24"/>
        </w:rPr>
        <w:t>that</w:t>
      </w:r>
      <w:r w:rsidR="0014294A" w:rsidRPr="00C24E9E">
        <w:rPr>
          <w:rFonts w:cs="Arial"/>
          <w:szCs w:val="24"/>
        </w:rPr>
        <w:t>,</w:t>
      </w:r>
      <w:r w:rsidRPr="00C24E9E">
        <w:rPr>
          <w:rFonts w:cs="Arial"/>
          <w:szCs w:val="24"/>
        </w:rPr>
        <w:t xml:space="preserve"> in Portugal</w:t>
      </w:r>
      <w:r w:rsidR="0014294A" w:rsidRPr="00C24E9E">
        <w:rPr>
          <w:rFonts w:cs="Arial"/>
          <w:szCs w:val="24"/>
        </w:rPr>
        <w:t>,</w:t>
      </w:r>
      <w:r w:rsidRPr="00C24E9E">
        <w:rPr>
          <w:rFonts w:cs="Arial"/>
          <w:szCs w:val="24"/>
        </w:rPr>
        <w:t xml:space="preserve"> </w:t>
      </w:r>
      <w:r w:rsidR="00BE28C2" w:rsidRPr="00C24E9E">
        <w:rPr>
          <w:rFonts w:cs="Arial"/>
          <w:szCs w:val="24"/>
        </w:rPr>
        <w:t>‘institutionalisation’</w:t>
      </w:r>
      <w:r w:rsidR="00875F6B" w:rsidRPr="00C24E9E">
        <w:rPr>
          <w:rFonts w:cs="Arial"/>
          <w:szCs w:val="24"/>
        </w:rPr>
        <w:t xml:space="preserve"> (as such)</w:t>
      </w:r>
      <w:r w:rsidR="003738A0" w:rsidRPr="00C24E9E">
        <w:rPr>
          <w:rFonts w:cs="Arial"/>
          <w:szCs w:val="24"/>
        </w:rPr>
        <w:t xml:space="preserve"> has never been a huge problem </w:t>
      </w:r>
      <w:r w:rsidR="0014294A" w:rsidRPr="00C24E9E">
        <w:rPr>
          <w:rFonts w:cs="Arial"/>
          <w:szCs w:val="24"/>
        </w:rPr>
        <w:t xml:space="preserve">and did never reach the scale it </w:t>
      </w:r>
      <w:r w:rsidR="005F7477" w:rsidRPr="00C24E9E">
        <w:rPr>
          <w:rFonts w:cs="Arial"/>
          <w:szCs w:val="24"/>
        </w:rPr>
        <w:t xml:space="preserve">achieved </w:t>
      </w:r>
      <w:r w:rsidR="0014294A" w:rsidRPr="00C24E9E">
        <w:rPr>
          <w:rFonts w:cs="Arial"/>
          <w:szCs w:val="24"/>
        </w:rPr>
        <w:t>in countries such as the UK or France (Fontes 2016)</w:t>
      </w:r>
      <w:r w:rsidR="0014294A" w:rsidRPr="00C24E9E">
        <w:rPr>
          <w:rStyle w:val="FootnoteReference"/>
          <w:rFonts w:cs="Arial"/>
          <w:sz w:val="24"/>
          <w:szCs w:val="24"/>
        </w:rPr>
        <w:footnoteReference w:id="3"/>
      </w:r>
      <w:r w:rsidR="0014294A" w:rsidRPr="00C24E9E">
        <w:rPr>
          <w:rFonts w:cs="Arial"/>
          <w:szCs w:val="24"/>
        </w:rPr>
        <w:t xml:space="preserve"> </w:t>
      </w:r>
      <w:r w:rsidR="003738A0" w:rsidRPr="00C24E9E">
        <w:rPr>
          <w:rFonts w:cs="Arial"/>
          <w:szCs w:val="24"/>
        </w:rPr>
        <w:t>–</w:t>
      </w:r>
      <w:r w:rsidR="0014294A" w:rsidRPr="00C24E9E">
        <w:rPr>
          <w:rFonts w:cs="Arial"/>
          <w:szCs w:val="24"/>
        </w:rPr>
        <w:t xml:space="preserve"> </w:t>
      </w:r>
      <w:r w:rsidR="005F7477" w:rsidRPr="00C24E9E">
        <w:rPr>
          <w:rFonts w:cs="Arial"/>
          <w:szCs w:val="24"/>
        </w:rPr>
        <w:t xml:space="preserve">however, </w:t>
      </w:r>
      <w:r w:rsidR="003738A0" w:rsidRPr="00C24E9E">
        <w:rPr>
          <w:rFonts w:cs="Arial"/>
          <w:szCs w:val="24"/>
        </w:rPr>
        <w:t>most persons</w:t>
      </w:r>
      <w:r w:rsidR="00070C55" w:rsidRPr="00C24E9E">
        <w:rPr>
          <w:rFonts w:cs="Arial"/>
          <w:szCs w:val="24"/>
        </w:rPr>
        <w:t xml:space="preserve"> with disabilities </w:t>
      </w:r>
      <w:r w:rsidR="003738A0" w:rsidRPr="00C24E9E">
        <w:rPr>
          <w:rFonts w:cs="Arial"/>
          <w:szCs w:val="24"/>
        </w:rPr>
        <w:t xml:space="preserve">are </w:t>
      </w:r>
      <w:r w:rsidR="005F7477" w:rsidRPr="00C24E9E">
        <w:rPr>
          <w:rFonts w:cs="Arial"/>
          <w:szCs w:val="24"/>
        </w:rPr>
        <w:t>institutionalised within their</w:t>
      </w:r>
      <w:r w:rsidR="00070C55" w:rsidRPr="00C24E9E">
        <w:rPr>
          <w:rFonts w:cs="Arial"/>
          <w:szCs w:val="24"/>
        </w:rPr>
        <w:t xml:space="preserve"> families</w:t>
      </w:r>
      <w:r w:rsidR="005F7477" w:rsidRPr="00C24E9E">
        <w:rPr>
          <w:rFonts w:cs="Arial"/>
          <w:szCs w:val="24"/>
        </w:rPr>
        <w:t xml:space="preserve"> who, for lack of available supports are forced to care for them (</w:t>
      </w:r>
      <w:r w:rsidR="0075283D" w:rsidRPr="00C24E9E">
        <w:rPr>
          <w:rFonts w:cs="Arial"/>
          <w:szCs w:val="24"/>
        </w:rPr>
        <w:t>Pinto</w:t>
      </w:r>
      <w:r w:rsidR="005F7477" w:rsidRPr="00C24E9E">
        <w:rPr>
          <w:rFonts w:cs="Arial"/>
          <w:szCs w:val="24"/>
        </w:rPr>
        <w:t xml:space="preserve">, </w:t>
      </w:r>
      <w:r w:rsidR="003738A0" w:rsidRPr="00C24E9E">
        <w:rPr>
          <w:rFonts w:cs="Arial"/>
          <w:szCs w:val="24"/>
        </w:rPr>
        <w:t>2011)</w:t>
      </w:r>
      <w:r w:rsidR="0020630D" w:rsidRPr="00C24E9E">
        <w:rPr>
          <w:rFonts w:cs="Arial"/>
          <w:szCs w:val="24"/>
        </w:rPr>
        <w:t>.</w:t>
      </w:r>
      <w:r w:rsidR="00592E9E" w:rsidRPr="00C24E9E">
        <w:rPr>
          <w:rStyle w:val="FootnoteReference"/>
          <w:rFonts w:cs="Arial"/>
          <w:sz w:val="24"/>
          <w:szCs w:val="24"/>
        </w:rPr>
        <w:footnoteReference w:id="4"/>
      </w:r>
      <w:r w:rsidR="0075283D" w:rsidRPr="00C24E9E">
        <w:rPr>
          <w:rFonts w:cs="Arial"/>
          <w:szCs w:val="24"/>
        </w:rPr>
        <w:t xml:space="preserve"> </w:t>
      </w:r>
      <w:r w:rsidR="005F7477" w:rsidRPr="00C24E9E">
        <w:rPr>
          <w:rFonts w:cs="Arial"/>
          <w:szCs w:val="24"/>
        </w:rPr>
        <w:t>T</w:t>
      </w:r>
      <w:r w:rsidR="008747A4" w:rsidRPr="00C24E9E">
        <w:rPr>
          <w:rFonts w:cs="Arial"/>
          <w:szCs w:val="24"/>
        </w:rPr>
        <w:t>he state provides</w:t>
      </w:r>
      <w:r w:rsidR="003738A0" w:rsidRPr="00C24E9E">
        <w:rPr>
          <w:rFonts w:cs="Arial"/>
          <w:szCs w:val="24"/>
        </w:rPr>
        <w:t xml:space="preserve"> </w:t>
      </w:r>
      <w:r w:rsidR="005B7CA5" w:rsidRPr="00C24E9E">
        <w:rPr>
          <w:rFonts w:cs="Arial"/>
          <w:szCs w:val="24"/>
        </w:rPr>
        <w:t xml:space="preserve">some </w:t>
      </w:r>
      <w:r w:rsidR="003738A0" w:rsidRPr="00C24E9E">
        <w:rPr>
          <w:rFonts w:cs="Arial"/>
          <w:szCs w:val="24"/>
        </w:rPr>
        <w:t>benefits</w:t>
      </w:r>
      <w:r w:rsidR="0014294A" w:rsidRPr="00C24E9E">
        <w:rPr>
          <w:rFonts w:cs="Arial"/>
          <w:szCs w:val="24"/>
        </w:rPr>
        <w:t xml:space="preserve"> to p</w:t>
      </w:r>
      <w:r w:rsidR="00B65BAD" w:rsidRPr="00C24E9E">
        <w:rPr>
          <w:rFonts w:cs="Arial"/>
          <w:szCs w:val="24"/>
        </w:rPr>
        <w:t>ersons with disabilities (and their families)</w:t>
      </w:r>
      <w:r w:rsidR="0014294A" w:rsidRPr="00C24E9E">
        <w:rPr>
          <w:rFonts w:cs="Arial"/>
          <w:szCs w:val="24"/>
        </w:rPr>
        <w:t xml:space="preserve"> and a few support services are available</w:t>
      </w:r>
      <w:r w:rsidR="005F7477" w:rsidRPr="00C24E9E">
        <w:rPr>
          <w:rFonts w:cs="Arial"/>
          <w:szCs w:val="24"/>
        </w:rPr>
        <w:t xml:space="preserve"> in the community</w:t>
      </w:r>
      <w:r w:rsidR="00B65BAD" w:rsidRPr="00C24E9E">
        <w:rPr>
          <w:rFonts w:cs="Arial"/>
          <w:szCs w:val="24"/>
        </w:rPr>
        <w:t xml:space="preserve">. </w:t>
      </w:r>
      <w:r w:rsidR="0014294A" w:rsidRPr="00C24E9E">
        <w:rPr>
          <w:rFonts w:cs="Arial"/>
          <w:szCs w:val="24"/>
        </w:rPr>
        <w:t>P</w:t>
      </w:r>
      <w:r w:rsidR="00070C55" w:rsidRPr="00C24E9E">
        <w:rPr>
          <w:rFonts w:cs="Arial"/>
          <w:szCs w:val="24"/>
        </w:rPr>
        <w:t xml:space="preserve">ersons with disabilities </w:t>
      </w:r>
      <w:r w:rsidR="0014294A" w:rsidRPr="00C24E9E">
        <w:rPr>
          <w:rFonts w:cs="Arial"/>
          <w:szCs w:val="24"/>
        </w:rPr>
        <w:t>end up in</w:t>
      </w:r>
      <w:r w:rsidR="00070C55" w:rsidRPr="00C24E9E">
        <w:rPr>
          <w:rFonts w:cs="Arial"/>
          <w:szCs w:val="24"/>
        </w:rPr>
        <w:t xml:space="preserve"> residential care institutions</w:t>
      </w:r>
      <w:r w:rsidR="00875F6B" w:rsidRPr="00C24E9E">
        <w:rPr>
          <w:rFonts w:cs="Arial"/>
          <w:szCs w:val="24"/>
        </w:rPr>
        <w:t xml:space="preserve"> </w:t>
      </w:r>
      <w:r w:rsidR="0014294A" w:rsidRPr="00C24E9E">
        <w:rPr>
          <w:rFonts w:cs="Arial"/>
          <w:szCs w:val="24"/>
        </w:rPr>
        <w:t>only w</w:t>
      </w:r>
      <w:r w:rsidR="00875F6B" w:rsidRPr="00C24E9E">
        <w:rPr>
          <w:rFonts w:cs="Arial"/>
          <w:szCs w:val="24"/>
        </w:rPr>
        <w:t xml:space="preserve">hen </w:t>
      </w:r>
      <w:r w:rsidR="0014294A" w:rsidRPr="00C24E9E">
        <w:rPr>
          <w:rFonts w:cs="Arial"/>
          <w:szCs w:val="24"/>
        </w:rPr>
        <w:t>families are not able to care for them</w:t>
      </w:r>
      <w:r w:rsidR="005F7477" w:rsidRPr="00C24E9E">
        <w:rPr>
          <w:rFonts w:cs="Arial"/>
          <w:szCs w:val="24"/>
        </w:rPr>
        <w:t>, either</w:t>
      </w:r>
      <w:r w:rsidR="0014294A" w:rsidRPr="00C24E9E">
        <w:rPr>
          <w:rFonts w:cs="Arial"/>
          <w:szCs w:val="24"/>
        </w:rPr>
        <w:t xml:space="preserve"> due to the severity of their needs or due to </w:t>
      </w:r>
      <w:r w:rsidR="006F5DC2" w:rsidRPr="00C24E9E">
        <w:rPr>
          <w:rFonts w:cs="Arial"/>
          <w:szCs w:val="24"/>
        </w:rPr>
        <w:t>lack of family</w:t>
      </w:r>
      <w:r w:rsidR="005F7477" w:rsidRPr="00C24E9E">
        <w:rPr>
          <w:rFonts w:cs="Arial"/>
          <w:szCs w:val="24"/>
        </w:rPr>
        <w:t xml:space="preserve"> members</w:t>
      </w:r>
      <w:r w:rsidR="0014294A" w:rsidRPr="00C24E9E">
        <w:rPr>
          <w:rFonts w:cs="Arial"/>
          <w:szCs w:val="24"/>
        </w:rPr>
        <w:t>.</w:t>
      </w:r>
    </w:p>
    <w:p w14:paraId="286F5558" w14:textId="77777777" w:rsidR="006F5DC2" w:rsidRPr="00C24E9E" w:rsidRDefault="006F5DC2" w:rsidP="0020630D">
      <w:pPr>
        <w:rPr>
          <w:rFonts w:cs="Arial"/>
          <w:szCs w:val="24"/>
        </w:rPr>
      </w:pPr>
    </w:p>
    <w:p w14:paraId="5229DC32" w14:textId="6C4956FD" w:rsidR="00BE28C2" w:rsidRPr="00C24E9E" w:rsidRDefault="006F5DC2" w:rsidP="0020630D">
      <w:pPr>
        <w:rPr>
          <w:rFonts w:cs="Arial"/>
          <w:szCs w:val="24"/>
        </w:rPr>
      </w:pPr>
      <w:r w:rsidRPr="00C24E9E">
        <w:rPr>
          <w:rFonts w:cs="Arial"/>
          <w:szCs w:val="24"/>
        </w:rPr>
        <w:t>A</w:t>
      </w:r>
      <w:r w:rsidR="00C7580D" w:rsidRPr="00C24E9E">
        <w:rPr>
          <w:rFonts w:cs="Arial"/>
          <w:szCs w:val="24"/>
        </w:rPr>
        <w:t>s</w:t>
      </w:r>
      <w:r w:rsidR="00C05575" w:rsidRPr="00C24E9E">
        <w:rPr>
          <w:rFonts w:cs="Arial"/>
          <w:szCs w:val="24"/>
        </w:rPr>
        <w:t xml:space="preserve"> confirmed by data presented by Carta Social,</w:t>
      </w:r>
      <w:r w:rsidRPr="00C24E9E">
        <w:rPr>
          <w:rFonts w:cs="Arial"/>
          <w:szCs w:val="24"/>
        </w:rPr>
        <w:t xml:space="preserve"> </w:t>
      </w:r>
      <w:r w:rsidRPr="00C24E9E">
        <w:rPr>
          <w:rFonts w:cs="Arial"/>
          <w:b/>
          <w:szCs w:val="24"/>
        </w:rPr>
        <w:t>in 201</w:t>
      </w:r>
      <w:r w:rsidR="00C7580D" w:rsidRPr="00C24E9E">
        <w:rPr>
          <w:rFonts w:cs="Arial"/>
          <w:b/>
          <w:szCs w:val="24"/>
        </w:rPr>
        <w:t xml:space="preserve">7 </w:t>
      </w:r>
      <w:r w:rsidRPr="00C24E9E">
        <w:rPr>
          <w:rFonts w:cs="Arial"/>
          <w:b/>
          <w:szCs w:val="24"/>
        </w:rPr>
        <w:t>there were 6</w:t>
      </w:r>
      <w:r w:rsidR="00D2606C" w:rsidRPr="00C24E9E">
        <w:rPr>
          <w:rFonts w:cs="Arial"/>
          <w:b/>
          <w:szCs w:val="24"/>
        </w:rPr>
        <w:t>,</w:t>
      </w:r>
      <w:r w:rsidRPr="00C24E9E">
        <w:rPr>
          <w:rFonts w:cs="Arial"/>
          <w:b/>
          <w:szCs w:val="24"/>
        </w:rPr>
        <w:t xml:space="preserve">659 places in </w:t>
      </w:r>
      <w:r w:rsidR="00C05575" w:rsidRPr="00C24E9E">
        <w:rPr>
          <w:rFonts w:cs="Arial"/>
          <w:b/>
          <w:szCs w:val="24"/>
        </w:rPr>
        <w:t xml:space="preserve">288 </w:t>
      </w:r>
      <w:r w:rsidRPr="00C24E9E">
        <w:rPr>
          <w:rFonts w:cs="Arial"/>
          <w:b/>
          <w:szCs w:val="24"/>
        </w:rPr>
        <w:t>Residential Care facilities for persons with disabilities in Portugal</w:t>
      </w:r>
      <w:r w:rsidRPr="00C24E9E">
        <w:rPr>
          <w:rFonts w:cs="Arial"/>
          <w:szCs w:val="24"/>
        </w:rPr>
        <w:t xml:space="preserve"> (these are larger institutions, with up to 30 places)</w:t>
      </w:r>
      <w:r w:rsidR="00C05575" w:rsidRPr="00C24E9E">
        <w:rPr>
          <w:rFonts w:cs="Arial"/>
          <w:szCs w:val="24"/>
        </w:rPr>
        <w:t xml:space="preserve"> </w:t>
      </w:r>
      <w:r w:rsidRPr="00C24E9E">
        <w:rPr>
          <w:rFonts w:cs="Arial"/>
          <w:szCs w:val="24"/>
        </w:rPr>
        <w:t xml:space="preserve">and </w:t>
      </w:r>
      <w:r w:rsidRPr="00C24E9E">
        <w:rPr>
          <w:rFonts w:cs="Arial"/>
          <w:b/>
          <w:szCs w:val="24"/>
        </w:rPr>
        <w:t xml:space="preserve">384 places in </w:t>
      </w:r>
      <w:r w:rsidR="004D3CE8" w:rsidRPr="00C24E9E">
        <w:rPr>
          <w:rFonts w:cs="Arial"/>
          <w:b/>
          <w:szCs w:val="24"/>
        </w:rPr>
        <w:t xml:space="preserve">Autonomous </w:t>
      </w:r>
      <w:r w:rsidRPr="00C24E9E">
        <w:rPr>
          <w:rFonts w:cs="Arial"/>
          <w:b/>
          <w:szCs w:val="24"/>
        </w:rPr>
        <w:t>Home</w:t>
      </w:r>
      <w:r w:rsidR="004D3CE8" w:rsidRPr="00C24E9E">
        <w:rPr>
          <w:rFonts w:cs="Arial"/>
          <w:b/>
          <w:szCs w:val="24"/>
        </w:rPr>
        <w:t>s</w:t>
      </w:r>
      <w:r w:rsidRPr="00C24E9E">
        <w:rPr>
          <w:rFonts w:cs="Arial"/>
          <w:szCs w:val="24"/>
        </w:rPr>
        <w:t xml:space="preserve"> (smaller units such as apartments</w:t>
      </w:r>
      <w:r w:rsidR="0020630D" w:rsidRPr="00C24E9E">
        <w:rPr>
          <w:rFonts w:cs="Arial"/>
          <w:szCs w:val="24"/>
        </w:rPr>
        <w:t>).</w:t>
      </w:r>
      <w:r w:rsidR="00D2606C" w:rsidRPr="00C24E9E">
        <w:rPr>
          <w:rStyle w:val="FootnoteReference"/>
          <w:rFonts w:cs="Arial"/>
          <w:sz w:val="24"/>
          <w:szCs w:val="24"/>
        </w:rPr>
        <w:footnoteReference w:id="5"/>
      </w:r>
      <w:r w:rsidRPr="00C24E9E">
        <w:rPr>
          <w:rFonts w:cs="Arial"/>
          <w:szCs w:val="24"/>
        </w:rPr>
        <w:t xml:space="preserve"> </w:t>
      </w:r>
      <w:r w:rsidR="00F27016" w:rsidRPr="00C24E9E">
        <w:rPr>
          <w:rFonts w:cs="Arial"/>
          <w:szCs w:val="24"/>
        </w:rPr>
        <w:t>The latter</w:t>
      </w:r>
      <w:r w:rsidR="00BD34C4" w:rsidRPr="00C24E9E">
        <w:rPr>
          <w:rFonts w:cs="Arial"/>
          <w:szCs w:val="24"/>
        </w:rPr>
        <w:t xml:space="preserve"> </w:t>
      </w:r>
      <w:r w:rsidR="00F27016" w:rsidRPr="00C24E9E">
        <w:rPr>
          <w:rFonts w:cs="Arial"/>
          <w:szCs w:val="24"/>
        </w:rPr>
        <w:t xml:space="preserve">were introduced in 2015 by </w:t>
      </w:r>
      <w:r w:rsidR="004672A0" w:rsidRPr="00C24E9E">
        <w:rPr>
          <w:rFonts w:cs="Arial"/>
          <w:szCs w:val="24"/>
        </w:rPr>
        <w:t xml:space="preserve">Ordinance 59/2015 of </w:t>
      </w:r>
      <w:r w:rsidR="0020630D" w:rsidRPr="00C24E9E">
        <w:rPr>
          <w:rFonts w:cs="Arial"/>
          <w:szCs w:val="24"/>
        </w:rPr>
        <w:t>0</w:t>
      </w:r>
      <w:r w:rsidR="004672A0" w:rsidRPr="00C24E9E">
        <w:rPr>
          <w:rFonts w:cs="Arial"/>
          <w:szCs w:val="24"/>
        </w:rPr>
        <w:t>2 March 2015</w:t>
      </w:r>
      <w:r w:rsidR="0020630D" w:rsidRPr="00C24E9E">
        <w:rPr>
          <w:rFonts w:cs="Arial"/>
          <w:szCs w:val="24"/>
        </w:rPr>
        <w:t>.</w:t>
      </w:r>
      <w:r w:rsidR="00F27016" w:rsidRPr="00C24E9E">
        <w:rPr>
          <w:rStyle w:val="FootnoteReference"/>
          <w:rFonts w:cs="Arial"/>
          <w:sz w:val="24"/>
          <w:szCs w:val="24"/>
        </w:rPr>
        <w:footnoteReference w:id="6"/>
      </w:r>
      <w:r w:rsidR="00F27016" w:rsidRPr="00C24E9E">
        <w:rPr>
          <w:rFonts w:cs="Arial"/>
          <w:szCs w:val="24"/>
        </w:rPr>
        <w:t xml:space="preserve"> </w:t>
      </w:r>
      <w:r w:rsidRPr="00C24E9E">
        <w:rPr>
          <w:rFonts w:cs="Arial"/>
          <w:szCs w:val="24"/>
        </w:rPr>
        <w:t>Some people with disabilities are also institutionalised in Elder Residential Care facilities, for lack of other options, but it is impossible to estimate their numbers, as such statistics are not available.</w:t>
      </w:r>
      <w:r w:rsidR="00AC72B6" w:rsidRPr="00C24E9E">
        <w:rPr>
          <w:rFonts w:cs="Arial"/>
          <w:szCs w:val="24"/>
        </w:rPr>
        <w:t xml:space="preserve"> Given that the population with disabilities in Portugal is estimated to be around 1</w:t>
      </w:r>
      <w:r w:rsidR="004A28D7">
        <w:rPr>
          <w:rFonts w:cs="Arial"/>
          <w:szCs w:val="24"/>
        </w:rPr>
        <w:t>,900,000</w:t>
      </w:r>
      <w:r w:rsidR="00AC72B6" w:rsidRPr="00C24E9E">
        <w:rPr>
          <w:rFonts w:cs="Arial"/>
          <w:szCs w:val="24"/>
        </w:rPr>
        <w:t xml:space="preserve"> people, these numbers show the little impact of </w:t>
      </w:r>
      <w:r w:rsidR="005F7477" w:rsidRPr="00C24E9E">
        <w:rPr>
          <w:rFonts w:cs="Arial"/>
          <w:szCs w:val="24"/>
        </w:rPr>
        <w:t xml:space="preserve">‘typical’ </w:t>
      </w:r>
      <w:r w:rsidR="00AC72B6" w:rsidRPr="00C24E9E">
        <w:rPr>
          <w:rFonts w:cs="Arial"/>
          <w:szCs w:val="24"/>
        </w:rPr>
        <w:t>institutionalisation in this country.</w:t>
      </w:r>
    </w:p>
    <w:p w14:paraId="2AF15217" w14:textId="77777777" w:rsidR="00B71EF9" w:rsidRPr="00C24E9E" w:rsidRDefault="00B71EF9" w:rsidP="0020630D">
      <w:pPr>
        <w:rPr>
          <w:rFonts w:cs="Arial"/>
          <w:szCs w:val="24"/>
        </w:rPr>
      </w:pPr>
    </w:p>
    <w:p w14:paraId="06E713BA" w14:textId="77777777" w:rsidR="00B71EF9" w:rsidRPr="00C24E9E" w:rsidRDefault="008F64C8" w:rsidP="0020630D">
      <w:pPr>
        <w:rPr>
          <w:rFonts w:cs="Arial"/>
          <w:szCs w:val="24"/>
        </w:rPr>
      </w:pPr>
      <w:r w:rsidRPr="00C24E9E">
        <w:rPr>
          <w:rFonts w:cs="Arial"/>
          <w:szCs w:val="24"/>
        </w:rPr>
        <w:t>F</w:t>
      </w:r>
      <w:r w:rsidR="001525DA" w:rsidRPr="00C24E9E">
        <w:rPr>
          <w:rFonts w:cs="Arial"/>
          <w:szCs w:val="24"/>
        </w:rPr>
        <w:t xml:space="preserve">or people with mental illness and psychiatric disorders, </w:t>
      </w:r>
      <w:r w:rsidR="005F7477" w:rsidRPr="00C24E9E">
        <w:rPr>
          <w:rFonts w:cs="Arial"/>
          <w:szCs w:val="24"/>
        </w:rPr>
        <w:t>large psychiatric hospitals have been closing over the last decade, but again very few places are available in community</w:t>
      </w:r>
      <w:r w:rsidR="008A5ABD" w:rsidRPr="00C24E9E">
        <w:rPr>
          <w:rFonts w:cs="Arial"/>
          <w:szCs w:val="24"/>
        </w:rPr>
        <w:t>-based</w:t>
      </w:r>
      <w:r w:rsidR="005F7477" w:rsidRPr="00C24E9E">
        <w:rPr>
          <w:rFonts w:cs="Arial"/>
          <w:szCs w:val="24"/>
        </w:rPr>
        <w:t xml:space="preserve"> care</w:t>
      </w:r>
      <w:r w:rsidR="00B71EF9" w:rsidRPr="00C24E9E">
        <w:rPr>
          <w:rFonts w:cs="Arial"/>
          <w:szCs w:val="24"/>
        </w:rPr>
        <w:t xml:space="preserve"> </w:t>
      </w:r>
      <w:r w:rsidR="008A5ABD" w:rsidRPr="00C24E9E">
        <w:rPr>
          <w:rFonts w:cs="Arial"/>
          <w:szCs w:val="24"/>
        </w:rPr>
        <w:t xml:space="preserve">services. Therefore, </w:t>
      </w:r>
      <w:proofErr w:type="gramStart"/>
      <w:r w:rsidR="008A5ABD" w:rsidRPr="00C24E9E">
        <w:rPr>
          <w:rFonts w:cs="Arial"/>
          <w:szCs w:val="24"/>
        </w:rPr>
        <w:t>the majority of</w:t>
      </w:r>
      <w:proofErr w:type="gramEnd"/>
      <w:r w:rsidR="005F7477" w:rsidRPr="00C24E9E">
        <w:rPr>
          <w:rFonts w:cs="Arial"/>
          <w:szCs w:val="24"/>
        </w:rPr>
        <w:t xml:space="preserve"> people </w:t>
      </w:r>
      <w:r w:rsidR="008A5ABD" w:rsidRPr="00C24E9E">
        <w:rPr>
          <w:rFonts w:cs="Arial"/>
          <w:szCs w:val="24"/>
        </w:rPr>
        <w:t xml:space="preserve">with psychosocial disabilities </w:t>
      </w:r>
      <w:r w:rsidR="00B71EF9" w:rsidRPr="00C24E9E">
        <w:rPr>
          <w:rFonts w:cs="Arial"/>
          <w:szCs w:val="24"/>
        </w:rPr>
        <w:t>are care</w:t>
      </w:r>
      <w:r w:rsidR="008A5ABD" w:rsidRPr="00C24E9E">
        <w:rPr>
          <w:rFonts w:cs="Arial"/>
          <w:szCs w:val="24"/>
        </w:rPr>
        <w:t>d</w:t>
      </w:r>
      <w:r w:rsidR="00B71EF9" w:rsidRPr="00C24E9E">
        <w:rPr>
          <w:rFonts w:cs="Arial"/>
          <w:szCs w:val="24"/>
        </w:rPr>
        <w:t xml:space="preserve"> for by</w:t>
      </w:r>
      <w:r w:rsidR="005F7477" w:rsidRPr="00C24E9E">
        <w:rPr>
          <w:rFonts w:cs="Arial"/>
          <w:szCs w:val="24"/>
        </w:rPr>
        <w:t xml:space="preserve"> their families</w:t>
      </w:r>
      <w:r w:rsidR="00B71EF9" w:rsidRPr="00C24E9E">
        <w:rPr>
          <w:rFonts w:cs="Arial"/>
          <w:szCs w:val="24"/>
        </w:rPr>
        <w:t>.</w:t>
      </w:r>
      <w:r w:rsidR="005F7477" w:rsidRPr="00C24E9E">
        <w:rPr>
          <w:rFonts w:cs="Arial"/>
          <w:szCs w:val="24"/>
        </w:rPr>
        <w:t xml:space="preserve"> </w:t>
      </w:r>
      <w:r w:rsidR="00B71EF9" w:rsidRPr="00C24E9E">
        <w:rPr>
          <w:rFonts w:cs="Arial"/>
          <w:szCs w:val="24"/>
        </w:rPr>
        <w:t xml:space="preserve">Table 1 summarises the numbers of users of </w:t>
      </w:r>
      <w:r w:rsidR="00B71EF9" w:rsidRPr="00C24E9E">
        <w:rPr>
          <w:rFonts w:cs="Arial"/>
          <w:szCs w:val="24"/>
        </w:rPr>
        <w:lastRenderedPageBreak/>
        <w:t>different community-based care services for persons with disabilities and persons with psychosocial disabilities.</w:t>
      </w:r>
    </w:p>
    <w:p w14:paraId="69EC721A" w14:textId="77777777" w:rsidR="00B71EF9" w:rsidRPr="00C24E9E" w:rsidRDefault="00B71EF9" w:rsidP="0020630D">
      <w:pPr>
        <w:rPr>
          <w:rFonts w:cs="Arial"/>
          <w:szCs w:val="24"/>
        </w:rPr>
      </w:pPr>
    </w:p>
    <w:p w14:paraId="2EE23DBE" w14:textId="15798FD9" w:rsidR="00B71EF9" w:rsidRPr="00C24E9E" w:rsidRDefault="00B71EF9" w:rsidP="0020630D">
      <w:pPr>
        <w:rPr>
          <w:i/>
        </w:rPr>
      </w:pPr>
      <w:r w:rsidRPr="00C24E9E">
        <w:rPr>
          <w:b/>
        </w:rPr>
        <w:t xml:space="preserve">Table </w:t>
      </w:r>
      <w:r w:rsidR="008B5121" w:rsidRPr="00C24E9E">
        <w:rPr>
          <w:b/>
          <w:i/>
          <w:noProof/>
        </w:rPr>
        <w:fldChar w:fldCharType="begin"/>
      </w:r>
      <w:r w:rsidRPr="00C24E9E">
        <w:rPr>
          <w:b/>
          <w:noProof/>
        </w:rPr>
        <w:instrText xml:space="preserve"> SEQ Table \* ARABIC </w:instrText>
      </w:r>
      <w:r w:rsidR="008B5121" w:rsidRPr="00C24E9E">
        <w:rPr>
          <w:b/>
          <w:i/>
          <w:noProof/>
        </w:rPr>
        <w:fldChar w:fldCharType="separate"/>
      </w:r>
      <w:r w:rsidRPr="00C24E9E">
        <w:rPr>
          <w:b/>
          <w:noProof/>
        </w:rPr>
        <w:t>1</w:t>
      </w:r>
      <w:r w:rsidR="008B5121" w:rsidRPr="00C24E9E">
        <w:rPr>
          <w:b/>
          <w:i/>
          <w:noProof/>
        </w:rPr>
        <w:fldChar w:fldCharType="end"/>
      </w:r>
      <w:r w:rsidRPr="00C24E9E">
        <w:rPr>
          <w:b/>
        </w:rPr>
        <w:t>.Users of community-based services</w:t>
      </w:r>
      <w:r w:rsidR="009372F9" w:rsidRPr="00C24E9E">
        <w:rPr>
          <w:b/>
        </w:rPr>
        <w:t>, (retrieved on 31 January 2019)</w:t>
      </w:r>
    </w:p>
    <w:tbl>
      <w:tblPr>
        <w:tblStyle w:val="TableGrid"/>
        <w:tblW w:w="9150" w:type="dxa"/>
        <w:jc w:val="center"/>
        <w:tblLayout w:type="fixed"/>
        <w:tblLook w:val="04A0" w:firstRow="1" w:lastRow="0" w:firstColumn="1" w:lastColumn="0" w:noHBand="0" w:noVBand="1"/>
      </w:tblPr>
      <w:tblGrid>
        <w:gridCol w:w="1109"/>
        <w:gridCol w:w="1444"/>
        <w:gridCol w:w="1108"/>
        <w:gridCol w:w="1443"/>
        <w:gridCol w:w="1392"/>
        <w:gridCol w:w="1296"/>
        <w:gridCol w:w="1358"/>
      </w:tblGrid>
      <w:tr w:rsidR="008A5ABD" w:rsidRPr="00C24E9E" w14:paraId="0AC04A71" w14:textId="77777777" w:rsidTr="00F23834">
        <w:trPr>
          <w:jc w:val="center"/>
        </w:trPr>
        <w:tc>
          <w:tcPr>
            <w:tcW w:w="1109" w:type="dxa"/>
            <w:vAlign w:val="center"/>
          </w:tcPr>
          <w:p w14:paraId="386763E3" w14:textId="307E53B3" w:rsidR="008A5ABD" w:rsidRPr="00C24E9E" w:rsidRDefault="008A5ABD" w:rsidP="0020630D">
            <w:pPr>
              <w:jc w:val="right"/>
              <w:rPr>
                <w:rFonts w:cs="Arial"/>
                <w:szCs w:val="24"/>
              </w:rPr>
            </w:pPr>
            <w:r w:rsidRPr="00C24E9E">
              <w:rPr>
                <w:rFonts w:cs="Arial"/>
                <w:szCs w:val="24"/>
              </w:rPr>
              <w:t xml:space="preserve">Day-care </w:t>
            </w:r>
            <w:r w:rsidR="00F23834" w:rsidRPr="00C24E9E">
              <w:rPr>
                <w:rFonts w:cs="Arial"/>
                <w:szCs w:val="24"/>
              </w:rPr>
              <w:t>Centres</w:t>
            </w:r>
            <w:r w:rsidRPr="00C24E9E">
              <w:rPr>
                <w:rFonts w:cs="Arial"/>
                <w:szCs w:val="24"/>
              </w:rPr>
              <w:t xml:space="preserve"> (CAOs)</w:t>
            </w:r>
          </w:p>
        </w:tc>
        <w:tc>
          <w:tcPr>
            <w:tcW w:w="1444" w:type="dxa"/>
            <w:vAlign w:val="center"/>
          </w:tcPr>
          <w:p w14:paraId="716FC857" w14:textId="77777777" w:rsidR="008A5ABD" w:rsidRPr="00C24E9E" w:rsidRDefault="008A5ABD" w:rsidP="0020630D">
            <w:pPr>
              <w:jc w:val="right"/>
              <w:rPr>
                <w:rFonts w:cs="Arial"/>
                <w:szCs w:val="24"/>
              </w:rPr>
            </w:pPr>
            <w:r w:rsidRPr="00C24E9E">
              <w:rPr>
                <w:rFonts w:cs="Arial"/>
                <w:szCs w:val="24"/>
              </w:rPr>
              <w:t>Residential care facility</w:t>
            </w:r>
          </w:p>
        </w:tc>
        <w:tc>
          <w:tcPr>
            <w:tcW w:w="1108" w:type="dxa"/>
            <w:tcBorders>
              <w:right w:val="single" w:sz="36" w:space="0" w:color="auto"/>
            </w:tcBorders>
            <w:vAlign w:val="center"/>
          </w:tcPr>
          <w:p w14:paraId="68659961" w14:textId="77777777" w:rsidR="008A5ABD" w:rsidRPr="00C24E9E" w:rsidRDefault="008A5ABD" w:rsidP="0020630D">
            <w:pPr>
              <w:jc w:val="right"/>
              <w:rPr>
                <w:rFonts w:cs="Arial"/>
                <w:szCs w:val="24"/>
              </w:rPr>
            </w:pPr>
            <w:r w:rsidRPr="00C24E9E">
              <w:rPr>
                <w:rFonts w:cs="Arial"/>
                <w:szCs w:val="24"/>
              </w:rPr>
              <w:t>Autonomous Homes</w:t>
            </w:r>
          </w:p>
        </w:tc>
        <w:tc>
          <w:tcPr>
            <w:tcW w:w="1443" w:type="dxa"/>
            <w:tcBorders>
              <w:left w:val="single" w:sz="36" w:space="0" w:color="auto"/>
            </w:tcBorders>
            <w:vAlign w:val="center"/>
          </w:tcPr>
          <w:p w14:paraId="1CBA0E1C" w14:textId="429B2F6D" w:rsidR="008A5ABD" w:rsidRPr="00C24E9E" w:rsidRDefault="008A5ABD" w:rsidP="0020630D">
            <w:pPr>
              <w:jc w:val="right"/>
              <w:rPr>
                <w:rFonts w:cs="Arial"/>
                <w:szCs w:val="24"/>
              </w:rPr>
            </w:pPr>
            <w:r w:rsidRPr="00C24E9E">
              <w:rPr>
                <w:rFonts w:cs="Arial"/>
                <w:szCs w:val="24"/>
              </w:rPr>
              <w:t>Socio-occupational forums*</w:t>
            </w:r>
          </w:p>
        </w:tc>
        <w:tc>
          <w:tcPr>
            <w:tcW w:w="1392" w:type="dxa"/>
            <w:vAlign w:val="center"/>
          </w:tcPr>
          <w:p w14:paraId="28BC02EB" w14:textId="77777777" w:rsidR="008A5ABD" w:rsidRPr="00C24E9E" w:rsidRDefault="008A5ABD" w:rsidP="0020630D">
            <w:pPr>
              <w:jc w:val="right"/>
              <w:rPr>
                <w:rFonts w:cs="Arial"/>
                <w:szCs w:val="24"/>
              </w:rPr>
            </w:pPr>
            <w:r w:rsidRPr="00C24E9E">
              <w:rPr>
                <w:rFonts w:cs="Arial"/>
                <w:szCs w:val="24"/>
              </w:rPr>
              <w:t>Autonomous Homes*</w:t>
            </w:r>
          </w:p>
        </w:tc>
        <w:tc>
          <w:tcPr>
            <w:tcW w:w="1296" w:type="dxa"/>
            <w:vAlign w:val="center"/>
          </w:tcPr>
          <w:p w14:paraId="61BECF9A" w14:textId="77777777" w:rsidR="008A5ABD" w:rsidRPr="00C24E9E" w:rsidRDefault="008A5ABD" w:rsidP="0020630D">
            <w:pPr>
              <w:jc w:val="right"/>
              <w:rPr>
                <w:rFonts w:cs="Arial"/>
                <w:szCs w:val="24"/>
              </w:rPr>
            </w:pPr>
            <w:r w:rsidRPr="00C24E9E">
              <w:rPr>
                <w:rFonts w:cs="Arial"/>
                <w:szCs w:val="24"/>
              </w:rPr>
              <w:t>Supported Homes*</w:t>
            </w:r>
          </w:p>
        </w:tc>
        <w:tc>
          <w:tcPr>
            <w:tcW w:w="1358" w:type="dxa"/>
            <w:vAlign w:val="center"/>
          </w:tcPr>
          <w:p w14:paraId="3FC52F9C" w14:textId="56773AF1" w:rsidR="009372F9" w:rsidRPr="00C24E9E" w:rsidRDefault="008A5ABD" w:rsidP="0020630D">
            <w:pPr>
              <w:jc w:val="right"/>
              <w:rPr>
                <w:rFonts w:cs="Arial"/>
                <w:szCs w:val="24"/>
              </w:rPr>
            </w:pPr>
            <w:r w:rsidRPr="00C24E9E">
              <w:rPr>
                <w:rFonts w:cs="Arial"/>
                <w:szCs w:val="24"/>
              </w:rPr>
              <w:t>Protected Homes*</w:t>
            </w:r>
          </w:p>
        </w:tc>
      </w:tr>
      <w:tr w:rsidR="008A5ABD" w:rsidRPr="00C24E9E" w14:paraId="3E39E940" w14:textId="77777777" w:rsidTr="00F23834">
        <w:trPr>
          <w:jc w:val="center"/>
        </w:trPr>
        <w:tc>
          <w:tcPr>
            <w:tcW w:w="1109" w:type="dxa"/>
          </w:tcPr>
          <w:p w14:paraId="0DF49191" w14:textId="77777777" w:rsidR="008A5ABD" w:rsidRPr="00C24E9E" w:rsidRDefault="008A5ABD" w:rsidP="0020630D">
            <w:pPr>
              <w:jc w:val="right"/>
              <w:rPr>
                <w:rFonts w:cs="Arial"/>
                <w:szCs w:val="24"/>
              </w:rPr>
            </w:pPr>
            <w:r w:rsidRPr="00C24E9E">
              <w:rPr>
                <w:rFonts w:cs="Arial"/>
                <w:szCs w:val="24"/>
              </w:rPr>
              <w:t>15,577</w:t>
            </w:r>
          </w:p>
        </w:tc>
        <w:tc>
          <w:tcPr>
            <w:tcW w:w="1444" w:type="dxa"/>
            <w:vAlign w:val="center"/>
          </w:tcPr>
          <w:p w14:paraId="7A812A35" w14:textId="77777777" w:rsidR="008A5ABD" w:rsidRPr="00C24E9E" w:rsidRDefault="008A5ABD" w:rsidP="0020630D">
            <w:pPr>
              <w:jc w:val="right"/>
              <w:rPr>
                <w:rFonts w:cs="Arial"/>
                <w:szCs w:val="24"/>
              </w:rPr>
            </w:pPr>
            <w:r w:rsidRPr="00C24E9E">
              <w:rPr>
                <w:rFonts w:cs="Arial"/>
                <w:szCs w:val="24"/>
              </w:rPr>
              <w:t>6,659</w:t>
            </w:r>
          </w:p>
        </w:tc>
        <w:tc>
          <w:tcPr>
            <w:tcW w:w="1108" w:type="dxa"/>
            <w:tcBorders>
              <w:right w:val="single" w:sz="36" w:space="0" w:color="auto"/>
            </w:tcBorders>
            <w:vAlign w:val="center"/>
          </w:tcPr>
          <w:p w14:paraId="483D3ED8" w14:textId="77777777" w:rsidR="008A5ABD" w:rsidRPr="00C24E9E" w:rsidRDefault="008A5ABD" w:rsidP="0020630D">
            <w:pPr>
              <w:jc w:val="right"/>
              <w:rPr>
                <w:rFonts w:cs="Arial"/>
                <w:szCs w:val="24"/>
              </w:rPr>
            </w:pPr>
            <w:r w:rsidRPr="00C24E9E">
              <w:rPr>
                <w:rFonts w:cs="Arial"/>
                <w:szCs w:val="24"/>
              </w:rPr>
              <w:t>394</w:t>
            </w:r>
          </w:p>
        </w:tc>
        <w:tc>
          <w:tcPr>
            <w:tcW w:w="1443" w:type="dxa"/>
            <w:tcBorders>
              <w:left w:val="single" w:sz="36" w:space="0" w:color="auto"/>
            </w:tcBorders>
          </w:tcPr>
          <w:p w14:paraId="70A0CD97" w14:textId="77777777" w:rsidR="008A5ABD" w:rsidRPr="00C24E9E" w:rsidRDefault="008A5ABD" w:rsidP="0020630D">
            <w:pPr>
              <w:jc w:val="right"/>
              <w:rPr>
                <w:rFonts w:cs="Arial"/>
                <w:szCs w:val="24"/>
              </w:rPr>
            </w:pPr>
            <w:r w:rsidRPr="00C24E9E">
              <w:rPr>
                <w:rFonts w:cs="Arial"/>
                <w:szCs w:val="24"/>
              </w:rPr>
              <w:t>928</w:t>
            </w:r>
          </w:p>
        </w:tc>
        <w:tc>
          <w:tcPr>
            <w:tcW w:w="1392" w:type="dxa"/>
          </w:tcPr>
          <w:p w14:paraId="63FC13FD" w14:textId="77777777" w:rsidR="008A5ABD" w:rsidRPr="00C24E9E" w:rsidRDefault="008A5ABD" w:rsidP="0020630D">
            <w:pPr>
              <w:jc w:val="right"/>
              <w:rPr>
                <w:rFonts w:cs="Arial"/>
                <w:szCs w:val="24"/>
              </w:rPr>
            </w:pPr>
            <w:r w:rsidRPr="00C24E9E">
              <w:rPr>
                <w:rFonts w:cs="Arial"/>
                <w:szCs w:val="24"/>
              </w:rPr>
              <w:t>30</w:t>
            </w:r>
          </w:p>
        </w:tc>
        <w:tc>
          <w:tcPr>
            <w:tcW w:w="1296" w:type="dxa"/>
            <w:vAlign w:val="center"/>
          </w:tcPr>
          <w:p w14:paraId="5897ADBF" w14:textId="77777777" w:rsidR="008A5ABD" w:rsidRPr="00C24E9E" w:rsidRDefault="008A5ABD" w:rsidP="0020630D">
            <w:pPr>
              <w:jc w:val="right"/>
              <w:rPr>
                <w:rFonts w:cs="Arial"/>
                <w:szCs w:val="24"/>
              </w:rPr>
            </w:pPr>
            <w:r w:rsidRPr="00C24E9E">
              <w:rPr>
                <w:rFonts w:cs="Arial"/>
                <w:szCs w:val="24"/>
              </w:rPr>
              <w:t>61</w:t>
            </w:r>
          </w:p>
        </w:tc>
        <w:tc>
          <w:tcPr>
            <w:tcW w:w="1358" w:type="dxa"/>
          </w:tcPr>
          <w:p w14:paraId="4DF15440" w14:textId="77777777" w:rsidR="008A5ABD" w:rsidRPr="00C24E9E" w:rsidRDefault="008A5ABD" w:rsidP="0020630D">
            <w:pPr>
              <w:jc w:val="right"/>
              <w:rPr>
                <w:rFonts w:cs="Arial"/>
                <w:szCs w:val="24"/>
              </w:rPr>
            </w:pPr>
            <w:r w:rsidRPr="00C24E9E">
              <w:rPr>
                <w:rFonts w:cs="Arial"/>
                <w:szCs w:val="24"/>
              </w:rPr>
              <w:t>91</w:t>
            </w:r>
          </w:p>
        </w:tc>
      </w:tr>
    </w:tbl>
    <w:p w14:paraId="4EB61976" w14:textId="77777777" w:rsidR="00B71EF9" w:rsidRPr="00C24E9E" w:rsidRDefault="00B71EF9" w:rsidP="0020630D">
      <w:pPr>
        <w:rPr>
          <w:rFonts w:cs="Arial"/>
          <w:i/>
          <w:szCs w:val="24"/>
        </w:rPr>
      </w:pPr>
      <w:r w:rsidRPr="00C24E9E">
        <w:rPr>
          <w:rFonts w:cs="Arial"/>
          <w:i/>
          <w:szCs w:val="24"/>
        </w:rPr>
        <w:t xml:space="preserve">Source: Carta Social, available at: </w:t>
      </w:r>
      <w:hyperlink r:id="rId8" w:history="1">
        <w:r w:rsidRPr="00C24E9E">
          <w:rPr>
            <w:rStyle w:val="Hyperlink"/>
            <w:rFonts w:cs="Arial"/>
            <w:szCs w:val="24"/>
          </w:rPr>
          <w:t>http://www.cartasocial.pt/index2.php</w:t>
        </w:r>
      </w:hyperlink>
      <w:r w:rsidRPr="00C24E9E">
        <w:rPr>
          <w:rFonts w:cs="Arial"/>
          <w:i/>
          <w:szCs w:val="24"/>
        </w:rPr>
        <w:t xml:space="preserve"> </w:t>
      </w:r>
      <w:r w:rsidR="008A5ABD" w:rsidRPr="00C24E9E">
        <w:rPr>
          <w:rFonts w:cs="Arial"/>
          <w:i/>
          <w:szCs w:val="24"/>
        </w:rPr>
        <w:t>(retrieved on 31 January 2019)</w:t>
      </w:r>
    </w:p>
    <w:p w14:paraId="3AFB9C35" w14:textId="77777777" w:rsidR="00B71EF9" w:rsidRPr="00C24E9E" w:rsidRDefault="0069036F" w:rsidP="0020630D">
      <w:pPr>
        <w:rPr>
          <w:rFonts w:cs="Arial"/>
          <w:szCs w:val="24"/>
        </w:rPr>
      </w:pPr>
      <w:r w:rsidRPr="00C24E9E">
        <w:rPr>
          <w:rFonts w:cs="Arial"/>
          <w:szCs w:val="24"/>
        </w:rPr>
        <w:t>*Services targeted to persons with psychosocial disabilities</w:t>
      </w:r>
    </w:p>
    <w:p w14:paraId="61A47D03" w14:textId="77777777" w:rsidR="00B71EF9" w:rsidRPr="00C24E9E" w:rsidRDefault="00B71EF9" w:rsidP="0020630D">
      <w:pPr>
        <w:rPr>
          <w:rFonts w:cs="Arial"/>
          <w:szCs w:val="24"/>
        </w:rPr>
      </w:pPr>
    </w:p>
    <w:p w14:paraId="7E5CBB2C" w14:textId="0CEC01DB" w:rsidR="008747A4" w:rsidRPr="00C24E9E" w:rsidRDefault="0069036F" w:rsidP="0020630D">
      <w:pPr>
        <w:rPr>
          <w:rFonts w:cs="Arial"/>
          <w:szCs w:val="24"/>
          <w:highlight w:val="yellow"/>
        </w:rPr>
      </w:pPr>
      <w:r w:rsidRPr="00C24E9E">
        <w:rPr>
          <w:rFonts w:cs="Arial"/>
          <w:szCs w:val="24"/>
        </w:rPr>
        <w:t xml:space="preserve">In addition to these, through </w:t>
      </w:r>
      <w:r w:rsidR="00B946E1" w:rsidRPr="00C24E9E">
        <w:rPr>
          <w:rFonts w:cs="Arial"/>
          <w:szCs w:val="24"/>
        </w:rPr>
        <w:t>Order 1269/2017</w:t>
      </w:r>
      <w:r w:rsidR="0020630D" w:rsidRPr="00C24E9E">
        <w:rPr>
          <w:rFonts w:cs="Arial"/>
          <w:szCs w:val="24"/>
        </w:rPr>
        <w:t>,</w:t>
      </w:r>
      <w:r w:rsidR="00B946E1" w:rsidRPr="00C24E9E">
        <w:rPr>
          <w:rStyle w:val="FootnoteReference"/>
          <w:rFonts w:cs="Arial"/>
          <w:sz w:val="24"/>
          <w:szCs w:val="24"/>
        </w:rPr>
        <w:footnoteReference w:id="7"/>
      </w:r>
      <w:r w:rsidR="008A5ABD" w:rsidRPr="00C24E9E">
        <w:rPr>
          <w:rFonts w:cs="Arial"/>
          <w:szCs w:val="24"/>
        </w:rPr>
        <w:t xml:space="preserve"> of 06 February, </w:t>
      </w:r>
      <w:r w:rsidRPr="00C24E9E">
        <w:rPr>
          <w:rFonts w:cs="Arial"/>
          <w:szCs w:val="24"/>
        </w:rPr>
        <w:t xml:space="preserve">which provisioned </w:t>
      </w:r>
      <w:r w:rsidR="00B946E1" w:rsidRPr="00C24E9E">
        <w:rPr>
          <w:rFonts w:cs="Arial"/>
          <w:szCs w:val="24"/>
        </w:rPr>
        <w:t xml:space="preserve">the establishment of 366 places </w:t>
      </w:r>
      <w:r w:rsidR="005E058C" w:rsidRPr="00C24E9E">
        <w:rPr>
          <w:rFonts w:cs="Arial"/>
          <w:szCs w:val="24"/>
        </w:rPr>
        <w:t>in the Network of Mental Health Integrated Continuing Care (CCISM)</w:t>
      </w:r>
      <w:r w:rsidRPr="00C24E9E">
        <w:rPr>
          <w:rFonts w:cs="Arial"/>
          <w:szCs w:val="24"/>
        </w:rPr>
        <w:t xml:space="preserve"> up </w:t>
      </w:r>
      <w:r w:rsidR="007550D4" w:rsidRPr="00C24E9E">
        <w:rPr>
          <w:rFonts w:cs="Arial"/>
          <w:szCs w:val="24"/>
        </w:rPr>
        <w:t>until 2018, 189 places were made available in all types of these facilities</w:t>
      </w:r>
      <w:r w:rsidR="007550D4" w:rsidRPr="00C24E9E">
        <w:rPr>
          <w:rStyle w:val="FootnoteReference"/>
          <w:rFonts w:cs="Arial"/>
          <w:sz w:val="24"/>
          <w:szCs w:val="24"/>
        </w:rPr>
        <w:footnoteReference w:id="8"/>
      </w:r>
      <w:r w:rsidR="007550D4" w:rsidRPr="00C24E9E">
        <w:rPr>
          <w:rFonts w:cs="Arial"/>
          <w:szCs w:val="24"/>
        </w:rPr>
        <w:t xml:space="preserve"> (including 24 home-based support services)</w:t>
      </w:r>
      <w:r w:rsidR="007550D4" w:rsidRPr="00C24E9E">
        <w:rPr>
          <w:rFonts w:cs="Arial"/>
          <w:b/>
          <w:szCs w:val="24"/>
        </w:rPr>
        <w:t xml:space="preserve"> </w:t>
      </w:r>
      <w:r w:rsidR="007550D4" w:rsidRPr="00C24E9E">
        <w:rPr>
          <w:rFonts w:cs="Arial"/>
          <w:szCs w:val="24"/>
        </w:rPr>
        <w:t xml:space="preserve">and that the total number of beneficiaries comprised </w:t>
      </w:r>
      <w:r w:rsidR="007550D4" w:rsidRPr="00C24E9E">
        <w:rPr>
          <w:rFonts w:cs="Arial"/>
          <w:b/>
          <w:szCs w:val="24"/>
        </w:rPr>
        <w:t>96 persons</w:t>
      </w:r>
      <w:r w:rsidR="007550D4" w:rsidRPr="00C24E9E">
        <w:rPr>
          <w:rFonts w:cs="Arial"/>
          <w:szCs w:val="24"/>
        </w:rPr>
        <w:t xml:space="preserve">.  </w:t>
      </w:r>
    </w:p>
    <w:p w14:paraId="08C30F17" w14:textId="77777777" w:rsidR="00384126" w:rsidRPr="00C24E9E" w:rsidRDefault="00384126" w:rsidP="0020630D">
      <w:pPr>
        <w:rPr>
          <w:rFonts w:cs="Arial"/>
          <w:szCs w:val="24"/>
        </w:rPr>
      </w:pPr>
    </w:p>
    <w:p w14:paraId="3E26A771" w14:textId="27505BC4" w:rsidR="008E4ACD" w:rsidRPr="00C24E9E" w:rsidRDefault="008E4ACD" w:rsidP="0020630D">
      <w:pPr>
        <w:pStyle w:val="Heading3"/>
        <w:rPr>
          <w:rFonts w:cs="Arial"/>
          <w:szCs w:val="24"/>
        </w:rPr>
      </w:pPr>
      <w:r w:rsidRPr="00C24E9E">
        <w:rPr>
          <w:rFonts w:cs="Arial"/>
          <w:szCs w:val="24"/>
        </w:rPr>
        <w:t>Trend since 2013</w:t>
      </w:r>
    </w:p>
    <w:p w14:paraId="5269DEF5" w14:textId="77777777" w:rsidR="0020630D" w:rsidRPr="00C24E9E" w:rsidRDefault="0020630D" w:rsidP="0020630D">
      <w:pPr>
        <w:rPr>
          <w:rFonts w:cs="Arial"/>
          <w:szCs w:val="24"/>
        </w:rPr>
      </w:pPr>
    </w:p>
    <w:p w14:paraId="6BF27BD4" w14:textId="7501960E" w:rsidR="006D1D25" w:rsidRPr="00C24E9E" w:rsidRDefault="007550D4" w:rsidP="0020630D">
      <w:pPr>
        <w:rPr>
          <w:rFonts w:cs="Arial"/>
          <w:szCs w:val="24"/>
        </w:rPr>
      </w:pPr>
      <w:r w:rsidRPr="00C24E9E">
        <w:rPr>
          <w:rFonts w:cs="Arial"/>
          <w:szCs w:val="24"/>
        </w:rPr>
        <w:t>D</w:t>
      </w:r>
      <w:r w:rsidR="00C15EE4" w:rsidRPr="00C24E9E">
        <w:rPr>
          <w:rFonts w:cs="Arial"/>
          <w:szCs w:val="24"/>
        </w:rPr>
        <w:t xml:space="preserve">ata retrieved from the </w:t>
      </w:r>
      <w:r w:rsidRPr="00C24E9E">
        <w:rPr>
          <w:rFonts w:cs="Arial"/>
          <w:szCs w:val="24"/>
        </w:rPr>
        <w:t>Social Security Institute</w:t>
      </w:r>
      <w:r w:rsidR="006D1D25" w:rsidRPr="00C24E9E">
        <w:rPr>
          <w:rFonts w:cs="Arial"/>
          <w:szCs w:val="24"/>
        </w:rPr>
        <w:t xml:space="preserve"> Report</w:t>
      </w:r>
      <w:r w:rsidR="00C15EE4" w:rsidRPr="00C24E9E">
        <w:rPr>
          <w:rFonts w:cs="Arial"/>
          <w:szCs w:val="24"/>
        </w:rPr>
        <w:t>s (</w:t>
      </w:r>
      <w:r w:rsidR="005C5D75" w:rsidRPr="00C24E9E">
        <w:rPr>
          <w:rFonts w:cs="Arial"/>
          <w:szCs w:val="24"/>
        </w:rPr>
        <w:t xml:space="preserve">reporting </w:t>
      </w:r>
      <w:r w:rsidRPr="00C24E9E">
        <w:rPr>
          <w:rFonts w:cs="Arial"/>
          <w:szCs w:val="24"/>
        </w:rPr>
        <w:t>social security</w:t>
      </w:r>
      <w:r w:rsidR="00CB3FE8" w:rsidRPr="00C24E9E">
        <w:rPr>
          <w:rFonts w:cs="Arial"/>
          <w:szCs w:val="24"/>
        </w:rPr>
        <w:t xml:space="preserve"> expenditures for </w:t>
      </w:r>
      <w:r w:rsidR="00C15EE4" w:rsidRPr="00C24E9E">
        <w:rPr>
          <w:rFonts w:cs="Arial"/>
          <w:szCs w:val="24"/>
        </w:rPr>
        <w:t>2013,</w:t>
      </w:r>
      <w:r w:rsidR="006D1D25" w:rsidRPr="00C24E9E">
        <w:rPr>
          <w:rFonts w:cs="Arial"/>
          <w:szCs w:val="24"/>
        </w:rPr>
        <w:t xml:space="preserve"> 2015,</w:t>
      </w:r>
      <w:r w:rsidR="00B50762" w:rsidRPr="00C24E9E">
        <w:rPr>
          <w:rFonts w:cs="Arial"/>
          <w:szCs w:val="24"/>
        </w:rPr>
        <w:t xml:space="preserve"> and 2016</w:t>
      </w:r>
      <w:r w:rsidR="0020630D" w:rsidRPr="00C24E9E">
        <w:rPr>
          <w:rFonts w:cs="Arial"/>
          <w:szCs w:val="24"/>
        </w:rPr>
        <w:t>0),</w:t>
      </w:r>
      <w:r w:rsidRPr="00C24E9E">
        <w:rPr>
          <w:rStyle w:val="FootnoteReference"/>
          <w:rFonts w:cs="Arial"/>
          <w:sz w:val="24"/>
          <w:szCs w:val="24"/>
        </w:rPr>
        <w:footnoteReference w:id="9"/>
      </w:r>
      <w:r w:rsidR="00B50762" w:rsidRPr="00C24E9E">
        <w:rPr>
          <w:rFonts w:cs="Arial"/>
          <w:szCs w:val="24"/>
        </w:rPr>
        <w:t xml:space="preserve"> presented i</w:t>
      </w:r>
      <w:r w:rsidR="00E9138F" w:rsidRPr="00C24E9E">
        <w:rPr>
          <w:rFonts w:cs="Arial"/>
          <w:szCs w:val="24"/>
        </w:rPr>
        <w:t>n Table 2</w:t>
      </w:r>
      <w:r w:rsidR="00B50762" w:rsidRPr="00C24E9E">
        <w:rPr>
          <w:rFonts w:cs="Arial"/>
          <w:szCs w:val="24"/>
        </w:rPr>
        <w:t xml:space="preserve"> below</w:t>
      </w:r>
      <w:r w:rsidR="00CB3FE8" w:rsidRPr="00C24E9E">
        <w:rPr>
          <w:rFonts w:cs="Arial"/>
          <w:szCs w:val="24"/>
        </w:rPr>
        <w:t>,</w:t>
      </w:r>
      <w:r w:rsidR="00B50762" w:rsidRPr="00C24E9E">
        <w:rPr>
          <w:rFonts w:cs="Arial"/>
          <w:szCs w:val="24"/>
        </w:rPr>
        <w:t xml:space="preserve"> </w:t>
      </w:r>
      <w:r w:rsidRPr="00C24E9E">
        <w:rPr>
          <w:rFonts w:cs="Arial"/>
          <w:szCs w:val="24"/>
        </w:rPr>
        <w:t>show a</w:t>
      </w:r>
      <w:r w:rsidR="00B50762" w:rsidRPr="00C24E9E">
        <w:rPr>
          <w:rFonts w:cs="Arial"/>
          <w:szCs w:val="24"/>
        </w:rPr>
        <w:t xml:space="preserve"> gradual increase of </w:t>
      </w:r>
      <w:r w:rsidRPr="00C24E9E">
        <w:rPr>
          <w:rFonts w:cs="Arial"/>
          <w:szCs w:val="24"/>
        </w:rPr>
        <w:t>the number of users</w:t>
      </w:r>
      <w:r w:rsidR="00B50762" w:rsidRPr="00C24E9E">
        <w:rPr>
          <w:rFonts w:cs="Arial"/>
          <w:szCs w:val="24"/>
        </w:rPr>
        <w:t xml:space="preserve">, </w:t>
      </w:r>
      <w:r w:rsidR="00500C72" w:rsidRPr="00C24E9E">
        <w:rPr>
          <w:rFonts w:cs="Arial"/>
          <w:szCs w:val="24"/>
        </w:rPr>
        <w:t xml:space="preserve">mainly </w:t>
      </w:r>
      <w:r w:rsidRPr="00C24E9E">
        <w:rPr>
          <w:rFonts w:cs="Arial"/>
          <w:szCs w:val="24"/>
        </w:rPr>
        <w:t xml:space="preserve">in Occupational Activity </w:t>
      </w:r>
      <w:proofErr w:type="spellStart"/>
      <w:r w:rsidRPr="00C24E9E">
        <w:rPr>
          <w:rFonts w:cs="Arial"/>
          <w:szCs w:val="24"/>
        </w:rPr>
        <w:t>Center</w:t>
      </w:r>
      <w:r w:rsidR="00500C72" w:rsidRPr="00C24E9E">
        <w:rPr>
          <w:rFonts w:cs="Arial"/>
          <w:szCs w:val="24"/>
        </w:rPr>
        <w:t>s</w:t>
      </w:r>
      <w:proofErr w:type="spellEnd"/>
      <w:r w:rsidR="009372F9" w:rsidRPr="00C24E9E">
        <w:rPr>
          <w:rStyle w:val="FootnoteReference"/>
          <w:rFonts w:cs="Arial"/>
          <w:sz w:val="24"/>
          <w:szCs w:val="24"/>
        </w:rPr>
        <w:footnoteReference w:id="10"/>
      </w:r>
      <w:r w:rsidR="00500C72" w:rsidRPr="00C24E9E">
        <w:rPr>
          <w:rFonts w:cs="Arial"/>
          <w:szCs w:val="24"/>
        </w:rPr>
        <w:t xml:space="preserve"> and Residential care facilities</w:t>
      </w:r>
      <w:r w:rsidRPr="00C24E9E">
        <w:rPr>
          <w:rFonts w:cs="Arial"/>
          <w:szCs w:val="24"/>
        </w:rPr>
        <w:t xml:space="preserve"> for people with disabilities</w:t>
      </w:r>
      <w:r w:rsidR="00500C72" w:rsidRPr="00C24E9E">
        <w:rPr>
          <w:rFonts w:cs="Arial"/>
          <w:szCs w:val="24"/>
        </w:rPr>
        <w:t xml:space="preserve">. </w:t>
      </w:r>
    </w:p>
    <w:p w14:paraId="508575CA" w14:textId="77777777" w:rsidR="00965569" w:rsidRPr="00C24E9E" w:rsidRDefault="00965569" w:rsidP="0020630D">
      <w:pPr>
        <w:rPr>
          <w:rFonts w:cs="Arial"/>
          <w:szCs w:val="24"/>
        </w:rPr>
      </w:pPr>
    </w:p>
    <w:p w14:paraId="2B04B74D" w14:textId="4235CD6C" w:rsidR="00B77B57" w:rsidRPr="00C24E9E" w:rsidRDefault="00EB2FBB" w:rsidP="0020630D">
      <w:pPr>
        <w:rPr>
          <w:rFonts w:cs="Arial"/>
          <w:b/>
          <w:szCs w:val="24"/>
        </w:rPr>
      </w:pPr>
      <w:r w:rsidRPr="00C24E9E">
        <w:rPr>
          <w:rFonts w:cs="Arial"/>
          <w:b/>
          <w:szCs w:val="24"/>
        </w:rPr>
        <w:t xml:space="preserve">Table </w:t>
      </w:r>
      <w:r w:rsidR="008B5121" w:rsidRPr="00C24E9E">
        <w:rPr>
          <w:rFonts w:cs="Arial"/>
          <w:b/>
          <w:noProof/>
          <w:szCs w:val="24"/>
        </w:rPr>
        <w:fldChar w:fldCharType="begin"/>
      </w:r>
      <w:r w:rsidR="00407389" w:rsidRPr="00C24E9E">
        <w:rPr>
          <w:rFonts w:cs="Arial"/>
          <w:b/>
          <w:noProof/>
          <w:szCs w:val="24"/>
        </w:rPr>
        <w:instrText xml:space="preserve"> SEQ Table \* ARABIC </w:instrText>
      </w:r>
      <w:r w:rsidR="008B5121" w:rsidRPr="00C24E9E">
        <w:rPr>
          <w:rFonts w:cs="Arial"/>
          <w:b/>
          <w:noProof/>
          <w:szCs w:val="24"/>
        </w:rPr>
        <w:fldChar w:fldCharType="separate"/>
      </w:r>
      <w:r w:rsidR="00E9138F" w:rsidRPr="00C24E9E">
        <w:rPr>
          <w:rFonts w:cs="Arial"/>
          <w:b/>
          <w:noProof/>
          <w:szCs w:val="24"/>
        </w:rPr>
        <w:t>2</w:t>
      </w:r>
      <w:r w:rsidR="008B5121" w:rsidRPr="00C24E9E">
        <w:rPr>
          <w:rFonts w:cs="Arial"/>
          <w:b/>
          <w:noProof/>
          <w:szCs w:val="24"/>
        </w:rPr>
        <w:fldChar w:fldCharType="end"/>
      </w:r>
      <w:r w:rsidRPr="00C24E9E">
        <w:rPr>
          <w:rFonts w:cs="Arial"/>
          <w:b/>
          <w:szCs w:val="24"/>
        </w:rPr>
        <w:t xml:space="preserve">. </w:t>
      </w:r>
      <w:r w:rsidR="007550D4" w:rsidRPr="00C24E9E">
        <w:rPr>
          <w:rFonts w:cs="Arial"/>
          <w:b/>
          <w:szCs w:val="24"/>
        </w:rPr>
        <w:t xml:space="preserve">Users of community-based </w:t>
      </w:r>
      <w:r w:rsidRPr="00C24E9E">
        <w:rPr>
          <w:rFonts w:cs="Arial"/>
          <w:b/>
          <w:szCs w:val="24"/>
        </w:rPr>
        <w:t xml:space="preserve">care </w:t>
      </w:r>
      <w:r w:rsidR="007550D4" w:rsidRPr="00C24E9E">
        <w:rPr>
          <w:rFonts w:cs="Arial"/>
          <w:b/>
          <w:szCs w:val="24"/>
        </w:rPr>
        <w:t>services</w:t>
      </w:r>
      <w:r w:rsidRPr="00C24E9E">
        <w:rPr>
          <w:rFonts w:cs="Arial"/>
          <w:b/>
          <w:szCs w:val="24"/>
        </w:rPr>
        <w:t xml:space="preserve"> in</w:t>
      </w:r>
      <w:r w:rsidR="007550D4" w:rsidRPr="00C24E9E">
        <w:rPr>
          <w:rFonts w:cs="Arial"/>
          <w:b/>
          <w:szCs w:val="24"/>
        </w:rPr>
        <w:t xml:space="preserve"> Mainland</w:t>
      </w:r>
      <w:r w:rsidRPr="00C24E9E">
        <w:rPr>
          <w:rFonts w:cs="Arial"/>
          <w:b/>
          <w:szCs w:val="24"/>
        </w:rPr>
        <w:t xml:space="preserve"> Portugal </w:t>
      </w:r>
      <w:r w:rsidR="00403622" w:rsidRPr="00C24E9E">
        <w:rPr>
          <w:rFonts w:cs="Arial"/>
          <w:b/>
          <w:szCs w:val="24"/>
        </w:rPr>
        <w:t>(2013-2016</w:t>
      </w:r>
      <w:r w:rsidRPr="00C24E9E">
        <w:rPr>
          <w:rFonts w:cs="Arial"/>
          <w:b/>
          <w:szCs w:val="24"/>
        </w:rPr>
        <w:t>)</w:t>
      </w:r>
    </w:p>
    <w:tbl>
      <w:tblPr>
        <w:tblStyle w:val="TableGrid"/>
        <w:tblW w:w="9180" w:type="dxa"/>
        <w:jc w:val="center"/>
        <w:tblLayout w:type="fixed"/>
        <w:tblLook w:val="04A0" w:firstRow="1" w:lastRow="0" w:firstColumn="1" w:lastColumn="0" w:noHBand="0" w:noVBand="1"/>
      </w:tblPr>
      <w:tblGrid>
        <w:gridCol w:w="1905"/>
        <w:gridCol w:w="3112"/>
        <w:gridCol w:w="8"/>
        <w:gridCol w:w="1409"/>
        <w:gridCol w:w="8"/>
        <w:gridCol w:w="1414"/>
        <w:gridCol w:w="1324"/>
      </w:tblGrid>
      <w:tr w:rsidR="0061220E" w:rsidRPr="00C24E9E" w14:paraId="61BFCCEA" w14:textId="77777777" w:rsidTr="00CD76DB">
        <w:trPr>
          <w:jc w:val="center"/>
        </w:trPr>
        <w:tc>
          <w:tcPr>
            <w:tcW w:w="1905" w:type="dxa"/>
          </w:tcPr>
          <w:p w14:paraId="6EF8D48B" w14:textId="77777777" w:rsidR="0061220E" w:rsidRPr="00C24E9E" w:rsidRDefault="0061220E" w:rsidP="0020630D">
            <w:pPr>
              <w:rPr>
                <w:rFonts w:cs="Arial"/>
                <w:b/>
                <w:sz w:val="22"/>
                <w:szCs w:val="22"/>
              </w:rPr>
            </w:pPr>
          </w:p>
        </w:tc>
        <w:tc>
          <w:tcPr>
            <w:tcW w:w="3112" w:type="dxa"/>
            <w:vAlign w:val="center"/>
          </w:tcPr>
          <w:p w14:paraId="7D3C633D" w14:textId="12FD3472" w:rsidR="0061220E" w:rsidRPr="00C24E9E" w:rsidRDefault="007550D4" w:rsidP="00CD76DB">
            <w:pPr>
              <w:jc w:val="left"/>
              <w:rPr>
                <w:rFonts w:cs="Arial"/>
                <w:b/>
                <w:sz w:val="22"/>
                <w:szCs w:val="22"/>
              </w:rPr>
            </w:pPr>
            <w:r w:rsidRPr="00C24E9E">
              <w:rPr>
                <w:rFonts w:cs="Arial"/>
                <w:b/>
                <w:sz w:val="22"/>
                <w:szCs w:val="22"/>
              </w:rPr>
              <w:t>Type of service</w:t>
            </w:r>
            <w:r w:rsidR="0061220E" w:rsidRPr="00C24E9E">
              <w:rPr>
                <w:rFonts w:cs="Arial"/>
                <w:b/>
                <w:sz w:val="22"/>
                <w:szCs w:val="22"/>
              </w:rPr>
              <w:t xml:space="preserve">/number of </w:t>
            </w:r>
            <w:r w:rsidR="00B77B57" w:rsidRPr="00C24E9E">
              <w:rPr>
                <w:rFonts w:cs="Arial"/>
                <w:b/>
                <w:sz w:val="22"/>
                <w:szCs w:val="22"/>
              </w:rPr>
              <w:t>beneficiaries</w:t>
            </w:r>
          </w:p>
        </w:tc>
        <w:tc>
          <w:tcPr>
            <w:tcW w:w="1417" w:type="dxa"/>
            <w:gridSpan w:val="2"/>
            <w:vAlign w:val="center"/>
          </w:tcPr>
          <w:p w14:paraId="10B809C2" w14:textId="77777777" w:rsidR="0061220E" w:rsidRPr="00C24E9E" w:rsidRDefault="0061220E" w:rsidP="00CD76DB">
            <w:pPr>
              <w:jc w:val="left"/>
              <w:rPr>
                <w:rFonts w:cs="Arial"/>
                <w:b/>
                <w:sz w:val="22"/>
                <w:szCs w:val="22"/>
              </w:rPr>
            </w:pPr>
            <w:r w:rsidRPr="00C24E9E">
              <w:rPr>
                <w:rFonts w:cs="Arial"/>
                <w:b/>
                <w:sz w:val="22"/>
                <w:szCs w:val="22"/>
              </w:rPr>
              <w:t>As per 31.12.2013</w:t>
            </w:r>
          </w:p>
        </w:tc>
        <w:tc>
          <w:tcPr>
            <w:tcW w:w="1422" w:type="dxa"/>
            <w:gridSpan w:val="2"/>
            <w:vAlign w:val="center"/>
          </w:tcPr>
          <w:p w14:paraId="7F5B0ED8" w14:textId="77777777" w:rsidR="0061220E" w:rsidRPr="00C24E9E" w:rsidRDefault="0061220E" w:rsidP="00CD76DB">
            <w:pPr>
              <w:jc w:val="left"/>
              <w:rPr>
                <w:rFonts w:cs="Arial"/>
                <w:b/>
                <w:sz w:val="22"/>
                <w:szCs w:val="22"/>
              </w:rPr>
            </w:pPr>
            <w:r w:rsidRPr="00C24E9E">
              <w:rPr>
                <w:rFonts w:cs="Arial"/>
                <w:b/>
                <w:sz w:val="22"/>
                <w:szCs w:val="22"/>
              </w:rPr>
              <w:t>As per 31.12.2015</w:t>
            </w:r>
          </w:p>
        </w:tc>
        <w:tc>
          <w:tcPr>
            <w:tcW w:w="1324" w:type="dxa"/>
            <w:vAlign w:val="center"/>
          </w:tcPr>
          <w:p w14:paraId="63557D96" w14:textId="77777777" w:rsidR="0061220E" w:rsidRPr="00C24E9E" w:rsidRDefault="0061220E" w:rsidP="00CD76DB">
            <w:pPr>
              <w:jc w:val="left"/>
              <w:rPr>
                <w:rFonts w:cs="Arial"/>
                <w:b/>
                <w:sz w:val="22"/>
                <w:szCs w:val="22"/>
              </w:rPr>
            </w:pPr>
            <w:r w:rsidRPr="00C24E9E">
              <w:rPr>
                <w:rFonts w:cs="Arial"/>
                <w:b/>
                <w:sz w:val="22"/>
                <w:szCs w:val="22"/>
              </w:rPr>
              <w:t>As per 31.12.2016</w:t>
            </w:r>
          </w:p>
        </w:tc>
      </w:tr>
      <w:tr w:rsidR="00D21435" w:rsidRPr="00C24E9E" w14:paraId="41E68070" w14:textId="77777777" w:rsidTr="00CD76DB">
        <w:trPr>
          <w:jc w:val="center"/>
        </w:trPr>
        <w:tc>
          <w:tcPr>
            <w:tcW w:w="1905" w:type="dxa"/>
            <w:vMerge w:val="restart"/>
            <w:shd w:val="clear" w:color="auto" w:fill="F2F2F2" w:themeFill="background1" w:themeFillShade="F2"/>
            <w:textDirection w:val="btLr"/>
            <w:vAlign w:val="center"/>
          </w:tcPr>
          <w:p w14:paraId="16251CA7" w14:textId="77777777" w:rsidR="00D21435" w:rsidRPr="00C24E9E" w:rsidRDefault="00D21435" w:rsidP="00CD76DB">
            <w:pPr>
              <w:ind w:left="113" w:right="113"/>
              <w:jc w:val="left"/>
              <w:rPr>
                <w:rFonts w:cs="Arial"/>
                <w:b/>
                <w:sz w:val="22"/>
                <w:szCs w:val="22"/>
              </w:rPr>
            </w:pPr>
            <w:r w:rsidRPr="00C24E9E">
              <w:rPr>
                <w:rFonts w:cs="Arial"/>
                <w:b/>
                <w:sz w:val="22"/>
                <w:szCs w:val="22"/>
              </w:rPr>
              <w:t>Persons with mental illnesses and psycho-social disorders</w:t>
            </w:r>
          </w:p>
        </w:tc>
        <w:tc>
          <w:tcPr>
            <w:tcW w:w="7275" w:type="dxa"/>
            <w:gridSpan w:val="6"/>
            <w:shd w:val="clear" w:color="auto" w:fill="F2F2F2" w:themeFill="background1" w:themeFillShade="F2"/>
          </w:tcPr>
          <w:p w14:paraId="28C8FEDF" w14:textId="77777777" w:rsidR="00D21435" w:rsidRPr="00C24E9E" w:rsidRDefault="00D21435" w:rsidP="0020630D">
            <w:pPr>
              <w:rPr>
                <w:rFonts w:cs="Arial"/>
                <w:b/>
                <w:sz w:val="22"/>
                <w:szCs w:val="22"/>
              </w:rPr>
            </w:pPr>
            <w:proofErr w:type="spellStart"/>
            <w:r w:rsidRPr="00C24E9E">
              <w:rPr>
                <w:rFonts w:cs="Arial"/>
                <w:b/>
                <w:sz w:val="22"/>
                <w:szCs w:val="22"/>
              </w:rPr>
              <w:t>Fórum</w:t>
            </w:r>
            <w:proofErr w:type="spellEnd"/>
            <w:r w:rsidRPr="00C24E9E">
              <w:rPr>
                <w:rFonts w:cs="Arial"/>
                <w:b/>
                <w:sz w:val="22"/>
                <w:szCs w:val="22"/>
              </w:rPr>
              <w:t xml:space="preserve"> socio-</w:t>
            </w:r>
            <w:proofErr w:type="spellStart"/>
            <w:r w:rsidRPr="00C24E9E">
              <w:rPr>
                <w:rFonts w:cs="Arial"/>
                <w:b/>
                <w:sz w:val="22"/>
                <w:szCs w:val="22"/>
              </w:rPr>
              <w:t>ocupacional</w:t>
            </w:r>
            <w:proofErr w:type="spellEnd"/>
            <w:r w:rsidRPr="00C24E9E">
              <w:rPr>
                <w:rFonts w:cs="Arial"/>
                <w:b/>
                <w:sz w:val="22"/>
                <w:szCs w:val="22"/>
              </w:rPr>
              <w:t xml:space="preserve"> / Socio-occupational forums</w:t>
            </w:r>
          </w:p>
        </w:tc>
      </w:tr>
      <w:tr w:rsidR="00D21435" w:rsidRPr="00C24E9E" w14:paraId="73256210" w14:textId="77777777" w:rsidTr="00CD76DB">
        <w:trPr>
          <w:jc w:val="center"/>
        </w:trPr>
        <w:tc>
          <w:tcPr>
            <w:tcW w:w="1905" w:type="dxa"/>
            <w:vMerge/>
          </w:tcPr>
          <w:p w14:paraId="42DA10D8" w14:textId="77777777" w:rsidR="00D21435" w:rsidRPr="00C24E9E" w:rsidRDefault="00D21435" w:rsidP="0020630D">
            <w:pPr>
              <w:rPr>
                <w:rFonts w:cs="Arial"/>
                <w:sz w:val="22"/>
                <w:szCs w:val="22"/>
              </w:rPr>
            </w:pPr>
          </w:p>
        </w:tc>
        <w:tc>
          <w:tcPr>
            <w:tcW w:w="3120" w:type="dxa"/>
            <w:gridSpan w:val="2"/>
            <w:shd w:val="clear" w:color="auto" w:fill="FFFFFF" w:themeFill="background1"/>
            <w:vAlign w:val="center"/>
          </w:tcPr>
          <w:p w14:paraId="42C5053C" w14:textId="77777777" w:rsidR="00D21435" w:rsidRPr="00C24E9E" w:rsidRDefault="00D21435" w:rsidP="0020630D">
            <w:pPr>
              <w:rPr>
                <w:rFonts w:cs="Arial"/>
                <w:i/>
                <w:sz w:val="22"/>
                <w:szCs w:val="22"/>
              </w:rPr>
            </w:pPr>
            <w:r w:rsidRPr="00C24E9E">
              <w:rPr>
                <w:rFonts w:cs="Arial"/>
                <w:i/>
                <w:sz w:val="22"/>
                <w:szCs w:val="22"/>
              </w:rPr>
              <w:t>Nº. of users</w:t>
            </w:r>
          </w:p>
        </w:tc>
        <w:tc>
          <w:tcPr>
            <w:tcW w:w="1417" w:type="dxa"/>
            <w:gridSpan w:val="2"/>
            <w:shd w:val="clear" w:color="auto" w:fill="FFFFFF" w:themeFill="background1"/>
            <w:vAlign w:val="center"/>
          </w:tcPr>
          <w:p w14:paraId="1B66B5AD" w14:textId="77777777" w:rsidR="00D21435" w:rsidRPr="00C24E9E" w:rsidRDefault="00D21435" w:rsidP="00CD76DB">
            <w:pPr>
              <w:jc w:val="right"/>
              <w:rPr>
                <w:rFonts w:cs="Arial"/>
                <w:sz w:val="22"/>
                <w:szCs w:val="22"/>
              </w:rPr>
            </w:pPr>
            <w:r w:rsidRPr="00C24E9E">
              <w:rPr>
                <w:rFonts w:cs="Arial"/>
                <w:sz w:val="22"/>
                <w:szCs w:val="22"/>
              </w:rPr>
              <w:t>732</w:t>
            </w:r>
          </w:p>
        </w:tc>
        <w:tc>
          <w:tcPr>
            <w:tcW w:w="1414" w:type="dxa"/>
            <w:shd w:val="clear" w:color="auto" w:fill="FFFFFF" w:themeFill="background1"/>
            <w:vAlign w:val="center"/>
          </w:tcPr>
          <w:p w14:paraId="4E547062" w14:textId="77777777" w:rsidR="00D21435" w:rsidRPr="00C24E9E" w:rsidRDefault="00D21435" w:rsidP="00CD76DB">
            <w:pPr>
              <w:jc w:val="right"/>
              <w:rPr>
                <w:rFonts w:cs="Arial"/>
                <w:sz w:val="22"/>
                <w:szCs w:val="22"/>
              </w:rPr>
            </w:pPr>
            <w:r w:rsidRPr="00C24E9E">
              <w:rPr>
                <w:rFonts w:cs="Arial"/>
                <w:sz w:val="22"/>
                <w:szCs w:val="22"/>
              </w:rPr>
              <w:t>737</w:t>
            </w:r>
          </w:p>
        </w:tc>
        <w:tc>
          <w:tcPr>
            <w:tcW w:w="1324" w:type="dxa"/>
            <w:shd w:val="clear" w:color="auto" w:fill="FFFFFF" w:themeFill="background1"/>
            <w:vAlign w:val="center"/>
          </w:tcPr>
          <w:p w14:paraId="186844D5" w14:textId="77777777" w:rsidR="00D21435" w:rsidRPr="00C24E9E" w:rsidRDefault="00D21435" w:rsidP="00CD76DB">
            <w:pPr>
              <w:jc w:val="right"/>
              <w:rPr>
                <w:rFonts w:cs="Arial"/>
                <w:sz w:val="22"/>
                <w:szCs w:val="22"/>
              </w:rPr>
            </w:pPr>
            <w:r w:rsidRPr="00C24E9E">
              <w:rPr>
                <w:rFonts w:cs="Arial"/>
                <w:sz w:val="22"/>
                <w:szCs w:val="22"/>
              </w:rPr>
              <w:t>692</w:t>
            </w:r>
          </w:p>
        </w:tc>
      </w:tr>
      <w:tr w:rsidR="00D21435" w:rsidRPr="00C24E9E" w14:paraId="6AAA6AFB" w14:textId="77777777" w:rsidTr="00CD76DB">
        <w:trPr>
          <w:jc w:val="center"/>
        </w:trPr>
        <w:tc>
          <w:tcPr>
            <w:tcW w:w="1905" w:type="dxa"/>
            <w:vMerge/>
            <w:shd w:val="clear" w:color="auto" w:fill="F2F2F2" w:themeFill="background1" w:themeFillShade="F2"/>
          </w:tcPr>
          <w:p w14:paraId="7C2FF2F9" w14:textId="77777777" w:rsidR="00D21435" w:rsidRPr="00C24E9E" w:rsidRDefault="00D21435" w:rsidP="0020630D">
            <w:pPr>
              <w:rPr>
                <w:rFonts w:cs="Arial"/>
                <w:b/>
                <w:sz w:val="22"/>
                <w:szCs w:val="22"/>
              </w:rPr>
            </w:pPr>
          </w:p>
        </w:tc>
        <w:tc>
          <w:tcPr>
            <w:tcW w:w="7275" w:type="dxa"/>
            <w:gridSpan w:val="6"/>
            <w:shd w:val="clear" w:color="auto" w:fill="F2F2F2" w:themeFill="background1" w:themeFillShade="F2"/>
            <w:vAlign w:val="center"/>
          </w:tcPr>
          <w:p w14:paraId="568941B4" w14:textId="77777777" w:rsidR="00D21435" w:rsidRPr="00C24E9E" w:rsidRDefault="00D21435" w:rsidP="0020630D">
            <w:pPr>
              <w:rPr>
                <w:rFonts w:cs="Arial"/>
                <w:b/>
                <w:sz w:val="22"/>
                <w:szCs w:val="22"/>
              </w:rPr>
            </w:pPr>
            <w:proofErr w:type="spellStart"/>
            <w:r w:rsidRPr="00C24E9E">
              <w:rPr>
                <w:rFonts w:cs="Arial"/>
                <w:b/>
                <w:sz w:val="22"/>
                <w:szCs w:val="22"/>
              </w:rPr>
              <w:t>Unidade</w:t>
            </w:r>
            <w:proofErr w:type="spellEnd"/>
            <w:r w:rsidRPr="00C24E9E">
              <w:rPr>
                <w:rFonts w:cs="Arial"/>
                <w:b/>
                <w:sz w:val="22"/>
                <w:szCs w:val="22"/>
              </w:rPr>
              <w:t xml:space="preserve"> </w:t>
            </w:r>
            <w:proofErr w:type="spellStart"/>
            <w:r w:rsidRPr="00C24E9E">
              <w:rPr>
                <w:rFonts w:cs="Arial"/>
                <w:b/>
                <w:sz w:val="22"/>
                <w:szCs w:val="22"/>
              </w:rPr>
              <w:t>vida</w:t>
            </w:r>
            <w:proofErr w:type="spellEnd"/>
            <w:r w:rsidRPr="00C24E9E">
              <w:rPr>
                <w:rFonts w:cs="Arial"/>
                <w:b/>
                <w:sz w:val="22"/>
                <w:szCs w:val="22"/>
              </w:rPr>
              <w:t xml:space="preserve"> </w:t>
            </w:r>
            <w:proofErr w:type="spellStart"/>
            <w:r w:rsidRPr="00C24E9E">
              <w:rPr>
                <w:rFonts w:cs="Arial"/>
                <w:b/>
                <w:sz w:val="22"/>
                <w:szCs w:val="22"/>
              </w:rPr>
              <w:t>apoiada</w:t>
            </w:r>
            <w:proofErr w:type="spellEnd"/>
            <w:r w:rsidRPr="00C24E9E">
              <w:rPr>
                <w:rFonts w:cs="Arial"/>
                <w:b/>
                <w:sz w:val="22"/>
                <w:szCs w:val="22"/>
              </w:rPr>
              <w:t xml:space="preserve"> (‘Supported Life units/residencies?)</w:t>
            </w:r>
          </w:p>
        </w:tc>
      </w:tr>
      <w:tr w:rsidR="00D21435" w:rsidRPr="00C24E9E" w14:paraId="3CA54311" w14:textId="77777777" w:rsidTr="00CD76DB">
        <w:trPr>
          <w:jc w:val="center"/>
        </w:trPr>
        <w:tc>
          <w:tcPr>
            <w:tcW w:w="1905" w:type="dxa"/>
            <w:vMerge/>
          </w:tcPr>
          <w:p w14:paraId="26D72229" w14:textId="77777777" w:rsidR="00D21435" w:rsidRPr="00C24E9E" w:rsidRDefault="00D21435" w:rsidP="0020630D">
            <w:pPr>
              <w:rPr>
                <w:rFonts w:cs="Arial"/>
                <w:sz w:val="22"/>
                <w:szCs w:val="22"/>
              </w:rPr>
            </w:pPr>
          </w:p>
        </w:tc>
        <w:tc>
          <w:tcPr>
            <w:tcW w:w="3120" w:type="dxa"/>
            <w:gridSpan w:val="2"/>
            <w:vAlign w:val="center"/>
          </w:tcPr>
          <w:p w14:paraId="264645DB" w14:textId="77777777" w:rsidR="00D21435" w:rsidRPr="00C24E9E" w:rsidRDefault="00D21435" w:rsidP="0020630D">
            <w:pPr>
              <w:rPr>
                <w:rFonts w:cs="Arial"/>
                <w:i/>
                <w:sz w:val="22"/>
                <w:szCs w:val="22"/>
              </w:rPr>
            </w:pPr>
            <w:r w:rsidRPr="00C24E9E">
              <w:rPr>
                <w:rFonts w:cs="Arial"/>
                <w:i/>
                <w:sz w:val="22"/>
                <w:szCs w:val="22"/>
              </w:rPr>
              <w:t>Nº. of users</w:t>
            </w:r>
          </w:p>
        </w:tc>
        <w:tc>
          <w:tcPr>
            <w:tcW w:w="1417" w:type="dxa"/>
            <w:gridSpan w:val="2"/>
            <w:vAlign w:val="center"/>
          </w:tcPr>
          <w:p w14:paraId="70F2968E" w14:textId="77777777" w:rsidR="00D21435" w:rsidRPr="00C24E9E" w:rsidRDefault="00D21435" w:rsidP="00CD76DB">
            <w:pPr>
              <w:jc w:val="right"/>
              <w:rPr>
                <w:rFonts w:cs="Arial"/>
                <w:sz w:val="22"/>
                <w:szCs w:val="22"/>
              </w:rPr>
            </w:pPr>
            <w:r w:rsidRPr="00C24E9E">
              <w:rPr>
                <w:rFonts w:cs="Arial"/>
                <w:sz w:val="22"/>
                <w:szCs w:val="22"/>
              </w:rPr>
              <w:t>71</w:t>
            </w:r>
          </w:p>
        </w:tc>
        <w:tc>
          <w:tcPr>
            <w:tcW w:w="1414" w:type="dxa"/>
            <w:vAlign w:val="center"/>
          </w:tcPr>
          <w:p w14:paraId="2586C80A" w14:textId="77777777" w:rsidR="00D21435" w:rsidRPr="00C24E9E" w:rsidRDefault="00D21435" w:rsidP="00CD76DB">
            <w:pPr>
              <w:jc w:val="right"/>
              <w:rPr>
                <w:rFonts w:cs="Arial"/>
                <w:sz w:val="22"/>
                <w:szCs w:val="22"/>
              </w:rPr>
            </w:pPr>
            <w:r w:rsidRPr="00C24E9E">
              <w:rPr>
                <w:rFonts w:cs="Arial"/>
                <w:sz w:val="22"/>
                <w:szCs w:val="22"/>
              </w:rPr>
              <w:t>71</w:t>
            </w:r>
          </w:p>
        </w:tc>
        <w:tc>
          <w:tcPr>
            <w:tcW w:w="1324" w:type="dxa"/>
            <w:vAlign w:val="center"/>
          </w:tcPr>
          <w:p w14:paraId="3EB4E440" w14:textId="77777777" w:rsidR="00D21435" w:rsidRPr="00C24E9E" w:rsidRDefault="00D21435" w:rsidP="00CD76DB">
            <w:pPr>
              <w:jc w:val="right"/>
              <w:rPr>
                <w:rFonts w:cs="Arial"/>
                <w:sz w:val="22"/>
                <w:szCs w:val="22"/>
              </w:rPr>
            </w:pPr>
            <w:r w:rsidRPr="00C24E9E">
              <w:rPr>
                <w:rFonts w:cs="Arial"/>
                <w:sz w:val="22"/>
                <w:szCs w:val="22"/>
              </w:rPr>
              <w:t>71</w:t>
            </w:r>
          </w:p>
        </w:tc>
      </w:tr>
      <w:tr w:rsidR="00D21435" w:rsidRPr="00C24E9E" w14:paraId="45774083" w14:textId="77777777" w:rsidTr="00CD76DB">
        <w:trPr>
          <w:jc w:val="center"/>
        </w:trPr>
        <w:tc>
          <w:tcPr>
            <w:tcW w:w="1905" w:type="dxa"/>
            <w:vMerge/>
            <w:shd w:val="clear" w:color="auto" w:fill="F2F2F2" w:themeFill="background1" w:themeFillShade="F2"/>
          </w:tcPr>
          <w:p w14:paraId="2B0AB885" w14:textId="77777777" w:rsidR="00D21435" w:rsidRPr="00C24E9E" w:rsidRDefault="00D21435" w:rsidP="0020630D">
            <w:pPr>
              <w:rPr>
                <w:rFonts w:cs="Arial"/>
                <w:b/>
                <w:sz w:val="22"/>
                <w:szCs w:val="22"/>
              </w:rPr>
            </w:pPr>
          </w:p>
        </w:tc>
        <w:tc>
          <w:tcPr>
            <w:tcW w:w="5951" w:type="dxa"/>
            <w:gridSpan w:val="5"/>
            <w:shd w:val="clear" w:color="auto" w:fill="F2F2F2" w:themeFill="background1" w:themeFillShade="F2"/>
            <w:vAlign w:val="center"/>
          </w:tcPr>
          <w:p w14:paraId="55559BE2" w14:textId="77777777" w:rsidR="00D21435" w:rsidRPr="00C24E9E" w:rsidRDefault="00D21435" w:rsidP="00CD76DB">
            <w:pPr>
              <w:jc w:val="left"/>
              <w:rPr>
                <w:rFonts w:cs="Arial"/>
                <w:b/>
                <w:sz w:val="22"/>
                <w:szCs w:val="22"/>
              </w:rPr>
            </w:pPr>
            <w:proofErr w:type="spellStart"/>
            <w:r w:rsidRPr="00C24E9E">
              <w:rPr>
                <w:rFonts w:cs="Arial"/>
                <w:b/>
                <w:sz w:val="22"/>
                <w:szCs w:val="22"/>
              </w:rPr>
              <w:t>Unidades</w:t>
            </w:r>
            <w:proofErr w:type="spellEnd"/>
            <w:r w:rsidRPr="00C24E9E">
              <w:rPr>
                <w:rFonts w:cs="Arial"/>
                <w:b/>
                <w:sz w:val="22"/>
                <w:szCs w:val="22"/>
              </w:rPr>
              <w:t xml:space="preserve"> </w:t>
            </w:r>
            <w:proofErr w:type="spellStart"/>
            <w:r w:rsidRPr="00C24E9E">
              <w:rPr>
                <w:rFonts w:cs="Arial"/>
                <w:b/>
                <w:sz w:val="22"/>
                <w:szCs w:val="22"/>
              </w:rPr>
              <w:t>vida</w:t>
            </w:r>
            <w:proofErr w:type="spellEnd"/>
            <w:r w:rsidRPr="00C24E9E">
              <w:rPr>
                <w:rFonts w:cs="Arial"/>
                <w:b/>
                <w:sz w:val="22"/>
                <w:szCs w:val="22"/>
              </w:rPr>
              <w:t xml:space="preserve"> </w:t>
            </w:r>
            <w:proofErr w:type="spellStart"/>
            <w:r w:rsidRPr="00C24E9E">
              <w:rPr>
                <w:rFonts w:cs="Arial"/>
                <w:b/>
                <w:sz w:val="22"/>
                <w:szCs w:val="22"/>
              </w:rPr>
              <w:t>protegida</w:t>
            </w:r>
            <w:proofErr w:type="spellEnd"/>
            <w:r w:rsidRPr="00C24E9E">
              <w:rPr>
                <w:rFonts w:cs="Arial"/>
                <w:b/>
                <w:sz w:val="22"/>
                <w:szCs w:val="22"/>
              </w:rPr>
              <w:t xml:space="preserve"> (Protected Life Units/residencies)</w:t>
            </w:r>
          </w:p>
        </w:tc>
        <w:tc>
          <w:tcPr>
            <w:tcW w:w="1324" w:type="dxa"/>
            <w:shd w:val="clear" w:color="auto" w:fill="F2F2F2" w:themeFill="background1" w:themeFillShade="F2"/>
            <w:vAlign w:val="center"/>
          </w:tcPr>
          <w:p w14:paraId="504A1793" w14:textId="77777777" w:rsidR="00D21435" w:rsidRPr="00C24E9E" w:rsidRDefault="00D21435" w:rsidP="0020630D">
            <w:pPr>
              <w:rPr>
                <w:rFonts w:cs="Arial"/>
                <w:b/>
                <w:sz w:val="22"/>
                <w:szCs w:val="22"/>
              </w:rPr>
            </w:pPr>
          </w:p>
        </w:tc>
      </w:tr>
      <w:tr w:rsidR="00D21435" w:rsidRPr="00C24E9E" w14:paraId="713F131A" w14:textId="77777777" w:rsidTr="00CD76DB">
        <w:trPr>
          <w:jc w:val="center"/>
        </w:trPr>
        <w:tc>
          <w:tcPr>
            <w:tcW w:w="1905" w:type="dxa"/>
            <w:vMerge/>
          </w:tcPr>
          <w:p w14:paraId="0AF2C0D4" w14:textId="77777777" w:rsidR="00D21435" w:rsidRPr="00C24E9E" w:rsidRDefault="00D21435" w:rsidP="0020630D">
            <w:pPr>
              <w:rPr>
                <w:rFonts w:cs="Arial"/>
                <w:sz w:val="22"/>
                <w:szCs w:val="22"/>
              </w:rPr>
            </w:pPr>
          </w:p>
        </w:tc>
        <w:tc>
          <w:tcPr>
            <w:tcW w:w="3120" w:type="dxa"/>
            <w:gridSpan w:val="2"/>
            <w:vAlign w:val="center"/>
          </w:tcPr>
          <w:p w14:paraId="1DDC3353" w14:textId="77777777" w:rsidR="00D21435" w:rsidRPr="00C24E9E" w:rsidRDefault="00D21435" w:rsidP="0020630D">
            <w:pPr>
              <w:rPr>
                <w:rFonts w:cs="Arial"/>
                <w:i/>
                <w:sz w:val="22"/>
                <w:szCs w:val="22"/>
              </w:rPr>
            </w:pPr>
            <w:r w:rsidRPr="00C24E9E">
              <w:rPr>
                <w:rFonts w:cs="Arial"/>
                <w:i/>
                <w:sz w:val="22"/>
                <w:szCs w:val="22"/>
              </w:rPr>
              <w:t>Nº. of users</w:t>
            </w:r>
          </w:p>
        </w:tc>
        <w:tc>
          <w:tcPr>
            <w:tcW w:w="1417" w:type="dxa"/>
            <w:gridSpan w:val="2"/>
          </w:tcPr>
          <w:p w14:paraId="23A9B45F" w14:textId="77777777" w:rsidR="00D21435" w:rsidRPr="00C24E9E" w:rsidRDefault="00D21435" w:rsidP="00CD76DB">
            <w:pPr>
              <w:jc w:val="right"/>
              <w:rPr>
                <w:rFonts w:cs="Arial"/>
                <w:sz w:val="22"/>
                <w:szCs w:val="22"/>
              </w:rPr>
            </w:pPr>
            <w:r w:rsidRPr="00C24E9E">
              <w:rPr>
                <w:rFonts w:cs="Arial"/>
                <w:sz w:val="22"/>
                <w:szCs w:val="22"/>
              </w:rPr>
              <w:t>111</w:t>
            </w:r>
          </w:p>
        </w:tc>
        <w:tc>
          <w:tcPr>
            <w:tcW w:w="1414" w:type="dxa"/>
            <w:vAlign w:val="center"/>
          </w:tcPr>
          <w:p w14:paraId="40796359" w14:textId="77777777" w:rsidR="00D21435" w:rsidRPr="00C24E9E" w:rsidRDefault="00D21435" w:rsidP="00CD76DB">
            <w:pPr>
              <w:jc w:val="right"/>
              <w:rPr>
                <w:rFonts w:cs="Arial"/>
                <w:sz w:val="22"/>
                <w:szCs w:val="22"/>
              </w:rPr>
            </w:pPr>
            <w:r w:rsidRPr="00C24E9E">
              <w:rPr>
                <w:rFonts w:cs="Arial"/>
                <w:sz w:val="22"/>
                <w:szCs w:val="22"/>
              </w:rPr>
              <w:t>112</w:t>
            </w:r>
          </w:p>
        </w:tc>
        <w:tc>
          <w:tcPr>
            <w:tcW w:w="1324" w:type="dxa"/>
            <w:vAlign w:val="center"/>
          </w:tcPr>
          <w:p w14:paraId="0BE52813" w14:textId="77777777" w:rsidR="00D21435" w:rsidRPr="00C24E9E" w:rsidRDefault="00D21435" w:rsidP="00CD76DB">
            <w:pPr>
              <w:jc w:val="right"/>
              <w:rPr>
                <w:rFonts w:cs="Arial"/>
                <w:sz w:val="22"/>
                <w:szCs w:val="22"/>
              </w:rPr>
            </w:pPr>
            <w:r w:rsidRPr="00C24E9E">
              <w:rPr>
                <w:rFonts w:cs="Arial"/>
                <w:sz w:val="22"/>
                <w:szCs w:val="22"/>
              </w:rPr>
              <w:t>112</w:t>
            </w:r>
          </w:p>
        </w:tc>
      </w:tr>
      <w:tr w:rsidR="00D21435" w:rsidRPr="00C24E9E" w14:paraId="7438F5EA" w14:textId="77777777" w:rsidTr="00CD76DB">
        <w:trPr>
          <w:jc w:val="center"/>
        </w:trPr>
        <w:tc>
          <w:tcPr>
            <w:tcW w:w="1905" w:type="dxa"/>
            <w:vMerge/>
            <w:shd w:val="clear" w:color="auto" w:fill="F2F2F2" w:themeFill="background1" w:themeFillShade="F2"/>
          </w:tcPr>
          <w:p w14:paraId="1BCCC11C" w14:textId="77777777" w:rsidR="00D21435" w:rsidRPr="00C24E9E" w:rsidRDefault="00D21435" w:rsidP="0020630D">
            <w:pPr>
              <w:rPr>
                <w:rFonts w:cs="Arial"/>
                <w:b/>
                <w:sz w:val="22"/>
                <w:szCs w:val="22"/>
              </w:rPr>
            </w:pPr>
          </w:p>
        </w:tc>
        <w:tc>
          <w:tcPr>
            <w:tcW w:w="7275" w:type="dxa"/>
            <w:gridSpan w:val="6"/>
            <w:shd w:val="clear" w:color="auto" w:fill="F2F2F2" w:themeFill="background1" w:themeFillShade="F2"/>
          </w:tcPr>
          <w:p w14:paraId="191921F8" w14:textId="77777777" w:rsidR="00D21435" w:rsidRPr="00C24E9E" w:rsidRDefault="00D21435" w:rsidP="0020630D">
            <w:pPr>
              <w:rPr>
                <w:rFonts w:cs="Arial"/>
                <w:b/>
                <w:sz w:val="22"/>
                <w:szCs w:val="22"/>
              </w:rPr>
            </w:pPr>
            <w:proofErr w:type="spellStart"/>
            <w:r w:rsidRPr="00C24E9E">
              <w:rPr>
                <w:rFonts w:cs="Arial"/>
                <w:b/>
                <w:sz w:val="22"/>
                <w:szCs w:val="22"/>
              </w:rPr>
              <w:t>Unidade</w:t>
            </w:r>
            <w:proofErr w:type="spellEnd"/>
            <w:r w:rsidRPr="00C24E9E">
              <w:rPr>
                <w:rFonts w:cs="Arial"/>
                <w:b/>
                <w:sz w:val="22"/>
                <w:szCs w:val="22"/>
              </w:rPr>
              <w:t xml:space="preserve"> </w:t>
            </w:r>
            <w:proofErr w:type="spellStart"/>
            <w:r w:rsidRPr="00C24E9E">
              <w:rPr>
                <w:rFonts w:cs="Arial"/>
                <w:b/>
                <w:sz w:val="22"/>
                <w:szCs w:val="22"/>
              </w:rPr>
              <w:t>vida</w:t>
            </w:r>
            <w:proofErr w:type="spellEnd"/>
            <w:r w:rsidRPr="00C24E9E">
              <w:rPr>
                <w:rFonts w:cs="Arial"/>
                <w:b/>
                <w:sz w:val="22"/>
                <w:szCs w:val="22"/>
              </w:rPr>
              <w:t xml:space="preserve"> </w:t>
            </w:r>
            <w:proofErr w:type="spellStart"/>
            <w:r w:rsidRPr="00C24E9E">
              <w:rPr>
                <w:rFonts w:cs="Arial"/>
                <w:b/>
                <w:sz w:val="22"/>
                <w:szCs w:val="22"/>
              </w:rPr>
              <w:t>autónoma</w:t>
            </w:r>
            <w:proofErr w:type="spellEnd"/>
            <w:r w:rsidRPr="00C24E9E">
              <w:rPr>
                <w:rFonts w:cs="Arial"/>
                <w:b/>
                <w:sz w:val="22"/>
                <w:szCs w:val="22"/>
              </w:rPr>
              <w:t xml:space="preserve"> (‘Autonomous Life Units/residencies’)</w:t>
            </w:r>
          </w:p>
        </w:tc>
      </w:tr>
      <w:tr w:rsidR="00D21435" w:rsidRPr="00C24E9E" w14:paraId="2007D040" w14:textId="77777777" w:rsidTr="00CD76DB">
        <w:trPr>
          <w:jc w:val="center"/>
        </w:trPr>
        <w:tc>
          <w:tcPr>
            <w:tcW w:w="1905" w:type="dxa"/>
            <w:vMerge/>
            <w:tcBorders>
              <w:bottom w:val="single" w:sz="24" w:space="0" w:color="auto"/>
            </w:tcBorders>
          </w:tcPr>
          <w:p w14:paraId="483F1582" w14:textId="77777777" w:rsidR="00D21435" w:rsidRPr="00C24E9E" w:rsidRDefault="00D21435" w:rsidP="0020630D">
            <w:pPr>
              <w:rPr>
                <w:rFonts w:cs="Arial"/>
                <w:sz w:val="22"/>
                <w:szCs w:val="22"/>
              </w:rPr>
            </w:pPr>
          </w:p>
        </w:tc>
        <w:tc>
          <w:tcPr>
            <w:tcW w:w="3120" w:type="dxa"/>
            <w:gridSpan w:val="2"/>
            <w:tcBorders>
              <w:bottom w:val="single" w:sz="24" w:space="0" w:color="auto"/>
            </w:tcBorders>
            <w:vAlign w:val="center"/>
          </w:tcPr>
          <w:p w14:paraId="3728EDAD" w14:textId="77777777" w:rsidR="00D21435" w:rsidRPr="00C24E9E" w:rsidRDefault="00D21435" w:rsidP="0020630D">
            <w:pPr>
              <w:rPr>
                <w:rFonts w:cs="Arial"/>
                <w:sz w:val="22"/>
                <w:szCs w:val="22"/>
              </w:rPr>
            </w:pPr>
            <w:r w:rsidRPr="00C24E9E">
              <w:rPr>
                <w:rFonts w:cs="Arial"/>
                <w:i/>
                <w:sz w:val="22"/>
                <w:szCs w:val="22"/>
              </w:rPr>
              <w:t>Nº. of users</w:t>
            </w:r>
          </w:p>
        </w:tc>
        <w:tc>
          <w:tcPr>
            <w:tcW w:w="1417" w:type="dxa"/>
            <w:gridSpan w:val="2"/>
            <w:tcBorders>
              <w:bottom w:val="single" w:sz="24" w:space="0" w:color="auto"/>
            </w:tcBorders>
          </w:tcPr>
          <w:p w14:paraId="3832CA55" w14:textId="77777777" w:rsidR="00D21435" w:rsidRPr="00C24E9E" w:rsidRDefault="00D21435" w:rsidP="00CD76DB">
            <w:pPr>
              <w:jc w:val="right"/>
              <w:rPr>
                <w:rFonts w:cs="Arial"/>
                <w:sz w:val="22"/>
                <w:szCs w:val="22"/>
              </w:rPr>
            </w:pPr>
            <w:r w:rsidRPr="00C24E9E">
              <w:rPr>
                <w:rFonts w:cs="Arial"/>
                <w:sz w:val="22"/>
                <w:szCs w:val="22"/>
              </w:rPr>
              <w:t>24</w:t>
            </w:r>
          </w:p>
        </w:tc>
        <w:tc>
          <w:tcPr>
            <w:tcW w:w="1414" w:type="dxa"/>
            <w:tcBorders>
              <w:bottom w:val="single" w:sz="24" w:space="0" w:color="auto"/>
            </w:tcBorders>
          </w:tcPr>
          <w:p w14:paraId="0F88F978" w14:textId="77777777" w:rsidR="00D21435" w:rsidRPr="00C24E9E" w:rsidRDefault="00D21435" w:rsidP="00CD76DB">
            <w:pPr>
              <w:jc w:val="right"/>
              <w:rPr>
                <w:rFonts w:cs="Arial"/>
                <w:sz w:val="22"/>
                <w:szCs w:val="22"/>
              </w:rPr>
            </w:pPr>
            <w:r w:rsidRPr="00C24E9E">
              <w:rPr>
                <w:rFonts w:cs="Arial"/>
                <w:sz w:val="22"/>
                <w:szCs w:val="22"/>
              </w:rPr>
              <w:t>24</w:t>
            </w:r>
          </w:p>
        </w:tc>
        <w:tc>
          <w:tcPr>
            <w:tcW w:w="1324" w:type="dxa"/>
            <w:tcBorders>
              <w:bottom w:val="single" w:sz="24" w:space="0" w:color="auto"/>
            </w:tcBorders>
            <w:vAlign w:val="center"/>
          </w:tcPr>
          <w:p w14:paraId="14D73B3A" w14:textId="77777777" w:rsidR="00D21435" w:rsidRPr="00C24E9E" w:rsidRDefault="00D21435" w:rsidP="00CD76DB">
            <w:pPr>
              <w:jc w:val="right"/>
              <w:rPr>
                <w:rFonts w:cs="Arial"/>
                <w:sz w:val="22"/>
                <w:szCs w:val="22"/>
              </w:rPr>
            </w:pPr>
            <w:r w:rsidRPr="00C24E9E">
              <w:rPr>
                <w:rFonts w:cs="Arial"/>
                <w:sz w:val="22"/>
                <w:szCs w:val="22"/>
              </w:rPr>
              <w:t>24</w:t>
            </w:r>
          </w:p>
        </w:tc>
      </w:tr>
      <w:tr w:rsidR="00D21435" w:rsidRPr="00C24E9E" w14:paraId="6EDFF469" w14:textId="77777777" w:rsidTr="00CD76DB">
        <w:trPr>
          <w:jc w:val="center"/>
        </w:trPr>
        <w:tc>
          <w:tcPr>
            <w:tcW w:w="1905" w:type="dxa"/>
            <w:vMerge w:val="restart"/>
            <w:tcBorders>
              <w:top w:val="single" w:sz="24" w:space="0" w:color="auto"/>
            </w:tcBorders>
            <w:shd w:val="clear" w:color="auto" w:fill="F2F2F2" w:themeFill="background1" w:themeFillShade="F2"/>
            <w:textDirection w:val="btLr"/>
            <w:vAlign w:val="center"/>
          </w:tcPr>
          <w:p w14:paraId="66CCF938" w14:textId="77777777" w:rsidR="00D21435" w:rsidRPr="00C24E9E" w:rsidRDefault="00D21435" w:rsidP="00CD76DB">
            <w:pPr>
              <w:ind w:left="113" w:right="113"/>
              <w:jc w:val="left"/>
              <w:rPr>
                <w:rFonts w:cs="Arial"/>
                <w:b/>
                <w:sz w:val="22"/>
                <w:szCs w:val="22"/>
              </w:rPr>
            </w:pPr>
            <w:r w:rsidRPr="00C24E9E">
              <w:rPr>
                <w:rFonts w:cs="Arial"/>
                <w:b/>
                <w:sz w:val="22"/>
                <w:szCs w:val="22"/>
              </w:rPr>
              <w:t>Adults with disabilities</w:t>
            </w:r>
          </w:p>
        </w:tc>
        <w:tc>
          <w:tcPr>
            <w:tcW w:w="7275" w:type="dxa"/>
            <w:gridSpan w:val="6"/>
            <w:tcBorders>
              <w:top w:val="single" w:sz="24" w:space="0" w:color="auto"/>
            </w:tcBorders>
            <w:shd w:val="clear" w:color="auto" w:fill="F2F2F2" w:themeFill="background1" w:themeFillShade="F2"/>
            <w:vAlign w:val="center"/>
          </w:tcPr>
          <w:p w14:paraId="6081CE9B" w14:textId="77777777" w:rsidR="00D21435" w:rsidRPr="00C24E9E" w:rsidRDefault="00D21435" w:rsidP="0020630D">
            <w:pPr>
              <w:rPr>
                <w:rFonts w:cs="Arial"/>
                <w:b/>
                <w:sz w:val="22"/>
                <w:szCs w:val="22"/>
              </w:rPr>
            </w:pPr>
            <w:proofErr w:type="spellStart"/>
            <w:r w:rsidRPr="00C24E9E">
              <w:rPr>
                <w:rFonts w:cs="Arial"/>
                <w:b/>
                <w:sz w:val="22"/>
                <w:szCs w:val="22"/>
              </w:rPr>
              <w:t>Residência</w:t>
            </w:r>
            <w:proofErr w:type="spellEnd"/>
            <w:r w:rsidRPr="00C24E9E">
              <w:rPr>
                <w:rFonts w:cs="Arial"/>
                <w:b/>
                <w:sz w:val="22"/>
                <w:szCs w:val="22"/>
              </w:rPr>
              <w:t xml:space="preserve"> </w:t>
            </w:r>
            <w:proofErr w:type="spellStart"/>
            <w:r w:rsidRPr="00C24E9E">
              <w:rPr>
                <w:rFonts w:cs="Arial"/>
                <w:b/>
                <w:sz w:val="22"/>
                <w:szCs w:val="22"/>
              </w:rPr>
              <w:t>Autónoma</w:t>
            </w:r>
            <w:proofErr w:type="spellEnd"/>
            <w:r w:rsidRPr="00C24E9E">
              <w:rPr>
                <w:rFonts w:cs="Arial"/>
                <w:b/>
                <w:sz w:val="22"/>
                <w:szCs w:val="22"/>
              </w:rPr>
              <w:t xml:space="preserve"> / Autonomous Homes</w:t>
            </w:r>
          </w:p>
        </w:tc>
      </w:tr>
      <w:tr w:rsidR="00D21435" w:rsidRPr="00C24E9E" w14:paraId="406C525B" w14:textId="77777777" w:rsidTr="00CD76DB">
        <w:trPr>
          <w:jc w:val="center"/>
        </w:trPr>
        <w:tc>
          <w:tcPr>
            <w:tcW w:w="1905" w:type="dxa"/>
            <w:vMerge/>
          </w:tcPr>
          <w:p w14:paraId="20B053C3" w14:textId="77777777" w:rsidR="00D21435" w:rsidRPr="00C24E9E" w:rsidRDefault="00D21435" w:rsidP="0020630D">
            <w:pPr>
              <w:rPr>
                <w:rFonts w:cs="Arial"/>
                <w:sz w:val="22"/>
                <w:szCs w:val="22"/>
              </w:rPr>
            </w:pPr>
          </w:p>
        </w:tc>
        <w:tc>
          <w:tcPr>
            <w:tcW w:w="3120" w:type="dxa"/>
            <w:gridSpan w:val="2"/>
            <w:vAlign w:val="center"/>
          </w:tcPr>
          <w:p w14:paraId="278A1DCF" w14:textId="77777777" w:rsidR="00D21435" w:rsidRPr="00C24E9E" w:rsidRDefault="00D21435" w:rsidP="0020630D">
            <w:pPr>
              <w:rPr>
                <w:rFonts w:cs="Arial"/>
                <w:sz w:val="22"/>
                <w:szCs w:val="22"/>
              </w:rPr>
            </w:pPr>
            <w:r w:rsidRPr="00C24E9E">
              <w:rPr>
                <w:rFonts w:cs="Arial"/>
                <w:i/>
                <w:sz w:val="22"/>
                <w:szCs w:val="22"/>
              </w:rPr>
              <w:t>Nº. of users</w:t>
            </w:r>
          </w:p>
        </w:tc>
        <w:tc>
          <w:tcPr>
            <w:tcW w:w="1417" w:type="dxa"/>
            <w:gridSpan w:val="2"/>
          </w:tcPr>
          <w:p w14:paraId="78A649FD" w14:textId="77777777" w:rsidR="00D21435" w:rsidRPr="00C24E9E" w:rsidRDefault="00D21435" w:rsidP="00CD76DB">
            <w:pPr>
              <w:jc w:val="right"/>
              <w:rPr>
                <w:rFonts w:cs="Arial"/>
                <w:sz w:val="22"/>
                <w:szCs w:val="22"/>
              </w:rPr>
            </w:pPr>
            <w:r w:rsidRPr="00C24E9E">
              <w:rPr>
                <w:rFonts w:cs="Arial"/>
                <w:sz w:val="22"/>
                <w:szCs w:val="22"/>
              </w:rPr>
              <w:t>227</w:t>
            </w:r>
          </w:p>
        </w:tc>
        <w:tc>
          <w:tcPr>
            <w:tcW w:w="1414" w:type="dxa"/>
          </w:tcPr>
          <w:p w14:paraId="1E716D2B" w14:textId="77777777" w:rsidR="00D21435" w:rsidRPr="00C24E9E" w:rsidRDefault="00D21435" w:rsidP="00CD76DB">
            <w:pPr>
              <w:jc w:val="right"/>
              <w:rPr>
                <w:rFonts w:cs="Arial"/>
                <w:sz w:val="22"/>
                <w:szCs w:val="22"/>
              </w:rPr>
            </w:pPr>
            <w:r w:rsidRPr="00C24E9E">
              <w:rPr>
                <w:rFonts w:cs="Arial"/>
                <w:sz w:val="22"/>
                <w:szCs w:val="22"/>
              </w:rPr>
              <w:t>326</w:t>
            </w:r>
          </w:p>
        </w:tc>
        <w:tc>
          <w:tcPr>
            <w:tcW w:w="1324" w:type="dxa"/>
          </w:tcPr>
          <w:p w14:paraId="0075C0A6" w14:textId="77777777" w:rsidR="00D21435" w:rsidRPr="00C24E9E" w:rsidRDefault="00D21435" w:rsidP="00CD76DB">
            <w:pPr>
              <w:jc w:val="right"/>
              <w:rPr>
                <w:rFonts w:cs="Arial"/>
                <w:sz w:val="22"/>
                <w:szCs w:val="22"/>
              </w:rPr>
            </w:pPr>
            <w:r w:rsidRPr="00C24E9E">
              <w:rPr>
                <w:rFonts w:cs="Arial"/>
                <w:sz w:val="22"/>
                <w:szCs w:val="22"/>
              </w:rPr>
              <w:t>336</w:t>
            </w:r>
          </w:p>
        </w:tc>
      </w:tr>
      <w:tr w:rsidR="00D21435" w:rsidRPr="00C24E9E" w14:paraId="6AA4F6DD" w14:textId="77777777" w:rsidTr="00CD76DB">
        <w:trPr>
          <w:jc w:val="center"/>
        </w:trPr>
        <w:tc>
          <w:tcPr>
            <w:tcW w:w="1905" w:type="dxa"/>
            <w:vMerge/>
            <w:shd w:val="clear" w:color="auto" w:fill="F2F2F2" w:themeFill="background1" w:themeFillShade="F2"/>
          </w:tcPr>
          <w:p w14:paraId="16A053CA" w14:textId="77777777" w:rsidR="00D21435" w:rsidRPr="00C24E9E" w:rsidRDefault="00D21435" w:rsidP="0020630D">
            <w:pPr>
              <w:rPr>
                <w:rFonts w:cs="Arial"/>
                <w:b/>
                <w:sz w:val="22"/>
                <w:szCs w:val="22"/>
              </w:rPr>
            </w:pPr>
          </w:p>
        </w:tc>
        <w:tc>
          <w:tcPr>
            <w:tcW w:w="7275" w:type="dxa"/>
            <w:gridSpan w:val="6"/>
            <w:shd w:val="clear" w:color="auto" w:fill="F2F2F2" w:themeFill="background1" w:themeFillShade="F2"/>
            <w:vAlign w:val="center"/>
          </w:tcPr>
          <w:p w14:paraId="1FBB2C73" w14:textId="77777777" w:rsidR="00D21435" w:rsidRPr="00C24E9E" w:rsidRDefault="00D21435" w:rsidP="0020630D">
            <w:pPr>
              <w:rPr>
                <w:rFonts w:cs="Arial"/>
                <w:b/>
                <w:sz w:val="22"/>
                <w:szCs w:val="22"/>
              </w:rPr>
            </w:pPr>
            <w:r w:rsidRPr="00C24E9E">
              <w:rPr>
                <w:rFonts w:cs="Arial"/>
                <w:b/>
                <w:sz w:val="22"/>
                <w:szCs w:val="22"/>
              </w:rPr>
              <w:t>CAOs / Occupational Activity Centres</w:t>
            </w:r>
          </w:p>
        </w:tc>
      </w:tr>
      <w:tr w:rsidR="00D21435" w:rsidRPr="00C24E9E" w14:paraId="1F682989" w14:textId="77777777" w:rsidTr="00CD76DB">
        <w:trPr>
          <w:jc w:val="center"/>
        </w:trPr>
        <w:tc>
          <w:tcPr>
            <w:tcW w:w="1905" w:type="dxa"/>
            <w:vMerge/>
          </w:tcPr>
          <w:p w14:paraId="559F7A3D" w14:textId="77777777" w:rsidR="00D21435" w:rsidRPr="00C24E9E" w:rsidRDefault="00D21435" w:rsidP="0020630D">
            <w:pPr>
              <w:rPr>
                <w:rFonts w:cs="Arial"/>
                <w:sz w:val="22"/>
                <w:szCs w:val="22"/>
              </w:rPr>
            </w:pPr>
          </w:p>
        </w:tc>
        <w:tc>
          <w:tcPr>
            <w:tcW w:w="3120" w:type="dxa"/>
            <w:gridSpan w:val="2"/>
            <w:vAlign w:val="center"/>
          </w:tcPr>
          <w:p w14:paraId="62215CF6" w14:textId="77777777" w:rsidR="00D21435" w:rsidRPr="00C24E9E" w:rsidRDefault="00D21435" w:rsidP="0020630D">
            <w:pPr>
              <w:rPr>
                <w:rFonts w:cs="Arial"/>
                <w:sz w:val="22"/>
                <w:szCs w:val="22"/>
              </w:rPr>
            </w:pPr>
            <w:r w:rsidRPr="00C24E9E">
              <w:rPr>
                <w:rFonts w:cs="Arial"/>
                <w:i/>
                <w:sz w:val="22"/>
                <w:szCs w:val="22"/>
              </w:rPr>
              <w:t>Nº. of users</w:t>
            </w:r>
          </w:p>
        </w:tc>
        <w:tc>
          <w:tcPr>
            <w:tcW w:w="1417" w:type="dxa"/>
            <w:gridSpan w:val="2"/>
          </w:tcPr>
          <w:p w14:paraId="34F82B4D" w14:textId="77777777" w:rsidR="00D21435" w:rsidRPr="00C24E9E" w:rsidRDefault="00D21435" w:rsidP="00CD76DB">
            <w:pPr>
              <w:jc w:val="right"/>
              <w:rPr>
                <w:rFonts w:cs="Arial"/>
                <w:sz w:val="22"/>
                <w:szCs w:val="22"/>
              </w:rPr>
            </w:pPr>
            <w:r w:rsidRPr="00C24E9E">
              <w:rPr>
                <w:rFonts w:cs="Arial"/>
                <w:sz w:val="22"/>
                <w:szCs w:val="22"/>
              </w:rPr>
              <w:t>12,159</w:t>
            </w:r>
          </w:p>
        </w:tc>
        <w:tc>
          <w:tcPr>
            <w:tcW w:w="1414" w:type="dxa"/>
          </w:tcPr>
          <w:p w14:paraId="2FA1EBF6" w14:textId="77777777" w:rsidR="00D21435" w:rsidRPr="00C24E9E" w:rsidRDefault="00D21435" w:rsidP="00CD76DB">
            <w:pPr>
              <w:jc w:val="right"/>
              <w:rPr>
                <w:rFonts w:cs="Arial"/>
                <w:sz w:val="22"/>
                <w:szCs w:val="22"/>
              </w:rPr>
            </w:pPr>
            <w:r w:rsidRPr="00C24E9E">
              <w:rPr>
                <w:rFonts w:cs="Arial"/>
                <w:sz w:val="22"/>
                <w:szCs w:val="22"/>
              </w:rPr>
              <w:t>13,028</w:t>
            </w:r>
          </w:p>
        </w:tc>
        <w:tc>
          <w:tcPr>
            <w:tcW w:w="1324" w:type="dxa"/>
          </w:tcPr>
          <w:p w14:paraId="71E5FEAD" w14:textId="77777777" w:rsidR="00D21435" w:rsidRPr="00C24E9E" w:rsidRDefault="00D21435" w:rsidP="00CD76DB">
            <w:pPr>
              <w:jc w:val="right"/>
              <w:rPr>
                <w:rFonts w:cs="Arial"/>
                <w:sz w:val="22"/>
                <w:szCs w:val="22"/>
              </w:rPr>
            </w:pPr>
            <w:r w:rsidRPr="00C24E9E">
              <w:rPr>
                <w:rFonts w:cs="Arial"/>
                <w:sz w:val="22"/>
                <w:szCs w:val="22"/>
              </w:rPr>
              <w:t>13,644</w:t>
            </w:r>
          </w:p>
        </w:tc>
      </w:tr>
      <w:tr w:rsidR="00D21435" w:rsidRPr="00C24E9E" w14:paraId="67F39940" w14:textId="77777777" w:rsidTr="00CD76DB">
        <w:trPr>
          <w:jc w:val="center"/>
        </w:trPr>
        <w:tc>
          <w:tcPr>
            <w:tcW w:w="1905" w:type="dxa"/>
            <w:vMerge/>
            <w:shd w:val="clear" w:color="auto" w:fill="F2F2F2" w:themeFill="background1" w:themeFillShade="F2"/>
          </w:tcPr>
          <w:p w14:paraId="7A0E3BD1" w14:textId="77777777" w:rsidR="00D21435" w:rsidRPr="00C24E9E" w:rsidRDefault="00D21435" w:rsidP="0020630D">
            <w:pPr>
              <w:rPr>
                <w:rFonts w:cs="Arial"/>
                <w:b/>
                <w:sz w:val="22"/>
                <w:szCs w:val="22"/>
              </w:rPr>
            </w:pPr>
          </w:p>
        </w:tc>
        <w:tc>
          <w:tcPr>
            <w:tcW w:w="7275" w:type="dxa"/>
            <w:gridSpan w:val="6"/>
            <w:shd w:val="clear" w:color="auto" w:fill="F2F2F2" w:themeFill="background1" w:themeFillShade="F2"/>
            <w:vAlign w:val="center"/>
          </w:tcPr>
          <w:p w14:paraId="0F19B2F8" w14:textId="4327CD36" w:rsidR="00D21435" w:rsidRPr="00C24E9E" w:rsidRDefault="00D21435" w:rsidP="0020630D">
            <w:pPr>
              <w:rPr>
                <w:rFonts w:cs="Arial"/>
                <w:b/>
                <w:sz w:val="22"/>
                <w:szCs w:val="22"/>
              </w:rPr>
            </w:pPr>
            <w:r w:rsidRPr="00C24E9E">
              <w:rPr>
                <w:rFonts w:cs="Arial"/>
                <w:b/>
                <w:sz w:val="22"/>
                <w:szCs w:val="22"/>
              </w:rPr>
              <w:t xml:space="preserve">Lar </w:t>
            </w:r>
            <w:proofErr w:type="spellStart"/>
            <w:r w:rsidRPr="00C24E9E">
              <w:rPr>
                <w:rFonts w:cs="Arial"/>
                <w:b/>
                <w:sz w:val="22"/>
                <w:szCs w:val="22"/>
              </w:rPr>
              <w:t>residencial</w:t>
            </w:r>
            <w:proofErr w:type="spellEnd"/>
            <w:r w:rsidRPr="00C24E9E">
              <w:rPr>
                <w:rFonts w:cs="Arial"/>
                <w:b/>
                <w:sz w:val="22"/>
                <w:szCs w:val="22"/>
              </w:rPr>
              <w:t xml:space="preserve"> / Residen</w:t>
            </w:r>
            <w:r w:rsidR="00380061">
              <w:rPr>
                <w:rFonts w:cs="Arial"/>
                <w:b/>
                <w:sz w:val="22"/>
                <w:szCs w:val="22"/>
              </w:rPr>
              <w:t>t</w:t>
            </w:r>
            <w:r w:rsidRPr="00C24E9E">
              <w:rPr>
                <w:rFonts w:cs="Arial"/>
                <w:b/>
                <w:sz w:val="22"/>
                <w:szCs w:val="22"/>
              </w:rPr>
              <w:t>ial Care Facilities</w:t>
            </w:r>
          </w:p>
        </w:tc>
      </w:tr>
      <w:tr w:rsidR="00D21435" w:rsidRPr="00C24E9E" w14:paraId="6EBD09F4" w14:textId="77777777" w:rsidTr="00CD76DB">
        <w:trPr>
          <w:jc w:val="center"/>
        </w:trPr>
        <w:tc>
          <w:tcPr>
            <w:tcW w:w="1905" w:type="dxa"/>
            <w:vMerge/>
          </w:tcPr>
          <w:p w14:paraId="074B1F32" w14:textId="77777777" w:rsidR="00D21435" w:rsidRPr="00C24E9E" w:rsidRDefault="00D21435" w:rsidP="0020630D">
            <w:pPr>
              <w:rPr>
                <w:rFonts w:cs="Arial"/>
                <w:sz w:val="22"/>
                <w:szCs w:val="22"/>
              </w:rPr>
            </w:pPr>
          </w:p>
        </w:tc>
        <w:tc>
          <w:tcPr>
            <w:tcW w:w="3120" w:type="dxa"/>
            <w:gridSpan w:val="2"/>
          </w:tcPr>
          <w:p w14:paraId="67F866B3" w14:textId="77777777" w:rsidR="00D21435" w:rsidRPr="00C24E9E" w:rsidRDefault="00D21435" w:rsidP="0020630D">
            <w:pPr>
              <w:rPr>
                <w:rFonts w:cs="Arial"/>
                <w:sz w:val="22"/>
                <w:szCs w:val="22"/>
              </w:rPr>
            </w:pPr>
            <w:r w:rsidRPr="00C24E9E">
              <w:rPr>
                <w:rFonts w:cs="Arial"/>
                <w:i/>
                <w:sz w:val="22"/>
                <w:szCs w:val="22"/>
              </w:rPr>
              <w:t>Nº. of users</w:t>
            </w:r>
          </w:p>
        </w:tc>
        <w:tc>
          <w:tcPr>
            <w:tcW w:w="1417" w:type="dxa"/>
            <w:gridSpan w:val="2"/>
          </w:tcPr>
          <w:p w14:paraId="3F88E14E" w14:textId="77777777" w:rsidR="00D21435" w:rsidRPr="00C24E9E" w:rsidRDefault="00D21435" w:rsidP="00CD76DB">
            <w:pPr>
              <w:jc w:val="right"/>
              <w:rPr>
                <w:rFonts w:cs="Arial"/>
                <w:sz w:val="22"/>
                <w:szCs w:val="22"/>
              </w:rPr>
            </w:pPr>
            <w:r w:rsidRPr="00C24E9E">
              <w:rPr>
                <w:rFonts w:cs="Arial"/>
                <w:sz w:val="22"/>
                <w:szCs w:val="22"/>
              </w:rPr>
              <w:t>4,695</w:t>
            </w:r>
          </w:p>
        </w:tc>
        <w:tc>
          <w:tcPr>
            <w:tcW w:w="1414" w:type="dxa"/>
          </w:tcPr>
          <w:p w14:paraId="013845FB" w14:textId="77777777" w:rsidR="00D21435" w:rsidRPr="00C24E9E" w:rsidRDefault="00D21435" w:rsidP="00CD76DB">
            <w:pPr>
              <w:jc w:val="right"/>
              <w:rPr>
                <w:rFonts w:cs="Arial"/>
                <w:sz w:val="22"/>
                <w:szCs w:val="22"/>
              </w:rPr>
            </w:pPr>
            <w:r w:rsidRPr="00C24E9E">
              <w:rPr>
                <w:rFonts w:cs="Arial"/>
                <w:sz w:val="22"/>
                <w:szCs w:val="22"/>
              </w:rPr>
              <w:t>5,525</w:t>
            </w:r>
          </w:p>
        </w:tc>
        <w:tc>
          <w:tcPr>
            <w:tcW w:w="1324" w:type="dxa"/>
          </w:tcPr>
          <w:p w14:paraId="66E15D16" w14:textId="77777777" w:rsidR="00D21435" w:rsidRPr="00C24E9E" w:rsidRDefault="00D21435" w:rsidP="00CD76DB">
            <w:pPr>
              <w:jc w:val="right"/>
              <w:rPr>
                <w:rFonts w:cs="Arial"/>
                <w:sz w:val="22"/>
                <w:szCs w:val="22"/>
              </w:rPr>
            </w:pPr>
            <w:r w:rsidRPr="00C24E9E">
              <w:rPr>
                <w:rFonts w:cs="Arial"/>
                <w:sz w:val="22"/>
                <w:szCs w:val="22"/>
              </w:rPr>
              <w:t>5,765</w:t>
            </w:r>
          </w:p>
        </w:tc>
      </w:tr>
      <w:tr w:rsidR="00D21435" w:rsidRPr="00C24E9E" w14:paraId="101DE216" w14:textId="77777777" w:rsidTr="00CD76DB">
        <w:trPr>
          <w:jc w:val="center"/>
        </w:trPr>
        <w:tc>
          <w:tcPr>
            <w:tcW w:w="1905" w:type="dxa"/>
            <w:vMerge/>
            <w:shd w:val="clear" w:color="auto" w:fill="F2F2F2" w:themeFill="background1" w:themeFillShade="F2"/>
          </w:tcPr>
          <w:p w14:paraId="6533CFB2" w14:textId="77777777" w:rsidR="00D21435" w:rsidRPr="00C24E9E" w:rsidRDefault="00D21435" w:rsidP="0020630D">
            <w:pPr>
              <w:rPr>
                <w:rFonts w:cs="Arial"/>
                <w:b/>
                <w:sz w:val="22"/>
                <w:szCs w:val="22"/>
              </w:rPr>
            </w:pPr>
          </w:p>
        </w:tc>
        <w:tc>
          <w:tcPr>
            <w:tcW w:w="7275" w:type="dxa"/>
            <w:gridSpan w:val="6"/>
            <w:shd w:val="clear" w:color="auto" w:fill="F2F2F2" w:themeFill="background1" w:themeFillShade="F2"/>
            <w:vAlign w:val="center"/>
          </w:tcPr>
          <w:p w14:paraId="1C0D384E" w14:textId="77777777" w:rsidR="00CD76DB" w:rsidRPr="00C24E9E" w:rsidRDefault="00D21435" w:rsidP="00CD76DB">
            <w:pPr>
              <w:jc w:val="left"/>
              <w:rPr>
                <w:rFonts w:cs="Arial"/>
                <w:b/>
                <w:sz w:val="22"/>
                <w:szCs w:val="22"/>
              </w:rPr>
            </w:pPr>
            <w:proofErr w:type="spellStart"/>
            <w:r w:rsidRPr="00C24E9E">
              <w:rPr>
                <w:rFonts w:cs="Arial"/>
                <w:b/>
                <w:sz w:val="22"/>
                <w:szCs w:val="22"/>
              </w:rPr>
              <w:t>Apoio</w:t>
            </w:r>
            <w:proofErr w:type="spellEnd"/>
            <w:r w:rsidRPr="00C24E9E">
              <w:rPr>
                <w:rFonts w:cs="Arial"/>
                <w:b/>
                <w:sz w:val="22"/>
                <w:szCs w:val="22"/>
              </w:rPr>
              <w:t xml:space="preserve"> </w:t>
            </w:r>
            <w:proofErr w:type="spellStart"/>
            <w:r w:rsidRPr="00C24E9E">
              <w:rPr>
                <w:rFonts w:cs="Arial"/>
                <w:b/>
                <w:sz w:val="22"/>
                <w:szCs w:val="22"/>
              </w:rPr>
              <w:t>domiciliário</w:t>
            </w:r>
            <w:proofErr w:type="spellEnd"/>
            <w:r w:rsidRPr="00C24E9E">
              <w:rPr>
                <w:rFonts w:cs="Arial"/>
                <w:b/>
                <w:sz w:val="22"/>
                <w:szCs w:val="22"/>
              </w:rPr>
              <w:t xml:space="preserve"> - </w:t>
            </w:r>
            <w:proofErr w:type="spellStart"/>
            <w:r w:rsidRPr="00C24E9E">
              <w:rPr>
                <w:rFonts w:cs="Arial"/>
                <w:b/>
                <w:sz w:val="22"/>
                <w:szCs w:val="22"/>
              </w:rPr>
              <w:t>pessoas</w:t>
            </w:r>
            <w:proofErr w:type="spellEnd"/>
            <w:r w:rsidRPr="00C24E9E">
              <w:rPr>
                <w:rFonts w:cs="Arial"/>
                <w:b/>
                <w:sz w:val="22"/>
                <w:szCs w:val="22"/>
              </w:rPr>
              <w:t xml:space="preserve"> com </w:t>
            </w:r>
            <w:proofErr w:type="spellStart"/>
            <w:r w:rsidRPr="00C24E9E">
              <w:rPr>
                <w:rFonts w:cs="Arial"/>
                <w:b/>
                <w:sz w:val="22"/>
                <w:szCs w:val="22"/>
              </w:rPr>
              <w:t>deficiência</w:t>
            </w:r>
            <w:proofErr w:type="spellEnd"/>
            <w:r w:rsidRPr="00C24E9E">
              <w:rPr>
                <w:rFonts w:cs="Arial"/>
                <w:b/>
                <w:sz w:val="22"/>
                <w:szCs w:val="22"/>
              </w:rPr>
              <w:t xml:space="preserve"> /</w:t>
            </w:r>
            <w:r w:rsidR="00CD76DB" w:rsidRPr="00C24E9E">
              <w:rPr>
                <w:rFonts w:cs="Arial"/>
                <w:b/>
                <w:sz w:val="22"/>
                <w:szCs w:val="22"/>
              </w:rPr>
              <w:t xml:space="preserve"> </w:t>
            </w:r>
          </w:p>
          <w:p w14:paraId="0204E04F" w14:textId="4EF8060E" w:rsidR="00D21435" w:rsidRPr="00C24E9E" w:rsidRDefault="00D21435" w:rsidP="00CD76DB">
            <w:pPr>
              <w:jc w:val="left"/>
              <w:rPr>
                <w:rFonts w:cs="Arial"/>
                <w:sz w:val="22"/>
                <w:szCs w:val="22"/>
              </w:rPr>
            </w:pPr>
            <w:r w:rsidRPr="00C24E9E">
              <w:rPr>
                <w:rFonts w:cs="Arial"/>
                <w:b/>
                <w:sz w:val="22"/>
                <w:szCs w:val="22"/>
              </w:rPr>
              <w:t>Home-based care services for persons with disabilities</w:t>
            </w:r>
          </w:p>
        </w:tc>
      </w:tr>
      <w:tr w:rsidR="00D21435" w:rsidRPr="00C24E9E" w14:paraId="1885AC3E" w14:textId="77777777" w:rsidTr="00CD76DB">
        <w:trPr>
          <w:jc w:val="center"/>
        </w:trPr>
        <w:tc>
          <w:tcPr>
            <w:tcW w:w="1905" w:type="dxa"/>
            <w:vMerge/>
          </w:tcPr>
          <w:p w14:paraId="65771FFD" w14:textId="77777777" w:rsidR="00D21435" w:rsidRPr="00C24E9E" w:rsidRDefault="00D21435" w:rsidP="0020630D">
            <w:pPr>
              <w:rPr>
                <w:rFonts w:eastAsia="Times New Roman" w:cs="Arial"/>
                <w:sz w:val="22"/>
                <w:szCs w:val="22"/>
              </w:rPr>
            </w:pPr>
          </w:p>
        </w:tc>
        <w:tc>
          <w:tcPr>
            <w:tcW w:w="3120" w:type="dxa"/>
            <w:gridSpan w:val="2"/>
          </w:tcPr>
          <w:p w14:paraId="26130E05" w14:textId="77777777" w:rsidR="00D21435" w:rsidRPr="00C24E9E" w:rsidRDefault="00D21435" w:rsidP="0020630D">
            <w:pPr>
              <w:rPr>
                <w:rFonts w:cs="Arial"/>
                <w:sz w:val="22"/>
                <w:szCs w:val="22"/>
              </w:rPr>
            </w:pPr>
            <w:r w:rsidRPr="00C24E9E">
              <w:rPr>
                <w:rFonts w:cs="Arial"/>
                <w:i/>
                <w:sz w:val="22"/>
                <w:szCs w:val="22"/>
              </w:rPr>
              <w:t>Nº. of users</w:t>
            </w:r>
          </w:p>
        </w:tc>
        <w:tc>
          <w:tcPr>
            <w:tcW w:w="1417" w:type="dxa"/>
            <w:gridSpan w:val="2"/>
          </w:tcPr>
          <w:p w14:paraId="440D98E1" w14:textId="77777777" w:rsidR="00D21435" w:rsidRPr="00C24E9E" w:rsidRDefault="00D21435" w:rsidP="00CD76DB">
            <w:pPr>
              <w:jc w:val="right"/>
              <w:rPr>
                <w:rFonts w:cs="Arial"/>
                <w:sz w:val="22"/>
                <w:szCs w:val="22"/>
              </w:rPr>
            </w:pPr>
            <w:r w:rsidRPr="00C24E9E">
              <w:rPr>
                <w:rFonts w:cs="Arial"/>
                <w:sz w:val="22"/>
                <w:szCs w:val="22"/>
              </w:rPr>
              <w:t>465</w:t>
            </w:r>
          </w:p>
        </w:tc>
        <w:tc>
          <w:tcPr>
            <w:tcW w:w="1414" w:type="dxa"/>
          </w:tcPr>
          <w:p w14:paraId="58AEB904" w14:textId="77777777" w:rsidR="00D21435" w:rsidRPr="00C24E9E" w:rsidRDefault="00D21435" w:rsidP="00CD76DB">
            <w:pPr>
              <w:jc w:val="right"/>
              <w:rPr>
                <w:rFonts w:cs="Arial"/>
                <w:sz w:val="22"/>
                <w:szCs w:val="22"/>
              </w:rPr>
            </w:pPr>
            <w:r w:rsidRPr="00C24E9E">
              <w:rPr>
                <w:rFonts w:cs="Arial"/>
                <w:sz w:val="22"/>
                <w:szCs w:val="22"/>
              </w:rPr>
              <w:t>515</w:t>
            </w:r>
          </w:p>
        </w:tc>
        <w:tc>
          <w:tcPr>
            <w:tcW w:w="1324" w:type="dxa"/>
          </w:tcPr>
          <w:p w14:paraId="41FCC105" w14:textId="77777777" w:rsidR="00D21435" w:rsidRPr="00C24E9E" w:rsidRDefault="00D21435" w:rsidP="00CD76DB">
            <w:pPr>
              <w:jc w:val="right"/>
              <w:rPr>
                <w:rFonts w:cs="Arial"/>
                <w:sz w:val="22"/>
                <w:szCs w:val="22"/>
              </w:rPr>
            </w:pPr>
            <w:r w:rsidRPr="00C24E9E">
              <w:rPr>
                <w:rFonts w:cs="Arial"/>
                <w:sz w:val="22"/>
                <w:szCs w:val="22"/>
              </w:rPr>
              <w:t>462</w:t>
            </w:r>
          </w:p>
        </w:tc>
      </w:tr>
    </w:tbl>
    <w:p w14:paraId="5B2D8EAE" w14:textId="77777777" w:rsidR="006D1D25" w:rsidRPr="00C24E9E" w:rsidRDefault="0054377B" w:rsidP="0020630D">
      <w:pPr>
        <w:ind w:left="567"/>
        <w:rPr>
          <w:rFonts w:cs="Arial"/>
          <w:szCs w:val="24"/>
        </w:rPr>
      </w:pPr>
      <w:r w:rsidRPr="00C24E9E">
        <w:rPr>
          <w:rFonts w:cs="Arial"/>
          <w:i/>
          <w:szCs w:val="24"/>
        </w:rPr>
        <w:t xml:space="preserve">Source: </w:t>
      </w:r>
      <w:r w:rsidR="007B28E4" w:rsidRPr="00C24E9E">
        <w:rPr>
          <w:rFonts w:cs="Arial"/>
          <w:i/>
          <w:szCs w:val="24"/>
        </w:rPr>
        <w:t>R</w:t>
      </w:r>
      <w:r w:rsidRPr="00C24E9E">
        <w:rPr>
          <w:rFonts w:cs="Arial"/>
          <w:i/>
          <w:szCs w:val="24"/>
        </w:rPr>
        <w:t>etrieved from the Reports of ISS,</w:t>
      </w:r>
      <w:r w:rsidR="007B28E4" w:rsidRPr="00C24E9E">
        <w:rPr>
          <w:rFonts w:cs="Arial"/>
          <w:i/>
          <w:szCs w:val="24"/>
        </w:rPr>
        <w:t xml:space="preserve"> </w:t>
      </w:r>
      <w:r w:rsidRPr="00C24E9E">
        <w:rPr>
          <w:rFonts w:cs="Arial"/>
          <w:i/>
          <w:szCs w:val="24"/>
        </w:rPr>
        <w:t>I.P</w:t>
      </w:r>
      <w:r w:rsidR="00651E9E" w:rsidRPr="00C24E9E">
        <w:rPr>
          <w:rFonts w:cs="Arial"/>
          <w:i/>
          <w:szCs w:val="24"/>
        </w:rPr>
        <w:t>.</w:t>
      </w:r>
      <w:r w:rsidR="00EB2FBB" w:rsidRPr="00C24E9E">
        <w:rPr>
          <w:rFonts w:cs="Arial"/>
          <w:i/>
          <w:szCs w:val="24"/>
        </w:rPr>
        <w:t xml:space="preserve"> </w:t>
      </w:r>
      <w:r w:rsidR="007B28E4" w:rsidRPr="00C24E9E">
        <w:rPr>
          <w:rFonts w:cs="Arial"/>
          <w:i/>
          <w:szCs w:val="24"/>
        </w:rPr>
        <w:t>‘</w:t>
      </w:r>
      <w:proofErr w:type="spellStart"/>
      <w:r w:rsidR="007B28E4" w:rsidRPr="00C24E9E">
        <w:rPr>
          <w:rFonts w:cs="Arial"/>
          <w:i/>
          <w:szCs w:val="24"/>
        </w:rPr>
        <w:t>Conta</w:t>
      </w:r>
      <w:proofErr w:type="spellEnd"/>
      <w:r w:rsidR="007B28E4" w:rsidRPr="00C24E9E">
        <w:rPr>
          <w:rFonts w:cs="Arial"/>
          <w:i/>
          <w:szCs w:val="24"/>
        </w:rPr>
        <w:t xml:space="preserve"> da </w:t>
      </w:r>
      <w:proofErr w:type="spellStart"/>
      <w:r w:rsidR="007B28E4" w:rsidRPr="00C24E9E">
        <w:rPr>
          <w:rFonts w:cs="Arial"/>
          <w:i/>
          <w:szCs w:val="24"/>
        </w:rPr>
        <w:t>Segurança</w:t>
      </w:r>
      <w:proofErr w:type="spellEnd"/>
      <w:r w:rsidR="007B28E4" w:rsidRPr="00C24E9E">
        <w:rPr>
          <w:rFonts w:cs="Arial"/>
          <w:i/>
          <w:szCs w:val="24"/>
        </w:rPr>
        <w:t xml:space="preserve"> Social </w:t>
      </w:r>
      <w:r w:rsidR="00EB2FBB" w:rsidRPr="00C24E9E">
        <w:rPr>
          <w:rFonts w:cs="Arial"/>
          <w:i/>
          <w:szCs w:val="24"/>
        </w:rPr>
        <w:t>2013, 2015, and 2016</w:t>
      </w:r>
      <w:r w:rsidR="007B28E4" w:rsidRPr="00C24E9E">
        <w:rPr>
          <w:rFonts w:cs="Arial"/>
          <w:i/>
          <w:szCs w:val="24"/>
        </w:rPr>
        <w:t>’</w:t>
      </w:r>
      <w:r w:rsidR="00EB2FBB" w:rsidRPr="00C24E9E">
        <w:rPr>
          <w:rFonts w:cs="Arial"/>
          <w:i/>
          <w:szCs w:val="24"/>
        </w:rPr>
        <w:t xml:space="preserve"> </w:t>
      </w:r>
      <w:r w:rsidR="007B28E4" w:rsidRPr="00C24E9E">
        <w:rPr>
          <w:rFonts w:cs="Arial"/>
          <w:i/>
          <w:szCs w:val="24"/>
        </w:rPr>
        <w:t>(</w:t>
      </w:r>
      <w:r w:rsidR="00384126" w:rsidRPr="00C24E9E">
        <w:rPr>
          <w:rFonts w:cs="Arial"/>
          <w:i/>
          <w:szCs w:val="24"/>
        </w:rPr>
        <w:t xml:space="preserve">data </w:t>
      </w:r>
      <w:r w:rsidR="00D21435" w:rsidRPr="00C24E9E">
        <w:rPr>
          <w:rFonts w:cs="Arial"/>
          <w:i/>
          <w:szCs w:val="24"/>
        </w:rPr>
        <w:t xml:space="preserve">is </w:t>
      </w:r>
      <w:r w:rsidR="00EB2FBB" w:rsidRPr="00C24E9E">
        <w:rPr>
          <w:rFonts w:cs="Arial"/>
          <w:i/>
          <w:szCs w:val="24"/>
        </w:rPr>
        <w:t>not available</w:t>
      </w:r>
      <w:r w:rsidR="00651E9E" w:rsidRPr="00C24E9E">
        <w:rPr>
          <w:rFonts w:cs="Arial"/>
          <w:i/>
          <w:szCs w:val="24"/>
        </w:rPr>
        <w:t xml:space="preserve"> for subsequent years</w:t>
      </w:r>
      <w:r w:rsidR="00EB2FBB" w:rsidRPr="00C24E9E">
        <w:rPr>
          <w:rFonts w:cs="Arial"/>
          <w:i/>
          <w:szCs w:val="24"/>
        </w:rPr>
        <w:t>)</w:t>
      </w:r>
    </w:p>
    <w:p w14:paraId="7DC77FF9" w14:textId="77777777" w:rsidR="008535DE" w:rsidRPr="00C24E9E" w:rsidRDefault="008535DE" w:rsidP="0020630D">
      <w:pPr>
        <w:rPr>
          <w:rFonts w:cs="Arial"/>
          <w:szCs w:val="24"/>
          <w:highlight w:val="yellow"/>
        </w:rPr>
      </w:pPr>
    </w:p>
    <w:p w14:paraId="698580B2" w14:textId="125F98D2" w:rsidR="00C5074B" w:rsidRPr="00C24E9E" w:rsidRDefault="00384126" w:rsidP="0020630D">
      <w:pPr>
        <w:rPr>
          <w:rFonts w:cs="Arial"/>
          <w:szCs w:val="24"/>
        </w:rPr>
      </w:pPr>
      <w:r w:rsidRPr="00C24E9E">
        <w:rPr>
          <w:rFonts w:cs="Arial"/>
          <w:szCs w:val="24"/>
        </w:rPr>
        <w:t>An important step towards the implementation of Independent Living in Portugal took place i</w:t>
      </w:r>
      <w:r w:rsidR="00C5074B" w:rsidRPr="00C24E9E">
        <w:rPr>
          <w:rFonts w:cs="Arial"/>
          <w:szCs w:val="24"/>
        </w:rPr>
        <w:t xml:space="preserve">n 2015, </w:t>
      </w:r>
      <w:r w:rsidRPr="00C24E9E">
        <w:rPr>
          <w:rFonts w:cs="Arial"/>
          <w:szCs w:val="24"/>
        </w:rPr>
        <w:t xml:space="preserve">when </w:t>
      </w:r>
      <w:r w:rsidR="00C5074B" w:rsidRPr="00C24E9E">
        <w:rPr>
          <w:rFonts w:cs="Arial"/>
          <w:szCs w:val="24"/>
        </w:rPr>
        <w:t xml:space="preserve">the </w:t>
      </w:r>
      <w:r w:rsidR="00092E7E" w:rsidRPr="00C24E9E">
        <w:rPr>
          <w:rFonts w:cs="Arial"/>
          <w:szCs w:val="24"/>
        </w:rPr>
        <w:t>first Pilot P</w:t>
      </w:r>
      <w:r w:rsidR="00C5074B" w:rsidRPr="00C24E9E">
        <w:rPr>
          <w:rFonts w:cs="Arial"/>
          <w:szCs w:val="24"/>
        </w:rPr>
        <w:t>roje</w:t>
      </w:r>
      <w:r w:rsidR="00F45EB4" w:rsidRPr="00C24E9E">
        <w:rPr>
          <w:rFonts w:cs="Arial"/>
          <w:szCs w:val="24"/>
        </w:rPr>
        <w:t>c</w:t>
      </w:r>
      <w:r w:rsidR="00C5074B" w:rsidRPr="00C24E9E">
        <w:rPr>
          <w:rFonts w:cs="Arial"/>
          <w:szCs w:val="24"/>
        </w:rPr>
        <w:t xml:space="preserve">t on Independent Living was launched </w:t>
      </w:r>
      <w:r w:rsidR="00C26485" w:rsidRPr="00C24E9E">
        <w:rPr>
          <w:rFonts w:cs="Arial"/>
          <w:szCs w:val="24"/>
        </w:rPr>
        <w:t>by</w:t>
      </w:r>
      <w:r w:rsidR="005C5D75" w:rsidRPr="00C24E9E">
        <w:rPr>
          <w:rFonts w:cs="Arial"/>
          <w:szCs w:val="24"/>
        </w:rPr>
        <w:t xml:space="preserve"> the </w:t>
      </w:r>
      <w:r w:rsidR="00C5074B" w:rsidRPr="00C24E9E">
        <w:rPr>
          <w:rFonts w:cs="Arial"/>
          <w:szCs w:val="24"/>
        </w:rPr>
        <w:t>Lisbon</w:t>
      </w:r>
      <w:r w:rsidR="00F45EB4" w:rsidRPr="00C24E9E">
        <w:rPr>
          <w:rFonts w:cs="Arial"/>
          <w:szCs w:val="24"/>
        </w:rPr>
        <w:t xml:space="preserve"> </w:t>
      </w:r>
      <w:r w:rsidR="005C5D75" w:rsidRPr="00C24E9E">
        <w:rPr>
          <w:rFonts w:cs="Arial"/>
          <w:szCs w:val="24"/>
        </w:rPr>
        <w:t xml:space="preserve">City Council </w:t>
      </w:r>
      <w:r w:rsidR="00F45EB4" w:rsidRPr="00C24E9E">
        <w:rPr>
          <w:rFonts w:cs="Arial"/>
          <w:szCs w:val="24"/>
        </w:rPr>
        <w:t>(CML)</w:t>
      </w:r>
      <w:r w:rsidR="00CD76DB" w:rsidRPr="00C24E9E">
        <w:rPr>
          <w:rFonts w:cs="Arial"/>
          <w:szCs w:val="24"/>
        </w:rPr>
        <w:t>.</w:t>
      </w:r>
      <w:r w:rsidR="00F1003C" w:rsidRPr="00C24E9E">
        <w:rPr>
          <w:rStyle w:val="FootnoteReference"/>
          <w:rFonts w:cs="Arial"/>
          <w:sz w:val="24"/>
          <w:szCs w:val="24"/>
        </w:rPr>
        <w:footnoteReference w:id="11"/>
      </w:r>
      <w:r w:rsidRPr="00C24E9E">
        <w:rPr>
          <w:rFonts w:cs="Arial"/>
          <w:szCs w:val="24"/>
        </w:rPr>
        <w:t xml:space="preserve"> </w:t>
      </w:r>
      <w:r w:rsidR="00E26152" w:rsidRPr="00C24E9E">
        <w:rPr>
          <w:rFonts w:cs="Arial"/>
          <w:szCs w:val="24"/>
        </w:rPr>
        <w:t>Under this Project, t</w:t>
      </w:r>
      <w:r w:rsidRPr="00C24E9E">
        <w:rPr>
          <w:rFonts w:cs="Arial"/>
          <w:szCs w:val="24"/>
        </w:rPr>
        <w:t>h</w:t>
      </w:r>
      <w:r w:rsidR="00F1003C" w:rsidRPr="00C24E9E">
        <w:rPr>
          <w:rFonts w:cs="Arial"/>
          <w:szCs w:val="24"/>
        </w:rPr>
        <w:t>e</w:t>
      </w:r>
      <w:r w:rsidRPr="00C24E9E">
        <w:rPr>
          <w:rFonts w:cs="Arial"/>
          <w:szCs w:val="24"/>
        </w:rPr>
        <w:t xml:space="preserve"> first </w:t>
      </w:r>
      <w:r w:rsidR="00F1003C" w:rsidRPr="00C24E9E">
        <w:rPr>
          <w:rFonts w:cs="Arial"/>
          <w:szCs w:val="24"/>
        </w:rPr>
        <w:t>Centre for Independent Living (CVI</w:t>
      </w:r>
      <w:r w:rsidR="00CD76DB" w:rsidRPr="00C24E9E">
        <w:rPr>
          <w:rFonts w:cs="Arial"/>
          <w:szCs w:val="24"/>
        </w:rPr>
        <w:t>)</w:t>
      </w:r>
      <w:r w:rsidR="00F1003C" w:rsidRPr="00C24E9E">
        <w:rPr>
          <w:rStyle w:val="FootnoteReference"/>
          <w:rFonts w:cs="Arial"/>
          <w:sz w:val="24"/>
          <w:szCs w:val="24"/>
        </w:rPr>
        <w:footnoteReference w:id="12"/>
      </w:r>
      <w:r w:rsidR="00F1003C" w:rsidRPr="00C24E9E">
        <w:rPr>
          <w:rFonts w:cs="Arial"/>
          <w:szCs w:val="24"/>
        </w:rPr>
        <w:t xml:space="preserve"> in</w:t>
      </w:r>
      <w:r w:rsidRPr="00C24E9E">
        <w:rPr>
          <w:rFonts w:cs="Arial"/>
          <w:szCs w:val="24"/>
        </w:rPr>
        <w:t xml:space="preserve"> the country was established in</w:t>
      </w:r>
      <w:r w:rsidR="00F1003C" w:rsidRPr="00C24E9E">
        <w:rPr>
          <w:rFonts w:cs="Arial"/>
          <w:szCs w:val="24"/>
        </w:rPr>
        <w:t xml:space="preserve"> </w:t>
      </w:r>
      <w:r w:rsidR="00BA7727" w:rsidRPr="00C24E9E">
        <w:rPr>
          <w:rFonts w:cs="Arial"/>
          <w:szCs w:val="24"/>
        </w:rPr>
        <w:t xml:space="preserve">the city of </w:t>
      </w:r>
      <w:r w:rsidR="00F1003C" w:rsidRPr="00C24E9E">
        <w:rPr>
          <w:rFonts w:cs="Arial"/>
          <w:szCs w:val="24"/>
        </w:rPr>
        <w:t>Lisbon</w:t>
      </w:r>
      <w:r w:rsidR="00BA7727" w:rsidRPr="00C24E9E">
        <w:rPr>
          <w:rFonts w:cs="Arial"/>
          <w:szCs w:val="24"/>
        </w:rPr>
        <w:t>. I</w:t>
      </w:r>
      <w:r w:rsidRPr="00C24E9E">
        <w:rPr>
          <w:rFonts w:cs="Arial"/>
          <w:szCs w:val="24"/>
        </w:rPr>
        <w:t xml:space="preserve">t has been </w:t>
      </w:r>
      <w:r w:rsidR="00E26152" w:rsidRPr="00C24E9E">
        <w:rPr>
          <w:rFonts w:cs="Arial"/>
          <w:szCs w:val="24"/>
        </w:rPr>
        <w:t xml:space="preserve">providing </w:t>
      </w:r>
      <w:r w:rsidRPr="00C24E9E">
        <w:rPr>
          <w:rFonts w:cs="Arial"/>
          <w:szCs w:val="24"/>
        </w:rPr>
        <w:t xml:space="preserve">personal assistance </w:t>
      </w:r>
      <w:r w:rsidR="00E26152" w:rsidRPr="00C24E9E">
        <w:rPr>
          <w:rFonts w:cs="Arial"/>
          <w:szCs w:val="24"/>
        </w:rPr>
        <w:t xml:space="preserve">and accommodation </w:t>
      </w:r>
      <w:r w:rsidR="00BA7727" w:rsidRPr="00C24E9E">
        <w:rPr>
          <w:rFonts w:cs="Arial"/>
          <w:szCs w:val="24"/>
        </w:rPr>
        <w:t xml:space="preserve">services </w:t>
      </w:r>
      <w:r w:rsidR="00533B85" w:rsidRPr="00C24E9E">
        <w:rPr>
          <w:rFonts w:cs="Arial"/>
          <w:szCs w:val="24"/>
        </w:rPr>
        <w:t>for</w:t>
      </w:r>
      <w:r w:rsidR="00C5074B" w:rsidRPr="00C24E9E">
        <w:rPr>
          <w:rFonts w:cs="Arial"/>
          <w:szCs w:val="24"/>
        </w:rPr>
        <w:t xml:space="preserve"> </w:t>
      </w:r>
      <w:r w:rsidR="00533B85" w:rsidRPr="00C24E9E">
        <w:rPr>
          <w:rFonts w:cs="Arial"/>
          <w:szCs w:val="24"/>
        </w:rPr>
        <w:t xml:space="preserve">just </w:t>
      </w:r>
      <w:r w:rsidR="00E46AF1" w:rsidRPr="00E46AF1">
        <w:rPr>
          <w:rFonts w:cs="Arial"/>
          <w:b/>
          <w:szCs w:val="24"/>
        </w:rPr>
        <w:t>five</w:t>
      </w:r>
      <w:r w:rsidR="00C5074B" w:rsidRPr="00C24E9E">
        <w:rPr>
          <w:rFonts w:cs="Arial"/>
          <w:b/>
          <w:szCs w:val="24"/>
        </w:rPr>
        <w:t xml:space="preserve"> </w:t>
      </w:r>
      <w:r w:rsidR="00533B85" w:rsidRPr="00C24E9E">
        <w:rPr>
          <w:rFonts w:cs="Arial"/>
          <w:b/>
          <w:szCs w:val="24"/>
        </w:rPr>
        <w:t xml:space="preserve">persons with disabilities </w:t>
      </w:r>
      <w:r w:rsidR="00533B85" w:rsidRPr="00C24E9E">
        <w:rPr>
          <w:rFonts w:cs="Arial"/>
          <w:szCs w:val="24"/>
        </w:rPr>
        <w:t>to pilot-test the concept of independent living in the country</w:t>
      </w:r>
      <w:r w:rsidR="00C5074B" w:rsidRPr="00C24E9E">
        <w:rPr>
          <w:rFonts w:cs="Arial"/>
          <w:szCs w:val="24"/>
        </w:rPr>
        <w:t>.</w:t>
      </w:r>
      <w:r w:rsidR="00E26152" w:rsidRPr="00C24E9E">
        <w:rPr>
          <w:rFonts w:cs="Arial"/>
          <w:szCs w:val="24"/>
        </w:rPr>
        <w:t xml:space="preserve"> </w:t>
      </w:r>
    </w:p>
    <w:p w14:paraId="41A715A4" w14:textId="77777777" w:rsidR="00533B85" w:rsidRPr="00C24E9E" w:rsidRDefault="00533B85" w:rsidP="0020630D">
      <w:pPr>
        <w:rPr>
          <w:rFonts w:cs="Arial"/>
          <w:szCs w:val="24"/>
        </w:rPr>
      </w:pPr>
    </w:p>
    <w:p w14:paraId="41F5FA69" w14:textId="60EBDAED" w:rsidR="00D21435" w:rsidRPr="00C24E9E" w:rsidRDefault="00384126" w:rsidP="0020630D">
      <w:pPr>
        <w:rPr>
          <w:rFonts w:cs="Arial"/>
          <w:color w:val="000000" w:themeColor="text1"/>
          <w:szCs w:val="24"/>
        </w:rPr>
      </w:pPr>
      <w:r w:rsidRPr="00C24E9E">
        <w:rPr>
          <w:rFonts w:cs="Arial"/>
          <w:szCs w:val="24"/>
        </w:rPr>
        <w:t xml:space="preserve">In 2017, the government launched a national programme of support to independent living </w:t>
      </w:r>
      <w:r w:rsidRPr="00C24E9E">
        <w:rPr>
          <w:rFonts w:cs="Arial"/>
          <w:b/>
          <w:color w:val="000000" w:themeColor="text1"/>
          <w:szCs w:val="24"/>
        </w:rPr>
        <w:t xml:space="preserve">- The Independent Living Support </w:t>
      </w:r>
      <w:r w:rsidR="000340D0" w:rsidRPr="00C24E9E">
        <w:rPr>
          <w:rFonts w:cs="Arial"/>
          <w:b/>
          <w:color w:val="000000" w:themeColor="text1"/>
          <w:szCs w:val="24"/>
        </w:rPr>
        <w:t>Scheme</w:t>
      </w:r>
      <w:r w:rsidR="000340D0" w:rsidRPr="00C24E9E">
        <w:rPr>
          <w:rFonts w:cs="Arial"/>
          <w:color w:val="000000" w:themeColor="text1"/>
          <w:szCs w:val="24"/>
        </w:rPr>
        <w:t xml:space="preserve"> </w:t>
      </w:r>
      <w:r w:rsidRPr="00C24E9E">
        <w:rPr>
          <w:rFonts w:cs="Arial"/>
          <w:color w:val="000000" w:themeColor="text1"/>
          <w:szCs w:val="24"/>
        </w:rPr>
        <w:t xml:space="preserve">(MAVI) through Decree-Law 129/2017, of </w:t>
      </w:r>
      <w:r w:rsidR="00E46AF1">
        <w:rPr>
          <w:rFonts w:cs="Arial"/>
          <w:color w:val="000000" w:themeColor="text1"/>
          <w:szCs w:val="24"/>
        </w:rPr>
        <w:t>0</w:t>
      </w:r>
      <w:r w:rsidRPr="00C24E9E">
        <w:rPr>
          <w:rFonts w:cs="Arial"/>
          <w:color w:val="000000" w:themeColor="text1"/>
          <w:szCs w:val="24"/>
        </w:rPr>
        <w:t>9 October</w:t>
      </w:r>
      <w:r w:rsidR="00CD76DB" w:rsidRPr="00C24E9E">
        <w:rPr>
          <w:rFonts w:cs="Arial"/>
          <w:color w:val="000000" w:themeColor="text1"/>
          <w:szCs w:val="24"/>
        </w:rPr>
        <w:t>.</w:t>
      </w:r>
      <w:r w:rsidR="00231D82" w:rsidRPr="00C24E9E">
        <w:rPr>
          <w:rStyle w:val="FootnoteReference"/>
          <w:rFonts w:cs="Arial"/>
          <w:color w:val="000000" w:themeColor="text1"/>
          <w:sz w:val="24"/>
          <w:szCs w:val="24"/>
        </w:rPr>
        <w:footnoteReference w:id="13"/>
      </w:r>
      <w:r w:rsidRPr="00C24E9E">
        <w:rPr>
          <w:rFonts w:cs="Arial"/>
          <w:color w:val="000000" w:themeColor="text1"/>
          <w:szCs w:val="24"/>
        </w:rPr>
        <w:t xml:space="preserve"> MAVI is to be developed for a period of three years — 2017-2020, funded within the framework of Portugal 2020, through the ESF. It provisions to pilot a network of I</w:t>
      </w:r>
      <w:r w:rsidR="00D21435" w:rsidRPr="00C24E9E">
        <w:rPr>
          <w:rFonts w:cs="Arial"/>
          <w:color w:val="000000" w:themeColor="text1"/>
          <w:szCs w:val="24"/>
        </w:rPr>
        <w:t xml:space="preserve">ndependent Living Support </w:t>
      </w:r>
      <w:r w:rsidR="00E46AF1" w:rsidRPr="00C24E9E">
        <w:rPr>
          <w:rFonts w:cs="Arial"/>
          <w:color w:val="000000" w:themeColor="text1"/>
          <w:szCs w:val="24"/>
        </w:rPr>
        <w:t>Centres</w:t>
      </w:r>
      <w:r w:rsidRPr="00C24E9E">
        <w:rPr>
          <w:rFonts w:cs="Arial"/>
          <w:color w:val="000000" w:themeColor="text1"/>
          <w:szCs w:val="24"/>
        </w:rPr>
        <w:t xml:space="preserve"> (CAVIs) throughout the country that will implement personal assistance projects. </w:t>
      </w:r>
    </w:p>
    <w:p w14:paraId="14947313" w14:textId="77777777" w:rsidR="00D21435" w:rsidRPr="00C24E9E" w:rsidRDefault="00D21435" w:rsidP="0020630D">
      <w:pPr>
        <w:rPr>
          <w:rFonts w:cs="Arial"/>
          <w:color w:val="000000" w:themeColor="text1"/>
          <w:szCs w:val="24"/>
        </w:rPr>
      </w:pPr>
    </w:p>
    <w:p w14:paraId="1E0F6D15" w14:textId="4ABB6424" w:rsidR="00D21435" w:rsidRPr="00C24E9E" w:rsidRDefault="00C5074B" w:rsidP="0020630D">
      <w:pPr>
        <w:rPr>
          <w:rFonts w:cs="Arial"/>
          <w:szCs w:val="24"/>
        </w:rPr>
      </w:pPr>
      <w:r w:rsidRPr="00C24E9E">
        <w:rPr>
          <w:rFonts w:cs="Arial"/>
          <w:szCs w:val="24"/>
        </w:rPr>
        <w:t>Following</w:t>
      </w:r>
      <w:r w:rsidR="00951F02" w:rsidRPr="00C24E9E">
        <w:rPr>
          <w:rFonts w:cs="Arial"/>
          <w:szCs w:val="24"/>
        </w:rPr>
        <w:t xml:space="preserve"> the adoption of MAVI in October 2017</w:t>
      </w:r>
      <w:r w:rsidRPr="00C24E9E">
        <w:rPr>
          <w:rFonts w:cs="Arial"/>
          <w:szCs w:val="24"/>
        </w:rPr>
        <w:t xml:space="preserve">, a call for proposals for the accreditation of independent living </w:t>
      </w:r>
      <w:r w:rsidR="00E46AF1" w:rsidRPr="00C24E9E">
        <w:rPr>
          <w:rFonts w:cs="Arial"/>
          <w:szCs w:val="24"/>
        </w:rPr>
        <w:t>centres</w:t>
      </w:r>
      <w:r w:rsidR="00951F02" w:rsidRPr="00C24E9E">
        <w:rPr>
          <w:rFonts w:cs="Arial"/>
          <w:szCs w:val="24"/>
        </w:rPr>
        <w:t xml:space="preserve"> (CAVIs)</w:t>
      </w:r>
      <w:r w:rsidRPr="00C24E9E">
        <w:rPr>
          <w:rFonts w:cs="Arial"/>
          <w:szCs w:val="24"/>
        </w:rPr>
        <w:t xml:space="preserve"> was launched</w:t>
      </w:r>
      <w:r w:rsidR="00951F02" w:rsidRPr="00C24E9E">
        <w:rPr>
          <w:rFonts w:cs="Arial"/>
          <w:szCs w:val="24"/>
        </w:rPr>
        <w:t>. O</w:t>
      </w:r>
      <w:r w:rsidRPr="00C24E9E">
        <w:rPr>
          <w:rFonts w:cs="Arial"/>
          <w:szCs w:val="24"/>
        </w:rPr>
        <w:t xml:space="preserve">nce accredited, these </w:t>
      </w:r>
      <w:r w:rsidR="00E46AF1" w:rsidRPr="00C24E9E">
        <w:rPr>
          <w:rFonts w:cs="Arial"/>
          <w:szCs w:val="24"/>
        </w:rPr>
        <w:t>centres</w:t>
      </w:r>
      <w:r w:rsidR="005B4DF9" w:rsidRPr="00C24E9E">
        <w:rPr>
          <w:rFonts w:cs="Arial"/>
          <w:szCs w:val="24"/>
        </w:rPr>
        <w:t xml:space="preserve"> </w:t>
      </w:r>
      <w:r w:rsidR="00D21435" w:rsidRPr="00C24E9E">
        <w:rPr>
          <w:rFonts w:cs="Arial"/>
          <w:szCs w:val="24"/>
        </w:rPr>
        <w:t>applied</w:t>
      </w:r>
      <w:r w:rsidRPr="00C24E9E">
        <w:rPr>
          <w:rFonts w:cs="Arial"/>
          <w:szCs w:val="24"/>
        </w:rPr>
        <w:t xml:space="preserve"> for funds to develop persona</w:t>
      </w:r>
      <w:r w:rsidR="005C5D75" w:rsidRPr="00C24E9E">
        <w:rPr>
          <w:rFonts w:cs="Arial"/>
          <w:szCs w:val="24"/>
        </w:rPr>
        <w:t>l assistance schemes for up to 5</w:t>
      </w:r>
      <w:r w:rsidRPr="00C24E9E">
        <w:rPr>
          <w:rFonts w:cs="Arial"/>
          <w:szCs w:val="24"/>
        </w:rPr>
        <w:t>0</w:t>
      </w:r>
      <w:r w:rsidR="00C26485" w:rsidRPr="00C24E9E">
        <w:rPr>
          <w:rFonts w:cs="Arial"/>
          <w:szCs w:val="24"/>
        </w:rPr>
        <w:t xml:space="preserve"> </w:t>
      </w:r>
      <w:r w:rsidRPr="00C24E9E">
        <w:rPr>
          <w:rFonts w:cs="Arial"/>
          <w:szCs w:val="24"/>
        </w:rPr>
        <w:t xml:space="preserve">beneficiaries each. This whole process was quite bureaucratic and long and only in January 2019, some Independent Living </w:t>
      </w:r>
      <w:r w:rsidR="00E46AF1" w:rsidRPr="00C24E9E">
        <w:rPr>
          <w:rFonts w:cs="Arial"/>
          <w:szCs w:val="24"/>
        </w:rPr>
        <w:t>Centres</w:t>
      </w:r>
      <w:r w:rsidRPr="00C24E9E">
        <w:rPr>
          <w:rFonts w:cs="Arial"/>
          <w:szCs w:val="24"/>
        </w:rPr>
        <w:t xml:space="preserve"> are starting their activities of recruitment and training of personal assistants. </w:t>
      </w:r>
      <w:r w:rsidR="00C36684" w:rsidRPr="00C24E9E">
        <w:rPr>
          <w:rFonts w:cs="Arial"/>
          <w:szCs w:val="24"/>
        </w:rPr>
        <w:t>According to the newspaper ‘</w:t>
      </w:r>
      <w:proofErr w:type="spellStart"/>
      <w:r w:rsidR="00C36684" w:rsidRPr="00C24E9E">
        <w:rPr>
          <w:rFonts w:cs="Arial"/>
          <w:szCs w:val="24"/>
        </w:rPr>
        <w:t>Publico</w:t>
      </w:r>
      <w:proofErr w:type="spellEnd"/>
      <w:r w:rsidR="00C36684" w:rsidRPr="00C24E9E">
        <w:rPr>
          <w:rFonts w:cs="Arial"/>
          <w:szCs w:val="24"/>
        </w:rPr>
        <w:t>’ (as of 29 November 2018</w:t>
      </w:r>
      <w:r w:rsidR="00CD76DB" w:rsidRPr="00C24E9E">
        <w:rPr>
          <w:rFonts w:cs="Arial"/>
          <w:szCs w:val="24"/>
        </w:rPr>
        <w:t>),</w:t>
      </w:r>
      <w:r w:rsidR="00C36684" w:rsidRPr="00C24E9E">
        <w:rPr>
          <w:rStyle w:val="FootnoteReference"/>
          <w:rFonts w:cs="Arial"/>
          <w:sz w:val="24"/>
          <w:szCs w:val="24"/>
        </w:rPr>
        <w:footnoteReference w:id="14"/>
      </w:r>
      <w:r w:rsidR="00C36684" w:rsidRPr="00C24E9E">
        <w:rPr>
          <w:rFonts w:cs="Arial"/>
          <w:szCs w:val="24"/>
        </w:rPr>
        <w:t xml:space="preserve"> </w:t>
      </w:r>
      <w:r w:rsidR="001351BF" w:rsidRPr="00C24E9E">
        <w:rPr>
          <w:rFonts w:cs="Arial"/>
          <w:szCs w:val="24"/>
        </w:rPr>
        <w:t>and as officially confirmed by the INR, I.P.</w:t>
      </w:r>
      <w:r w:rsidR="00CD76DB" w:rsidRPr="00C24E9E">
        <w:rPr>
          <w:rFonts w:cs="Arial"/>
          <w:szCs w:val="24"/>
        </w:rPr>
        <w:t>,</w:t>
      </w:r>
      <w:r w:rsidR="00F50231" w:rsidRPr="00C24E9E">
        <w:rPr>
          <w:rStyle w:val="FootnoteReference"/>
          <w:rFonts w:cs="Arial"/>
          <w:sz w:val="24"/>
          <w:szCs w:val="24"/>
        </w:rPr>
        <w:footnoteReference w:id="15"/>
      </w:r>
      <w:r w:rsidR="001351BF" w:rsidRPr="00C24E9E">
        <w:rPr>
          <w:rFonts w:cs="Arial"/>
          <w:szCs w:val="24"/>
        </w:rPr>
        <w:t xml:space="preserve"> </w:t>
      </w:r>
      <w:r w:rsidR="00222B62" w:rsidRPr="00C24E9E">
        <w:rPr>
          <w:rFonts w:cs="Arial"/>
          <w:szCs w:val="24"/>
        </w:rPr>
        <w:t xml:space="preserve">in total, </w:t>
      </w:r>
      <w:r w:rsidR="00C36684" w:rsidRPr="00C24E9E">
        <w:rPr>
          <w:rFonts w:cs="Arial"/>
          <w:szCs w:val="24"/>
        </w:rPr>
        <w:t xml:space="preserve">51 applications were received, of which 30 were approved in the North, Centre and </w:t>
      </w:r>
      <w:proofErr w:type="spellStart"/>
      <w:r w:rsidR="00C36684" w:rsidRPr="00C24E9E">
        <w:rPr>
          <w:rFonts w:cs="Arial"/>
          <w:szCs w:val="24"/>
        </w:rPr>
        <w:t>Alentejo</w:t>
      </w:r>
      <w:proofErr w:type="spellEnd"/>
      <w:r w:rsidR="00C36684" w:rsidRPr="00C24E9E">
        <w:rPr>
          <w:rFonts w:cs="Arial"/>
          <w:szCs w:val="24"/>
        </w:rPr>
        <w:t xml:space="preserve"> regions of Portugal. The government is planning to sign the first 21 contracts for CAVIs that will </w:t>
      </w:r>
      <w:r w:rsidR="00D21435" w:rsidRPr="00C24E9E">
        <w:rPr>
          <w:rFonts w:cs="Arial"/>
          <w:szCs w:val="24"/>
        </w:rPr>
        <w:t>assist</w:t>
      </w:r>
      <w:r w:rsidR="00C36684" w:rsidRPr="00C24E9E">
        <w:rPr>
          <w:rFonts w:cs="Arial"/>
          <w:szCs w:val="24"/>
        </w:rPr>
        <w:t xml:space="preserve"> approximately 722 persons with disabilities for whom they will </w:t>
      </w:r>
      <w:r w:rsidR="00D21435" w:rsidRPr="00C24E9E">
        <w:rPr>
          <w:rFonts w:cs="Arial"/>
          <w:szCs w:val="24"/>
        </w:rPr>
        <w:t xml:space="preserve">hire </w:t>
      </w:r>
      <w:r w:rsidR="00C36684" w:rsidRPr="00C24E9E">
        <w:rPr>
          <w:rFonts w:cs="Arial"/>
          <w:szCs w:val="24"/>
        </w:rPr>
        <w:t>about 522 personal assistants.</w:t>
      </w:r>
      <w:r w:rsidR="00222B62" w:rsidRPr="00C24E9E">
        <w:rPr>
          <w:rFonts w:cs="Arial"/>
          <w:szCs w:val="24"/>
        </w:rPr>
        <w:t xml:space="preserve"> </w:t>
      </w:r>
    </w:p>
    <w:p w14:paraId="50D8758D" w14:textId="77777777" w:rsidR="009273C5" w:rsidRPr="00C24E9E" w:rsidRDefault="009273C5" w:rsidP="0020630D">
      <w:pPr>
        <w:rPr>
          <w:rFonts w:cs="Arial"/>
          <w:szCs w:val="24"/>
        </w:rPr>
      </w:pPr>
    </w:p>
    <w:p w14:paraId="1B228189" w14:textId="68F87864" w:rsidR="00D21435" w:rsidRPr="00C24E9E" w:rsidRDefault="00D21435" w:rsidP="0020630D">
      <w:pPr>
        <w:rPr>
          <w:rFonts w:cs="Arial"/>
          <w:szCs w:val="24"/>
        </w:rPr>
      </w:pPr>
      <w:r w:rsidRPr="00C24E9E">
        <w:rPr>
          <w:rFonts w:cs="Arial"/>
          <w:szCs w:val="24"/>
        </w:rPr>
        <w:lastRenderedPageBreak/>
        <w:t>In the Mental Health sector, Decree 8/2010</w:t>
      </w:r>
      <w:r w:rsidRPr="00C24E9E">
        <w:rPr>
          <w:rStyle w:val="FootnoteReference"/>
          <w:rFonts w:eastAsiaTheme="majorEastAsia" w:cs="Arial"/>
          <w:sz w:val="24"/>
          <w:szCs w:val="24"/>
        </w:rPr>
        <w:footnoteReference w:id="16"/>
      </w:r>
      <w:r w:rsidRPr="00C24E9E">
        <w:rPr>
          <w:rFonts w:cs="Arial"/>
          <w:szCs w:val="24"/>
        </w:rPr>
        <w:t xml:space="preserve"> </w:t>
      </w:r>
      <w:r w:rsidR="00673324" w:rsidRPr="00C24E9E">
        <w:rPr>
          <w:rFonts w:cs="Arial"/>
          <w:szCs w:val="24"/>
        </w:rPr>
        <w:t>(Article 8)</w:t>
      </w:r>
      <w:r w:rsidR="0049387B" w:rsidRPr="00C24E9E">
        <w:rPr>
          <w:rFonts w:cs="Arial"/>
          <w:szCs w:val="24"/>
        </w:rPr>
        <w:t>, of 28 January, amended by Decree-Law 22/2011 of 10 February (Articles 8 and 9)</w:t>
      </w:r>
      <w:r w:rsidR="00CD76DB" w:rsidRPr="00C24E9E">
        <w:rPr>
          <w:rFonts w:cs="Arial"/>
          <w:szCs w:val="24"/>
        </w:rPr>
        <w:t>,</w:t>
      </w:r>
      <w:r w:rsidR="00EC0A9C" w:rsidRPr="00C24E9E">
        <w:rPr>
          <w:rStyle w:val="FootnoteReference"/>
          <w:rFonts w:cs="Arial"/>
          <w:sz w:val="24"/>
          <w:szCs w:val="24"/>
        </w:rPr>
        <w:footnoteReference w:id="17"/>
      </w:r>
      <w:r w:rsidR="00673324" w:rsidRPr="00C24E9E">
        <w:rPr>
          <w:rFonts w:cs="Arial"/>
          <w:szCs w:val="24"/>
        </w:rPr>
        <w:t xml:space="preserve"> </w:t>
      </w:r>
      <w:r w:rsidR="000679F4" w:rsidRPr="00C24E9E">
        <w:rPr>
          <w:rFonts w:cs="Arial"/>
          <w:szCs w:val="24"/>
        </w:rPr>
        <w:t>established a</w:t>
      </w:r>
      <w:r w:rsidR="00A10B45" w:rsidRPr="00C24E9E">
        <w:rPr>
          <w:rFonts w:cs="Arial"/>
          <w:szCs w:val="24"/>
        </w:rPr>
        <w:t xml:space="preserve"> set of </w:t>
      </w:r>
      <w:r w:rsidRPr="00C24E9E">
        <w:rPr>
          <w:rFonts w:cs="Arial"/>
          <w:szCs w:val="24"/>
        </w:rPr>
        <w:t xml:space="preserve">mental health care services </w:t>
      </w:r>
      <w:r w:rsidR="007B56CD" w:rsidRPr="00C24E9E">
        <w:rPr>
          <w:rFonts w:cs="Arial"/>
          <w:szCs w:val="24"/>
        </w:rPr>
        <w:t xml:space="preserve">that constitute </w:t>
      </w:r>
      <w:r w:rsidRPr="00C24E9E">
        <w:rPr>
          <w:rFonts w:cs="Arial"/>
          <w:szCs w:val="24"/>
        </w:rPr>
        <w:t>the Mental Health Network of Continuing Care</w:t>
      </w:r>
      <w:r w:rsidR="00F433D2" w:rsidRPr="00C24E9E">
        <w:rPr>
          <w:rFonts w:cs="Arial"/>
          <w:szCs w:val="24"/>
        </w:rPr>
        <w:t xml:space="preserve">. Existing services (such as the </w:t>
      </w:r>
      <w:r w:rsidR="007B56CD" w:rsidRPr="00C24E9E">
        <w:rPr>
          <w:rFonts w:cs="Arial"/>
          <w:szCs w:val="24"/>
        </w:rPr>
        <w:t>d</w:t>
      </w:r>
      <w:r w:rsidR="00F433D2" w:rsidRPr="00C24E9E">
        <w:rPr>
          <w:rFonts w:cs="Arial"/>
          <w:szCs w:val="24"/>
        </w:rPr>
        <w:t>ifferent types of residenti</w:t>
      </w:r>
      <w:r w:rsidR="007B56CD" w:rsidRPr="00C24E9E">
        <w:rPr>
          <w:rFonts w:cs="Arial"/>
          <w:szCs w:val="24"/>
        </w:rPr>
        <w:t>a</w:t>
      </w:r>
      <w:r w:rsidR="00F433D2" w:rsidRPr="00C24E9E">
        <w:rPr>
          <w:rFonts w:cs="Arial"/>
          <w:szCs w:val="24"/>
        </w:rPr>
        <w:t>l units</w:t>
      </w:r>
      <w:r w:rsidR="00673324" w:rsidRPr="00C24E9E">
        <w:rPr>
          <w:rFonts w:cs="Arial"/>
          <w:szCs w:val="24"/>
        </w:rPr>
        <w:t xml:space="preserve">, </w:t>
      </w:r>
      <w:r w:rsidR="00A10B45" w:rsidRPr="00C24E9E">
        <w:rPr>
          <w:rFonts w:cs="Arial"/>
          <w:szCs w:val="24"/>
        </w:rPr>
        <w:t>the</w:t>
      </w:r>
      <w:r w:rsidR="00673324" w:rsidRPr="00C24E9E">
        <w:rPr>
          <w:rFonts w:cs="Arial"/>
          <w:szCs w:val="24"/>
        </w:rPr>
        <w:t xml:space="preserve"> socio-occupational units, and </w:t>
      </w:r>
      <w:r w:rsidR="00A10B45" w:rsidRPr="00C24E9E">
        <w:rPr>
          <w:rFonts w:cs="Arial"/>
          <w:szCs w:val="24"/>
        </w:rPr>
        <w:t xml:space="preserve">the </w:t>
      </w:r>
      <w:r w:rsidR="00673324" w:rsidRPr="00C24E9E">
        <w:rPr>
          <w:rFonts w:cs="Arial"/>
          <w:szCs w:val="24"/>
        </w:rPr>
        <w:t xml:space="preserve">home-based care services </w:t>
      </w:r>
      <w:r w:rsidR="007B56CD" w:rsidRPr="00C24E9E">
        <w:rPr>
          <w:rFonts w:cs="Arial"/>
          <w:szCs w:val="24"/>
        </w:rPr>
        <w:t xml:space="preserve">that </w:t>
      </w:r>
      <w:r w:rsidR="00673324" w:rsidRPr="00C24E9E">
        <w:rPr>
          <w:rFonts w:cs="Arial"/>
          <w:szCs w:val="24"/>
        </w:rPr>
        <w:t xml:space="preserve">were </w:t>
      </w:r>
      <w:r w:rsidR="000679F4" w:rsidRPr="00C24E9E">
        <w:rPr>
          <w:rFonts w:cs="Arial"/>
          <w:szCs w:val="24"/>
        </w:rPr>
        <w:t>formerly funded</w:t>
      </w:r>
      <w:r w:rsidR="007B56CD" w:rsidRPr="00C24E9E">
        <w:rPr>
          <w:rFonts w:cs="Arial"/>
          <w:szCs w:val="24"/>
        </w:rPr>
        <w:t xml:space="preserve"> through Social Security</w:t>
      </w:r>
      <w:r w:rsidR="00F433D2" w:rsidRPr="00C24E9E">
        <w:rPr>
          <w:rFonts w:cs="Arial"/>
          <w:szCs w:val="24"/>
        </w:rPr>
        <w:t xml:space="preserve">) should gradually be </w:t>
      </w:r>
      <w:r w:rsidR="007B56CD" w:rsidRPr="00C24E9E">
        <w:rPr>
          <w:rFonts w:cs="Arial"/>
          <w:szCs w:val="24"/>
        </w:rPr>
        <w:t>i</w:t>
      </w:r>
      <w:r w:rsidR="00F433D2" w:rsidRPr="00C24E9E">
        <w:rPr>
          <w:rFonts w:cs="Arial"/>
          <w:szCs w:val="24"/>
        </w:rPr>
        <w:t>ntegrated in</w:t>
      </w:r>
      <w:r w:rsidR="000679F4" w:rsidRPr="00C24E9E">
        <w:rPr>
          <w:rFonts w:cs="Arial"/>
          <w:szCs w:val="24"/>
        </w:rPr>
        <w:t>to</w:t>
      </w:r>
      <w:r w:rsidR="00F433D2" w:rsidRPr="00C24E9E">
        <w:rPr>
          <w:rFonts w:cs="Arial"/>
          <w:szCs w:val="24"/>
        </w:rPr>
        <w:t xml:space="preserve"> this network</w:t>
      </w:r>
      <w:r w:rsidR="00E26152" w:rsidRPr="00C24E9E">
        <w:rPr>
          <w:rFonts w:cs="Arial"/>
          <w:szCs w:val="24"/>
        </w:rPr>
        <w:t xml:space="preserve"> </w:t>
      </w:r>
      <w:r w:rsidR="000679F4" w:rsidRPr="00C24E9E">
        <w:rPr>
          <w:rFonts w:cs="Arial"/>
          <w:szCs w:val="24"/>
        </w:rPr>
        <w:t>and become</w:t>
      </w:r>
      <w:r w:rsidR="007B56CD" w:rsidRPr="00C24E9E">
        <w:rPr>
          <w:rFonts w:cs="Arial"/>
          <w:szCs w:val="24"/>
        </w:rPr>
        <w:t xml:space="preserve"> the shared respons</w:t>
      </w:r>
      <w:r w:rsidR="00B04FAB" w:rsidRPr="00C24E9E">
        <w:rPr>
          <w:rFonts w:cs="Arial"/>
          <w:szCs w:val="24"/>
        </w:rPr>
        <w:t>i</w:t>
      </w:r>
      <w:r w:rsidR="007B56CD" w:rsidRPr="00C24E9E">
        <w:rPr>
          <w:rFonts w:cs="Arial"/>
          <w:szCs w:val="24"/>
        </w:rPr>
        <w:t xml:space="preserve">bility of the Ministry of Health and the </w:t>
      </w:r>
      <w:r w:rsidR="00E26152" w:rsidRPr="00C24E9E">
        <w:rPr>
          <w:rFonts w:cs="Arial"/>
          <w:szCs w:val="24"/>
        </w:rPr>
        <w:t>Ministry</w:t>
      </w:r>
      <w:r w:rsidR="007B56CD" w:rsidRPr="00C24E9E">
        <w:rPr>
          <w:rFonts w:cs="Arial"/>
          <w:szCs w:val="24"/>
        </w:rPr>
        <w:t xml:space="preserve"> of Labour and Social </w:t>
      </w:r>
      <w:r w:rsidR="00BC1D45" w:rsidRPr="00C24E9E">
        <w:rPr>
          <w:rFonts w:cs="Arial"/>
          <w:szCs w:val="24"/>
        </w:rPr>
        <w:t>S</w:t>
      </w:r>
      <w:r w:rsidR="007B56CD" w:rsidRPr="00C24E9E">
        <w:rPr>
          <w:rFonts w:cs="Arial"/>
          <w:szCs w:val="24"/>
        </w:rPr>
        <w:t>olidarity</w:t>
      </w:r>
      <w:r w:rsidR="00F433D2" w:rsidRPr="00C24E9E">
        <w:rPr>
          <w:rFonts w:cs="Arial"/>
          <w:szCs w:val="24"/>
        </w:rPr>
        <w:t xml:space="preserve">. However, for </w:t>
      </w:r>
      <w:r w:rsidR="007B56CD" w:rsidRPr="00C24E9E">
        <w:rPr>
          <w:rFonts w:cs="Arial"/>
          <w:szCs w:val="24"/>
        </w:rPr>
        <w:t xml:space="preserve">seven </w:t>
      </w:r>
      <w:r w:rsidR="00F433D2" w:rsidRPr="00C24E9E">
        <w:rPr>
          <w:rFonts w:cs="Arial"/>
          <w:szCs w:val="24"/>
        </w:rPr>
        <w:t>years</w:t>
      </w:r>
      <w:r w:rsidR="009155E8" w:rsidRPr="00C24E9E">
        <w:rPr>
          <w:rFonts w:cs="Arial"/>
          <w:szCs w:val="24"/>
        </w:rPr>
        <w:t>,</w:t>
      </w:r>
      <w:r w:rsidR="00F433D2" w:rsidRPr="00C24E9E">
        <w:rPr>
          <w:rFonts w:cs="Arial"/>
          <w:szCs w:val="24"/>
        </w:rPr>
        <w:t xml:space="preserve"> the plan </w:t>
      </w:r>
      <w:r w:rsidR="00A10B45" w:rsidRPr="00C24E9E">
        <w:rPr>
          <w:rFonts w:cs="Arial"/>
          <w:szCs w:val="24"/>
        </w:rPr>
        <w:t xml:space="preserve">was not implemented </w:t>
      </w:r>
      <w:r w:rsidR="00F433D2" w:rsidRPr="00C24E9E">
        <w:rPr>
          <w:rFonts w:cs="Arial"/>
          <w:szCs w:val="24"/>
        </w:rPr>
        <w:t>and only in 2017 it gained renewed attention with the publication of Order 1269/2017</w:t>
      </w:r>
      <w:r w:rsidR="00F433D2" w:rsidRPr="00C24E9E">
        <w:rPr>
          <w:rStyle w:val="FootnoteReference"/>
          <w:rFonts w:eastAsiaTheme="majorEastAsia" w:cs="Arial"/>
          <w:sz w:val="24"/>
          <w:szCs w:val="24"/>
        </w:rPr>
        <w:footnoteReference w:id="18"/>
      </w:r>
      <w:r w:rsidR="00F433D2" w:rsidRPr="00C24E9E">
        <w:rPr>
          <w:rFonts w:cs="Arial"/>
          <w:szCs w:val="24"/>
        </w:rPr>
        <w:t xml:space="preserve"> and Ordinance </w:t>
      </w:r>
      <w:r w:rsidR="007B56CD" w:rsidRPr="00C24E9E">
        <w:rPr>
          <w:rFonts w:cs="Arial"/>
          <w:szCs w:val="24"/>
        </w:rPr>
        <w:t xml:space="preserve">68/2017 of </w:t>
      </w:r>
      <w:r w:rsidR="00F433D2" w:rsidRPr="00C24E9E">
        <w:rPr>
          <w:rFonts w:cs="Arial"/>
          <w:szCs w:val="24"/>
        </w:rPr>
        <w:t xml:space="preserve">16 </w:t>
      </w:r>
      <w:r w:rsidR="00E26152" w:rsidRPr="00C24E9E">
        <w:rPr>
          <w:rFonts w:cs="Arial"/>
          <w:szCs w:val="24"/>
        </w:rPr>
        <w:t>February</w:t>
      </w:r>
      <w:r w:rsidR="00CD76DB" w:rsidRPr="00C24E9E">
        <w:rPr>
          <w:rFonts w:cs="Arial"/>
          <w:szCs w:val="24"/>
        </w:rPr>
        <w:t>,</w:t>
      </w:r>
      <w:r w:rsidR="00F433D2" w:rsidRPr="00C24E9E">
        <w:rPr>
          <w:rStyle w:val="FootnoteReference"/>
          <w:rFonts w:eastAsiaTheme="majorEastAsia" w:cs="Arial"/>
          <w:sz w:val="24"/>
          <w:szCs w:val="24"/>
        </w:rPr>
        <w:footnoteReference w:id="19"/>
      </w:r>
      <w:r w:rsidR="00F433D2" w:rsidRPr="00C24E9E">
        <w:rPr>
          <w:rFonts w:cs="Arial"/>
          <w:szCs w:val="24"/>
        </w:rPr>
        <w:t xml:space="preserve"> this latter establishing the new norms and operational rules for service provision. Some of these new rules were quite demanding and different from previous one (for example in terms of the characteristics of the buildings, with n</w:t>
      </w:r>
      <w:r w:rsidR="007B56CD" w:rsidRPr="00C24E9E">
        <w:rPr>
          <w:rFonts w:cs="Arial"/>
          <w:szCs w:val="24"/>
        </w:rPr>
        <w:t>o</w:t>
      </w:r>
      <w:r w:rsidR="00F433D2" w:rsidRPr="00C24E9E">
        <w:rPr>
          <w:rFonts w:cs="Arial"/>
          <w:szCs w:val="24"/>
        </w:rPr>
        <w:t xml:space="preserve"> transition clauses that would enable service providers to adapt to the new rules over </w:t>
      </w:r>
      <w:proofErr w:type="gramStart"/>
      <w:r w:rsidR="00F433D2" w:rsidRPr="00C24E9E">
        <w:rPr>
          <w:rFonts w:cs="Arial"/>
          <w:szCs w:val="24"/>
        </w:rPr>
        <w:t>a number of</w:t>
      </w:r>
      <w:proofErr w:type="gramEnd"/>
      <w:r w:rsidR="00F433D2" w:rsidRPr="00C24E9E">
        <w:rPr>
          <w:rFonts w:cs="Arial"/>
          <w:szCs w:val="24"/>
        </w:rPr>
        <w:t xml:space="preserve"> years). All th</w:t>
      </w:r>
      <w:r w:rsidR="007B56CD" w:rsidRPr="00C24E9E">
        <w:rPr>
          <w:rFonts w:cs="Arial"/>
          <w:szCs w:val="24"/>
        </w:rPr>
        <w:t>is</w:t>
      </w:r>
      <w:r w:rsidR="00F433D2" w:rsidRPr="00C24E9E">
        <w:rPr>
          <w:rFonts w:cs="Arial"/>
          <w:szCs w:val="24"/>
        </w:rPr>
        <w:t xml:space="preserve"> created a lot</w:t>
      </w:r>
      <w:r w:rsidR="007B56CD" w:rsidRPr="00C24E9E">
        <w:rPr>
          <w:rFonts w:cs="Arial"/>
          <w:szCs w:val="24"/>
        </w:rPr>
        <w:t xml:space="preserve"> </w:t>
      </w:r>
      <w:r w:rsidR="00F433D2" w:rsidRPr="00C24E9E">
        <w:rPr>
          <w:rFonts w:cs="Arial"/>
          <w:szCs w:val="24"/>
        </w:rPr>
        <w:t xml:space="preserve">of </w:t>
      </w:r>
      <w:r w:rsidR="007B56CD" w:rsidRPr="00C24E9E">
        <w:rPr>
          <w:rFonts w:cs="Arial"/>
          <w:szCs w:val="24"/>
        </w:rPr>
        <w:t>obstacles</w:t>
      </w:r>
      <w:r w:rsidR="00F433D2" w:rsidRPr="00C24E9E">
        <w:rPr>
          <w:rFonts w:cs="Arial"/>
          <w:szCs w:val="24"/>
        </w:rPr>
        <w:t xml:space="preserve"> that delayed the implementation </w:t>
      </w:r>
      <w:r w:rsidR="007B56CD" w:rsidRPr="00C24E9E">
        <w:rPr>
          <w:rFonts w:cs="Arial"/>
          <w:szCs w:val="24"/>
        </w:rPr>
        <w:t>of the new network. This explains why, as of December 2017, only 96 users were benefitting from these sew services, across the whole country, and the numbers today continue very low.</w:t>
      </w:r>
    </w:p>
    <w:p w14:paraId="15D01A0C" w14:textId="77777777" w:rsidR="00D21435" w:rsidRPr="00C24E9E" w:rsidRDefault="00D21435" w:rsidP="0020630D">
      <w:pPr>
        <w:rPr>
          <w:rFonts w:cs="Arial"/>
          <w:szCs w:val="24"/>
        </w:rPr>
      </w:pPr>
    </w:p>
    <w:p w14:paraId="40B906B7" w14:textId="14E47210" w:rsidR="008E4ACD" w:rsidRPr="00C24E9E" w:rsidRDefault="008E4ACD" w:rsidP="0020630D">
      <w:pPr>
        <w:pStyle w:val="Heading2"/>
        <w:rPr>
          <w:rFonts w:cs="Arial"/>
          <w:szCs w:val="24"/>
        </w:rPr>
      </w:pPr>
      <w:bookmarkStart w:id="11" w:name="_Toc529874058"/>
      <w:bookmarkStart w:id="12" w:name="_Toc7616240"/>
      <w:r w:rsidRPr="00C24E9E">
        <w:rPr>
          <w:rFonts w:cs="Arial"/>
          <w:szCs w:val="24"/>
        </w:rPr>
        <w:t xml:space="preserve">Overall spending on institutional care versus </w:t>
      </w:r>
      <w:r w:rsidR="00A76625" w:rsidRPr="00C24E9E">
        <w:rPr>
          <w:rFonts w:cs="Arial"/>
          <w:szCs w:val="24"/>
        </w:rPr>
        <w:t xml:space="preserve">services for support </w:t>
      </w:r>
      <w:r w:rsidR="009B0AEB" w:rsidRPr="00C24E9E">
        <w:rPr>
          <w:rFonts w:cs="Arial"/>
          <w:szCs w:val="24"/>
        </w:rPr>
        <w:t>for living independently and being included in the community</w:t>
      </w:r>
      <w:r w:rsidR="00FA5813" w:rsidRPr="00C24E9E">
        <w:rPr>
          <w:rFonts w:cs="Arial"/>
          <w:szCs w:val="24"/>
        </w:rPr>
        <w:t>, including information about proportion/amount of funding provided from EU funds</w:t>
      </w:r>
      <w:bookmarkEnd w:id="11"/>
      <w:bookmarkEnd w:id="12"/>
    </w:p>
    <w:p w14:paraId="154371C6" w14:textId="77777777" w:rsidR="00622FC0" w:rsidRPr="00C24E9E" w:rsidRDefault="00622FC0" w:rsidP="0020630D">
      <w:pPr>
        <w:rPr>
          <w:rFonts w:cs="Arial"/>
          <w:b/>
          <w:szCs w:val="24"/>
        </w:rPr>
      </w:pPr>
    </w:p>
    <w:p w14:paraId="577083DB" w14:textId="1AF88AA2" w:rsidR="008E4ACD" w:rsidRPr="00C24E9E" w:rsidRDefault="008E4ACD" w:rsidP="0020630D">
      <w:pPr>
        <w:pStyle w:val="Heading3"/>
        <w:rPr>
          <w:rFonts w:cs="Arial"/>
          <w:szCs w:val="24"/>
        </w:rPr>
      </w:pPr>
      <w:r w:rsidRPr="00C24E9E">
        <w:rPr>
          <w:rFonts w:cs="Arial"/>
          <w:szCs w:val="24"/>
        </w:rPr>
        <w:t>Current figures</w:t>
      </w:r>
    </w:p>
    <w:p w14:paraId="127F5AFA" w14:textId="77777777" w:rsidR="00864D51" w:rsidRPr="00C24E9E" w:rsidRDefault="00864D51" w:rsidP="00CD76DB">
      <w:pPr>
        <w:rPr>
          <w:rFonts w:cs="Arial"/>
          <w:szCs w:val="24"/>
        </w:rPr>
      </w:pPr>
    </w:p>
    <w:p w14:paraId="3AD1EA4F" w14:textId="30F9836C" w:rsidR="008F0864" w:rsidRPr="00C24E9E" w:rsidRDefault="008D4A02" w:rsidP="0020630D">
      <w:pPr>
        <w:rPr>
          <w:rFonts w:cs="Arial"/>
          <w:szCs w:val="24"/>
        </w:rPr>
      </w:pPr>
      <w:r w:rsidRPr="00C24E9E">
        <w:rPr>
          <w:rFonts w:cs="Arial"/>
          <w:szCs w:val="24"/>
        </w:rPr>
        <w:t>The OECD</w:t>
      </w:r>
      <w:r w:rsidRPr="00C24E9E">
        <w:rPr>
          <w:rStyle w:val="FootnoteReference"/>
          <w:rFonts w:cs="Arial"/>
          <w:sz w:val="24"/>
          <w:szCs w:val="24"/>
        </w:rPr>
        <w:footnoteReference w:id="20"/>
      </w:r>
      <w:r w:rsidRPr="00C24E9E">
        <w:rPr>
          <w:rFonts w:cs="Arial"/>
          <w:szCs w:val="24"/>
        </w:rPr>
        <w:t xml:space="preserve"> </w:t>
      </w:r>
      <w:r w:rsidR="00C5074B" w:rsidRPr="00C24E9E">
        <w:rPr>
          <w:rFonts w:cs="Arial"/>
          <w:szCs w:val="24"/>
        </w:rPr>
        <w:t>reports</w:t>
      </w:r>
      <w:r w:rsidRPr="00C24E9E">
        <w:rPr>
          <w:rFonts w:cs="Arial"/>
          <w:szCs w:val="24"/>
        </w:rPr>
        <w:t xml:space="preserve"> that public spending on long</w:t>
      </w:r>
      <w:r w:rsidR="00FE4192" w:rsidRPr="00C24E9E">
        <w:rPr>
          <w:rFonts w:cs="Arial"/>
          <w:szCs w:val="24"/>
        </w:rPr>
        <w:t>-term care in Portugal comprise</w:t>
      </w:r>
      <w:r w:rsidR="00C5074B" w:rsidRPr="00C24E9E">
        <w:rPr>
          <w:rFonts w:cs="Arial"/>
          <w:szCs w:val="24"/>
        </w:rPr>
        <w:t>s</w:t>
      </w:r>
      <w:r w:rsidRPr="00C24E9E">
        <w:rPr>
          <w:rFonts w:cs="Arial"/>
          <w:szCs w:val="24"/>
        </w:rPr>
        <w:t xml:space="preserve"> 0.5</w:t>
      </w:r>
      <w:r w:rsidR="00CD76DB" w:rsidRPr="00C24E9E">
        <w:rPr>
          <w:rFonts w:cs="Arial"/>
          <w:szCs w:val="24"/>
        </w:rPr>
        <w:t> </w:t>
      </w:r>
      <w:r w:rsidRPr="00C24E9E">
        <w:rPr>
          <w:rFonts w:cs="Arial"/>
          <w:szCs w:val="24"/>
        </w:rPr>
        <w:t xml:space="preserve">% of GDP </w:t>
      </w:r>
      <w:r w:rsidR="00B102A5" w:rsidRPr="00C24E9E">
        <w:rPr>
          <w:rFonts w:cs="Arial"/>
          <w:szCs w:val="24"/>
        </w:rPr>
        <w:t>(as of 2014)</w:t>
      </w:r>
      <w:r w:rsidR="00951F02" w:rsidRPr="00C24E9E">
        <w:rPr>
          <w:rFonts w:cs="Arial"/>
          <w:szCs w:val="24"/>
        </w:rPr>
        <w:t xml:space="preserve"> or </w:t>
      </w:r>
      <w:r w:rsidR="00E46AF1">
        <w:rPr>
          <w:rFonts w:cs="Arial"/>
          <w:szCs w:val="24"/>
        </w:rPr>
        <w:t xml:space="preserve">USD </w:t>
      </w:r>
      <w:r w:rsidR="00951F02" w:rsidRPr="00C24E9E">
        <w:rPr>
          <w:rFonts w:cs="Arial"/>
          <w:szCs w:val="24"/>
        </w:rPr>
        <w:t>1</w:t>
      </w:r>
      <w:r w:rsidR="00465F4E" w:rsidRPr="00C24E9E">
        <w:rPr>
          <w:rFonts w:cs="Arial"/>
          <w:szCs w:val="24"/>
        </w:rPr>
        <w:t>,</w:t>
      </w:r>
      <w:r w:rsidR="00951F02" w:rsidRPr="00C24E9E">
        <w:rPr>
          <w:rFonts w:cs="Arial"/>
          <w:szCs w:val="24"/>
        </w:rPr>
        <w:t>150 million</w:t>
      </w:r>
      <w:r w:rsidR="00C5074B" w:rsidRPr="00C24E9E">
        <w:rPr>
          <w:rFonts w:cs="Arial"/>
          <w:szCs w:val="24"/>
        </w:rPr>
        <w:t>,</w:t>
      </w:r>
      <w:r w:rsidR="00B102A5" w:rsidRPr="00C24E9E">
        <w:rPr>
          <w:rFonts w:cs="Arial"/>
          <w:szCs w:val="24"/>
        </w:rPr>
        <w:t xml:space="preserve"> </w:t>
      </w:r>
      <w:r w:rsidR="00C5074B" w:rsidRPr="00C24E9E">
        <w:rPr>
          <w:rFonts w:cs="Arial"/>
          <w:szCs w:val="24"/>
        </w:rPr>
        <w:t xml:space="preserve">which </w:t>
      </w:r>
      <w:r w:rsidRPr="00C24E9E">
        <w:rPr>
          <w:rFonts w:cs="Arial"/>
          <w:szCs w:val="24"/>
        </w:rPr>
        <w:t>is much lower than in other European countries.</w:t>
      </w:r>
      <w:r w:rsidR="00FE4192" w:rsidRPr="00C24E9E">
        <w:rPr>
          <w:rFonts w:cs="Arial"/>
          <w:szCs w:val="24"/>
        </w:rPr>
        <w:t xml:space="preserve"> </w:t>
      </w:r>
    </w:p>
    <w:p w14:paraId="2216A919" w14:textId="77777777" w:rsidR="00613D3C" w:rsidRPr="00C24E9E" w:rsidRDefault="00613D3C" w:rsidP="0020630D">
      <w:pPr>
        <w:rPr>
          <w:rFonts w:cs="Arial"/>
          <w:szCs w:val="24"/>
        </w:rPr>
      </w:pPr>
    </w:p>
    <w:p w14:paraId="5A61FA19" w14:textId="40EBDB63" w:rsidR="008017A2" w:rsidRPr="00C24E9E" w:rsidRDefault="008017A2" w:rsidP="0020630D">
      <w:pPr>
        <w:rPr>
          <w:rFonts w:cs="Arial"/>
          <w:szCs w:val="24"/>
        </w:rPr>
      </w:pPr>
      <w:r w:rsidRPr="00C24E9E">
        <w:rPr>
          <w:rFonts w:cs="Arial"/>
          <w:szCs w:val="24"/>
        </w:rPr>
        <w:t xml:space="preserve">The </w:t>
      </w:r>
      <w:r w:rsidR="00CE483F" w:rsidRPr="00C24E9E">
        <w:rPr>
          <w:rFonts w:cs="Arial"/>
          <w:szCs w:val="24"/>
        </w:rPr>
        <w:t xml:space="preserve">funding </w:t>
      </w:r>
      <w:r w:rsidRPr="00C24E9E">
        <w:rPr>
          <w:rFonts w:cs="Arial"/>
          <w:szCs w:val="24"/>
        </w:rPr>
        <w:t>for residential care facilities</w:t>
      </w:r>
      <w:r w:rsidR="00F648B1" w:rsidRPr="00C24E9E">
        <w:rPr>
          <w:rFonts w:cs="Arial"/>
          <w:szCs w:val="24"/>
        </w:rPr>
        <w:t xml:space="preserve"> </w:t>
      </w:r>
      <w:r w:rsidR="002634C2" w:rsidRPr="00C24E9E">
        <w:rPr>
          <w:rFonts w:cs="Arial"/>
          <w:szCs w:val="24"/>
        </w:rPr>
        <w:t>is</w:t>
      </w:r>
      <w:r w:rsidR="008E7FAF" w:rsidRPr="00C24E9E">
        <w:rPr>
          <w:rFonts w:cs="Arial"/>
          <w:szCs w:val="24"/>
        </w:rPr>
        <w:t xml:space="preserve"> </w:t>
      </w:r>
      <w:r w:rsidR="002634C2" w:rsidRPr="00C24E9E">
        <w:rPr>
          <w:rFonts w:cs="Arial"/>
          <w:szCs w:val="24"/>
        </w:rPr>
        <w:t>provided</w:t>
      </w:r>
      <w:r w:rsidRPr="00C24E9E">
        <w:rPr>
          <w:rFonts w:cs="Arial"/>
          <w:szCs w:val="24"/>
        </w:rPr>
        <w:t xml:space="preserve"> by the </w:t>
      </w:r>
      <w:r w:rsidR="00AE7546" w:rsidRPr="00C24E9E">
        <w:rPr>
          <w:rFonts w:cs="Arial"/>
          <w:szCs w:val="24"/>
        </w:rPr>
        <w:t>Institute for Social Security</w:t>
      </w:r>
      <w:r w:rsidR="00426D2F" w:rsidRPr="00C24E9E">
        <w:rPr>
          <w:rFonts w:cs="Arial"/>
          <w:szCs w:val="24"/>
        </w:rPr>
        <w:t xml:space="preserve">. </w:t>
      </w:r>
      <w:r w:rsidR="004B4853" w:rsidRPr="00C24E9E">
        <w:rPr>
          <w:rFonts w:cs="Arial"/>
          <w:szCs w:val="24"/>
        </w:rPr>
        <w:t>Overall, as reported by Carta Social</w:t>
      </w:r>
      <w:r w:rsidR="00CD76DB" w:rsidRPr="00C24E9E">
        <w:rPr>
          <w:rFonts w:cs="Arial"/>
          <w:szCs w:val="24"/>
        </w:rPr>
        <w:t>,</w:t>
      </w:r>
      <w:r w:rsidR="004B4853" w:rsidRPr="00C24E9E">
        <w:rPr>
          <w:rStyle w:val="FootnoteReference"/>
          <w:rFonts w:cs="Arial"/>
          <w:sz w:val="24"/>
          <w:szCs w:val="24"/>
        </w:rPr>
        <w:footnoteReference w:id="21"/>
      </w:r>
      <w:r w:rsidR="004B4853" w:rsidRPr="00C24E9E">
        <w:rPr>
          <w:rFonts w:cs="Arial"/>
          <w:b/>
          <w:szCs w:val="24"/>
        </w:rPr>
        <w:t xml:space="preserve"> in 2017, the total public spending on </w:t>
      </w:r>
      <w:r w:rsidR="002F677E" w:rsidRPr="00C24E9E">
        <w:rPr>
          <w:rFonts w:cs="Arial"/>
          <w:b/>
          <w:szCs w:val="24"/>
        </w:rPr>
        <w:t>all social c</w:t>
      </w:r>
      <w:r w:rsidR="004B4853" w:rsidRPr="00C24E9E">
        <w:rPr>
          <w:rFonts w:cs="Arial"/>
          <w:b/>
          <w:szCs w:val="24"/>
        </w:rPr>
        <w:t xml:space="preserve">are </w:t>
      </w:r>
      <w:r w:rsidR="002F677E" w:rsidRPr="00C24E9E">
        <w:rPr>
          <w:rFonts w:cs="Arial"/>
          <w:b/>
          <w:szCs w:val="24"/>
        </w:rPr>
        <w:t xml:space="preserve">programmes amounted to </w:t>
      </w:r>
      <w:r w:rsidR="00E46AF1">
        <w:rPr>
          <w:rFonts w:cs="Arial"/>
          <w:b/>
          <w:szCs w:val="24"/>
        </w:rPr>
        <w:t xml:space="preserve">EUR </w:t>
      </w:r>
      <w:r w:rsidR="004B4853" w:rsidRPr="00C24E9E">
        <w:rPr>
          <w:rFonts w:cs="Arial"/>
          <w:b/>
          <w:szCs w:val="24"/>
        </w:rPr>
        <w:t>1,340 millio</w:t>
      </w:r>
      <w:r w:rsidR="00E46AF1">
        <w:rPr>
          <w:rFonts w:cs="Arial"/>
          <w:b/>
          <w:szCs w:val="24"/>
        </w:rPr>
        <w:t>n</w:t>
      </w:r>
      <w:r w:rsidR="004B4853" w:rsidRPr="00C24E9E">
        <w:rPr>
          <w:rFonts w:cs="Arial"/>
          <w:b/>
          <w:szCs w:val="24"/>
        </w:rPr>
        <w:t xml:space="preserve">. </w:t>
      </w:r>
      <w:r w:rsidR="004B4853" w:rsidRPr="00C24E9E">
        <w:rPr>
          <w:rFonts w:cs="Arial"/>
          <w:szCs w:val="24"/>
        </w:rPr>
        <w:t>However, t</w:t>
      </w:r>
      <w:r w:rsidR="00951F02" w:rsidRPr="00C24E9E">
        <w:rPr>
          <w:rFonts w:cs="Arial"/>
          <w:szCs w:val="24"/>
        </w:rPr>
        <w:t xml:space="preserve">he </w:t>
      </w:r>
      <w:r w:rsidR="00426D2F" w:rsidRPr="00C24E9E">
        <w:rPr>
          <w:rFonts w:cs="Arial"/>
          <w:szCs w:val="24"/>
        </w:rPr>
        <w:t xml:space="preserve">total </w:t>
      </w:r>
      <w:r w:rsidR="00465F4E" w:rsidRPr="00C24E9E">
        <w:rPr>
          <w:rFonts w:cs="Arial"/>
          <w:szCs w:val="24"/>
        </w:rPr>
        <w:t xml:space="preserve">public </w:t>
      </w:r>
      <w:r w:rsidR="002634C2" w:rsidRPr="00C24E9E">
        <w:rPr>
          <w:rFonts w:cs="Arial"/>
          <w:szCs w:val="24"/>
        </w:rPr>
        <w:t>spending</w:t>
      </w:r>
      <w:r w:rsidR="00951F02" w:rsidRPr="00C24E9E">
        <w:rPr>
          <w:rFonts w:cs="Arial"/>
          <w:szCs w:val="24"/>
        </w:rPr>
        <w:t xml:space="preserve"> on</w:t>
      </w:r>
      <w:r w:rsidR="002F677E" w:rsidRPr="00C24E9E">
        <w:rPr>
          <w:rFonts w:cs="Arial"/>
          <w:szCs w:val="24"/>
        </w:rPr>
        <w:t xml:space="preserve"> social</w:t>
      </w:r>
      <w:r w:rsidR="00465F4E" w:rsidRPr="00C24E9E">
        <w:rPr>
          <w:rFonts w:cs="Arial"/>
          <w:szCs w:val="24"/>
        </w:rPr>
        <w:t xml:space="preserve"> </w:t>
      </w:r>
      <w:r w:rsidRPr="00C24E9E">
        <w:rPr>
          <w:rFonts w:cs="Arial"/>
          <w:szCs w:val="24"/>
        </w:rPr>
        <w:t xml:space="preserve">care </w:t>
      </w:r>
      <w:r w:rsidR="002F677E" w:rsidRPr="00C24E9E">
        <w:rPr>
          <w:rFonts w:cs="Arial"/>
          <w:szCs w:val="24"/>
        </w:rPr>
        <w:t>service</w:t>
      </w:r>
      <w:r w:rsidRPr="00C24E9E">
        <w:rPr>
          <w:rFonts w:cs="Arial"/>
          <w:szCs w:val="24"/>
        </w:rPr>
        <w:t>s</w:t>
      </w:r>
      <w:r w:rsidR="001977D9" w:rsidRPr="00C24E9E">
        <w:rPr>
          <w:rFonts w:cs="Arial"/>
          <w:szCs w:val="24"/>
        </w:rPr>
        <w:t xml:space="preserve"> </w:t>
      </w:r>
      <w:r w:rsidR="00951F02" w:rsidRPr="00C24E9E">
        <w:rPr>
          <w:rFonts w:cs="Arial"/>
          <w:szCs w:val="24"/>
        </w:rPr>
        <w:t>for persons with disabilities</w:t>
      </w:r>
      <w:r w:rsidR="002F677E" w:rsidRPr="00C24E9E">
        <w:rPr>
          <w:rFonts w:cs="Arial"/>
          <w:szCs w:val="24"/>
        </w:rPr>
        <w:t xml:space="preserve"> (which </w:t>
      </w:r>
      <w:r w:rsidR="007B56CD" w:rsidRPr="00C24E9E">
        <w:rPr>
          <w:rFonts w:cs="Arial"/>
          <w:szCs w:val="24"/>
        </w:rPr>
        <w:t>comprises more than just</w:t>
      </w:r>
      <w:r w:rsidR="002F677E" w:rsidRPr="00C24E9E">
        <w:rPr>
          <w:rFonts w:cs="Arial"/>
          <w:szCs w:val="24"/>
        </w:rPr>
        <w:t xml:space="preserve"> residential care facilities)</w:t>
      </w:r>
      <w:r w:rsidR="00407389" w:rsidRPr="00C24E9E">
        <w:rPr>
          <w:rFonts w:cs="Arial"/>
          <w:szCs w:val="24"/>
        </w:rPr>
        <w:t xml:space="preserve">, </w:t>
      </w:r>
      <w:r w:rsidR="007B56CD" w:rsidRPr="00C24E9E">
        <w:rPr>
          <w:rFonts w:cs="Arial"/>
          <w:szCs w:val="24"/>
        </w:rPr>
        <w:t>amounted to just</w:t>
      </w:r>
      <w:r w:rsidR="00023C73" w:rsidRPr="00C24E9E">
        <w:rPr>
          <w:rFonts w:cs="Arial"/>
          <w:szCs w:val="24"/>
        </w:rPr>
        <w:t xml:space="preserve"> </w:t>
      </w:r>
      <w:r w:rsidR="002417E9" w:rsidRPr="00C24E9E">
        <w:rPr>
          <w:rFonts w:cs="Arial"/>
          <w:szCs w:val="24"/>
        </w:rPr>
        <w:t>13,4</w:t>
      </w:r>
      <w:r w:rsidR="00CD76DB" w:rsidRPr="00C24E9E">
        <w:rPr>
          <w:rFonts w:cs="Arial"/>
          <w:szCs w:val="24"/>
        </w:rPr>
        <w:t xml:space="preserve"> </w:t>
      </w:r>
      <w:r w:rsidR="002417E9" w:rsidRPr="00C24E9E">
        <w:rPr>
          <w:rFonts w:cs="Arial"/>
          <w:szCs w:val="24"/>
        </w:rPr>
        <w:t>%</w:t>
      </w:r>
      <w:r w:rsidR="002F677E" w:rsidRPr="00C24E9E">
        <w:rPr>
          <w:rFonts w:cs="Arial"/>
          <w:szCs w:val="24"/>
        </w:rPr>
        <w:t xml:space="preserve"> </w:t>
      </w:r>
      <w:r w:rsidRPr="00C24E9E">
        <w:rPr>
          <w:rFonts w:cs="Arial"/>
          <w:szCs w:val="24"/>
        </w:rPr>
        <w:t>of</w:t>
      </w:r>
      <w:r w:rsidR="00CE483F" w:rsidRPr="00C24E9E">
        <w:rPr>
          <w:rFonts w:cs="Arial"/>
          <w:szCs w:val="24"/>
        </w:rPr>
        <w:t xml:space="preserve"> total expenditure</w:t>
      </w:r>
      <w:r w:rsidR="00AF1B20" w:rsidRPr="00C24E9E">
        <w:rPr>
          <w:rFonts w:cs="Arial"/>
          <w:szCs w:val="24"/>
        </w:rPr>
        <w:t xml:space="preserve"> (</w:t>
      </w:r>
      <w:r w:rsidRPr="00C24E9E">
        <w:rPr>
          <w:rFonts w:cs="Arial"/>
          <w:szCs w:val="24"/>
        </w:rPr>
        <w:t xml:space="preserve">compared to </w:t>
      </w:r>
      <w:r w:rsidR="00AF1B20" w:rsidRPr="00C24E9E">
        <w:rPr>
          <w:rFonts w:cs="Arial"/>
          <w:szCs w:val="24"/>
        </w:rPr>
        <w:t>39,3</w:t>
      </w:r>
      <w:r w:rsidR="00CD76DB" w:rsidRPr="00C24E9E">
        <w:rPr>
          <w:rFonts w:cs="Arial"/>
          <w:szCs w:val="24"/>
        </w:rPr>
        <w:t xml:space="preserve"> </w:t>
      </w:r>
      <w:r w:rsidR="00AF1B20" w:rsidRPr="00C24E9E">
        <w:rPr>
          <w:rFonts w:cs="Arial"/>
          <w:szCs w:val="24"/>
        </w:rPr>
        <w:t>% for children and youth and 43,1</w:t>
      </w:r>
      <w:r w:rsidR="00CD76DB" w:rsidRPr="00C24E9E">
        <w:rPr>
          <w:rFonts w:cs="Arial"/>
          <w:szCs w:val="24"/>
        </w:rPr>
        <w:t xml:space="preserve"> </w:t>
      </w:r>
      <w:r w:rsidR="00AF1B20" w:rsidRPr="00C24E9E">
        <w:rPr>
          <w:rFonts w:cs="Arial"/>
          <w:szCs w:val="24"/>
        </w:rPr>
        <w:t>% for the elderly)</w:t>
      </w:r>
      <w:r w:rsidR="00023C73" w:rsidRPr="00C24E9E">
        <w:rPr>
          <w:rFonts w:cs="Arial"/>
          <w:szCs w:val="24"/>
        </w:rPr>
        <w:t xml:space="preserve">. </w:t>
      </w:r>
      <w:r w:rsidRPr="00C24E9E">
        <w:rPr>
          <w:rFonts w:cs="Arial"/>
          <w:szCs w:val="24"/>
        </w:rPr>
        <w:t xml:space="preserve">Yet, </w:t>
      </w:r>
      <w:r w:rsidR="00407389" w:rsidRPr="00C24E9E">
        <w:rPr>
          <w:rFonts w:cs="Arial"/>
          <w:szCs w:val="24"/>
        </w:rPr>
        <w:t>there was a slight</w:t>
      </w:r>
      <w:r w:rsidRPr="00C24E9E">
        <w:rPr>
          <w:rFonts w:cs="Arial"/>
          <w:szCs w:val="24"/>
        </w:rPr>
        <w:t xml:space="preserve"> increase compared to </w:t>
      </w:r>
      <w:r w:rsidR="002F677E" w:rsidRPr="00C24E9E">
        <w:rPr>
          <w:rFonts w:cs="Arial"/>
          <w:szCs w:val="24"/>
        </w:rPr>
        <w:t xml:space="preserve">the </w:t>
      </w:r>
      <w:r w:rsidRPr="00C24E9E">
        <w:rPr>
          <w:rFonts w:cs="Arial"/>
          <w:szCs w:val="24"/>
        </w:rPr>
        <w:t>11,5</w:t>
      </w:r>
      <w:r w:rsidR="00CD76DB" w:rsidRPr="00C24E9E">
        <w:rPr>
          <w:rFonts w:cs="Arial"/>
          <w:szCs w:val="24"/>
        </w:rPr>
        <w:t xml:space="preserve"> </w:t>
      </w:r>
      <w:r w:rsidRPr="00C24E9E">
        <w:rPr>
          <w:rFonts w:cs="Arial"/>
          <w:szCs w:val="24"/>
        </w:rPr>
        <w:t>%</w:t>
      </w:r>
      <w:r w:rsidRPr="00C24E9E">
        <w:rPr>
          <w:rStyle w:val="FootnoteReference"/>
          <w:rFonts w:cs="Arial"/>
          <w:sz w:val="24"/>
          <w:szCs w:val="24"/>
        </w:rPr>
        <w:footnoteReference w:id="22"/>
      </w:r>
      <w:r w:rsidR="00023C73" w:rsidRPr="00C24E9E">
        <w:rPr>
          <w:rFonts w:cs="Arial"/>
          <w:szCs w:val="24"/>
        </w:rPr>
        <w:t xml:space="preserve"> </w:t>
      </w:r>
      <w:r w:rsidR="002F677E" w:rsidRPr="00C24E9E">
        <w:rPr>
          <w:rFonts w:cs="Arial"/>
          <w:szCs w:val="24"/>
        </w:rPr>
        <w:t xml:space="preserve">spent </w:t>
      </w:r>
      <w:r w:rsidR="00023C73" w:rsidRPr="00C24E9E">
        <w:rPr>
          <w:rFonts w:cs="Arial"/>
          <w:szCs w:val="24"/>
        </w:rPr>
        <w:t>in 2013</w:t>
      </w:r>
      <w:r w:rsidR="002417E9" w:rsidRPr="00C24E9E">
        <w:rPr>
          <w:rFonts w:cs="Arial"/>
          <w:szCs w:val="24"/>
        </w:rPr>
        <w:t xml:space="preserve">. </w:t>
      </w:r>
    </w:p>
    <w:p w14:paraId="7BC47F00" w14:textId="77777777" w:rsidR="00F648B1" w:rsidRPr="00C24E9E" w:rsidRDefault="00F648B1" w:rsidP="0020630D">
      <w:pPr>
        <w:rPr>
          <w:rFonts w:cs="Arial"/>
          <w:szCs w:val="24"/>
        </w:rPr>
      </w:pPr>
    </w:p>
    <w:p w14:paraId="3C490EBF" w14:textId="39B350C9" w:rsidR="00F648B1" w:rsidRPr="00C24E9E" w:rsidRDefault="00A10B45" w:rsidP="0020630D">
      <w:pPr>
        <w:rPr>
          <w:rFonts w:cs="Arial"/>
          <w:szCs w:val="24"/>
        </w:rPr>
      </w:pPr>
      <w:r w:rsidRPr="00C24E9E">
        <w:rPr>
          <w:rFonts w:cs="Arial"/>
          <w:szCs w:val="24"/>
        </w:rPr>
        <w:t>F</w:t>
      </w:r>
      <w:r w:rsidR="00F648B1" w:rsidRPr="00C24E9E">
        <w:rPr>
          <w:rFonts w:cs="Arial"/>
          <w:szCs w:val="24"/>
        </w:rPr>
        <w:t xml:space="preserve">unding </w:t>
      </w:r>
      <w:r w:rsidR="00AE7546" w:rsidRPr="00C24E9E">
        <w:rPr>
          <w:rFonts w:cs="Arial"/>
          <w:szCs w:val="24"/>
        </w:rPr>
        <w:t>for</w:t>
      </w:r>
      <w:r w:rsidR="00F648B1" w:rsidRPr="00C24E9E">
        <w:rPr>
          <w:rFonts w:cs="Arial"/>
          <w:szCs w:val="24"/>
        </w:rPr>
        <w:t xml:space="preserve"> mental health units</w:t>
      </w:r>
      <w:r w:rsidR="00AE7546" w:rsidRPr="00C24E9E">
        <w:rPr>
          <w:rFonts w:cs="Arial"/>
          <w:szCs w:val="24"/>
        </w:rPr>
        <w:t xml:space="preserve"> integrated in the Network of Mental Health </w:t>
      </w:r>
      <w:r w:rsidR="006D0FF7" w:rsidRPr="00C24E9E">
        <w:rPr>
          <w:rFonts w:cs="Arial"/>
          <w:szCs w:val="24"/>
        </w:rPr>
        <w:t xml:space="preserve">Integrated </w:t>
      </w:r>
      <w:r w:rsidR="00AE7546" w:rsidRPr="00C24E9E">
        <w:rPr>
          <w:rFonts w:cs="Arial"/>
          <w:szCs w:val="24"/>
        </w:rPr>
        <w:t>Continuing Care (CCISM)</w:t>
      </w:r>
      <w:r w:rsidR="00F648B1" w:rsidRPr="00C24E9E">
        <w:rPr>
          <w:rFonts w:cs="Arial"/>
          <w:szCs w:val="24"/>
        </w:rPr>
        <w:t xml:space="preserve"> is provided by </w:t>
      </w:r>
      <w:r w:rsidR="00AE7546" w:rsidRPr="00C24E9E">
        <w:rPr>
          <w:rFonts w:cs="Arial"/>
          <w:szCs w:val="24"/>
        </w:rPr>
        <w:t xml:space="preserve">both </w:t>
      </w:r>
      <w:r w:rsidR="00F648B1" w:rsidRPr="00C24E9E">
        <w:rPr>
          <w:rFonts w:cs="Arial"/>
          <w:szCs w:val="24"/>
        </w:rPr>
        <w:t>the Ministry of Health</w:t>
      </w:r>
      <w:r w:rsidR="001C6D8D" w:rsidRPr="00C24E9E">
        <w:rPr>
          <w:rFonts w:cs="Arial"/>
          <w:szCs w:val="24"/>
        </w:rPr>
        <w:t xml:space="preserve"> </w:t>
      </w:r>
      <w:r w:rsidR="00F648B1" w:rsidRPr="00C24E9E">
        <w:rPr>
          <w:rFonts w:cs="Arial"/>
          <w:szCs w:val="24"/>
        </w:rPr>
        <w:t>and the Ministry of Labour, Solidarity and Social Security</w:t>
      </w:r>
      <w:r w:rsidR="001C6D8D" w:rsidRPr="00C24E9E">
        <w:rPr>
          <w:rFonts w:cs="Arial"/>
          <w:szCs w:val="24"/>
        </w:rPr>
        <w:t xml:space="preserve"> - MTSSS (through the </w:t>
      </w:r>
      <w:proofErr w:type="gramStart"/>
      <w:r w:rsidR="001C6D8D" w:rsidRPr="00C24E9E">
        <w:rPr>
          <w:rFonts w:cs="Arial"/>
          <w:szCs w:val="24"/>
        </w:rPr>
        <w:t>ISS,I.P.</w:t>
      </w:r>
      <w:proofErr w:type="gramEnd"/>
      <w:r w:rsidR="001C6D8D" w:rsidRPr="00C24E9E">
        <w:rPr>
          <w:rFonts w:cs="Arial"/>
          <w:szCs w:val="24"/>
        </w:rPr>
        <w:t>)</w:t>
      </w:r>
      <w:r w:rsidR="00F648B1" w:rsidRPr="00C24E9E">
        <w:rPr>
          <w:rFonts w:cs="Arial"/>
          <w:szCs w:val="24"/>
        </w:rPr>
        <w:t xml:space="preserve">. </w:t>
      </w:r>
      <w:r w:rsidR="00F648B1" w:rsidRPr="00C24E9E">
        <w:rPr>
          <w:rFonts w:cs="Arial"/>
          <w:b/>
          <w:szCs w:val="24"/>
        </w:rPr>
        <w:t xml:space="preserve">The total </w:t>
      </w:r>
      <w:r w:rsidR="000E2FFE" w:rsidRPr="00C24E9E">
        <w:rPr>
          <w:rFonts w:cs="Arial"/>
          <w:b/>
          <w:szCs w:val="24"/>
        </w:rPr>
        <w:t xml:space="preserve">spending in 2017 </w:t>
      </w:r>
      <w:r w:rsidR="000E2FFE" w:rsidRPr="00C24E9E">
        <w:rPr>
          <w:rFonts w:cs="Arial"/>
          <w:szCs w:val="24"/>
        </w:rPr>
        <w:t>of</w:t>
      </w:r>
      <w:r w:rsidR="00F648B1" w:rsidRPr="00C24E9E">
        <w:rPr>
          <w:rFonts w:cs="Arial"/>
          <w:szCs w:val="24"/>
        </w:rPr>
        <w:t xml:space="preserve"> the </w:t>
      </w:r>
      <w:proofErr w:type="gramStart"/>
      <w:r w:rsidR="00F648B1" w:rsidRPr="00C24E9E">
        <w:rPr>
          <w:rFonts w:cs="Arial"/>
          <w:szCs w:val="24"/>
        </w:rPr>
        <w:t>ISS,I.P.</w:t>
      </w:r>
      <w:proofErr w:type="gramEnd"/>
      <w:r w:rsidR="00F648B1" w:rsidRPr="00C24E9E">
        <w:rPr>
          <w:rFonts w:cs="Arial"/>
          <w:szCs w:val="24"/>
        </w:rPr>
        <w:t xml:space="preserve"> </w:t>
      </w:r>
      <w:r w:rsidR="000E2FFE" w:rsidRPr="00C24E9E">
        <w:rPr>
          <w:rFonts w:cs="Arial"/>
          <w:szCs w:val="24"/>
        </w:rPr>
        <w:t xml:space="preserve">with the </w:t>
      </w:r>
      <w:r w:rsidR="00F648B1" w:rsidRPr="00C24E9E">
        <w:rPr>
          <w:rFonts w:cs="Arial"/>
          <w:b/>
          <w:szCs w:val="24"/>
        </w:rPr>
        <w:t xml:space="preserve">CCISM </w:t>
      </w:r>
      <w:r w:rsidR="000E2FFE" w:rsidRPr="00C24E9E">
        <w:rPr>
          <w:rFonts w:cs="Arial"/>
          <w:b/>
          <w:szCs w:val="24"/>
        </w:rPr>
        <w:t>amounted to</w:t>
      </w:r>
      <w:r w:rsidR="00F648B1" w:rsidRPr="00C24E9E">
        <w:rPr>
          <w:rFonts w:cs="Arial"/>
          <w:b/>
          <w:szCs w:val="24"/>
        </w:rPr>
        <w:t xml:space="preserve"> </w:t>
      </w:r>
      <w:r w:rsidR="00CD76DB" w:rsidRPr="00C24E9E">
        <w:rPr>
          <w:rFonts w:cs="Arial"/>
          <w:b/>
          <w:szCs w:val="24"/>
        </w:rPr>
        <w:t xml:space="preserve">EUR </w:t>
      </w:r>
      <w:r w:rsidR="00F648B1" w:rsidRPr="00C24E9E">
        <w:rPr>
          <w:rFonts w:cs="Arial"/>
          <w:b/>
          <w:szCs w:val="24"/>
        </w:rPr>
        <w:t>10</w:t>
      </w:r>
      <w:r w:rsidR="00E5172D" w:rsidRPr="00C24E9E">
        <w:rPr>
          <w:rFonts w:cs="Arial"/>
          <w:b/>
          <w:szCs w:val="24"/>
        </w:rPr>
        <w:t>,</w:t>
      </w:r>
      <w:r w:rsidR="00F648B1" w:rsidRPr="00C24E9E">
        <w:rPr>
          <w:rFonts w:cs="Arial"/>
          <w:b/>
          <w:szCs w:val="24"/>
        </w:rPr>
        <w:t>995</w:t>
      </w:r>
      <w:r w:rsidR="00896303" w:rsidRPr="00C24E9E">
        <w:rPr>
          <w:rFonts w:cs="Arial"/>
          <w:b/>
          <w:szCs w:val="24"/>
        </w:rPr>
        <w:t>.</w:t>
      </w:r>
      <w:r w:rsidR="00F648B1" w:rsidRPr="00C24E9E">
        <w:rPr>
          <w:rFonts w:cs="Arial"/>
          <w:b/>
          <w:szCs w:val="24"/>
        </w:rPr>
        <w:t>52</w:t>
      </w:r>
      <w:r w:rsidR="00CD76DB" w:rsidRPr="00C24E9E">
        <w:rPr>
          <w:rFonts w:cs="Arial"/>
          <w:b/>
          <w:szCs w:val="24"/>
        </w:rPr>
        <w:t>.</w:t>
      </w:r>
      <w:r w:rsidR="001C6D8D" w:rsidRPr="00C24E9E">
        <w:rPr>
          <w:rStyle w:val="FootnoteReference"/>
          <w:rFonts w:cs="Arial"/>
          <w:sz w:val="24"/>
          <w:szCs w:val="24"/>
        </w:rPr>
        <w:footnoteReference w:id="23"/>
      </w:r>
      <w:r w:rsidR="000E2FFE" w:rsidRPr="00C24E9E">
        <w:rPr>
          <w:rFonts w:cs="Arial"/>
          <w:szCs w:val="24"/>
        </w:rPr>
        <w:t xml:space="preserve"> </w:t>
      </w:r>
      <w:r w:rsidR="000E2FFE" w:rsidRPr="00C24E9E">
        <w:rPr>
          <w:rFonts w:cs="Arial"/>
          <w:szCs w:val="24"/>
        </w:rPr>
        <w:lastRenderedPageBreak/>
        <w:t>Unfortunately it is unknown the corresponding contribution to the same services from the Ministry of Health.</w:t>
      </w:r>
    </w:p>
    <w:p w14:paraId="59C79704" w14:textId="77777777" w:rsidR="004A6C05" w:rsidRPr="00C24E9E" w:rsidRDefault="004A6C05" w:rsidP="0020630D">
      <w:pPr>
        <w:rPr>
          <w:rFonts w:cs="Arial"/>
          <w:szCs w:val="24"/>
        </w:rPr>
      </w:pPr>
    </w:p>
    <w:p w14:paraId="58F9684B" w14:textId="4A432CEB" w:rsidR="00EB124A" w:rsidRPr="00C24E9E" w:rsidRDefault="00AF1B20" w:rsidP="0020630D">
      <w:pPr>
        <w:rPr>
          <w:rFonts w:cs="Arial"/>
          <w:szCs w:val="24"/>
        </w:rPr>
      </w:pPr>
      <w:r w:rsidRPr="00C24E9E">
        <w:rPr>
          <w:rFonts w:cs="Arial"/>
          <w:szCs w:val="24"/>
        </w:rPr>
        <w:t xml:space="preserve">The independent living </w:t>
      </w:r>
      <w:r w:rsidR="00AE7546" w:rsidRPr="00C24E9E">
        <w:rPr>
          <w:rFonts w:cs="Arial"/>
          <w:szCs w:val="24"/>
        </w:rPr>
        <w:t xml:space="preserve">projects that are about to start in the country </w:t>
      </w:r>
      <w:r w:rsidR="000E2FFE" w:rsidRPr="00C24E9E">
        <w:rPr>
          <w:rFonts w:cs="Arial"/>
          <w:szCs w:val="24"/>
        </w:rPr>
        <w:t xml:space="preserve">will be funded </w:t>
      </w:r>
      <w:r w:rsidR="00EB124A" w:rsidRPr="00C24E9E">
        <w:rPr>
          <w:rFonts w:cs="Arial"/>
          <w:b/>
          <w:szCs w:val="24"/>
        </w:rPr>
        <w:t xml:space="preserve">with a total amount of </w:t>
      </w:r>
      <w:r w:rsidR="00CD76DB" w:rsidRPr="00C24E9E">
        <w:rPr>
          <w:rFonts w:cs="Arial"/>
          <w:b/>
          <w:szCs w:val="24"/>
        </w:rPr>
        <w:t xml:space="preserve">EUR </w:t>
      </w:r>
      <w:r w:rsidR="00EB124A" w:rsidRPr="00C24E9E">
        <w:rPr>
          <w:rFonts w:cs="Arial"/>
          <w:b/>
          <w:szCs w:val="24"/>
        </w:rPr>
        <w:t>23</w:t>
      </w:r>
      <w:r w:rsidR="00E26152" w:rsidRPr="00C24E9E">
        <w:rPr>
          <w:rFonts w:cs="Arial"/>
          <w:b/>
          <w:szCs w:val="24"/>
        </w:rPr>
        <w:t>,</w:t>
      </w:r>
      <w:r w:rsidR="00EB124A" w:rsidRPr="00C24E9E">
        <w:rPr>
          <w:rFonts w:cs="Arial"/>
          <w:b/>
          <w:szCs w:val="24"/>
        </w:rPr>
        <w:t>506</w:t>
      </w:r>
      <w:r w:rsidR="00E26152" w:rsidRPr="00C24E9E">
        <w:rPr>
          <w:rFonts w:cs="Arial"/>
          <w:b/>
          <w:szCs w:val="24"/>
        </w:rPr>
        <w:t>,</w:t>
      </w:r>
      <w:r w:rsidR="00EB124A" w:rsidRPr="00C24E9E">
        <w:rPr>
          <w:rFonts w:cs="Arial"/>
          <w:b/>
          <w:szCs w:val="24"/>
        </w:rPr>
        <w:t>254</w:t>
      </w:r>
      <w:r w:rsidR="00CD76DB" w:rsidRPr="00C24E9E">
        <w:rPr>
          <w:rFonts w:cs="Arial"/>
          <w:b/>
          <w:szCs w:val="24"/>
        </w:rPr>
        <w:t>,</w:t>
      </w:r>
      <w:r w:rsidR="008F1BB1" w:rsidRPr="00C24E9E">
        <w:rPr>
          <w:rStyle w:val="FootnoteReference"/>
          <w:rFonts w:cs="Arial"/>
          <w:sz w:val="24"/>
          <w:szCs w:val="24"/>
        </w:rPr>
        <w:footnoteReference w:id="24"/>
      </w:r>
      <w:r w:rsidR="00AE7546" w:rsidRPr="00C24E9E">
        <w:rPr>
          <w:rFonts w:cs="Arial"/>
          <w:szCs w:val="24"/>
        </w:rPr>
        <w:t xml:space="preserve"> of which 85</w:t>
      </w:r>
      <w:r w:rsidR="00CD76DB" w:rsidRPr="00C24E9E">
        <w:rPr>
          <w:rFonts w:cs="Arial"/>
          <w:szCs w:val="24"/>
        </w:rPr>
        <w:t xml:space="preserve"> </w:t>
      </w:r>
      <w:r w:rsidR="00AE7546" w:rsidRPr="00C24E9E">
        <w:rPr>
          <w:rFonts w:cs="Arial"/>
          <w:szCs w:val="24"/>
        </w:rPr>
        <w:t>% comes through the ESF and 15</w:t>
      </w:r>
      <w:r w:rsidR="00CD76DB" w:rsidRPr="00C24E9E">
        <w:rPr>
          <w:rFonts w:cs="Arial"/>
          <w:szCs w:val="24"/>
        </w:rPr>
        <w:t xml:space="preserve"> </w:t>
      </w:r>
      <w:r w:rsidR="00AE7546" w:rsidRPr="00C24E9E">
        <w:rPr>
          <w:rFonts w:cs="Arial"/>
          <w:szCs w:val="24"/>
        </w:rPr>
        <w:t>% from the State Budget.</w:t>
      </w:r>
    </w:p>
    <w:p w14:paraId="7322D80A" w14:textId="77777777" w:rsidR="00CB527E" w:rsidRPr="00C24E9E" w:rsidRDefault="00CB527E" w:rsidP="0020630D">
      <w:pPr>
        <w:rPr>
          <w:rFonts w:cs="Arial"/>
          <w:i/>
          <w:szCs w:val="24"/>
        </w:rPr>
      </w:pPr>
    </w:p>
    <w:p w14:paraId="1AC6ECD3" w14:textId="0E1F069F" w:rsidR="008E4ACD" w:rsidRPr="00C24E9E" w:rsidRDefault="008E4ACD" w:rsidP="0020630D">
      <w:pPr>
        <w:pStyle w:val="Heading3"/>
        <w:rPr>
          <w:rFonts w:cs="Arial"/>
          <w:szCs w:val="24"/>
        </w:rPr>
      </w:pPr>
      <w:r w:rsidRPr="00C24E9E">
        <w:rPr>
          <w:rFonts w:cs="Arial"/>
          <w:szCs w:val="24"/>
        </w:rPr>
        <w:t>Trend since 2013</w:t>
      </w:r>
    </w:p>
    <w:p w14:paraId="5C78116C" w14:textId="77777777" w:rsidR="00864D51" w:rsidRPr="00C24E9E" w:rsidRDefault="00864D51" w:rsidP="0020630D">
      <w:pPr>
        <w:ind w:left="720"/>
        <w:rPr>
          <w:rFonts w:cs="Arial"/>
          <w:b/>
          <w:szCs w:val="24"/>
        </w:rPr>
      </w:pPr>
    </w:p>
    <w:p w14:paraId="054153F9" w14:textId="06CB1EDC" w:rsidR="00375270" w:rsidRPr="00C24E9E" w:rsidRDefault="00D95D44" w:rsidP="0020630D">
      <w:pPr>
        <w:rPr>
          <w:rFonts w:cs="Arial"/>
          <w:szCs w:val="24"/>
        </w:rPr>
      </w:pPr>
      <w:r w:rsidRPr="00C24E9E">
        <w:rPr>
          <w:rFonts w:cs="Arial"/>
          <w:szCs w:val="24"/>
        </w:rPr>
        <w:t>As shown in Table 3 below, s</w:t>
      </w:r>
      <w:r w:rsidR="00CE483F" w:rsidRPr="00C24E9E">
        <w:rPr>
          <w:rFonts w:cs="Arial"/>
          <w:szCs w:val="24"/>
        </w:rPr>
        <w:t xml:space="preserve">ince 2013, </w:t>
      </w:r>
      <w:r w:rsidRPr="00C24E9E">
        <w:rPr>
          <w:rFonts w:cs="Arial"/>
          <w:szCs w:val="24"/>
        </w:rPr>
        <w:t>spending in</w:t>
      </w:r>
      <w:r w:rsidR="00465F4E" w:rsidRPr="00C24E9E">
        <w:rPr>
          <w:rFonts w:cs="Arial"/>
          <w:szCs w:val="24"/>
        </w:rPr>
        <w:t xml:space="preserve"> residential care facilitie</w:t>
      </w:r>
      <w:r w:rsidR="00C37337" w:rsidRPr="00C24E9E">
        <w:rPr>
          <w:rFonts w:cs="Arial"/>
          <w:szCs w:val="24"/>
        </w:rPr>
        <w:t xml:space="preserve">s </w:t>
      </w:r>
      <w:r w:rsidRPr="00C24E9E">
        <w:rPr>
          <w:rFonts w:cs="Arial"/>
          <w:szCs w:val="24"/>
        </w:rPr>
        <w:t xml:space="preserve">for persons with disabilities </w:t>
      </w:r>
      <w:r w:rsidR="00C37337" w:rsidRPr="00C24E9E">
        <w:rPr>
          <w:rFonts w:cs="Arial"/>
          <w:szCs w:val="24"/>
        </w:rPr>
        <w:t>has been gradually increasing</w:t>
      </w:r>
      <w:r w:rsidRPr="00C24E9E">
        <w:rPr>
          <w:rFonts w:cs="Arial"/>
          <w:szCs w:val="24"/>
        </w:rPr>
        <w:t xml:space="preserve">, </w:t>
      </w:r>
      <w:r w:rsidR="007E0B92" w:rsidRPr="00C24E9E">
        <w:rPr>
          <w:rFonts w:cs="Arial"/>
          <w:szCs w:val="24"/>
        </w:rPr>
        <w:t>especially</w:t>
      </w:r>
      <w:r w:rsidR="0012416D" w:rsidRPr="00C24E9E">
        <w:rPr>
          <w:rFonts w:cs="Arial"/>
          <w:szCs w:val="24"/>
        </w:rPr>
        <w:t xml:space="preserve"> on </w:t>
      </w:r>
      <w:r w:rsidRPr="00C24E9E">
        <w:rPr>
          <w:rFonts w:cs="Arial"/>
          <w:szCs w:val="24"/>
        </w:rPr>
        <w:t xml:space="preserve">Occupational </w:t>
      </w:r>
      <w:r w:rsidR="00867572" w:rsidRPr="00C24E9E">
        <w:rPr>
          <w:rFonts w:cs="Arial"/>
          <w:szCs w:val="24"/>
        </w:rPr>
        <w:t xml:space="preserve">Activity </w:t>
      </w:r>
      <w:r w:rsidR="00A75979" w:rsidRPr="00C24E9E">
        <w:rPr>
          <w:rFonts w:cs="Arial"/>
          <w:szCs w:val="24"/>
        </w:rPr>
        <w:t>Centres</w:t>
      </w:r>
      <w:r w:rsidRPr="00C24E9E">
        <w:rPr>
          <w:rFonts w:cs="Arial"/>
          <w:szCs w:val="24"/>
        </w:rPr>
        <w:t xml:space="preserve"> for people with disabilities (CAOs) and residential facilities </w:t>
      </w:r>
      <w:r w:rsidR="00851D2B" w:rsidRPr="00C24E9E">
        <w:rPr>
          <w:rFonts w:cs="Arial"/>
          <w:szCs w:val="24"/>
        </w:rPr>
        <w:t xml:space="preserve">of </w:t>
      </w:r>
      <w:r w:rsidRPr="00C24E9E">
        <w:rPr>
          <w:rFonts w:cs="Arial"/>
          <w:szCs w:val="24"/>
        </w:rPr>
        <w:t xml:space="preserve">up </w:t>
      </w:r>
      <w:r w:rsidR="00867572" w:rsidRPr="00C24E9E">
        <w:rPr>
          <w:rFonts w:cs="Arial"/>
          <w:szCs w:val="24"/>
        </w:rPr>
        <w:t xml:space="preserve">to </w:t>
      </w:r>
      <w:r w:rsidRPr="00C24E9E">
        <w:rPr>
          <w:rFonts w:cs="Arial"/>
          <w:szCs w:val="24"/>
        </w:rPr>
        <w:t xml:space="preserve">30 places (Lar </w:t>
      </w:r>
      <w:proofErr w:type="spellStart"/>
      <w:r w:rsidRPr="00C24E9E">
        <w:rPr>
          <w:rFonts w:cs="Arial"/>
          <w:szCs w:val="24"/>
        </w:rPr>
        <w:t>residencial</w:t>
      </w:r>
      <w:proofErr w:type="spellEnd"/>
      <w:r w:rsidRPr="00C24E9E">
        <w:rPr>
          <w:rFonts w:cs="Arial"/>
          <w:szCs w:val="24"/>
        </w:rPr>
        <w:t>). In contrast, spending on the provision of services for people with psychosocial disabilities has barely changed over the period under analysis.</w:t>
      </w:r>
    </w:p>
    <w:p w14:paraId="363F34F9" w14:textId="77777777" w:rsidR="00867572" w:rsidRPr="00C24E9E" w:rsidRDefault="00867572" w:rsidP="0020630D">
      <w:pPr>
        <w:rPr>
          <w:rFonts w:cs="Arial"/>
          <w:szCs w:val="24"/>
        </w:rPr>
      </w:pPr>
    </w:p>
    <w:p w14:paraId="31E0132B" w14:textId="77777777" w:rsidR="00AE7546" w:rsidRPr="00C24E9E" w:rsidRDefault="00AE7546" w:rsidP="0020630D">
      <w:pPr>
        <w:pStyle w:val="Caption"/>
        <w:keepNext/>
        <w:spacing w:after="0"/>
        <w:rPr>
          <w:rFonts w:cs="Arial"/>
          <w:b/>
          <w:i w:val="0"/>
          <w:color w:val="auto"/>
          <w:sz w:val="24"/>
          <w:szCs w:val="24"/>
        </w:rPr>
      </w:pPr>
      <w:r w:rsidRPr="00C24E9E">
        <w:rPr>
          <w:rFonts w:cs="Arial"/>
          <w:b/>
          <w:i w:val="0"/>
          <w:color w:val="auto"/>
          <w:sz w:val="24"/>
          <w:szCs w:val="24"/>
        </w:rPr>
        <w:t xml:space="preserve">Table </w:t>
      </w:r>
      <w:r w:rsidR="008B5121" w:rsidRPr="00C24E9E">
        <w:rPr>
          <w:rFonts w:cs="Arial"/>
          <w:b/>
          <w:i w:val="0"/>
          <w:noProof/>
          <w:color w:val="auto"/>
          <w:sz w:val="24"/>
          <w:szCs w:val="24"/>
        </w:rPr>
        <w:fldChar w:fldCharType="begin"/>
      </w:r>
      <w:r w:rsidRPr="00C24E9E">
        <w:rPr>
          <w:rFonts w:cs="Arial"/>
          <w:b/>
          <w:i w:val="0"/>
          <w:noProof/>
          <w:color w:val="auto"/>
          <w:sz w:val="24"/>
          <w:szCs w:val="24"/>
        </w:rPr>
        <w:instrText xml:space="preserve"> SEQ Table \* ARABIC </w:instrText>
      </w:r>
      <w:r w:rsidR="008B5121" w:rsidRPr="00C24E9E">
        <w:rPr>
          <w:rFonts w:cs="Arial"/>
          <w:b/>
          <w:i w:val="0"/>
          <w:noProof/>
          <w:color w:val="auto"/>
          <w:sz w:val="24"/>
          <w:szCs w:val="24"/>
        </w:rPr>
        <w:fldChar w:fldCharType="separate"/>
      </w:r>
      <w:r w:rsidRPr="00C24E9E">
        <w:rPr>
          <w:rFonts w:cs="Arial"/>
          <w:b/>
          <w:i w:val="0"/>
          <w:noProof/>
          <w:color w:val="auto"/>
          <w:sz w:val="24"/>
          <w:szCs w:val="24"/>
        </w:rPr>
        <w:t>3</w:t>
      </w:r>
      <w:r w:rsidR="008B5121" w:rsidRPr="00C24E9E">
        <w:rPr>
          <w:rFonts w:cs="Arial"/>
          <w:b/>
          <w:i w:val="0"/>
          <w:noProof/>
          <w:color w:val="auto"/>
          <w:sz w:val="24"/>
          <w:szCs w:val="24"/>
        </w:rPr>
        <w:fldChar w:fldCharType="end"/>
      </w:r>
      <w:r w:rsidRPr="00C24E9E">
        <w:rPr>
          <w:rFonts w:cs="Arial"/>
          <w:b/>
          <w:i w:val="0"/>
          <w:color w:val="auto"/>
          <w:sz w:val="24"/>
          <w:szCs w:val="24"/>
        </w:rPr>
        <w:t xml:space="preserve">. Social Security Expenditures per type of residential facility in </w:t>
      </w:r>
      <w:r w:rsidR="00BD4CCE" w:rsidRPr="00C24E9E">
        <w:rPr>
          <w:rFonts w:cs="Arial"/>
          <w:b/>
          <w:i w:val="0"/>
          <w:color w:val="auto"/>
          <w:sz w:val="24"/>
          <w:szCs w:val="24"/>
        </w:rPr>
        <w:t xml:space="preserve">Mainland </w:t>
      </w:r>
      <w:r w:rsidRPr="00C24E9E">
        <w:rPr>
          <w:rFonts w:cs="Arial"/>
          <w:b/>
          <w:i w:val="0"/>
          <w:color w:val="auto"/>
          <w:sz w:val="24"/>
          <w:szCs w:val="24"/>
        </w:rPr>
        <w:t>Portugal, 2013 – 2016, in euros</w:t>
      </w:r>
    </w:p>
    <w:tbl>
      <w:tblPr>
        <w:tblStyle w:val="TableGrid"/>
        <w:tblW w:w="0" w:type="auto"/>
        <w:tblInd w:w="-5" w:type="dxa"/>
        <w:tblLayout w:type="fixed"/>
        <w:tblLook w:val="04A0" w:firstRow="1" w:lastRow="0" w:firstColumn="1" w:lastColumn="0" w:noHBand="0" w:noVBand="1"/>
      </w:tblPr>
      <w:tblGrid>
        <w:gridCol w:w="1673"/>
        <w:gridCol w:w="1701"/>
        <w:gridCol w:w="1984"/>
        <w:gridCol w:w="1985"/>
        <w:gridCol w:w="1941"/>
      </w:tblGrid>
      <w:tr w:rsidR="00AE7546" w:rsidRPr="00C24E9E" w14:paraId="5674D210" w14:textId="77777777" w:rsidTr="00C24E9E">
        <w:tc>
          <w:tcPr>
            <w:tcW w:w="33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22DF" w14:textId="77777777" w:rsidR="00AE7546" w:rsidRPr="00C24E9E" w:rsidRDefault="00AE7546" w:rsidP="0020630D">
            <w:pPr>
              <w:rPr>
                <w:rFonts w:cs="Arial"/>
                <w:b/>
                <w:sz w:val="22"/>
                <w:szCs w:val="22"/>
              </w:rPr>
            </w:pPr>
            <w:r w:rsidRPr="00C24E9E">
              <w:rPr>
                <w:rFonts w:cs="Arial"/>
                <w:b/>
                <w:sz w:val="22"/>
                <w:szCs w:val="22"/>
              </w:rPr>
              <w:t xml:space="preserve">Residential facility/expenditures </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2C571" w14:textId="77777777" w:rsidR="00AE7546" w:rsidRPr="00C24E9E" w:rsidRDefault="00AE7546" w:rsidP="00C24E9E">
            <w:pPr>
              <w:jc w:val="right"/>
              <w:rPr>
                <w:rFonts w:cs="Arial"/>
                <w:b/>
                <w:sz w:val="22"/>
                <w:szCs w:val="22"/>
              </w:rPr>
            </w:pPr>
            <w:r w:rsidRPr="00C24E9E">
              <w:rPr>
                <w:rFonts w:cs="Arial"/>
                <w:b/>
                <w:sz w:val="22"/>
                <w:szCs w:val="22"/>
              </w:rPr>
              <w:t>As per 31.12.2013</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D406B" w14:textId="77777777" w:rsidR="00AE7546" w:rsidRPr="00C24E9E" w:rsidRDefault="00AE7546" w:rsidP="00C24E9E">
            <w:pPr>
              <w:jc w:val="right"/>
              <w:rPr>
                <w:rFonts w:cs="Arial"/>
                <w:b/>
                <w:sz w:val="22"/>
                <w:szCs w:val="22"/>
              </w:rPr>
            </w:pPr>
            <w:r w:rsidRPr="00C24E9E">
              <w:rPr>
                <w:rFonts w:cs="Arial"/>
                <w:b/>
                <w:sz w:val="22"/>
                <w:szCs w:val="22"/>
              </w:rPr>
              <w:t>As per 31.12.2015</w:t>
            </w:r>
          </w:p>
        </w:tc>
        <w:tc>
          <w:tcPr>
            <w:tcW w:w="19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CFD79" w14:textId="77777777" w:rsidR="00AE7546" w:rsidRPr="00C24E9E" w:rsidRDefault="00AE7546" w:rsidP="00C24E9E">
            <w:pPr>
              <w:jc w:val="right"/>
              <w:rPr>
                <w:rFonts w:cs="Arial"/>
                <w:b/>
                <w:sz w:val="22"/>
                <w:szCs w:val="22"/>
              </w:rPr>
            </w:pPr>
            <w:r w:rsidRPr="00C24E9E">
              <w:rPr>
                <w:rFonts w:cs="Arial"/>
                <w:b/>
                <w:sz w:val="22"/>
                <w:szCs w:val="22"/>
              </w:rPr>
              <w:t>As per 31.12.2016</w:t>
            </w:r>
          </w:p>
        </w:tc>
      </w:tr>
      <w:tr w:rsidR="00D95D44" w:rsidRPr="00C24E9E" w14:paraId="52DB798D" w14:textId="77777777" w:rsidTr="00C24E9E">
        <w:tc>
          <w:tcPr>
            <w:tcW w:w="1673" w:type="dxa"/>
            <w:vMerge w:val="restart"/>
            <w:tcBorders>
              <w:top w:val="single" w:sz="4" w:space="0" w:color="auto"/>
            </w:tcBorders>
            <w:shd w:val="clear" w:color="auto" w:fill="FFFFFF" w:themeFill="background1"/>
            <w:vAlign w:val="center"/>
          </w:tcPr>
          <w:p w14:paraId="5AAB981D" w14:textId="6A2B411C" w:rsidR="00D95D44" w:rsidRPr="00C24E9E" w:rsidRDefault="00D95D44" w:rsidP="00C24E9E">
            <w:pPr>
              <w:jc w:val="left"/>
              <w:rPr>
                <w:rFonts w:cs="Arial"/>
                <w:b/>
                <w:sz w:val="22"/>
                <w:szCs w:val="22"/>
              </w:rPr>
            </w:pPr>
            <w:r w:rsidRPr="00C24E9E">
              <w:rPr>
                <w:rFonts w:cs="Arial"/>
                <w:b/>
                <w:sz w:val="22"/>
                <w:szCs w:val="22"/>
              </w:rPr>
              <w:t xml:space="preserve">For persons with </w:t>
            </w:r>
            <w:r w:rsidR="00C24E9E" w:rsidRPr="00C24E9E">
              <w:rPr>
                <w:rFonts w:cs="Arial"/>
                <w:b/>
                <w:sz w:val="22"/>
                <w:szCs w:val="22"/>
              </w:rPr>
              <w:t>psychosocial</w:t>
            </w:r>
            <w:r w:rsidRPr="00C24E9E">
              <w:rPr>
                <w:rFonts w:cs="Arial"/>
                <w:b/>
                <w:sz w:val="22"/>
                <w:szCs w:val="22"/>
              </w:rPr>
              <w:t xml:space="preserve"> disabilities</w:t>
            </w:r>
          </w:p>
        </w:tc>
        <w:tc>
          <w:tcPr>
            <w:tcW w:w="1701" w:type="dxa"/>
            <w:tcBorders>
              <w:top w:val="single" w:sz="4" w:space="0" w:color="auto"/>
            </w:tcBorders>
            <w:shd w:val="clear" w:color="auto" w:fill="FFFFFF" w:themeFill="background1"/>
          </w:tcPr>
          <w:p w14:paraId="03F76462" w14:textId="77777777" w:rsidR="00D95D44" w:rsidRPr="00C24E9E" w:rsidRDefault="00D95D44" w:rsidP="00C24E9E">
            <w:pPr>
              <w:jc w:val="left"/>
              <w:rPr>
                <w:rFonts w:cs="Arial"/>
                <w:sz w:val="22"/>
                <w:szCs w:val="22"/>
              </w:rPr>
            </w:pPr>
            <w:proofErr w:type="spellStart"/>
            <w:r w:rsidRPr="00C24E9E">
              <w:rPr>
                <w:rFonts w:cs="Arial"/>
                <w:sz w:val="22"/>
                <w:szCs w:val="22"/>
              </w:rPr>
              <w:t>Fórum</w:t>
            </w:r>
            <w:proofErr w:type="spellEnd"/>
            <w:r w:rsidRPr="00C24E9E">
              <w:rPr>
                <w:rFonts w:cs="Arial"/>
                <w:sz w:val="22"/>
                <w:szCs w:val="22"/>
              </w:rPr>
              <w:t xml:space="preserve"> socio-</w:t>
            </w:r>
            <w:proofErr w:type="spellStart"/>
            <w:r w:rsidRPr="00C24E9E">
              <w:rPr>
                <w:rFonts w:cs="Arial"/>
                <w:sz w:val="22"/>
                <w:szCs w:val="22"/>
              </w:rPr>
              <w:t>ocupacional</w:t>
            </w:r>
            <w:proofErr w:type="spellEnd"/>
          </w:p>
        </w:tc>
        <w:tc>
          <w:tcPr>
            <w:tcW w:w="1984" w:type="dxa"/>
            <w:tcBorders>
              <w:top w:val="single" w:sz="4" w:space="0" w:color="auto"/>
            </w:tcBorders>
            <w:shd w:val="clear" w:color="auto" w:fill="FFFFFF" w:themeFill="background1"/>
          </w:tcPr>
          <w:p w14:paraId="44D2C0E5" w14:textId="77777777" w:rsidR="00D95D44" w:rsidRPr="00C24E9E" w:rsidRDefault="00D95D44" w:rsidP="00C24E9E">
            <w:pPr>
              <w:jc w:val="right"/>
              <w:rPr>
                <w:rFonts w:cs="Arial"/>
                <w:sz w:val="22"/>
                <w:szCs w:val="22"/>
              </w:rPr>
            </w:pPr>
            <w:r w:rsidRPr="00C24E9E">
              <w:rPr>
                <w:rFonts w:cs="Arial"/>
                <w:sz w:val="22"/>
                <w:szCs w:val="22"/>
              </w:rPr>
              <w:t>2</w:t>
            </w:r>
            <w:r w:rsidR="000F04D5" w:rsidRPr="00C24E9E">
              <w:rPr>
                <w:rFonts w:cs="Arial"/>
                <w:sz w:val="22"/>
                <w:szCs w:val="22"/>
              </w:rPr>
              <w:t>,</w:t>
            </w:r>
            <w:r w:rsidRPr="00C24E9E">
              <w:rPr>
                <w:rFonts w:cs="Arial"/>
                <w:sz w:val="22"/>
                <w:szCs w:val="22"/>
              </w:rPr>
              <w:t>629</w:t>
            </w:r>
            <w:r w:rsidR="000F04D5" w:rsidRPr="00C24E9E">
              <w:rPr>
                <w:rFonts w:cs="Arial"/>
                <w:sz w:val="22"/>
                <w:szCs w:val="22"/>
              </w:rPr>
              <w:t>,</w:t>
            </w:r>
            <w:r w:rsidRPr="00C24E9E">
              <w:rPr>
                <w:rFonts w:cs="Arial"/>
                <w:sz w:val="22"/>
                <w:szCs w:val="22"/>
              </w:rPr>
              <w:t>461</w:t>
            </w:r>
            <w:r w:rsidR="000F04D5" w:rsidRPr="00C24E9E">
              <w:rPr>
                <w:rFonts w:cs="Arial"/>
                <w:sz w:val="22"/>
                <w:szCs w:val="22"/>
              </w:rPr>
              <w:t>.</w:t>
            </w:r>
            <w:r w:rsidRPr="00C24E9E">
              <w:rPr>
                <w:rFonts w:cs="Arial"/>
                <w:sz w:val="22"/>
                <w:szCs w:val="22"/>
              </w:rPr>
              <w:t>16</w:t>
            </w:r>
          </w:p>
        </w:tc>
        <w:tc>
          <w:tcPr>
            <w:tcW w:w="1985" w:type="dxa"/>
            <w:tcBorders>
              <w:top w:val="single" w:sz="4" w:space="0" w:color="auto"/>
            </w:tcBorders>
            <w:shd w:val="clear" w:color="auto" w:fill="FFFFFF" w:themeFill="background1"/>
          </w:tcPr>
          <w:p w14:paraId="643EDAFE" w14:textId="77777777" w:rsidR="00D95D44" w:rsidRPr="00C24E9E" w:rsidRDefault="00D95D44" w:rsidP="00C24E9E">
            <w:pPr>
              <w:jc w:val="right"/>
              <w:rPr>
                <w:rFonts w:cs="Arial"/>
                <w:sz w:val="22"/>
                <w:szCs w:val="22"/>
              </w:rPr>
            </w:pPr>
            <w:r w:rsidRPr="00C24E9E">
              <w:rPr>
                <w:rFonts w:cs="Arial"/>
                <w:sz w:val="22"/>
                <w:szCs w:val="22"/>
              </w:rPr>
              <w:t>2</w:t>
            </w:r>
            <w:r w:rsidR="000F04D5" w:rsidRPr="00C24E9E">
              <w:rPr>
                <w:rFonts w:cs="Arial"/>
                <w:sz w:val="22"/>
                <w:szCs w:val="22"/>
              </w:rPr>
              <w:t>,</w:t>
            </w:r>
            <w:r w:rsidRPr="00C24E9E">
              <w:rPr>
                <w:rFonts w:cs="Arial"/>
                <w:sz w:val="22"/>
                <w:szCs w:val="22"/>
              </w:rPr>
              <w:t>789</w:t>
            </w:r>
            <w:r w:rsidR="000F04D5" w:rsidRPr="00C24E9E">
              <w:rPr>
                <w:rFonts w:cs="Arial"/>
                <w:sz w:val="22"/>
                <w:szCs w:val="22"/>
              </w:rPr>
              <w:t>,</w:t>
            </w:r>
            <w:r w:rsidRPr="00C24E9E">
              <w:rPr>
                <w:rFonts w:cs="Arial"/>
                <w:sz w:val="22"/>
                <w:szCs w:val="22"/>
              </w:rPr>
              <w:t>084</w:t>
            </w:r>
            <w:r w:rsidR="000F04D5" w:rsidRPr="00C24E9E">
              <w:rPr>
                <w:rFonts w:cs="Arial"/>
                <w:sz w:val="22"/>
                <w:szCs w:val="22"/>
              </w:rPr>
              <w:t>.</w:t>
            </w:r>
            <w:r w:rsidRPr="00C24E9E">
              <w:rPr>
                <w:rFonts w:cs="Arial"/>
                <w:sz w:val="22"/>
                <w:szCs w:val="22"/>
              </w:rPr>
              <w:t>06</w:t>
            </w:r>
          </w:p>
        </w:tc>
        <w:tc>
          <w:tcPr>
            <w:tcW w:w="1941" w:type="dxa"/>
            <w:tcBorders>
              <w:top w:val="single" w:sz="4" w:space="0" w:color="auto"/>
            </w:tcBorders>
            <w:shd w:val="clear" w:color="auto" w:fill="FFFFFF" w:themeFill="background1"/>
          </w:tcPr>
          <w:p w14:paraId="5A643F41" w14:textId="77777777" w:rsidR="00D95D44" w:rsidRPr="00C24E9E" w:rsidRDefault="00D95D44" w:rsidP="00C24E9E">
            <w:pPr>
              <w:jc w:val="right"/>
              <w:rPr>
                <w:rFonts w:cs="Arial"/>
                <w:sz w:val="22"/>
                <w:szCs w:val="22"/>
              </w:rPr>
            </w:pPr>
            <w:r w:rsidRPr="00C24E9E">
              <w:rPr>
                <w:rFonts w:cs="Arial"/>
                <w:sz w:val="22"/>
                <w:szCs w:val="22"/>
              </w:rPr>
              <w:t>2</w:t>
            </w:r>
            <w:r w:rsidR="00867572" w:rsidRPr="00C24E9E">
              <w:rPr>
                <w:rFonts w:cs="Arial"/>
                <w:sz w:val="22"/>
                <w:szCs w:val="22"/>
              </w:rPr>
              <w:t>,</w:t>
            </w:r>
            <w:r w:rsidRPr="00C24E9E">
              <w:rPr>
                <w:rFonts w:cs="Arial"/>
                <w:sz w:val="22"/>
                <w:szCs w:val="22"/>
              </w:rPr>
              <w:t>826</w:t>
            </w:r>
            <w:r w:rsidR="00867572" w:rsidRPr="00C24E9E">
              <w:rPr>
                <w:rFonts w:cs="Arial"/>
                <w:sz w:val="22"/>
                <w:szCs w:val="22"/>
              </w:rPr>
              <w:t>,</w:t>
            </w:r>
            <w:r w:rsidRPr="00C24E9E">
              <w:rPr>
                <w:rFonts w:cs="Arial"/>
                <w:sz w:val="22"/>
                <w:szCs w:val="22"/>
              </w:rPr>
              <w:t>730</w:t>
            </w:r>
            <w:r w:rsidR="00867572" w:rsidRPr="00C24E9E">
              <w:rPr>
                <w:rFonts w:cs="Arial"/>
                <w:sz w:val="22"/>
                <w:szCs w:val="22"/>
              </w:rPr>
              <w:t>.</w:t>
            </w:r>
            <w:r w:rsidRPr="00C24E9E">
              <w:rPr>
                <w:rFonts w:cs="Arial"/>
                <w:sz w:val="22"/>
                <w:szCs w:val="22"/>
              </w:rPr>
              <w:t>03</w:t>
            </w:r>
          </w:p>
        </w:tc>
      </w:tr>
      <w:tr w:rsidR="00D95D44" w:rsidRPr="00C24E9E" w14:paraId="600B3BB8" w14:textId="77777777" w:rsidTr="00C24E9E">
        <w:tc>
          <w:tcPr>
            <w:tcW w:w="1673" w:type="dxa"/>
            <w:vMerge/>
            <w:shd w:val="clear" w:color="auto" w:fill="FFFFFF" w:themeFill="background1"/>
            <w:vAlign w:val="center"/>
          </w:tcPr>
          <w:p w14:paraId="48D3075D" w14:textId="77777777" w:rsidR="00D95D44" w:rsidRPr="00C24E9E" w:rsidRDefault="00D95D44" w:rsidP="00C24E9E">
            <w:pPr>
              <w:jc w:val="left"/>
              <w:rPr>
                <w:rFonts w:cs="Arial"/>
                <w:b/>
                <w:sz w:val="22"/>
                <w:szCs w:val="22"/>
              </w:rPr>
            </w:pPr>
          </w:p>
        </w:tc>
        <w:tc>
          <w:tcPr>
            <w:tcW w:w="1701" w:type="dxa"/>
            <w:shd w:val="clear" w:color="auto" w:fill="FFFFFF" w:themeFill="background1"/>
            <w:vAlign w:val="center"/>
          </w:tcPr>
          <w:p w14:paraId="62CE5F43" w14:textId="77777777" w:rsidR="00D95D44" w:rsidRPr="00C24E9E" w:rsidRDefault="00D95D44" w:rsidP="00C24E9E">
            <w:pPr>
              <w:jc w:val="left"/>
              <w:rPr>
                <w:rFonts w:cs="Arial"/>
                <w:sz w:val="22"/>
                <w:szCs w:val="22"/>
              </w:rPr>
            </w:pPr>
            <w:proofErr w:type="spellStart"/>
            <w:r w:rsidRPr="00C24E9E">
              <w:rPr>
                <w:rFonts w:cs="Arial"/>
                <w:sz w:val="22"/>
                <w:szCs w:val="22"/>
              </w:rPr>
              <w:t>Unidade</w:t>
            </w:r>
            <w:proofErr w:type="spellEnd"/>
            <w:r w:rsidRPr="00C24E9E">
              <w:rPr>
                <w:rFonts w:cs="Arial"/>
                <w:sz w:val="22"/>
                <w:szCs w:val="22"/>
              </w:rPr>
              <w:t xml:space="preserve"> </w:t>
            </w:r>
            <w:proofErr w:type="spellStart"/>
            <w:r w:rsidRPr="00C24E9E">
              <w:rPr>
                <w:rFonts w:cs="Arial"/>
                <w:sz w:val="22"/>
                <w:szCs w:val="22"/>
              </w:rPr>
              <w:t>vida</w:t>
            </w:r>
            <w:proofErr w:type="spellEnd"/>
            <w:r w:rsidRPr="00C24E9E">
              <w:rPr>
                <w:rFonts w:cs="Arial"/>
                <w:sz w:val="22"/>
                <w:szCs w:val="22"/>
              </w:rPr>
              <w:t xml:space="preserve"> </w:t>
            </w:r>
            <w:proofErr w:type="spellStart"/>
            <w:r w:rsidRPr="00C24E9E">
              <w:rPr>
                <w:rFonts w:cs="Arial"/>
                <w:sz w:val="22"/>
                <w:szCs w:val="22"/>
              </w:rPr>
              <w:t>apoiada</w:t>
            </w:r>
            <w:proofErr w:type="spellEnd"/>
          </w:p>
        </w:tc>
        <w:tc>
          <w:tcPr>
            <w:tcW w:w="1984" w:type="dxa"/>
            <w:shd w:val="clear" w:color="auto" w:fill="FFFFFF" w:themeFill="background1"/>
            <w:vAlign w:val="center"/>
          </w:tcPr>
          <w:p w14:paraId="22297D6F" w14:textId="77777777" w:rsidR="00D95D44" w:rsidRPr="00C24E9E" w:rsidRDefault="00D95D44" w:rsidP="00C24E9E">
            <w:pPr>
              <w:jc w:val="right"/>
              <w:rPr>
                <w:rFonts w:cs="Arial"/>
                <w:sz w:val="22"/>
                <w:szCs w:val="22"/>
              </w:rPr>
            </w:pPr>
            <w:r w:rsidRPr="00C24E9E">
              <w:rPr>
                <w:rFonts w:cs="Arial"/>
                <w:sz w:val="22"/>
                <w:szCs w:val="22"/>
              </w:rPr>
              <w:t>434</w:t>
            </w:r>
            <w:r w:rsidR="00867572" w:rsidRPr="00C24E9E">
              <w:rPr>
                <w:rFonts w:cs="Arial"/>
                <w:sz w:val="22"/>
                <w:szCs w:val="22"/>
              </w:rPr>
              <w:t>,</w:t>
            </w:r>
            <w:r w:rsidRPr="00C24E9E">
              <w:rPr>
                <w:rFonts w:cs="Arial"/>
                <w:sz w:val="22"/>
                <w:szCs w:val="22"/>
              </w:rPr>
              <w:t>483</w:t>
            </w:r>
            <w:r w:rsidR="00867572" w:rsidRPr="00C24E9E">
              <w:rPr>
                <w:rFonts w:cs="Arial"/>
                <w:sz w:val="22"/>
                <w:szCs w:val="22"/>
              </w:rPr>
              <w:t>.</w:t>
            </w:r>
            <w:r w:rsidRPr="00C24E9E">
              <w:rPr>
                <w:rFonts w:cs="Arial"/>
                <w:sz w:val="22"/>
                <w:szCs w:val="22"/>
              </w:rPr>
              <w:t>52</w:t>
            </w:r>
          </w:p>
        </w:tc>
        <w:tc>
          <w:tcPr>
            <w:tcW w:w="1985" w:type="dxa"/>
            <w:shd w:val="clear" w:color="auto" w:fill="FFFFFF" w:themeFill="background1"/>
            <w:vAlign w:val="center"/>
          </w:tcPr>
          <w:p w14:paraId="2CBDDAF9" w14:textId="77777777" w:rsidR="00D95D44" w:rsidRPr="00C24E9E" w:rsidRDefault="00D95D44" w:rsidP="00C24E9E">
            <w:pPr>
              <w:jc w:val="right"/>
              <w:rPr>
                <w:rFonts w:cs="Arial"/>
                <w:sz w:val="22"/>
                <w:szCs w:val="22"/>
              </w:rPr>
            </w:pPr>
            <w:r w:rsidRPr="00C24E9E">
              <w:rPr>
                <w:rFonts w:cs="Arial"/>
                <w:sz w:val="22"/>
                <w:szCs w:val="22"/>
              </w:rPr>
              <w:t>443</w:t>
            </w:r>
            <w:r w:rsidR="00867572" w:rsidRPr="00C24E9E">
              <w:rPr>
                <w:rFonts w:cs="Arial"/>
                <w:sz w:val="22"/>
                <w:szCs w:val="22"/>
              </w:rPr>
              <w:t>,</w:t>
            </w:r>
            <w:r w:rsidRPr="00C24E9E">
              <w:rPr>
                <w:rFonts w:cs="Arial"/>
                <w:sz w:val="22"/>
                <w:szCs w:val="22"/>
              </w:rPr>
              <w:t>657</w:t>
            </w:r>
            <w:r w:rsidR="00867572" w:rsidRPr="00C24E9E">
              <w:rPr>
                <w:rFonts w:cs="Arial"/>
                <w:sz w:val="22"/>
                <w:szCs w:val="22"/>
              </w:rPr>
              <w:t>.</w:t>
            </w:r>
            <w:r w:rsidRPr="00C24E9E">
              <w:rPr>
                <w:rFonts w:cs="Arial"/>
                <w:sz w:val="22"/>
                <w:szCs w:val="22"/>
              </w:rPr>
              <w:t>16</w:t>
            </w:r>
          </w:p>
        </w:tc>
        <w:tc>
          <w:tcPr>
            <w:tcW w:w="1941" w:type="dxa"/>
            <w:shd w:val="clear" w:color="auto" w:fill="FFFFFF" w:themeFill="background1"/>
          </w:tcPr>
          <w:p w14:paraId="0A865F86" w14:textId="77777777" w:rsidR="00D95D44" w:rsidRPr="00C24E9E" w:rsidRDefault="00D95D44" w:rsidP="00C24E9E">
            <w:pPr>
              <w:jc w:val="right"/>
              <w:rPr>
                <w:rFonts w:cs="Arial"/>
                <w:sz w:val="22"/>
                <w:szCs w:val="22"/>
              </w:rPr>
            </w:pPr>
            <w:r w:rsidRPr="00C24E9E">
              <w:rPr>
                <w:rFonts w:cs="Arial"/>
                <w:sz w:val="22"/>
                <w:szCs w:val="22"/>
              </w:rPr>
              <w:t>449</w:t>
            </w:r>
            <w:r w:rsidR="00867572" w:rsidRPr="00C24E9E">
              <w:rPr>
                <w:rFonts w:cs="Arial"/>
                <w:sz w:val="22"/>
                <w:szCs w:val="22"/>
              </w:rPr>
              <w:t>,</w:t>
            </w:r>
            <w:r w:rsidRPr="00C24E9E">
              <w:rPr>
                <w:rFonts w:cs="Arial"/>
                <w:sz w:val="22"/>
                <w:szCs w:val="22"/>
              </w:rPr>
              <w:t>423</w:t>
            </w:r>
            <w:r w:rsidR="00867572" w:rsidRPr="00C24E9E">
              <w:rPr>
                <w:rFonts w:cs="Arial"/>
                <w:sz w:val="22"/>
                <w:szCs w:val="22"/>
              </w:rPr>
              <w:t>.</w:t>
            </w:r>
            <w:r w:rsidRPr="00C24E9E">
              <w:rPr>
                <w:rFonts w:cs="Arial"/>
                <w:sz w:val="22"/>
                <w:szCs w:val="22"/>
              </w:rPr>
              <w:t>98</w:t>
            </w:r>
          </w:p>
        </w:tc>
      </w:tr>
      <w:tr w:rsidR="00D95D44" w:rsidRPr="00C24E9E" w14:paraId="1B133F56" w14:textId="77777777" w:rsidTr="00C24E9E">
        <w:tc>
          <w:tcPr>
            <w:tcW w:w="1673" w:type="dxa"/>
            <w:vMerge/>
            <w:shd w:val="clear" w:color="auto" w:fill="FFFFFF" w:themeFill="background1"/>
            <w:vAlign w:val="center"/>
          </w:tcPr>
          <w:p w14:paraId="29FEE9D9" w14:textId="77777777" w:rsidR="00D95D44" w:rsidRPr="00C24E9E" w:rsidRDefault="00D95D44" w:rsidP="00C24E9E">
            <w:pPr>
              <w:jc w:val="left"/>
              <w:rPr>
                <w:rFonts w:cs="Arial"/>
                <w:b/>
                <w:sz w:val="22"/>
                <w:szCs w:val="22"/>
              </w:rPr>
            </w:pPr>
          </w:p>
        </w:tc>
        <w:tc>
          <w:tcPr>
            <w:tcW w:w="1701" w:type="dxa"/>
            <w:shd w:val="clear" w:color="auto" w:fill="FFFFFF" w:themeFill="background1"/>
            <w:vAlign w:val="center"/>
          </w:tcPr>
          <w:p w14:paraId="335DE1CE" w14:textId="77777777" w:rsidR="00D95D44" w:rsidRPr="00C24E9E" w:rsidRDefault="00D95D44" w:rsidP="00C24E9E">
            <w:pPr>
              <w:jc w:val="left"/>
              <w:rPr>
                <w:rFonts w:cs="Arial"/>
                <w:sz w:val="22"/>
                <w:szCs w:val="22"/>
              </w:rPr>
            </w:pPr>
            <w:proofErr w:type="spellStart"/>
            <w:r w:rsidRPr="00C24E9E">
              <w:rPr>
                <w:rFonts w:cs="Arial"/>
                <w:sz w:val="22"/>
                <w:szCs w:val="22"/>
              </w:rPr>
              <w:t>Unidades</w:t>
            </w:r>
            <w:proofErr w:type="spellEnd"/>
            <w:r w:rsidRPr="00C24E9E">
              <w:rPr>
                <w:rFonts w:cs="Arial"/>
                <w:sz w:val="22"/>
                <w:szCs w:val="22"/>
              </w:rPr>
              <w:t xml:space="preserve"> </w:t>
            </w:r>
            <w:proofErr w:type="spellStart"/>
            <w:r w:rsidRPr="00C24E9E">
              <w:rPr>
                <w:rFonts w:cs="Arial"/>
                <w:sz w:val="22"/>
                <w:szCs w:val="22"/>
              </w:rPr>
              <w:t>vida</w:t>
            </w:r>
            <w:proofErr w:type="spellEnd"/>
            <w:r w:rsidRPr="00C24E9E">
              <w:rPr>
                <w:rFonts w:cs="Arial"/>
                <w:sz w:val="22"/>
                <w:szCs w:val="22"/>
              </w:rPr>
              <w:t xml:space="preserve"> </w:t>
            </w:r>
            <w:proofErr w:type="spellStart"/>
            <w:r w:rsidRPr="00C24E9E">
              <w:rPr>
                <w:rFonts w:cs="Arial"/>
                <w:sz w:val="22"/>
                <w:szCs w:val="22"/>
              </w:rPr>
              <w:t>protegida</w:t>
            </w:r>
            <w:proofErr w:type="spellEnd"/>
          </w:p>
        </w:tc>
        <w:tc>
          <w:tcPr>
            <w:tcW w:w="1984" w:type="dxa"/>
            <w:shd w:val="clear" w:color="auto" w:fill="FFFFFF" w:themeFill="background1"/>
          </w:tcPr>
          <w:p w14:paraId="33AC699D" w14:textId="77777777" w:rsidR="00D95D44" w:rsidRPr="00C24E9E" w:rsidRDefault="00D95D44" w:rsidP="00C24E9E">
            <w:pPr>
              <w:jc w:val="right"/>
              <w:rPr>
                <w:rFonts w:cs="Arial"/>
                <w:sz w:val="22"/>
                <w:szCs w:val="22"/>
              </w:rPr>
            </w:pPr>
            <w:r w:rsidRPr="00C24E9E">
              <w:rPr>
                <w:rFonts w:cs="Arial"/>
                <w:sz w:val="22"/>
                <w:szCs w:val="22"/>
              </w:rPr>
              <w:t>848</w:t>
            </w:r>
            <w:r w:rsidR="00867572" w:rsidRPr="00C24E9E">
              <w:rPr>
                <w:rFonts w:cs="Arial"/>
                <w:sz w:val="22"/>
                <w:szCs w:val="22"/>
              </w:rPr>
              <w:t>,</w:t>
            </w:r>
            <w:r w:rsidRPr="00C24E9E">
              <w:rPr>
                <w:rFonts w:cs="Arial"/>
                <w:sz w:val="22"/>
                <w:szCs w:val="22"/>
              </w:rPr>
              <w:t>815</w:t>
            </w:r>
            <w:r w:rsidR="00867572" w:rsidRPr="00C24E9E">
              <w:rPr>
                <w:rFonts w:cs="Arial"/>
                <w:sz w:val="22"/>
                <w:szCs w:val="22"/>
              </w:rPr>
              <w:t>.</w:t>
            </w:r>
            <w:r w:rsidRPr="00C24E9E">
              <w:rPr>
                <w:rFonts w:cs="Arial"/>
                <w:sz w:val="22"/>
                <w:szCs w:val="22"/>
              </w:rPr>
              <w:t>71</w:t>
            </w:r>
          </w:p>
        </w:tc>
        <w:tc>
          <w:tcPr>
            <w:tcW w:w="1985" w:type="dxa"/>
            <w:shd w:val="clear" w:color="auto" w:fill="FFFFFF" w:themeFill="background1"/>
          </w:tcPr>
          <w:p w14:paraId="785C7456" w14:textId="77777777" w:rsidR="00D95D44" w:rsidRPr="00C24E9E" w:rsidRDefault="00D95D44" w:rsidP="00C24E9E">
            <w:pPr>
              <w:jc w:val="right"/>
              <w:rPr>
                <w:rFonts w:cs="Arial"/>
                <w:sz w:val="22"/>
                <w:szCs w:val="22"/>
              </w:rPr>
            </w:pPr>
            <w:r w:rsidRPr="00C24E9E">
              <w:rPr>
                <w:rFonts w:cs="Arial"/>
                <w:sz w:val="22"/>
                <w:szCs w:val="22"/>
              </w:rPr>
              <w:t>863</w:t>
            </w:r>
            <w:r w:rsidR="00867572" w:rsidRPr="00C24E9E">
              <w:rPr>
                <w:rFonts w:cs="Arial"/>
                <w:sz w:val="22"/>
                <w:szCs w:val="22"/>
              </w:rPr>
              <w:t>,</w:t>
            </w:r>
            <w:r w:rsidRPr="00C24E9E">
              <w:rPr>
                <w:rFonts w:cs="Arial"/>
                <w:sz w:val="22"/>
                <w:szCs w:val="22"/>
              </w:rPr>
              <w:t>465</w:t>
            </w:r>
            <w:r w:rsidR="00867572" w:rsidRPr="00C24E9E">
              <w:rPr>
                <w:rFonts w:cs="Arial"/>
                <w:sz w:val="22"/>
                <w:szCs w:val="22"/>
              </w:rPr>
              <w:t>.</w:t>
            </w:r>
            <w:r w:rsidRPr="00C24E9E">
              <w:rPr>
                <w:rFonts w:cs="Arial"/>
                <w:sz w:val="22"/>
                <w:szCs w:val="22"/>
              </w:rPr>
              <w:t>36</w:t>
            </w:r>
          </w:p>
        </w:tc>
        <w:tc>
          <w:tcPr>
            <w:tcW w:w="1941" w:type="dxa"/>
            <w:shd w:val="clear" w:color="auto" w:fill="FFFFFF" w:themeFill="background1"/>
          </w:tcPr>
          <w:p w14:paraId="0DE81250" w14:textId="77777777" w:rsidR="00D95D44" w:rsidRPr="00C24E9E" w:rsidRDefault="00D95D44" w:rsidP="00C24E9E">
            <w:pPr>
              <w:jc w:val="right"/>
              <w:rPr>
                <w:rFonts w:cs="Arial"/>
                <w:sz w:val="22"/>
                <w:szCs w:val="22"/>
              </w:rPr>
            </w:pPr>
            <w:r w:rsidRPr="00C24E9E">
              <w:rPr>
                <w:rFonts w:cs="Arial"/>
                <w:sz w:val="22"/>
                <w:szCs w:val="22"/>
              </w:rPr>
              <w:t>876</w:t>
            </w:r>
            <w:r w:rsidR="00867572" w:rsidRPr="00C24E9E">
              <w:rPr>
                <w:rFonts w:cs="Arial"/>
                <w:sz w:val="22"/>
                <w:szCs w:val="22"/>
              </w:rPr>
              <w:t>,</w:t>
            </w:r>
            <w:r w:rsidRPr="00C24E9E">
              <w:rPr>
                <w:rFonts w:cs="Arial"/>
                <w:sz w:val="22"/>
                <w:szCs w:val="22"/>
              </w:rPr>
              <w:t>253</w:t>
            </w:r>
            <w:r w:rsidR="00867572" w:rsidRPr="00C24E9E">
              <w:rPr>
                <w:rFonts w:cs="Arial"/>
                <w:sz w:val="22"/>
                <w:szCs w:val="22"/>
              </w:rPr>
              <w:t>.</w:t>
            </w:r>
            <w:r w:rsidRPr="00C24E9E">
              <w:rPr>
                <w:rFonts w:cs="Arial"/>
                <w:sz w:val="22"/>
                <w:szCs w:val="22"/>
              </w:rPr>
              <w:t>26</w:t>
            </w:r>
          </w:p>
        </w:tc>
      </w:tr>
      <w:tr w:rsidR="00D95D44" w:rsidRPr="00C24E9E" w14:paraId="1728C97B" w14:textId="77777777" w:rsidTr="00C24E9E">
        <w:tc>
          <w:tcPr>
            <w:tcW w:w="1673" w:type="dxa"/>
            <w:vMerge/>
            <w:tcBorders>
              <w:bottom w:val="single" w:sz="24" w:space="0" w:color="auto"/>
            </w:tcBorders>
            <w:shd w:val="clear" w:color="auto" w:fill="FFFFFF" w:themeFill="background1"/>
            <w:vAlign w:val="center"/>
          </w:tcPr>
          <w:p w14:paraId="4C718987" w14:textId="77777777" w:rsidR="00D95D44" w:rsidRPr="00C24E9E" w:rsidRDefault="00D95D44" w:rsidP="00C24E9E">
            <w:pPr>
              <w:jc w:val="left"/>
              <w:rPr>
                <w:rFonts w:cs="Arial"/>
                <w:b/>
                <w:sz w:val="22"/>
                <w:szCs w:val="22"/>
              </w:rPr>
            </w:pPr>
          </w:p>
        </w:tc>
        <w:tc>
          <w:tcPr>
            <w:tcW w:w="1701" w:type="dxa"/>
            <w:tcBorders>
              <w:bottom w:val="single" w:sz="24" w:space="0" w:color="auto"/>
            </w:tcBorders>
            <w:shd w:val="clear" w:color="auto" w:fill="FFFFFF" w:themeFill="background1"/>
          </w:tcPr>
          <w:p w14:paraId="3AB5DE3A" w14:textId="77777777" w:rsidR="00D95D44" w:rsidRPr="00C24E9E" w:rsidRDefault="00D95D44" w:rsidP="00C24E9E">
            <w:pPr>
              <w:jc w:val="left"/>
              <w:rPr>
                <w:rFonts w:cs="Arial"/>
                <w:sz w:val="22"/>
                <w:szCs w:val="22"/>
              </w:rPr>
            </w:pPr>
            <w:proofErr w:type="spellStart"/>
            <w:r w:rsidRPr="00C24E9E">
              <w:rPr>
                <w:rFonts w:cs="Arial"/>
                <w:sz w:val="22"/>
                <w:szCs w:val="22"/>
              </w:rPr>
              <w:t>Unidade</w:t>
            </w:r>
            <w:proofErr w:type="spellEnd"/>
            <w:r w:rsidRPr="00C24E9E">
              <w:rPr>
                <w:rFonts w:cs="Arial"/>
                <w:sz w:val="22"/>
                <w:szCs w:val="22"/>
              </w:rPr>
              <w:t xml:space="preserve"> </w:t>
            </w:r>
            <w:proofErr w:type="spellStart"/>
            <w:r w:rsidRPr="00C24E9E">
              <w:rPr>
                <w:rFonts w:cs="Arial"/>
                <w:sz w:val="22"/>
                <w:szCs w:val="22"/>
              </w:rPr>
              <w:t>vida</w:t>
            </w:r>
            <w:proofErr w:type="spellEnd"/>
            <w:r w:rsidRPr="00C24E9E">
              <w:rPr>
                <w:rFonts w:cs="Arial"/>
                <w:sz w:val="22"/>
                <w:szCs w:val="22"/>
              </w:rPr>
              <w:t xml:space="preserve"> </w:t>
            </w:r>
            <w:proofErr w:type="spellStart"/>
            <w:r w:rsidRPr="00C24E9E">
              <w:rPr>
                <w:rFonts w:cs="Arial"/>
                <w:sz w:val="22"/>
                <w:szCs w:val="22"/>
              </w:rPr>
              <w:t>autónoma</w:t>
            </w:r>
            <w:proofErr w:type="spellEnd"/>
          </w:p>
        </w:tc>
        <w:tc>
          <w:tcPr>
            <w:tcW w:w="1984" w:type="dxa"/>
            <w:tcBorders>
              <w:bottom w:val="single" w:sz="24" w:space="0" w:color="auto"/>
            </w:tcBorders>
            <w:shd w:val="clear" w:color="auto" w:fill="FFFFFF" w:themeFill="background1"/>
          </w:tcPr>
          <w:p w14:paraId="6E1B3D45" w14:textId="77777777" w:rsidR="00D95D44" w:rsidRPr="00C24E9E" w:rsidRDefault="00D95D44" w:rsidP="00C24E9E">
            <w:pPr>
              <w:jc w:val="right"/>
              <w:rPr>
                <w:rFonts w:cs="Arial"/>
                <w:sz w:val="22"/>
                <w:szCs w:val="22"/>
              </w:rPr>
            </w:pPr>
            <w:r w:rsidRPr="00C24E9E">
              <w:rPr>
                <w:rFonts w:cs="Arial"/>
                <w:sz w:val="22"/>
                <w:szCs w:val="22"/>
              </w:rPr>
              <w:t>48</w:t>
            </w:r>
            <w:r w:rsidR="00867572" w:rsidRPr="00C24E9E">
              <w:rPr>
                <w:rFonts w:cs="Arial"/>
                <w:sz w:val="22"/>
                <w:szCs w:val="22"/>
              </w:rPr>
              <w:t>,</w:t>
            </w:r>
            <w:r w:rsidRPr="00C24E9E">
              <w:rPr>
                <w:rFonts w:cs="Arial"/>
                <w:sz w:val="22"/>
                <w:szCs w:val="22"/>
              </w:rPr>
              <w:t>730</w:t>
            </w:r>
            <w:r w:rsidR="00867572" w:rsidRPr="00C24E9E">
              <w:rPr>
                <w:rFonts w:cs="Arial"/>
                <w:sz w:val="22"/>
                <w:szCs w:val="22"/>
              </w:rPr>
              <w:t>.</w:t>
            </w:r>
            <w:r w:rsidRPr="00C24E9E">
              <w:rPr>
                <w:rFonts w:cs="Arial"/>
                <w:sz w:val="22"/>
                <w:szCs w:val="22"/>
              </w:rPr>
              <w:t>85</w:t>
            </w:r>
          </w:p>
        </w:tc>
        <w:tc>
          <w:tcPr>
            <w:tcW w:w="1985" w:type="dxa"/>
            <w:tcBorders>
              <w:bottom w:val="single" w:sz="24" w:space="0" w:color="auto"/>
            </w:tcBorders>
            <w:shd w:val="clear" w:color="auto" w:fill="FFFFFF" w:themeFill="background1"/>
          </w:tcPr>
          <w:p w14:paraId="260A76FB" w14:textId="77777777" w:rsidR="00D95D44" w:rsidRPr="00C24E9E" w:rsidRDefault="00D95D44" w:rsidP="00C24E9E">
            <w:pPr>
              <w:jc w:val="right"/>
              <w:rPr>
                <w:rFonts w:cs="Arial"/>
                <w:sz w:val="22"/>
                <w:szCs w:val="22"/>
              </w:rPr>
            </w:pPr>
            <w:r w:rsidRPr="00C24E9E">
              <w:rPr>
                <w:rFonts w:cs="Arial"/>
                <w:sz w:val="22"/>
                <w:szCs w:val="22"/>
              </w:rPr>
              <w:t>49</w:t>
            </w:r>
            <w:r w:rsidR="00867572" w:rsidRPr="00C24E9E">
              <w:rPr>
                <w:rFonts w:cs="Arial"/>
                <w:sz w:val="22"/>
                <w:szCs w:val="22"/>
              </w:rPr>
              <w:t>,</w:t>
            </w:r>
            <w:r w:rsidRPr="00C24E9E">
              <w:rPr>
                <w:rFonts w:cs="Arial"/>
                <w:sz w:val="22"/>
                <w:szCs w:val="22"/>
              </w:rPr>
              <w:t>840</w:t>
            </w:r>
            <w:r w:rsidR="00867572" w:rsidRPr="00C24E9E">
              <w:rPr>
                <w:rFonts w:cs="Arial"/>
                <w:sz w:val="22"/>
                <w:szCs w:val="22"/>
              </w:rPr>
              <w:t>.</w:t>
            </w:r>
            <w:r w:rsidRPr="00C24E9E">
              <w:rPr>
                <w:rFonts w:cs="Arial"/>
                <w:sz w:val="22"/>
                <w:szCs w:val="22"/>
              </w:rPr>
              <w:t>72</w:t>
            </w:r>
          </w:p>
        </w:tc>
        <w:tc>
          <w:tcPr>
            <w:tcW w:w="1941" w:type="dxa"/>
            <w:tcBorders>
              <w:bottom w:val="single" w:sz="24" w:space="0" w:color="auto"/>
            </w:tcBorders>
            <w:shd w:val="clear" w:color="auto" w:fill="FFFFFF" w:themeFill="background1"/>
          </w:tcPr>
          <w:p w14:paraId="7A8338D9" w14:textId="77777777" w:rsidR="00D95D44" w:rsidRPr="00C24E9E" w:rsidRDefault="00D95D44" w:rsidP="00C24E9E">
            <w:pPr>
              <w:jc w:val="right"/>
              <w:rPr>
                <w:rFonts w:cs="Arial"/>
                <w:sz w:val="22"/>
                <w:szCs w:val="22"/>
              </w:rPr>
            </w:pPr>
            <w:r w:rsidRPr="00C24E9E">
              <w:rPr>
                <w:rFonts w:cs="Arial"/>
                <w:sz w:val="22"/>
                <w:szCs w:val="22"/>
              </w:rPr>
              <w:t>50</w:t>
            </w:r>
            <w:r w:rsidR="00867572" w:rsidRPr="00C24E9E">
              <w:rPr>
                <w:rFonts w:cs="Arial"/>
                <w:sz w:val="22"/>
                <w:szCs w:val="22"/>
              </w:rPr>
              <w:t>,</w:t>
            </w:r>
            <w:r w:rsidRPr="00C24E9E">
              <w:rPr>
                <w:rFonts w:cs="Arial"/>
                <w:sz w:val="22"/>
                <w:szCs w:val="22"/>
              </w:rPr>
              <w:t>488</w:t>
            </w:r>
            <w:r w:rsidR="00867572" w:rsidRPr="00C24E9E">
              <w:rPr>
                <w:rFonts w:cs="Arial"/>
                <w:sz w:val="22"/>
                <w:szCs w:val="22"/>
              </w:rPr>
              <w:t>.</w:t>
            </w:r>
            <w:r w:rsidRPr="00C24E9E">
              <w:rPr>
                <w:rFonts w:cs="Arial"/>
                <w:sz w:val="22"/>
                <w:szCs w:val="22"/>
              </w:rPr>
              <w:t>58</w:t>
            </w:r>
          </w:p>
        </w:tc>
      </w:tr>
      <w:tr w:rsidR="00D95D44" w:rsidRPr="00C24E9E" w14:paraId="412E4986" w14:textId="77777777" w:rsidTr="00C24E9E">
        <w:tc>
          <w:tcPr>
            <w:tcW w:w="1673" w:type="dxa"/>
            <w:vMerge w:val="restart"/>
            <w:tcBorders>
              <w:top w:val="single" w:sz="24" w:space="0" w:color="auto"/>
            </w:tcBorders>
            <w:shd w:val="clear" w:color="auto" w:fill="FFFFFF" w:themeFill="background1"/>
          </w:tcPr>
          <w:p w14:paraId="12C635D9" w14:textId="77777777" w:rsidR="00D95D44" w:rsidRPr="00C24E9E" w:rsidRDefault="00D95D44" w:rsidP="0020630D">
            <w:pPr>
              <w:rPr>
                <w:rFonts w:cs="Arial"/>
                <w:b/>
                <w:sz w:val="22"/>
                <w:szCs w:val="22"/>
              </w:rPr>
            </w:pPr>
          </w:p>
          <w:p w14:paraId="590C8838" w14:textId="77777777" w:rsidR="00D95D44" w:rsidRPr="00C24E9E" w:rsidRDefault="00D95D44" w:rsidP="00C24E9E">
            <w:pPr>
              <w:jc w:val="left"/>
              <w:rPr>
                <w:rFonts w:cs="Arial"/>
                <w:b/>
                <w:sz w:val="22"/>
                <w:szCs w:val="22"/>
              </w:rPr>
            </w:pPr>
            <w:r w:rsidRPr="00C24E9E">
              <w:rPr>
                <w:rFonts w:cs="Arial"/>
                <w:b/>
                <w:sz w:val="22"/>
                <w:szCs w:val="22"/>
              </w:rPr>
              <w:t>For persons with disabilities</w:t>
            </w:r>
          </w:p>
        </w:tc>
        <w:tc>
          <w:tcPr>
            <w:tcW w:w="1701" w:type="dxa"/>
            <w:tcBorders>
              <w:top w:val="single" w:sz="24" w:space="0" w:color="auto"/>
            </w:tcBorders>
            <w:shd w:val="clear" w:color="auto" w:fill="FFFFFF" w:themeFill="background1"/>
            <w:vAlign w:val="center"/>
          </w:tcPr>
          <w:p w14:paraId="50D2A3A2" w14:textId="77777777" w:rsidR="00D95D44" w:rsidRPr="00C24E9E" w:rsidRDefault="00D95D44" w:rsidP="00C24E9E">
            <w:pPr>
              <w:jc w:val="left"/>
              <w:rPr>
                <w:rFonts w:cs="Arial"/>
                <w:sz w:val="22"/>
                <w:szCs w:val="22"/>
              </w:rPr>
            </w:pPr>
            <w:proofErr w:type="spellStart"/>
            <w:r w:rsidRPr="00C24E9E">
              <w:rPr>
                <w:rFonts w:cs="Arial"/>
                <w:sz w:val="22"/>
                <w:szCs w:val="22"/>
              </w:rPr>
              <w:t>Residência</w:t>
            </w:r>
            <w:proofErr w:type="spellEnd"/>
            <w:r w:rsidRPr="00C24E9E">
              <w:rPr>
                <w:rFonts w:cs="Arial"/>
                <w:sz w:val="22"/>
                <w:szCs w:val="22"/>
              </w:rPr>
              <w:t xml:space="preserve"> </w:t>
            </w:r>
            <w:proofErr w:type="spellStart"/>
            <w:r w:rsidRPr="00C24E9E">
              <w:rPr>
                <w:rFonts w:cs="Arial"/>
                <w:sz w:val="22"/>
                <w:szCs w:val="22"/>
              </w:rPr>
              <w:t>Autónoma</w:t>
            </w:r>
            <w:proofErr w:type="spellEnd"/>
          </w:p>
        </w:tc>
        <w:tc>
          <w:tcPr>
            <w:tcW w:w="1984" w:type="dxa"/>
            <w:tcBorders>
              <w:top w:val="single" w:sz="24" w:space="0" w:color="auto"/>
            </w:tcBorders>
            <w:shd w:val="clear" w:color="auto" w:fill="FFFFFF" w:themeFill="background1"/>
          </w:tcPr>
          <w:p w14:paraId="3BDC6F25" w14:textId="77777777" w:rsidR="00D95D44" w:rsidRPr="00C24E9E" w:rsidRDefault="00D95D44" w:rsidP="00C24E9E">
            <w:pPr>
              <w:jc w:val="right"/>
              <w:rPr>
                <w:rFonts w:cs="Arial"/>
                <w:sz w:val="22"/>
                <w:szCs w:val="22"/>
              </w:rPr>
            </w:pPr>
            <w:r w:rsidRPr="00C24E9E">
              <w:rPr>
                <w:rFonts w:cs="Arial"/>
                <w:sz w:val="22"/>
                <w:szCs w:val="22"/>
              </w:rPr>
              <w:t xml:space="preserve"> 1</w:t>
            </w:r>
            <w:r w:rsidR="00867572" w:rsidRPr="00C24E9E">
              <w:rPr>
                <w:rFonts w:cs="Arial"/>
                <w:sz w:val="22"/>
                <w:szCs w:val="22"/>
              </w:rPr>
              <w:t>,</w:t>
            </w:r>
            <w:r w:rsidRPr="00C24E9E">
              <w:rPr>
                <w:rFonts w:cs="Arial"/>
                <w:sz w:val="22"/>
                <w:szCs w:val="22"/>
              </w:rPr>
              <w:t>852</w:t>
            </w:r>
            <w:r w:rsidR="00867572" w:rsidRPr="00C24E9E">
              <w:rPr>
                <w:rFonts w:cs="Arial"/>
                <w:sz w:val="22"/>
                <w:szCs w:val="22"/>
              </w:rPr>
              <w:t>,</w:t>
            </w:r>
            <w:r w:rsidRPr="00C24E9E">
              <w:rPr>
                <w:rFonts w:cs="Arial"/>
                <w:sz w:val="22"/>
                <w:szCs w:val="22"/>
              </w:rPr>
              <w:t>801</w:t>
            </w:r>
            <w:r w:rsidR="00867572" w:rsidRPr="00C24E9E">
              <w:rPr>
                <w:rFonts w:cs="Arial"/>
                <w:sz w:val="22"/>
                <w:szCs w:val="22"/>
              </w:rPr>
              <w:t>.</w:t>
            </w:r>
            <w:r w:rsidRPr="00C24E9E">
              <w:rPr>
                <w:rFonts w:cs="Arial"/>
                <w:sz w:val="22"/>
                <w:szCs w:val="22"/>
              </w:rPr>
              <w:t>41</w:t>
            </w:r>
          </w:p>
        </w:tc>
        <w:tc>
          <w:tcPr>
            <w:tcW w:w="1985" w:type="dxa"/>
            <w:tcBorders>
              <w:top w:val="single" w:sz="24" w:space="0" w:color="auto"/>
            </w:tcBorders>
            <w:shd w:val="clear" w:color="auto" w:fill="FFFFFF" w:themeFill="background1"/>
          </w:tcPr>
          <w:p w14:paraId="12A0AA7F" w14:textId="77777777" w:rsidR="00D95D44" w:rsidRPr="00C24E9E" w:rsidRDefault="00D95D44" w:rsidP="00C24E9E">
            <w:pPr>
              <w:jc w:val="right"/>
              <w:rPr>
                <w:rFonts w:cs="Arial"/>
                <w:sz w:val="22"/>
                <w:szCs w:val="22"/>
              </w:rPr>
            </w:pPr>
            <w:r w:rsidRPr="00C24E9E">
              <w:rPr>
                <w:rFonts w:cs="Arial"/>
                <w:sz w:val="22"/>
                <w:szCs w:val="22"/>
              </w:rPr>
              <w:t>3</w:t>
            </w:r>
            <w:r w:rsidR="00867572" w:rsidRPr="00C24E9E">
              <w:rPr>
                <w:rFonts w:cs="Arial"/>
                <w:sz w:val="22"/>
                <w:szCs w:val="22"/>
              </w:rPr>
              <w:t>,</w:t>
            </w:r>
            <w:r w:rsidRPr="00C24E9E">
              <w:rPr>
                <w:rFonts w:cs="Arial"/>
                <w:sz w:val="22"/>
                <w:szCs w:val="22"/>
              </w:rPr>
              <w:t>325</w:t>
            </w:r>
            <w:r w:rsidR="00867572" w:rsidRPr="00C24E9E">
              <w:rPr>
                <w:rFonts w:cs="Arial"/>
                <w:sz w:val="22"/>
                <w:szCs w:val="22"/>
              </w:rPr>
              <w:t>,</w:t>
            </w:r>
            <w:r w:rsidRPr="00C24E9E">
              <w:rPr>
                <w:rFonts w:cs="Arial"/>
                <w:sz w:val="22"/>
                <w:szCs w:val="22"/>
              </w:rPr>
              <w:t>429</w:t>
            </w:r>
            <w:r w:rsidR="00867572" w:rsidRPr="00C24E9E">
              <w:rPr>
                <w:rFonts w:cs="Arial"/>
                <w:sz w:val="22"/>
                <w:szCs w:val="22"/>
              </w:rPr>
              <w:t>.</w:t>
            </w:r>
            <w:r w:rsidRPr="00C24E9E">
              <w:rPr>
                <w:rFonts w:cs="Arial"/>
                <w:sz w:val="22"/>
                <w:szCs w:val="22"/>
              </w:rPr>
              <w:t>03</w:t>
            </w:r>
          </w:p>
        </w:tc>
        <w:tc>
          <w:tcPr>
            <w:tcW w:w="1941" w:type="dxa"/>
            <w:tcBorders>
              <w:top w:val="single" w:sz="24" w:space="0" w:color="auto"/>
            </w:tcBorders>
            <w:shd w:val="clear" w:color="auto" w:fill="FFFFFF" w:themeFill="background1"/>
          </w:tcPr>
          <w:p w14:paraId="38B98BA0" w14:textId="77777777" w:rsidR="00D95D44" w:rsidRPr="00C24E9E" w:rsidRDefault="00D95D44" w:rsidP="00C24E9E">
            <w:pPr>
              <w:jc w:val="right"/>
              <w:rPr>
                <w:rFonts w:cs="Arial"/>
                <w:sz w:val="22"/>
                <w:szCs w:val="22"/>
              </w:rPr>
            </w:pPr>
            <w:r w:rsidRPr="00C24E9E">
              <w:rPr>
                <w:rFonts w:cs="Arial"/>
                <w:sz w:val="22"/>
                <w:szCs w:val="22"/>
              </w:rPr>
              <w:t>3</w:t>
            </w:r>
            <w:r w:rsidR="00867572" w:rsidRPr="00C24E9E">
              <w:rPr>
                <w:rFonts w:cs="Arial"/>
                <w:sz w:val="22"/>
                <w:szCs w:val="22"/>
              </w:rPr>
              <w:t>,</w:t>
            </w:r>
            <w:r w:rsidRPr="00C24E9E">
              <w:rPr>
                <w:rFonts w:cs="Arial"/>
                <w:sz w:val="22"/>
                <w:szCs w:val="22"/>
              </w:rPr>
              <w:t>587</w:t>
            </w:r>
            <w:r w:rsidR="00867572" w:rsidRPr="00C24E9E">
              <w:rPr>
                <w:rFonts w:cs="Arial"/>
                <w:sz w:val="22"/>
                <w:szCs w:val="22"/>
              </w:rPr>
              <w:t>,</w:t>
            </w:r>
            <w:r w:rsidRPr="00C24E9E">
              <w:rPr>
                <w:rFonts w:cs="Arial"/>
                <w:sz w:val="22"/>
                <w:szCs w:val="22"/>
              </w:rPr>
              <w:t>405</w:t>
            </w:r>
            <w:r w:rsidR="00867572" w:rsidRPr="00C24E9E">
              <w:rPr>
                <w:rFonts w:cs="Arial"/>
                <w:sz w:val="22"/>
                <w:szCs w:val="22"/>
              </w:rPr>
              <w:t>.</w:t>
            </w:r>
            <w:r w:rsidRPr="00C24E9E">
              <w:rPr>
                <w:rFonts w:cs="Arial"/>
                <w:sz w:val="22"/>
                <w:szCs w:val="22"/>
              </w:rPr>
              <w:t>34</w:t>
            </w:r>
          </w:p>
        </w:tc>
      </w:tr>
      <w:tr w:rsidR="00D95D44" w:rsidRPr="00C24E9E" w14:paraId="06DE3EE9" w14:textId="77777777" w:rsidTr="00C24E9E">
        <w:tc>
          <w:tcPr>
            <w:tcW w:w="1673" w:type="dxa"/>
            <w:vMerge/>
            <w:shd w:val="clear" w:color="auto" w:fill="FFFFFF" w:themeFill="background1"/>
          </w:tcPr>
          <w:p w14:paraId="27C76FB3" w14:textId="77777777" w:rsidR="00D95D44" w:rsidRPr="00C24E9E" w:rsidRDefault="00D95D44" w:rsidP="0020630D">
            <w:pPr>
              <w:rPr>
                <w:rFonts w:cs="Arial"/>
                <w:sz w:val="22"/>
                <w:szCs w:val="22"/>
              </w:rPr>
            </w:pPr>
          </w:p>
        </w:tc>
        <w:tc>
          <w:tcPr>
            <w:tcW w:w="1701" w:type="dxa"/>
            <w:shd w:val="clear" w:color="auto" w:fill="FFFFFF" w:themeFill="background1"/>
            <w:vAlign w:val="center"/>
          </w:tcPr>
          <w:p w14:paraId="2914ED96" w14:textId="77777777" w:rsidR="00D95D44" w:rsidRPr="00C24E9E" w:rsidRDefault="00D95D44" w:rsidP="00C24E9E">
            <w:pPr>
              <w:jc w:val="left"/>
              <w:rPr>
                <w:rFonts w:cs="Arial"/>
                <w:sz w:val="22"/>
                <w:szCs w:val="22"/>
              </w:rPr>
            </w:pPr>
            <w:r w:rsidRPr="00C24E9E">
              <w:rPr>
                <w:rFonts w:cs="Arial"/>
                <w:sz w:val="22"/>
                <w:szCs w:val="22"/>
              </w:rPr>
              <w:t>CAOs</w:t>
            </w:r>
          </w:p>
        </w:tc>
        <w:tc>
          <w:tcPr>
            <w:tcW w:w="1984" w:type="dxa"/>
            <w:shd w:val="clear" w:color="auto" w:fill="FFFFFF" w:themeFill="background1"/>
          </w:tcPr>
          <w:p w14:paraId="22EB58E1" w14:textId="77777777" w:rsidR="00D95D44" w:rsidRPr="00C24E9E" w:rsidRDefault="00D95D44" w:rsidP="00C24E9E">
            <w:pPr>
              <w:jc w:val="right"/>
              <w:rPr>
                <w:rFonts w:cs="Arial"/>
                <w:sz w:val="22"/>
                <w:szCs w:val="22"/>
              </w:rPr>
            </w:pPr>
            <w:r w:rsidRPr="00C24E9E">
              <w:rPr>
                <w:rFonts w:cs="Arial"/>
                <w:sz w:val="22"/>
                <w:szCs w:val="22"/>
              </w:rPr>
              <w:t>66</w:t>
            </w:r>
            <w:r w:rsidR="00867572" w:rsidRPr="00C24E9E">
              <w:rPr>
                <w:rFonts w:cs="Arial"/>
                <w:sz w:val="22"/>
                <w:szCs w:val="22"/>
              </w:rPr>
              <w:t>,</w:t>
            </w:r>
            <w:r w:rsidRPr="00C24E9E">
              <w:rPr>
                <w:rFonts w:cs="Arial"/>
                <w:sz w:val="22"/>
                <w:szCs w:val="22"/>
              </w:rPr>
              <w:t>038</w:t>
            </w:r>
            <w:r w:rsidR="00867572" w:rsidRPr="00C24E9E">
              <w:rPr>
                <w:rFonts w:cs="Arial"/>
                <w:sz w:val="22"/>
                <w:szCs w:val="22"/>
              </w:rPr>
              <w:t>,</w:t>
            </w:r>
            <w:r w:rsidRPr="00C24E9E">
              <w:rPr>
                <w:rFonts w:cs="Arial"/>
                <w:sz w:val="22"/>
                <w:szCs w:val="22"/>
              </w:rPr>
              <w:t>362</w:t>
            </w:r>
            <w:r w:rsidR="00867572" w:rsidRPr="00C24E9E">
              <w:rPr>
                <w:rFonts w:cs="Arial"/>
                <w:sz w:val="22"/>
                <w:szCs w:val="22"/>
              </w:rPr>
              <w:t>.</w:t>
            </w:r>
            <w:r w:rsidRPr="00C24E9E">
              <w:rPr>
                <w:rFonts w:cs="Arial"/>
                <w:sz w:val="22"/>
                <w:szCs w:val="22"/>
              </w:rPr>
              <w:t>63</w:t>
            </w:r>
          </w:p>
        </w:tc>
        <w:tc>
          <w:tcPr>
            <w:tcW w:w="1985" w:type="dxa"/>
            <w:shd w:val="clear" w:color="auto" w:fill="FFFFFF" w:themeFill="background1"/>
          </w:tcPr>
          <w:p w14:paraId="39BD6ADB" w14:textId="77777777" w:rsidR="00D95D44" w:rsidRPr="00C24E9E" w:rsidRDefault="00D95D44" w:rsidP="00C24E9E">
            <w:pPr>
              <w:jc w:val="right"/>
              <w:rPr>
                <w:rFonts w:cs="Arial"/>
                <w:sz w:val="22"/>
                <w:szCs w:val="22"/>
              </w:rPr>
            </w:pPr>
            <w:r w:rsidRPr="00C24E9E">
              <w:rPr>
                <w:rFonts w:cs="Arial"/>
                <w:sz w:val="22"/>
                <w:szCs w:val="22"/>
              </w:rPr>
              <w:t>76</w:t>
            </w:r>
            <w:r w:rsidR="00867572" w:rsidRPr="00C24E9E">
              <w:rPr>
                <w:rFonts w:cs="Arial"/>
                <w:sz w:val="22"/>
                <w:szCs w:val="22"/>
              </w:rPr>
              <w:t>,</w:t>
            </w:r>
            <w:r w:rsidRPr="00C24E9E">
              <w:rPr>
                <w:rFonts w:cs="Arial"/>
                <w:sz w:val="22"/>
                <w:szCs w:val="22"/>
              </w:rPr>
              <w:t>916</w:t>
            </w:r>
            <w:r w:rsidR="00867572" w:rsidRPr="00C24E9E">
              <w:rPr>
                <w:rFonts w:cs="Arial"/>
                <w:sz w:val="22"/>
                <w:szCs w:val="22"/>
              </w:rPr>
              <w:t>,</w:t>
            </w:r>
            <w:r w:rsidRPr="00C24E9E">
              <w:rPr>
                <w:rFonts w:cs="Arial"/>
                <w:sz w:val="22"/>
                <w:szCs w:val="22"/>
              </w:rPr>
              <w:t>047</w:t>
            </w:r>
            <w:r w:rsidR="00867572" w:rsidRPr="00C24E9E">
              <w:rPr>
                <w:rFonts w:cs="Arial"/>
                <w:sz w:val="22"/>
                <w:szCs w:val="22"/>
              </w:rPr>
              <w:t>.</w:t>
            </w:r>
            <w:r w:rsidRPr="00C24E9E">
              <w:rPr>
                <w:rFonts w:cs="Arial"/>
                <w:sz w:val="22"/>
                <w:szCs w:val="22"/>
              </w:rPr>
              <w:t>06</w:t>
            </w:r>
          </w:p>
        </w:tc>
        <w:tc>
          <w:tcPr>
            <w:tcW w:w="1941" w:type="dxa"/>
            <w:shd w:val="clear" w:color="auto" w:fill="FFFFFF" w:themeFill="background1"/>
          </w:tcPr>
          <w:p w14:paraId="32B93976" w14:textId="77777777" w:rsidR="00D95D44" w:rsidRPr="00C24E9E" w:rsidRDefault="00D95D44" w:rsidP="00C24E9E">
            <w:pPr>
              <w:jc w:val="right"/>
              <w:rPr>
                <w:rFonts w:cs="Arial"/>
                <w:sz w:val="22"/>
                <w:szCs w:val="22"/>
              </w:rPr>
            </w:pPr>
            <w:r w:rsidRPr="00C24E9E">
              <w:rPr>
                <w:rFonts w:cs="Arial"/>
                <w:sz w:val="22"/>
                <w:szCs w:val="22"/>
              </w:rPr>
              <w:t>80</w:t>
            </w:r>
            <w:r w:rsidR="00867572" w:rsidRPr="00C24E9E">
              <w:rPr>
                <w:rFonts w:cs="Arial"/>
                <w:sz w:val="22"/>
                <w:szCs w:val="22"/>
              </w:rPr>
              <w:t>,</w:t>
            </w:r>
            <w:r w:rsidRPr="00C24E9E">
              <w:rPr>
                <w:rFonts w:cs="Arial"/>
                <w:sz w:val="22"/>
                <w:szCs w:val="22"/>
              </w:rPr>
              <w:t>699</w:t>
            </w:r>
            <w:r w:rsidR="00867572" w:rsidRPr="00C24E9E">
              <w:rPr>
                <w:rFonts w:cs="Arial"/>
                <w:sz w:val="22"/>
                <w:szCs w:val="22"/>
              </w:rPr>
              <w:t>,</w:t>
            </w:r>
            <w:r w:rsidRPr="00C24E9E">
              <w:rPr>
                <w:rFonts w:cs="Arial"/>
                <w:sz w:val="22"/>
                <w:szCs w:val="22"/>
              </w:rPr>
              <w:t>035</w:t>
            </w:r>
            <w:r w:rsidR="00867572" w:rsidRPr="00C24E9E">
              <w:rPr>
                <w:rFonts w:cs="Arial"/>
                <w:sz w:val="22"/>
                <w:szCs w:val="22"/>
              </w:rPr>
              <w:t>.</w:t>
            </w:r>
            <w:r w:rsidRPr="00C24E9E">
              <w:rPr>
                <w:rFonts w:cs="Arial"/>
                <w:sz w:val="22"/>
                <w:szCs w:val="22"/>
              </w:rPr>
              <w:t>45</w:t>
            </w:r>
          </w:p>
        </w:tc>
      </w:tr>
      <w:tr w:rsidR="00D95D44" w:rsidRPr="00C24E9E" w14:paraId="65FF2164" w14:textId="77777777" w:rsidTr="00C24E9E">
        <w:tc>
          <w:tcPr>
            <w:tcW w:w="1673" w:type="dxa"/>
            <w:vMerge/>
            <w:shd w:val="clear" w:color="auto" w:fill="FFFFFF" w:themeFill="background1"/>
          </w:tcPr>
          <w:p w14:paraId="1720185C" w14:textId="77777777" w:rsidR="00D95D44" w:rsidRPr="00C24E9E" w:rsidRDefault="00D95D44" w:rsidP="0020630D">
            <w:pPr>
              <w:rPr>
                <w:rFonts w:cs="Arial"/>
                <w:sz w:val="22"/>
                <w:szCs w:val="22"/>
              </w:rPr>
            </w:pPr>
          </w:p>
        </w:tc>
        <w:tc>
          <w:tcPr>
            <w:tcW w:w="1701" w:type="dxa"/>
            <w:shd w:val="clear" w:color="auto" w:fill="FFFFFF" w:themeFill="background1"/>
            <w:vAlign w:val="center"/>
          </w:tcPr>
          <w:p w14:paraId="45533F3D" w14:textId="77777777" w:rsidR="00D95D44" w:rsidRPr="00C24E9E" w:rsidRDefault="00D95D44" w:rsidP="00C24E9E">
            <w:pPr>
              <w:jc w:val="left"/>
              <w:rPr>
                <w:rFonts w:cs="Arial"/>
                <w:sz w:val="22"/>
                <w:szCs w:val="22"/>
              </w:rPr>
            </w:pPr>
            <w:r w:rsidRPr="00C24E9E">
              <w:rPr>
                <w:rFonts w:cs="Arial"/>
                <w:sz w:val="22"/>
                <w:szCs w:val="22"/>
              </w:rPr>
              <w:t xml:space="preserve">Lar </w:t>
            </w:r>
            <w:proofErr w:type="spellStart"/>
            <w:r w:rsidRPr="00C24E9E">
              <w:rPr>
                <w:rFonts w:cs="Arial"/>
                <w:sz w:val="22"/>
                <w:szCs w:val="22"/>
              </w:rPr>
              <w:t>residencial</w:t>
            </w:r>
            <w:proofErr w:type="spellEnd"/>
          </w:p>
        </w:tc>
        <w:tc>
          <w:tcPr>
            <w:tcW w:w="1984" w:type="dxa"/>
            <w:shd w:val="clear" w:color="auto" w:fill="FFFFFF" w:themeFill="background1"/>
          </w:tcPr>
          <w:p w14:paraId="25ADDB62" w14:textId="77777777" w:rsidR="00D95D44" w:rsidRPr="00C24E9E" w:rsidRDefault="00D95D44" w:rsidP="00C24E9E">
            <w:pPr>
              <w:jc w:val="right"/>
              <w:rPr>
                <w:rFonts w:cs="Arial"/>
                <w:sz w:val="22"/>
                <w:szCs w:val="22"/>
              </w:rPr>
            </w:pPr>
            <w:r w:rsidRPr="00C24E9E">
              <w:rPr>
                <w:rFonts w:cs="Arial"/>
                <w:sz w:val="22"/>
                <w:szCs w:val="22"/>
              </w:rPr>
              <w:t>47</w:t>
            </w:r>
            <w:r w:rsidR="00867572" w:rsidRPr="00C24E9E">
              <w:rPr>
                <w:rFonts w:cs="Arial"/>
                <w:sz w:val="22"/>
                <w:szCs w:val="22"/>
              </w:rPr>
              <w:t>,</w:t>
            </w:r>
            <w:r w:rsidRPr="00C24E9E">
              <w:rPr>
                <w:rFonts w:cs="Arial"/>
                <w:sz w:val="22"/>
                <w:szCs w:val="22"/>
              </w:rPr>
              <w:t>865</w:t>
            </w:r>
            <w:r w:rsidR="00867572" w:rsidRPr="00C24E9E">
              <w:rPr>
                <w:rFonts w:cs="Arial"/>
                <w:sz w:val="22"/>
                <w:szCs w:val="22"/>
              </w:rPr>
              <w:t>,</w:t>
            </w:r>
            <w:r w:rsidRPr="00C24E9E">
              <w:rPr>
                <w:rFonts w:cs="Arial"/>
                <w:sz w:val="22"/>
                <w:szCs w:val="22"/>
              </w:rPr>
              <w:t>935</w:t>
            </w:r>
            <w:r w:rsidR="00867572" w:rsidRPr="00C24E9E">
              <w:rPr>
                <w:rFonts w:cs="Arial"/>
                <w:sz w:val="22"/>
                <w:szCs w:val="22"/>
              </w:rPr>
              <w:t>.</w:t>
            </w:r>
            <w:r w:rsidRPr="00C24E9E">
              <w:rPr>
                <w:rFonts w:cs="Arial"/>
                <w:sz w:val="22"/>
                <w:szCs w:val="22"/>
              </w:rPr>
              <w:t>17</w:t>
            </w:r>
          </w:p>
        </w:tc>
        <w:tc>
          <w:tcPr>
            <w:tcW w:w="1985" w:type="dxa"/>
            <w:shd w:val="clear" w:color="auto" w:fill="FFFFFF" w:themeFill="background1"/>
          </w:tcPr>
          <w:p w14:paraId="19C5F860" w14:textId="77777777" w:rsidR="00D95D44" w:rsidRPr="00C24E9E" w:rsidRDefault="00D95D44" w:rsidP="00C24E9E">
            <w:pPr>
              <w:jc w:val="right"/>
              <w:rPr>
                <w:rFonts w:cs="Arial"/>
                <w:sz w:val="22"/>
                <w:szCs w:val="22"/>
              </w:rPr>
            </w:pPr>
            <w:r w:rsidRPr="00C24E9E">
              <w:rPr>
                <w:rFonts w:cs="Arial"/>
                <w:sz w:val="22"/>
                <w:szCs w:val="22"/>
              </w:rPr>
              <w:t>61</w:t>
            </w:r>
            <w:r w:rsidR="00867572" w:rsidRPr="00C24E9E">
              <w:rPr>
                <w:rFonts w:cs="Arial"/>
                <w:sz w:val="22"/>
                <w:szCs w:val="22"/>
              </w:rPr>
              <w:t>,</w:t>
            </w:r>
            <w:r w:rsidRPr="00C24E9E">
              <w:rPr>
                <w:rFonts w:cs="Arial"/>
                <w:sz w:val="22"/>
                <w:szCs w:val="22"/>
              </w:rPr>
              <w:t>759</w:t>
            </w:r>
            <w:r w:rsidR="00867572" w:rsidRPr="00C24E9E">
              <w:rPr>
                <w:rFonts w:cs="Arial"/>
                <w:sz w:val="22"/>
                <w:szCs w:val="22"/>
              </w:rPr>
              <w:t>,</w:t>
            </w:r>
            <w:r w:rsidRPr="00C24E9E">
              <w:rPr>
                <w:rFonts w:cs="Arial"/>
                <w:sz w:val="22"/>
                <w:szCs w:val="22"/>
              </w:rPr>
              <w:t>504</w:t>
            </w:r>
            <w:r w:rsidR="00867572" w:rsidRPr="00C24E9E">
              <w:rPr>
                <w:rFonts w:cs="Arial"/>
                <w:sz w:val="22"/>
                <w:szCs w:val="22"/>
              </w:rPr>
              <w:t>.</w:t>
            </w:r>
            <w:r w:rsidRPr="00C24E9E">
              <w:rPr>
                <w:rFonts w:cs="Arial"/>
                <w:sz w:val="22"/>
                <w:szCs w:val="22"/>
              </w:rPr>
              <w:t xml:space="preserve">59 </w:t>
            </w:r>
          </w:p>
        </w:tc>
        <w:tc>
          <w:tcPr>
            <w:tcW w:w="1941" w:type="dxa"/>
            <w:shd w:val="clear" w:color="auto" w:fill="FFFFFF" w:themeFill="background1"/>
          </w:tcPr>
          <w:p w14:paraId="5AD63013" w14:textId="77777777" w:rsidR="00D95D44" w:rsidRPr="00C24E9E" w:rsidRDefault="00D95D44" w:rsidP="00C24E9E">
            <w:pPr>
              <w:jc w:val="right"/>
              <w:rPr>
                <w:rFonts w:cs="Arial"/>
                <w:sz w:val="22"/>
                <w:szCs w:val="22"/>
              </w:rPr>
            </w:pPr>
            <w:r w:rsidRPr="00C24E9E">
              <w:rPr>
                <w:rFonts w:cs="Arial"/>
                <w:sz w:val="22"/>
                <w:szCs w:val="22"/>
              </w:rPr>
              <w:t>65</w:t>
            </w:r>
            <w:r w:rsidR="00867572" w:rsidRPr="00C24E9E">
              <w:rPr>
                <w:rFonts w:cs="Arial"/>
                <w:sz w:val="22"/>
                <w:szCs w:val="22"/>
              </w:rPr>
              <w:t>,</w:t>
            </w:r>
            <w:r w:rsidRPr="00C24E9E">
              <w:rPr>
                <w:rFonts w:cs="Arial"/>
                <w:sz w:val="22"/>
                <w:szCs w:val="22"/>
              </w:rPr>
              <w:t>937</w:t>
            </w:r>
            <w:r w:rsidR="00867572" w:rsidRPr="00C24E9E">
              <w:rPr>
                <w:rFonts w:cs="Arial"/>
                <w:sz w:val="22"/>
                <w:szCs w:val="22"/>
              </w:rPr>
              <w:t>,</w:t>
            </w:r>
            <w:r w:rsidRPr="00C24E9E">
              <w:rPr>
                <w:rFonts w:cs="Arial"/>
                <w:sz w:val="22"/>
                <w:szCs w:val="22"/>
              </w:rPr>
              <w:t>464</w:t>
            </w:r>
            <w:r w:rsidR="00867572" w:rsidRPr="00C24E9E">
              <w:rPr>
                <w:rFonts w:cs="Arial"/>
                <w:sz w:val="22"/>
                <w:szCs w:val="22"/>
              </w:rPr>
              <w:t>.</w:t>
            </w:r>
            <w:r w:rsidRPr="00C24E9E">
              <w:rPr>
                <w:rFonts w:cs="Arial"/>
                <w:sz w:val="22"/>
                <w:szCs w:val="22"/>
              </w:rPr>
              <w:t>34</w:t>
            </w:r>
          </w:p>
        </w:tc>
      </w:tr>
      <w:tr w:rsidR="00D95D44" w:rsidRPr="00C24E9E" w14:paraId="3B3B29E4" w14:textId="77777777" w:rsidTr="00C24E9E">
        <w:tc>
          <w:tcPr>
            <w:tcW w:w="1673" w:type="dxa"/>
            <w:vMerge/>
          </w:tcPr>
          <w:p w14:paraId="07B0E707" w14:textId="77777777" w:rsidR="00D95D44" w:rsidRPr="00C24E9E" w:rsidRDefault="00D95D44" w:rsidP="0020630D">
            <w:pPr>
              <w:rPr>
                <w:rFonts w:cs="Arial"/>
                <w:sz w:val="22"/>
                <w:szCs w:val="22"/>
              </w:rPr>
            </w:pPr>
          </w:p>
        </w:tc>
        <w:tc>
          <w:tcPr>
            <w:tcW w:w="1701" w:type="dxa"/>
            <w:vAlign w:val="center"/>
          </w:tcPr>
          <w:p w14:paraId="289BA806" w14:textId="77777777" w:rsidR="00D95D44" w:rsidRPr="00C24E9E" w:rsidRDefault="00D95D44" w:rsidP="00C24E9E">
            <w:pPr>
              <w:jc w:val="left"/>
              <w:rPr>
                <w:rFonts w:cs="Arial"/>
                <w:sz w:val="22"/>
                <w:szCs w:val="22"/>
              </w:rPr>
            </w:pPr>
            <w:proofErr w:type="spellStart"/>
            <w:r w:rsidRPr="00C24E9E">
              <w:rPr>
                <w:rFonts w:cs="Arial"/>
                <w:sz w:val="22"/>
                <w:szCs w:val="22"/>
              </w:rPr>
              <w:t>Apoio</w:t>
            </w:r>
            <w:proofErr w:type="spellEnd"/>
            <w:r w:rsidRPr="00C24E9E">
              <w:rPr>
                <w:rFonts w:cs="Arial"/>
                <w:sz w:val="22"/>
                <w:szCs w:val="22"/>
              </w:rPr>
              <w:t xml:space="preserve"> </w:t>
            </w:r>
            <w:proofErr w:type="spellStart"/>
            <w:r w:rsidRPr="00C24E9E">
              <w:rPr>
                <w:rFonts w:cs="Arial"/>
                <w:sz w:val="22"/>
                <w:szCs w:val="22"/>
              </w:rPr>
              <w:t>domiciliário</w:t>
            </w:r>
            <w:proofErr w:type="spellEnd"/>
            <w:r w:rsidRPr="00C24E9E">
              <w:rPr>
                <w:rFonts w:cs="Arial"/>
                <w:sz w:val="22"/>
                <w:szCs w:val="22"/>
              </w:rPr>
              <w:t xml:space="preserve"> - </w:t>
            </w:r>
            <w:proofErr w:type="spellStart"/>
            <w:r w:rsidRPr="00C24E9E">
              <w:rPr>
                <w:rFonts w:cs="Arial"/>
                <w:sz w:val="22"/>
                <w:szCs w:val="22"/>
              </w:rPr>
              <w:t>pessoas</w:t>
            </w:r>
            <w:proofErr w:type="spellEnd"/>
            <w:r w:rsidRPr="00C24E9E">
              <w:rPr>
                <w:rFonts w:cs="Arial"/>
                <w:sz w:val="22"/>
                <w:szCs w:val="22"/>
              </w:rPr>
              <w:t xml:space="preserve"> com </w:t>
            </w:r>
            <w:proofErr w:type="spellStart"/>
            <w:r w:rsidRPr="00C24E9E">
              <w:rPr>
                <w:rFonts w:cs="Arial"/>
                <w:sz w:val="22"/>
                <w:szCs w:val="22"/>
              </w:rPr>
              <w:t>deficiência</w:t>
            </w:r>
            <w:proofErr w:type="spellEnd"/>
            <w:r w:rsidRPr="00C24E9E">
              <w:rPr>
                <w:rFonts w:cs="Arial"/>
                <w:sz w:val="22"/>
                <w:szCs w:val="22"/>
              </w:rPr>
              <w:t xml:space="preserve"> </w:t>
            </w:r>
          </w:p>
        </w:tc>
        <w:tc>
          <w:tcPr>
            <w:tcW w:w="1984" w:type="dxa"/>
          </w:tcPr>
          <w:p w14:paraId="7689B5A9" w14:textId="77777777" w:rsidR="00D95D44" w:rsidRPr="00C24E9E" w:rsidRDefault="00D95D44" w:rsidP="00C24E9E">
            <w:pPr>
              <w:jc w:val="right"/>
              <w:rPr>
                <w:rFonts w:cs="Arial"/>
                <w:sz w:val="22"/>
                <w:szCs w:val="22"/>
              </w:rPr>
            </w:pPr>
            <w:r w:rsidRPr="00C24E9E">
              <w:rPr>
                <w:rFonts w:cs="Arial"/>
                <w:sz w:val="22"/>
                <w:szCs w:val="22"/>
              </w:rPr>
              <w:t>1</w:t>
            </w:r>
            <w:r w:rsidR="00867572" w:rsidRPr="00C24E9E">
              <w:rPr>
                <w:rFonts w:cs="Arial"/>
                <w:sz w:val="22"/>
                <w:szCs w:val="22"/>
              </w:rPr>
              <w:t>,</w:t>
            </w:r>
            <w:r w:rsidRPr="00C24E9E">
              <w:rPr>
                <w:rFonts w:cs="Arial"/>
                <w:sz w:val="22"/>
                <w:szCs w:val="22"/>
              </w:rPr>
              <w:t>329</w:t>
            </w:r>
            <w:r w:rsidR="00867572" w:rsidRPr="00C24E9E">
              <w:rPr>
                <w:rFonts w:cs="Arial"/>
                <w:sz w:val="22"/>
                <w:szCs w:val="22"/>
              </w:rPr>
              <w:t>,</w:t>
            </w:r>
            <w:r w:rsidRPr="00C24E9E">
              <w:rPr>
                <w:rFonts w:cs="Arial"/>
                <w:sz w:val="22"/>
                <w:szCs w:val="22"/>
              </w:rPr>
              <w:t>442</w:t>
            </w:r>
            <w:r w:rsidR="00867572" w:rsidRPr="00C24E9E">
              <w:rPr>
                <w:rFonts w:cs="Arial"/>
                <w:sz w:val="22"/>
                <w:szCs w:val="22"/>
              </w:rPr>
              <w:t>.</w:t>
            </w:r>
            <w:r w:rsidRPr="00C24E9E">
              <w:rPr>
                <w:rFonts w:cs="Arial"/>
                <w:sz w:val="22"/>
                <w:szCs w:val="22"/>
              </w:rPr>
              <w:t>96</w:t>
            </w:r>
          </w:p>
        </w:tc>
        <w:tc>
          <w:tcPr>
            <w:tcW w:w="1985" w:type="dxa"/>
          </w:tcPr>
          <w:p w14:paraId="1C0AF92D" w14:textId="77777777" w:rsidR="00D95D44" w:rsidRPr="00C24E9E" w:rsidRDefault="00D95D44" w:rsidP="00C24E9E">
            <w:pPr>
              <w:jc w:val="right"/>
              <w:rPr>
                <w:rFonts w:cs="Arial"/>
                <w:sz w:val="22"/>
                <w:szCs w:val="22"/>
              </w:rPr>
            </w:pPr>
            <w:r w:rsidRPr="00C24E9E">
              <w:rPr>
                <w:rFonts w:cs="Arial"/>
                <w:sz w:val="22"/>
                <w:szCs w:val="22"/>
              </w:rPr>
              <w:t>1</w:t>
            </w:r>
            <w:r w:rsidR="00867572" w:rsidRPr="00C24E9E">
              <w:rPr>
                <w:rFonts w:cs="Arial"/>
                <w:sz w:val="22"/>
                <w:szCs w:val="22"/>
              </w:rPr>
              <w:t>,</w:t>
            </w:r>
            <w:r w:rsidRPr="00C24E9E">
              <w:rPr>
                <w:rFonts w:cs="Arial"/>
                <w:sz w:val="22"/>
                <w:szCs w:val="22"/>
              </w:rPr>
              <w:t>468</w:t>
            </w:r>
            <w:r w:rsidR="00867572" w:rsidRPr="00C24E9E">
              <w:rPr>
                <w:rFonts w:cs="Arial"/>
                <w:sz w:val="22"/>
                <w:szCs w:val="22"/>
              </w:rPr>
              <w:t>,</w:t>
            </w:r>
            <w:r w:rsidRPr="00C24E9E">
              <w:rPr>
                <w:rFonts w:cs="Arial"/>
                <w:sz w:val="22"/>
                <w:szCs w:val="22"/>
              </w:rPr>
              <w:t>776</w:t>
            </w:r>
            <w:r w:rsidR="00867572" w:rsidRPr="00C24E9E">
              <w:rPr>
                <w:rFonts w:cs="Arial"/>
                <w:sz w:val="22"/>
                <w:szCs w:val="22"/>
              </w:rPr>
              <w:t>.</w:t>
            </w:r>
            <w:r w:rsidRPr="00C24E9E">
              <w:rPr>
                <w:rFonts w:cs="Arial"/>
                <w:sz w:val="22"/>
                <w:szCs w:val="22"/>
              </w:rPr>
              <w:t>86</w:t>
            </w:r>
          </w:p>
        </w:tc>
        <w:tc>
          <w:tcPr>
            <w:tcW w:w="1941" w:type="dxa"/>
          </w:tcPr>
          <w:p w14:paraId="6C05F2A9" w14:textId="77777777" w:rsidR="00D95D44" w:rsidRPr="00C24E9E" w:rsidRDefault="00D95D44" w:rsidP="00C24E9E">
            <w:pPr>
              <w:jc w:val="right"/>
              <w:rPr>
                <w:rFonts w:cs="Arial"/>
                <w:sz w:val="22"/>
                <w:szCs w:val="22"/>
              </w:rPr>
            </w:pPr>
            <w:r w:rsidRPr="00C24E9E">
              <w:rPr>
                <w:rFonts w:cs="Arial"/>
                <w:sz w:val="22"/>
                <w:szCs w:val="22"/>
              </w:rPr>
              <w:t>1</w:t>
            </w:r>
            <w:r w:rsidR="00867572" w:rsidRPr="00C24E9E">
              <w:rPr>
                <w:rFonts w:cs="Arial"/>
                <w:sz w:val="22"/>
                <w:szCs w:val="22"/>
              </w:rPr>
              <w:t>,</w:t>
            </w:r>
            <w:r w:rsidRPr="00C24E9E">
              <w:rPr>
                <w:rFonts w:cs="Arial"/>
                <w:sz w:val="22"/>
                <w:szCs w:val="22"/>
              </w:rPr>
              <w:t>393</w:t>
            </w:r>
            <w:r w:rsidR="00867572" w:rsidRPr="00C24E9E">
              <w:rPr>
                <w:rFonts w:cs="Arial"/>
                <w:sz w:val="22"/>
                <w:szCs w:val="22"/>
              </w:rPr>
              <w:t>,</w:t>
            </w:r>
            <w:r w:rsidRPr="00C24E9E">
              <w:rPr>
                <w:rFonts w:cs="Arial"/>
                <w:sz w:val="22"/>
                <w:szCs w:val="22"/>
              </w:rPr>
              <w:t>820</w:t>
            </w:r>
            <w:r w:rsidR="00867572" w:rsidRPr="00C24E9E">
              <w:rPr>
                <w:rFonts w:cs="Arial"/>
                <w:sz w:val="22"/>
                <w:szCs w:val="22"/>
              </w:rPr>
              <w:t>.</w:t>
            </w:r>
            <w:r w:rsidRPr="00C24E9E">
              <w:rPr>
                <w:rFonts w:cs="Arial"/>
                <w:sz w:val="22"/>
                <w:szCs w:val="22"/>
              </w:rPr>
              <w:t>39</w:t>
            </w:r>
          </w:p>
        </w:tc>
      </w:tr>
      <w:tr w:rsidR="00D95D44" w:rsidRPr="00C24E9E" w14:paraId="0A5F9B42" w14:textId="77777777" w:rsidTr="00C24E9E">
        <w:tc>
          <w:tcPr>
            <w:tcW w:w="3374" w:type="dxa"/>
            <w:gridSpan w:val="2"/>
            <w:shd w:val="clear" w:color="auto" w:fill="D9D9D9" w:themeFill="background1" w:themeFillShade="D9"/>
          </w:tcPr>
          <w:p w14:paraId="67C2EA44" w14:textId="77777777" w:rsidR="00D95D44" w:rsidRPr="00C24E9E" w:rsidRDefault="00D95D44" w:rsidP="00C24E9E">
            <w:pPr>
              <w:jc w:val="left"/>
              <w:rPr>
                <w:rFonts w:cs="Arial"/>
                <w:b/>
                <w:sz w:val="22"/>
                <w:szCs w:val="22"/>
              </w:rPr>
            </w:pPr>
            <w:r w:rsidRPr="00C24E9E">
              <w:rPr>
                <w:rFonts w:cs="Arial"/>
                <w:b/>
                <w:sz w:val="22"/>
                <w:szCs w:val="22"/>
              </w:rPr>
              <w:t>Total spending in social care services</w:t>
            </w:r>
          </w:p>
        </w:tc>
        <w:tc>
          <w:tcPr>
            <w:tcW w:w="1984" w:type="dxa"/>
            <w:shd w:val="clear" w:color="auto" w:fill="D9D9D9" w:themeFill="background1" w:themeFillShade="D9"/>
            <w:vAlign w:val="center"/>
          </w:tcPr>
          <w:p w14:paraId="3BA215C2" w14:textId="77777777" w:rsidR="00D95D44" w:rsidRPr="00C24E9E" w:rsidRDefault="00D95D44" w:rsidP="00C24E9E">
            <w:pPr>
              <w:jc w:val="right"/>
              <w:rPr>
                <w:rFonts w:cs="Arial"/>
                <w:b/>
                <w:sz w:val="22"/>
                <w:szCs w:val="22"/>
              </w:rPr>
            </w:pPr>
            <w:r w:rsidRPr="00C24E9E">
              <w:rPr>
                <w:rFonts w:cs="Arial"/>
                <w:b/>
                <w:sz w:val="22"/>
                <w:szCs w:val="22"/>
              </w:rPr>
              <w:t>1</w:t>
            </w:r>
            <w:r w:rsidR="00867572" w:rsidRPr="00C24E9E">
              <w:rPr>
                <w:rFonts w:cs="Arial"/>
                <w:b/>
                <w:sz w:val="22"/>
                <w:szCs w:val="22"/>
              </w:rPr>
              <w:t>,</w:t>
            </w:r>
            <w:r w:rsidRPr="00C24E9E">
              <w:rPr>
                <w:rFonts w:cs="Arial"/>
                <w:b/>
                <w:sz w:val="22"/>
                <w:szCs w:val="22"/>
              </w:rPr>
              <w:t>209</w:t>
            </w:r>
            <w:r w:rsidR="00867572" w:rsidRPr="00C24E9E">
              <w:rPr>
                <w:rFonts w:cs="Arial"/>
                <w:b/>
                <w:sz w:val="22"/>
                <w:szCs w:val="22"/>
              </w:rPr>
              <w:t>,</w:t>
            </w:r>
            <w:r w:rsidRPr="00C24E9E">
              <w:rPr>
                <w:rFonts w:cs="Arial"/>
                <w:b/>
                <w:sz w:val="22"/>
                <w:szCs w:val="22"/>
              </w:rPr>
              <w:t>620</w:t>
            </w:r>
            <w:r w:rsidR="00867572" w:rsidRPr="00C24E9E">
              <w:rPr>
                <w:rFonts w:cs="Arial"/>
                <w:b/>
                <w:sz w:val="22"/>
                <w:szCs w:val="22"/>
              </w:rPr>
              <w:t>,</w:t>
            </w:r>
            <w:r w:rsidRPr="00C24E9E">
              <w:rPr>
                <w:rFonts w:cs="Arial"/>
                <w:b/>
                <w:sz w:val="22"/>
                <w:szCs w:val="22"/>
              </w:rPr>
              <w:t>295</w:t>
            </w:r>
            <w:r w:rsidR="00867572" w:rsidRPr="00C24E9E">
              <w:rPr>
                <w:rFonts w:cs="Arial"/>
                <w:b/>
                <w:sz w:val="22"/>
                <w:szCs w:val="22"/>
              </w:rPr>
              <w:t>.</w:t>
            </w:r>
            <w:r w:rsidRPr="00C24E9E">
              <w:rPr>
                <w:rFonts w:cs="Arial"/>
                <w:b/>
                <w:sz w:val="22"/>
                <w:szCs w:val="22"/>
              </w:rPr>
              <w:t>00</w:t>
            </w:r>
          </w:p>
        </w:tc>
        <w:tc>
          <w:tcPr>
            <w:tcW w:w="1985" w:type="dxa"/>
            <w:shd w:val="clear" w:color="auto" w:fill="D9D9D9" w:themeFill="background1" w:themeFillShade="D9"/>
            <w:vAlign w:val="center"/>
          </w:tcPr>
          <w:p w14:paraId="54299243" w14:textId="77777777" w:rsidR="00D95D44" w:rsidRPr="00C24E9E" w:rsidRDefault="00D95D44" w:rsidP="00C24E9E">
            <w:pPr>
              <w:jc w:val="right"/>
              <w:rPr>
                <w:rFonts w:cs="Arial"/>
                <w:b/>
                <w:sz w:val="22"/>
                <w:szCs w:val="22"/>
              </w:rPr>
            </w:pPr>
            <w:r w:rsidRPr="00C24E9E">
              <w:rPr>
                <w:rFonts w:cs="Arial"/>
                <w:b/>
                <w:sz w:val="22"/>
                <w:szCs w:val="22"/>
              </w:rPr>
              <w:t>1</w:t>
            </w:r>
            <w:r w:rsidR="00867572" w:rsidRPr="00C24E9E">
              <w:rPr>
                <w:rFonts w:cs="Arial"/>
                <w:b/>
                <w:sz w:val="22"/>
                <w:szCs w:val="22"/>
              </w:rPr>
              <w:t>,</w:t>
            </w:r>
            <w:r w:rsidRPr="00C24E9E">
              <w:rPr>
                <w:rFonts w:cs="Arial"/>
                <w:b/>
                <w:sz w:val="22"/>
                <w:szCs w:val="22"/>
              </w:rPr>
              <w:t>281</w:t>
            </w:r>
            <w:r w:rsidR="00867572" w:rsidRPr="00C24E9E">
              <w:rPr>
                <w:rFonts w:cs="Arial"/>
                <w:b/>
                <w:sz w:val="22"/>
                <w:szCs w:val="22"/>
              </w:rPr>
              <w:t>,</w:t>
            </w:r>
            <w:r w:rsidRPr="00C24E9E">
              <w:rPr>
                <w:rFonts w:cs="Arial"/>
                <w:b/>
                <w:sz w:val="22"/>
                <w:szCs w:val="22"/>
              </w:rPr>
              <w:t>011</w:t>
            </w:r>
            <w:r w:rsidR="00867572" w:rsidRPr="00C24E9E">
              <w:rPr>
                <w:rFonts w:cs="Arial"/>
                <w:b/>
                <w:sz w:val="22"/>
                <w:szCs w:val="22"/>
              </w:rPr>
              <w:t>,</w:t>
            </w:r>
            <w:r w:rsidRPr="00C24E9E">
              <w:rPr>
                <w:rFonts w:cs="Arial"/>
                <w:b/>
                <w:sz w:val="22"/>
                <w:szCs w:val="22"/>
              </w:rPr>
              <w:t>747</w:t>
            </w:r>
            <w:r w:rsidR="00867572" w:rsidRPr="00C24E9E">
              <w:rPr>
                <w:rFonts w:cs="Arial"/>
                <w:b/>
                <w:sz w:val="22"/>
                <w:szCs w:val="22"/>
              </w:rPr>
              <w:t>.</w:t>
            </w:r>
            <w:r w:rsidRPr="00C24E9E">
              <w:rPr>
                <w:rFonts w:cs="Arial"/>
                <w:b/>
                <w:sz w:val="22"/>
                <w:szCs w:val="22"/>
              </w:rPr>
              <w:t>95</w:t>
            </w:r>
          </w:p>
        </w:tc>
        <w:tc>
          <w:tcPr>
            <w:tcW w:w="1941" w:type="dxa"/>
            <w:shd w:val="clear" w:color="auto" w:fill="D9D9D9" w:themeFill="background1" w:themeFillShade="D9"/>
            <w:vAlign w:val="center"/>
          </w:tcPr>
          <w:p w14:paraId="59DCE590" w14:textId="77777777" w:rsidR="00D95D44" w:rsidRPr="00C24E9E" w:rsidRDefault="00D95D44" w:rsidP="00C24E9E">
            <w:pPr>
              <w:jc w:val="right"/>
              <w:rPr>
                <w:rFonts w:cs="Arial"/>
                <w:b/>
                <w:sz w:val="22"/>
                <w:szCs w:val="22"/>
              </w:rPr>
            </w:pPr>
            <w:r w:rsidRPr="00C24E9E">
              <w:rPr>
                <w:rFonts w:cs="Arial"/>
                <w:b/>
                <w:sz w:val="22"/>
                <w:szCs w:val="22"/>
              </w:rPr>
              <w:t>1</w:t>
            </w:r>
            <w:r w:rsidR="00867572" w:rsidRPr="00C24E9E">
              <w:rPr>
                <w:rFonts w:cs="Arial"/>
                <w:b/>
                <w:sz w:val="22"/>
                <w:szCs w:val="22"/>
              </w:rPr>
              <w:t>,</w:t>
            </w:r>
            <w:r w:rsidRPr="00C24E9E">
              <w:rPr>
                <w:rFonts w:cs="Arial"/>
                <w:b/>
                <w:sz w:val="22"/>
                <w:szCs w:val="22"/>
              </w:rPr>
              <w:t>308</w:t>
            </w:r>
            <w:r w:rsidR="00867572" w:rsidRPr="00C24E9E">
              <w:rPr>
                <w:rFonts w:cs="Arial"/>
                <w:b/>
                <w:sz w:val="22"/>
                <w:szCs w:val="22"/>
              </w:rPr>
              <w:t>,</w:t>
            </w:r>
            <w:r w:rsidRPr="00C24E9E">
              <w:rPr>
                <w:rFonts w:cs="Arial"/>
                <w:b/>
                <w:sz w:val="22"/>
                <w:szCs w:val="22"/>
              </w:rPr>
              <w:t>640</w:t>
            </w:r>
            <w:r w:rsidR="00867572" w:rsidRPr="00C24E9E">
              <w:rPr>
                <w:rFonts w:cs="Arial"/>
                <w:b/>
                <w:sz w:val="22"/>
                <w:szCs w:val="22"/>
              </w:rPr>
              <w:t>,</w:t>
            </w:r>
            <w:r w:rsidRPr="00C24E9E">
              <w:rPr>
                <w:rFonts w:cs="Arial"/>
                <w:b/>
                <w:sz w:val="22"/>
                <w:szCs w:val="22"/>
              </w:rPr>
              <w:t>873</w:t>
            </w:r>
            <w:r w:rsidR="00867572" w:rsidRPr="00C24E9E">
              <w:rPr>
                <w:rFonts w:cs="Arial"/>
                <w:b/>
                <w:sz w:val="22"/>
                <w:szCs w:val="22"/>
              </w:rPr>
              <w:t>.</w:t>
            </w:r>
            <w:r w:rsidRPr="00C24E9E">
              <w:rPr>
                <w:rFonts w:cs="Arial"/>
                <w:b/>
                <w:sz w:val="22"/>
                <w:szCs w:val="22"/>
              </w:rPr>
              <w:t>45</w:t>
            </w:r>
          </w:p>
        </w:tc>
      </w:tr>
    </w:tbl>
    <w:p w14:paraId="10D3F391" w14:textId="630108BB" w:rsidR="00AE7546" w:rsidRPr="00C24E9E" w:rsidRDefault="00AE7546" w:rsidP="0020630D">
      <w:pPr>
        <w:rPr>
          <w:rFonts w:cs="Arial"/>
          <w:i/>
          <w:szCs w:val="24"/>
        </w:rPr>
      </w:pPr>
      <w:r w:rsidRPr="00C24E9E">
        <w:rPr>
          <w:rFonts w:cs="Arial"/>
          <w:i/>
          <w:szCs w:val="24"/>
        </w:rPr>
        <w:t>Source: Retrieved from Reports of ISS, I.P. ‘</w:t>
      </w:r>
      <w:proofErr w:type="spellStart"/>
      <w:r w:rsidRPr="00C24E9E">
        <w:rPr>
          <w:rFonts w:cs="Arial"/>
          <w:i/>
          <w:szCs w:val="24"/>
        </w:rPr>
        <w:t>Conta</w:t>
      </w:r>
      <w:proofErr w:type="spellEnd"/>
      <w:r w:rsidRPr="00C24E9E">
        <w:rPr>
          <w:rFonts w:cs="Arial"/>
          <w:i/>
          <w:szCs w:val="24"/>
        </w:rPr>
        <w:t xml:space="preserve"> da </w:t>
      </w:r>
      <w:proofErr w:type="spellStart"/>
      <w:r w:rsidRPr="00C24E9E">
        <w:rPr>
          <w:rFonts w:cs="Arial"/>
          <w:i/>
          <w:szCs w:val="24"/>
        </w:rPr>
        <w:t>Segurança</w:t>
      </w:r>
      <w:proofErr w:type="spellEnd"/>
      <w:r w:rsidRPr="00C24E9E">
        <w:rPr>
          <w:rFonts w:cs="Arial"/>
          <w:i/>
          <w:szCs w:val="24"/>
        </w:rPr>
        <w:t xml:space="preserve"> Social 2013, 2015, and 2016’</w:t>
      </w:r>
      <w:r w:rsidR="00C24E9E" w:rsidRPr="00C24E9E">
        <w:rPr>
          <w:rFonts w:cs="Arial"/>
          <w:i/>
          <w:szCs w:val="24"/>
        </w:rPr>
        <w:t>:</w:t>
      </w:r>
      <w:r w:rsidRPr="00C24E9E">
        <w:rPr>
          <w:rStyle w:val="FootnoteReference"/>
          <w:rFonts w:cs="Arial"/>
          <w:i/>
          <w:sz w:val="24"/>
          <w:szCs w:val="24"/>
        </w:rPr>
        <w:footnoteReference w:id="25"/>
      </w:r>
    </w:p>
    <w:p w14:paraId="2E33CB2F" w14:textId="77777777" w:rsidR="00AE7546" w:rsidRPr="00380061" w:rsidRDefault="00AE7546" w:rsidP="0020630D">
      <w:pPr>
        <w:rPr>
          <w:rFonts w:cs="Arial"/>
          <w:i/>
          <w:szCs w:val="24"/>
          <w:lang w:val="fr-FR"/>
        </w:rPr>
      </w:pPr>
      <w:r w:rsidRPr="00380061">
        <w:rPr>
          <w:rFonts w:cs="Arial"/>
          <w:i/>
          <w:szCs w:val="24"/>
          <w:lang w:val="fr-FR"/>
        </w:rPr>
        <w:t>2013, Part II (</w:t>
      </w:r>
      <w:proofErr w:type="spellStart"/>
      <w:r w:rsidRPr="00380061">
        <w:rPr>
          <w:rFonts w:cs="Arial"/>
          <w:i/>
          <w:szCs w:val="24"/>
          <w:lang w:val="fr-FR"/>
        </w:rPr>
        <w:t>Quadro</w:t>
      </w:r>
      <w:proofErr w:type="spellEnd"/>
      <w:r w:rsidRPr="00380061">
        <w:rPr>
          <w:rFonts w:cs="Arial"/>
          <w:i/>
          <w:szCs w:val="24"/>
          <w:lang w:val="fr-FR"/>
        </w:rPr>
        <w:t xml:space="preserve"> ‘</w:t>
      </w:r>
      <w:proofErr w:type="spellStart"/>
      <w:r w:rsidRPr="00380061">
        <w:rPr>
          <w:rFonts w:cs="Arial"/>
          <w:i/>
          <w:szCs w:val="24"/>
          <w:lang w:val="fr-FR"/>
        </w:rPr>
        <w:t>Acordos</w:t>
      </w:r>
      <w:proofErr w:type="spellEnd"/>
      <w:r w:rsidRPr="00380061">
        <w:rPr>
          <w:rFonts w:cs="Arial"/>
          <w:i/>
          <w:szCs w:val="24"/>
          <w:lang w:val="fr-FR"/>
        </w:rPr>
        <w:t xml:space="preserve"> de </w:t>
      </w:r>
      <w:proofErr w:type="spellStart"/>
      <w:r w:rsidRPr="00380061">
        <w:rPr>
          <w:rFonts w:cs="Arial"/>
          <w:i/>
          <w:szCs w:val="24"/>
          <w:lang w:val="fr-FR"/>
        </w:rPr>
        <w:t>Cooperação</w:t>
      </w:r>
      <w:proofErr w:type="spellEnd"/>
      <w:r w:rsidRPr="00380061">
        <w:rPr>
          <w:rFonts w:cs="Arial"/>
          <w:i/>
          <w:szCs w:val="24"/>
          <w:lang w:val="fr-FR"/>
        </w:rPr>
        <w:t xml:space="preserve"> (</w:t>
      </w:r>
      <w:proofErr w:type="spellStart"/>
      <w:r w:rsidRPr="00380061">
        <w:rPr>
          <w:rFonts w:cs="Arial"/>
          <w:i/>
          <w:szCs w:val="24"/>
          <w:lang w:val="fr-FR"/>
        </w:rPr>
        <w:t>Orçamento</w:t>
      </w:r>
      <w:proofErr w:type="spellEnd"/>
      <w:r w:rsidRPr="00380061">
        <w:rPr>
          <w:rFonts w:cs="Arial"/>
          <w:i/>
          <w:szCs w:val="24"/>
          <w:lang w:val="fr-FR"/>
        </w:rPr>
        <w:t xml:space="preserve"> </w:t>
      </w:r>
      <w:proofErr w:type="spellStart"/>
      <w:r w:rsidRPr="00380061">
        <w:rPr>
          <w:rFonts w:cs="Arial"/>
          <w:i/>
          <w:szCs w:val="24"/>
          <w:lang w:val="fr-FR"/>
        </w:rPr>
        <w:t>Corrente</w:t>
      </w:r>
      <w:proofErr w:type="spellEnd"/>
      <w:r w:rsidRPr="00380061">
        <w:rPr>
          <w:rFonts w:cs="Arial"/>
          <w:i/>
          <w:szCs w:val="24"/>
          <w:lang w:val="fr-FR"/>
        </w:rPr>
        <w:t xml:space="preserve"> + </w:t>
      </w:r>
      <w:proofErr w:type="spellStart"/>
      <w:r w:rsidRPr="00380061">
        <w:rPr>
          <w:rFonts w:cs="Arial"/>
          <w:i/>
          <w:szCs w:val="24"/>
          <w:lang w:val="fr-FR"/>
        </w:rPr>
        <w:t>Programa</w:t>
      </w:r>
      <w:proofErr w:type="spellEnd"/>
      <w:r w:rsidRPr="00380061">
        <w:rPr>
          <w:rFonts w:cs="Arial"/>
          <w:i/>
          <w:szCs w:val="24"/>
          <w:lang w:val="fr-FR"/>
        </w:rPr>
        <w:t>’, p. 417</w:t>
      </w:r>
      <w:proofErr w:type="gramStart"/>
      <w:r w:rsidRPr="00380061">
        <w:rPr>
          <w:rFonts w:cs="Arial"/>
          <w:i/>
          <w:szCs w:val="24"/>
          <w:lang w:val="fr-FR"/>
        </w:rPr>
        <w:t>);</w:t>
      </w:r>
      <w:proofErr w:type="gramEnd"/>
      <w:r w:rsidRPr="00380061">
        <w:rPr>
          <w:rFonts w:cs="Arial"/>
          <w:i/>
          <w:szCs w:val="24"/>
          <w:lang w:val="fr-FR"/>
        </w:rPr>
        <w:t xml:space="preserve"> </w:t>
      </w:r>
    </w:p>
    <w:p w14:paraId="140684D2" w14:textId="77777777" w:rsidR="00AE7546" w:rsidRPr="00380061" w:rsidRDefault="00AE7546" w:rsidP="0020630D">
      <w:pPr>
        <w:rPr>
          <w:rFonts w:cs="Arial"/>
          <w:i/>
          <w:szCs w:val="24"/>
          <w:lang w:val="fr-FR"/>
        </w:rPr>
      </w:pPr>
      <w:r w:rsidRPr="00380061">
        <w:rPr>
          <w:rFonts w:cs="Arial"/>
          <w:i/>
          <w:szCs w:val="24"/>
          <w:lang w:val="fr-FR"/>
        </w:rPr>
        <w:t>2015 Part II (‘</w:t>
      </w:r>
      <w:proofErr w:type="spellStart"/>
      <w:r w:rsidRPr="00380061">
        <w:rPr>
          <w:rFonts w:cs="Arial"/>
          <w:i/>
          <w:szCs w:val="24"/>
          <w:lang w:val="fr-FR"/>
        </w:rPr>
        <w:t>Quadro</w:t>
      </w:r>
      <w:proofErr w:type="spellEnd"/>
      <w:r w:rsidRPr="00380061">
        <w:rPr>
          <w:rFonts w:cs="Arial"/>
          <w:i/>
          <w:szCs w:val="24"/>
          <w:lang w:val="fr-FR"/>
        </w:rPr>
        <w:t xml:space="preserve"> 124 ‘</w:t>
      </w:r>
      <w:proofErr w:type="spellStart"/>
      <w:r w:rsidRPr="00380061">
        <w:rPr>
          <w:rFonts w:cs="Arial"/>
          <w:i/>
          <w:szCs w:val="24"/>
          <w:lang w:val="fr-FR"/>
        </w:rPr>
        <w:t>Dados</w:t>
      </w:r>
      <w:proofErr w:type="spellEnd"/>
      <w:r w:rsidRPr="00380061">
        <w:rPr>
          <w:rFonts w:cs="Arial"/>
          <w:i/>
          <w:szCs w:val="24"/>
          <w:lang w:val="fr-FR"/>
        </w:rPr>
        <w:t xml:space="preserve"> </w:t>
      </w:r>
      <w:proofErr w:type="spellStart"/>
      <w:r w:rsidRPr="00380061">
        <w:rPr>
          <w:rFonts w:cs="Arial"/>
          <w:i/>
          <w:szCs w:val="24"/>
          <w:lang w:val="fr-FR"/>
        </w:rPr>
        <w:t>financeiros</w:t>
      </w:r>
      <w:proofErr w:type="spellEnd"/>
      <w:r w:rsidRPr="00380061">
        <w:rPr>
          <w:rFonts w:cs="Arial"/>
          <w:i/>
          <w:szCs w:val="24"/>
          <w:lang w:val="fr-FR"/>
        </w:rPr>
        <w:t xml:space="preserve"> e </w:t>
      </w:r>
      <w:proofErr w:type="spellStart"/>
      <w:r w:rsidRPr="00380061">
        <w:rPr>
          <w:rFonts w:cs="Arial"/>
          <w:i/>
          <w:szCs w:val="24"/>
          <w:lang w:val="fr-FR"/>
        </w:rPr>
        <w:t>físicos</w:t>
      </w:r>
      <w:proofErr w:type="spellEnd"/>
      <w:r w:rsidRPr="00380061">
        <w:rPr>
          <w:rFonts w:cs="Arial"/>
          <w:i/>
          <w:szCs w:val="24"/>
          <w:lang w:val="fr-FR"/>
        </w:rPr>
        <w:t xml:space="preserve"> dos </w:t>
      </w:r>
      <w:proofErr w:type="spellStart"/>
      <w:r w:rsidRPr="00380061">
        <w:rPr>
          <w:rFonts w:cs="Arial"/>
          <w:i/>
          <w:szCs w:val="24"/>
          <w:lang w:val="fr-FR"/>
        </w:rPr>
        <w:t>Acordos</w:t>
      </w:r>
      <w:proofErr w:type="spellEnd"/>
      <w:r w:rsidRPr="00380061">
        <w:rPr>
          <w:rFonts w:cs="Arial"/>
          <w:i/>
          <w:szCs w:val="24"/>
          <w:lang w:val="fr-FR"/>
        </w:rPr>
        <w:t xml:space="preserve"> de </w:t>
      </w:r>
      <w:proofErr w:type="spellStart"/>
      <w:r w:rsidRPr="00380061">
        <w:rPr>
          <w:rFonts w:cs="Arial"/>
          <w:i/>
          <w:szCs w:val="24"/>
          <w:lang w:val="fr-FR"/>
        </w:rPr>
        <w:t>Cooperação</w:t>
      </w:r>
      <w:proofErr w:type="spellEnd"/>
      <w:r w:rsidRPr="00380061">
        <w:rPr>
          <w:rFonts w:cs="Arial"/>
          <w:i/>
          <w:szCs w:val="24"/>
          <w:lang w:val="fr-FR"/>
        </w:rPr>
        <w:t>, pp. 427-428</w:t>
      </w:r>
      <w:proofErr w:type="gramStart"/>
      <w:r w:rsidRPr="00380061">
        <w:rPr>
          <w:rFonts w:cs="Arial"/>
          <w:i/>
          <w:szCs w:val="24"/>
          <w:lang w:val="fr-FR"/>
        </w:rPr>
        <w:t>);</w:t>
      </w:r>
      <w:proofErr w:type="gramEnd"/>
      <w:r w:rsidRPr="00380061">
        <w:rPr>
          <w:rFonts w:cs="Arial"/>
          <w:i/>
          <w:szCs w:val="24"/>
          <w:lang w:val="fr-FR"/>
        </w:rPr>
        <w:t xml:space="preserve"> </w:t>
      </w:r>
    </w:p>
    <w:p w14:paraId="59222F59" w14:textId="77777777" w:rsidR="00AE7546" w:rsidRPr="00C24E9E" w:rsidRDefault="00AE7546" w:rsidP="0020630D">
      <w:pPr>
        <w:rPr>
          <w:rFonts w:cs="Arial"/>
          <w:i/>
          <w:szCs w:val="24"/>
        </w:rPr>
      </w:pPr>
      <w:r w:rsidRPr="00C24E9E">
        <w:rPr>
          <w:rFonts w:cs="Arial"/>
          <w:i/>
          <w:szCs w:val="24"/>
        </w:rPr>
        <w:t>2016 Part II (Quadro 125, p. 405).</w:t>
      </w:r>
    </w:p>
    <w:p w14:paraId="0F7F58FA" w14:textId="77777777" w:rsidR="00AE7546" w:rsidRPr="00C24E9E" w:rsidRDefault="00AE7546" w:rsidP="0020630D">
      <w:pPr>
        <w:rPr>
          <w:rFonts w:cs="Arial"/>
          <w:szCs w:val="24"/>
        </w:rPr>
      </w:pPr>
    </w:p>
    <w:p w14:paraId="23853B06" w14:textId="77777777" w:rsidR="00E5172D" w:rsidRPr="00C24E9E" w:rsidRDefault="0026031E" w:rsidP="0020630D">
      <w:pPr>
        <w:rPr>
          <w:rFonts w:cs="Arial"/>
          <w:szCs w:val="24"/>
        </w:rPr>
      </w:pPr>
      <w:r w:rsidRPr="00C24E9E">
        <w:rPr>
          <w:rFonts w:cs="Arial"/>
          <w:szCs w:val="24"/>
        </w:rPr>
        <w:lastRenderedPageBreak/>
        <w:t xml:space="preserve">The </w:t>
      </w:r>
      <w:r w:rsidR="00231D82" w:rsidRPr="00C24E9E">
        <w:rPr>
          <w:rFonts w:cs="Arial"/>
          <w:szCs w:val="24"/>
        </w:rPr>
        <w:t>Social Security (ISS, I.P) s</w:t>
      </w:r>
      <w:r w:rsidR="00132DED" w:rsidRPr="00C24E9E">
        <w:rPr>
          <w:rFonts w:cs="Arial"/>
          <w:szCs w:val="24"/>
        </w:rPr>
        <w:t>pending</w:t>
      </w:r>
      <w:r w:rsidR="00BD4CCE" w:rsidRPr="00C24E9E">
        <w:rPr>
          <w:rFonts w:cs="Arial"/>
          <w:szCs w:val="24"/>
        </w:rPr>
        <w:t xml:space="preserve"> on</w:t>
      </w:r>
      <w:r w:rsidR="00B0272A" w:rsidRPr="00C24E9E">
        <w:rPr>
          <w:rFonts w:cs="Arial"/>
          <w:szCs w:val="24"/>
        </w:rPr>
        <w:t xml:space="preserve"> Mental Health </w:t>
      </w:r>
      <w:r w:rsidR="003A66E4" w:rsidRPr="00C24E9E">
        <w:rPr>
          <w:rFonts w:cs="Arial"/>
          <w:szCs w:val="24"/>
        </w:rPr>
        <w:t>units</w:t>
      </w:r>
      <w:r w:rsidR="00BD4CCE" w:rsidRPr="00C24E9E">
        <w:rPr>
          <w:rFonts w:cs="Arial"/>
          <w:szCs w:val="24"/>
        </w:rPr>
        <w:t>,</w:t>
      </w:r>
      <w:r w:rsidR="000E2FFE" w:rsidRPr="00C24E9E">
        <w:rPr>
          <w:rFonts w:cs="Arial"/>
          <w:szCs w:val="24"/>
        </w:rPr>
        <w:t xml:space="preserve"> </w:t>
      </w:r>
      <w:r w:rsidR="00D95D44" w:rsidRPr="00C24E9E">
        <w:rPr>
          <w:rFonts w:cs="Arial"/>
          <w:szCs w:val="24"/>
        </w:rPr>
        <w:t xml:space="preserve">under the Network of </w:t>
      </w:r>
      <w:r w:rsidR="006D0FF7" w:rsidRPr="00C24E9E">
        <w:rPr>
          <w:rFonts w:cs="Arial"/>
          <w:szCs w:val="24"/>
        </w:rPr>
        <w:t xml:space="preserve">Mental Health Integrated </w:t>
      </w:r>
      <w:r w:rsidR="00BD4CCE" w:rsidRPr="00C24E9E">
        <w:rPr>
          <w:rFonts w:cs="Arial"/>
          <w:szCs w:val="24"/>
        </w:rPr>
        <w:t>C</w:t>
      </w:r>
      <w:r w:rsidR="00D95D44" w:rsidRPr="00C24E9E">
        <w:rPr>
          <w:rFonts w:cs="Arial"/>
          <w:szCs w:val="24"/>
        </w:rPr>
        <w:t xml:space="preserve">ontinuing Care </w:t>
      </w:r>
      <w:r w:rsidR="00BD4CCE" w:rsidRPr="00C24E9E">
        <w:rPr>
          <w:rFonts w:cs="Arial"/>
          <w:szCs w:val="24"/>
        </w:rPr>
        <w:t xml:space="preserve">(CCISM) </w:t>
      </w:r>
      <w:r w:rsidR="00D95D44" w:rsidRPr="00C24E9E">
        <w:rPr>
          <w:rFonts w:cs="Arial"/>
          <w:szCs w:val="24"/>
        </w:rPr>
        <w:t xml:space="preserve">has also increased, </w:t>
      </w:r>
      <w:r w:rsidR="00BD4CCE" w:rsidRPr="00C24E9E">
        <w:rPr>
          <w:rFonts w:cs="Arial"/>
          <w:szCs w:val="24"/>
        </w:rPr>
        <w:t>e</w:t>
      </w:r>
      <w:r w:rsidR="00D95D44" w:rsidRPr="00C24E9E">
        <w:rPr>
          <w:rFonts w:cs="Arial"/>
          <w:szCs w:val="24"/>
        </w:rPr>
        <w:t>specially in 2017</w:t>
      </w:r>
      <w:r w:rsidR="000E2FFE" w:rsidRPr="00C24E9E">
        <w:rPr>
          <w:rFonts w:cs="Arial"/>
          <w:szCs w:val="24"/>
        </w:rPr>
        <w:t>,</w:t>
      </w:r>
      <w:r w:rsidR="00112CAB" w:rsidRPr="00C24E9E">
        <w:rPr>
          <w:rFonts w:cs="Arial"/>
          <w:szCs w:val="24"/>
        </w:rPr>
        <w:t xml:space="preserve"> </w:t>
      </w:r>
      <w:r w:rsidR="00C37337" w:rsidRPr="00C24E9E">
        <w:rPr>
          <w:rFonts w:cs="Arial"/>
          <w:szCs w:val="24"/>
        </w:rPr>
        <w:t xml:space="preserve">as shown </w:t>
      </w:r>
      <w:r w:rsidR="00375270" w:rsidRPr="00C24E9E">
        <w:rPr>
          <w:rFonts w:cs="Arial"/>
          <w:szCs w:val="24"/>
        </w:rPr>
        <w:t>in Table 4 below</w:t>
      </w:r>
      <w:r w:rsidR="00112CAB" w:rsidRPr="00C24E9E">
        <w:rPr>
          <w:rFonts w:cs="Arial"/>
          <w:szCs w:val="24"/>
        </w:rPr>
        <w:t xml:space="preserve">. </w:t>
      </w:r>
    </w:p>
    <w:p w14:paraId="4936249A" w14:textId="77777777" w:rsidR="00B946E1" w:rsidRPr="00C24E9E" w:rsidRDefault="00B946E1" w:rsidP="0020630D">
      <w:pPr>
        <w:rPr>
          <w:rFonts w:cs="Arial"/>
          <w:szCs w:val="24"/>
        </w:rPr>
      </w:pPr>
    </w:p>
    <w:p w14:paraId="3D271677" w14:textId="77777777" w:rsidR="001F592F" w:rsidRPr="00C24E9E" w:rsidRDefault="001F592F" w:rsidP="0020630D">
      <w:pPr>
        <w:pStyle w:val="Caption"/>
        <w:keepNext/>
        <w:spacing w:after="0"/>
        <w:rPr>
          <w:rFonts w:cs="Arial"/>
          <w:b/>
          <w:i w:val="0"/>
          <w:color w:val="auto"/>
          <w:sz w:val="24"/>
          <w:szCs w:val="24"/>
        </w:rPr>
      </w:pPr>
      <w:r w:rsidRPr="00C24E9E">
        <w:rPr>
          <w:rFonts w:cs="Arial"/>
          <w:b/>
          <w:i w:val="0"/>
          <w:color w:val="auto"/>
          <w:sz w:val="24"/>
          <w:szCs w:val="24"/>
        </w:rPr>
        <w:t xml:space="preserve">Table </w:t>
      </w:r>
      <w:r w:rsidR="008B5121" w:rsidRPr="00C24E9E">
        <w:rPr>
          <w:rFonts w:cs="Arial"/>
          <w:b/>
          <w:i w:val="0"/>
          <w:color w:val="auto"/>
          <w:sz w:val="24"/>
          <w:szCs w:val="24"/>
        </w:rPr>
        <w:fldChar w:fldCharType="begin"/>
      </w:r>
      <w:r w:rsidRPr="00C24E9E">
        <w:rPr>
          <w:rFonts w:cs="Arial"/>
          <w:b/>
          <w:i w:val="0"/>
          <w:color w:val="auto"/>
          <w:sz w:val="24"/>
          <w:szCs w:val="24"/>
        </w:rPr>
        <w:instrText xml:space="preserve"> SEQ Table \* ARABIC </w:instrText>
      </w:r>
      <w:r w:rsidR="008B5121" w:rsidRPr="00C24E9E">
        <w:rPr>
          <w:rFonts w:cs="Arial"/>
          <w:b/>
          <w:i w:val="0"/>
          <w:color w:val="auto"/>
          <w:sz w:val="24"/>
          <w:szCs w:val="24"/>
        </w:rPr>
        <w:fldChar w:fldCharType="separate"/>
      </w:r>
      <w:r w:rsidR="00E9138F" w:rsidRPr="00C24E9E">
        <w:rPr>
          <w:rFonts w:cs="Arial"/>
          <w:b/>
          <w:i w:val="0"/>
          <w:noProof/>
          <w:color w:val="auto"/>
          <w:sz w:val="24"/>
          <w:szCs w:val="24"/>
        </w:rPr>
        <w:t>4</w:t>
      </w:r>
      <w:r w:rsidR="008B5121" w:rsidRPr="00C24E9E">
        <w:rPr>
          <w:rFonts w:cs="Arial"/>
          <w:b/>
          <w:i w:val="0"/>
          <w:color w:val="auto"/>
          <w:sz w:val="24"/>
          <w:szCs w:val="24"/>
        </w:rPr>
        <w:fldChar w:fldCharType="end"/>
      </w:r>
      <w:r w:rsidRPr="00C24E9E">
        <w:rPr>
          <w:rFonts w:cs="Arial"/>
          <w:b/>
          <w:i w:val="0"/>
          <w:color w:val="auto"/>
          <w:sz w:val="24"/>
          <w:szCs w:val="24"/>
        </w:rPr>
        <w:t xml:space="preserve">. Annual expenditure of ISS, I.P. </w:t>
      </w:r>
      <w:r w:rsidR="00BD4CCE" w:rsidRPr="00C24E9E">
        <w:rPr>
          <w:rFonts w:cs="Arial"/>
          <w:b/>
          <w:i w:val="0"/>
          <w:color w:val="auto"/>
          <w:sz w:val="24"/>
          <w:szCs w:val="24"/>
        </w:rPr>
        <w:t xml:space="preserve">on </w:t>
      </w:r>
      <w:r w:rsidRPr="00C24E9E">
        <w:rPr>
          <w:rFonts w:cs="Arial"/>
          <w:b/>
          <w:i w:val="0"/>
          <w:color w:val="auto"/>
          <w:sz w:val="24"/>
          <w:szCs w:val="24"/>
        </w:rPr>
        <w:t>Mental Health</w:t>
      </w:r>
      <w:r w:rsidR="00B946E1" w:rsidRPr="00C24E9E">
        <w:rPr>
          <w:rFonts w:cs="Arial"/>
          <w:b/>
          <w:i w:val="0"/>
          <w:color w:val="auto"/>
          <w:sz w:val="24"/>
          <w:szCs w:val="24"/>
        </w:rPr>
        <w:t xml:space="preserve"> units (2013-2017)</w:t>
      </w:r>
      <w:r w:rsidRPr="00C24E9E">
        <w:rPr>
          <w:rFonts w:cs="Arial"/>
          <w:b/>
          <w:i w:val="0"/>
          <w:color w:val="auto"/>
          <w:sz w:val="24"/>
          <w:szCs w:val="24"/>
        </w:rPr>
        <w:t xml:space="preserve">, </w:t>
      </w:r>
      <w:r w:rsidR="00BD4CCE" w:rsidRPr="00C24E9E">
        <w:rPr>
          <w:rFonts w:cs="Arial"/>
          <w:b/>
          <w:i w:val="0"/>
          <w:color w:val="auto"/>
          <w:sz w:val="24"/>
          <w:szCs w:val="24"/>
        </w:rPr>
        <w:t>Mainland Portugal</w:t>
      </w:r>
      <w:r w:rsidR="005C5D75" w:rsidRPr="00C24E9E">
        <w:rPr>
          <w:rFonts w:cs="Arial"/>
          <w:b/>
          <w:i w:val="0"/>
          <w:color w:val="auto"/>
          <w:sz w:val="24"/>
          <w:szCs w:val="24"/>
        </w:rPr>
        <w:t xml:space="preserve">, </w:t>
      </w:r>
      <w:r w:rsidR="00665C22" w:rsidRPr="00C24E9E">
        <w:rPr>
          <w:rFonts w:cs="Arial"/>
          <w:b/>
          <w:i w:val="0"/>
          <w:color w:val="auto"/>
          <w:sz w:val="24"/>
          <w:szCs w:val="24"/>
        </w:rPr>
        <w:t>thousand euros</w:t>
      </w:r>
    </w:p>
    <w:tbl>
      <w:tblPr>
        <w:tblStyle w:val="TableGrid"/>
        <w:tblW w:w="0" w:type="auto"/>
        <w:jc w:val="center"/>
        <w:tblLayout w:type="fixed"/>
        <w:tblLook w:val="04A0" w:firstRow="1" w:lastRow="0" w:firstColumn="1" w:lastColumn="0" w:noHBand="0" w:noVBand="1"/>
      </w:tblPr>
      <w:tblGrid>
        <w:gridCol w:w="4084"/>
        <w:gridCol w:w="1134"/>
        <w:gridCol w:w="1251"/>
        <w:gridCol w:w="1017"/>
        <w:gridCol w:w="1523"/>
      </w:tblGrid>
      <w:tr w:rsidR="00E5172D" w:rsidRPr="00C24E9E" w14:paraId="21E48F61" w14:textId="77777777" w:rsidTr="00C24E9E">
        <w:trPr>
          <w:trHeight w:val="20"/>
          <w:jc w:val="center"/>
        </w:trPr>
        <w:tc>
          <w:tcPr>
            <w:tcW w:w="4084" w:type="dxa"/>
          </w:tcPr>
          <w:p w14:paraId="1F95AA00" w14:textId="77777777" w:rsidR="00E5172D" w:rsidRPr="00C24E9E" w:rsidRDefault="00E5172D" w:rsidP="0020630D">
            <w:pPr>
              <w:rPr>
                <w:rFonts w:cs="Arial"/>
                <w:b/>
                <w:szCs w:val="24"/>
              </w:rPr>
            </w:pPr>
            <w:r w:rsidRPr="00C24E9E">
              <w:rPr>
                <w:rFonts w:cs="Arial"/>
                <w:b/>
                <w:szCs w:val="24"/>
              </w:rPr>
              <w:t>Annual expenditures of ISS, I.P.</w:t>
            </w:r>
          </w:p>
        </w:tc>
        <w:tc>
          <w:tcPr>
            <w:tcW w:w="1134" w:type="dxa"/>
            <w:vAlign w:val="center"/>
          </w:tcPr>
          <w:p w14:paraId="4BA78283" w14:textId="77777777" w:rsidR="00E5172D" w:rsidRPr="00C24E9E" w:rsidRDefault="00E5172D" w:rsidP="00C24E9E">
            <w:pPr>
              <w:jc w:val="right"/>
              <w:rPr>
                <w:rFonts w:cs="Arial"/>
                <w:b/>
                <w:szCs w:val="24"/>
              </w:rPr>
            </w:pPr>
            <w:r w:rsidRPr="00C24E9E">
              <w:rPr>
                <w:rFonts w:cs="Arial"/>
                <w:b/>
                <w:szCs w:val="24"/>
              </w:rPr>
              <w:t>2013</w:t>
            </w:r>
          </w:p>
        </w:tc>
        <w:tc>
          <w:tcPr>
            <w:tcW w:w="1251" w:type="dxa"/>
            <w:vAlign w:val="center"/>
          </w:tcPr>
          <w:p w14:paraId="7446C47D" w14:textId="77777777" w:rsidR="00E5172D" w:rsidRPr="00C24E9E" w:rsidRDefault="00E5172D" w:rsidP="00C24E9E">
            <w:pPr>
              <w:jc w:val="right"/>
              <w:rPr>
                <w:rFonts w:cs="Arial"/>
                <w:b/>
                <w:szCs w:val="24"/>
              </w:rPr>
            </w:pPr>
            <w:r w:rsidRPr="00C24E9E">
              <w:rPr>
                <w:rFonts w:cs="Arial"/>
                <w:b/>
                <w:szCs w:val="24"/>
              </w:rPr>
              <w:t>2015</w:t>
            </w:r>
          </w:p>
        </w:tc>
        <w:tc>
          <w:tcPr>
            <w:tcW w:w="1017" w:type="dxa"/>
            <w:vAlign w:val="center"/>
          </w:tcPr>
          <w:p w14:paraId="59ECD4A3" w14:textId="77777777" w:rsidR="00E5172D" w:rsidRPr="00C24E9E" w:rsidRDefault="00E5172D" w:rsidP="00C24E9E">
            <w:pPr>
              <w:jc w:val="right"/>
              <w:rPr>
                <w:rFonts w:cs="Arial"/>
                <w:b/>
                <w:szCs w:val="24"/>
              </w:rPr>
            </w:pPr>
            <w:r w:rsidRPr="00C24E9E">
              <w:rPr>
                <w:rFonts w:cs="Arial"/>
                <w:b/>
                <w:szCs w:val="24"/>
              </w:rPr>
              <w:t>2016</w:t>
            </w:r>
          </w:p>
        </w:tc>
        <w:tc>
          <w:tcPr>
            <w:tcW w:w="1523" w:type="dxa"/>
          </w:tcPr>
          <w:p w14:paraId="6DA65A56" w14:textId="77777777" w:rsidR="00E5172D" w:rsidRPr="00C24E9E" w:rsidRDefault="00E5172D" w:rsidP="00C24E9E">
            <w:pPr>
              <w:jc w:val="right"/>
              <w:rPr>
                <w:rFonts w:cs="Arial"/>
                <w:b/>
                <w:szCs w:val="24"/>
              </w:rPr>
            </w:pPr>
            <w:r w:rsidRPr="00C24E9E">
              <w:rPr>
                <w:rFonts w:cs="Arial"/>
                <w:b/>
                <w:szCs w:val="24"/>
              </w:rPr>
              <w:t>2017</w:t>
            </w:r>
          </w:p>
        </w:tc>
      </w:tr>
      <w:tr w:rsidR="00E5172D" w:rsidRPr="00C24E9E" w14:paraId="40419558" w14:textId="77777777" w:rsidTr="00C24E9E">
        <w:trPr>
          <w:jc w:val="center"/>
        </w:trPr>
        <w:tc>
          <w:tcPr>
            <w:tcW w:w="4084" w:type="dxa"/>
          </w:tcPr>
          <w:p w14:paraId="585D32B6" w14:textId="77777777" w:rsidR="00E5172D" w:rsidRPr="00C24E9E" w:rsidRDefault="00BD4CCE" w:rsidP="0020630D">
            <w:pPr>
              <w:rPr>
                <w:rFonts w:cs="Arial"/>
                <w:szCs w:val="24"/>
              </w:rPr>
            </w:pPr>
            <w:r w:rsidRPr="00C24E9E">
              <w:rPr>
                <w:rFonts w:cs="Arial"/>
                <w:szCs w:val="24"/>
              </w:rPr>
              <w:t>CCISM</w:t>
            </w:r>
          </w:p>
        </w:tc>
        <w:tc>
          <w:tcPr>
            <w:tcW w:w="1134" w:type="dxa"/>
          </w:tcPr>
          <w:p w14:paraId="6AC2AA2F" w14:textId="42FBEC31" w:rsidR="00E5172D" w:rsidRPr="00C24E9E" w:rsidRDefault="00E5172D" w:rsidP="00C24E9E">
            <w:pPr>
              <w:jc w:val="right"/>
              <w:rPr>
                <w:rFonts w:cs="Arial"/>
                <w:szCs w:val="24"/>
              </w:rPr>
            </w:pPr>
            <w:r w:rsidRPr="00C24E9E">
              <w:rPr>
                <w:rFonts w:cs="Arial"/>
                <w:szCs w:val="24"/>
              </w:rPr>
              <w:t>55,0</w:t>
            </w:r>
            <w:r w:rsidR="00B62593" w:rsidRPr="00C24E9E">
              <w:rPr>
                <w:rFonts w:cs="Arial"/>
                <w:szCs w:val="24"/>
              </w:rPr>
              <w:t>00</w:t>
            </w:r>
          </w:p>
        </w:tc>
        <w:tc>
          <w:tcPr>
            <w:tcW w:w="1251" w:type="dxa"/>
          </w:tcPr>
          <w:p w14:paraId="4907AA49" w14:textId="77777777" w:rsidR="00E5172D" w:rsidRPr="00C24E9E" w:rsidRDefault="00E5172D" w:rsidP="00C24E9E">
            <w:pPr>
              <w:jc w:val="right"/>
              <w:rPr>
                <w:rFonts w:cs="Arial"/>
                <w:szCs w:val="24"/>
              </w:rPr>
            </w:pPr>
            <w:r w:rsidRPr="00C24E9E">
              <w:rPr>
                <w:rFonts w:cs="Arial"/>
                <w:szCs w:val="24"/>
              </w:rPr>
              <w:t>617,8</w:t>
            </w:r>
            <w:r w:rsidR="00B62593" w:rsidRPr="00C24E9E">
              <w:rPr>
                <w:rFonts w:cs="Arial"/>
                <w:szCs w:val="24"/>
              </w:rPr>
              <w:t>00</w:t>
            </w:r>
          </w:p>
        </w:tc>
        <w:tc>
          <w:tcPr>
            <w:tcW w:w="1017" w:type="dxa"/>
          </w:tcPr>
          <w:p w14:paraId="461C8ADC" w14:textId="77777777" w:rsidR="00E5172D" w:rsidRPr="00C24E9E" w:rsidRDefault="00E5172D" w:rsidP="00C24E9E">
            <w:pPr>
              <w:jc w:val="right"/>
              <w:rPr>
                <w:rFonts w:cs="Arial"/>
                <w:szCs w:val="24"/>
              </w:rPr>
            </w:pPr>
            <w:r w:rsidRPr="00C24E9E">
              <w:rPr>
                <w:rFonts w:cs="Arial"/>
                <w:szCs w:val="24"/>
              </w:rPr>
              <w:t>n/a</w:t>
            </w:r>
            <w:r w:rsidRPr="00C24E9E">
              <w:rPr>
                <w:rStyle w:val="FootnoteReference"/>
                <w:rFonts w:cs="Arial"/>
                <w:sz w:val="24"/>
                <w:szCs w:val="24"/>
              </w:rPr>
              <w:footnoteReference w:id="26"/>
            </w:r>
          </w:p>
        </w:tc>
        <w:tc>
          <w:tcPr>
            <w:tcW w:w="1523" w:type="dxa"/>
          </w:tcPr>
          <w:p w14:paraId="5D02674B" w14:textId="1C45F605" w:rsidR="00AE0892" w:rsidRPr="00C24E9E" w:rsidRDefault="00E5172D" w:rsidP="00C24E9E">
            <w:pPr>
              <w:jc w:val="right"/>
              <w:rPr>
                <w:rFonts w:cs="Arial"/>
                <w:szCs w:val="24"/>
                <w:highlight w:val="yellow"/>
              </w:rPr>
            </w:pPr>
            <w:r w:rsidRPr="00C24E9E">
              <w:rPr>
                <w:rFonts w:cs="Arial"/>
                <w:szCs w:val="24"/>
              </w:rPr>
              <w:t>10,995</w:t>
            </w:r>
            <w:r w:rsidR="00B45073" w:rsidRPr="00C24E9E">
              <w:rPr>
                <w:rFonts w:cs="Arial"/>
                <w:szCs w:val="24"/>
              </w:rPr>
              <w:t>.</w:t>
            </w:r>
            <w:r w:rsidRPr="00C24E9E">
              <w:rPr>
                <w:rFonts w:cs="Arial"/>
                <w:szCs w:val="24"/>
              </w:rPr>
              <w:t>52</w:t>
            </w:r>
          </w:p>
        </w:tc>
      </w:tr>
    </w:tbl>
    <w:p w14:paraId="18A13BCA" w14:textId="77777777" w:rsidR="00C24E9E" w:rsidRPr="00C24E9E" w:rsidRDefault="001A2659" w:rsidP="00C24E9E">
      <w:pPr>
        <w:rPr>
          <w:rFonts w:cs="Arial"/>
          <w:i/>
          <w:szCs w:val="24"/>
        </w:rPr>
      </w:pPr>
      <w:r w:rsidRPr="00C24E9E">
        <w:rPr>
          <w:rFonts w:cs="Arial"/>
          <w:i/>
          <w:szCs w:val="24"/>
        </w:rPr>
        <w:t>Source: Retrieved from the Reports of ISS, I.P. ‘</w:t>
      </w:r>
      <w:proofErr w:type="spellStart"/>
      <w:r w:rsidRPr="00C24E9E">
        <w:rPr>
          <w:rFonts w:cs="Arial"/>
          <w:i/>
          <w:szCs w:val="24"/>
        </w:rPr>
        <w:t>Conta</w:t>
      </w:r>
      <w:proofErr w:type="spellEnd"/>
      <w:r w:rsidRPr="00C24E9E">
        <w:rPr>
          <w:rFonts w:cs="Arial"/>
          <w:i/>
          <w:szCs w:val="24"/>
        </w:rPr>
        <w:t xml:space="preserve"> da </w:t>
      </w:r>
      <w:proofErr w:type="spellStart"/>
      <w:r w:rsidRPr="00C24E9E">
        <w:rPr>
          <w:rFonts w:cs="Arial"/>
          <w:i/>
          <w:szCs w:val="24"/>
        </w:rPr>
        <w:t>Segurança</w:t>
      </w:r>
      <w:proofErr w:type="spellEnd"/>
      <w:r w:rsidRPr="00C24E9E">
        <w:rPr>
          <w:rFonts w:cs="Arial"/>
          <w:i/>
          <w:szCs w:val="24"/>
        </w:rPr>
        <w:t xml:space="preserve"> Social 2013, 2015, and 2016’</w:t>
      </w:r>
      <w:r w:rsidR="005A1069" w:rsidRPr="00C24E9E">
        <w:rPr>
          <w:rFonts w:cs="Arial"/>
          <w:i/>
          <w:szCs w:val="24"/>
        </w:rPr>
        <w:t xml:space="preserve">, available at: </w:t>
      </w:r>
    </w:p>
    <w:p w14:paraId="2F0B166E" w14:textId="7CEC7366" w:rsidR="001F592F" w:rsidRPr="00C24E9E" w:rsidRDefault="00A83BC0" w:rsidP="00C24E9E">
      <w:pPr>
        <w:rPr>
          <w:rFonts w:cs="Arial"/>
          <w:szCs w:val="24"/>
        </w:rPr>
      </w:pPr>
      <w:hyperlink r:id="rId9" w:history="1">
        <w:r w:rsidR="00C24E9E" w:rsidRPr="00380061">
          <w:rPr>
            <w:rStyle w:val="Hyperlink"/>
            <w:rFonts w:cs="Arial"/>
            <w:i/>
            <w:szCs w:val="24"/>
            <w:lang w:val="fr-FR"/>
          </w:rPr>
          <w:t>http://www.seg-social.pt/publicacoes?bundleId=15671250</w:t>
        </w:r>
      </w:hyperlink>
      <w:r w:rsidR="005A1069" w:rsidRPr="00380061">
        <w:rPr>
          <w:rFonts w:cs="Arial"/>
          <w:i/>
          <w:szCs w:val="24"/>
          <w:lang w:val="fr-FR"/>
        </w:rPr>
        <w:t xml:space="preserve"> </w:t>
      </w:r>
      <w:r w:rsidR="001F592F" w:rsidRPr="00380061">
        <w:rPr>
          <w:rFonts w:cs="Arial"/>
          <w:szCs w:val="24"/>
          <w:lang w:val="fr-FR"/>
        </w:rPr>
        <w:t>(</w:t>
      </w:r>
      <w:proofErr w:type="spellStart"/>
      <w:r w:rsidR="001F592F" w:rsidRPr="00380061">
        <w:rPr>
          <w:rFonts w:cs="Arial"/>
          <w:i/>
          <w:szCs w:val="24"/>
          <w:lang w:val="fr-FR"/>
        </w:rPr>
        <w:t>milhares</w:t>
      </w:r>
      <w:proofErr w:type="spellEnd"/>
      <w:r w:rsidR="001F592F" w:rsidRPr="00380061">
        <w:rPr>
          <w:rFonts w:cs="Arial"/>
          <w:i/>
          <w:szCs w:val="24"/>
          <w:lang w:val="fr-FR"/>
        </w:rPr>
        <w:t xml:space="preserve"> </w:t>
      </w:r>
      <w:proofErr w:type="gramStart"/>
      <w:r w:rsidR="001F592F" w:rsidRPr="00380061">
        <w:rPr>
          <w:rFonts w:cs="Arial"/>
          <w:i/>
          <w:szCs w:val="24"/>
          <w:lang w:val="fr-FR"/>
        </w:rPr>
        <w:t>de</w:t>
      </w:r>
      <w:r w:rsidR="00380061">
        <w:rPr>
          <w:rFonts w:cs="Arial"/>
          <w:i/>
          <w:szCs w:val="24"/>
          <w:lang w:val="fr-FR"/>
        </w:rPr>
        <w:t xml:space="preserve"> </w:t>
      </w:r>
      <w:r w:rsidR="001F592F" w:rsidRPr="00380061">
        <w:rPr>
          <w:rFonts w:cs="Arial"/>
          <w:i/>
          <w:szCs w:val="24"/>
          <w:lang w:val="fr-FR"/>
        </w:rPr>
        <w:t>euro</w:t>
      </w:r>
      <w:proofErr w:type="gramEnd"/>
      <w:r w:rsidR="001F592F" w:rsidRPr="00380061">
        <w:rPr>
          <w:rFonts w:cs="Arial"/>
          <w:szCs w:val="24"/>
          <w:lang w:val="fr-FR"/>
        </w:rPr>
        <w:t>)</w:t>
      </w:r>
      <w:r w:rsidR="00E5172D" w:rsidRPr="00380061">
        <w:rPr>
          <w:rFonts w:cs="Arial"/>
          <w:szCs w:val="24"/>
          <w:lang w:val="fr-FR"/>
        </w:rPr>
        <w:t xml:space="preserve">. </w:t>
      </w:r>
      <w:r w:rsidR="00E5172D" w:rsidRPr="00C24E9E">
        <w:rPr>
          <w:rFonts w:cs="Arial"/>
          <w:szCs w:val="24"/>
        </w:rPr>
        <w:t xml:space="preserve">The data for 2017 is retrieved from RNCCI Monitoring Report 2017 (Quadro 73, p. 124), available at: </w:t>
      </w:r>
      <w:hyperlink r:id="rId10" w:history="1">
        <w:r w:rsidR="00E5172D" w:rsidRPr="00C24E9E">
          <w:rPr>
            <w:rStyle w:val="Hyperlink"/>
            <w:rFonts w:cs="Arial"/>
            <w:i/>
            <w:szCs w:val="24"/>
          </w:rPr>
          <w:t>http://www.acss.min-saude.pt/wp-content/uploads/2018/11/Relatorio-de-Monitorizacao-da-RNCCI-2017.pdf</w:t>
        </w:r>
      </w:hyperlink>
      <w:r w:rsidR="00C24E9E" w:rsidRPr="00C24E9E">
        <w:rPr>
          <w:rFonts w:cs="Arial"/>
          <w:i/>
          <w:szCs w:val="24"/>
        </w:rPr>
        <w:t>.</w:t>
      </w:r>
    </w:p>
    <w:p w14:paraId="57683C0C" w14:textId="77777777" w:rsidR="0026031E" w:rsidRPr="00C24E9E" w:rsidRDefault="0026031E" w:rsidP="00C24E9E">
      <w:pPr>
        <w:rPr>
          <w:rFonts w:cs="Arial"/>
          <w:szCs w:val="24"/>
        </w:rPr>
      </w:pPr>
    </w:p>
    <w:p w14:paraId="54D47A24" w14:textId="4E9B0CA7" w:rsidR="0026031E" w:rsidRPr="00C24E9E" w:rsidRDefault="00851D2B" w:rsidP="0020630D">
      <w:pPr>
        <w:rPr>
          <w:rFonts w:cs="Arial"/>
          <w:color w:val="000000" w:themeColor="text1"/>
          <w:szCs w:val="24"/>
        </w:rPr>
      </w:pPr>
      <w:r w:rsidRPr="00C24E9E">
        <w:rPr>
          <w:rFonts w:cs="Arial"/>
          <w:szCs w:val="24"/>
        </w:rPr>
        <w:t>T</w:t>
      </w:r>
      <w:r w:rsidR="008F71E8" w:rsidRPr="00C24E9E">
        <w:rPr>
          <w:rFonts w:cs="Arial"/>
          <w:szCs w:val="24"/>
        </w:rPr>
        <w:t xml:space="preserve">his </w:t>
      </w:r>
      <w:r w:rsidRPr="00C24E9E">
        <w:rPr>
          <w:rFonts w:cs="Arial"/>
          <w:szCs w:val="24"/>
        </w:rPr>
        <w:t xml:space="preserve">increase in </w:t>
      </w:r>
      <w:r w:rsidR="00114531" w:rsidRPr="00C24E9E">
        <w:rPr>
          <w:rFonts w:cs="Arial"/>
          <w:szCs w:val="24"/>
        </w:rPr>
        <w:t xml:space="preserve">funding </w:t>
      </w:r>
      <w:r w:rsidR="00D05F31" w:rsidRPr="00C24E9E">
        <w:rPr>
          <w:rFonts w:cs="Arial"/>
          <w:szCs w:val="24"/>
        </w:rPr>
        <w:t xml:space="preserve">can be explained by the fact that Mental </w:t>
      </w:r>
      <w:r w:rsidR="00B62593" w:rsidRPr="00C24E9E">
        <w:rPr>
          <w:rFonts w:cs="Arial"/>
          <w:szCs w:val="24"/>
        </w:rPr>
        <w:t>Health U</w:t>
      </w:r>
      <w:r w:rsidR="006D0FF7" w:rsidRPr="00C24E9E">
        <w:rPr>
          <w:rFonts w:cs="Arial"/>
          <w:szCs w:val="24"/>
        </w:rPr>
        <w:t xml:space="preserve">nits </w:t>
      </w:r>
      <w:r w:rsidR="00114531" w:rsidRPr="00C24E9E">
        <w:rPr>
          <w:rFonts w:cs="Arial"/>
          <w:szCs w:val="24"/>
        </w:rPr>
        <w:t xml:space="preserve">as part of the RNCCI </w:t>
      </w:r>
      <w:r w:rsidR="004471CA" w:rsidRPr="00C24E9E">
        <w:rPr>
          <w:rFonts w:cs="Arial"/>
          <w:szCs w:val="24"/>
        </w:rPr>
        <w:t xml:space="preserve">only started </w:t>
      </w:r>
      <w:r w:rsidRPr="00C24E9E">
        <w:rPr>
          <w:rFonts w:cs="Arial"/>
          <w:szCs w:val="24"/>
        </w:rPr>
        <w:t>being implemented on the ground from</w:t>
      </w:r>
      <w:r w:rsidR="004471CA" w:rsidRPr="00C24E9E">
        <w:rPr>
          <w:rFonts w:cs="Arial"/>
          <w:szCs w:val="24"/>
        </w:rPr>
        <w:t xml:space="preserve"> </w:t>
      </w:r>
      <w:r w:rsidR="00B45073" w:rsidRPr="00C24E9E">
        <w:rPr>
          <w:rFonts w:cs="Arial"/>
          <w:szCs w:val="24"/>
        </w:rPr>
        <w:t xml:space="preserve">June </w:t>
      </w:r>
      <w:r w:rsidR="004471CA" w:rsidRPr="00C24E9E">
        <w:rPr>
          <w:rFonts w:cs="Arial"/>
          <w:szCs w:val="24"/>
        </w:rPr>
        <w:t>2017</w:t>
      </w:r>
      <w:r w:rsidRPr="00C24E9E">
        <w:rPr>
          <w:rFonts w:cs="Arial"/>
          <w:szCs w:val="24"/>
        </w:rPr>
        <w:t xml:space="preserve"> on</w:t>
      </w:r>
      <w:r w:rsidR="004471CA" w:rsidRPr="00C24E9E">
        <w:rPr>
          <w:rFonts w:cs="Arial"/>
          <w:szCs w:val="24"/>
        </w:rPr>
        <w:t>.</w:t>
      </w:r>
      <w:r w:rsidR="008F71E8" w:rsidRPr="00C24E9E">
        <w:rPr>
          <w:rFonts w:cs="Arial"/>
          <w:color w:val="000000" w:themeColor="text1"/>
          <w:szCs w:val="24"/>
        </w:rPr>
        <w:t xml:space="preserve"> </w:t>
      </w:r>
      <w:r w:rsidR="00B62593" w:rsidRPr="00C24E9E">
        <w:rPr>
          <w:rFonts w:cs="Arial"/>
          <w:color w:val="000000" w:themeColor="text1"/>
          <w:szCs w:val="24"/>
        </w:rPr>
        <w:t xml:space="preserve">Before </w:t>
      </w:r>
      <w:r w:rsidR="00665C22" w:rsidRPr="00C24E9E">
        <w:rPr>
          <w:rFonts w:cs="Arial"/>
          <w:color w:val="000000" w:themeColor="text1"/>
          <w:szCs w:val="24"/>
        </w:rPr>
        <w:t>that</w:t>
      </w:r>
      <w:r w:rsidR="00B62593" w:rsidRPr="00C24E9E">
        <w:rPr>
          <w:rFonts w:cs="Arial"/>
          <w:color w:val="000000" w:themeColor="text1"/>
          <w:szCs w:val="24"/>
        </w:rPr>
        <w:t xml:space="preserve">, </w:t>
      </w:r>
      <w:r w:rsidR="004471CA" w:rsidRPr="00C24E9E">
        <w:rPr>
          <w:rFonts w:cs="Arial"/>
          <w:color w:val="000000" w:themeColor="text1"/>
          <w:szCs w:val="24"/>
        </w:rPr>
        <w:t>even though</w:t>
      </w:r>
      <w:r w:rsidRPr="00C24E9E">
        <w:rPr>
          <w:rFonts w:cs="Arial"/>
          <w:color w:val="000000" w:themeColor="text1"/>
          <w:szCs w:val="24"/>
        </w:rPr>
        <w:t>,</w:t>
      </w:r>
      <w:r w:rsidR="004471CA" w:rsidRPr="00C24E9E">
        <w:rPr>
          <w:rFonts w:cs="Arial"/>
          <w:color w:val="000000" w:themeColor="text1"/>
          <w:szCs w:val="24"/>
        </w:rPr>
        <w:t xml:space="preserve"> </w:t>
      </w:r>
      <w:r w:rsidRPr="00C24E9E">
        <w:rPr>
          <w:rFonts w:cs="Arial"/>
          <w:color w:val="000000" w:themeColor="text1"/>
          <w:szCs w:val="24"/>
        </w:rPr>
        <w:t>they were mentioned in the law</w:t>
      </w:r>
      <w:r w:rsidR="00665C22" w:rsidRPr="00C24E9E">
        <w:rPr>
          <w:rFonts w:cs="Arial"/>
          <w:color w:val="000000" w:themeColor="text1"/>
          <w:szCs w:val="24"/>
        </w:rPr>
        <w:t xml:space="preserve"> (</w:t>
      </w:r>
      <w:r w:rsidRPr="00C24E9E">
        <w:rPr>
          <w:rFonts w:cs="Arial"/>
          <w:color w:val="000000" w:themeColor="text1"/>
          <w:szCs w:val="24"/>
        </w:rPr>
        <w:t xml:space="preserve">see </w:t>
      </w:r>
      <w:r w:rsidR="00114531" w:rsidRPr="00C24E9E">
        <w:rPr>
          <w:rFonts w:cs="Arial"/>
          <w:color w:val="000000" w:themeColor="text1"/>
          <w:szCs w:val="24"/>
        </w:rPr>
        <w:t xml:space="preserve">Section </w:t>
      </w:r>
      <w:r w:rsidR="00665C22" w:rsidRPr="00C24E9E">
        <w:rPr>
          <w:rFonts w:cs="Arial"/>
          <w:color w:val="000000" w:themeColor="text1"/>
          <w:szCs w:val="24"/>
        </w:rPr>
        <w:t xml:space="preserve">1.2), </w:t>
      </w:r>
      <w:r w:rsidRPr="00C24E9E">
        <w:rPr>
          <w:rFonts w:cs="Arial"/>
          <w:color w:val="000000" w:themeColor="text1"/>
          <w:szCs w:val="24"/>
        </w:rPr>
        <w:t>their numbers in practice were very low.</w:t>
      </w:r>
    </w:p>
    <w:p w14:paraId="765E927D" w14:textId="77777777" w:rsidR="00B62593" w:rsidRPr="00C24E9E" w:rsidRDefault="00B62593" w:rsidP="0020630D">
      <w:pPr>
        <w:rPr>
          <w:rFonts w:cs="Arial"/>
          <w:color w:val="000000" w:themeColor="text1"/>
          <w:szCs w:val="24"/>
        </w:rPr>
      </w:pPr>
    </w:p>
    <w:p w14:paraId="2526B654" w14:textId="77777777" w:rsidR="004D3CE8" w:rsidRPr="00C24E9E" w:rsidRDefault="004D3CE8" w:rsidP="0020630D">
      <w:pPr>
        <w:rPr>
          <w:rFonts w:cs="Arial"/>
          <w:color w:val="000000" w:themeColor="text1"/>
          <w:szCs w:val="24"/>
        </w:rPr>
      </w:pPr>
      <w:r w:rsidRPr="00C24E9E">
        <w:rPr>
          <w:rFonts w:cs="Arial"/>
          <w:color w:val="000000" w:themeColor="text1"/>
          <w:szCs w:val="24"/>
        </w:rPr>
        <w:t xml:space="preserve">Since the </w:t>
      </w:r>
      <w:r w:rsidR="000E2FFE" w:rsidRPr="00C24E9E">
        <w:rPr>
          <w:rFonts w:cs="Arial"/>
          <w:color w:val="000000" w:themeColor="text1"/>
          <w:szCs w:val="24"/>
        </w:rPr>
        <w:t>independent living schemes at national level are</w:t>
      </w:r>
      <w:r w:rsidRPr="00C24E9E">
        <w:rPr>
          <w:rFonts w:cs="Arial"/>
          <w:color w:val="000000" w:themeColor="text1"/>
          <w:szCs w:val="24"/>
        </w:rPr>
        <w:t xml:space="preserve"> being launched right now, there is</w:t>
      </w:r>
      <w:r w:rsidR="000E2FFE" w:rsidRPr="00C24E9E">
        <w:rPr>
          <w:rFonts w:cs="Arial"/>
          <w:color w:val="000000" w:themeColor="text1"/>
          <w:szCs w:val="24"/>
        </w:rPr>
        <w:t xml:space="preserve"> still</w:t>
      </w:r>
      <w:r w:rsidRPr="00C24E9E">
        <w:rPr>
          <w:rFonts w:cs="Arial"/>
          <w:color w:val="000000" w:themeColor="text1"/>
          <w:szCs w:val="24"/>
        </w:rPr>
        <w:t xml:space="preserve"> no trend to observe in terms of spending.</w:t>
      </w:r>
    </w:p>
    <w:p w14:paraId="592D842A" w14:textId="77777777" w:rsidR="00231D82" w:rsidRPr="00C24E9E" w:rsidRDefault="00231D82" w:rsidP="0020630D">
      <w:pPr>
        <w:rPr>
          <w:rFonts w:cs="Arial"/>
          <w:color w:val="000000" w:themeColor="text1"/>
          <w:szCs w:val="24"/>
        </w:rPr>
      </w:pPr>
    </w:p>
    <w:p w14:paraId="642F4031" w14:textId="77777777" w:rsidR="00662A29" w:rsidRPr="00C24E9E" w:rsidRDefault="00ED6A9A" w:rsidP="0020630D">
      <w:pPr>
        <w:pStyle w:val="Heading1"/>
        <w:rPr>
          <w:rFonts w:cs="Arial"/>
          <w:szCs w:val="24"/>
        </w:rPr>
      </w:pPr>
      <w:bookmarkStart w:id="13" w:name="_Toc529874059"/>
      <w:bookmarkStart w:id="14" w:name="_Toc7616241"/>
      <w:r w:rsidRPr="00C24E9E">
        <w:rPr>
          <w:rFonts w:cs="Arial"/>
          <w:szCs w:val="24"/>
        </w:rPr>
        <w:t xml:space="preserve">Government </w:t>
      </w:r>
      <w:r w:rsidR="00AB2CB2" w:rsidRPr="00C24E9E">
        <w:rPr>
          <w:rFonts w:cs="Arial"/>
          <w:szCs w:val="24"/>
        </w:rPr>
        <w:t>c</w:t>
      </w:r>
      <w:r w:rsidR="008E4ACD" w:rsidRPr="00C24E9E">
        <w:rPr>
          <w:rFonts w:cs="Arial"/>
          <w:szCs w:val="24"/>
        </w:rPr>
        <w:t xml:space="preserve">ommitments on </w:t>
      </w:r>
      <w:r w:rsidR="009B0AEB" w:rsidRPr="00C24E9E">
        <w:rPr>
          <w:rFonts w:cs="Arial"/>
          <w:szCs w:val="24"/>
        </w:rPr>
        <w:t xml:space="preserve">living independently and being included in the community including </w:t>
      </w:r>
      <w:r w:rsidR="008E4ACD" w:rsidRPr="00C24E9E">
        <w:rPr>
          <w:rFonts w:cs="Arial"/>
          <w:szCs w:val="24"/>
        </w:rPr>
        <w:t xml:space="preserve">the transition from institutional care to </w:t>
      </w:r>
      <w:r w:rsidR="00A75929" w:rsidRPr="00C24E9E">
        <w:rPr>
          <w:rFonts w:cs="Arial"/>
          <w:szCs w:val="24"/>
        </w:rPr>
        <w:t>community-based</w:t>
      </w:r>
      <w:r w:rsidR="008E4ACD" w:rsidRPr="00C24E9E">
        <w:rPr>
          <w:rFonts w:cs="Arial"/>
          <w:szCs w:val="24"/>
        </w:rPr>
        <w:t xml:space="preserve"> living</w:t>
      </w:r>
      <w:bookmarkEnd w:id="13"/>
      <w:bookmarkEnd w:id="14"/>
      <w:r w:rsidR="008E4ACD" w:rsidRPr="00C24E9E">
        <w:rPr>
          <w:rFonts w:cs="Arial"/>
          <w:szCs w:val="24"/>
        </w:rPr>
        <w:t xml:space="preserve"> </w:t>
      </w:r>
    </w:p>
    <w:p w14:paraId="03BE7FCE" w14:textId="77777777" w:rsidR="004D3CE8" w:rsidRPr="00C24E9E" w:rsidRDefault="004D3CE8" w:rsidP="0020630D">
      <w:pPr>
        <w:rPr>
          <w:rFonts w:cs="Arial"/>
          <w:szCs w:val="24"/>
          <w:lang w:bidi="en-US"/>
        </w:rPr>
      </w:pPr>
    </w:p>
    <w:p w14:paraId="3E39B9CF" w14:textId="77777777" w:rsidR="008E4ACD" w:rsidRPr="00C24E9E" w:rsidRDefault="008E4ACD" w:rsidP="0020630D">
      <w:pPr>
        <w:pStyle w:val="Heading2"/>
        <w:ind w:hanging="576"/>
        <w:rPr>
          <w:rFonts w:cs="Arial"/>
          <w:szCs w:val="24"/>
        </w:rPr>
      </w:pPr>
      <w:bookmarkStart w:id="15" w:name="_Toc529874060"/>
      <w:bookmarkStart w:id="16" w:name="_Toc7616242"/>
      <w:r w:rsidRPr="00C24E9E">
        <w:rPr>
          <w:rFonts w:cs="Arial"/>
          <w:szCs w:val="24"/>
        </w:rPr>
        <w:t xml:space="preserve">In which document(s) are </w:t>
      </w:r>
      <w:r w:rsidR="00ED6A9A" w:rsidRPr="00C24E9E">
        <w:rPr>
          <w:rFonts w:cs="Arial"/>
          <w:szCs w:val="24"/>
        </w:rPr>
        <w:t xml:space="preserve">government </w:t>
      </w:r>
      <w:r w:rsidRPr="00C24E9E">
        <w:rPr>
          <w:rFonts w:cs="Arial"/>
          <w:szCs w:val="24"/>
        </w:rPr>
        <w:t xml:space="preserve">commitments and plans concerning </w:t>
      </w:r>
      <w:r w:rsidR="002A75B1" w:rsidRPr="00C24E9E">
        <w:rPr>
          <w:rFonts w:cs="Arial"/>
          <w:szCs w:val="24"/>
        </w:rPr>
        <w:t>support for independent living in the community</w:t>
      </w:r>
      <w:r w:rsidR="0041392D" w:rsidRPr="00C24E9E">
        <w:rPr>
          <w:rFonts w:cs="Arial"/>
          <w:szCs w:val="24"/>
        </w:rPr>
        <w:t xml:space="preserve"> set out</w:t>
      </w:r>
      <w:r w:rsidR="000356A9" w:rsidRPr="00C24E9E">
        <w:rPr>
          <w:rFonts w:cs="Arial"/>
          <w:szCs w:val="24"/>
        </w:rPr>
        <w:t>?</w:t>
      </w:r>
      <w:bookmarkEnd w:id="15"/>
      <w:bookmarkEnd w:id="16"/>
    </w:p>
    <w:p w14:paraId="479A07FA" w14:textId="77777777" w:rsidR="0089305D" w:rsidRPr="00C24E9E" w:rsidRDefault="0089305D" w:rsidP="0020630D">
      <w:pPr>
        <w:ind w:left="567" w:hanging="567"/>
        <w:rPr>
          <w:rFonts w:cs="Arial"/>
          <w:szCs w:val="24"/>
        </w:rPr>
      </w:pPr>
    </w:p>
    <w:p w14:paraId="7B30CA1F" w14:textId="77777777" w:rsidR="00D92DF7" w:rsidRPr="00C24E9E" w:rsidRDefault="001D715D" w:rsidP="0020630D">
      <w:pPr>
        <w:rPr>
          <w:rFonts w:cs="Arial"/>
          <w:szCs w:val="24"/>
        </w:rPr>
      </w:pPr>
      <w:r w:rsidRPr="00C24E9E">
        <w:rPr>
          <w:rFonts w:cs="Arial"/>
          <w:szCs w:val="24"/>
        </w:rPr>
        <w:t xml:space="preserve">Commitments to support independent living </w:t>
      </w:r>
      <w:r w:rsidR="00D92DF7" w:rsidRPr="00C24E9E">
        <w:rPr>
          <w:rFonts w:cs="Arial"/>
          <w:szCs w:val="24"/>
        </w:rPr>
        <w:t xml:space="preserve">have been mentioned in the following </w:t>
      </w:r>
      <w:r w:rsidR="001977D9" w:rsidRPr="00C24E9E">
        <w:rPr>
          <w:rFonts w:cs="Arial"/>
          <w:szCs w:val="24"/>
        </w:rPr>
        <w:t xml:space="preserve">government </w:t>
      </w:r>
      <w:r w:rsidR="00D92DF7" w:rsidRPr="00C24E9E">
        <w:rPr>
          <w:rFonts w:cs="Arial"/>
          <w:szCs w:val="24"/>
        </w:rPr>
        <w:t>documents:</w:t>
      </w:r>
    </w:p>
    <w:p w14:paraId="19C71255" w14:textId="77777777" w:rsidR="00CA5158" w:rsidRPr="00C24E9E" w:rsidRDefault="00CA5158" w:rsidP="0020630D">
      <w:pPr>
        <w:rPr>
          <w:rFonts w:cs="Arial"/>
          <w:szCs w:val="24"/>
        </w:rPr>
      </w:pPr>
    </w:p>
    <w:p w14:paraId="0516FF27" w14:textId="04581FF6" w:rsidR="0078396D" w:rsidRPr="00C24E9E" w:rsidRDefault="00070AD7" w:rsidP="00C24E9E">
      <w:pPr>
        <w:pStyle w:val="ListParagraph"/>
        <w:numPr>
          <w:ilvl w:val="0"/>
          <w:numId w:val="9"/>
        </w:numPr>
        <w:ind w:left="567" w:hanging="567"/>
        <w:rPr>
          <w:rFonts w:cs="Arial"/>
          <w:szCs w:val="24"/>
        </w:rPr>
      </w:pPr>
      <w:r w:rsidRPr="00C24E9E">
        <w:rPr>
          <w:rFonts w:cs="Arial"/>
          <w:szCs w:val="24"/>
        </w:rPr>
        <w:t>First National Di</w:t>
      </w:r>
      <w:r w:rsidR="00132DED" w:rsidRPr="00C24E9E">
        <w:rPr>
          <w:rFonts w:cs="Arial"/>
          <w:szCs w:val="24"/>
        </w:rPr>
        <w:t>sability Strategy (ENDEF I) 2011</w:t>
      </w:r>
      <w:r w:rsidRPr="00C24E9E">
        <w:rPr>
          <w:rFonts w:cs="Arial"/>
          <w:szCs w:val="24"/>
        </w:rPr>
        <w:t>-2013</w:t>
      </w:r>
      <w:r w:rsidR="00C24E9E" w:rsidRPr="00C24E9E">
        <w:rPr>
          <w:rFonts w:cs="Arial"/>
          <w:szCs w:val="24"/>
        </w:rPr>
        <w:t>;</w:t>
      </w:r>
      <w:r w:rsidR="00132DED" w:rsidRPr="00C24E9E">
        <w:rPr>
          <w:rStyle w:val="FootnoteReference"/>
          <w:rFonts w:cs="Arial"/>
          <w:sz w:val="24"/>
          <w:szCs w:val="24"/>
        </w:rPr>
        <w:footnoteReference w:id="27"/>
      </w:r>
      <w:r w:rsidR="0078396D" w:rsidRPr="00C24E9E">
        <w:rPr>
          <w:rFonts w:cs="Arial"/>
          <w:szCs w:val="24"/>
        </w:rPr>
        <w:t xml:space="preserve"> </w:t>
      </w:r>
    </w:p>
    <w:p w14:paraId="6E33C653" w14:textId="0E5F7B18" w:rsidR="00AB3323" w:rsidRPr="00C24E9E" w:rsidRDefault="008916A8" w:rsidP="00C24E9E">
      <w:pPr>
        <w:pStyle w:val="ListParagraph"/>
        <w:numPr>
          <w:ilvl w:val="0"/>
          <w:numId w:val="9"/>
        </w:numPr>
        <w:ind w:left="567" w:hanging="567"/>
        <w:rPr>
          <w:rFonts w:cs="Arial"/>
          <w:szCs w:val="24"/>
        </w:rPr>
      </w:pPr>
      <w:r w:rsidRPr="00C24E9E">
        <w:rPr>
          <w:rFonts w:cs="Arial"/>
          <w:szCs w:val="24"/>
        </w:rPr>
        <w:t xml:space="preserve">The </w:t>
      </w:r>
      <w:r w:rsidR="00C24E9E" w:rsidRPr="00C24E9E">
        <w:rPr>
          <w:rFonts w:cs="Arial"/>
          <w:szCs w:val="24"/>
        </w:rPr>
        <w:t>P</w:t>
      </w:r>
      <w:r w:rsidRPr="00C24E9E">
        <w:rPr>
          <w:rFonts w:cs="Arial"/>
          <w:szCs w:val="24"/>
        </w:rPr>
        <w:t>rogramme of the XXI Constitutional Government</w:t>
      </w:r>
      <w:r w:rsidR="00AB3323" w:rsidRPr="00C24E9E">
        <w:rPr>
          <w:rFonts w:cs="Arial"/>
          <w:szCs w:val="24"/>
        </w:rPr>
        <w:t xml:space="preserve"> </w:t>
      </w:r>
      <w:r w:rsidR="00E87ED6" w:rsidRPr="00C24E9E">
        <w:rPr>
          <w:rFonts w:cs="Arial"/>
          <w:szCs w:val="24"/>
        </w:rPr>
        <w:t xml:space="preserve">for </w:t>
      </w:r>
      <w:r w:rsidR="00AB3323" w:rsidRPr="00C24E9E">
        <w:rPr>
          <w:rFonts w:cs="Arial"/>
          <w:szCs w:val="24"/>
        </w:rPr>
        <w:t>2015-2019</w:t>
      </w:r>
      <w:r w:rsidR="00C24E9E" w:rsidRPr="00C24E9E">
        <w:rPr>
          <w:rFonts w:cs="Arial"/>
          <w:szCs w:val="24"/>
        </w:rPr>
        <w:t>;</w:t>
      </w:r>
      <w:r w:rsidR="00560F6C" w:rsidRPr="00C24E9E">
        <w:rPr>
          <w:rStyle w:val="FootnoteReference"/>
          <w:rFonts w:cs="Arial"/>
          <w:sz w:val="24"/>
          <w:szCs w:val="24"/>
        </w:rPr>
        <w:footnoteReference w:id="28"/>
      </w:r>
    </w:p>
    <w:p w14:paraId="2FE7279C" w14:textId="4736D7A5" w:rsidR="00070AD7" w:rsidRPr="00C24E9E" w:rsidRDefault="00067EC1" w:rsidP="00C24E9E">
      <w:pPr>
        <w:pStyle w:val="FootnoteText"/>
        <w:numPr>
          <w:ilvl w:val="0"/>
          <w:numId w:val="9"/>
        </w:numPr>
        <w:ind w:left="567" w:hanging="567"/>
        <w:rPr>
          <w:rFonts w:cs="Arial"/>
          <w:sz w:val="24"/>
          <w:szCs w:val="24"/>
        </w:rPr>
      </w:pPr>
      <w:r w:rsidRPr="00C24E9E">
        <w:rPr>
          <w:rFonts w:cs="Arial"/>
          <w:sz w:val="24"/>
          <w:szCs w:val="24"/>
        </w:rPr>
        <w:t xml:space="preserve">Portugal 2020/ </w:t>
      </w:r>
      <w:r w:rsidR="00CA5158" w:rsidRPr="00C24E9E">
        <w:rPr>
          <w:rFonts w:cs="Arial"/>
          <w:sz w:val="24"/>
          <w:szCs w:val="24"/>
        </w:rPr>
        <w:t xml:space="preserve">PO </w:t>
      </w:r>
      <w:r w:rsidR="006A46CD" w:rsidRPr="00C24E9E">
        <w:rPr>
          <w:rFonts w:cs="Arial"/>
          <w:sz w:val="24"/>
          <w:szCs w:val="24"/>
        </w:rPr>
        <w:t>I</w:t>
      </w:r>
      <w:r w:rsidRPr="00C24E9E">
        <w:rPr>
          <w:rFonts w:cs="Arial"/>
          <w:sz w:val="24"/>
          <w:szCs w:val="24"/>
        </w:rPr>
        <w:t>SE</w:t>
      </w:r>
      <w:r w:rsidR="00CA5158" w:rsidRPr="00C24E9E">
        <w:rPr>
          <w:rFonts w:cs="Arial"/>
          <w:sz w:val="24"/>
          <w:szCs w:val="24"/>
        </w:rPr>
        <w:t xml:space="preserve"> </w:t>
      </w:r>
      <w:r w:rsidR="00F66BFA" w:rsidRPr="00C24E9E">
        <w:rPr>
          <w:rFonts w:cs="Arial"/>
          <w:sz w:val="24"/>
          <w:szCs w:val="24"/>
        </w:rPr>
        <w:t>(Operation Programme for Social Inclusion</w:t>
      </w:r>
      <w:r w:rsidR="00C24E9E" w:rsidRPr="00C24E9E">
        <w:rPr>
          <w:rFonts w:cs="Arial"/>
          <w:sz w:val="24"/>
          <w:szCs w:val="24"/>
        </w:rPr>
        <w:t>);</w:t>
      </w:r>
      <w:r w:rsidR="00E87ED6" w:rsidRPr="00C24E9E">
        <w:rPr>
          <w:rStyle w:val="FootnoteReference"/>
          <w:rFonts w:cs="Arial"/>
          <w:sz w:val="24"/>
          <w:szCs w:val="24"/>
        </w:rPr>
        <w:footnoteReference w:id="29"/>
      </w:r>
    </w:p>
    <w:p w14:paraId="30F27505" w14:textId="415ABC4A" w:rsidR="00F66BFA" w:rsidRPr="00C24E9E" w:rsidRDefault="00070AD7" w:rsidP="00C24E9E">
      <w:pPr>
        <w:pStyle w:val="ListParagraph"/>
        <w:numPr>
          <w:ilvl w:val="0"/>
          <w:numId w:val="9"/>
        </w:numPr>
        <w:ind w:left="567" w:hanging="567"/>
        <w:rPr>
          <w:rFonts w:cs="Arial"/>
          <w:szCs w:val="24"/>
        </w:rPr>
      </w:pPr>
      <w:r w:rsidRPr="00C24E9E">
        <w:rPr>
          <w:rFonts w:cs="Arial"/>
          <w:szCs w:val="24"/>
        </w:rPr>
        <w:t>The National Reform Programme (NRP</w:t>
      </w:r>
      <w:r w:rsidR="00C24E9E" w:rsidRPr="00C24E9E">
        <w:rPr>
          <w:rFonts w:cs="Arial"/>
          <w:szCs w:val="24"/>
        </w:rPr>
        <w:t>);</w:t>
      </w:r>
      <w:r w:rsidR="00A31A88" w:rsidRPr="00C24E9E">
        <w:rPr>
          <w:rStyle w:val="FootnoteReference"/>
          <w:rFonts w:cs="Arial"/>
          <w:sz w:val="24"/>
          <w:szCs w:val="24"/>
        </w:rPr>
        <w:footnoteReference w:id="30"/>
      </w:r>
    </w:p>
    <w:p w14:paraId="2A9772B8" w14:textId="2A856BEC" w:rsidR="001977D9" w:rsidRDefault="00185935" w:rsidP="00C24E9E">
      <w:pPr>
        <w:pStyle w:val="ListParagraph"/>
        <w:numPr>
          <w:ilvl w:val="0"/>
          <w:numId w:val="9"/>
        </w:numPr>
        <w:ind w:left="567" w:hanging="567"/>
        <w:rPr>
          <w:rFonts w:cs="Arial"/>
          <w:szCs w:val="24"/>
        </w:rPr>
      </w:pPr>
      <w:r w:rsidRPr="00C24E9E">
        <w:rPr>
          <w:rFonts w:cs="Arial"/>
          <w:szCs w:val="24"/>
        </w:rPr>
        <w:lastRenderedPageBreak/>
        <w:t>T</w:t>
      </w:r>
      <w:r w:rsidR="001977D9" w:rsidRPr="00C24E9E">
        <w:rPr>
          <w:rFonts w:cs="Arial"/>
          <w:szCs w:val="24"/>
        </w:rPr>
        <w:t xml:space="preserve">he </w:t>
      </w:r>
      <w:r w:rsidR="00FC458B" w:rsidRPr="00C24E9E">
        <w:rPr>
          <w:rFonts w:cs="Arial"/>
          <w:szCs w:val="24"/>
        </w:rPr>
        <w:t>National Plan of Mental Health 2007-2016</w:t>
      </w:r>
      <w:r w:rsidR="009531BB" w:rsidRPr="00C24E9E">
        <w:rPr>
          <w:rStyle w:val="FootnoteReference"/>
          <w:rFonts w:cs="Arial"/>
          <w:sz w:val="24"/>
          <w:szCs w:val="24"/>
        </w:rPr>
        <w:footnoteReference w:id="31"/>
      </w:r>
      <w:r w:rsidR="00FC458B" w:rsidRPr="00C24E9E">
        <w:rPr>
          <w:rFonts w:cs="Arial"/>
          <w:szCs w:val="24"/>
        </w:rPr>
        <w:t xml:space="preserve"> and the </w:t>
      </w:r>
      <w:r w:rsidR="0035456C" w:rsidRPr="00C24E9E">
        <w:rPr>
          <w:rFonts w:cs="Arial"/>
          <w:szCs w:val="24"/>
        </w:rPr>
        <w:t xml:space="preserve">new </w:t>
      </w:r>
      <w:r w:rsidR="001977D9" w:rsidRPr="00C24E9E">
        <w:rPr>
          <w:rFonts w:cs="Arial"/>
          <w:szCs w:val="24"/>
        </w:rPr>
        <w:t xml:space="preserve">National Programme on Mental </w:t>
      </w:r>
      <w:r w:rsidR="00F66BFA" w:rsidRPr="00C24E9E">
        <w:rPr>
          <w:rFonts w:cs="Arial"/>
          <w:szCs w:val="24"/>
        </w:rPr>
        <w:t>Health</w:t>
      </w:r>
      <w:r w:rsidR="00FC458B" w:rsidRPr="00C24E9E">
        <w:rPr>
          <w:rFonts w:cs="Arial"/>
          <w:szCs w:val="24"/>
        </w:rPr>
        <w:t xml:space="preserve"> 2017-2020</w:t>
      </w:r>
      <w:r w:rsidR="00C24E9E" w:rsidRPr="00C24E9E">
        <w:rPr>
          <w:rFonts w:cs="Arial"/>
          <w:szCs w:val="24"/>
        </w:rPr>
        <w:t>.</w:t>
      </w:r>
      <w:r w:rsidR="00356463" w:rsidRPr="00C24E9E">
        <w:rPr>
          <w:rStyle w:val="FootnoteReference"/>
          <w:rFonts w:cs="Arial"/>
          <w:sz w:val="24"/>
          <w:szCs w:val="24"/>
        </w:rPr>
        <w:footnoteReference w:id="32"/>
      </w:r>
    </w:p>
    <w:p w14:paraId="5B8A0989" w14:textId="77777777" w:rsidR="00E46AF1" w:rsidRPr="00C24E9E" w:rsidRDefault="00E46AF1" w:rsidP="00E46AF1">
      <w:pPr>
        <w:pStyle w:val="ListParagraph"/>
        <w:ind w:left="567"/>
        <w:rPr>
          <w:rFonts w:cs="Arial"/>
          <w:szCs w:val="24"/>
        </w:rPr>
      </w:pPr>
    </w:p>
    <w:p w14:paraId="42929B8E" w14:textId="138A182C" w:rsidR="00647DE8" w:rsidRPr="00C24E9E" w:rsidRDefault="00ED6A9A" w:rsidP="0020630D">
      <w:pPr>
        <w:pStyle w:val="Heading2"/>
        <w:rPr>
          <w:rFonts w:cs="Arial"/>
          <w:szCs w:val="24"/>
        </w:rPr>
      </w:pPr>
      <w:bookmarkStart w:id="17" w:name="_Toc529874061"/>
      <w:bookmarkStart w:id="18" w:name="_Toc7616243"/>
      <w:r w:rsidRPr="00C24E9E">
        <w:rPr>
          <w:rFonts w:cs="Arial"/>
          <w:szCs w:val="24"/>
        </w:rPr>
        <w:t>What are the a</w:t>
      </w:r>
      <w:r w:rsidR="008E4ACD" w:rsidRPr="00C24E9E">
        <w:rPr>
          <w:rFonts w:cs="Arial"/>
          <w:szCs w:val="24"/>
        </w:rPr>
        <w:t>ims and objective</w:t>
      </w:r>
      <w:r w:rsidR="00647DE8" w:rsidRPr="00C24E9E">
        <w:rPr>
          <w:rFonts w:cs="Arial"/>
          <w:szCs w:val="24"/>
        </w:rPr>
        <w:t>s of relevant strategie</w:t>
      </w:r>
      <w:r w:rsidR="006E7253" w:rsidRPr="00C24E9E">
        <w:rPr>
          <w:rFonts w:cs="Arial"/>
          <w:szCs w:val="24"/>
        </w:rPr>
        <w:t>s, including relevant targets and milestones?</w:t>
      </w:r>
      <w:r w:rsidR="00A76625" w:rsidRPr="00C24E9E">
        <w:rPr>
          <w:rFonts w:cs="Arial"/>
          <w:szCs w:val="24"/>
        </w:rPr>
        <w:t xml:space="preserve"> Are they linked to ESIF?</w:t>
      </w:r>
      <w:bookmarkEnd w:id="17"/>
      <w:bookmarkEnd w:id="18"/>
    </w:p>
    <w:p w14:paraId="0D6667D0" w14:textId="77777777" w:rsidR="00781A1C" w:rsidRPr="00C24E9E" w:rsidRDefault="00781A1C" w:rsidP="0020630D">
      <w:pPr>
        <w:rPr>
          <w:rFonts w:cs="Arial"/>
          <w:szCs w:val="24"/>
        </w:rPr>
      </w:pPr>
    </w:p>
    <w:p w14:paraId="2CA94625" w14:textId="77777777" w:rsidR="00781A1C" w:rsidRPr="00C24E9E" w:rsidRDefault="00781A1C" w:rsidP="0020630D">
      <w:pPr>
        <w:rPr>
          <w:rFonts w:cs="Arial"/>
          <w:szCs w:val="24"/>
        </w:rPr>
      </w:pPr>
      <w:r w:rsidRPr="00C24E9E">
        <w:rPr>
          <w:rFonts w:cs="Arial"/>
          <w:szCs w:val="24"/>
        </w:rPr>
        <w:t>The aims and objectives of relevant strategies</w:t>
      </w:r>
      <w:r w:rsidR="00356463" w:rsidRPr="00C24E9E">
        <w:rPr>
          <w:rFonts w:cs="Arial"/>
          <w:szCs w:val="24"/>
        </w:rPr>
        <w:t>/government documents</w:t>
      </w:r>
      <w:r w:rsidRPr="00C24E9E">
        <w:rPr>
          <w:rFonts w:cs="Arial"/>
          <w:szCs w:val="24"/>
        </w:rPr>
        <w:t xml:space="preserve"> </w:t>
      </w:r>
      <w:r w:rsidR="00356463" w:rsidRPr="00C24E9E">
        <w:rPr>
          <w:rFonts w:cs="Arial"/>
          <w:szCs w:val="24"/>
        </w:rPr>
        <w:t xml:space="preserve">that specifically targeted promoting independent living of persons with disabilities in Portugal </w:t>
      </w:r>
      <w:r w:rsidRPr="00C24E9E">
        <w:rPr>
          <w:rFonts w:cs="Arial"/>
          <w:szCs w:val="24"/>
        </w:rPr>
        <w:t>were the following:</w:t>
      </w:r>
    </w:p>
    <w:p w14:paraId="74F4BA07" w14:textId="77777777" w:rsidR="00781A1C" w:rsidRPr="00C24E9E" w:rsidRDefault="00781A1C" w:rsidP="0020630D">
      <w:pPr>
        <w:rPr>
          <w:rFonts w:cs="Arial"/>
          <w:szCs w:val="24"/>
        </w:rPr>
      </w:pPr>
    </w:p>
    <w:p w14:paraId="6B918E69" w14:textId="77777777" w:rsidR="00070AD7" w:rsidRPr="00C24E9E" w:rsidRDefault="00FE0787" w:rsidP="00C24E9E">
      <w:pPr>
        <w:pStyle w:val="ListParagraph"/>
        <w:numPr>
          <w:ilvl w:val="0"/>
          <w:numId w:val="11"/>
        </w:numPr>
        <w:ind w:left="567" w:hanging="567"/>
        <w:rPr>
          <w:rFonts w:cs="Arial"/>
          <w:color w:val="000000" w:themeColor="text1"/>
          <w:szCs w:val="24"/>
        </w:rPr>
      </w:pPr>
      <w:r w:rsidRPr="00C24E9E">
        <w:rPr>
          <w:rFonts w:cs="Arial"/>
          <w:szCs w:val="24"/>
        </w:rPr>
        <w:t>In the ENDEF I</w:t>
      </w:r>
      <w:r w:rsidR="00132DED" w:rsidRPr="00C24E9E">
        <w:rPr>
          <w:rFonts w:cs="Arial"/>
          <w:szCs w:val="24"/>
        </w:rPr>
        <w:t>,</w:t>
      </w:r>
      <w:r w:rsidRPr="00C24E9E">
        <w:rPr>
          <w:rFonts w:cs="Arial"/>
          <w:szCs w:val="24"/>
        </w:rPr>
        <w:t xml:space="preserve"> the government set out the goal of implementing</w:t>
      </w:r>
      <w:r w:rsidR="00070AD7" w:rsidRPr="00C24E9E">
        <w:rPr>
          <w:rFonts w:cs="Arial"/>
          <w:szCs w:val="24"/>
        </w:rPr>
        <w:t xml:space="preserve"> the </w:t>
      </w:r>
      <w:r w:rsidRPr="00C24E9E">
        <w:rPr>
          <w:rFonts w:cs="Arial"/>
          <w:szCs w:val="24"/>
        </w:rPr>
        <w:t xml:space="preserve">first </w:t>
      </w:r>
      <w:r w:rsidR="00070AD7" w:rsidRPr="00C24E9E">
        <w:rPr>
          <w:rFonts w:cs="Arial"/>
          <w:szCs w:val="24"/>
        </w:rPr>
        <w:t xml:space="preserve">pilot project that would create </w:t>
      </w:r>
      <w:r w:rsidRPr="00C24E9E">
        <w:rPr>
          <w:rFonts w:cs="Arial"/>
          <w:szCs w:val="24"/>
        </w:rPr>
        <w:t xml:space="preserve">a </w:t>
      </w:r>
      <w:r w:rsidR="00070AD7" w:rsidRPr="00C24E9E">
        <w:rPr>
          <w:rFonts w:cs="Arial"/>
          <w:szCs w:val="24"/>
        </w:rPr>
        <w:t>personal assistance service</w:t>
      </w:r>
      <w:r w:rsidRPr="00C24E9E">
        <w:rPr>
          <w:rFonts w:cs="Arial"/>
          <w:szCs w:val="24"/>
        </w:rPr>
        <w:t xml:space="preserve"> in Portugal</w:t>
      </w:r>
      <w:r w:rsidR="00DC5DF1" w:rsidRPr="00C24E9E">
        <w:rPr>
          <w:rFonts w:cs="Arial"/>
          <w:szCs w:val="24"/>
        </w:rPr>
        <w:t>.</w:t>
      </w:r>
      <w:r w:rsidRPr="00C24E9E">
        <w:rPr>
          <w:rFonts w:cs="Arial"/>
          <w:szCs w:val="24"/>
        </w:rPr>
        <w:t xml:space="preserve"> However, </w:t>
      </w:r>
      <w:r w:rsidR="001D715D" w:rsidRPr="00C24E9E">
        <w:rPr>
          <w:rFonts w:cs="Arial"/>
          <w:szCs w:val="24"/>
        </w:rPr>
        <w:t xml:space="preserve">by 2013, </w:t>
      </w:r>
      <w:r w:rsidR="00FB2457" w:rsidRPr="00C24E9E">
        <w:rPr>
          <w:rFonts w:cs="Arial"/>
          <w:szCs w:val="24"/>
        </w:rPr>
        <w:t xml:space="preserve">when the Strategy ended, </w:t>
      </w:r>
      <w:r w:rsidRPr="00C24E9E">
        <w:rPr>
          <w:rFonts w:cs="Arial"/>
          <w:szCs w:val="24"/>
        </w:rPr>
        <w:t xml:space="preserve">this measure was not </w:t>
      </w:r>
      <w:r w:rsidR="001D715D" w:rsidRPr="00C24E9E">
        <w:rPr>
          <w:rFonts w:cs="Arial"/>
          <w:szCs w:val="24"/>
        </w:rPr>
        <w:t xml:space="preserve">yet </w:t>
      </w:r>
      <w:r w:rsidRPr="00C24E9E">
        <w:rPr>
          <w:rFonts w:cs="Arial"/>
          <w:szCs w:val="24"/>
        </w:rPr>
        <w:t>put in place</w:t>
      </w:r>
      <w:r w:rsidR="001D715D" w:rsidRPr="00C24E9E">
        <w:rPr>
          <w:rFonts w:cs="Arial"/>
          <w:szCs w:val="24"/>
        </w:rPr>
        <w:t>.</w:t>
      </w:r>
    </w:p>
    <w:p w14:paraId="10EAE79F" w14:textId="77777777" w:rsidR="00EE77C6" w:rsidRPr="00C24E9E" w:rsidRDefault="00E87ED6" w:rsidP="00C24E9E">
      <w:pPr>
        <w:pStyle w:val="ListParagraph"/>
        <w:numPr>
          <w:ilvl w:val="0"/>
          <w:numId w:val="10"/>
        </w:numPr>
        <w:ind w:left="567" w:hanging="567"/>
        <w:rPr>
          <w:rFonts w:cs="Arial"/>
          <w:color w:val="000000" w:themeColor="text1"/>
          <w:szCs w:val="24"/>
        </w:rPr>
      </w:pPr>
      <w:r w:rsidRPr="00C24E9E">
        <w:rPr>
          <w:rFonts w:cs="Arial"/>
          <w:color w:val="000000" w:themeColor="text1"/>
          <w:szCs w:val="24"/>
        </w:rPr>
        <w:t xml:space="preserve">The </w:t>
      </w:r>
      <w:r w:rsidR="00132DED" w:rsidRPr="00C24E9E">
        <w:rPr>
          <w:rFonts w:cs="Arial"/>
          <w:szCs w:val="24"/>
        </w:rPr>
        <w:t>Programme of the XXI Constitutional Government</w:t>
      </w:r>
      <w:r w:rsidR="00132DED" w:rsidRPr="00C24E9E">
        <w:rPr>
          <w:rFonts w:cs="Arial"/>
          <w:color w:val="000000" w:themeColor="text1"/>
          <w:szCs w:val="24"/>
        </w:rPr>
        <w:t xml:space="preserve"> </w:t>
      </w:r>
      <w:r w:rsidR="00140DF7" w:rsidRPr="00C24E9E">
        <w:rPr>
          <w:rFonts w:cs="Arial"/>
          <w:color w:val="000000" w:themeColor="text1"/>
          <w:szCs w:val="24"/>
        </w:rPr>
        <w:t>announced</w:t>
      </w:r>
      <w:r w:rsidR="00132DED" w:rsidRPr="00C24E9E">
        <w:rPr>
          <w:rFonts w:cs="Arial"/>
          <w:color w:val="000000" w:themeColor="text1"/>
          <w:szCs w:val="24"/>
        </w:rPr>
        <w:t xml:space="preserve"> </w:t>
      </w:r>
      <w:r w:rsidRPr="00C24E9E">
        <w:rPr>
          <w:rFonts w:cs="Arial"/>
          <w:color w:val="000000" w:themeColor="text1"/>
          <w:szCs w:val="24"/>
        </w:rPr>
        <w:t xml:space="preserve">the inclusion of persons with disabilities </w:t>
      </w:r>
      <w:r w:rsidR="00FB2457" w:rsidRPr="00C24E9E">
        <w:rPr>
          <w:rFonts w:cs="Arial"/>
          <w:color w:val="000000" w:themeColor="text1"/>
          <w:szCs w:val="24"/>
        </w:rPr>
        <w:t xml:space="preserve">as </w:t>
      </w:r>
      <w:r w:rsidR="00132DED" w:rsidRPr="00C24E9E">
        <w:rPr>
          <w:rFonts w:cs="Arial"/>
          <w:color w:val="000000" w:themeColor="text1"/>
          <w:szCs w:val="24"/>
        </w:rPr>
        <w:t xml:space="preserve">one of </w:t>
      </w:r>
      <w:r w:rsidRPr="00C24E9E">
        <w:rPr>
          <w:rFonts w:cs="Arial"/>
          <w:color w:val="000000" w:themeColor="text1"/>
          <w:szCs w:val="24"/>
        </w:rPr>
        <w:t>its strategic objec</w:t>
      </w:r>
      <w:r w:rsidR="00DC5DF1" w:rsidRPr="00C24E9E">
        <w:rPr>
          <w:rFonts w:cs="Arial"/>
          <w:color w:val="000000" w:themeColor="text1"/>
          <w:szCs w:val="24"/>
        </w:rPr>
        <w:t xml:space="preserve">tives. While, it did not explicitly mention the independent living programme, it did </w:t>
      </w:r>
      <w:r w:rsidR="00D210F7" w:rsidRPr="00C24E9E">
        <w:rPr>
          <w:rFonts w:cs="Arial"/>
          <w:color w:val="000000" w:themeColor="text1"/>
          <w:szCs w:val="24"/>
        </w:rPr>
        <w:t xml:space="preserve">prevision </w:t>
      </w:r>
      <w:r w:rsidR="00FB2457" w:rsidRPr="00C24E9E">
        <w:rPr>
          <w:rFonts w:cs="Arial"/>
          <w:color w:val="000000" w:themeColor="text1"/>
          <w:szCs w:val="24"/>
        </w:rPr>
        <w:t xml:space="preserve">the </w:t>
      </w:r>
      <w:r w:rsidR="00D210F7" w:rsidRPr="00C24E9E">
        <w:rPr>
          <w:rFonts w:cs="Arial"/>
          <w:color w:val="000000" w:themeColor="text1"/>
          <w:szCs w:val="24"/>
        </w:rPr>
        <w:t>“transition of support provided on the basis of institutionali</w:t>
      </w:r>
      <w:r w:rsidR="00FB2457" w:rsidRPr="00C24E9E">
        <w:rPr>
          <w:rFonts w:cs="Arial"/>
          <w:color w:val="000000" w:themeColor="text1"/>
          <w:szCs w:val="24"/>
        </w:rPr>
        <w:t>s</w:t>
      </w:r>
      <w:r w:rsidR="00D210F7" w:rsidRPr="00C24E9E">
        <w:rPr>
          <w:rFonts w:cs="Arial"/>
          <w:color w:val="000000" w:themeColor="text1"/>
          <w:szCs w:val="24"/>
        </w:rPr>
        <w:t>ed models for the provision of services in the community”</w:t>
      </w:r>
      <w:r w:rsidR="00DC5DF1" w:rsidRPr="00C24E9E">
        <w:rPr>
          <w:rFonts w:cs="Arial"/>
          <w:color w:val="000000" w:themeColor="text1"/>
          <w:szCs w:val="24"/>
        </w:rPr>
        <w:t xml:space="preserve">. </w:t>
      </w:r>
      <w:r w:rsidR="00D210F7" w:rsidRPr="00C24E9E">
        <w:rPr>
          <w:rFonts w:cs="Arial"/>
          <w:color w:val="000000" w:themeColor="text1"/>
          <w:szCs w:val="24"/>
        </w:rPr>
        <w:t>Among other</w:t>
      </w:r>
      <w:r w:rsidR="00DC5DF1" w:rsidRPr="00C24E9E">
        <w:rPr>
          <w:rFonts w:cs="Arial"/>
          <w:color w:val="000000" w:themeColor="text1"/>
          <w:szCs w:val="24"/>
        </w:rPr>
        <w:t xml:space="preserve"> objective</w:t>
      </w:r>
      <w:r w:rsidR="00D210F7" w:rsidRPr="00C24E9E">
        <w:rPr>
          <w:rFonts w:cs="Arial"/>
          <w:color w:val="000000" w:themeColor="text1"/>
          <w:szCs w:val="24"/>
        </w:rPr>
        <w:t>s</w:t>
      </w:r>
      <w:r w:rsidR="00A5378F" w:rsidRPr="00C24E9E">
        <w:rPr>
          <w:rFonts w:cs="Arial"/>
          <w:color w:val="000000" w:themeColor="text1"/>
          <w:szCs w:val="24"/>
        </w:rPr>
        <w:t>,</w:t>
      </w:r>
      <w:r w:rsidR="00DC5DF1" w:rsidRPr="00C24E9E">
        <w:rPr>
          <w:rFonts w:cs="Arial"/>
          <w:color w:val="000000" w:themeColor="text1"/>
          <w:szCs w:val="24"/>
        </w:rPr>
        <w:t xml:space="preserve"> </w:t>
      </w:r>
      <w:r w:rsidR="00A5378F" w:rsidRPr="00C24E9E">
        <w:rPr>
          <w:rFonts w:cs="Arial"/>
          <w:color w:val="000000" w:themeColor="text1"/>
          <w:szCs w:val="24"/>
        </w:rPr>
        <w:t>the Programme</w:t>
      </w:r>
      <w:r w:rsidR="00DC5DF1" w:rsidRPr="00C24E9E">
        <w:rPr>
          <w:rFonts w:cs="Arial"/>
          <w:color w:val="000000" w:themeColor="text1"/>
          <w:szCs w:val="24"/>
        </w:rPr>
        <w:t xml:space="preserve"> </w:t>
      </w:r>
      <w:r w:rsidR="00A5378F" w:rsidRPr="00C24E9E">
        <w:rPr>
          <w:rFonts w:cs="Arial"/>
          <w:color w:val="000000" w:themeColor="text1"/>
          <w:szCs w:val="24"/>
        </w:rPr>
        <w:t>also gives importance to the</w:t>
      </w:r>
      <w:r w:rsidR="00D210F7" w:rsidRPr="00C24E9E">
        <w:rPr>
          <w:rFonts w:cs="Arial"/>
          <w:color w:val="000000" w:themeColor="text1"/>
          <w:szCs w:val="24"/>
        </w:rPr>
        <w:t xml:space="preserve"> </w:t>
      </w:r>
      <w:r w:rsidR="00CF5B22" w:rsidRPr="00C24E9E">
        <w:rPr>
          <w:rFonts w:cs="Arial"/>
          <w:color w:val="000000" w:themeColor="text1"/>
          <w:szCs w:val="24"/>
        </w:rPr>
        <w:t>establishment</w:t>
      </w:r>
      <w:r w:rsidR="00D210F7" w:rsidRPr="00C24E9E">
        <w:rPr>
          <w:rFonts w:cs="Arial"/>
          <w:color w:val="000000" w:themeColor="text1"/>
          <w:szCs w:val="24"/>
        </w:rPr>
        <w:t xml:space="preserve"> of</w:t>
      </w:r>
      <w:r w:rsidR="00A5378F" w:rsidRPr="00C24E9E">
        <w:rPr>
          <w:rFonts w:cs="Arial"/>
          <w:color w:val="000000" w:themeColor="text1"/>
          <w:szCs w:val="24"/>
        </w:rPr>
        <w:t xml:space="preserve"> the National N</w:t>
      </w:r>
      <w:r w:rsidR="00DC5DF1" w:rsidRPr="00C24E9E">
        <w:rPr>
          <w:rFonts w:cs="Arial"/>
          <w:color w:val="000000" w:themeColor="text1"/>
          <w:szCs w:val="24"/>
        </w:rPr>
        <w:t xml:space="preserve">etwork of </w:t>
      </w:r>
      <w:r w:rsidR="00FB2457" w:rsidRPr="00C24E9E">
        <w:rPr>
          <w:rFonts w:cs="Arial"/>
          <w:color w:val="000000" w:themeColor="text1"/>
          <w:szCs w:val="24"/>
        </w:rPr>
        <w:t xml:space="preserve">Continuing </w:t>
      </w:r>
      <w:r w:rsidR="00DC5DF1" w:rsidRPr="00C24E9E">
        <w:rPr>
          <w:rFonts w:cs="Arial"/>
          <w:color w:val="000000" w:themeColor="text1"/>
          <w:szCs w:val="24"/>
        </w:rPr>
        <w:t xml:space="preserve">Mental Health </w:t>
      </w:r>
      <w:r w:rsidR="00D210F7" w:rsidRPr="00C24E9E">
        <w:rPr>
          <w:rFonts w:cs="Arial"/>
          <w:color w:val="000000" w:themeColor="text1"/>
          <w:szCs w:val="24"/>
        </w:rPr>
        <w:t>units</w:t>
      </w:r>
      <w:r w:rsidR="00DC5DF1" w:rsidRPr="00C24E9E">
        <w:rPr>
          <w:rFonts w:cs="Arial"/>
          <w:color w:val="000000" w:themeColor="text1"/>
          <w:szCs w:val="24"/>
        </w:rPr>
        <w:t>.</w:t>
      </w:r>
    </w:p>
    <w:p w14:paraId="75111548" w14:textId="77777777" w:rsidR="00C36684" w:rsidRPr="00C24E9E" w:rsidRDefault="00C36684" w:rsidP="00C24E9E">
      <w:pPr>
        <w:pStyle w:val="ListParagraph"/>
        <w:numPr>
          <w:ilvl w:val="0"/>
          <w:numId w:val="10"/>
        </w:numPr>
        <w:ind w:left="567" w:hanging="567"/>
        <w:rPr>
          <w:rFonts w:cs="Arial"/>
          <w:color w:val="000000" w:themeColor="text1"/>
          <w:szCs w:val="24"/>
        </w:rPr>
      </w:pPr>
      <w:r w:rsidRPr="00C24E9E">
        <w:rPr>
          <w:rFonts w:cs="Arial"/>
          <w:color w:val="000000" w:themeColor="text1"/>
          <w:szCs w:val="24"/>
        </w:rPr>
        <w:t xml:space="preserve">The Portugal 2020 Programme (in </w:t>
      </w:r>
      <w:r w:rsidR="00D210F7" w:rsidRPr="00C24E9E">
        <w:rPr>
          <w:rFonts w:cs="Arial"/>
          <w:color w:val="000000" w:themeColor="text1"/>
          <w:szCs w:val="24"/>
        </w:rPr>
        <w:t xml:space="preserve">Axis 3, </w:t>
      </w:r>
      <w:r w:rsidRPr="00C24E9E">
        <w:rPr>
          <w:rFonts w:cs="Arial"/>
          <w:color w:val="000000" w:themeColor="text1"/>
          <w:szCs w:val="24"/>
        </w:rPr>
        <w:t>Target 3.18</w:t>
      </w:r>
      <w:r w:rsidR="00D210F7" w:rsidRPr="00C24E9E">
        <w:rPr>
          <w:rFonts w:cs="Arial"/>
          <w:color w:val="000000" w:themeColor="text1"/>
          <w:szCs w:val="24"/>
        </w:rPr>
        <w:t>)</w:t>
      </w:r>
      <w:r w:rsidRPr="00C24E9E">
        <w:rPr>
          <w:rFonts w:cs="Arial"/>
          <w:color w:val="000000" w:themeColor="text1"/>
          <w:szCs w:val="24"/>
        </w:rPr>
        <w:t xml:space="preserve"> foresees the implementation of the </w:t>
      </w:r>
      <w:r w:rsidR="00FB2457" w:rsidRPr="00C24E9E">
        <w:rPr>
          <w:rFonts w:cs="Arial"/>
          <w:color w:val="000000" w:themeColor="text1"/>
          <w:szCs w:val="24"/>
        </w:rPr>
        <w:t>Model to Support Independent Living (</w:t>
      </w:r>
      <w:r w:rsidRPr="00C24E9E">
        <w:rPr>
          <w:rFonts w:cs="Arial"/>
          <w:color w:val="000000" w:themeColor="text1"/>
          <w:szCs w:val="24"/>
        </w:rPr>
        <w:t>MAVI</w:t>
      </w:r>
      <w:r w:rsidR="00FB2457" w:rsidRPr="00C24E9E">
        <w:rPr>
          <w:rFonts w:cs="Arial"/>
          <w:color w:val="000000" w:themeColor="text1"/>
          <w:szCs w:val="24"/>
        </w:rPr>
        <w:t>)</w:t>
      </w:r>
      <w:r w:rsidRPr="00C24E9E">
        <w:rPr>
          <w:rFonts w:cs="Arial"/>
          <w:color w:val="000000" w:themeColor="text1"/>
          <w:szCs w:val="24"/>
        </w:rPr>
        <w:t xml:space="preserve">. </w:t>
      </w:r>
    </w:p>
    <w:p w14:paraId="2A9D31A7" w14:textId="77777777" w:rsidR="00466070" w:rsidRPr="00C24E9E" w:rsidRDefault="00466070" w:rsidP="00C24E9E">
      <w:pPr>
        <w:pStyle w:val="ListParagraph"/>
        <w:numPr>
          <w:ilvl w:val="0"/>
          <w:numId w:val="10"/>
        </w:numPr>
        <w:ind w:left="567" w:hanging="567"/>
        <w:rPr>
          <w:rFonts w:cs="Arial"/>
          <w:color w:val="000000" w:themeColor="text1"/>
          <w:szCs w:val="24"/>
        </w:rPr>
      </w:pPr>
      <w:r w:rsidRPr="00C24E9E">
        <w:rPr>
          <w:rFonts w:cs="Arial"/>
          <w:color w:val="000000" w:themeColor="text1"/>
          <w:szCs w:val="24"/>
        </w:rPr>
        <w:t>T</w:t>
      </w:r>
      <w:r w:rsidR="00CF5B22" w:rsidRPr="00C24E9E">
        <w:rPr>
          <w:rFonts w:cs="Arial"/>
          <w:color w:val="000000" w:themeColor="text1"/>
          <w:szCs w:val="24"/>
        </w:rPr>
        <w:t xml:space="preserve">he NRP 2016-2021 and </w:t>
      </w:r>
      <w:r w:rsidR="0044202C" w:rsidRPr="00C24E9E">
        <w:rPr>
          <w:rFonts w:cs="Arial"/>
          <w:color w:val="000000" w:themeColor="text1"/>
          <w:szCs w:val="24"/>
        </w:rPr>
        <w:t>2017-2021</w:t>
      </w:r>
      <w:r w:rsidRPr="00C24E9E">
        <w:rPr>
          <w:rFonts w:cs="Arial"/>
          <w:color w:val="000000" w:themeColor="text1"/>
          <w:szCs w:val="24"/>
        </w:rPr>
        <w:t xml:space="preserve"> prevision</w:t>
      </w:r>
      <w:r w:rsidR="00296C4F" w:rsidRPr="00C24E9E">
        <w:rPr>
          <w:rFonts w:cs="Arial"/>
          <w:color w:val="000000" w:themeColor="text1"/>
          <w:szCs w:val="24"/>
        </w:rPr>
        <w:t>ed</w:t>
      </w:r>
      <w:r w:rsidRPr="00C24E9E">
        <w:rPr>
          <w:rFonts w:cs="Arial"/>
          <w:color w:val="000000" w:themeColor="text1"/>
          <w:szCs w:val="24"/>
        </w:rPr>
        <w:t xml:space="preserve"> the establishment of the Independent living support model as a new measure</w:t>
      </w:r>
      <w:r w:rsidR="0044202C" w:rsidRPr="00C24E9E">
        <w:rPr>
          <w:rFonts w:cs="Arial"/>
          <w:color w:val="000000" w:themeColor="text1"/>
          <w:szCs w:val="24"/>
        </w:rPr>
        <w:t>,</w:t>
      </w:r>
      <w:r w:rsidRPr="00C24E9E">
        <w:rPr>
          <w:rFonts w:cs="Arial"/>
          <w:color w:val="000000" w:themeColor="text1"/>
          <w:szCs w:val="24"/>
        </w:rPr>
        <w:t xml:space="preserve"> and the NRP 2018-2022 explicitly mention</w:t>
      </w:r>
      <w:r w:rsidR="00BF01DB" w:rsidRPr="00C24E9E">
        <w:rPr>
          <w:rFonts w:cs="Arial"/>
          <w:color w:val="000000" w:themeColor="text1"/>
          <w:szCs w:val="24"/>
        </w:rPr>
        <w:t>s</w:t>
      </w:r>
      <w:r w:rsidRPr="00C24E9E">
        <w:rPr>
          <w:rFonts w:cs="Arial"/>
          <w:color w:val="000000" w:themeColor="text1"/>
          <w:szCs w:val="24"/>
        </w:rPr>
        <w:t xml:space="preserve"> the implementation of the Independent Living Model (MAVI) among its </w:t>
      </w:r>
      <w:r w:rsidR="00296C4F" w:rsidRPr="00C24E9E">
        <w:rPr>
          <w:rFonts w:cs="Arial"/>
          <w:color w:val="000000" w:themeColor="text1"/>
          <w:szCs w:val="24"/>
        </w:rPr>
        <w:t>objectives</w:t>
      </w:r>
      <w:r w:rsidRPr="00C24E9E">
        <w:rPr>
          <w:rFonts w:cs="Arial"/>
          <w:color w:val="000000" w:themeColor="text1"/>
          <w:szCs w:val="24"/>
        </w:rPr>
        <w:t xml:space="preserve">. </w:t>
      </w:r>
    </w:p>
    <w:p w14:paraId="278D537B" w14:textId="4C873526" w:rsidR="00070AD7" w:rsidRPr="00C24E9E" w:rsidRDefault="00080208" w:rsidP="00C24E9E">
      <w:pPr>
        <w:pStyle w:val="ListParagraph"/>
        <w:numPr>
          <w:ilvl w:val="0"/>
          <w:numId w:val="10"/>
        </w:numPr>
        <w:ind w:left="567" w:hanging="567"/>
        <w:rPr>
          <w:rFonts w:cs="Arial"/>
          <w:color w:val="000000" w:themeColor="text1"/>
          <w:szCs w:val="24"/>
        </w:rPr>
      </w:pPr>
      <w:r w:rsidRPr="00C24E9E">
        <w:rPr>
          <w:rFonts w:cs="Arial"/>
          <w:color w:val="000000" w:themeColor="text1"/>
          <w:szCs w:val="24"/>
        </w:rPr>
        <w:t>The National Plan of Mental Health 2007-2016</w:t>
      </w:r>
      <w:r w:rsidR="009531BB" w:rsidRPr="00C24E9E">
        <w:rPr>
          <w:rFonts w:cs="Arial"/>
          <w:color w:val="000000" w:themeColor="text1"/>
          <w:szCs w:val="24"/>
        </w:rPr>
        <w:t xml:space="preserve"> </w:t>
      </w:r>
      <w:r w:rsidR="00C1454E" w:rsidRPr="00C24E9E">
        <w:rPr>
          <w:rFonts w:cs="Arial"/>
          <w:color w:val="000000" w:themeColor="text1"/>
          <w:szCs w:val="24"/>
        </w:rPr>
        <w:t>(1.2.)</w:t>
      </w:r>
      <w:r w:rsidRPr="00C24E9E">
        <w:rPr>
          <w:rFonts w:cs="Arial"/>
          <w:color w:val="000000" w:themeColor="text1"/>
          <w:szCs w:val="24"/>
        </w:rPr>
        <w:t xml:space="preserve"> established the objectives of deinstitutionalisation and gradual closing of psychiatric hospitals</w:t>
      </w:r>
      <w:r w:rsidR="006D73AC" w:rsidRPr="00C24E9E">
        <w:rPr>
          <w:rFonts w:cs="Arial"/>
          <w:color w:val="000000" w:themeColor="text1"/>
          <w:szCs w:val="24"/>
        </w:rPr>
        <w:t xml:space="preserve"> (approved by the Resolution of the Council of Ministers 49 of </w:t>
      </w:r>
      <w:r w:rsidR="00C24E9E">
        <w:rPr>
          <w:rFonts w:cs="Arial"/>
          <w:color w:val="000000" w:themeColor="text1"/>
          <w:szCs w:val="24"/>
        </w:rPr>
        <w:t>0</w:t>
      </w:r>
      <w:r w:rsidR="006D73AC" w:rsidRPr="00C24E9E">
        <w:rPr>
          <w:rFonts w:cs="Arial"/>
          <w:color w:val="000000" w:themeColor="text1"/>
          <w:szCs w:val="24"/>
        </w:rPr>
        <w:t>6 March 2008</w:t>
      </w:r>
      <w:r w:rsidR="00C24E9E">
        <w:rPr>
          <w:rFonts w:cs="Arial"/>
          <w:color w:val="000000" w:themeColor="text1"/>
          <w:szCs w:val="24"/>
        </w:rPr>
        <w:t>).</w:t>
      </w:r>
      <w:r w:rsidR="006D73AC" w:rsidRPr="00C24E9E">
        <w:rPr>
          <w:color w:val="000000" w:themeColor="text1"/>
          <w:vertAlign w:val="superscript"/>
        </w:rPr>
        <w:footnoteReference w:id="33"/>
      </w:r>
      <w:r w:rsidRPr="00C24E9E">
        <w:rPr>
          <w:rFonts w:cs="Arial"/>
          <w:color w:val="000000" w:themeColor="text1"/>
          <w:szCs w:val="24"/>
        </w:rPr>
        <w:t xml:space="preserve"> </w:t>
      </w:r>
      <w:r w:rsidR="00C1454E" w:rsidRPr="00C24E9E">
        <w:rPr>
          <w:rFonts w:cs="Arial"/>
          <w:color w:val="000000" w:themeColor="text1"/>
          <w:szCs w:val="24"/>
        </w:rPr>
        <w:t xml:space="preserve">The new 'National Programme on Mental Health </w:t>
      </w:r>
      <w:r w:rsidR="00BC2D88" w:rsidRPr="00C24E9E">
        <w:rPr>
          <w:rFonts w:cs="Arial"/>
          <w:color w:val="000000" w:themeColor="text1"/>
          <w:szCs w:val="24"/>
        </w:rPr>
        <w:t xml:space="preserve">2017’ </w:t>
      </w:r>
      <w:r w:rsidR="00C1454E" w:rsidRPr="00C24E9E">
        <w:rPr>
          <w:rFonts w:cs="Arial"/>
          <w:color w:val="000000" w:themeColor="text1"/>
          <w:szCs w:val="24"/>
        </w:rPr>
        <w:t>was extended up to 2020</w:t>
      </w:r>
      <w:r w:rsidR="00251E3B" w:rsidRPr="00C24E9E">
        <w:rPr>
          <w:color w:val="000000" w:themeColor="text1"/>
          <w:vertAlign w:val="superscript"/>
        </w:rPr>
        <w:footnoteReference w:id="34"/>
      </w:r>
      <w:r w:rsidR="00C1454E" w:rsidRPr="00C24E9E">
        <w:rPr>
          <w:rFonts w:cs="Arial"/>
          <w:color w:val="000000" w:themeColor="text1"/>
          <w:szCs w:val="24"/>
        </w:rPr>
        <w:t xml:space="preserve"> and</w:t>
      </w:r>
      <w:r w:rsidR="0044202C" w:rsidRPr="00C24E9E">
        <w:rPr>
          <w:rFonts w:cs="Arial"/>
          <w:color w:val="000000" w:themeColor="text1"/>
          <w:szCs w:val="24"/>
        </w:rPr>
        <w:t xml:space="preserve"> </w:t>
      </w:r>
      <w:r w:rsidR="00C1454E" w:rsidRPr="00C24E9E">
        <w:rPr>
          <w:rFonts w:cs="Arial"/>
          <w:color w:val="000000" w:themeColor="text1"/>
          <w:szCs w:val="24"/>
        </w:rPr>
        <w:t>among</w:t>
      </w:r>
      <w:r w:rsidR="00C1454E" w:rsidRPr="00C24E9E">
        <w:rPr>
          <w:rFonts w:cs="Arial"/>
          <w:szCs w:val="24"/>
        </w:rPr>
        <w:t xml:space="preserve"> its goals </w:t>
      </w:r>
      <w:r w:rsidR="00FB2457" w:rsidRPr="00C24E9E">
        <w:rPr>
          <w:rFonts w:cs="Arial"/>
          <w:szCs w:val="24"/>
        </w:rPr>
        <w:t xml:space="preserve">it promotes </w:t>
      </w:r>
      <w:r w:rsidR="00BF01DB" w:rsidRPr="00C24E9E">
        <w:rPr>
          <w:rFonts w:cs="Arial"/>
          <w:szCs w:val="24"/>
        </w:rPr>
        <w:t>the establishment of the Network of Integrate</w:t>
      </w:r>
      <w:r w:rsidR="00C1454E" w:rsidRPr="00C24E9E">
        <w:rPr>
          <w:rFonts w:cs="Arial"/>
          <w:szCs w:val="24"/>
        </w:rPr>
        <w:t>d Continuing Mental Health Care</w:t>
      </w:r>
      <w:r w:rsidR="00BF01DB" w:rsidRPr="00C24E9E">
        <w:rPr>
          <w:rFonts w:cs="Arial"/>
          <w:szCs w:val="24"/>
        </w:rPr>
        <w:t xml:space="preserve"> to reduce</w:t>
      </w:r>
      <w:r w:rsidR="00FB2457" w:rsidRPr="00C24E9E">
        <w:rPr>
          <w:rFonts w:cs="Arial"/>
          <w:szCs w:val="24"/>
        </w:rPr>
        <w:t xml:space="preserve"> the </w:t>
      </w:r>
      <w:r w:rsidR="00BF01DB" w:rsidRPr="00C24E9E">
        <w:rPr>
          <w:rFonts w:cs="Arial"/>
          <w:szCs w:val="24"/>
        </w:rPr>
        <w:t>institutionali</w:t>
      </w:r>
      <w:r w:rsidR="00FB2457" w:rsidRPr="00C24E9E">
        <w:rPr>
          <w:rFonts w:cs="Arial"/>
          <w:szCs w:val="24"/>
        </w:rPr>
        <w:t>s</w:t>
      </w:r>
      <w:r w:rsidR="00BF01DB" w:rsidRPr="00C24E9E">
        <w:rPr>
          <w:rFonts w:cs="Arial"/>
          <w:szCs w:val="24"/>
        </w:rPr>
        <w:t>ation of people with severe mental illnesses and psycho-social disorders</w:t>
      </w:r>
      <w:r w:rsidR="00C24E9E">
        <w:rPr>
          <w:rFonts w:cs="Arial"/>
          <w:szCs w:val="24"/>
        </w:rPr>
        <w:t>.</w:t>
      </w:r>
      <w:r w:rsidR="00251E3B" w:rsidRPr="00C24E9E">
        <w:rPr>
          <w:rStyle w:val="FootnoteReference"/>
          <w:rFonts w:cs="Arial"/>
          <w:sz w:val="24"/>
          <w:szCs w:val="24"/>
        </w:rPr>
        <w:footnoteReference w:id="35"/>
      </w:r>
      <w:r w:rsidR="00C03B50" w:rsidRPr="00C24E9E">
        <w:rPr>
          <w:rFonts w:cs="Arial"/>
          <w:color w:val="000000"/>
          <w:szCs w:val="24"/>
        </w:rPr>
        <w:t xml:space="preserve"> </w:t>
      </w:r>
    </w:p>
    <w:p w14:paraId="73C8537F" w14:textId="77777777" w:rsidR="008E4ACD" w:rsidRPr="00C24E9E" w:rsidRDefault="008E4ACD" w:rsidP="0020630D">
      <w:pPr>
        <w:ind w:left="567" w:hanging="567"/>
        <w:rPr>
          <w:rFonts w:cs="Arial"/>
          <w:b/>
          <w:szCs w:val="24"/>
        </w:rPr>
      </w:pPr>
    </w:p>
    <w:p w14:paraId="673829B8" w14:textId="479B6CC7" w:rsidR="008E4ACD" w:rsidRPr="00C24E9E" w:rsidRDefault="00647DE8" w:rsidP="0020630D">
      <w:pPr>
        <w:pStyle w:val="Heading2"/>
        <w:rPr>
          <w:rFonts w:cs="Arial"/>
          <w:szCs w:val="24"/>
        </w:rPr>
      </w:pPr>
      <w:bookmarkStart w:id="19" w:name="_Toc529874062"/>
      <w:bookmarkStart w:id="20" w:name="_Toc7616244"/>
      <w:r w:rsidRPr="00C24E9E">
        <w:rPr>
          <w:rFonts w:cs="Arial"/>
          <w:szCs w:val="24"/>
        </w:rPr>
        <w:t>Please s</w:t>
      </w:r>
      <w:r w:rsidR="008E4ACD" w:rsidRPr="00C24E9E">
        <w:rPr>
          <w:rFonts w:cs="Arial"/>
          <w:szCs w:val="24"/>
        </w:rPr>
        <w:t>ummar</w:t>
      </w:r>
      <w:r w:rsidRPr="00C24E9E">
        <w:rPr>
          <w:rFonts w:cs="Arial"/>
          <w:szCs w:val="24"/>
        </w:rPr>
        <w:t>ise</w:t>
      </w:r>
      <w:r w:rsidR="008E4ACD" w:rsidRPr="00C24E9E">
        <w:rPr>
          <w:rFonts w:cs="Arial"/>
          <w:szCs w:val="24"/>
        </w:rPr>
        <w:t xml:space="preserve"> the planned approach and </w:t>
      </w:r>
      <w:r w:rsidRPr="00C24E9E">
        <w:rPr>
          <w:rFonts w:cs="Arial"/>
          <w:szCs w:val="24"/>
        </w:rPr>
        <w:t xml:space="preserve">the </w:t>
      </w:r>
      <w:r w:rsidR="008E4ACD" w:rsidRPr="00C24E9E">
        <w:rPr>
          <w:rFonts w:cs="Arial"/>
          <w:szCs w:val="24"/>
        </w:rPr>
        <w:t>actions to be take</w:t>
      </w:r>
      <w:r w:rsidRPr="00C24E9E">
        <w:rPr>
          <w:rFonts w:cs="Arial"/>
          <w:szCs w:val="24"/>
        </w:rPr>
        <w:t>n in relevant strategies</w:t>
      </w:r>
      <w:bookmarkEnd w:id="19"/>
      <w:bookmarkEnd w:id="20"/>
    </w:p>
    <w:p w14:paraId="70A557F9" w14:textId="77777777" w:rsidR="008B0C36" w:rsidRPr="00C24E9E" w:rsidRDefault="008B0C36" w:rsidP="0020630D">
      <w:pPr>
        <w:ind w:left="567" w:hanging="567"/>
        <w:rPr>
          <w:rFonts w:cs="Arial"/>
          <w:szCs w:val="24"/>
        </w:rPr>
      </w:pPr>
    </w:p>
    <w:p w14:paraId="122CED63" w14:textId="0ADC42E5" w:rsidR="000E4285" w:rsidRDefault="000E4285" w:rsidP="0020630D">
      <w:pPr>
        <w:pStyle w:val="NormalWeb"/>
        <w:shd w:val="clear" w:color="auto" w:fill="FFFFFF"/>
        <w:spacing w:before="0" w:beforeAutospacing="0" w:after="0" w:afterAutospacing="0"/>
        <w:textAlignment w:val="baseline"/>
        <w:rPr>
          <w:rFonts w:ascii="Arial" w:eastAsia="Calibri" w:hAnsi="Arial" w:cs="Arial"/>
          <w:lang w:val="en-GB"/>
        </w:rPr>
      </w:pPr>
      <w:r w:rsidRPr="00C24E9E">
        <w:rPr>
          <w:rFonts w:ascii="Arial" w:eastAsia="Calibri" w:hAnsi="Arial" w:cs="Arial"/>
          <w:lang w:val="en-GB"/>
        </w:rPr>
        <w:t>The planned approaches as mentioned in relevant strategies were the following:</w:t>
      </w:r>
    </w:p>
    <w:p w14:paraId="3EFF0F14" w14:textId="77777777" w:rsidR="00C24E9E" w:rsidRPr="00C24E9E" w:rsidRDefault="00C24E9E" w:rsidP="0020630D">
      <w:pPr>
        <w:pStyle w:val="NormalWeb"/>
        <w:shd w:val="clear" w:color="auto" w:fill="FFFFFF"/>
        <w:spacing w:before="0" w:beforeAutospacing="0" w:after="0" w:afterAutospacing="0"/>
        <w:textAlignment w:val="baseline"/>
        <w:rPr>
          <w:rFonts w:ascii="Arial" w:eastAsia="Calibri" w:hAnsi="Arial" w:cs="Arial"/>
          <w:lang w:val="en-GB"/>
        </w:rPr>
      </w:pPr>
    </w:p>
    <w:p w14:paraId="609BA13D" w14:textId="77777777" w:rsidR="001D715D" w:rsidRPr="00C24E9E" w:rsidRDefault="001D715D" w:rsidP="00C24E9E">
      <w:pPr>
        <w:pStyle w:val="ListParagraph"/>
        <w:numPr>
          <w:ilvl w:val="0"/>
          <w:numId w:val="10"/>
        </w:numPr>
        <w:ind w:left="567" w:hanging="567"/>
        <w:rPr>
          <w:rFonts w:eastAsia="Calibri" w:cs="Arial"/>
        </w:rPr>
      </w:pPr>
      <w:r w:rsidRPr="00C24E9E">
        <w:rPr>
          <w:rFonts w:eastAsia="Calibri" w:cs="Arial"/>
        </w:rPr>
        <w:lastRenderedPageBreak/>
        <w:t xml:space="preserve">In the </w:t>
      </w:r>
      <w:r w:rsidRPr="00C24E9E">
        <w:rPr>
          <w:rFonts w:cs="Arial"/>
          <w:color w:val="000000" w:themeColor="text1"/>
          <w:szCs w:val="24"/>
        </w:rPr>
        <w:t>ENDEF</w:t>
      </w:r>
      <w:r w:rsidRPr="00C24E9E">
        <w:rPr>
          <w:rFonts w:eastAsia="Calibri" w:cs="Arial"/>
        </w:rPr>
        <w:t xml:space="preserve"> I, other than a reference to the implementation of a pilot project on Independent Living, there were no specific targets regarding the number of persons who would be included in the programme, budget, timelines for implementation and so on.</w:t>
      </w:r>
    </w:p>
    <w:p w14:paraId="4D859CCB" w14:textId="3669DE7D" w:rsidR="00BF01DB" w:rsidRPr="00C24E9E" w:rsidRDefault="00466070" w:rsidP="00C24E9E">
      <w:pPr>
        <w:pStyle w:val="ListParagraph"/>
        <w:numPr>
          <w:ilvl w:val="0"/>
          <w:numId w:val="10"/>
        </w:numPr>
        <w:ind w:left="567" w:hanging="567"/>
        <w:rPr>
          <w:rFonts w:eastAsia="Calibri" w:cs="Arial"/>
        </w:rPr>
      </w:pPr>
      <w:r w:rsidRPr="00C24E9E">
        <w:rPr>
          <w:rFonts w:eastAsia="Calibri" w:cs="Arial"/>
        </w:rPr>
        <w:t xml:space="preserve">The </w:t>
      </w:r>
      <w:r w:rsidR="00D055FE" w:rsidRPr="00C24E9E">
        <w:rPr>
          <w:rFonts w:eastAsia="Calibri" w:cs="Arial"/>
        </w:rPr>
        <w:t>NRP</w:t>
      </w:r>
      <w:r w:rsidR="000E4285" w:rsidRPr="00C24E9E">
        <w:rPr>
          <w:rFonts w:eastAsia="Calibri" w:cs="Arial"/>
        </w:rPr>
        <w:t xml:space="preserve"> 2018-2022</w:t>
      </w:r>
      <w:r w:rsidR="009B122C" w:rsidRPr="00C24E9E">
        <w:rPr>
          <w:rFonts w:eastAsia="Calibri" w:cs="Arial"/>
        </w:rPr>
        <w:t xml:space="preserve"> mentions as </w:t>
      </w:r>
      <w:r w:rsidR="000C5CB4" w:rsidRPr="00C24E9E">
        <w:rPr>
          <w:rFonts w:eastAsia="Calibri" w:cs="Arial"/>
        </w:rPr>
        <w:t xml:space="preserve">an </w:t>
      </w:r>
      <w:r w:rsidR="009B122C" w:rsidRPr="00C24E9E">
        <w:rPr>
          <w:rFonts w:eastAsia="Calibri" w:cs="Arial"/>
        </w:rPr>
        <w:t xml:space="preserve">important measure to combat poverty and social exclusion of persons with </w:t>
      </w:r>
      <w:r w:rsidR="00DB16AE" w:rsidRPr="00C24E9E">
        <w:rPr>
          <w:rFonts w:eastAsia="Calibri" w:cs="Arial"/>
        </w:rPr>
        <w:t>disabilities the</w:t>
      </w:r>
      <w:r w:rsidR="00CF5B22" w:rsidRPr="00C24E9E">
        <w:rPr>
          <w:rFonts w:eastAsia="Calibri" w:cs="Arial"/>
        </w:rPr>
        <w:t xml:space="preserve"> </w:t>
      </w:r>
      <w:r w:rsidR="00BD4CCE" w:rsidRPr="00C24E9E">
        <w:rPr>
          <w:rFonts w:eastAsia="Calibri" w:cs="Arial"/>
        </w:rPr>
        <w:t>launch</w:t>
      </w:r>
      <w:r w:rsidR="00CF5B22" w:rsidRPr="00C24E9E">
        <w:rPr>
          <w:rFonts w:eastAsia="Calibri" w:cs="Arial"/>
        </w:rPr>
        <w:t xml:space="preserve"> of the MAVI Pro</w:t>
      </w:r>
      <w:r w:rsidR="00A03DA0" w:rsidRPr="00C24E9E">
        <w:rPr>
          <w:rFonts w:eastAsia="Calibri" w:cs="Arial"/>
        </w:rPr>
        <w:t>ject</w:t>
      </w:r>
      <w:r w:rsidR="000165D3" w:rsidRPr="00C24E9E">
        <w:rPr>
          <w:rFonts w:eastAsia="Calibri" w:cs="Arial"/>
        </w:rPr>
        <w:t xml:space="preserve"> </w:t>
      </w:r>
      <w:r w:rsidR="000C5CB4" w:rsidRPr="00C24E9E">
        <w:rPr>
          <w:rFonts w:eastAsia="Calibri" w:cs="Arial"/>
        </w:rPr>
        <w:t xml:space="preserve">(the Independent Living Pilot Scheme) </w:t>
      </w:r>
      <w:r w:rsidR="000165D3" w:rsidRPr="00C24E9E">
        <w:rPr>
          <w:rFonts w:eastAsia="Calibri" w:cs="Arial"/>
        </w:rPr>
        <w:t>and the functioning of CAVIs</w:t>
      </w:r>
      <w:r w:rsidR="00CF5B22" w:rsidRPr="00C24E9E">
        <w:rPr>
          <w:rFonts w:eastAsia="Calibri" w:cs="Arial"/>
        </w:rPr>
        <w:t xml:space="preserve"> </w:t>
      </w:r>
      <w:r w:rsidR="000C5CB4" w:rsidRPr="00C24E9E">
        <w:rPr>
          <w:rFonts w:eastAsia="Calibri" w:cs="Arial"/>
        </w:rPr>
        <w:t>(the Cent</w:t>
      </w:r>
      <w:r w:rsidR="00C24E9E">
        <w:rPr>
          <w:rFonts w:eastAsia="Calibri" w:cs="Arial"/>
        </w:rPr>
        <w:t>r</w:t>
      </w:r>
      <w:r w:rsidR="000C5CB4" w:rsidRPr="00C24E9E">
        <w:rPr>
          <w:rFonts w:eastAsia="Calibri" w:cs="Arial"/>
        </w:rPr>
        <w:t xml:space="preserve">es for IL) </w:t>
      </w:r>
      <w:r w:rsidR="00CF5B22" w:rsidRPr="00C24E9E">
        <w:rPr>
          <w:rFonts w:eastAsia="Calibri" w:cs="Arial"/>
        </w:rPr>
        <w:t>in the first quarter of 2018</w:t>
      </w:r>
      <w:r w:rsidR="000165D3" w:rsidRPr="00C24E9E">
        <w:rPr>
          <w:rFonts w:eastAsia="Calibri" w:cs="Arial"/>
        </w:rPr>
        <w:t>, and its further implementation until 20</w:t>
      </w:r>
      <w:r w:rsidR="009B122C" w:rsidRPr="00C24E9E">
        <w:rPr>
          <w:rFonts w:eastAsia="Calibri" w:cs="Arial"/>
        </w:rPr>
        <w:t>2</w:t>
      </w:r>
      <w:r w:rsidR="000165D3" w:rsidRPr="00C24E9E">
        <w:rPr>
          <w:rFonts w:eastAsia="Calibri" w:cs="Arial"/>
        </w:rPr>
        <w:t>0,</w:t>
      </w:r>
      <w:r w:rsidR="0044202C" w:rsidRPr="00C24E9E">
        <w:rPr>
          <w:rFonts w:eastAsia="Calibri" w:cs="Arial"/>
        </w:rPr>
        <w:t xml:space="preserve"> </w:t>
      </w:r>
      <w:r w:rsidR="00296C4F" w:rsidRPr="00C24E9E">
        <w:rPr>
          <w:rFonts w:eastAsia="Calibri" w:cs="Arial"/>
        </w:rPr>
        <w:t xml:space="preserve">which </w:t>
      </w:r>
      <w:r w:rsidR="0044202C" w:rsidRPr="00C24E9E">
        <w:rPr>
          <w:rFonts w:eastAsia="Calibri" w:cs="Arial"/>
        </w:rPr>
        <w:t>is</w:t>
      </w:r>
      <w:r w:rsidRPr="00C24E9E">
        <w:rPr>
          <w:rFonts w:eastAsia="Calibri" w:cs="Arial"/>
        </w:rPr>
        <w:t xml:space="preserve"> </w:t>
      </w:r>
      <w:r w:rsidR="00296C4F" w:rsidRPr="00C24E9E">
        <w:rPr>
          <w:rFonts w:eastAsia="Calibri" w:cs="Arial"/>
        </w:rPr>
        <w:t>considered an important measure</w:t>
      </w:r>
      <w:r w:rsidRPr="00C24E9E">
        <w:rPr>
          <w:rFonts w:eastAsia="Calibri" w:cs="Arial"/>
        </w:rPr>
        <w:t xml:space="preserve"> to contribute to the EU2020 target </w:t>
      </w:r>
      <w:r w:rsidR="000C5CB4" w:rsidRPr="00C24E9E">
        <w:rPr>
          <w:rFonts w:eastAsia="Calibri" w:cs="Arial"/>
        </w:rPr>
        <w:t xml:space="preserve">of </w:t>
      </w:r>
      <w:r w:rsidRPr="00C24E9E">
        <w:rPr>
          <w:rFonts w:eastAsia="Calibri" w:cs="Arial"/>
        </w:rPr>
        <w:t>reduc</w:t>
      </w:r>
      <w:r w:rsidR="000C5CB4" w:rsidRPr="00C24E9E">
        <w:rPr>
          <w:rFonts w:eastAsia="Calibri" w:cs="Arial"/>
        </w:rPr>
        <w:t>ing</w:t>
      </w:r>
      <w:r w:rsidRPr="00C24E9E">
        <w:rPr>
          <w:rFonts w:eastAsia="Calibri" w:cs="Arial"/>
        </w:rPr>
        <w:t xml:space="preserve"> poverty and social exclusion. </w:t>
      </w:r>
      <w:r w:rsidR="00FB2457" w:rsidRPr="00C24E9E">
        <w:rPr>
          <w:rFonts w:eastAsia="Calibri" w:cs="Arial"/>
        </w:rPr>
        <w:t>A</w:t>
      </w:r>
      <w:r w:rsidR="000165D3" w:rsidRPr="00C24E9E">
        <w:rPr>
          <w:rFonts w:eastAsia="Calibri" w:cs="Arial"/>
        </w:rPr>
        <w:t xml:space="preserve">ccording to </w:t>
      </w:r>
      <w:r w:rsidR="00FB2457" w:rsidRPr="00C24E9E">
        <w:rPr>
          <w:rFonts w:eastAsia="Calibri" w:cs="Arial"/>
        </w:rPr>
        <w:t xml:space="preserve">the </w:t>
      </w:r>
      <w:r w:rsidR="000165D3" w:rsidRPr="00C24E9E">
        <w:rPr>
          <w:rFonts w:eastAsia="Calibri" w:cs="Arial"/>
        </w:rPr>
        <w:t>NRP 2018</w:t>
      </w:r>
      <w:r w:rsidR="005078FC" w:rsidRPr="00C24E9E">
        <w:rPr>
          <w:rFonts w:eastAsia="Calibri" w:cs="Arial"/>
        </w:rPr>
        <w:t xml:space="preserve"> (</w:t>
      </w:r>
      <w:proofErr w:type="spellStart"/>
      <w:r w:rsidR="005078FC" w:rsidRPr="00C24E9E">
        <w:rPr>
          <w:rFonts w:eastAsia="Calibri" w:cs="Arial"/>
        </w:rPr>
        <w:t>Medidas</w:t>
      </w:r>
      <w:proofErr w:type="spellEnd"/>
      <w:r w:rsidR="00251A32" w:rsidRPr="00C24E9E">
        <w:rPr>
          <w:rFonts w:eastAsia="Calibri" w:cs="Arial"/>
        </w:rPr>
        <w:t xml:space="preserve"> 1</w:t>
      </w:r>
      <w:r w:rsidR="005078FC" w:rsidRPr="00C24E9E">
        <w:rPr>
          <w:rFonts w:eastAsia="Calibri" w:cs="Arial"/>
        </w:rPr>
        <w:t>,</w:t>
      </w:r>
      <w:r w:rsidR="00251A32" w:rsidRPr="00C24E9E">
        <w:rPr>
          <w:rFonts w:eastAsia="Calibri" w:cs="Arial"/>
        </w:rPr>
        <w:t xml:space="preserve"> ‘</w:t>
      </w:r>
      <w:proofErr w:type="spellStart"/>
      <w:r w:rsidR="00251A32" w:rsidRPr="00C24E9E">
        <w:rPr>
          <w:rFonts w:eastAsia="Calibri" w:cs="Arial"/>
        </w:rPr>
        <w:t>Indicadores</w:t>
      </w:r>
      <w:proofErr w:type="spellEnd"/>
      <w:r w:rsidR="00251A32" w:rsidRPr="00C24E9E">
        <w:rPr>
          <w:rFonts w:eastAsia="Calibri" w:cs="Arial"/>
        </w:rPr>
        <w:t xml:space="preserve"> </w:t>
      </w:r>
      <w:proofErr w:type="spellStart"/>
      <w:r w:rsidR="00251A32" w:rsidRPr="00C24E9E">
        <w:rPr>
          <w:rFonts w:eastAsia="Calibri" w:cs="Arial"/>
        </w:rPr>
        <w:t>Físicos</w:t>
      </w:r>
      <w:proofErr w:type="spellEnd"/>
      <w:r w:rsidR="00251A32" w:rsidRPr="00C24E9E">
        <w:rPr>
          <w:rFonts w:eastAsia="Calibri" w:cs="Arial"/>
        </w:rPr>
        <w:t>’</w:t>
      </w:r>
      <w:r w:rsidR="005078FC" w:rsidRPr="00C24E9E">
        <w:rPr>
          <w:rFonts w:eastAsia="Calibri" w:cs="Arial"/>
        </w:rPr>
        <w:t>)</w:t>
      </w:r>
      <w:r w:rsidR="00C24E9E">
        <w:rPr>
          <w:rFonts w:eastAsia="Calibri" w:cs="Arial"/>
        </w:rPr>
        <w:t>,</w:t>
      </w:r>
      <w:r w:rsidR="004C0830" w:rsidRPr="00C24E9E">
        <w:rPr>
          <w:rFonts w:eastAsia="Calibri"/>
          <w:vertAlign w:val="superscript"/>
        </w:rPr>
        <w:footnoteReference w:id="36"/>
      </w:r>
      <w:r w:rsidR="000165D3" w:rsidRPr="00C24E9E">
        <w:rPr>
          <w:rFonts w:eastAsia="Calibri" w:cs="Arial"/>
        </w:rPr>
        <w:t xml:space="preserve"> </w:t>
      </w:r>
      <w:r w:rsidR="00FB2457" w:rsidRPr="00C24E9E">
        <w:rPr>
          <w:rFonts w:eastAsia="Calibri" w:cs="Arial"/>
        </w:rPr>
        <w:t>between</w:t>
      </w:r>
      <w:r w:rsidR="000165D3" w:rsidRPr="00C24E9E">
        <w:rPr>
          <w:rFonts w:eastAsia="Calibri" w:cs="Arial"/>
        </w:rPr>
        <w:t xml:space="preserve"> 240 to 500 persons</w:t>
      </w:r>
      <w:r w:rsidR="00FB2457" w:rsidRPr="00C24E9E">
        <w:rPr>
          <w:rFonts w:eastAsia="Calibri" w:cs="Arial"/>
        </w:rPr>
        <w:t xml:space="preserve"> </w:t>
      </w:r>
      <w:r w:rsidR="00251A32" w:rsidRPr="00C24E9E">
        <w:rPr>
          <w:rFonts w:eastAsia="Calibri" w:cs="Arial"/>
        </w:rPr>
        <w:t xml:space="preserve">with disabilities </w:t>
      </w:r>
      <w:r w:rsidR="000C5CB4" w:rsidRPr="00C24E9E">
        <w:rPr>
          <w:rFonts w:eastAsia="Calibri" w:cs="Arial"/>
        </w:rPr>
        <w:t>a</w:t>
      </w:r>
      <w:r w:rsidR="00FB2457" w:rsidRPr="00C24E9E">
        <w:rPr>
          <w:rFonts w:eastAsia="Calibri" w:cs="Arial"/>
        </w:rPr>
        <w:t>re expected to benefit from MAVI</w:t>
      </w:r>
      <w:r w:rsidR="000165D3" w:rsidRPr="00C24E9E">
        <w:rPr>
          <w:rFonts w:eastAsia="Calibri" w:cs="Arial"/>
        </w:rPr>
        <w:t xml:space="preserve"> during 36 months until 2020. </w:t>
      </w:r>
      <w:r w:rsidR="00251E3B" w:rsidRPr="00C24E9E">
        <w:rPr>
          <w:rFonts w:eastAsia="Calibri" w:cs="Arial"/>
        </w:rPr>
        <w:t>In addition, the NRP 2018 also indicates th</w:t>
      </w:r>
      <w:r w:rsidR="00FB2457" w:rsidRPr="00C24E9E">
        <w:rPr>
          <w:rFonts w:eastAsia="Calibri" w:cs="Arial"/>
        </w:rPr>
        <w:t>at</w:t>
      </w:r>
      <w:r w:rsidR="00A33602" w:rsidRPr="00C24E9E">
        <w:rPr>
          <w:rFonts w:eastAsia="Calibri" w:cs="Arial"/>
        </w:rPr>
        <w:t xml:space="preserve"> </w:t>
      </w:r>
      <w:r w:rsidR="00251E3B" w:rsidRPr="00C24E9E">
        <w:rPr>
          <w:rFonts w:eastAsia="Calibri" w:cs="Arial"/>
        </w:rPr>
        <w:t xml:space="preserve">pilot projects </w:t>
      </w:r>
      <w:r w:rsidR="00FB2457" w:rsidRPr="00C24E9E">
        <w:rPr>
          <w:rFonts w:eastAsia="Calibri" w:cs="Arial"/>
        </w:rPr>
        <w:t>in</w:t>
      </w:r>
      <w:r w:rsidR="00251E3B" w:rsidRPr="00C24E9E">
        <w:rPr>
          <w:rFonts w:eastAsia="Calibri" w:cs="Arial"/>
        </w:rPr>
        <w:t xml:space="preserve"> mental health </w:t>
      </w:r>
      <w:r w:rsidR="00FB2457" w:rsidRPr="00C24E9E">
        <w:rPr>
          <w:rFonts w:eastAsia="Calibri" w:cs="Arial"/>
        </w:rPr>
        <w:t xml:space="preserve">care will be set up </w:t>
      </w:r>
      <w:r w:rsidR="00251E3B" w:rsidRPr="00C24E9E">
        <w:rPr>
          <w:rFonts w:eastAsia="Calibri" w:cs="Arial"/>
        </w:rPr>
        <w:t>(</w:t>
      </w:r>
      <w:proofErr w:type="spellStart"/>
      <w:r w:rsidR="00251E3B" w:rsidRPr="00C24E9E">
        <w:rPr>
          <w:rFonts w:eastAsia="Calibri" w:cs="Arial"/>
        </w:rPr>
        <w:t>unidades</w:t>
      </w:r>
      <w:proofErr w:type="spellEnd"/>
      <w:r w:rsidR="00251E3B" w:rsidRPr="00C24E9E">
        <w:rPr>
          <w:rFonts w:eastAsia="Calibri" w:cs="Arial"/>
        </w:rPr>
        <w:t xml:space="preserve"> </w:t>
      </w:r>
      <w:proofErr w:type="spellStart"/>
      <w:r w:rsidR="00251E3B" w:rsidRPr="00C24E9E">
        <w:rPr>
          <w:rFonts w:eastAsia="Calibri" w:cs="Arial"/>
        </w:rPr>
        <w:t>pilotos</w:t>
      </w:r>
      <w:proofErr w:type="spellEnd"/>
      <w:r w:rsidR="00251E3B" w:rsidRPr="00C24E9E">
        <w:rPr>
          <w:rFonts w:eastAsia="Calibri" w:cs="Arial"/>
        </w:rPr>
        <w:t xml:space="preserve"> de </w:t>
      </w:r>
      <w:proofErr w:type="spellStart"/>
      <w:r w:rsidR="00251E3B" w:rsidRPr="00C24E9E">
        <w:rPr>
          <w:rFonts w:eastAsia="Calibri" w:cs="Arial"/>
        </w:rPr>
        <w:t>saúde</w:t>
      </w:r>
      <w:proofErr w:type="spellEnd"/>
      <w:r w:rsidR="00251E3B" w:rsidRPr="00C24E9E">
        <w:rPr>
          <w:rFonts w:eastAsia="Calibri" w:cs="Arial"/>
        </w:rPr>
        <w:t xml:space="preserve"> mental) that will </w:t>
      </w:r>
      <w:r w:rsidR="00296C4F" w:rsidRPr="00C24E9E">
        <w:rPr>
          <w:rFonts w:eastAsia="Calibri" w:cs="Arial"/>
        </w:rPr>
        <w:t>provide</w:t>
      </w:r>
      <w:r w:rsidR="00251E3B" w:rsidRPr="00C24E9E">
        <w:rPr>
          <w:rFonts w:eastAsia="Calibri" w:cs="Arial"/>
        </w:rPr>
        <w:t xml:space="preserve"> more than 366 places</w:t>
      </w:r>
      <w:r w:rsidR="002A2CEF" w:rsidRPr="00C24E9E">
        <w:rPr>
          <w:rFonts w:eastAsia="Calibri" w:cs="Arial"/>
        </w:rPr>
        <w:t xml:space="preserve"> to people with severe mental health problems</w:t>
      </w:r>
      <w:r w:rsidR="000165D3" w:rsidRPr="00C24E9E">
        <w:rPr>
          <w:rFonts w:eastAsia="Calibri" w:cs="Arial"/>
        </w:rPr>
        <w:t xml:space="preserve"> in </w:t>
      </w:r>
      <w:r w:rsidR="004C0830" w:rsidRPr="00C24E9E">
        <w:rPr>
          <w:rFonts w:eastAsia="Calibri" w:cs="Arial"/>
        </w:rPr>
        <w:t>2017/</w:t>
      </w:r>
      <w:r w:rsidR="000165D3" w:rsidRPr="00C24E9E">
        <w:rPr>
          <w:rFonts w:eastAsia="Calibri" w:cs="Arial"/>
        </w:rPr>
        <w:t>2018</w:t>
      </w:r>
      <w:r w:rsidR="004C0830" w:rsidRPr="00C24E9E">
        <w:rPr>
          <w:rFonts w:eastAsia="Calibri" w:cs="Arial"/>
        </w:rPr>
        <w:t xml:space="preserve"> (according to Ordinance 1269/2017 of </w:t>
      </w:r>
      <w:r w:rsidR="00C24E9E">
        <w:rPr>
          <w:rFonts w:eastAsia="Calibri" w:cs="Arial"/>
        </w:rPr>
        <w:t>0</w:t>
      </w:r>
      <w:r w:rsidR="004C0830" w:rsidRPr="00C24E9E">
        <w:rPr>
          <w:rFonts w:eastAsia="Calibri" w:cs="Arial"/>
        </w:rPr>
        <w:t>6 February)</w:t>
      </w:r>
      <w:r w:rsidR="00251E3B" w:rsidRPr="00C24E9E">
        <w:rPr>
          <w:rFonts w:eastAsia="Calibri" w:cs="Arial"/>
        </w:rPr>
        <w:t>.</w:t>
      </w:r>
    </w:p>
    <w:p w14:paraId="19DCE659" w14:textId="7D1D61C3" w:rsidR="0027165E" w:rsidRDefault="0027165E" w:rsidP="00C24E9E">
      <w:pPr>
        <w:pStyle w:val="ListParagraph"/>
        <w:numPr>
          <w:ilvl w:val="0"/>
          <w:numId w:val="10"/>
        </w:numPr>
        <w:ind w:left="567" w:hanging="567"/>
        <w:rPr>
          <w:rFonts w:cs="Arial"/>
          <w:color w:val="000000"/>
        </w:rPr>
      </w:pPr>
      <w:r w:rsidRPr="00C24E9E">
        <w:rPr>
          <w:rFonts w:eastAsia="Calibri" w:cs="Arial"/>
        </w:rPr>
        <w:t>The new '</w:t>
      </w:r>
      <w:r w:rsidR="00BF01DB" w:rsidRPr="00C24E9E">
        <w:rPr>
          <w:rFonts w:eastAsia="Calibri" w:cs="Arial"/>
        </w:rPr>
        <w:t xml:space="preserve">National </w:t>
      </w:r>
      <w:r w:rsidRPr="00C24E9E">
        <w:rPr>
          <w:rFonts w:eastAsia="Calibri" w:cs="Arial"/>
        </w:rPr>
        <w:t>Programme on Mental Health'</w:t>
      </w:r>
      <w:r w:rsidR="00C1454E" w:rsidRPr="00C24E9E">
        <w:rPr>
          <w:rFonts w:eastAsia="Calibri" w:cs="Arial"/>
        </w:rPr>
        <w:t xml:space="preserve"> </w:t>
      </w:r>
      <w:r w:rsidRPr="00C24E9E">
        <w:rPr>
          <w:rFonts w:eastAsia="Calibri" w:cs="Arial"/>
        </w:rPr>
        <w:t>has emphasised, among other goals</w:t>
      </w:r>
      <w:r w:rsidR="00C1454E" w:rsidRPr="00C24E9E">
        <w:rPr>
          <w:rFonts w:eastAsia="Calibri" w:cs="Arial"/>
        </w:rPr>
        <w:t xml:space="preserve"> </w:t>
      </w:r>
      <w:r w:rsidR="000C5CB4" w:rsidRPr="00C24E9E">
        <w:rPr>
          <w:rFonts w:eastAsia="Calibri" w:cs="Arial"/>
        </w:rPr>
        <w:t xml:space="preserve">to be accomplished </w:t>
      </w:r>
      <w:r w:rsidR="00DB16AE" w:rsidRPr="00C24E9E">
        <w:rPr>
          <w:rFonts w:eastAsia="Calibri" w:cs="Arial"/>
        </w:rPr>
        <w:t>by 2020</w:t>
      </w:r>
      <w:r w:rsidR="00C24E9E">
        <w:rPr>
          <w:rFonts w:eastAsia="Calibri" w:cs="Arial"/>
        </w:rPr>
        <w:t>,</w:t>
      </w:r>
      <w:r w:rsidR="00C1454E" w:rsidRPr="00C24E9E">
        <w:rPr>
          <w:rFonts w:eastAsia="Calibri"/>
          <w:vertAlign w:val="superscript"/>
        </w:rPr>
        <w:footnoteReference w:id="37"/>
      </w:r>
      <w:r w:rsidRPr="00C24E9E">
        <w:rPr>
          <w:rFonts w:eastAsia="Calibri" w:cs="Arial"/>
        </w:rPr>
        <w:t xml:space="preserve"> the </w:t>
      </w:r>
      <w:r w:rsidR="00C1454E" w:rsidRPr="00C24E9E">
        <w:rPr>
          <w:rFonts w:eastAsia="Calibri" w:cs="Arial"/>
        </w:rPr>
        <w:t>establishment</w:t>
      </w:r>
      <w:r w:rsidRPr="00C24E9E">
        <w:rPr>
          <w:rFonts w:eastAsia="Calibri" w:cs="Arial"/>
        </w:rPr>
        <w:t xml:space="preserve"> of 1</w:t>
      </w:r>
      <w:r w:rsidR="00A03DA0" w:rsidRPr="00C24E9E">
        <w:rPr>
          <w:rFonts w:eastAsia="Calibri" w:cs="Arial"/>
        </w:rPr>
        <w:t>,</w:t>
      </w:r>
      <w:r w:rsidRPr="00C24E9E">
        <w:rPr>
          <w:rFonts w:eastAsia="Calibri" w:cs="Arial"/>
        </w:rPr>
        <w:t>500 places for adults</w:t>
      </w:r>
      <w:r w:rsidRPr="00C24E9E">
        <w:rPr>
          <w:rFonts w:cs="Arial"/>
          <w:color w:val="000000"/>
        </w:rPr>
        <w:t xml:space="preserve"> and 500 </w:t>
      </w:r>
      <w:r w:rsidR="000C5CB4" w:rsidRPr="00C24E9E">
        <w:rPr>
          <w:rFonts w:cs="Arial"/>
          <w:color w:val="000000"/>
        </w:rPr>
        <w:t xml:space="preserve">places </w:t>
      </w:r>
      <w:r w:rsidRPr="00C24E9E">
        <w:rPr>
          <w:rFonts w:cs="Arial"/>
          <w:color w:val="000000"/>
        </w:rPr>
        <w:t>for children</w:t>
      </w:r>
      <w:r w:rsidR="00C1454E" w:rsidRPr="00C24E9E">
        <w:rPr>
          <w:rFonts w:cs="Arial"/>
          <w:color w:val="000000"/>
        </w:rPr>
        <w:t>/adults in the Network of Integrated Continuing Mental Health Care (CCISM)</w:t>
      </w:r>
      <w:r w:rsidR="00C03B50" w:rsidRPr="00C24E9E">
        <w:rPr>
          <w:rFonts w:cs="Arial"/>
          <w:color w:val="000000"/>
        </w:rPr>
        <w:t xml:space="preserve">. </w:t>
      </w:r>
    </w:p>
    <w:p w14:paraId="0CC662F5" w14:textId="77777777" w:rsidR="00C24E9E" w:rsidRPr="00C24E9E" w:rsidRDefault="00C24E9E" w:rsidP="00C24E9E">
      <w:pPr>
        <w:rPr>
          <w:rFonts w:cs="Arial"/>
          <w:color w:val="000000"/>
        </w:rPr>
      </w:pPr>
    </w:p>
    <w:p w14:paraId="4A7DAC90" w14:textId="758FC135" w:rsidR="00716B20" w:rsidRPr="00C24E9E" w:rsidRDefault="00716B20" w:rsidP="0020630D">
      <w:pPr>
        <w:pStyle w:val="Heading2"/>
        <w:rPr>
          <w:rFonts w:cs="Arial"/>
          <w:szCs w:val="24"/>
        </w:rPr>
      </w:pPr>
      <w:bookmarkStart w:id="21" w:name="_Toc529874063"/>
      <w:bookmarkStart w:id="22" w:name="_Toc7616245"/>
      <w:r w:rsidRPr="00C24E9E">
        <w:rPr>
          <w:rFonts w:cs="Arial"/>
          <w:szCs w:val="24"/>
        </w:rPr>
        <w:t>What budgetary commitments are made to support these strategies, both for domestic and EU funds?</w:t>
      </w:r>
      <w:bookmarkEnd w:id="21"/>
      <w:bookmarkEnd w:id="22"/>
    </w:p>
    <w:p w14:paraId="5251EE0C" w14:textId="77777777" w:rsidR="006F3E83" w:rsidRPr="00C24E9E" w:rsidRDefault="006F3E83" w:rsidP="0020630D">
      <w:pPr>
        <w:rPr>
          <w:rFonts w:cs="Arial"/>
          <w:b/>
          <w:szCs w:val="24"/>
          <w:lang w:eastAsia="en-GB"/>
        </w:rPr>
      </w:pPr>
    </w:p>
    <w:p w14:paraId="2C26251E" w14:textId="43355D8A" w:rsidR="00FB2457" w:rsidRDefault="00FB2457" w:rsidP="0020630D">
      <w:pPr>
        <w:rPr>
          <w:rFonts w:cs="Arial"/>
          <w:szCs w:val="24"/>
        </w:rPr>
      </w:pPr>
      <w:r w:rsidRPr="00C24E9E">
        <w:rPr>
          <w:rFonts w:cs="Arial"/>
          <w:szCs w:val="24"/>
        </w:rPr>
        <w:t>The ENDEF I had no budget attached, so no financial commitment was made.</w:t>
      </w:r>
    </w:p>
    <w:p w14:paraId="715252B1" w14:textId="445878F0" w:rsidR="00BA09CA" w:rsidRPr="00C24E9E" w:rsidRDefault="00BA09CA" w:rsidP="0020630D">
      <w:pPr>
        <w:rPr>
          <w:rFonts w:cs="Arial"/>
          <w:szCs w:val="24"/>
        </w:rPr>
      </w:pPr>
    </w:p>
    <w:p w14:paraId="4E6AB2CF" w14:textId="3D793C3B" w:rsidR="008F7213" w:rsidRPr="00C24E9E" w:rsidRDefault="000D2D1A" w:rsidP="0020630D">
      <w:pPr>
        <w:rPr>
          <w:rFonts w:cs="Arial"/>
          <w:szCs w:val="24"/>
        </w:rPr>
      </w:pPr>
      <w:r w:rsidRPr="00C24E9E">
        <w:rPr>
          <w:rFonts w:cs="Arial"/>
          <w:szCs w:val="24"/>
        </w:rPr>
        <w:t xml:space="preserve">According to the </w:t>
      </w:r>
      <w:r w:rsidR="002A2CEF" w:rsidRPr="00C24E9E">
        <w:rPr>
          <w:rFonts w:cs="Arial"/>
          <w:szCs w:val="24"/>
        </w:rPr>
        <w:t xml:space="preserve">MAVI </w:t>
      </w:r>
      <w:r w:rsidRPr="00C24E9E">
        <w:rPr>
          <w:rFonts w:cs="Arial"/>
          <w:szCs w:val="24"/>
        </w:rPr>
        <w:t>official announcement</w:t>
      </w:r>
      <w:r w:rsidR="00BA09CA">
        <w:rPr>
          <w:rFonts w:cs="Arial"/>
          <w:szCs w:val="24"/>
        </w:rPr>
        <w:t>,</w:t>
      </w:r>
      <w:r w:rsidRPr="00C24E9E">
        <w:rPr>
          <w:rStyle w:val="FootnoteReference"/>
          <w:rFonts w:cs="Arial"/>
          <w:sz w:val="24"/>
          <w:szCs w:val="24"/>
        </w:rPr>
        <w:footnoteReference w:id="38"/>
      </w:r>
      <w:r w:rsidRPr="00C24E9E">
        <w:rPr>
          <w:rFonts w:cs="Arial"/>
          <w:szCs w:val="24"/>
        </w:rPr>
        <w:t xml:space="preserve"> </w:t>
      </w:r>
      <w:r w:rsidR="00FB2457" w:rsidRPr="00C24E9E">
        <w:rPr>
          <w:rFonts w:cs="Arial"/>
          <w:szCs w:val="24"/>
        </w:rPr>
        <w:t>the funding</w:t>
      </w:r>
      <w:r w:rsidRPr="00C24E9E">
        <w:rPr>
          <w:rFonts w:cs="Arial"/>
          <w:szCs w:val="24"/>
        </w:rPr>
        <w:t xml:space="preserve"> available for th</w:t>
      </w:r>
      <w:r w:rsidR="00FB2457" w:rsidRPr="00C24E9E">
        <w:rPr>
          <w:rFonts w:cs="Arial"/>
          <w:szCs w:val="24"/>
        </w:rPr>
        <w:t>e current support to independent living</w:t>
      </w:r>
      <w:r w:rsidRPr="00C24E9E">
        <w:rPr>
          <w:rFonts w:cs="Arial"/>
          <w:szCs w:val="24"/>
        </w:rPr>
        <w:t xml:space="preserve"> </w:t>
      </w:r>
      <w:r w:rsidR="002A2CEF" w:rsidRPr="00C24E9E">
        <w:rPr>
          <w:rFonts w:cs="Arial"/>
          <w:szCs w:val="24"/>
        </w:rPr>
        <w:t xml:space="preserve">programme </w:t>
      </w:r>
      <w:r w:rsidRPr="00C24E9E">
        <w:rPr>
          <w:rFonts w:cs="Arial"/>
          <w:szCs w:val="24"/>
        </w:rPr>
        <w:t xml:space="preserve">is set at </w:t>
      </w:r>
      <w:r w:rsidR="00BA09CA">
        <w:rPr>
          <w:rFonts w:cs="Arial"/>
          <w:szCs w:val="24"/>
        </w:rPr>
        <w:t>EUR</w:t>
      </w:r>
      <w:r w:rsidR="009B122C" w:rsidRPr="00C24E9E">
        <w:rPr>
          <w:rFonts w:cs="Arial"/>
          <w:szCs w:val="24"/>
        </w:rPr>
        <w:t xml:space="preserve"> </w:t>
      </w:r>
      <w:r w:rsidRPr="00C24E9E">
        <w:rPr>
          <w:rFonts w:cs="Arial"/>
          <w:szCs w:val="24"/>
        </w:rPr>
        <w:t>23</w:t>
      </w:r>
      <w:r w:rsidR="009B122C" w:rsidRPr="00C24E9E">
        <w:rPr>
          <w:rFonts w:cs="Arial"/>
          <w:szCs w:val="24"/>
        </w:rPr>
        <w:t>,</w:t>
      </w:r>
      <w:r w:rsidRPr="00C24E9E">
        <w:rPr>
          <w:rFonts w:cs="Arial"/>
          <w:szCs w:val="24"/>
        </w:rPr>
        <w:t>506</w:t>
      </w:r>
      <w:r w:rsidR="009B122C" w:rsidRPr="00C24E9E">
        <w:rPr>
          <w:rFonts w:cs="Arial"/>
          <w:szCs w:val="24"/>
        </w:rPr>
        <w:t>,</w:t>
      </w:r>
      <w:r w:rsidRPr="00C24E9E">
        <w:rPr>
          <w:rFonts w:cs="Arial"/>
          <w:szCs w:val="24"/>
        </w:rPr>
        <w:t xml:space="preserve">254 </w:t>
      </w:r>
      <w:r w:rsidR="00FB2457" w:rsidRPr="00C24E9E">
        <w:rPr>
          <w:rFonts w:cs="Arial"/>
          <w:szCs w:val="24"/>
        </w:rPr>
        <w:t xml:space="preserve">for </w:t>
      </w:r>
      <w:r w:rsidR="009B122C" w:rsidRPr="00C24E9E">
        <w:rPr>
          <w:rFonts w:cs="Arial"/>
          <w:szCs w:val="24"/>
        </w:rPr>
        <w:t>three</w:t>
      </w:r>
      <w:r w:rsidR="00FB2457" w:rsidRPr="00C24E9E">
        <w:rPr>
          <w:rFonts w:cs="Arial"/>
          <w:szCs w:val="24"/>
        </w:rPr>
        <w:t xml:space="preserve"> years.</w:t>
      </w:r>
      <w:r w:rsidRPr="00C24E9E">
        <w:rPr>
          <w:rFonts w:cs="Arial"/>
          <w:szCs w:val="24"/>
        </w:rPr>
        <w:t xml:space="preserve"> </w:t>
      </w:r>
      <w:r w:rsidR="00FB2457" w:rsidRPr="00C24E9E">
        <w:rPr>
          <w:rFonts w:cs="Arial"/>
          <w:b/>
          <w:szCs w:val="24"/>
        </w:rPr>
        <w:t>Funding from the ESF amounts to</w:t>
      </w:r>
      <w:r w:rsidRPr="00C24E9E">
        <w:rPr>
          <w:rFonts w:cs="Arial"/>
          <w:b/>
          <w:szCs w:val="24"/>
        </w:rPr>
        <w:t xml:space="preserve"> 85</w:t>
      </w:r>
      <w:r w:rsidR="00BA09CA">
        <w:rPr>
          <w:rFonts w:cs="Arial"/>
          <w:b/>
          <w:szCs w:val="24"/>
        </w:rPr>
        <w:t xml:space="preserve"> </w:t>
      </w:r>
      <w:r w:rsidRPr="00C24E9E">
        <w:rPr>
          <w:rFonts w:cs="Arial"/>
          <w:b/>
          <w:szCs w:val="24"/>
        </w:rPr>
        <w:t>%</w:t>
      </w:r>
      <w:r w:rsidR="00FB2457" w:rsidRPr="00C24E9E">
        <w:rPr>
          <w:rFonts w:cs="Arial"/>
          <w:b/>
          <w:szCs w:val="24"/>
        </w:rPr>
        <w:t xml:space="preserve"> of this total</w:t>
      </w:r>
      <w:r w:rsidRPr="00C24E9E">
        <w:rPr>
          <w:rFonts w:cs="Arial"/>
          <w:szCs w:val="24"/>
        </w:rPr>
        <w:t xml:space="preserve"> </w:t>
      </w:r>
      <w:r w:rsidR="00F43E74" w:rsidRPr="00C24E9E">
        <w:rPr>
          <w:rFonts w:cs="Arial"/>
          <w:szCs w:val="24"/>
        </w:rPr>
        <w:t xml:space="preserve">while the </w:t>
      </w:r>
      <w:r w:rsidRPr="00C24E9E">
        <w:rPr>
          <w:rFonts w:cs="Arial"/>
          <w:szCs w:val="24"/>
        </w:rPr>
        <w:t>national contribution is 15</w:t>
      </w:r>
      <w:r w:rsidR="00BA09CA">
        <w:rPr>
          <w:rFonts w:cs="Arial"/>
          <w:szCs w:val="24"/>
        </w:rPr>
        <w:t xml:space="preserve"> </w:t>
      </w:r>
      <w:r w:rsidRPr="00C24E9E">
        <w:rPr>
          <w:rFonts w:cs="Arial"/>
          <w:szCs w:val="24"/>
        </w:rPr>
        <w:t xml:space="preserve">%. </w:t>
      </w:r>
    </w:p>
    <w:p w14:paraId="6E5A90E7" w14:textId="77777777" w:rsidR="00FB2457" w:rsidRPr="00C24E9E" w:rsidRDefault="00FB2457" w:rsidP="0020630D">
      <w:pPr>
        <w:rPr>
          <w:rFonts w:cs="Arial"/>
          <w:szCs w:val="24"/>
        </w:rPr>
      </w:pPr>
    </w:p>
    <w:p w14:paraId="2375E8BA" w14:textId="77777777" w:rsidR="004D0E63" w:rsidRPr="00C24E9E" w:rsidRDefault="001D6DB9" w:rsidP="0020630D">
      <w:pPr>
        <w:rPr>
          <w:rFonts w:cs="Arial"/>
          <w:szCs w:val="24"/>
        </w:rPr>
      </w:pPr>
      <w:r w:rsidRPr="00C24E9E">
        <w:rPr>
          <w:rFonts w:cs="Arial"/>
          <w:szCs w:val="24"/>
        </w:rPr>
        <w:t xml:space="preserve">Despite our efforts we could not find how much is the financial commitment in the 2019 State Budget for the implementation of the Network of Continuing Mental Health Care. </w:t>
      </w:r>
    </w:p>
    <w:p w14:paraId="7D6DF651" w14:textId="77777777" w:rsidR="001D6DB9" w:rsidRPr="00C24E9E" w:rsidRDefault="001D6DB9" w:rsidP="0020630D">
      <w:pPr>
        <w:rPr>
          <w:rFonts w:cs="Arial"/>
          <w:szCs w:val="24"/>
        </w:rPr>
      </w:pPr>
    </w:p>
    <w:p w14:paraId="7E8F7DF4" w14:textId="688C312C" w:rsidR="00FF192C" w:rsidRPr="00C24E9E" w:rsidRDefault="00FF192C" w:rsidP="0020630D">
      <w:pPr>
        <w:pStyle w:val="Heading2"/>
        <w:rPr>
          <w:rFonts w:cs="Arial"/>
          <w:szCs w:val="24"/>
        </w:rPr>
      </w:pPr>
      <w:bookmarkStart w:id="23" w:name="_Toc529874064"/>
      <w:bookmarkStart w:id="24" w:name="_Toc7616246"/>
      <w:r w:rsidRPr="00C24E9E">
        <w:rPr>
          <w:rFonts w:cs="Arial"/>
          <w:szCs w:val="24"/>
        </w:rPr>
        <w:t>What is the (official) involvement of persons with disabilities and/or their representative organisations in the development of the strategies and plans</w:t>
      </w:r>
      <w:bookmarkEnd w:id="23"/>
      <w:bookmarkEnd w:id="24"/>
    </w:p>
    <w:p w14:paraId="61DFF5A5" w14:textId="77777777" w:rsidR="00981994" w:rsidRPr="00C24E9E" w:rsidRDefault="00981994" w:rsidP="0020630D">
      <w:pPr>
        <w:rPr>
          <w:rFonts w:cs="Arial"/>
          <w:szCs w:val="24"/>
        </w:rPr>
      </w:pPr>
    </w:p>
    <w:p w14:paraId="67DFAC75" w14:textId="4B0E1F17" w:rsidR="008F7213" w:rsidRPr="00C24E9E" w:rsidRDefault="008F7213" w:rsidP="0020630D">
      <w:pPr>
        <w:rPr>
          <w:rFonts w:cs="Arial"/>
          <w:color w:val="000000" w:themeColor="text1"/>
          <w:szCs w:val="24"/>
        </w:rPr>
      </w:pPr>
      <w:r w:rsidRPr="00C24E9E">
        <w:rPr>
          <w:rFonts w:cs="Arial"/>
          <w:color w:val="000000" w:themeColor="text1"/>
          <w:szCs w:val="24"/>
        </w:rPr>
        <w:t xml:space="preserve">On </w:t>
      </w:r>
      <w:r w:rsidR="00BA09CA">
        <w:rPr>
          <w:rFonts w:cs="Arial"/>
          <w:color w:val="000000" w:themeColor="text1"/>
          <w:szCs w:val="24"/>
        </w:rPr>
        <w:t>0</w:t>
      </w:r>
      <w:r w:rsidRPr="00C24E9E">
        <w:rPr>
          <w:rFonts w:cs="Arial"/>
          <w:color w:val="000000" w:themeColor="text1"/>
          <w:szCs w:val="24"/>
        </w:rPr>
        <w:t>3 December</w:t>
      </w:r>
      <w:r w:rsidR="00A83BC0">
        <w:rPr>
          <w:rFonts w:cs="Arial"/>
          <w:color w:val="000000" w:themeColor="text1"/>
          <w:szCs w:val="24"/>
        </w:rPr>
        <w:t xml:space="preserve"> </w:t>
      </w:r>
      <w:r w:rsidRPr="00C24E9E">
        <w:rPr>
          <w:rFonts w:cs="Arial"/>
          <w:color w:val="000000" w:themeColor="text1"/>
          <w:szCs w:val="24"/>
        </w:rPr>
        <w:t>2013, the Portuguese Movement of the Outraged (dis)Abled People (</w:t>
      </w:r>
      <w:proofErr w:type="spellStart"/>
      <w:r w:rsidRPr="00C24E9E">
        <w:rPr>
          <w:rFonts w:cs="Arial"/>
          <w:color w:val="000000" w:themeColor="text1"/>
          <w:szCs w:val="24"/>
        </w:rPr>
        <w:t>Movimento</w:t>
      </w:r>
      <w:proofErr w:type="spellEnd"/>
      <w:r w:rsidRPr="00C24E9E">
        <w:rPr>
          <w:rFonts w:cs="Arial"/>
          <w:color w:val="000000" w:themeColor="text1"/>
          <w:szCs w:val="24"/>
        </w:rPr>
        <w:t xml:space="preserve"> dos (D)</w:t>
      </w:r>
      <w:proofErr w:type="spellStart"/>
      <w:r w:rsidRPr="00C24E9E">
        <w:rPr>
          <w:rFonts w:cs="Arial"/>
          <w:color w:val="000000" w:themeColor="text1"/>
          <w:szCs w:val="24"/>
        </w:rPr>
        <w:t>eficientes</w:t>
      </w:r>
      <w:proofErr w:type="spellEnd"/>
      <w:r w:rsidRPr="00C24E9E">
        <w:rPr>
          <w:rFonts w:cs="Arial"/>
          <w:color w:val="000000" w:themeColor="text1"/>
          <w:szCs w:val="24"/>
        </w:rPr>
        <w:t xml:space="preserve"> Indignados, in Portuguese) hosted a conference on Independent Living, supported by the Lisbon Municipality. From that conference, a Pilot Project on Independent Living was developed by the Lisbon Municipality, with public consultation and the assumption that it </w:t>
      </w:r>
      <w:r w:rsidR="0008438E" w:rsidRPr="00C24E9E">
        <w:rPr>
          <w:rFonts w:cs="Arial"/>
          <w:color w:val="000000" w:themeColor="text1"/>
          <w:szCs w:val="24"/>
        </w:rPr>
        <w:t>would</w:t>
      </w:r>
      <w:r w:rsidRPr="00C24E9E">
        <w:rPr>
          <w:rFonts w:cs="Arial"/>
          <w:color w:val="000000" w:themeColor="text1"/>
          <w:szCs w:val="24"/>
        </w:rPr>
        <w:t xml:space="preserve"> be managed by disabled people.</w:t>
      </w:r>
      <w:r w:rsidR="00AC2A48" w:rsidRPr="00C24E9E">
        <w:rPr>
          <w:rStyle w:val="FootnoteReference"/>
          <w:rFonts w:cs="Arial"/>
          <w:color w:val="000000" w:themeColor="text1"/>
          <w:sz w:val="24"/>
          <w:szCs w:val="24"/>
        </w:rPr>
        <w:footnoteReference w:id="39"/>
      </w:r>
      <w:r w:rsidR="00981994" w:rsidRPr="00C24E9E">
        <w:rPr>
          <w:rFonts w:cs="Arial"/>
          <w:szCs w:val="24"/>
        </w:rPr>
        <w:t xml:space="preserve"> </w:t>
      </w:r>
      <w:r w:rsidR="00981994" w:rsidRPr="00C24E9E">
        <w:rPr>
          <w:rFonts w:cs="Arial"/>
          <w:szCs w:val="24"/>
        </w:rPr>
        <w:lastRenderedPageBreak/>
        <w:t xml:space="preserve">The project description </w:t>
      </w:r>
      <w:r w:rsidR="000B3C5A" w:rsidRPr="00C24E9E">
        <w:rPr>
          <w:rFonts w:cs="Arial"/>
          <w:szCs w:val="24"/>
        </w:rPr>
        <w:t>(“</w:t>
      </w:r>
      <w:r w:rsidR="000B3C5A" w:rsidRPr="00C24E9E">
        <w:rPr>
          <w:rFonts w:cs="Arial"/>
          <w:i/>
          <w:szCs w:val="24"/>
        </w:rPr>
        <w:t xml:space="preserve">Bases para um </w:t>
      </w:r>
      <w:proofErr w:type="spellStart"/>
      <w:r w:rsidR="000B3C5A" w:rsidRPr="00C24E9E">
        <w:rPr>
          <w:rFonts w:cs="Arial"/>
          <w:i/>
          <w:szCs w:val="24"/>
        </w:rPr>
        <w:t>Projecto-Piloto</w:t>
      </w:r>
      <w:proofErr w:type="spellEnd"/>
      <w:r w:rsidR="000B3C5A" w:rsidRPr="00C24E9E">
        <w:rPr>
          <w:rFonts w:cs="Arial"/>
          <w:i/>
          <w:szCs w:val="24"/>
        </w:rPr>
        <w:t xml:space="preserve"> de Vida </w:t>
      </w:r>
      <w:proofErr w:type="spellStart"/>
      <w:r w:rsidR="000B3C5A" w:rsidRPr="00C24E9E">
        <w:rPr>
          <w:rFonts w:cs="Arial"/>
          <w:i/>
          <w:szCs w:val="24"/>
        </w:rPr>
        <w:t>Independente</w:t>
      </w:r>
      <w:proofErr w:type="spellEnd"/>
      <w:r w:rsidR="00BA09CA">
        <w:rPr>
          <w:rFonts w:cs="Arial"/>
          <w:i/>
          <w:szCs w:val="24"/>
        </w:rPr>
        <w:t>)</w:t>
      </w:r>
      <w:r w:rsidR="000B3C5A" w:rsidRPr="00C24E9E">
        <w:rPr>
          <w:rFonts w:cs="Arial"/>
          <w:szCs w:val="24"/>
        </w:rPr>
        <w:t>”</w:t>
      </w:r>
      <w:r w:rsidR="000B3C5A" w:rsidRPr="00C24E9E">
        <w:rPr>
          <w:rStyle w:val="FootnoteReference"/>
          <w:rFonts w:cs="Arial"/>
          <w:sz w:val="24"/>
          <w:szCs w:val="24"/>
        </w:rPr>
        <w:footnoteReference w:id="40"/>
      </w:r>
      <w:r w:rsidR="000B3C5A" w:rsidRPr="00C24E9E">
        <w:rPr>
          <w:rFonts w:cs="Arial"/>
          <w:szCs w:val="24"/>
        </w:rPr>
        <w:t xml:space="preserve"> </w:t>
      </w:r>
      <w:r w:rsidR="00981994" w:rsidRPr="00C24E9E">
        <w:rPr>
          <w:rFonts w:cs="Arial"/>
          <w:szCs w:val="24"/>
        </w:rPr>
        <w:t>was available on the website of the Municipal Assembly of Lisbon, as well as on the websites of DPOs for public discussion</w:t>
      </w:r>
      <w:r w:rsidR="000B3C5A" w:rsidRPr="00C24E9E">
        <w:rPr>
          <w:rFonts w:cs="Arial"/>
          <w:szCs w:val="24"/>
        </w:rPr>
        <w:t xml:space="preserve"> from December 2014 </w:t>
      </w:r>
      <w:r w:rsidR="00981994" w:rsidRPr="00C24E9E">
        <w:rPr>
          <w:rFonts w:cs="Arial"/>
          <w:szCs w:val="24"/>
        </w:rPr>
        <w:t xml:space="preserve">until </w:t>
      </w:r>
      <w:r w:rsidR="00BA09CA">
        <w:rPr>
          <w:rFonts w:cs="Arial"/>
          <w:szCs w:val="24"/>
        </w:rPr>
        <w:t>0</w:t>
      </w:r>
      <w:r w:rsidR="00981994" w:rsidRPr="00C24E9E">
        <w:rPr>
          <w:rFonts w:cs="Arial"/>
          <w:szCs w:val="24"/>
        </w:rPr>
        <w:t>3 February 2015. Input was collected through email, telephone, and three public meetings on 10, 23 and 29 of January 2015, in which about 80 people participated</w:t>
      </w:r>
      <w:r w:rsidR="00A31A88" w:rsidRPr="00C24E9E">
        <w:rPr>
          <w:rFonts w:cs="Arial"/>
          <w:szCs w:val="24"/>
        </w:rPr>
        <w:t>.</w:t>
      </w:r>
    </w:p>
    <w:p w14:paraId="0AE7E577" w14:textId="77777777" w:rsidR="008F7213" w:rsidRPr="00C24E9E" w:rsidRDefault="008F7213" w:rsidP="0020630D">
      <w:pPr>
        <w:ind w:left="567" w:hanging="567"/>
        <w:rPr>
          <w:rFonts w:cs="Arial"/>
          <w:szCs w:val="24"/>
        </w:rPr>
      </w:pPr>
    </w:p>
    <w:p w14:paraId="7D5ABB5A" w14:textId="6FD00DA1" w:rsidR="00FA5EFC" w:rsidRPr="00C24E9E" w:rsidRDefault="00981994" w:rsidP="0020630D">
      <w:pPr>
        <w:rPr>
          <w:rFonts w:cs="Arial"/>
          <w:szCs w:val="24"/>
        </w:rPr>
      </w:pPr>
      <w:r w:rsidRPr="00C24E9E">
        <w:rPr>
          <w:rFonts w:cs="Arial"/>
          <w:szCs w:val="24"/>
        </w:rPr>
        <w:t>T</w:t>
      </w:r>
      <w:r w:rsidR="00AA73CD" w:rsidRPr="00C24E9E">
        <w:rPr>
          <w:rFonts w:cs="Arial"/>
          <w:szCs w:val="24"/>
        </w:rPr>
        <w:t xml:space="preserve">he </w:t>
      </w:r>
      <w:r w:rsidRPr="00C24E9E">
        <w:rPr>
          <w:rFonts w:cs="Arial"/>
          <w:szCs w:val="24"/>
        </w:rPr>
        <w:t>proposal of the current national independent living pilot project (</w:t>
      </w:r>
      <w:r w:rsidR="00AA73CD" w:rsidRPr="00C24E9E">
        <w:rPr>
          <w:rFonts w:cs="Arial"/>
          <w:szCs w:val="24"/>
        </w:rPr>
        <w:t>MAVI</w:t>
      </w:r>
      <w:r w:rsidRPr="00C24E9E">
        <w:rPr>
          <w:rFonts w:cs="Arial"/>
          <w:szCs w:val="24"/>
        </w:rPr>
        <w:t>)</w:t>
      </w:r>
      <w:r w:rsidR="00AA73CD" w:rsidRPr="00C24E9E">
        <w:rPr>
          <w:rFonts w:cs="Arial"/>
          <w:szCs w:val="24"/>
        </w:rPr>
        <w:t xml:space="preserve"> open</w:t>
      </w:r>
      <w:r w:rsidRPr="00C24E9E">
        <w:rPr>
          <w:rFonts w:cs="Arial"/>
          <w:szCs w:val="24"/>
        </w:rPr>
        <w:t>ed</w:t>
      </w:r>
      <w:r w:rsidR="00AA73CD" w:rsidRPr="00C24E9E">
        <w:rPr>
          <w:rFonts w:cs="Arial"/>
          <w:szCs w:val="24"/>
        </w:rPr>
        <w:t xml:space="preserve"> for public </w:t>
      </w:r>
      <w:r w:rsidR="002C290B" w:rsidRPr="00C24E9E">
        <w:rPr>
          <w:rFonts w:cs="Arial"/>
          <w:szCs w:val="24"/>
        </w:rPr>
        <w:t>consult</w:t>
      </w:r>
      <w:r w:rsidRPr="00C24E9E">
        <w:rPr>
          <w:rFonts w:cs="Arial"/>
          <w:szCs w:val="24"/>
        </w:rPr>
        <w:t xml:space="preserve">ation for 60 days in </w:t>
      </w:r>
      <w:r w:rsidR="00AA73CD" w:rsidRPr="00C24E9E">
        <w:rPr>
          <w:rFonts w:cs="Arial"/>
          <w:szCs w:val="24"/>
        </w:rPr>
        <w:t>2018</w:t>
      </w:r>
      <w:r w:rsidR="00BA09CA">
        <w:rPr>
          <w:rFonts w:cs="Arial"/>
          <w:szCs w:val="24"/>
        </w:rPr>
        <w:t>.</w:t>
      </w:r>
      <w:r w:rsidR="00AA73CD" w:rsidRPr="00C24E9E">
        <w:rPr>
          <w:rStyle w:val="FootnoteReference"/>
          <w:rFonts w:cs="Arial"/>
          <w:sz w:val="24"/>
          <w:szCs w:val="24"/>
        </w:rPr>
        <w:footnoteReference w:id="41"/>
      </w:r>
      <w:r w:rsidR="003E3B8C" w:rsidRPr="00C24E9E">
        <w:rPr>
          <w:rFonts w:cs="Arial"/>
          <w:szCs w:val="24"/>
        </w:rPr>
        <w:t xml:space="preserve"> Three open pu</w:t>
      </w:r>
      <w:r w:rsidR="00894D30" w:rsidRPr="00C24E9E">
        <w:rPr>
          <w:rFonts w:cs="Arial"/>
          <w:szCs w:val="24"/>
        </w:rPr>
        <w:t>blic discussion sessions were he</w:t>
      </w:r>
      <w:r w:rsidR="003E3B8C" w:rsidRPr="00C24E9E">
        <w:rPr>
          <w:rFonts w:cs="Arial"/>
          <w:szCs w:val="24"/>
        </w:rPr>
        <w:t>ld on 20 March in Lisbon and on 24 March 2017 in Coimbra and Porto</w:t>
      </w:r>
      <w:r w:rsidR="00AA73CD" w:rsidRPr="00C24E9E">
        <w:rPr>
          <w:rFonts w:cs="Arial"/>
          <w:szCs w:val="24"/>
        </w:rPr>
        <w:t>.</w:t>
      </w:r>
      <w:r w:rsidR="00547EE8" w:rsidRPr="00C24E9E">
        <w:rPr>
          <w:rFonts w:cs="Arial"/>
          <w:szCs w:val="24"/>
        </w:rPr>
        <w:t xml:space="preserve"> Altogether about 500 persons </w:t>
      </w:r>
      <w:r w:rsidR="000008A4" w:rsidRPr="00C24E9E">
        <w:rPr>
          <w:rFonts w:cs="Arial"/>
          <w:szCs w:val="24"/>
        </w:rPr>
        <w:t xml:space="preserve">including persons with disabilities and DPOs </w:t>
      </w:r>
      <w:r w:rsidR="00547EE8" w:rsidRPr="00C24E9E">
        <w:rPr>
          <w:rFonts w:cs="Arial"/>
          <w:szCs w:val="24"/>
        </w:rPr>
        <w:t>participated in the</w:t>
      </w:r>
      <w:r w:rsidR="003E3B8C" w:rsidRPr="00C24E9E">
        <w:rPr>
          <w:rFonts w:cs="Arial"/>
          <w:szCs w:val="24"/>
        </w:rPr>
        <w:t>se</w:t>
      </w:r>
      <w:r w:rsidR="00547EE8" w:rsidRPr="00C24E9E">
        <w:rPr>
          <w:rFonts w:cs="Arial"/>
          <w:szCs w:val="24"/>
        </w:rPr>
        <w:t xml:space="preserve"> discussion</w:t>
      </w:r>
      <w:r w:rsidR="003E3B8C" w:rsidRPr="00C24E9E">
        <w:rPr>
          <w:rFonts w:cs="Arial"/>
          <w:szCs w:val="24"/>
        </w:rPr>
        <w:t>s</w:t>
      </w:r>
      <w:r w:rsidR="00BA09CA">
        <w:rPr>
          <w:rFonts w:cs="Arial"/>
          <w:szCs w:val="24"/>
        </w:rPr>
        <w:t>,</w:t>
      </w:r>
      <w:r w:rsidR="00547EE8" w:rsidRPr="00C24E9E">
        <w:rPr>
          <w:rStyle w:val="FootnoteReference"/>
          <w:rFonts w:cs="Arial"/>
          <w:sz w:val="24"/>
          <w:szCs w:val="24"/>
        </w:rPr>
        <w:footnoteReference w:id="42"/>
      </w:r>
      <w:r w:rsidR="003E3B8C" w:rsidRPr="00C24E9E">
        <w:rPr>
          <w:rFonts w:cs="Arial"/>
          <w:szCs w:val="24"/>
        </w:rPr>
        <w:t xml:space="preserve"> and afterwards the government presented the document summarizing the discussions and suggestions received</w:t>
      </w:r>
      <w:r w:rsidR="00BA09CA">
        <w:rPr>
          <w:rFonts w:cs="Arial"/>
          <w:szCs w:val="24"/>
        </w:rPr>
        <w:t>.</w:t>
      </w:r>
      <w:r w:rsidR="003E3B8C" w:rsidRPr="00C24E9E">
        <w:rPr>
          <w:rStyle w:val="FootnoteReference"/>
          <w:rFonts w:cs="Arial"/>
          <w:sz w:val="24"/>
          <w:szCs w:val="24"/>
        </w:rPr>
        <w:footnoteReference w:id="43"/>
      </w:r>
      <w:r w:rsidR="00FB2457" w:rsidRPr="00C24E9E">
        <w:rPr>
          <w:rFonts w:cs="Arial"/>
          <w:szCs w:val="24"/>
        </w:rPr>
        <w:t xml:space="preserve"> </w:t>
      </w:r>
    </w:p>
    <w:p w14:paraId="1CD26395" w14:textId="77777777" w:rsidR="00FA5EFC" w:rsidRPr="00C24E9E" w:rsidRDefault="00FA5EFC" w:rsidP="0020630D">
      <w:pPr>
        <w:rPr>
          <w:rFonts w:cs="Arial"/>
          <w:szCs w:val="24"/>
        </w:rPr>
      </w:pPr>
    </w:p>
    <w:p w14:paraId="4E431695" w14:textId="77777777" w:rsidR="00647DE8" w:rsidRPr="00C24E9E" w:rsidRDefault="00FB2457" w:rsidP="0020630D">
      <w:pPr>
        <w:rPr>
          <w:rFonts w:cs="Arial"/>
          <w:szCs w:val="24"/>
        </w:rPr>
      </w:pPr>
      <w:r w:rsidRPr="00C24E9E">
        <w:rPr>
          <w:rFonts w:cs="Arial"/>
          <w:szCs w:val="24"/>
        </w:rPr>
        <w:t xml:space="preserve">Nevertheless, many of these inputs were not </w:t>
      </w:r>
      <w:proofErr w:type="gramStart"/>
      <w:r w:rsidRPr="00C24E9E">
        <w:rPr>
          <w:rFonts w:cs="Arial"/>
          <w:szCs w:val="24"/>
        </w:rPr>
        <w:t>taken into account</w:t>
      </w:r>
      <w:proofErr w:type="gramEnd"/>
      <w:r w:rsidRPr="00C24E9E">
        <w:rPr>
          <w:rFonts w:cs="Arial"/>
          <w:szCs w:val="24"/>
        </w:rPr>
        <w:t xml:space="preserve"> in the legislation that ended up being adopted (MAVI) and even less in the rules of the grant through which the personal assistance scheme will be funded for the next </w:t>
      </w:r>
      <w:r w:rsidR="00A31A88" w:rsidRPr="00C24E9E">
        <w:rPr>
          <w:rFonts w:cs="Arial"/>
          <w:szCs w:val="24"/>
        </w:rPr>
        <w:t>three</w:t>
      </w:r>
      <w:r w:rsidRPr="00C24E9E">
        <w:rPr>
          <w:rFonts w:cs="Arial"/>
          <w:szCs w:val="24"/>
        </w:rPr>
        <w:t xml:space="preserve"> year</w:t>
      </w:r>
      <w:r w:rsidR="00981994" w:rsidRPr="00C24E9E">
        <w:rPr>
          <w:rFonts w:cs="Arial"/>
          <w:szCs w:val="24"/>
        </w:rPr>
        <w:t>s</w:t>
      </w:r>
      <w:r w:rsidRPr="00C24E9E">
        <w:rPr>
          <w:rFonts w:cs="Arial"/>
          <w:szCs w:val="24"/>
        </w:rPr>
        <w:t xml:space="preserve"> in Portugal.</w:t>
      </w:r>
    </w:p>
    <w:p w14:paraId="7EC62898" w14:textId="77777777" w:rsidR="00F857D7" w:rsidRPr="00C24E9E" w:rsidRDefault="00F857D7" w:rsidP="0020630D">
      <w:pPr>
        <w:rPr>
          <w:rFonts w:cs="Arial"/>
          <w:b/>
          <w:szCs w:val="24"/>
        </w:rPr>
      </w:pPr>
    </w:p>
    <w:p w14:paraId="13104097" w14:textId="13A6CB8F" w:rsidR="008E4ACD" w:rsidRPr="00C24E9E" w:rsidRDefault="008E4ACD" w:rsidP="00BA09CA">
      <w:pPr>
        <w:pStyle w:val="Heading1"/>
      </w:pPr>
      <w:bookmarkStart w:id="25" w:name="_Toc529874065"/>
      <w:bookmarkStart w:id="26" w:name="_Toc7616247"/>
      <w:r w:rsidRPr="00C24E9E">
        <w:t>Implementation and monitoring</w:t>
      </w:r>
      <w:bookmarkEnd w:id="25"/>
      <w:bookmarkEnd w:id="26"/>
    </w:p>
    <w:p w14:paraId="718A8D96" w14:textId="77777777" w:rsidR="008E4ACD" w:rsidRPr="00C24E9E" w:rsidRDefault="008E4ACD" w:rsidP="0020630D">
      <w:pPr>
        <w:rPr>
          <w:rFonts w:cs="Arial"/>
          <w:b/>
          <w:szCs w:val="24"/>
        </w:rPr>
      </w:pPr>
    </w:p>
    <w:p w14:paraId="6B669E30" w14:textId="6826DB09" w:rsidR="008E4ACD" w:rsidRPr="00C24E9E" w:rsidRDefault="008E4ACD" w:rsidP="0020630D">
      <w:pPr>
        <w:pStyle w:val="Heading2"/>
        <w:rPr>
          <w:rFonts w:cs="Arial"/>
          <w:szCs w:val="24"/>
        </w:rPr>
      </w:pPr>
      <w:bookmarkStart w:id="27" w:name="_Toc529874066"/>
      <w:bookmarkStart w:id="28" w:name="_Toc7616248"/>
      <w:r w:rsidRPr="00C24E9E">
        <w:rPr>
          <w:rFonts w:cs="Arial"/>
          <w:szCs w:val="24"/>
        </w:rPr>
        <w:t>Summary of relevant calls for proposals</w:t>
      </w:r>
      <w:bookmarkEnd w:id="27"/>
      <w:bookmarkEnd w:id="28"/>
    </w:p>
    <w:p w14:paraId="696EF623" w14:textId="77777777" w:rsidR="00BA09CA" w:rsidRDefault="00BA09CA" w:rsidP="0020630D">
      <w:pPr>
        <w:ind w:left="567" w:hanging="567"/>
        <w:rPr>
          <w:rFonts w:cs="Arial"/>
          <w:b/>
          <w:szCs w:val="24"/>
        </w:rPr>
      </w:pPr>
    </w:p>
    <w:p w14:paraId="5ACF8A73" w14:textId="35ADD91D" w:rsidR="00154305" w:rsidRPr="00C24E9E" w:rsidRDefault="006502A5" w:rsidP="0020630D">
      <w:pPr>
        <w:ind w:left="567" w:hanging="567"/>
        <w:rPr>
          <w:rFonts w:cs="Arial"/>
          <w:b/>
          <w:szCs w:val="24"/>
        </w:rPr>
      </w:pPr>
      <w:r w:rsidRPr="00C24E9E">
        <w:rPr>
          <w:rFonts w:cs="Arial"/>
          <w:b/>
          <w:szCs w:val="24"/>
        </w:rPr>
        <w:t>Independent Living Pilot Project</w:t>
      </w:r>
      <w:r w:rsidR="00C909F1" w:rsidRPr="00C24E9E">
        <w:rPr>
          <w:rFonts w:cs="Arial"/>
          <w:b/>
          <w:szCs w:val="24"/>
        </w:rPr>
        <w:t xml:space="preserve"> in Lisbon </w:t>
      </w:r>
      <w:r w:rsidR="00FA327C" w:rsidRPr="00C24E9E">
        <w:rPr>
          <w:rFonts w:cs="Arial"/>
          <w:b/>
          <w:szCs w:val="24"/>
        </w:rPr>
        <w:t>–</w:t>
      </w:r>
      <w:r w:rsidR="00154305" w:rsidRPr="00C24E9E">
        <w:rPr>
          <w:rFonts w:cs="Arial"/>
          <w:b/>
          <w:szCs w:val="24"/>
        </w:rPr>
        <w:t xml:space="preserve"> 2015</w:t>
      </w:r>
    </w:p>
    <w:p w14:paraId="6CBCC3C0" w14:textId="076F7535" w:rsidR="00920500" w:rsidRPr="00C24E9E" w:rsidRDefault="00F34C63" w:rsidP="0020630D">
      <w:pPr>
        <w:rPr>
          <w:rFonts w:cs="Arial"/>
          <w:szCs w:val="24"/>
        </w:rPr>
      </w:pPr>
      <w:r w:rsidRPr="00C24E9E">
        <w:rPr>
          <w:rFonts w:cs="Arial"/>
          <w:szCs w:val="24"/>
        </w:rPr>
        <w:t>T</w:t>
      </w:r>
      <w:r w:rsidR="00154305" w:rsidRPr="00C24E9E">
        <w:rPr>
          <w:rFonts w:cs="Arial"/>
          <w:szCs w:val="24"/>
        </w:rPr>
        <w:t>h</w:t>
      </w:r>
      <w:r w:rsidR="00FC61CF" w:rsidRPr="00C24E9E">
        <w:rPr>
          <w:rFonts w:cs="Arial"/>
          <w:szCs w:val="24"/>
        </w:rPr>
        <w:t>e first</w:t>
      </w:r>
      <w:r w:rsidR="00154305" w:rsidRPr="00C24E9E">
        <w:rPr>
          <w:rFonts w:cs="Arial"/>
          <w:szCs w:val="24"/>
        </w:rPr>
        <w:t xml:space="preserve"> P</w:t>
      </w:r>
      <w:r w:rsidRPr="00C24E9E">
        <w:rPr>
          <w:rFonts w:cs="Arial"/>
          <w:szCs w:val="24"/>
        </w:rPr>
        <w:t xml:space="preserve">ilot project was </w:t>
      </w:r>
      <w:r w:rsidR="00F43E74" w:rsidRPr="00C24E9E">
        <w:rPr>
          <w:rFonts w:cs="Arial"/>
          <w:szCs w:val="24"/>
        </w:rPr>
        <w:t xml:space="preserve">the initiative of the Lisbon </w:t>
      </w:r>
      <w:r w:rsidR="003F179A" w:rsidRPr="00C24E9E">
        <w:rPr>
          <w:rFonts w:cs="Arial"/>
          <w:szCs w:val="24"/>
        </w:rPr>
        <w:t xml:space="preserve">City Council </w:t>
      </w:r>
      <w:r w:rsidR="00F43E74" w:rsidRPr="00C24E9E">
        <w:rPr>
          <w:rFonts w:cs="Arial"/>
          <w:szCs w:val="24"/>
        </w:rPr>
        <w:t>(</w:t>
      </w:r>
      <w:r w:rsidR="002A5617" w:rsidRPr="00C24E9E">
        <w:rPr>
          <w:rFonts w:cs="Arial"/>
          <w:szCs w:val="24"/>
        </w:rPr>
        <w:t>CML</w:t>
      </w:r>
      <w:r w:rsidR="00F43E74" w:rsidRPr="00C24E9E">
        <w:rPr>
          <w:rFonts w:cs="Arial"/>
          <w:szCs w:val="24"/>
        </w:rPr>
        <w:t>)</w:t>
      </w:r>
      <w:r w:rsidR="00C909F1" w:rsidRPr="00C24E9E">
        <w:rPr>
          <w:rFonts w:cs="Arial"/>
          <w:szCs w:val="24"/>
        </w:rPr>
        <w:t>.</w:t>
      </w:r>
      <w:r w:rsidR="00BB2831" w:rsidRPr="00C24E9E">
        <w:rPr>
          <w:rFonts w:cs="Arial"/>
          <w:szCs w:val="24"/>
        </w:rPr>
        <w:t xml:space="preserve"> </w:t>
      </w:r>
      <w:r w:rsidR="00A617FD" w:rsidRPr="00C24E9E">
        <w:rPr>
          <w:rFonts w:cs="Arial"/>
          <w:szCs w:val="24"/>
        </w:rPr>
        <w:t>As a result, t</w:t>
      </w:r>
      <w:r w:rsidR="00FC61CF" w:rsidRPr="00C24E9E">
        <w:rPr>
          <w:rFonts w:cs="Arial"/>
          <w:szCs w:val="24"/>
        </w:rPr>
        <w:t xml:space="preserve">he first </w:t>
      </w:r>
      <w:r w:rsidR="00BA09CA" w:rsidRPr="00C24E9E">
        <w:rPr>
          <w:rFonts w:cs="Arial"/>
          <w:szCs w:val="24"/>
        </w:rPr>
        <w:t>Centre</w:t>
      </w:r>
      <w:r w:rsidR="00FC61CF" w:rsidRPr="00C24E9E">
        <w:rPr>
          <w:rFonts w:cs="Arial"/>
          <w:szCs w:val="24"/>
        </w:rPr>
        <w:t xml:space="preserve"> for Independent Living was established </w:t>
      </w:r>
      <w:r w:rsidR="0041382A" w:rsidRPr="00C24E9E">
        <w:rPr>
          <w:rFonts w:cs="Arial"/>
          <w:szCs w:val="24"/>
        </w:rPr>
        <w:t xml:space="preserve">to receive the funds from the City Council and </w:t>
      </w:r>
      <w:r w:rsidR="00A617FD" w:rsidRPr="00C24E9E">
        <w:rPr>
          <w:rFonts w:cs="Arial"/>
          <w:szCs w:val="24"/>
        </w:rPr>
        <w:t>to implement this</w:t>
      </w:r>
      <w:r w:rsidR="0041382A" w:rsidRPr="00C24E9E">
        <w:rPr>
          <w:rFonts w:cs="Arial"/>
          <w:szCs w:val="24"/>
        </w:rPr>
        <w:t xml:space="preserve"> pilot project</w:t>
      </w:r>
      <w:r w:rsidR="00A617FD" w:rsidRPr="00C24E9E">
        <w:rPr>
          <w:rFonts w:cs="Arial"/>
          <w:szCs w:val="24"/>
        </w:rPr>
        <w:t xml:space="preserve"> in Lisbon</w:t>
      </w:r>
      <w:r w:rsidR="0041382A" w:rsidRPr="00C24E9E">
        <w:rPr>
          <w:rFonts w:cs="Arial"/>
          <w:szCs w:val="24"/>
        </w:rPr>
        <w:t>.</w:t>
      </w:r>
      <w:r w:rsidR="00981994" w:rsidRPr="00C24E9E">
        <w:rPr>
          <w:rFonts w:cs="Arial"/>
          <w:szCs w:val="24"/>
        </w:rPr>
        <w:t xml:space="preserve"> The Cent</w:t>
      </w:r>
      <w:r w:rsidR="00BA09CA">
        <w:rPr>
          <w:rFonts w:cs="Arial"/>
          <w:szCs w:val="24"/>
        </w:rPr>
        <w:t>r</w:t>
      </w:r>
      <w:r w:rsidR="00981994" w:rsidRPr="00C24E9E">
        <w:rPr>
          <w:rFonts w:cs="Arial"/>
          <w:szCs w:val="24"/>
        </w:rPr>
        <w:t xml:space="preserve">e opened a call for potential beneficiaries to which people with disabilities could apply. </w:t>
      </w:r>
    </w:p>
    <w:p w14:paraId="20AE9802" w14:textId="77777777" w:rsidR="00114F47" w:rsidRPr="00C24E9E" w:rsidRDefault="00114F47" w:rsidP="0020630D">
      <w:pPr>
        <w:ind w:left="567" w:hanging="567"/>
        <w:rPr>
          <w:rFonts w:cs="Arial"/>
          <w:szCs w:val="24"/>
        </w:rPr>
      </w:pPr>
    </w:p>
    <w:p w14:paraId="650A56EC" w14:textId="77777777" w:rsidR="00154305" w:rsidRPr="00C24E9E" w:rsidRDefault="0041382A" w:rsidP="0020630D">
      <w:pPr>
        <w:ind w:left="567" w:hanging="567"/>
        <w:rPr>
          <w:rFonts w:cs="Arial"/>
          <w:b/>
          <w:szCs w:val="24"/>
        </w:rPr>
      </w:pPr>
      <w:r w:rsidRPr="00C24E9E">
        <w:rPr>
          <w:rFonts w:cs="Arial"/>
          <w:b/>
          <w:szCs w:val="24"/>
        </w:rPr>
        <w:t>National pilot projects for Independent Living -</w:t>
      </w:r>
      <w:r w:rsidR="00FA327C" w:rsidRPr="00C24E9E">
        <w:rPr>
          <w:rFonts w:cs="Arial"/>
          <w:b/>
          <w:szCs w:val="24"/>
        </w:rPr>
        <w:t xml:space="preserve"> </w:t>
      </w:r>
      <w:r w:rsidRPr="00C24E9E">
        <w:rPr>
          <w:rFonts w:cs="Arial"/>
          <w:b/>
          <w:szCs w:val="24"/>
        </w:rPr>
        <w:t>2017/18</w:t>
      </w:r>
    </w:p>
    <w:p w14:paraId="45EAA8E0" w14:textId="5744F252" w:rsidR="008F7213" w:rsidRPr="00C24E9E" w:rsidRDefault="00A617FD" w:rsidP="0020630D">
      <w:pPr>
        <w:rPr>
          <w:rFonts w:cs="Arial"/>
          <w:szCs w:val="24"/>
        </w:rPr>
      </w:pPr>
      <w:r w:rsidRPr="00C24E9E">
        <w:rPr>
          <w:rFonts w:cs="Arial"/>
          <w:szCs w:val="24"/>
        </w:rPr>
        <w:t>Decree-Law 129/2017</w:t>
      </w:r>
      <w:r w:rsidRPr="00C24E9E">
        <w:rPr>
          <w:rStyle w:val="FootnoteReference"/>
          <w:rFonts w:cs="Arial"/>
          <w:sz w:val="24"/>
          <w:szCs w:val="24"/>
        </w:rPr>
        <w:footnoteReference w:id="44"/>
      </w:r>
      <w:r w:rsidRPr="00C24E9E">
        <w:rPr>
          <w:rFonts w:cs="Arial"/>
          <w:szCs w:val="24"/>
        </w:rPr>
        <w:t xml:space="preserve"> that regulates the </w:t>
      </w:r>
      <w:r w:rsidR="00FA327C" w:rsidRPr="00C24E9E">
        <w:rPr>
          <w:rFonts w:cs="Arial"/>
          <w:szCs w:val="24"/>
        </w:rPr>
        <w:t xml:space="preserve">MAVI and the </w:t>
      </w:r>
      <w:r w:rsidRPr="00C24E9E">
        <w:rPr>
          <w:rFonts w:cs="Arial"/>
          <w:szCs w:val="24"/>
        </w:rPr>
        <w:t xml:space="preserve">process of accreditation of </w:t>
      </w:r>
      <w:r w:rsidR="00BA09CA" w:rsidRPr="00C24E9E">
        <w:rPr>
          <w:rFonts w:cs="Arial"/>
          <w:szCs w:val="24"/>
        </w:rPr>
        <w:t>Centres</w:t>
      </w:r>
      <w:r w:rsidRPr="00C24E9E">
        <w:rPr>
          <w:rFonts w:cs="Arial"/>
          <w:szCs w:val="24"/>
        </w:rPr>
        <w:t xml:space="preserve"> for Independent Living </w:t>
      </w:r>
      <w:r w:rsidR="00FA327C" w:rsidRPr="00C24E9E">
        <w:rPr>
          <w:rFonts w:cs="Arial"/>
          <w:szCs w:val="24"/>
        </w:rPr>
        <w:t>–</w:t>
      </w:r>
      <w:r w:rsidRPr="00C24E9E">
        <w:rPr>
          <w:rFonts w:cs="Arial"/>
          <w:szCs w:val="24"/>
        </w:rPr>
        <w:t xml:space="preserve"> CAVIs</w:t>
      </w:r>
      <w:r w:rsidR="00FA327C" w:rsidRPr="00C24E9E">
        <w:rPr>
          <w:rFonts w:cs="Arial"/>
          <w:szCs w:val="24"/>
        </w:rPr>
        <w:t xml:space="preserve"> </w:t>
      </w:r>
      <w:r w:rsidR="002A2CEF" w:rsidRPr="00C24E9E">
        <w:rPr>
          <w:rFonts w:cs="Arial"/>
          <w:szCs w:val="24"/>
        </w:rPr>
        <w:t xml:space="preserve">was adopted on </w:t>
      </w:r>
      <w:r w:rsidR="00BA09CA">
        <w:rPr>
          <w:rFonts w:cs="Arial"/>
          <w:szCs w:val="24"/>
        </w:rPr>
        <w:t>0</w:t>
      </w:r>
      <w:r w:rsidR="002A2CEF" w:rsidRPr="00C24E9E">
        <w:rPr>
          <w:rFonts w:cs="Arial"/>
          <w:szCs w:val="24"/>
        </w:rPr>
        <w:t>9 October 2017</w:t>
      </w:r>
      <w:r w:rsidRPr="00C24E9E">
        <w:rPr>
          <w:rFonts w:cs="Arial"/>
          <w:szCs w:val="24"/>
        </w:rPr>
        <w:t>.</w:t>
      </w:r>
      <w:r w:rsidR="00FA327C" w:rsidRPr="00C24E9E">
        <w:rPr>
          <w:rFonts w:cs="Arial"/>
          <w:szCs w:val="24"/>
        </w:rPr>
        <w:t xml:space="preserve"> </w:t>
      </w:r>
      <w:r w:rsidR="00940C33" w:rsidRPr="00C24E9E">
        <w:rPr>
          <w:rFonts w:cs="Arial"/>
          <w:szCs w:val="24"/>
        </w:rPr>
        <w:t>Within 60 days after the adoption of this legislation, disability organisations a</w:t>
      </w:r>
      <w:r w:rsidR="00264DA0" w:rsidRPr="00C24E9E">
        <w:rPr>
          <w:rFonts w:cs="Arial"/>
          <w:szCs w:val="24"/>
        </w:rPr>
        <w:t>nd service providers c</w:t>
      </w:r>
      <w:r w:rsidR="00940C33" w:rsidRPr="00C24E9E">
        <w:rPr>
          <w:rFonts w:cs="Arial"/>
          <w:szCs w:val="24"/>
        </w:rPr>
        <w:t>o</w:t>
      </w:r>
      <w:r w:rsidR="00264DA0" w:rsidRPr="00C24E9E">
        <w:rPr>
          <w:rFonts w:cs="Arial"/>
          <w:szCs w:val="24"/>
        </w:rPr>
        <w:t>uld</w:t>
      </w:r>
      <w:r w:rsidR="00940C33" w:rsidRPr="00C24E9E">
        <w:rPr>
          <w:rFonts w:cs="Arial"/>
          <w:szCs w:val="24"/>
        </w:rPr>
        <w:t xml:space="preserve"> apply to be recognized as </w:t>
      </w:r>
      <w:r w:rsidR="00BA09CA" w:rsidRPr="00C24E9E">
        <w:rPr>
          <w:rFonts w:cs="Arial"/>
          <w:szCs w:val="24"/>
        </w:rPr>
        <w:t>Centre</w:t>
      </w:r>
      <w:r w:rsidR="00940C33" w:rsidRPr="00C24E9E">
        <w:rPr>
          <w:rFonts w:cs="Arial"/>
          <w:szCs w:val="24"/>
        </w:rPr>
        <w:t xml:space="preserve"> for Independent Living. Those </w:t>
      </w:r>
      <w:r w:rsidR="00086BF9" w:rsidRPr="00C24E9E">
        <w:rPr>
          <w:rFonts w:cs="Arial"/>
          <w:szCs w:val="24"/>
        </w:rPr>
        <w:t xml:space="preserve">centres </w:t>
      </w:r>
      <w:r w:rsidR="00940C33" w:rsidRPr="00C24E9E">
        <w:rPr>
          <w:rFonts w:cs="Arial"/>
          <w:szCs w:val="24"/>
        </w:rPr>
        <w:t>which got th</w:t>
      </w:r>
      <w:r w:rsidR="0008438E" w:rsidRPr="00C24E9E">
        <w:rPr>
          <w:rFonts w:cs="Arial"/>
          <w:szCs w:val="24"/>
        </w:rPr>
        <w:t>e</w:t>
      </w:r>
      <w:r w:rsidR="00940C33" w:rsidRPr="00C24E9E">
        <w:rPr>
          <w:rFonts w:cs="Arial"/>
          <w:szCs w:val="24"/>
        </w:rPr>
        <w:t xml:space="preserve"> recognition</w:t>
      </w:r>
      <w:r w:rsidR="00264DA0" w:rsidRPr="00C24E9E">
        <w:rPr>
          <w:rFonts w:cs="Arial"/>
          <w:szCs w:val="24"/>
        </w:rPr>
        <w:t xml:space="preserve"> were then able to submit an application for funding to implement the personal assistance scheme</w:t>
      </w:r>
      <w:r w:rsidR="00AF1D67" w:rsidRPr="00C24E9E">
        <w:rPr>
          <w:rFonts w:cs="Arial"/>
          <w:szCs w:val="24"/>
        </w:rPr>
        <w:t xml:space="preserve"> </w:t>
      </w:r>
      <w:r w:rsidR="00154305" w:rsidRPr="00C24E9E">
        <w:rPr>
          <w:rFonts w:cs="Arial"/>
          <w:szCs w:val="24"/>
        </w:rPr>
        <w:t>(T.O 3.18</w:t>
      </w:r>
      <w:r w:rsidR="00986BB9" w:rsidRPr="00C24E9E">
        <w:rPr>
          <w:rFonts w:cs="Arial"/>
          <w:szCs w:val="24"/>
        </w:rPr>
        <w:t>; POISE-38-2018-04</w:t>
      </w:r>
      <w:r w:rsidR="00BA09CA">
        <w:rPr>
          <w:rFonts w:cs="Arial"/>
          <w:szCs w:val="24"/>
        </w:rPr>
        <w:t>).</w:t>
      </w:r>
      <w:r w:rsidR="00986BB9" w:rsidRPr="00C24E9E">
        <w:rPr>
          <w:rStyle w:val="FootnoteReference"/>
          <w:rFonts w:cs="Arial"/>
          <w:sz w:val="24"/>
          <w:szCs w:val="24"/>
        </w:rPr>
        <w:footnoteReference w:id="45"/>
      </w:r>
      <w:r w:rsidR="00154305" w:rsidRPr="00C24E9E">
        <w:rPr>
          <w:rFonts w:cs="Arial"/>
          <w:szCs w:val="24"/>
        </w:rPr>
        <w:t xml:space="preserve"> </w:t>
      </w:r>
      <w:r w:rsidR="00264DA0" w:rsidRPr="00C24E9E">
        <w:rPr>
          <w:rFonts w:cs="Arial"/>
          <w:szCs w:val="24"/>
        </w:rPr>
        <w:t xml:space="preserve">The calls for funding took place </w:t>
      </w:r>
      <w:r w:rsidR="00154305" w:rsidRPr="00C24E9E">
        <w:rPr>
          <w:rFonts w:cs="Arial"/>
          <w:szCs w:val="24"/>
        </w:rPr>
        <w:t>between 22 March 2018 and 28 May 2018</w:t>
      </w:r>
      <w:r w:rsidR="00355A7D" w:rsidRPr="00C24E9E">
        <w:rPr>
          <w:rStyle w:val="FootnoteReference"/>
          <w:rFonts w:cs="Arial"/>
          <w:sz w:val="24"/>
          <w:szCs w:val="24"/>
        </w:rPr>
        <w:footnoteReference w:id="46"/>
      </w:r>
      <w:r w:rsidR="00264DA0" w:rsidRPr="00C24E9E">
        <w:rPr>
          <w:rFonts w:cs="Arial"/>
          <w:szCs w:val="24"/>
        </w:rPr>
        <w:t xml:space="preserve"> for most regions of the </w:t>
      </w:r>
      <w:r w:rsidR="00264DA0" w:rsidRPr="00C24E9E">
        <w:rPr>
          <w:rFonts w:cs="Arial"/>
          <w:szCs w:val="24"/>
        </w:rPr>
        <w:lastRenderedPageBreak/>
        <w:t>country</w:t>
      </w:r>
      <w:r w:rsidR="00086BF9" w:rsidRPr="00C24E9E">
        <w:rPr>
          <w:rFonts w:cs="Arial"/>
          <w:szCs w:val="24"/>
        </w:rPr>
        <w:t>;</w:t>
      </w:r>
      <w:r w:rsidR="003E47BC" w:rsidRPr="00C24E9E">
        <w:rPr>
          <w:rFonts w:cs="Arial"/>
          <w:szCs w:val="24"/>
        </w:rPr>
        <w:t xml:space="preserve"> </w:t>
      </w:r>
      <w:r w:rsidR="00264DA0" w:rsidRPr="00C24E9E">
        <w:rPr>
          <w:rFonts w:cs="Arial"/>
          <w:szCs w:val="24"/>
        </w:rPr>
        <w:t>from 23 May until 09 July 2018</w:t>
      </w:r>
      <w:r w:rsidR="00264DA0" w:rsidRPr="00C24E9E">
        <w:rPr>
          <w:rStyle w:val="FootnoteReference"/>
          <w:rFonts w:cs="Arial"/>
          <w:sz w:val="24"/>
          <w:szCs w:val="24"/>
        </w:rPr>
        <w:footnoteReference w:id="47"/>
      </w:r>
      <w:r w:rsidR="00086BF9" w:rsidRPr="00C24E9E">
        <w:rPr>
          <w:rFonts w:cs="Arial"/>
          <w:szCs w:val="24"/>
        </w:rPr>
        <w:t xml:space="preserve"> </w:t>
      </w:r>
      <w:r w:rsidR="00264DA0" w:rsidRPr="00C24E9E">
        <w:rPr>
          <w:rFonts w:cs="Arial"/>
          <w:szCs w:val="24"/>
        </w:rPr>
        <w:t xml:space="preserve">in </w:t>
      </w:r>
      <w:r w:rsidR="00355A7D" w:rsidRPr="00C24E9E">
        <w:rPr>
          <w:rFonts w:cs="Arial"/>
          <w:szCs w:val="24"/>
        </w:rPr>
        <w:t>Algarve</w:t>
      </w:r>
      <w:r w:rsidR="00086BF9" w:rsidRPr="00C24E9E">
        <w:rPr>
          <w:rFonts w:cs="Arial"/>
          <w:szCs w:val="24"/>
        </w:rPr>
        <w:t xml:space="preserve">; </w:t>
      </w:r>
      <w:r w:rsidR="00264DA0" w:rsidRPr="00C24E9E">
        <w:rPr>
          <w:rFonts w:cs="Arial"/>
          <w:szCs w:val="24"/>
        </w:rPr>
        <w:t>and in</w:t>
      </w:r>
      <w:r w:rsidR="003E47BC" w:rsidRPr="00C24E9E">
        <w:rPr>
          <w:rFonts w:cs="Arial"/>
          <w:szCs w:val="24"/>
        </w:rPr>
        <w:t xml:space="preserve"> the </w:t>
      </w:r>
      <w:r w:rsidR="00264DA0" w:rsidRPr="00C24E9E">
        <w:rPr>
          <w:rFonts w:cs="Arial"/>
          <w:szCs w:val="24"/>
        </w:rPr>
        <w:t xml:space="preserve">region </w:t>
      </w:r>
      <w:r w:rsidR="003E47BC" w:rsidRPr="00C24E9E">
        <w:rPr>
          <w:rFonts w:cs="Arial"/>
          <w:szCs w:val="24"/>
        </w:rPr>
        <w:t>of Lisbon</w:t>
      </w:r>
      <w:r w:rsidR="00594C5A" w:rsidRPr="00C24E9E">
        <w:rPr>
          <w:rFonts w:cs="Arial"/>
          <w:szCs w:val="24"/>
        </w:rPr>
        <w:t xml:space="preserve"> </w:t>
      </w:r>
      <w:r w:rsidR="00304361" w:rsidRPr="00C24E9E">
        <w:rPr>
          <w:rFonts w:cs="Arial"/>
          <w:szCs w:val="24"/>
        </w:rPr>
        <w:t xml:space="preserve">from </w:t>
      </w:r>
      <w:r w:rsidR="003E47BC" w:rsidRPr="00C24E9E">
        <w:rPr>
          <w:rFonts w:cs="Arial"/>
          <w:szCs w:val="24"/>
        </w:rPr>
        <w:t>04</w:t>
      </w:r>
      <w:r w:rsidR="00304361" w:rsidRPr="00C24E9E">
        <w:rPr>
          <w:rFonts w:cs="Arial"/>
          <w:szCs w:val="24"/>
        </w:rPr>
        <w:t xml:space="preserve"> July </w:t>
      </w:r>
      <w:r w:rsidR="003E47BC" w:rsidRPr="00C24E9E">
        <w:rPr>
          <w:rFonts w:cs="Arial"/>
          <w:szCs w:val="24"/>
        </w:rPr>
        <w:t xml:space="preserve">2018 </w:t>
      </w:r>
      <w:r w:rsidR="00304361" w:rsidRPr="00C24E9E">
        <w:rPr>
          <w:rFonts w:cs="Arial"/>
          <w:szCs w:val="24"/>
        </w:rPr>
        <w:t xml:space="preserve">to </w:t>
      </w:r>
      <w:r w:rsidR="003E47BC" w:rsidRPr="00C24E9E">
        <w:rPr>
          <w:rFonts w:cs="Arial"/>
          <w:szCs w:val="24"/>
        </w:rPr>
        <w:t>04</w:t>
      </w:r>
      <w:r w:rsidR="00304361" w:rsidRPr="00C24E9E">
        <w:rPr>
          <w:rFonts w:cs="Arial"/>
          <w:szCs w:val="24"/>
        </w:rPr>
        <w:t xml:space="preserve"> September </w:t>
      </w:r>
      <w:r w:rsidR="003E47BC" w:rsidRPr="00C24E9E">
        <w:rPr>
          <w:rFonts w:cs="Arial"/>
          <w:szCs w:val="24"/>
        </w:rPr>
        <w:t>2018</w:t>
      </w:r>
      <w:r w:rsidR="00BA09CA">
        <w:rPr>
          <w:rFonts w:cs="Arial"/>
          <w:szCs w:val="24"/>
        </w:rPr>
        <w:t>.</w:t>
      </w:r>
      <w:r w:rsidR="00477315" w:rsidRPr="00C24E9E">
        <w:rPr>
          <w:rStyle w:val="FootnoteReference"/>
          <w:rFonts w:cs="Arial"/>
          <w:sz w:val="24"/>
          <w:szCs w:val="24"/>
        </w:rPr>
        <w:footnoteReference w:id="48"/>
      </w:r>
    </w:p>
    <w:p w14:paraId="565D67C0" w14:textId="77777777" w:rsidR="00114F47" w:rsidRPr="00C24E9E" w:rsidRDefault="00114F47" w:rsidP="0020630D">
      <w:pPr>
        <w:rPr>
          <w:rFonts w:cs="Arial"/>
          <w:b/>
          <w:szCs w:val="24"/>
        </w:rPr>
      </w:pPr>
    </w:p>
    <w:p w14:paraId="443754C9" w14:textId="51A3B086" w:rsidR="00B5485B" w:rsidRPr="00C24E9E" w:rsidRDefault="00B5485B" w:rsidP="0020630D">
      <w:pPr>
        <w:pStyle w:val="Heading2"/>
        <w:rPr>
          <w:rFonts w:cs="Arial"/>
          <w:szCs w:val="24"/>
        </w:rPr>
      </w:pPr>
      <w:bookmarkStart w:id="29" w:name="_Toc529874067"/>
      <w:bookmarkStart w:id="30" w:name="_Toc7616249"/>
      <w:r w:rsidRPr="00C24E9E">
        <w:rPr>
          <w:rFonts w:cs="Arial"/>
          <w:szCs w:val="24"/>
        </w:rPr>
        <w:t>Summary of relevant projects funded</w:t>
      </w:r>
      <w:bookmarkEnd w:id="29"/>
      <w:bookmarkEnd w:id="30"/>
    </w:p>
    <w:p w14:paraId="19BC84A7" w14:textId="77777777" w:rsidR="00AF1D67" w:rsidRPr="00C24E9E" w:rsidRDefault="00AF1D67" w:rsidP="0020630D">
      <w:pPr>
        <w:rPr>
          <w:rFonts w:cs="Arial"/>
          <w:b/>
          <w:color w:val="000000" w:themeColor="text1"/>
          <w:szCs w:val="24"/>
        </w:rPr>
      </w:pPr>
    </w:p>
    <w:p w14:paraId="7039C824" w14:textId="3FF0F19D" w:rsidR="00B86DB6" w:rsidRPr="00C24E9E" w:rsidRDefault="00154305" w:rsidP="0020630D">
      <w:pPr>
        <w:rPr>
          <w:rFonts w:cs="Arial"/>
          <w:szCs w:val="24"/>
        </w:rPr>
      </w:pPr>
      <w:r w:rsidRPr="00C24E9E">
        <w:rPr>
          <w:rFonts w:cs="Arial"/>
          <w:b/>
          <w:color w:val="000000" w:themeColor="text1"/>
          <w:szCs w:val="24"/>
        </w:rPr>
        <w:t>The Pilot-project in Lisbon started in 2015 with five participants.</w:t>
      </w:r>
      <w:r w:rsidRPr="00C24E9E">
        <w:rPr>
          <w:rFonts w:cs="Arial"/>
          <w:color w:val="000000" w:themeColor="text1"/>
          <w:szCs w:val="24"/>
        </w:rPr>
        <w:t xml:space="preserve"> The Regulation document (“</w:t>
      </w:r>
      <w:r w:rsidRPr="00C24E9E">
        <w:rPr>
          <w:rFonts w:cs="Arial"/>
          <w:i/>
          <w:color w:val="000000" w:themeColor="text1"/>
          <w:szCs w:val="24"/>
        </w:rPr>
        <w:t xml:space="preserve">Bases para um </w:t>
      </w:r>
      <w:proofErr w:type="spellStart"/>
      <w:r w:rsidRPr="00C24E9E">
        <w:rPr>
          <w:rFonts w:cs="Arial"/>
          <w:i/>
          <w:color w:val="000000" w:themeColor="text1"/>
          <w:szCs w:val="24"/>
        </w:rPr>
        <w:t>Projeto-Piloto</w:t>
      </w:r>
      <w:proofErr w:type="spellEnd"/>
      <w:r w:rsidRPr="00C24E9E">
        <w:rPr>
          <w:rFonts w:cs="Arial"/>
          <w:i/>
          <w:color w:val="000000" w:themeColor="text1"/>
          <w:szCs w:val="24"/>
        </w:rPr>
        <w:t xml:space="preserve"> Vida </w:t>
      </w:r>
      <w:proofErr w:type="spellStart"/>
      <w:r w:rsidRPr="00C24E9E">
        <w:rPr>
          <w:rFonts w:cs="Arial"/>
          <w:i/>
          <w:color w:val="000000" w:themeColor="text1"/>
          <w:szCs w:val="24"/>
        </w:rPr>
        <w:t>Independente</w:t>
      </w:r>
      <w:proofErr w:type="spellEnd"/>
      <w:r w:rsidRPr="00C24E9E">
        <w:rPr>
          <w:rFonts w:cs="Arial"/>
          <w:color w:val="000000" w:themeColor="text1"/>
          <w:szCs w:val="24"/>
        </w:rPr>
        <w:t>”</w:t>
      </w:r>
      <w:r w:rsidR="00BA09CA">
        <w:rPr>
          <w:rFonts w:cs="Arial"/>
          <w:color w:val="000000" w:themeColor="text1"/>
          <w:szCs w:val="24"/>
        </w:rPr>
        <w:t>,</w:t>
      </w:r>
      <w:r w:rsidRPr="00C24E9E">
        <w:rPr>
          <w:rStyle w:val="FootnoteReference"/>
          <w:rFonts w:cs="Arial"/>
          <w:color w:val="000000" w:themeColor="text1"/>
          <w:sz w:val="24"/>
          <w:szCs w:val="24"/>
        </w:rPr>
        <w:footnoteReference w:id="49"/>
      </w:r>
      <w:r w:rsidRPr="00C24E9E">
        <w:rPr>
          <w:rFonts w:cs="Arial"/>
          <w:color w:val="000000" w:themeColor="text1"/>
          <w:szCs w:val="24"/>
        </w:rPr>
        <w:t xml:space="preserve"> in Portuguese) </w:t>
      </w:r>
      <w:r w:rsidR="00264DA0" w:rsidRPr="00C24E9E">
        <w:rPr>
          <w:rFonts w:cs="Arial"/>
          <w:color w:val="000000" w:themeColor="text1"/>
          <w:szCs w:val="24"/>
        </w:rPr>
        <w:t>established</w:t>
      </w:r>
      <w:r w:rsidRPr="00C24E9E">
        <w:rPr>
          <w:rFonts w:cs="Arial"/>
          <w:color w:val="000000" w:themeColor="text1"/>
          <w:szCs w:val="24"/>
        </w:rPr>
        <w:t xml:space="preserve"> that the expenditures </w:t>
      </w:r>
      <w:r w:rsidRPr="00C24E9E">
        <w:rPr>
          <w:rFonts w:cs="Arial"/>
          <w:b/>
          <w:color w:val="000000" w:themeColor="text1"/>
          <w:szCs w:val="24"/>
        </w:rPr>
        <w:t xml:space="preserve">could not exceed </w:t>
      </w:r>
      <w:r w:rsidR="004A28D7">
        <w:rPr>
          <w:rFonts w:cs="Arial"/>
          <w:b/>
          <w:color w:val="000000" w:themeColor="text1"/>
          <w:szCs w:val="24"/>
        </w:rPr>
        <w:t xml:space="preserve">EUR </w:t>
      </w:r>
      <w:r w:rsidRPr="00C24E9E">
        <w:rPr>
          <w:rFonts w:cs="Arial"/>
          <w:b/>
          <w:color w:val="000000" w:themeColor="text1"/>
          <w:szCs w:val="24"/>
        </w:rPr>
        <w:t>13</w:t>
      </w:r>
      <w:r w:rsidR="004A28D7">
        <w:rPr>
          <w:rFonts w:cs="Arial"/>
          <w:b/>
          <w:color w:val="000000" w:themeColor="text1"/>
          <w:szCs w:val="24"/>
        </w:rPr>
        <w:t>,000</w:t>
      </w:r>
      <w:r w:rsidRPr="00C24E9E">
        <w:rPr>
          <w:rFonts w:cs="Arial"/>
          <w:b/>
          <w:color w:val="000000" w:themeColor="text1"/>
          <w:szCs w:val="24"/>
        </w:rPr>
        <w:t xml:space="preserve"> per person</w:t>
      </w:r>
      <w:r w:rsidRPr="00C24E9E">
        <w:rPr>
          <w:rFonts w:cs="Arial"/>
          <w:color w:val="000000" w:themeColor="text1"/>
          <w:szCs w:val="24"/>
        </w:rPr>
        <w:t xml:space="preserve"> </w:t>
      </w:r>
      <w:r w:rsidRPr="00C24E9E">
        <w:rPr>
          <w:rFonts w:cs="Arial"/>
          <w:b/>
          <w:color w:val="000000" w:themeColor="text1"/>
          <w:szCs w:val="24"/>
        </w:rPr>
        <w:t>per year</w:t>
      </w:r>
      <w:r w:rsidRPr="00C24E9E">
        <w:rPr>
          <w:rFonts w:cs="Arial"/>
          <w:color w:val="000000" w:themeColor="text1"/>
          <w:szCs w:val="24"/>
        </w:rPr>
        <w:t xml:space="preserve">, </w:t>
      </w:r>
      <w:r w:rsidR="0008438E" w:rsidRPr="00C24E9E">
        <w:rPr>
          <w:rFonts w:cs="Arial"/>
          <w:color w:val="000000" w:themeColor="text1"/>
          <w:szCs w:val="24"/>
        </w:rPr>
        <w:t>with</w:t>
      </w:r>
      <w:r w:rsidRPr="00C24E9E">
        <w:rPr>
          <w:rFonts w:cs="Arial"/>
          <w:color w:val="000000" w:themeColor="text1"/>
          <w:szCs w:val="24"/>
        </w:rPr>
        <w:t xml:space="preserve"> </w:t>
      </w:r>
      <w:r w:rsidR="00BA09CA">
        <w:rPr>
          <w:rFonts w:cs="Arial"/>
          <w:color w:val="000000" w:themeColor="text1"/>
          <w:szCs w:val="24"/>
        </w:rPr>
        <w:t>eight</w:t>
      </w:r>
      <w:r w:rsidRPr="00C24E9E">
        <w:rPr>
          <w:rFonts w:cs="Arial"/>
          <w:color w:val="000000" w:themeColor="text1"/>
          <w:szCs w:val="24"/>
        </w:rPr>
        <w:t xml:space="preserve"> hours of assistance per day on average (240 hours per month</w:t>
      </w:r>
      <w:r w:rsidR="00FB2457" w:rsidRPr="00C24E9E">
        <w:rPr>
          <w:rFonts w:cs="Arial"/>
          <w:color w:val="000000" w:themeColor="text1"/>
          <w:szCs w:val="24"/>
        </w:rPr>
        <w:t>)</w:t>
      </w:r>
      <w:r w:rsidR="0008438E" w:rsidRPr="00C24E9E">
        <w:rPr>
          <w:rFonts w:cs="Arial"/>
          <w:color w:val="000000" w:themeColor="text1"/>
          <w:szCs w:val="24"/>
        </w:rPr>
        <w:t xml:space="preserve"> allocated to each user</w:t>
      </w:r>
      <w:r w:rsidRPr="00C24E9E">
        <w:rPr>
          <w:rFonts w:cs="Arial"/>
          <w:color w:val="000000" w:themeColor="text1"/>
          <w:szCs w:val="24"/>
        </w:rPr>
        <w:t>.</w:t>
      </w:r>
      <w:r w:rsidR="00045D4B" w:rsidRPr="00C24E9E">
        <w:rPr>
          <w:rFonts w:cs="Arial"/>
          <w:szCs w:val="24"/>
        </w:rPr>
        <w:t xml:space="preserve"> The Independent Living Project ha</w:t>
      </w:r>
      <w:r w:rsidR="0041382A" w:rsidRPr="00C24E9E">
        <w:rPr>
          <w:rFonts w:cs="Arial"/>
          <w:szCs w:val="24"/>
        </w:rPr>
        <w:t>s</w:t>
      </w:r>
      <w:r w:rsidR="00045D4B" w:rsidRPr="00C24E9E">
        <w:rPr>
          <w:rFonts w:cs="Arial"/>
          <w:szCs w:val="24"/>
        </w:rPr>
        <w:t xml:space="preserve"> been </w:t>
      </w:r>
      <w:r w:rsidR="0041382A" w:rsidRPr="00C24E9E">
        <w:rPr>
          <w:rFonts w:cs="Arial"/>
          <w:szCs w:val="24"/>
        </w:rPr>
        <w:t xml:space="preserve">managed </w:t>
      </w:r>
      <w:r w:rsidR="0008438E" w:rsidRPr="00C24E9E">
        <w:rPr>
          <w:rFonts w:cs="Arial"/>
          <w:szCs w:val="24"/>
        </w:rPr>
        <w:t xml:space="preserve">since </w:t>
      </w:r>
      <w:r w:rsidR="00045D4B" w:rsidRPr="00C24E9E">
        <w:rPr>
          <w:rFonts w:cs="Arial"/>
          <w:szCs w:val="24"/>
        </w:rPr>
        <w:t>by the Centre of Independent Living</w:t>
      </w:r>
      <w:r w:rsidR="00FA327C" w:rsidRPr="00C24E9E">
        <w:rPr>
          <w:rFonts w:cs="Arial"/>
          <w:szCs w:val="24"/>
        </w:rPr>
        <w:t xml:space="preserve"> of Lisbon</w:t>
      </w:r>
      <w:r w:rsidR="00045D4B" w:rsidRPr="00C24E9E">
        <w:rPr>
          <w:rFonts w:cs="Arial"/>
          <w:szCs w:val="24"/>
        </w:rPr>
        <w:t xml:space="preserve"> (CVI</w:t>
      </w:r>
      <w:r w:rsidR="00BA09CA">
        <w:rPr>
          <w:rFonts w:cs="Arial"/>
          <w:szCs w:val="24"/>
        </w:rPr>
        <w:t>),</w:t>
      </w:r>
      <w:r w:rsidR="00045D4B" w:rsidRPr="00C24E9E">
        <w:rPr>
          <w:rStyle w:val="FootnoteReference"/>
          <w:rFonts w:cs="Arial"/>
          <w:sz w:val="24"/>
          <w:szCs w:val="24"/>
        </w:rPr>
        <w:footnoteReference w:id="50"/>
      </w:r>
      <w:r w:rsidR="00045D4B" w:rsidRPr="00C24E9E">
        <w:rPr>
          <w:rFonts w:cs="Arial"/>
          <w:szCs w:val="24"/>
        </w:rPr>
        <w:t xml:space="preserve"> a </w:t>
      </w:r>
      <w:r w:rsidR="0008438E" w:rsidRPr="00C24E9E">
        <w:rPr>
          <w:rFonts w:cs="Arial"/>
          <w:szCs w:val="24"/>
        </w:rPr>
        <w:t>DPO</w:t>
      </w:r>
      <w:r w:rsidR="00045D4B" w:rsidRPr="00C24E9E">
        <w:rPr>
          <w:rFonts w:cs="Arial"/>
          <w:szCs w:val="24"/>
        </w:rPr>
        <w:t xml:space="preserve"> in Lisbon</w:t>
      </w:r>
      <w:r w:rsidR="0041382A" w:rsidRPr="00C24E9E">
        <w:rPr>
          <w:rFonts w:cs="Arial"/>
          <w:szCs w:val="24"/>
        </w:rPr>
        <w:t>.</w:t>
      </w:r>
    </w:p>
    <w:p w14:paraId="73C0063C" w14:textId="77777777" w:rsidR="00C70841" w:rsidRPr="00C24E9E" w:rsidRDefault="00C70841" w:rsidP="0020630D">
      <w:pPr>
        <w:ind w:left="567" w:hanging="567"/>
        <w:rPr>
          <w:rFonts w:cs="Arial"/>
          <w:szCs w:val="24"/>
        </w:rPr>
      </w:pPr>
    </w:p>
    <w:p w14:paraId="28BC2110" w14:textId="77777777" w:rsidR="007B1A86" w:rsidRPr="00C24E9E" w:rsidRDefault="0008438E" w:rsidP="0020630D">
      <w:pPr>
        <w:rPr>
          <w:rFonts w:cs="Arial"/>
          <w:szCs w:val="24"/>
        </w:rPr>
      </w:pPr>
      <w:r w:rsidRPr="00C24E9E">
        <w:rPr>
          <w:rFonts w:cs="Arial"/>
          <w:b/>
          <w:szCs w:val="24"/>
        </w:rPr>
        <w:t>P</w:t>
      </w:r>
      <w:r w:rsidR="007B1A86" w:rsidRPr="00C24E9E">
        <w:rPr>
          <w:rFonts w:cs="Arial"/>
          <w:b/>
          <w:szCs w:val="24"/>
        </w:rPr>
        <w:t>ilot projects for Independent Living</w:t>
      </w:r>
      <w:r w:rsidR="007B1A86" w:rsidRPr="00C24E9E">
        <w:rPr>
          <w:rFonts w:cs="Arial"/>
          <w:szCs w:val="24"/>
        </w:rPr>
        <w:t xml:space="preserve"> </w:t>
      </w:r>
      <w:r w:rsidR="00FB2457" w:rsidRPr="00C24E9E">
        <w:rPr>
          <w:rFonts w:cs="Arial"/>
          <w:szCs w:val="24"/>
        </w:rPr>
        <w:t>are being</w:t>
      </w:r>
      <w:r w:rsidR="007B1A86" w:rsidRPr="00C24E9E">
        <w:rPr>
          <w:rFonts w:cs="Arial"/>
          <w:szCs w:val="24"/>
        </w:rPr>
        <w:t xml:space="preserve"> implemented </w:t>
      </w:r>
      <w:r w:rsidRPr="00C24E9E">
        <w:rPr>
          <w:rFonts w:cs="Arial"/>
          <w:szCs w:val="24"/>
        </w:rPr>
        <w:t xml:space="preserve">across the country </w:t>
      </w:r>
      <w:r w:rsidR="007B1A86" w:rsidRPr="00C24E9E">
        <w:rPr>
          <w:rFonts w:cs="Arial"/>
          <w:b/>
          <w:szCs w:val="24"/>
        </w:rPr>
        <w:t xml:space="preserve">since 2017 </w:t>
      </w:r>
      <w:r w:rsidRPr="00C24E9E">
        <w:rPr>
          <w:rFonts w:cs="Arial"/>
          <w:szCs w:val="24"/>
        </w:rPr>
        <w:t xml:space="preserve">but the process of implementation went through </w:t>
      </w:r>
      <w:r w:rsidR="007B1A86" w:rsidRPr="00C24E9E">
        <w:rPr>
          <w:rFonts w:cs="Arial"/>
          <w:szCs w:val="24"/>
        </w:rPr>
        <w:t>the following stages:</w:t>
      </w:r>
    </w:p>
    <w:p w14:paraId="544D20A1" w14:textId="77777777" w:rsidR="007B1A86" w:rsidRPr="00C24E9E" w:rsidRDefault="007B1A86" w:rsidP="0020630D">
      <w:pPr>
        <w:rPr>
          <w:rFonts w:cs="Arial"/>
          <w:szCs w:val="24"/>
        </w:rPr>
      </w:pPr>
    </w:p>
    <w:p w14:paraId="2DE994B6" w14:textId="77777777" w:rsidR="00FA327C" w:rsidRPr="00C24E9E" w:rsidRDefault="004253A1" w:rsidP="0020630D">
      <w:pPr>
        <w:rPr>
          <w:rFonts w:cs="Arial"/>
          <w:szCs w:val="24"/>
        </w:rPr>
      </w:pPr>
      <w:r w:rsidRPr="00C24E9E">
        <w:rPr>
          <w:rFonts w:cs="Arial"/>
          <w:szCs w:val="24"/>
        </w:rPr>
        <w:t>F</w:t>
      </w:r>
      <w:r w:rsidR="00FA327C" w:rsidRPr="00C24E9E">
        <w:rPr>
          <w:rFonts w:cs="Arial"/>
          <w:szCs w:val="24"/>
        </w:rPr>
        <w:t xml:space="preserve">irst, the </w:t>
      </w:r>
      <w:r w:rsidR="00FB2457" w:rsidRPr="00C24E9E">
        <w:rPr>
          <w:rFonts w:cs="Arial"/>
          <w:szCs w:val="24"/>
        </w:rPr>
        <w:t>organisations</w:t>
      </w:r>
      <w:r w:rsidR="00FA327C" w:rsidRPr="00C24E9E">
        <w:rPr>
          <w:rFonts w:cs="Arial"/>
          <w:szCs w:val="24"/>
        </w:rPr>
        <w:t xml:space="preserve"> </w:t>
      </w:r>
      <w:r w:rsidR="00713DB0" w:rsidRPr="00C24E9E">
        <w:rPr>
          <w:rFonts w:cs="Arial"/>
          <w:szCs w:val="24"/>
        </w:rPr>
        <w:t>that want</w:t>
      </w:r>
      <w:r w:rsidR="001435E8" w:rsidRPr="00C24E9E">
        <w:rPr>
          <w:rFonts w:cs="Arial"/>
          <w:szCs w:val="24"/>
        </w:rPr>
        <w:t>ed to impleme</w:t>
      </w:r>
      <w:r w:rsidR="00713DB0" w:rsidRPr="00C24E9E">
        <w:rPr>
          <w:rFonts w:cs="Arial"/>
          <w:szCs w:val="24"/>
        </w:rPr>
        <w:t xml:space="preserve">nt personal assistance projects </w:t>
      </w:r>
      <w:r w:rsidR="00FA327C" w:rsidRPr="00C24E9E">
        <w:rPr>
          <w:rFonts w:cs="Arial"/>
          <w:szCs w:val="24"/>
        </w:rPr>
        <w:t>were required to submit a registration form to the INR</w:t>
      </w:r>
      <w:r w:rsidRPr="00C24E9E">
        <w:rPr>
          <w:rFonts w:cs="Arial"/>
          <w:szCs w:val="24"/>
        </w:rPr>
        <w:t>, I.P.</w:t>
      </w:r>
      <w:r w:rsidR="00FA327C" w:rsidRPr="00C24E9E">
        <w:rPr>
          <w:rFonts w:cs="Arial"/>
          <w:szCs w:val="24"/>
        </w:rPr>
        <w:t xml:space="preserve"> </w:t>
      </w:r>
      <w:r w:rsidR="00FB2457" w:rsidRPr="00C24E9E">
        <w:rPr>
          <w:rFonts w:cs="Arial"/>
          <w:szCs w:val="24"/>
        </w:rPr>
        <w:t>to be recognised as Centres for Independent Living (CAVIs)</w:t>
      </w:r>
      <w:r w:rsidR="00FA327C" w:rsidRPr="00C24E9E">
        <w:rPr>
          <w:rFonts w:cs="Arial"/>
          <w:szCs w:val="24"/>
        </w:rPr>
        <w:t xml:space="preserve"> </w:t>
      </w:r>
      <w:r w:rsidR="0029767D" w:rsidRPr="00C24E9E">
        <w:rPr>
          <w:rFonts w:cs="Arial"/>
          <w:szCs w:val="24"/>
        </w:rPr>
        <w:t xml:space="preserve">- </w:t>
      </w:r>
      <w:r w:rsidRPr="00C24E9E">
        <w:rPr>
          <w:rFonts w:cs="Arial"/>
          <w:b/>
          <w:szCs w:val="24"/>
        </w:rPr>
        <w:t>73 centres in total</w:t>
      </w:r>
      <w:r w:rsidR="002C57E1" w:rsidRPr="00BA09CA">
        <w:rPr>
          <w:rStyle w:val="FootnoteReference"/>
          <w:rFonts w:cs="Arial"/>
          <w:sz w:val="24"/>
          <w:szCs w:val="24"/>
        </w:rPr>
        <w:footnoteReference w:id="51"/>
      </w:r>
      <w:r w:rsidR="00FB2457" w:rsidRPr="00C24E9E">
        <w:rPr>
          <w:rFonts w:cs="Arial"/>
          <w:b/>
          <w:szCs w:val="24"/>
        </w:rPr>
        <w:t xml:space="preserve"> </w:t>
      </w:r>
      <w:r w:rsidR="00264DA0" w:rsidRPr="00C24E9E">
        <w:rPr>
          <w:rFonts w:cs="Arial"/>
          <w:b/>
          <w:szCs w:val="24"/>
        </w:rPr>
        <w:t>were</w:t>
      </w:r>
      <w:r w:rsidR="00FB2457" w:rsidRPr="00C24E9E">
        <w:rPr>
          <w:rFonts w:cs="Arial"/>
          <w:b/>
          <w:szCs w:val="24"/>
        </w:rPr>
        <w:t xml:space="preserve"> accredited</w:t>
      </w:r>
      <w:r w:rsidRPr="00C24E9E">
        <w:rPr>
          <w:rFonts w:cs="Arial"/>
          <w:szCs w:val="24"/>
        </w:rPr>
        <w:t xml:space="preserve">: North (32), Centre (12), </w:t>
      </w:r>
      <w:proofErr w:type="spellStart"/>
      <w:r w:rsidRPr="00C24E9E">
        <w:rPr>
          <w:rFonts w:cs="Arial"/>
          <w:szCs w:val="24"/>
        </w:rPr>
        <w:t>Alentejo</w:t>
      </w:r>
      <w:proofErr w:type="spellEnd"/>
      <w:r w:rsidRPr="00C24E9E">
        <w:rPr>
          <w:rFonts w:cs="Arial"/>
          <w:szCs w:val="24"/>
        </w:rPr>
        <w:t xml:space="preserve"> (9), Algarve (4) and the cities of Lisbon (15) and Porto (1).</w:t>
      </w:r>
    </w:p>
    <w:p w14:paraId="74FAC3E2" w14:textId="77777777" w:rsidR="007B1A86" w:rsidRPr="00C24E9E" w:rsidRDefault="007B1A86" w:rsidP="0020630D">
      <w:pPr>
        <w:rPr>
          <w:rFonts w:cs="Arial"/>
          <w:szCs w:val="24"/>
        </w:rPr>
      </w:pPr>
    </w:p>
    <w:p w14:paraId="5339B707" w14:textId="2A216DB1" w:rsidR="00AE433C" w:rsidRDefault="004253A1" w:rsidP="0020630D">
      <w:pPr>
        <w:rPr>
          <w:rFonts w:cs="Arial"/>
          <w:szCs w:val="24"/>
        </w:rPr>
      </w:pPr>
      <w:r w:rsidRPr="00C24E9E">
        <w:rPr>
          <w:rFonts w:cs="Arial"/>
          <w:szCs w:val="24"/>
        </w:rPr>
        <w:t xml:space="preserve">Second, </w:t>
      </w:r>
      <w:r w:rsidR="007B1A86" w:rsidRPr="00C24E9E">
        <w:rPr>
          <w:rFonts w:cs="Arial"/>
          <w:szCs w:val="24"/>
        </w:rPr>
        <w:t xml:space="preserve">accredited CAVIs </w:t>
      </w:r>
      <w:r w:rsidR="00594C5A" w:rsidRPr="00C24E9E">
        <w:rPr>
          <w:rFonts w:cs="Arial"/>
          <w:szCs w:val="24"/>
        </w:rPr>
        <w:t>submit</w:t>
      </w:r>
      <w:r w:rsidR="00FB2457" w:rsidRPr="00C24E9E">
        <w:rPr>
          <w:rFonts w:cs="Arial"/>
          <w:szCs w:val="24"/>
        </w:rPr>
        <w:t>ted</w:t>
      </w:r>
      <w:r w:rsidR="00594C5A" w:rsidRPr="00C24E9E">
        <w:rPr>
          <w:rFonts w:cs="Arial"/>
          <w:szCs w:val="24"/>
        </w:rPr>
        <w:t xml:space="preserve"> </w:t>
      </w:r>
      <w:r w:rsidR="007B1A86" w:rsidRPr="00C24E9E">
        <w:rPr>
          <w:rFonts w:cs="Arial"/>
          <w:szCs w:val="24"/>
        </w:rPr>
        <w:t xml:space="preserve">their project </w:t>
      </w:r>
      <w:r w:rsidR="00594C5A" w:rsidRPr="00C24E9E">
        <w:rPr>
          <w:rFonts w:cs="Arial"/>
          <w:szCs w:val="24"/>
        </w:rPr>
        <w:t>application</w:t>
      </w:r>
      <w:r w:rsidR="0041382A" w:rsidRPr="00C24E9E">
        <w:rPr>
          <w:rFonts w:cs="Arial"/>
          <w:szCs w:val="24"/>
        </w:rPr>
        <w:t>s</w:t>
      </w:r>
      <w:r w:rsidR="000B1886" w:rsidRPr="00C24E9E">
        <w:rPr>
          <w:rFonts w:cs="Arial"/>
          <w:szCs w:val="24"/>
        </w:rPr>
        <w:t xml:space="preserve"> for </w:t>
      </w:r>
      <w:r w:rsidR="007B1A86" w:rsidRPr="00C24E9E">
        <w:rPr>
          <w:rFonts w:cs="Arial"/>
          <w:szCs w:val="24"/>
        </w:rPr>
        <w:t>implementing personal assistance scheme</w:t>
      </w:r>
      <w:r w:rsidR="0008438E" w:rsidRPr="00C24E9E">
        <w:rPr>
          <w:rFonts w:cs="Arial"/>
          <w:szCs w:val="24"/>
        </w:rPr>
        <w:t>s</w:t>
      </w:r>
      <w:r w:rsidR="007B1A86" w:rsidRPr="00C24E9E">
        <w:rPr>
          <w:rFonts w:cs="Arial"/>
          <w:szCs w:val="24"/>
        </w:rPr>
        <w:t xml:space="preserve">. The </w:t>
      </w:r>
      <w:r w:rsidR="000B1886" w:rsidRPr="00C24E9E">
        <w:rPr>
          <w:rFonts w:cs="Arial"/>
          <w:szCs w:val="24"/>
        </w:rPr>
        <w:t>MAVI</w:t>
      </w:r>
      <w:r w:rsidR="007B1A86" w:rsidRPr="00C24E9E">
        <w:rPr>
          <w:rFonts w:cs="Arial"/>
          <w:szCs w:val="24"/>
        </w:rPr>
        <w:t xml:space="preserve"> Application Guide</w:t>
      </w:r>
      <w:r w:rsidR="00AE433C" w:rsidRPr="00C24E9E">
        <w:rPr>
          <w:rStyle w:val="FootnoteReference"/>
          <w:rFonts w:cs="Arial"/>
          <w:sz w:val="24"/>
          <w:szCs w:val="24"/>
        </w:rPr>
        <w:footnoteReference w:id="52"/>
      </w:r>
      <w:r w:rsidR="00594C5A" w:rsidRPr="00C24E9E">
        <w:rPr>
          <w:rFonts w:cs="Arial"/>
          <w:szCs w:val="24"/>
        </w:rPr>
        <w:t xml:space="preserve"> </w:t>
      </w:r>
      <w:r w:rsidR="007B1A86" w:rsidRPr="00C24E9E">
        <w:rPr>
          <w:rFonts w:cs="Arial"/>
          <w:szCs w:val="24"/>
        </w:rPr>
        <w:t>indicates</w:t>
      </w:r>
      <w:r w:rsidR="00CB082B" w:rsidRPr="00C24E9E">
        <w:rPr>
          <w:rFonts w:cs="Arial"/>
          <w:szCs w:val="24"/>
        </w:rPr>
        <w:t xml:space="preserve"> </w:t>
      </w:r>
      <w:r w:rsidR="00D9775C" w:rsidRPr="00C24E9E">
        <w:rPr>
          <w:rFonts w:cs="Arial"/>
          <w:szCs w:val="24"/>
        </w:rPr>
        <w:t>that</w:t>
      </w:r>
      <w:r w:rsidR="00CB082B" w:rsidRPr="00C24E9E">
        <w:rPr>
          <w:rFonts w:cs="Arial"/>
          <w:szCs w:val="24"/>
        </w:rPr>
        <w:t xml:space="preserve"> </w:t>
      </w:r>
      <w:r w:rsidR="00D9775C" w:rsidRPr="00C24E9E">
        <w:rPr>
          <w:rFonts w:cs="Arial"/>
          <w:szCs w:val="24"/>
        </w:rPr>
        <w:t xml:space="preserve">the maximum amount </w:t>
      </w:r>
      <w:r w:rsidR="007B1A86" w:rsidRPr="00C24E9E">
        <w:rPr>
          <w:rFonts w:cs="Arial"/>
          <w:szCs w:val="24"/>
        </w:rPr>
        <w:t>to be financed</w:t>
      </w:r>
      <w:r w:rsidR="00D9775C" w:rsidRPr="00C24E9E">
        <w:rPr>
          <w:rFonts w:cs="Arial"/>
          <w:szCs w:val="24"/>
        </w:rPr>
        <w:t xml:space="preserve"> per CAVI is set at </w:t>
      </w:r>
      <w:r w:rsidR="00BA09CA">
        <w:rPr>
          <w:rFonts w:cs="Arial"/>
          <w:b/>
          <w:szCs w:val="24"/>
        </w:rPr>
        <w:t xml:space="preserve">EUR </w:t>
      </w:r>
      <w:r w:rsidR="005C02FE" w:rsidRPr="00C24E9E">
        <w:rPr>
          <w:rFonts w:cs="Arial"/>
          <w:b/>
          <w:szCs w:val="24"/>
        </w:rPr>
        <w:t>1,400,</w:t>
      </w:r>
      <w:r w:rsidR="00D9775C" w:rsidRPr="00C24E9E">
        <w:rPr>
          <w:rFonts w:cs="Arial"/>
          <w:b/>
          <w:szCs w:val="24"/>
        </w:rPr>
        <w:t>000 including</w:t>
      </w:r>
      <w:r w:rsidR="00D9775C" w:rsidRPr="00C24E9E">
        <w:rPr>
          <w:rFonts w:cs="Arial"/>
          <w:szCs w:val="24"/>
        </w:rPr>
        <w:t xml:space="preserve"> administrative expenditures such as </w:t>
      </w:r>
      <w:r w:rsidR="00FB2457" w:rsidRPr="00C24E9E">
        <w:rPr>
          <w:rFonts w:cs="Arial"/>
          <w:szCs w:val="24"/>
        </w:rPr>
        <w:t>wages</w:t>
      </w:r>
      <w:r w:rsidR="00D9775C" w:rsidRPr="00C24E9E">
        <w:rPr>
          <w:rFonts w:cs="Arial"/>
          <w:szCs w:val="24"/>
        </w:rPr>
        <w:t xml:space="preserve"> of the staff and personal assistants, training and transportation expenditures, for the total period of 36 months. </w:t>
      </w:r>
      <w:r w:rsidR="00DF1701" w:rsidRPr="00C24E9E">
        <w:rPr>
          <w:rFonts w:cs="Arial"/>
          <w:szCs w:val="24"/>
        </w:rPr>
        <w:t xml:space="preserve">Each </w:t>
      </w:r>
      <w:r w:rsidR="006C5312" w:rsidRPr="00C24E9E">
        <w:rPr>
          <w:rFonts w:cs="Arial"/>
          <w:szCs w:val="24"/>
        </w:rPr>
        <w:t>CAVI</w:t>
      </w:r>
      <w:r w:rsidR="00DF1701" w:rsidRPr="00C24E9E">
        <w:rPr>
          <w:rFonts w:cs="Arial"/>
          <w:szCs w:val="24"/>
        </w:rPr>
        <w:t xml:space="preserve"> can assist from 10 to 50 persons with disabilities. Ordinance 342/2017 of 9 November</w:t>
      </w:r>
      <w:r w:rsidR="00380C8E" w:rsidRPr="00C24E9E">
        <w:rPr>
          <w:rStyle w:val="FootnoteReference"/>
          <w:rFonts w:cs="Arial"/>
          <w:sz w:val="24"/>
          <w:szCs w:val="24"/>
        </w:rPr>
        <w:footnoteReference w:id="53"/>
      </w:r>
      <w:r w:rsidR="00DF1701" w:rsidRPr="00C24E9E">
        <w:rPr>
          <w:rFonts w:cs="Arial"/>
          <w:szCs w:val="24"/>
        </w:rPr>
        <w:t xml:space="preserve"> establishes in Article 4 (</w:t>
      </w:r>
      <w:r w:rsidR="00380C8E" w:rsidRPr="00C24E9E">
        <w:rPr>
          <w:rFonts w:cs="Arial"/>
          <w:szCs w:val="24"/>
        </w:rPr>
        <w:t>a-c)</w:t>
      </w:r>
      <w:r w:rsidR="00DF1701" w:rsidRPr="00C24E9E">
        <w:rPr>
          <w:rFonts w:cs="Arial"/>
          <w:szCs w:val="24"/>
        </w:rPr>
        <w:t xml:space="preserve"> </w:t>
      </w:r>
      <w:r w:rsidR="00380C8E" w:rsidRPr="00C24E9E">
        <w:rPr>
          <w:rFonts w:cs="Arial"/>
          <w:szCs w:val="24"/>
        </w:rPr>
        <w:t>the following financial limit</w:t>
      </w:r>
      <w:r w:rsidR="0087369C" w:rsidRPr="00C24E9E">
        <w:rPr>
          <w:rFonts w:cs="Arial"/>
          <w:szCs w:val="24"/>
        </w:rPr>
        <w:t>ations</w:t>
      </w:r>
      <w:r w:rsidR="00380C8E" w:rsidRPr="00C24E9E">
        <w:rPr>
          <w:rFonts w:cs="Arial"/>
          <w:szCs w:val="24"/>
        </w:rPr>
        <w:t>:</w:t>
      </w:r>
    </w:p>
    <w:p w14:paraId="5F79F518" w14:textId="77777777" w:rsidR="00BA09CA" w:rsidRPr="00C24E9E" w:rsidRDefault="00BA09CA" w:rsidP="0020630D">
      <w:pPr>
        <w:rPr>
          <w:rFonts w:cs="Arial"/>
          <w:szCs w:val="24"/>
        </w:rPr>
      </w:pPr>
    </w:p>
    <w:p w14:paraId="682F602E" w14:textId="6CED4FFC" w:rsidR="0041382A" w:rsidRPr="00C24E9E" w:rsidRDefault="00380C8E" w:rsidP="00BA09CA">
      <w:pPr>
        <w:pStyle w:val="ListParagraph"/>
        <w:numPr>
          <w:ilvl w:val="0"/>
          <w:numId w:val="13"/>
        </w:numPr>
        <w:ind w:left="567" w:hanging="567"/>
        <w:rPr>
          <w:rFonts w:cs="Arial"/>
          <w:szCs w:val="24"/>
        </w:rPr>
      </w:pPr>
      <w:r w:rsidRPr="00C24E9E">
        <w:rPr>
          <w:rFonts w:cs="Arial"/>
          <w:szCs w:val="24"/>
        </w:rPr>
        <w:t xml:space="preserve">Amounts for CAVIs functioning shall not exceed </w:t>
      </w:r>
      <w:r w:rsidR="00BA09CA">
        <w:rPr>
          <w:rFonts w:cs="Arial"/>
          <w:szCs w:val="24"/>
        </w:rPr>
        <w:t xml:space="preserve">EUR </w:t>
      </w:r>
      <w:r w:rsidRPr="00C24E9E">
        <w:rPr>
          <w:rFonts w:cs="Arial"/>
          <w:szCs w:val="24"/>
        </w:rPr>
        <w:t xml:space="preserve">115,000 per CAVI for the total period of functioning; payment for personal assistants shall not exceed </w:t>
      </w:r>
      <w:r w:rsidR="00BA09CA">
        <w:rPr>
          <w:rFonts w:cs="Arial"/>
          <w:szCs w:val="24"/>
        </w:rPr>
        <w:t>EUR</w:t>
      </w:r>
      <w:r w:rsidR="00B87C98" w:rsidRPr="00C24E9E">
        <w:rPr>
          <w:rFonts w:cs="Arial"/>
          <w:szCs w:val="24"/>
        </w:rPr>
        <w:t xml:space="preserve"> </w:t>
      </w:r>
      <w:r w:rsidRPr="00C24E9E">
        <w:rPr>
          <w:rFonts w:cs="Arial"/>
          <w:szCs w:val="24"/>
        </w:rPr>
        <w:t xml:space="preserve">900 per month per person for 40 hours of weekly assistance; and payment for professional training shall not </w:t>
      </w:r>
      <w:r w:rsidR="0087369C" w:rsidRPr="00C24E9E">
        <w:rPr>
          <w:rFonts w:cs="Arial"/>
          <w:szCs w:val="24"/>
        </w:rPr>
        <w:t>exceed</w:t>
      </w:r>
      <w:r w:rsidRPr="00C24E9E">
        <w:rPr>
          <w:rFonts w:cs="Arial"/>
          <w:szCs w:val="24"/>
        </w:rPr>
        <w:t xml:space="preserve"> </w:t>
      </w:r>
      <w:r w:rsidR="00BA09CA">
        <w:rPr>
          <w:rFonts w:cs="Arial"/>
          <w:szCs w:val="24"/>
        </w:rPr>
        <w:t xml:space="preserve">EUR </w:t>
      </w:r>
      <w:r w:rsidRPr="00C24E9E">
        <w:rPr>
          <w:rFonts w:cs="Arial"/>
          <w:szCs w:val="24"/>
        </w:rPr>
        <w:t xml:space="preserve">4,000 per person during the total funding period. </w:t>
      </w:r>
    </w:p>
    <w:p w14:paraId="7C89C057" w14:textId="77777777" w:rsidR="007C35C7" w:rsidRPr="00C24E9E" w:rsidRDefault="007C35C7" w:rsidP="0020630D">
      <w:pPr>
        <w:rPr>
          <w:rFonts w:cs="Arial"/>
          <w:b/>
          <w:szCs w:val="24"/>
        </w:rPr>
      </w:pPr>
    </w:p>
    <w:p w14:paraId="4BA4BE91" w14:textId="77777777" w:rsidR="0041382A" w:rsidRPr="00C24E9E" w:rsidRDefault="000B3C5A" w:rsidP="0020630D">
      <w:pPr>
        <w:rPr>
          <w:rFonts w:cs="Arial"/>
          <w:szCs w:val="24"/>
        </w:rPr>
      </w:pPr>
      <w:r w:rsidRPr="00C24E9E">
        <w:rPr>
          <w:rFonts w:cs="Arial"/>
          <w:b/>
          <w:szCs w:val="24"/>
        </w:rPr>
        <w:t>In total,</w:t>
      </w:r>
      <w:r w:rsidR="001435E8" w:rsidRPr="00C24E9E">
        <w:rPr>
          <w:rFonts w:cs="Arial"/>
          <w:b/>
          <w:szCs w:val="24"/>
        </w:rPr>
        <w:t xml:space="preserve"> </w:t>
      </w:r>
      <w:r w:rsidR="0041382A" w:rsidRPr="00C24E9E">
        <w:rPr>
          <w:rFonts w:cs="Arial"/>
          <w:b/>
          <w:szCs w:val="24"/>
        </w:rPr>
        <w:t>51 applications were received</w:t>
      </w:r>
      <w:r w:rsidR="007B1A86" w:rsidRPr="00C24E9E">
        <w:rPr>
          <w:rFonts w:cs="Arial"/>
          <w:b/>
          <w:szCs w:val="24"/>
        </w:rPr>
        <w:t xml:space="preserve"> from CAVIs</w:t>
      </w:r>
      <w:r w:rsidR="0041382A" w:rsidRPr="00C24E9E">
        <w:rPr>
          <w:rFonts w:cs="Arial"/>
          <w:b/>
          <w:szCs w:val="24"/>
        </w:rPr>
        <w:t>, of which 30 were approved</w:t>
      </w:r>
      <w:r w:rsidR="0041382A" w:rsidRPr="00C24E9E">
        <w:rPr>
          <w:rFonts w:cs="Arial"/>
          <w:szCs w:val="24"/>
        </w:rPr>
        <w:t>.</w:t>
      </w:r>
      <w:r w:rsidR="0008438E" w:rsidRPr="00C24E9E">
        <w:rPr>
          <w:rFonts w:cs="Arial"/>
          <w:szCs w:val="24"/>
        </w:rPr>
        <w:t xml:space="preserve"> As of January 2019, </w:t>
      </w:r>
      <w:r w:rsidRPr="00C24E9E">
        <w:rPr>
          <w:rFonts w:cs="Arial"/>
          <w:szCs w:val="24"/>
        </w:rPr>
        <w:t>t</w:t>
      </w:r>
      <w:r w:rsidR="0041382A" w:rsidRPr="00C24E9E">
        <w:rPr>
          <w:rFonts w:cs="Arial"/>
          <w:szCs w:val="24"/>
        </w:rPr>
        <w:t xml:space="preserve">he government is planning to sign the first 21 contracts </w:t>
      </w:r>
      <w:r w:rsidR="00FB2457" w:rsidRPr="00C24E9E">
        <w:rPr>
          <w:rFonts w:cs="Arial"/>
          <w:szCs w:val="24"/>
        </w:rPr>
        <w:t>with</w:t>
      </w:r>
      <w:r w:rsidR="0041382A" w:rsidRPr="00C24E9E">
        <w:rPr>
          <w:rFonts w:cs="Arial"/>
          <w:szCs w:val="24"/>
        </w:rPr>
        <w:t xml:space="preserve"> CAVIs</w:t>
      </w:r>
      <w:r w:rsidR="00FB2457" w:rsidRPr="00C24E9E">
        <w:rPr>
          <w:rFonts w:cs="Arial"/>
          <w:szCs w:val="24"/>
        </w:rPr>
        <w:t xml:space="preserve">, </w:t>
      </w:r>
      <w:r w:rsidR="0041382A" w:rsidRPr="00C24E9E">
        <w:rPr>
          <w:rFonts w:cs="Arial"/>
          <w:szCs w:val="24"/>
        </w:rPr>
        <w:t xml:space="preserve">that will </w:t>
      </w:r>
      <w:r w:rsidR="00FB2457" w:rsidRPr="00C24E9E">
        <w:rPr>
          <w:rFonts w:cs="Arial"/>
          <w:szCs w:val="24"/>
        </w:rPr>
        <w:t xml:space="preserve">assist </w:t>
      </w:r>
      <w:r w:rsidR="0041382A" w:rsidRPr="00C24E9E">
        <w:rPr>
          <w:rFonts w:cs="Arial"/>
          <w:szCs w:val="24"/>
        </w:rPr>
        <w:t>approximately 722 persons with disabilities</w:t>
      </w:r>
      <w:r w:rsidR="0008438E" w:rsidRPr="00C24E9E">
        <w:rPr>
          <w:rFonts w:cs="Arial"/>
          <w:szCs w:val="24"/>
        </w:rPr>
        <w:t>,</w:t>
      </w:r>
      <w:r w:rsidR="0041382A" w:rsidRPr="00C24E9E">
        <w:rPr>
          <w:rFonts w:cs="Arial"/>
          <w:szCs w:val="24"/>
        </w:rPr>
        <w:t xml:space="preserve"> for whom about 522 personal assistants</w:t>
      </w:r>
      <w:r w:rsidR="00FB2457" w:rsidRPr="00C24E9E">
        <w:rPr>
          <w:rFonts w:cs="Arial"/>
          <w:szCs w:val="24"/>
        </w:rPr>
        <w:t xml:space="preserve"> will be hired</w:t>
      </w:r>
      <w:r w:rsidR="0041382A" w:rsidRPr="00C24E9E">
        <w:rPr>
          <w:rFonts w:cs="Arial"/>
          <w:szCs w:val="24"/>
        </w:rPr>
        <w:t>.</w:t>
      </w:r>
    </w:p>
    <w:p w14:paraId="6266A7AC" w14:textId="430BC603" w:rsidR="00BA09CA" w:rsidRDefault="00BA09CA">
      <w:pPr>
        <w:spacing w:after="200" w:line="276" w:lineRule="auto"/>
        <w:jc w:val="left"/>
        <w:rPr>
          <w:rFonts w:cs="Arial"/>
          <w:szCs w:val="24"/>
        </w:rPr>
      </w:pPr>
      <w:r>
        <w:rPr>
          <w:rFonts w:cs="Arial"/>
          <w:szCs w:val="24"/>
        </w:rPr>
        <w:br w:type="page"/>
      </w:r>
    </w:p>
    <w:p w14:paraId="173B501F" w14:textId="0DE5C6E4" w:rsidR="008E4ACD" w:rsidRPr="00C24E9E" w:rsidRDefault="008E4ACD" w:rsidP="0020630D">
      <w:pPr>
        <w:pStyle w:val="Heading2"/>
        <w:rPr>
          <w:rFonts w:cs="Arial"/>
          <w:szCs w:val="24"/>
        </w:rPr>
      </w:pPr>
      <w:bookmarkStart w:id="31" w:name="_Toc529874068"/>
      <w:bookmarkStart w:id="32" w:name="_Toc7616250"/>
      <w:r w:rsidRPr="00C24E9E">
        <w:rPr>
          <w:rFonts w:cs="Arial"/>
          <w:szCs w:val="24"/>
        </w:rPr>
        <w:lastRenderedPageBreak/>
        <w:t>Overview of other relevant measures since 2013</w:t>
      </w:r>
      <w:bookmarkEnd w:id="31"/>
      <w:bookmarkEnd w:id="32"/>
    </w:p>
    <w:p w14:paraId="597D788C" w14:textId="77777777" w:rsidR="0079166A" w:rsidRPr="00C24E9E" w:rsidRDefault="0079166A" w:rsidP="0020630D">
      <w:pPr>
        <w:rPr>
          <w:rFonts w:cs="Arial"/>
          <w:szCs w:val="24"/>
        </w:rPr>
      </w:pPr>
    </w:p>
    <w:p w14:paraId="3D86710B" w14:textId="5995B72C" w:rsidR="00C20FD2" w:rsidRDefault="00AE433C" w:rsidP="0020630D">
      <w:pPr>
        <w:rPr>
          <w:rFonts w:cs="Arial"/>
          <w:szCs w:val="24"/>
        </w:rPr>
      </w:pPr>
      <w:r w:rsidRPr="00C24E9E">
        <w:rPr>
          <w:rFonts w:cs="Arial"/>
          <w:szCs w:val="24"/>
        </w:rPr>
        <w:t xml:space="preserve">Among </w:t>
      </w:r>
      <w:r w:rsidR="00152797" w:rsidRPr="00C24E9E">
        <w:rPr>
          <w:rFonts w:cs="Arial"/>
          <w:szCs w:val="24"/>
        </w:rPr>
        <w:t xml:space="preserve">other </w:t>
      </w:r>
      <w:r w:rsidRPr="00C24E9E">
        <w:rPr>
          <w:rFonts w:cs="Arial"/>
          <w:szCs w:val="24"/>
        </w:rPr>
        <w:t xml:space="preserve">measures </w:t>
      </w:r>
      <w:r w:rsidR="006329C8" w:rsidRPr="00C24E9E">
        <w:rPr>
          <w:rFonts w:cs="Arial"/>
          <w:szCs w:val="24"/>
        </w:rPr>
        <w:t xml:space="preserve">recently adopted </w:t>
      </w:r>
      <w:r w:rsidRPr="00C24E9E">
        <w:rPr>
          <w:rFonts w:cs="Arial"/>
          <w:szCs w:val="24"/>
        </w:rPr>
        <w:t>that also contribute to independent living of persons with disabilities in Portugal it is important to mention the following:</w:t>
      </w:r>
    </w:p>
    <w:p w14:paraId="5FA0F4D7" w14:textId="77777777" w:rsidR="00BA09CA" w:rsidRPr="00C24E9E" w:rsidRDefault="00BA09CA" w:rsidP="0020630D">
      <w:pPr>
        <w:rPr>
          <w:rFonts w:cs="Arial"/>
          <w:szCs w:val="24"/>
        </w:rPr>
      </w:pPr>
    </w:p>
    <w:p w14:paraId="69AB9932" w14:textId="4707C0B1" w:rsidR="00152797" w:rsidRPr="00C24E9E" w:rsidRDefault="00BA09CA" w:rsidP="00BA09CA">
      <w:pPr>
        <w:pStyle w:val="ListParagraph"/>
        <w:numPr>
          <w:ilvl w:val="0"/>
          <w:numId w:val="6"/>
        </w:numPr>
        <w:ind w:left="567" w:hanging="567"/>
        <w:rPr>
          <w:rFonts w:cs="Arial"/>
          <w:szCs w:val="24"/>
        </w:rPr>
      </w:pPr>
      <w:r>
        <w:rPr>
          <w:rFonts w:cs="Arial"/>
          <w:b/>
          <w:szCs w:val="24"/>
        </w:rPr>
        <w:t>A</w:t>
      </w:r>
      <w:r w:rsidR="00C778B3" w:rsidRPr="00C24E9E">
        <w:rPr>
          <w:rFonts w:cs="Arial"/>
          <w:b/>
          <w:szCs w:val="24"/>
        </w:rPr>
        <w:t xml:space="preserve"> new unified disability benefit – the Social Benefit for Inclusion</w:t>
      </w:r>
      <w:r w:rsidR="00C778B3" w:rsidRPr="00C24E9E">
        <w:rPr>
          <w:rFonts w:cs="Arial"/>
          <w:szCs w:val="24"/>
        </w:rPr>
        <w:t xml:space="preserve"> (</w:t>
      </w:r>
      <w:proofErr w:type="spellStart"/>
      <w:r w:rsidR="00C778B3" w:rsidRPr="00C24E9E">
        <w:rPr>
          <w:rFonts w:cs="Arial"/>
          <w:szCs w:val="24"/>
        </w:rPr>
        <w:t>Prestação</w:t>
      </w:r>
      <w:proofErr w:type="spellEnd"/>
      <w:r w:rsidR="00C778B3" w:rsidRPr="00C24E9E">
        <w:rPr>
          <w:rFonts w:cs="Arial"/>
          <w:szCs w:val="24"/>
        </w:rPr>
        <w:t xml:space="preserve"> Social para </w:t>
      </w:r>
      <w:proofErr w:type="spellStart"/>
      <w:r w:rsidR="00C778B3" w:rsidRPr="00C24E9E">
        <w:rPr>
          <w:rFonts w:cs="Arial"/>
          <w:szCs w:val="24"/>
        </w:rPr>
        <w:t>Inclusão</w:t>
      </w:r>
      <w:proofErr w:type="spellEnd"/>
      <w:r w:rsidR="00C778B3" w:rsidRPr="00C24E9E">
        <w:rPr>
          <w:rFonts w:cs="Arial"/>
          <w:szCs w:val="24"/>
        </w:rPr>
        <w:t xml:space="preserve"> – PSI) for people with impairments of 60</w:t>
      </w:r>
      <w:r>
        <w:rPr>
          <w:rFonts w:cs="Arial"/>
          <w:szCs w:val="24"/>
        </w:rPr>
        <w:t xml:space="preserve"> </w:t>
      </w:r>
      <w:r w:rsidR="00C778B3" w:rsidRPr="00C24E9E">
        <w:rPr>
          <w:rFonts w:cs="Arial"/>
          <w:szCs w:val="24"/>
        </w:rPr>
        <w:t>% or over (</w:t>
      </w:r>
      <w:r w:rsidR="00152797" w:rsidRPr="00C24E9E">
        <w:rPr>
          <w:rFonts w:cs="Arial"/>
          <w:szCs w:val="24"/>
        </w:rPr>
        <w:t xml:space="preserve">approved by </w:t>
      </w:r>
      <w:r w:rsidR="00C778B3" w:rsidRPr="00C24E9E">
        <w:rPr>
          <w:rFonts w:cs="Arial"/>
          <w:szCs w:val="24"/>
        </w:rPr>
        <w:t>Decree-law 126</w:t>
      </w:r>
      <w:r w:rsidR="00152797" w:rsidRPr="00C24E9E">
        <w:rPr>
          <w:rFonts w:cs="Arial"/>
          <w:szCs w:val="24"/>
        </w:rPr>
        <w:t>-A/2017, of</w:t>
      </w:r>
      <w:r w:rsidR="00C778B3" w:rsidRPr="00C24E9E">
        <w:rPr>
          <w:rFonts w:cs="Arial"/>
          <w:szCs w:val="24"/>
        </w:rPr>
        <w:t xml:space="preserve"> 6 October</w:t>
      </w:r>
      <w:r>
        <w:rPr>
          <w:rFonts w:cs="Arial"/>
          <w:szCs w:val="24"/>
        </w:rPr>
        <w:t>).</w:t>
      </w:r>
      <w:r w:rsidR="00C778B3" w:rsidRPr="00C24E9E">
        <w:rPr>
          <w:rStyle w:val="FootnoteReference"/>
          <w:rFonts w:cs="Arial"/>
          <w:sz w:val="24"/>
          <w:szCs w:val="24"/>
        </w:rPr>
        <w:footnoteReference w:id="54"/>
      </w:r>
      <w:r w:rsidR="00C778B3" w:rsidRPr="00C24E9E">
        <w:rPr>
          <w:rFonts w:cs="Arial"/>
          <w:szCs w:val="24"/>
        </w:rPr>
        <w:t xml:space="preserve"> The PSI benefit can be accumulated with other benefits and income from work, although with a cap for people with incapacity level 60-80</w:t>
      </w:r>
      <w:r>
        <w:rPr>
          <w:rFonts w:cs="Arial"/>
          <w:szCs w:val="24"/>
        </w:rPr>
        <w:t xml:space="preserve"> </w:t>
      </w:r>
      <w:r w:rsidR="00C778B3" w:rsidRPr="00C24E9E">
        <w:rPr>
          <w:rFonts w:cs="Arial"/>
          <w:szCs w:val="24"/>
        </w:rPr>
        <w:t>%.</w:t>
      </w:r>
    </w:p>
    <w:p w14:paraId="77210A12" w14:textId="21DD9B1F" w:rsidR="00AE0892" w:rsidRPr="00C24E9E" w:rsidRDefault="00BA09CA" w:rsidP="00BA09CA">
      <w:pPr>
        <w:pStyle w:val="ListParagraph"/>
        <w:numPr>
          <w:ilvl w:val="0"/>
          <w:numId w:val="6"/>
        </w:numPr>
        <w:ind w:left="567" w:hanging="567"/>
        <w:rPr>
          <w:rFonts w:cs="Arial"/>
          <w:szCs w:val="24"/>
        </w:rPr>
      </w:pPr>
      <w:r>
        <w:rPr>
          <w:rFonts w:cs="Arial"/>
          <w:b/>
          <w:color w:val="000000"/>
          <w:szCs w:val="24"/>
        </w:rPr>
        <w:t>T</w:t>
      </w:r>
      <w:r w:rsidR="00C60FDA" w:rsidRPr="00C24E9E">
        <w:rPr>
          <w:rFonts w:cs="Arial"/>
          <w:b/>
          <w:color w:val="000000"/>
          <w:szCs w:val="24"/>
        </w:rPr>
        <w:t>he new Law 49/2018</w:t>
      </w:r>
      <w:r w:rsidR="0008438E" w:rsidRPr="00C24E9E">
        <w:rPr>
          <w:rFonts w:cs="Arial"/>
          <w:b/>
          <w:color w:val="000000"/>
          <w:szCs w:val="24"/>
        </w:rPr>
        <w:t xml:space="preserve"> that</w:t>
      </w:r>
      <w:r w:rsidR="00C60FDA" w:rsidRPr="00C24E9E">
        <w:rPr>
          <w:rFonts w:cs="Arial"/>
          <w:b/>
          <w:color w:val="000000"/>
          <w:szCs w:val="24"/>
        </w:rPr>
        <w:t xml:space="preserve"> entered into force on 14 August 2018</w:t>
      </w:r>
      <w:r w:rsidR="00152797" w:rsidRPr="00BA09CA">
        <w:rPr>
          <w:rStyle w:val="FootnoteReference"/>
          <w:rFonts w:cs="Arial"/>
          <w:color w:val="000000"/>
          <w:sz w:val="24"/>
          <w:szCs w:val="24"/>
        </w:rPr>
        <w:footnoteReference w:id="55"/>
      </w:r>
      <w:r w:rsidR="00C60FDA" w:rsidRPr="00C24E9E">
        <w:rPr>
          <w:rFonts w:cs="Arial"/>
          <w:color w:val="000000"/>
          <w:szCs w:val="24"/>
        </w:rPr>
        <w:t xml:space="preserve"> </w:t>
      </w:r>
      <w:r w:rsidR="0008438E" w:rsidRPr="00C24E9E">
        <w:rPr>
          <w:rFonts w:cs="Arial"/>
          <w:color w:val="000000"/>
          <w:szCs w:val="24"/>
        </w:rPr>
        <w:t xml:space="preserve">which </w:t>
      </w:r>
      <w:r w:rsidR="00C60FDA" w:rsidRPr="00C24E9E">
        <w:rPr>
          <w:rFonts w:cs="Arial"/>
          <w:szCs w:val="24"/>
        </w:rPr>
        <w:t xml:space="preserve">approves the new “regime of adult support” </w:t>
      </w:r>
      <w:r w:rsidR="00C60FDA" w:rsidRPr="00C24E9E">
        <w:rPr>
          <w:rFonts w:cs="Arial"/>
          <w:color w:val="000000"/>
          <w:szCs w:val="24"/>
        </w:rPr>
        <w:t>(</w:t>
      </w:r>
      <w:r w:rsidR="00152797" w:rsidRPr="00C24E9E">
        <w:rPr>
          <w:rFonts w:cs="Arial"/>
          <w:color w:val="000000"/>
          <w:szCs w:val="24"/>
        </w:rPr>
        <w:t xml:space="preserve">o regime </w:t>
      </w:r>
      <w:proofErr w:type="spellStart"/>
      <w:r w:rsidR="00152797" w:rsidRPr="00C24E9E">
        <w:rPr>
          <w:rFonts w:cs="Arial"/>
          <w:color w:val="000000"/>
          <w:szCs w:val="24"/>
        </w:rPr>
        <w:t>jurídico</w:t>
      </w:r>
      <w:proofErr w:type="spellEnd"/>
      <w:r w:rsidR="00152797" w:rsidRPr="00C24E9E">
        <w:rPr>
          <w:rFonts w:cs="Arial"/>
          <w:color w:val="000000"/>
          <w:szCs w:val="24"/>
        </w:rPr>
        <w:t xml:space="preserve"> do </w:t>
      </w:r>
      <w:proofErr w:type="spellStart"/>
      <w:r w:rsidR="00152797" w:rsidRPr="00C24E9E">
        <w:rPr>
          <w:rFonts w:cs="Arial"/>
          <w:color w:val="000000"/>
          <w:szCs w:val="24"/>
        </w:rPr>
        <w:t>maior</w:t>
      </w:r>
      <w:proofErr w:type="spellEnd"/>
      <w:r w:rsidR="00152797" w:rsidRPr="00C24E9E">
        <w:rPr>
          <w:rFonts w:cs="Arial"/>
          <w:color w:val="000000"/>
          <w:szCs w:val="24"/>
        </w:rPr>
        <w:t xml:space="preserve"> </w:t>
      </w:r>
      <w:proofErr w:type="spellStart"/>
      <w:r w:rsidR="00152797" w:rsidRPr="00C24E9E">
        <w:rPr>
          <w:rFonts w:cs="Arial"/>
          <w:color w:val="000000"/>
          <w:szCs w:val="24"/>
        </w:rPr>
        <w:t>acompanhado</w:t>
      </w:r>
      <w:proofErr w:type="spellEnd"/>
      <w:r w:rsidR="00C60FDA" w:rsidRPr="00C24E9E">
        <w:rPr>
          <w:rFonts w:cs="Arial"/>
          <w:color w:val="000000"/>
          <w:szCs w:val="24"/>
        </w:rPr>
        <w:t>) that eliminates the previous regimes of</w:t>
      </w:r>
      <w:r w:rsidR="00C60FDA" w:rsidRPr="00C24E9E">
        <w:rPr>
          <w:rFonts w:cs="Arial"/>
          <w:szCs w:val="24"/>
        </w:rPr>
        <w:t xml:space="preserve"> </w:t>
      </w:r>
      <w:proofErr w:type="spellStart"/>
      <w:r w:rsidR="00C60FDA" w:rsidRPr="00C24E9E">
        <w:rPr>
          <w:rFonts w:cs="Arial"/>
          <w:i/>
          <w:color w:val="000000"/>
          <w:szCs w:val="24"/>
        </w:rPr>
        <w:t>inabilitation</w:t>
      </w:r>
      <w:proofErr w:type="spellEnd"/>
      <w:r w:rsidR="00C60FDA" w:rsidRPr="00C24E9E">
        <w:rPr>
          <w:rFonts w:cs="Arial"/>
          <w:color w:val="000000"/>
          <w:szCs w:val="24"/>
        </w:rPr>
        <w:t xml:space="preserve"> and </w:t>
      </w:r>
      <w:r w:rsidR="00C60FDA" w:rsidRPr="00C24E9E">
        <w:rPr>
          <w:rFonts w:cs="Arial"/>
          <w:i/>
          <w:color w:val="000000"/>
          <w:szCs w:val="24"/>
        </w:rPr>
        <w:t>interdiction</w:t>
      </w:r>
      <w:r w:rsidR="00C60FDA" w:rsidRPr="00C24E9E">
        <w:rPr>
          <w:rFonts w:cs="Arial"/>
          <w:color w:val="000000"/>
          <w:szCs w:val="24"/>
        </w:rPr>
        <w:t xml:space="preserve"> and will also result in appropriate amendments in the Civil Code, and other related laws and regimes.</w:t>
      </w:r>
      <w:r w:rsidR="00C60FDA" w:rsidRPr="00C24E9E">
        <w:rPr>
          <w:rFonts w:cs="Arial"/>
          <w:szCs w:val="24"/>
        </w:rPr>
        <w:t xml:space="preserve"> </w:t>
      </w:r>
      <w:r w:rsidR="001A6370" w:rsidRPr="00C24E9E">
        <w:rPr>
          <w:rFonts w:cs="Arial"/>
          <w:szCs w:val="24"/>
        </w:rPr>
        <w:t xml:space="preserve">‘The regime of interdiction’ implied a severe containment to the exercise of rights, and could be assigned by </w:t>
      </w:r>
      <w:r w:rsidR="00346DC2" w:rsidRPr="00C24E9E">
        <w:rPr>
          <w:rFonts w:cs="Arial"/>
          <w:szCs w:val="24"/>
        </w:rPr>
        <w:t>t</w:t>
      </w:r>
      <w:r w:rsidR="001A6370" w:rsidRPr="00C24E9E">
        <w:rPr>
          <w:rFonts w:cs="Arial"/>
          <w:szCs w:val="24"/>
        </w:rPr>
        <w:t xml:space="preserve">he Court on the basis of a legal request (by a parent, the spouse, a child, the curator or the public attorney), a medical assessment of the individual, and statements of family members, friends, neighbours and others close to the person. Persons who were subjected to this regime remained in the status of minors, and could not exercise the right to vote, and were prevented from exercising paternity and testifying in court, and although they can marry, the marriage can be declared null. Once the status of interdiction </w:t>
      </w:r>
      <w:r w:rsidR="000C5CB4" w:rsidRPr="00C24E9E">
        <w:rPr>
          <w:rFonts w:cs="Arial"/>
          <w:szCs w:val="24"/>
        </w:rPr>
        <w:t>wa</w:t>
      </w:r>
      <w:r w:rsidR="001A6370" w:rsidRPr="00C24E9E">
        <w:rPr>
          <w:rFonts w:cs="Arial"/>
          <w:szCs w:val="24"/>
        </w:rPr>
        <w:t>s assigned, a Tutor</w:t>
      </w:r>
      <w:r w:rsidR="000C5CB4" w:rsidRPr="00C24E9E">
        <w:rPr>
          <w:rFonts w:cs="Arial"/>
          <w:szCs w:val="24"/>
        </w:rPr>
        <w:t>/Guardian was</w:t>
      </w:r>
      <w:r w:rsidR="003C1E7A" w:rsidRPr="00C24E9E">
        <w:rPr>
          <w:rFonts w:cs="Arial"/>
          <w:szCs w:val="24"/>
        </w:rPr>
        <w:t xml:space="preserve"> </w:t>
      </w:r>
      <w:r w:rsidR="001A6370" w:rsidRPr="00C24E9E">
        <w:rPr>
          <w:rFonts w:cs="Arial"/>
          <w:szCs w:val="24"/>
        </w:rPr>
        <w:t xml:space="preserve">designated. The ‘regime of </w:t>
      </w:r>
      <w:r w:rsidR="00A75979" w:rsidRPr="00C24E9E">
        <w:rPr>
          <w:rFonts w:cs="Arial"/>
          <w:szCs w:val="24"/>
        </w:rPr>
        <w:t>in</w:t>
      </w:r>
      <w:r w:rsidR="00A75979">
        <w:rPr>
          <w:rFonts w:cs="Arial"/>
          <w:szCs w:val="24"/>
        </w:rPr>
        <w:t>h</w:t>
      </w:r>
      <w:r w:rsidR="00A75979" w:rsidRPr="00C24E9E">
        <w:rPr>
          <w:rFonts w:cs="Arial"/>
          <w:szCs w:val="24"/>
        </w:rPr>
        <w:t>abitation</w:t>
      </w:r>
      <w:r w:rsidR="001A6370" w:rsidRPr="00C24E9E">
        <w:rPr>
          <w:rFonts w:cs="Arial"/>
          <w:szCs w:val="24"/>
        </w:rPr>
        <w:t xml:space="preserve">’ was also assigned by a Court, </w:t>
      </w:r>
      <w:proofErr w:type="gramStart"/>
      <w:r w:rsidR="001A6370" w:rsidRPr="00C24E9E">
        <w:rPr>
          <w:rFonts w:cs="Arial"/>
          <w:szCs w:val="24"/>
        </w:rPr>
        <w:t>on the basis of</w:t>
      </w:r>
      <w:proofErr w:type="gramEnd"/>
      <w:r w:rsidR="001A6370" w:rsidRPr="00C24E9E">
        <w:rPr>
          <w:rFonts w:cs="Arial"/>
          <w:szCs w:val="24"/>
        </w:rPr>
        <w:t xml:space="preserve"> a legal request and a medical assessment, but it implied </w:t>
      </w:r>
      <w:r w:rsidR="000C5CB4" w:rsidRPr="00C24E9E">
        <w:rPr>
          <w:rFonts w:cs="Arial"/>
          <w:szCs w:val="24"/>
        </w:rPr>
        <w:t xml:space="preserve">only </w:t>
      </w:r>
      <w:r w:rsidR="001A6370" w:rsidRPr="00C24E9E">
        <w:rPr>
          <w:rFonts w:cs="Arial"/>
          <w:szCs w:val="24"/>
        </w:rPr>
        <w:t xml:space="preserve">the suppression of the right to manage one's own property. A Curator </w:t>
      </w:r>
      <w:r w:rsidR="000C5CB4" w:rsidRPr="00C24E9E">
        <w:rPr>
          <w:rFonts w:cs="Arial"/>
          <w:szCs w:val="24"/>
        </w:rPr>
        <w:t>wa</w:t>
      </w:r>
      <w:r w:rsidR="001A6370" w:rsidRPr="00C24E9E">
        <w:rPr>
          <w:rFonts w:cs="Arial"/>
          <w:szCs w:val="24"/>
        </w:rPr>
        <w:t xml:space="preserve">s designated to assist the person in all acts related to property, or even to act on his/her behalf. In this latter case, a Family Council (composed of family members, neighbours, friends and others) </w:t>
      </w:r>
      <w:r w:rsidR="000C5CB4" w:rsidRPr="00C24E9E">
        <w:rPr>
          <w:rFonts w:cs="Arial"/>
          <w:szCs w:val="24"/>
        </w:rPr>
        <w:t>wa</w:t>
      </w:r>
      <w:r w:rsidR="001A6370" w:rsidRPr="00C24E9E">
        <w:rPr>
          <w:rFonts w:cs="Arial"/>
          <w:szCs w:val="24"/>
        </w:rPr>
        <w:t xml:space="preserve">s set in place, and a representative </w:t>
      </w:r>
      <w:r w:rsidR="000C5CB4" w:rsidRPr="00C24E9E">
        <w:rPr>
          <w:rFonts w:cs="Arial"/>
          <w:szCs w:val="24"/>
        </w:rPr>
        <w:t>wa</w:t>
      </w:r>
      <w:r w:rsidR="001A6370" w:rsidRPr="00C24E9E">
        <w:rPr>
          <w:rFonts w:cs="Arial"/>
          <w:szCs w:val="24"/>
        </w:rPr>
        <w:t xml:space="preserve">s nominated to supervise the acts of the Curator. </w:t>
      </w:r>
      <w:r w:rsidR="000C5CB4" w:rsidRPr="00C24E9E">
        <w:rPr>
          <w:rFonts w:cs="Arial"/>
          <w:szCs w:val="24"/>
        </w:rPr>
        <w:t>In contrast to the previous regimes, t</w:t>
      </w:r>
      <w:r w:rsidR="001A6370" w:rsidRPr="00C24E9E">
        <w:rPr>
          <w:rFonts w:cs="Arial"/>
          <w:szCs w:val="24"/>
        </w:rPr>
        <w:t xml:space="preserve">he </w:t>
      </w:r>
      <w:r w:rsidR="00C60FDA" w:rsidRPr="00C24E9E">
        <w:rPr>
          <w:rFonts w:cs="Arial"/>
          <w:szCs w:val="24"/>
        </w:rPr>
        <w:t xml:space="preserve">new </w:t>
      </w:r>
      <w:r w:rsidR="001A6370" w:rsidRPr="00C24E9E">
        <w:rPr>
          <w:rFonts w:cs="Arial"/>
          <w:szCs w:val="24"/>
        </w:rPr>
        <w:t>“</w:t>
      </w:r>
      <w:r w:rsidR="00C60FDA" w:rsidRPr="00C24E9E">
        <w:rPr>
          <w:rFonts w:cs="Arial"/>
          <w:szCs w:val="24"/>
        </w:rPr>
        <w:t xml:space="preserve">regime </w:t>
      </w:r>
      <w:r w:rsidR="003C1E7A" w:rsidRPr="00C24E9E">
        <w:rPr>
          <w:rFonts w:cs="Arial"/>
          <w:szCs w:val="24"/>
        </w:rPr>
        <w:t xml:space="preserve">of adult support” aims to provide the </w:t>
      </w:r>
      <w:r w:rsidR="000C5CB4" w:rsidRPr="00C24E9E">
        <w:rPr>
          <w:rFonts w:cs="Arial"/>
          <w:szCs w:val="24"/>
        </w:rPr>
        <w:t xml:space="preserve">support </w:t>
      </w:r>
      <w:r w:rsidR="003C1E7A" w:rsidRPr="00C24E9E">
        <w:rPr>
          <w:rFonts w:cs="Arial"/>
          <w:szCs w:val="24"/>
        </w:rPr>
        <w:t xml:space="preserve">to </w:t>
      </w:r>
      <w:r w:rsidR="000C5CB4" w:rsidRPr="00C24E9E">
        <w:rPr>
          <w:rFonts w:cs="Arial"/>
          <w:szCs w:val="24"/>
        </w:rPr>
        <w:t xml:space="preserve">the person </w:t>
      </w:r>
      <w:r w:rsidR="003C1E7A" w:rsidRPr="00C24E9E">
        <w:rPr>
          <w:rFonts w:cs="Arial"/>
          <w:szCs w:val="24"/>
        </w:rPr>
        <w:t xml:space="preserve">to enable </w:t>
      </w:r>
      <w:r w:rsidR="000B4175" w:rsidRPr="00C24E9E">
        <w:rPr>
          <w:rFonts w:cs="Arial"/>
          <w:szCs w:val="24"/>
        </w:rPr>
        <w:t xml:space="preserve">the full exercise of </w:t>
      </w:r>
      <w:r w:rsidR="003C1E7A" w:rsidRPr="00C24E9E">
        <w:rPr>
          <w:rFonts w:cs="Arial"/>
          <w:szCs w:val="24"/>
        </w:rPr>
        <w:t>her/his</w:t>
      </w:r>
      <w:r w:rsidR="00894D30" w:rsidRPr="00C24E9E">
        <w:rPr>
          <w:rFonts w:cs="Arial"/>
          <w:szCs w:val="24"/>
        </w:rPr>
        <w:t xml:space="preserve"> rights</w:t>
      </w:r>
      <w:r w:rsidR="000B4175" w:rsidRPr="00C24E9E">
        <w:rPr>
          <w:rFonts w:cs="Arial"/>
          <w:szCs w:val="24"/>
        </w:rPr>
        <w:t xml:space="preserve">. </w:t>
      </w:r>
      <w:r w:rsidR="00346DC2" w:rsidRPr="00C24E9E">
        <w:rPr>
          <w:rFonts w:cs="Arial"/>
          <w:szCs w:val="24"/>
        </w:rPr>
        <w:t>An ‘</w:t>
      </w:r>
      <w:r w:rsidR="003C1E7A" w:rsidRPr="00C24E9E">
        <w:rPr>
          <w:rFonts w:cs="Arial"/>
          <w:szCs w:val="24"/>
        </w:rPr>
        <w:t xml:space="preserve">assistant assists the person in </w:t>
      </w:r>
      <w:r w:rsidR="00346DC2" w:rsidRPr="00C24E9E">
        <w:rPr>
          <w:rFonts w:cs="Arial"/>
          <w:szCs w:val="24"/>
        </w:rPr>
        <w:t xml:space="preserve">making decisions and </w:t>
      </w:r>
      <w:r w:rsidR="003C1E7A" w:rsidRPr="00C24E9E">
        <w:rPr>
          <w:rFonts w:cs="Arial"/>
          <w:szCs w:val="24"/>
        </w:rPr>
        <w:t xml:space="preserve">the assistant should be </w:t>
      </w:r>
      <w:r w:rsidR="00346DC2" w:rsidRPr="00C24E9E">
        <w:rPr>
          <w:rFonts w:cs="Arial"/>
          <w:szCs w:val="24"/>
        </w:rPr>
        <w:t xml:space="preserve">chosen </w:t>
      </w:r>
      <w:r w:rsidR="00F350BA" w:rsidRPr="00C24E9E">
        <w:rPr>
          <w:rFonts w:cs="Arial"/>
          <w:szCs w:val="24"/>
        </w:rPr>
        <w:t xml:space="preserve">either </w:t>
      </w:r>
      <w:r w:rsidR="00346DC2" w:rsidRPr="00C24E9E">
        <w:rPr>
          <w:rFonts w:cs="Arial"/>
          <w:szCs w:val="24"/>
        </w:rPr>
        <w:t xml:space="preserve">by </w:t>
      </w:r>
      <w:r w:rsidR="003C1E7A" w:rsidRPr="00C24E9E">
        <w:rPr>
          <w:rFonts w:cs="Arial"/>
          <w:szCs w:val="24"/>
        </w:rPr>
        <w:t>the</w:t>
      </w:r>
      <w:r w:rsidR="00346DC2" w:rsidRPr="00C24E9E">
        <w:rPr>
          <w:rFonts w:cs="Arial"/>
          <w:szCs w:val="24"/>
        </w:rPr>
        <w:t xml:space="preserve"> persons who needs support </w:t>
      </w:r>
      <w:r w:rsidR="003C1E7A" w:rsidRPr="00C24E9E">
        <w:rPr>
          <w:rFonts w:cs="Arial"/>
          <w:szCs w:val="24"/>
        </w:rPr>
        <w:t xml:space="preserve">herself, </w:t>
      </w:r>
      <w:r w:rsidR="00346DC2" w:rsidRPr="00C24E9E">
        <w:rPr>
          <w:rFonts w:cs="Arial"/>
          <w:szCs w:val="24"/>
        </w:rPr>
        <w:t xml:space="preserve">or his/her legal representative. This </w:t>
      </w:r>
      <w:r w:rsidR="00C60FDA" w:rsidRPr="00C24E9E">
        <w:rPr>
          <w:rFonts w:cs="Arial"/>
          <w:szCs w:val="24"/>
        </w:rPr>
        <w:t>is considered a</w:t>
      </w:r>
      <w:r w:rsidR="003C1E7A" w:rsidRPr="00C24E9E">
        <w:rPr>
          <w:rFonts w:cs="Arial"/>
          <w:szCs w:val="24"/>
        </w:rPr>
        <w:t>n</w:t>
      </w:r>
      <w:r w:rsidR="00C60FDA" w:rsidRPr="00C24E9E">
        <w:rPr>
          <w:rFonts w:cs="Arial"/>
          <w:szCs w:val="24"/>
        </w:rPr>
        <w:t xml:space="preserve"> “historic moment in the promotion of the rights of persons with disabilities in Portugal alongside with the implementation of the UN CRPD”, as mentioned by the Secretary of State on Inclusion of Persons with Disabilities Mrs. Ana Sofia Antunes.</w:t>
      </w:r>
    </w:p>
    <w:p w14:paraId="498C5EDB" w14:textId="19A532A1" w:rsidR="003F179A" w:rsidRPr="00C24E9E" w:rsidRDefault="00BA09CA" w:rsidP="00BA09CA">
      <w:pPr>
        <w:pStyle w:val="ListParagraph"/>
        <w:numPr>
          <w:ilvl w:val="0"/>
          <w:numId w:val="6"/>
        </w:numPr>
        <w:ind w:left="567" w:hanging="567"/>
        <w:rPr>
          <w:rFonts w:cs="Arial"/>
          <w:szCs w:val="24"/>
        </w:rPr>
      </w:pPr>
      <w:r>
        <w:rPr>
          <w:rFonts w:cs="Arial"/>
          <w:b/>
          <w:color w:val="000000"/>
          <w:szCs w:val="24"/>
        </w:rPr>
        <w:t>T</w:t>
      </w:r>
      <w:r w:rsidR="0029767D" w:rsidRPr="00C24E9E">
        <w:rPr>
          <w:rFonts w:cs="Arial"/>
          <w:b/>
          <w:color w:val="000000"/>
          <w:szCs w:val="24"/>
        </w:rPr>
        <w:t xml:space="preserve">he new </w:t>
      </w:r>
      <w:r w:rsidR="00FE51F0" w:rsidRPr="00C24E9E">
        <w:rPr>
          <w:rFonts w:cs="Arial"/>
          <w:b/>
          <w:color w:val="000000"/>
          <w:szCs w:val="24"/>
        </w:rPr>
        <w:t>Decree</w:t>
      </w:r>
      <w:r w:rsidR="00FE51F0" w:rsidRPr="00C24E9E">
        <w:rPr>
          <w:rFonts w:cs="Arial"/>
          <w:b/>
          <w:szCs w:val="24"/>
        </w:rPr>
        <w:t xml:space="preserve">-law 54/2018 on Inclusive </w:t>
      </w:r>
      <w:r w:rsidR="00FA5EFC" w:rsidRPr="00C24E9E">
        <w:rPr>
          <w:rFonts w:cs="Arial"/>
          <w:b/>
          <w:szCs w:val="24"/>
        </w:rPr>
        <w:t>Education</w:t>
      </w:r>
      <w:r>
        <w:rPr>
          <w:rFonts w:cs="Arial"/>
          <w:b/>
          <w:szCs w:val="24"/>
        </w:rPr>
        <w:t>,</w:t>
      </w:r>
      <w:r w:rsidR="0099107C" w:rsidRPr="00BA09CA">
        <w:rPr>
          <w:rStyle w:val="FootnoteReference"/>
          <w:rFonts w:cs="Arial"/>
          <w:sz w:val="24"/>
          <w:szCs w:val="24"/>
        </w:rPr>
        <w:footnoteReference w:id="56"/>
      </w:r>
      <w:r w:rsidR="00FA5EFC" w:rsidRPr="00C24E9E">
        <w:rPr>
          <w:rFonts w:cs="Arial"/>
          <w:szCs w:val="24"/>
        </w:rPr>
        <w:t xml:space="preserve"> which abolishes the term ‘special education needs’ and strengthens the path towards the inclusion of all children in mainstream schools, regardless the level of their disabilities.</w:t>
      </w:r>
    </w:p>
    <w:p w14:paraId="467CF309" w14:textId="73259B0F" w:rsidR="00BA09CA" w:rsidRDefault="00BA09CA">
      <w:pPr>
        <w:spacing w:after="200" w:line="276" w:lineRule="auto"/>
        <w:jc w:val="left"/>
      </w:pPr>
      <w:bookmarkStart w:id="33" w:name="_Toc529874069"/>
      <w:r>
        <w:br w:type="page"/>
      </w:r>
    </w:p>
    <w:p w14:paraId="42847277" w14:textId="743011BE" w:rsidR="008E4ACD" w:rsidRPr="00C24E9E" w:rsidRDefault="008E4ACD" w:rsidP="0020630D">
      <w:pPr>
        <w:pStyle w:val="Heading2"/>
        <w:rPr>
          <w:rFonts w:cs="Arial"/>
          <w:szCs w:val="24"/>
        </w:rPr>
      </w:pPr>
      <w:bookmarkStart w:id="34" w:name="_Toc7616251"/>
      <w:r w:rsidRPr="00C24E9E">
        <w:rPr>
          <w:rFonts w:cs="Arial"/>
          <w:szCs w:val="24"/>
        </w:rPr>
        <w:lastRenderedPageBreak/>
        <w:t>Monitoring mechanism</w:t>
      </w:r>
      <w:r w:rsidR="00B5485B" w:rsidRPr="00C24E9E">
        <w:rPr>
          <w:rFonts w:cs="Arial"/>
          <w:szCs w:val="24"/>
        </w:rPr>
        <w:t>s</w:t>
      </w:r>
      <w:r w:rsidRPr="00C24E9E">
        <w:rPr>
          <w:rFonts w:cs="Arial"/>
          <w:szCs w:val="24"/>
        </w:rPr>
        <w:t xml:space="preserve"> and approach</w:t>
      </w:r>
      <w:r w:rsidR="00B5485B" w:rsidRPr="00C24E9E">
        <w:rPr>
          <w:rFonts w:cs="Arial"/>
          <w:szCs w:val="24"/>
        </w:rPr>
        <w:t>es</w:t>
      </w:r>
      <w:bookmarkEnd w:id="33"/>
      <w:bookmarkEnd w:id="34"/>
    </w:p>
    <w:p w14:paraId="6E282308" w14:textId="77777777" w:rsidR="00622FC0" w:rsidRPr="00C24E9E" w:rsidRDefault="00622FC0" w:rsidP="0020630D">
      <w:pPr>
        <w:rPr>
          <w:rFonts w:cs="Arial"/>
          <w:szCs w:val="24"/>
        </w:rPr>
      </w:pPr>
    </w:p>
    <w:p w14:paraId="14D4E803" w14:textId="05DE87AA" w:rsidR="008E4ACD" w:rsidRPr="00CC4DB2" w:rsidRDefault="008E4ACD" w:rsidP="0020630D">
      <w:pPr>
        <w:pStyle w:val="Heading3"/>
        <w:rPr>
          <w:rFonts w:cs="Arial"/>
          <w:szCs w:val="24"/>
        </w:rPr>
      </w:pPr>
      <w:r w:rsidRPr="00CC4DB2">
        <w:rPr>
          <w:rFonts w:cs="Arial"/>
          <w:szCs w:val="24"/>
        </w:rPr>
        <w:t>Monitoring mechanism(s)</w:t>
      </w:r>
    </w:p>
    <w:p w14:paraId="46D5898A" w14:textId="77777777" w:rsidR="008E4ACD" w:rsidRPr="00C24E9E" w:rsidRDefault="008E4ACD" w:rsidP="0020630D">
      <w:pPr>
        <w:pStyle w:val="ListParagraph"/>
        <w:rPr>
          <w:rFonts w:cs="Arial"/>
          <w:szCs w:val="24"/>
        </w:rPr>
      </w:pPr>
    </w:p>
    <w:p w14:paraId="090A53CB" w14:textId="41D13E49" w:rsidR="003F179A" w:rsidRPr="00C24E9E" w:rsidRDefault="0008438E" w:rsidP="0020630D">
      <w:pPr>
        <w:rPr>
          <w:rFonts w:cs="Arial"/>
          <w:szCs w:val="24"/>
        </w:rPr>
      </w:pPr>
      <w:r w:rsidRPr="00C24E9E">
        <w:rPr>
          <w:rFonts w:cs="Arial"/>
          <w:szCs w:val="24"/>
        </w:rPr>
        <w:t>A</w:t>
      </w:r>
      <w:r w:rsidR="00EC20F5" w:rsidRPr="00C24E9E">
        <w:rPr>
          <w:rFonts w:cs="Arial"/>
          <w:szCs w:val="24"/>
        </w:rPr>
        <w:t xml:space="preserve">ccording to </w:t>
      </w:r>
      <w:r w:rsidRPr="00C24E9E">
        <w:rPr>
          <w:rFonts w:cs="Arial"/>
          <w:color w:val="000000" w:themeColor="text1"/>
          <w:szCs w:val="24"/>
        </w:rPr>
        <w:t>t</w:t>
      </w:r>
      <w:r w:rsidR="00EC20F5" w:rsidRPr="00C24E9E">
        <w:rPr>
          <w:rFonts w:cs="Arial"/>
          <w:color w:val="000000" w:themeColor="text1"/>
          <w:szCs w:val="24"/>
        </w:rPr>
        <w:t>he Regulation document</w:t>
      </w:r>
      <w:r w:rsidR="00BA09CA">
        <w:rPr>
          <w:rFonts w:cs="Arial"/>
          <w:color w:val="000000" w:themeColor="text1"/>
          <w:szCs w:val="24"/>
        </w:rPr>
        <w:t>,</w:t>
      </w:r>
      <w:r w:rsidR="00EC20F5" w:rsidRPr="00C24E9E">
        <w:rPr>
          <w:rStyle w:val="FootnoteReference"/>
          <w:rFonts w:cs="Arial"/>
          <w:color w:val="000000" w:themeColor="text1"/>
          <w:sz w:val="24"/>
          <w:szCs w:val="24"/>
        </w:rPr>
        <w:footnoteReference w:id="57"/>
      </w:r>
      <w:r w:rsidR="00EC20F5" w:rsidRPr="00C24E9E">
        <w:rPr>
          <w:rFonts w:cs="Arial"/>
          <w:color w:val="000000" w:themeColor="text1"/>
          <w:szCs w:val="24"/>
        </w:rPr>
        <w:t xml:space="preserve"> </w:t>
      </w:r>
      <w:r w:rsidRPr="00C24E9E">
        <w:rPr>
          <w:rFonts w:cs="Arial"/>
          <w:szCs w:val="24"/>
        </w:rPr>
        <w:t>the</w:t>
      </w:r>
      <w:r w:rsidR="0069588B" w:rsidRPr="00C24E9E">
        <w:rPr>
          <w:rFonts w:cs="Arial"/>
          <w:szCs w:val="24"/>
        </w:rPr>
        <w:t xml:space="preserve"> </w:t>
      </w:r>
      <w:r w:rsidR="002A5617" w:rsidRPr="00C24E9E">
        <w:rPr>
          <w:rFonts w:cs="Arial"/>
          <w:szCs w:val="24"/>
        </w:rPr>
        <w:t>f</w:t>
      </w:r>
      <w:r w:rsidR="0069588B" w:rsidRPr="00C24E9E">
        <w:rPr>
          <w:rFonts w:cs="Arial"/>
          <w:szCs w:val="24"/>
        </w:rPr>
        <w:t xml:space="preserve">inal evaluation </w:t>
      </w:r>
      <w:r w:rsidRPr="00C24E9E">
        <w:rPr>
          <w:rFonts w:cs="Arial"/>
          <w:szCs w:val="24"/>
        </w:rPr>
        <w:t xml:space="preserve">of the City of Lisbon Pilot Project on Independent Living </w:t>
      </w:r>
      <w:r w:rsidR="002A5617" w:rsidRPr="00C24E9E">
        <w:rPr>
          <w:rFonts w:cs="Arial"/>
          <w:szCs w:val="24"/>
        </w:rPr>
        <w:t xml:space="preserve">has to be performed by the </w:t>
      </w:r>
      <w:r w:rsidRPr="00C24E9E">
        <w:rPr>
          <w:rFonts w:cs="Arial"/>
          <w:szCs w:val="24"/>
        </w:rPr>
        <w:t>municipality</w:t>
      </w:r>
      <w:r w:rsidR="003F179A" w:rsidRPr="00C24E9E">
        <w:rPr>
          <w:rFonts w:cs="Arial"/>
          <w:szCs w:val="24"/>
        </w:rPr>
        <w:t xml:space="preserve">, and shall </w:t>
      </w:r>
      <w:r w:rsidR="00F65E51" w:rsidRPr="00C24E9E">
        <w:rPr>
          <w:rFonts w:cs="Arial"/>
          <w:szCs w:val="24"/>
        </w:rPr>
        <w:t>take into account</w:t>
      </w:r>
      <w:r w:rsidR="003F179A" w:rsidRPr="00C24E9E">
        <w:rPr>
          <w:rFonts w:cs="Arial"/>
          <w:szCs w:val="24"/>
        </w:rPr>
        <w:t xml:space="preserve"> the following indicators: 1) the satisfaction level of the users/participants of the project; 2) changes at a personal level; 3) evaluation of personal assistance services provided; 4) future projects. Currently, a team of researchers </w:t>
      </w:r>
      <w:r w:rsidR="00F65E51" w:rsidRPr="00C24E9E">
        <w:rPr>
          <w:rFonts w:cs="Arial"/>
          <w:szCs w:val="24"/>
        </w:rPr>
        <w:t xml:space="preserve">under </w:t>
      </w:r>
      <w:r w:rsidR="003F179A" w:rsidRPr="00C24E9E">
        <w:rPr>
          <w:rFonts w:cs="Arial"/>
          <w:szCs w:val="24"/>
        </w:rPr>
        <w:t>the Project DECIDE</w:t>
      </w:r>
      <w:r w:rsidR="003F179A" w:rsidRPr="00C24E9E">
        <w:rPr>
          <w:rStyle w:val="FootnoteReference"/>
          <w:rFonts w:cs="Arial"/>
          <w:sz w:val="24"/>
          <w:szCs w:val="24"/>
        </w:rPr>
        <w:footnoteReference w:id="58"/>
      </w:r>
      <w:r w:rsidR="003F179A" w:rsidRPr="00C24E9E">
        <w:rPr>
          <w:rFonts w:cs="Arial"/>
          <w:szCs w:val="24"/>
        </w:rPr>
        <w:t xml:space="preserve"> </w:t>
      </w:r>
      <w:r w:rsidR="00F65E51" w:rsidRPr="00C24E9E">
        <w:rPr>
          <w:rFonts w:cs="Arial"/>
          <w:szCs w:val="24"/>
        </w:rPr>
        <w:t>that started in June 2016 is</w:t>
      </w:r>
      <w:r w:rsidR="003F179A" w:rsidRPr="00C24E9E">
        <w:rPr>
          <w:rFonts w:cs="Arial"/>
          <w:szCs w:val="24"/>
        </w:rPr>
        <w:t xml:space="preserve"> conducting </w:t>
      </w:r>
      <w:r w:rsidR="00D94D9C" w:rsidRPr="00C24E9E">
        <w:rPr>
          <w:rFonts w:cs="Arial"/>
          <w:szCs w:val="24"/>
        </w:rPr>
        <w:t>an</w:t>
      </w:r>
      <w:r w:rsidR="003F179A" w:rsidRPr="00C24E9E">
        <w:rPr>
          <w:rFonts w:cs="Arial"/>
          <w:szCs w:val="24"/>
        </w:rPr>
        <w:t xml:space="preserve"> </w:t>
      </w:r>
      <w:r w:rsidRPr="00C24E9E">
        <w:rPr>
          <w:rFonts w:cs="Arial"/>
          <w:szCs w:val="24"/>
        </w:rPr>
        <w:t xml:space="preserve">external </w:t>
      </w:r>
      <w:r w:rsidR="003F179A" w:rsidRPr="00C24E9E">
        <w:rPr>
          <w:rFonts w:cs="Arial"/>
          <w:szCs w:val="24"/>
        </w:rPr>
        <w:t xml:space="preserve">evaluation of the implementation of the </w:t>
      </w:r>
      <w:r w:rsidRPr="00C24E9E">
        <w:rPr>
          <w:rFonts w:cs="Arial"/>
          <w:szCs w:val="24"/>
        </w:rPr>
        <w:t>p</w:t>
      </w:r>
      <w:r w:rsidR="003F179A" w:rsidRPr="00C24E9E">
        <w:rPr>
          <w:rFonts w:cs="Arial"/>
          <w:szCs w:val="24"/>
        </w:rPr>
        <w:t>roject</w:t>
      </w:r>
      <w:r w:rsidRPr="00C24E9E">
        <w:rPr>
          <w:rFonts w:cs="Arial"/>
          <w:szCs w:val="24"/>
        </w:rPr>
        <w:t xml:space="preserve">, </w:t>
      </w:r>
      <w:r w:rsidR="00D94D9C" w:rsidRPr="00C24E9E">
        <w:rPr>
          <w:rFonts w:cs="Arial"/>
          <w:szCs w:val="24"/>
        </w:rPr>
        <w:t xml:space="preserve">compared to other living </w:t>
      </w:r>
      <w:r w:rsidR="00EC20F5" w:rsidRPr="00C24E9E">
        <w:rPr>
          <w:rFonts w:cs="Arial"/>
          <w:szCs w:val="24"/>
        </w:rPr>
        <w:t>arrangements</w:t>
      </w:r>
      <w:r w:rsidRPr="00C24E9E">
        <w:rPr>
          <w:rFonts w:cs="Arial"/>
          <w:szCs w:val="24"/>
        </w:rPr>
        <w:t xml:space="preserve"> for people with disabilities – e.g.</w:t>
      </w:r>
      <w:r w:rsidR="00D94D9C" w:rsidRPr="00C24E9E">
        <w:rPr>
          <w:rFonts w:cs="Arial"/>
          <w:szCs w:val="24"/>
        </w:rPr>
        <w:t xml:space="preserve"> living in Institutions and living with families</w:t>
      </w:r>
      <w:r w:rsidR="003F179A" w:rsidRPr="00C24E9E">
        <w:rPr>
          <w:rFonts w:cs="Arial"/>
          <w:szCs w:val="24"/>
        </w:rPr>
        <w:t xml:space="preserve">. The Project team has already made </w:t>
      </w:r>
      <w:r w:rsidR="00F65E51" w:rsidRPr="00C24E9E">
        <w:rPr>
          <w:rFonts w:cs="Arial"/>
          <w:szCs w:val="24"/>
        </w:rPr>
        <w:t xml:space="preserve">several </w:t>
      </w:r>
      <w:r w:rsidR="003F179A" w:rsidRPr="00C24E9E">
        <w:rPr>
          <w:rFonts w:cs="Arial"/>
          <w:szCs w:val="24"/>
        </w:rPr>
        <w:t xml:space="preserve">presentations at different national and international events, </w:t>
      </w:r>
      <w:r w:rsidR="00FA5EFC" w:rsidRPr="00C24E9E">
        <w:rPr>
          <w:rFonts w:cs="Arial"/>
          <w:szCs w:val="24"/>
        </w:rPr>
        <w:t>but</w:t>
      </w:r>
      <w:r w:rsidR="00264DA0" w:rsidRPr="00C24E9E">
        <w:rPr>
          <w:rFonts w:cs="Arial"/>
          <w:szCs w:val="24"/>
        </w:rPr>
        <w:t xml:space="preserve"> </w:t>
      </w:r>
      <w:r w:rsidR="00FA5EFC" w:rsidRPr="00C24E9E">
        <w:rPr>
          <w:rFonts w:cs="Arial"/>
          <w:szCs w:val="24"/>
        </w:rPr>
        <w:t>the</w:t>
      </w:r>
      <w:r w:rsidR="003F179A" w:rsidRPr="00C24E9E">
        <w:rPr>
          <w:rFonts w:cs="Arial"/>
          <w:szCs w:val="24"/>
        </w:rPr>
        <w:t xml:space="preserve"> final report is </w:t>
      </w:r>
      <w:r w:rsidR="00FA5EFC" w:rsidRPr="00C24E9E">
        <w:rPr>
          <w:rFonts w:cs="Arial"/>
          <w:szCs w:val="24"/>
        </w:rPr>
        <w:t xml:space="preserve">not yet </w:t>
      </w:r>
      <w:r w:rsidR="003F179A" w:rsidRPr="00C24E9E">
        <w:rPr>
          <w:rFonts w:cs="Arial"/>
          <w:szCs w:val="24"/>
        </w:rPr>
        <w:t xml:space="preserve">available. </w:t>
      </w:r>
    </w:p>
    <w:p w14:paraId="6C3D525C" w14:textId="77777777" w:rsidR="0069588B" w:rsidRPr="00C24E9E" w:rsidRDefault="0069588B" w:rsidP="0020630D">
      <w:pPr>
        <w:rPr>
          <w:rFonts w:cs="Arial"/>
          <w:szCs w:val="24"/>
        </w:rPr>
      </w:pPr>
    </w:p>
    <w:p w14:paraId="078D756F" w14:textId="16FDEE2F" w:rsidR="0069588B" w:rsidRPr="00C24E9E" w:rsidRDefault="0008438E" w:rsidP="0020630D">
      <w:pPr>
        <w:rPr>
          <w:rFonts w:cs="Arial"/>
          <w:szCs w:val="24"/>
        </w:rPr>
      </w:pPr>
      <w:r w:rsidRPr="00C24E9E">
        <w:rPr>
          <w:rFonts w:cs="Arial"/>
          <w:szCs w:val="24"/>
        </w:rPr>
        <w:t>Regarding the implementation of the MAVI Programme, a</w:t>
      </w:r>
      <w:r w:rsidR="00152797" w:rsidRPr="00C24E9E">
        <w:rPr>
          <w:rFonts w:cs="Arial"/>
          <w:szCs w:val="24"/>
        </w:rPr>
        <w:t>ccording to Article 44 of Decree-law 129/2017</w:t>
      </w:r>
      <w:r w:rsidR="009342D9" w:rsidRPr="00C24E9E">
        <w:rPr>
          <w:rFonts w:cs="Arial"/>
          <w:szCs w:val="24"/>
        </w:rPr>
        <w:t>,</w:t>
      </w:r>
      <w:r w:rsidR="00152797" w:rsidRPr="00C24E9E">
        <w:rPr>
          <w:rFonts w:cs="Arial"/>
          <w:szCs w:val="24"/>
        </w:rPr>
        <w:t xml:space="preserve"> of </w:t>
      </w:r>
      <w:r w:rsidR="00BA09CA">
        <w:rPr>
          <w:rFonts w:cs="Arial"/>
          <w:szCs w:val="24"/>
        </w:rPr>
        <w:t>0</w:t>
      </w:r>
      <w:r w:rsidR="00152797" w:rsidRPr="00C24E9E">
        <w:rPr>
          <w:rFonts w:cs="Arial"/>
          <w:szCs w:val="24"/>
        </w:rPr>
        <w:t>9 October</w:t>
      </w:r>
      <w:r w:rsidRPr="00C24E9E">
        <w:rPr>
          <w:rFonts w:cs="Arial"/>
          <w:szCs w:val="24"/>
        </w:rPr>
        <w:t>, the National Institute for Rehabilitation is</w:t>
      </w:r>
      <w:r w:rsidR="00C60FDA" w:rsidRPr="00C24E9E">
        <w:rPr>
          <w:rFonts w:cs="Arial"/>
          <w:szCs w:val="24"/>
        </w:rPr>
        <w:t xml:space="preserve"> responsible for </w:t>
      </w:r>
      <w:r w:rsidR="00152797" w:rsidRPr="00C24E9E">
        <w:rPr>
          <w:rFonts w:cs="Arial"/>
          <w:szCs w:val="24"/>
        </w:rPr>
        <w:t>defining indicators, monitoring and guaranteeing the completion of the CAVIs personal assistance projects.</w:t>
      </w:r>
      <w:r w:rsidR="002A5617" w:rsidRPr="00C24E9E">
        <w:rPr>
          <w:rFonts w:cs="Arial"/>
          <w:szCs w:val="24"/>
        </w:rPr>
        <w:t xml:space="preserve"> The mid-term and final evaluation shall </w:t>
      </w:r>
      <w:r w:rsidR="0069588B" w:rsidRPr="00C24E9E">
        <w:rPr>
          <w:rFonts w:cs="Arial"/>
          <w:szCs w:val="24"/>
        </w:rPr>
        <w:t xml:space="preserve">also </w:t>
      </w:r>
      <w:r w:rsidR="002A5617" w:rsidRPr="00C24E9E">
        <w:rPr>
          <w:rFonts w:cs="Arial"/>
          <w:szCs w:val="24"/>
        </w:rPr>
        <w:t>consider the contributions of persons with disabilities</w:t>
      </w:r>
      <w:r w:rsidR="00380061">
        <w:rPr>
          <w:rFonts w:cs="Arial"/>
          <w:szCs w:val="24"/>
        </w:rPr>
        <w:t>,</w:t>
      </w:r>
      <w:r w:rsidR="00D94D9C" w:rsidRPr="00C24E9E">
        <w:rPr>
          <w:rFonts w:cs="Arial"/>
          <w:szCs w:val="24"/>
        </w:rPr>
        <w:t xml:space="preserve"> but no information is provided as to how this will happen</w:t>
      </w:r>
      <w:r w:rsidR="002A5617" w:rsidRPr="00C24E9E">
        <w:rPr>
          <w:rFonts w:cs="Arial"/>
          <w:szCs w:val="24"/>
        </w:rPr>
        <w:t xml:space="preserve">. </w:t>
      </w:r>
      <w:r w:rsidRPr="00C24E9E">
        <w:rPr>
          <w:rFonts w:cs="Arial"/>
          <w:szCs w:val="24"/>
        </w:rPr>
        <w:t>As pro</w:t>
      </w:r>
      <w:r w:rsidR="00713CCA" w:rsidRPr="00C24E9E">
        <w:rPr>
          <w:rFonts w:cs="Arial"/>
          <w:szCs w:val="24"/>
        </w:rPr>
        <w:t>visioned by the Decree-Law, e</w:t>
      </w:r>
      <w:r w:rsidR="002A5617" w:rsidRPr="00C24E9E">
        <w:rPr>
          <w:rFonts w:cs="Arial"/>
          <w:szCs w:val="24"/>
        </w:rPr>
        <w:t>ach CAVI is supposed to evaluate its own activities and the satisfaction level of personal assistants</w:t>
      </w:r>
      <w:r w:rsidRPr="00C24E9E">
        <w:rPr>
          <w:rFonts w:cs="Arial"/>
          <w:szCs w:val="24"/>
        </w:rPr>
        <w:t>, and afterwards submit its</w:t>
      </w:r>
      <w:r w:rsidR="0069588B" w:rsidRPr="00C24E9E">
        <w:rPr>
          <w:rFonts w:cs="Arial"/>
          <w:szCs w:val="24"/>
        </w:rPr>
        <w:t xml:space="preserve"> r</w:t>
      </w:r>
      <w:r w:rsidR="00713CCA" w:rsidRPr="00C24E9E">
        <w:rPr>
          <w:rFonts w:cs="Arial"/>
          <w:szCs w:val="24"/>
        </w:rPr>
        <w:t>eport to the INR</w:t>
      </w:r>
      <w:r w:rsidR="002A5617" w:rsidRPr="00C24E9E">
        <w:rPr>
          <w:rFonts w:cs="Arial"/>
          <w:szCs w:val="24"/>
        </w:rPr>
        <w:t xml:space="preserve">. </w:t>
      </w:r>
      <w:r w:rsidR="00713CCA" w:rsidRPr="00C24E9E">
        <w:rPr>
          <w:rFonts w:cs="Arial"/>
          <w:szCs w:val="24"/>
        </w:rPr>
        <w:t>However, it is not yet know</w:t>
      </w:r>
      <w:r w:rsidR="00A33602" w:rsidRPr="00C24E9E">
        <w:rPr>
          <w:rFonts w:cs="Arial"/>
          <w:szCs w:val="24"/>
        </w:rPr>
        <w:t>n</w:t>
      </w:r>
      <w:r w:rsidR="00713CCA" w:rsidRPr="00C24E9E">
        <w:rPr>
          <w:rFonts w:cs="Arial"/>
          <w:szCs w:val="24"/>
        </w:rPr>
        <w:t xml:space="preserve"> how this will be implemented in practice. So far, no reports are available as the project is only in its initial stage of implementation. </w:t>
      </w:r>
    </w:p>
    <w:p w14:paraId="58DEC6EA" w14:textId="77777777" w:rsidR="000B3C5A" w:rsidRPr="00CC4DB2" w:rsidRDefault="000B3C5A" w:rsidP="0020630D">
      <w:pPr>
        <w:rPr>
          <w:rFonts w:cs="Arial"/>
          <w:szCs w:val="24"/>
        </w:rPr>
      </w:pPr>
    </w:p>
    <w:p w14:paraId="7581E38F" w14:textId="6FEDE7B1" w:rsidR="008E4ACD" w:rsidRPr="00CC4DB2" w:rsidRDefault="008E4ACD" w:rsidP="0020630D">
      <w:pPr>
        <w:pStyle w:val="Heading3"/>
        <w:rPr>
          <w:rFonts w:cs="Arial"/>
          <w:szCs w:val="24"/>
        </w:rPr>
      </w:pPr>
      <w:r w:rsidRPr="00CC4DB2">
        <w:rPr>
          <w:rFonts w:cs="Arial"/>
          <w:szCs w:val="24"/>
        </w:rPr>
        <w:t>Measurement and data collection</w:t>
      </w:r>
    </w:p>
    <w:p w14:paraId="1303DC03" w14:textId="77777777" w:rsidR="0069588B" w:rsidRPr="00C24E9E" w:rsidRDefault="0069588B" w:rsidP="0020630D">
      <w:pPr>
        <w:rPr>
          <w:rFonts w:cs="Arial"/>
          <w:b/>
          <w:szCs w:val="24"/>
        </w:rPr>
      </w:pPr>
    </w:p>
    <w:p w14:paraId="161C2AB2" w14:textId="245CCBAA" w:rsidR="007645C8" w:rsidRPr="00C24E9E" w:rsidRDefault="00380A8B" w:rsidP="0020630D">
      <w:pPr>
        <w:rPr>
          <w:rFonts w:cs="Arial"/>
          <w:szCs w:val="24"/>
        </w:rPr>
      </w:pPr>
      <w:r w:rsidRPr="00C24E9E">
        <w:rPr>
          <w:rFonts w:cs="Arial"/>
          <w:szCs w:val="24"/>
        </w:rPr>
        <w:t>Since</w:t>
      </w:r>
      <w:r w:rsidR="00806794" w:rsidRPr="00C24E9E">
        <w:rPr>
          <w:rFonts w:cs="Arial"/>
          <w:szCs w:val="24"/>
        </w:rPr>
        <w:t xml:space="preserve"> MAVI has </w:t>
      </w:r>
      <w:r w:rsidR="00D94D9C" w:rsidRPr="00C24E9E">
        <w:rPr>
          <w:rFonts w:cs="Arial"/>
          <w:szCs w:val="24"/>
        </w:rPr>
        <w:t xml:space="preserve">just </w:t>
      </w:r>
      <w:r w:rsidR="00806794" w:rsidRPr="00C24E9E">
        <w:rPr>
          <w:rFonts w:cs="Arial"/>
          <w:szCs w:val="24"/>
        </w:rPr>
        <w:t>been launched as a pilot project, the</w:t>
      </w:r>
      <w:r w:rsidR="00D94D9C" w:rsidRPr="00C24E9E">
        <w:rPr>
          <w:rFonts w:cs="Arial"/>
          <w:szCs w:val="24"/>
        </w:rPr>
        <w:t>re is no mechanism in place to monitor the transition from institutional care to community-based living.</w:t>
      </w:r>
      <w:r w:rsidR="000A54F8" w:rsidRPr="00C24E9E">
        <w:rPr>
          <w:rFonts w:cs="Arial"/>
          <w:szCs w:val="24"/>
        </w:rPr>
        <w:t xml:space="preserve"> </w:t>
      </w:r>
      <w:r w:rsidR="00E90B5C" w:rsidRPr="00C24E9E">
        <w:rPr>
          <w:rFonts w:cs="Arial"/>
          <w:szCs w:val="24"/>
        </w:rPr>
        <w:t>The INR is responsible for doing the evaluation of the project</w:t>
      </w:r>
      <w:r w:rsidR="00380061">
        <w:rPr>
          <w:rFonts w:cs="Arial"/>
          <w:szCs w:val="24"/>
        </w:rPr>
        <w:t>’</w:t>
      </w:r>
      <w:r w:rsidR="00E90B5C" w:rsidRPr="00C24E9E">
        <w:rPr>
          <w:rFonts w:cs="Arial"/>
          <w:szCs w:val="24"/>
        </w:rPr>
        <w:t xml:space="preserve">s implementation. </w:t>
      </w:r>
      <w:r w:rsidR="00FA5EFC" w:rsidRPr="00C24E9E">
        <w:rPr>
          <w:rFonts w:cs="Arial"/>
          <w:szCs w:val="24"/>
        </w:rPr>
        <w:t>An</w:t>
      </w:r>
      <w:r w:rsidR="00E90B5C" w:rsidRPr="00C24E9E">
        <w:rPr>
          <w:rFonts w:cs="Arial"/>
          <w:szCs w:val="24"/>
        </w:rPr>
        <w:t xml:space="preserve"> indicator ha</w:t>
      </w:r>
      <w:r w:rsidR="00FA5EFC" w:rsidRPr="00C24E9E">
        <w:rPr>
          <w:rFonts w:cs="Arial"/>
          <w:szCs w:val="24"/>
        </w:rPr>
        <w:t>s</w:t>
      </w:r>
      <w:r w:rsidR="00E90B5C" w:rsidRPr="00C24E9E">
        <w:rPr>
          <w:rFonts w:cs="Arial"/>
          <w:szCs w:val="24"/>
        </w:rPr>
        <w:t xml:space="preserve"> already been announced, regarding the evaluation of the projects </w:t>
      </w:r>
      <w:r w:rsidR="0008438E" w:rsidRPr="00C24E9E">
        <w:rPr>
          <w:rFonts w:cs="Arial"/>
          <w:szCs w:val="24"/>
        </w:rPr>
        <w:t xml:space="preserve">that will be </w:t>
      </w:r>
      <w:r w:rsidR="00E90B5C" w:rsidRPr="00C24E9E">
        <w:rPr>
          <w:rFonts w:cs="Arial"/>
          <w:szCs w:val="24"/>
        </w:rPr>
        <w:t xml:space="preserve">implemented by the </w:t>
      </w:r>
      <w:r w:rsidR="00894D30" w:rsidRPr="00C24E9E">
        <w:rPr>
          <w:rFonts w:cs="Arial"/>
          <w:szCs w:val="24"/>
        </w:rPr>
        <w:t>Centres</w:t>
      </w:r>
      <w:r w:rsidR="00E90B5C" w:rsidRPr="00C24E9E">
        <w:rPr>
          <w:rFonts w:cs="Arial"/>
          <w:szCs w:val="24"/>
        </w:rPr>
        <w:t xml:space="preserve"> for Independent Living: </w:t>
      </w:r>
      <w:r w:rsidR="0008438E" w:rsidRPr="00C24E9E">
        <w:rPr>
          <w:rFonts w:cs="Arial"/>
          <w:szCs w:val="24"/>
        </w:rPr>
        <w:t xml:space="preserve">that is, the </w:t>
      </w:r>
      <w:r w:rsidR="00E90B5C" w:rsidRPr="00C24E9E">
        <w:rPr>
          <w:rFonts w:cs="Arial"/>
          <w:szCs w:val="24"/>
        </w:rPr>
        <w:t>number of Implemented Individual Plans over the overall number of Individual Plans established.</w:t>
      </w:r>
    </w:p>
    <w:p w14:paraId="4F545E84" w14:textId="77777777" w:rsidR="00231D82" w:rsidRPr="00C24E9E" w:rsidRDefault="00231D82" w:rsidP="00BA09CA">
      <w:bookmarkStart w:id="35" w:name="_Toc529874070"/>
    </w:p>
    <w:p w14:paraId="72BAC1B8" w14:textId="3478D667" w:rsidR="008E4ACD" w:rsidRPr="00C24E9E" w:rsidRDefault="008E4ACD" w:rsidP="00BA09CA">
      <w:pPr>
        <w:pStyle w:val="Heading1"/>
      </w:pPr>
      <w:bookmarkStart w:id="36" w:name="_Toc7616252"/>
      <w:r w:rsidRPr="00C24E9E">
        <w:t>Impact and outcomes</w:t>
      </w:r>
      <w:bookmarkEnd w:id="35"/>
      <w:bookmarkEnd w:id="36"/>
    </w:p>
    <w:p w14:paraId="01A6B2E6" w14:textId="77777777" w:rsidR="008E4ACD" w:rsidRPr="00C24E9E" w:rsidRDefault="008E4ACD" w:rsidP="00BA09CA"/>
    <w:p w14:paraId="7329C930" w14:textId="7926E16A" w:rsidR="008E4ACD" w:rsidRPr="00C24E9E" w:rsidRDefault="008E4ACD" w:rsidP="00BA09CA">
      <w:pPr>
        <w:pStyle w:val="Heading2"/>
      </w:pPr>
      <w:bookmarkStart w:id="37" w:name="_Toc529874071"/>
      <w:bookmarkStart w:id="38" w:name="_Toc7616253"/>
      <w:r w:rsidRPr="00C24E9E">
        <w:t>Progress against</w:t>
      </w:r>
      <w:r w:rsidR="00C60675" w:rsidRPr="00C24E9E">
        <w:t xml:space="preserve"> explicit</w:t>
      </w:r>
      <w:r w:rsidRPr="00C24E9E">
        <w:t xml:space="preserve"> targets and milestones</w:t>
      </w:r>
      <w:bookmarkEnd w:id="37"/>
      <w:bookmarkEnd w:id="38"/>
      <w:r w:rsidR="00C60675" w:rsidRPr="00C24E9E">
        <w:t xml:space="preserve"> </w:t>
      </w:r>
    </w:p>
    <w:p w14:paraId="25183A04" w14:textId="77777777" w:rsidR="008E4ACD" w:rsidRPr="00C24E9E" w:rsidRDefault="008E4ACD" w:rsidP="0020630D">
      <w:pPr>
        <w:ind w:left="567" w:hanging="567"/>
        <w:rPr>
          <w:rFonts w:cs="Arial"/>
          <w:b/>
          <w:szCs w:val="24"/>
        </w:rPr>
      </w:pPr>
    </w:p>
    <w:p w14:paraId="2D7668F9" w14:textId="6DD2E4DA" w:rsidR="00EC20F5" w:rsidRPr="00C24E9E" w:rsidRDefault="00FA5EFC" w:rsidP="0020630D">
      <w:pPr>
        <w:rPr>
          <w:rFonts w:cs="Arial"/>
          <w:szCs w:val="24"/>
        </w:rPr>
      </w:pPr>
      <w:r w:rsidRPr="00C24E9E">
        <w:rPr>
          <w:rFonts w:cs="Arial"/>
          <w:szCs w:val="24"/>
        </w:rPr>
        <w:t>A</w:t>
      </w:r>
      <w:r w:rsidR="00E90B5C" w:rsidRPr="00C24E9E">
        <w:rPr>
          <w:rFonts w:cs="Arial"/>
          <w:szCs w:val="24"/>
        </w:rPr>
        <w:t xml:space="preserve">s the </w:t>
      </w:r>
      <w:r w:rsidR="00CA6681" w:rsidRPr="00C24E9E">
        <w:rPr>
          <w:rFonts w:cs="Arial"/>
          <w:szCs w:val="24"/>
        </w:rPr>
        <w:t>Independent Living Model</w:t>
      </w:r>
      <w:r w:rsidR="00E90B5C" w:rsidRPr="00C24E9E">
        <w:rPr>
          <w:rFonts w:cs="Arial"/>
          <w:szCs w:val="24"/>
        </w:rPr>
        <w:t xml:space="preserve"> is only now being implemented it is not </w:t>
      </w:r>
      <w:r w:rsidR="00AD4102" w:rsidRPr="00C24E9E">
        <w:rPr>
          <w:rFonts w:cs="Arial"/>
          <w:szCs w:val="24"/>
        </w:rPr>
        <w:t xml:space="preserve">yet </w:t>
      </w:r>
      <w:r w:rsidR="00E90B5C" w:rsidRPr="00C24E9E">
        <w:rPr>
          <w:rFonts w:cs="Arial"/>
          <w:szCs w:val="24"/>
        </w:rPr>
        <w:t xml:space="preserve">possible to measure </w:t>
      </w:r>
      <w:r w:rsidR="00AD4102" w:rsidRPr="00C24E9E">
        <w:rPr>
          <w:rFonts w:cs="Arial"/>
          <w:szCs w:val="24"/>
        </w:rPr>
        <w:t xml:space="preserve">the </w:t>
      </w:r>
      <w:r w:rsidR="00E90B5C" w:rsidRPr="00C24E9E">
        <w:rPr>
          <w:rFonts w:cs="Arial"/>
          <w:szCs w:val="24"/>
        </w:rPr>
        <w:t>progress</w:t>
      </w:r>
      <w:r w:rsidR="00AD4102" w:rsidRPr="00C24E9E">
        <w:rPr>
          <w:rFonts w:cs="Arial"/>
          <w:szCs w:val="24"/>
        </w:rPr>
        <w:t>, a</w:t>
      </w:r>
      <w:r w:rsidR="00AF1D67" w:rsidRPr="00C24E9E">
        <w:rPr>
          <w:rFonts w:cs="Arial"/>
          <w:szCs w:val="24"/>
        </w:rPr>
        <w:t>s</w:t>
      </w:r>
      <w:r w:rsidR="00AD4102" w:rsidRPr="00C24E9E">
        <w:rPr>
          <w:rFonts w:cs="Arial"/>
          <w:szCs w:val="24"/>
        </w:rPr>
        <w:t xml:space="preserve"> to how many persons with disabilities have been assisted and how many personal assistants have been </w:t>
      </w:r>
      <w:r w:rsidR="00AF1D67" w:rsidRPr="00C24E9E">
        <w:rPr>
          <w:rFonts w:cs="Arial"/>
          <w:szCs w:val="24"/>
        </w:rPr>
        <w:t>recruited</w:t>
      </w:r>
      <w:r w:rsidR="00AD4102" w:rsidRPr="00C24E9E">
        <w:rPr>
          <w:rFonts w:cs="Arial"/>
          <w:szCs w:val="24"/>
        </w:rPr>
        <w:t xml:space="preserve">. </w:t>
      </w:r>
      <w:r w:rsidR="004F2FEC" w:rsidRPr="00C24E9E">
        <w:rPr>
          <w:rFonts w:cs="Arial"/>
          <w:szCs w:val="24"/>
        </w:rPr>
        <w:t>However, a</w:t>
      </w:r>
      <w:r w:rsidR="00AD4102" w:rsidRPr="00C24E9E">
        <w:rPr>
          <w:rFonts w:cs="Arial"/>
          <w:szCs w:val="24"/>
        </w:rPr>
        <w:t xml:space="preserve">ccording to </w:t>
      </w:r>
      <w:r w:rsidR="004F2FEC" w:rsidRPr="00C24E9E">
        <w:rPr>
          <w:rFonts w:cs="Arial"/>
          <w:szCs w:val="24"/>
        </w:rPr>
        <w:t>official</w:t>
      </w:r>
      <w:r w:rsidR="00AD4102" w:rsidRPr="00C24E9E">
        <w:rPr>
          <w:rFonts w:cs="Arial"/>
          <w:szCs w:val="24"/>
        </w:rPr>
        <w:t xml:space="preserve"> information, the 21 selected CAVIs will assist approximately 722 persons with disabilities for whom about 522 personal assistants will be hired This is more than </w:t>
      </w:r>
      <w:r w:rsidR="004F2FEC" w:rsidRPr="00C24E9E">
        <w:rPr>
          <w:rFonts w:cs="Arial"/>
          <w:szCs w:val="24"/>
        </w:rPr>
        <w:t>it was announced in</w:t>
      </w:r>
      <w:r w:rsidR="00AD4102" w:rsidRPr="00C24E9E">
        <w:rPr>
          <w:rFonts w:cs="Arial"/>
          <w:szCs w:val="24"/>
        </w:rPr>
        <w:t xml:space="preserve"> the </w:t>
      </w:r>
      <w:r w:rsidR="00AD4102" w:rsidRPr="00C24E9E">
        <w:rPr>
          <w:rFonts w:eastAsia="Calibri" w:cs="Arial"/>
          <w:szCs w:val="24"/>
        </w:rPr>
        <w:t>NRP 2018 (</w:t>
      </w:r>
      <w:proofErr w:type="spellStart"/>
      <w:r w:rsidR="00AD4102" w:rsidRPr="00C24E9E">
        <w:rPr>
          <w:rFonts w:eastAsia="Calibri" w:cs="Arial"/>
          <w:szCs w:val="24"/>
        </w:rPr>
        <w:t>Medidas</w:t>
      </w:r>
      <w:proofErr w:type="spellEnd"/>
      <w:r w:rsidR="00AD4102" w:rsidRPr="00C24E9E">
        <w:rPr>
          <w:rFonts w:eastAsia="Calibri" w:cs="Arial"/>
          <w:szCs w:val="24"/>
        </w:rPr>
        <w:t xml:space="preserve"> 1, ‘</w:t>
      </w:r>
      <w:proofErr w:type="spellStart"/>
      <w:r w:rsidR="00AD4102" w:rsidRPr="00C24E9E">
        <w:rPr>
          <w:rFonts w:eastAsia="Calibri" w:cs="Arial"/>
          <w:szCs w:val="24"/>
        </w:rPr>
        <w:t>Indicadores</w:t>
      </w:r>
      <w:proofErr w:type="spellEnd"/>
      <w:r w:rsidR="00AD4102" w:rsidRPr="00C24E9E">
        <w:rPr>
          <w:rFonts w:eastAsia="Calibri" w:cs="Arial"/>
          <w:szCs w:val="24"/>
        </w:rPr>
        <w:t xml:space="preserve"> </w:t>
      </w:r>
      <w:proofErr w:type="spellStart"/>
      <w:r w:rsidR="00AD4102" w:rsidRPr="00C24E9E">
        <w:rPr>
          <w:rFonts w:eastAsia="Calibri" w:cs="Arial"/>
          <w:szCs w:val="24"/>
        </w:rPr>
        <w:t>Físicos</w:t>
      </w:r>
      <w:proofErr w:type="spellEnd"/>
      <w:r w:rsidR="00AD4102" w:rsidRPr="00C24E9E">
        <w:rPr>
          <w:rFonts w:eastAsia="Calibri" w:cs="Arial"/>
          <w:szCs w:val="24"/>
        </w:rPr>
        <w:t>’)</w:t>
      </w:r>
      <w:r w:rsidR="00F52714">
        <w:rPr>
          <w:rFonts w:eastAsia="Calibri" w:cs="Arial"/>
          <w:szCs w:val="24"/>
        </w:rPr>
        <w:t>,</w:t>
      </w:r>
      <w:r w:rsidR="00AD4102" w:rsidRPr="00C24E9E">
        <w:rPr>
          <w:rStyle w:val="FootnoteReference"/>
          <w:rFonts w:eastAsia="Calibri" w:cs="Arial"/>
          <w:sz w:val="24"/>
          <w:szCs w:val="24"/>
        </w:rPr>
        <w:footnoteReference w:id="59"/>
      </w:r>
      <w:r w:rsidR="00AD4102" w:rsidRPr="00C24E9E">
        <w:rPr>
          <w:rFonts w:eastAsia="Calibri" w:cs="Arial"/>
          <w:szCs w:val="24"/>
        </w:rPr>
        <w:t xml:space="preserve"> </w:t>
      </w:r>
      <w:r w:rsidR="004F2FEC" w:rsidRPr="00C24E9E">
        <w:rPr>
          <w:rFonts w:eastAsia="Calibri" w:cs="Arial"/>
          <w:szCs w:val="24"/>
        </w:rPr>
        <w:t xml:space="preserve">which indicated </w:t>
      </w:r>
      <w:r w:rsidR="004F2FEC" w:rsidRPr="00C24E9E">
        <w:rPr>
          <w:rFonts w:eastAsia="Calibri" w:cs="Arial"/>
          <w:szCs w:val="24"/>
        </w:rPr>
        <w:lastRenderedPageBreak/>
        <w:t>that “</w:t>
      </w:r>
      <w:r w:rsidR="00AD4102" w:rsidRPr="00C24E9E">
        <w:rPr>
          <w:rFonts w:eastAsia="Calibri" w:cs="Arial"/>
          <w:b/>
          <w:szCs w:val="24"/>
        </w:rPr>
        <w:t xml:space="preserve">between 240 to 500 persons with disabilities are expected to benefit from MAVI </w:t>
      </w:r>
      <w:r w:rsidR="00AD4102" w:rsidRPr="00C24E9E">
        <w:rPr>
          <w:rFonts w:eastAsia="Calibri" w:cs="Arial"/>
          <w:szCs w:val="24"/>
        </w:rPr>
        <w:t>during 36 months until 2020.</w:t>
      </w:r>
      <w:r w:rsidR="00346DC2" w:rsidRPr="00C24E9E">
        <w:rPr>
          <w:rFonts w:eastAsia="Calibri" w:cs="Arial"/>
          <w:szCs w:val="24"/>
        </w:rPr>
        <w:t>”</w:t>
      </w:r>
      <w:r w:rsidR="00AD4102" w:rsidRPr="00C24E9E">
        <w:rPr>
          <w:rFonts w:eastAsia="Calibri" w:cs="Arial"/>
          <w:szCs w:val="24"/>
        </w:rPr>
        <w:t xml:space="preserve">  </w:t>
      </w:r>
    </w:p>
    <w:p w14:paraId="32A5D0CE" w14:textId="77777777" w:rsidR="00AD4102" w:rsidRPr="00C24E9E" w:rsidRDefault="00AD4102" w:rsidP="0020630D">
      <w:pPr>
        <w:rPr>
          <w:rFonts w:cs="Arial"/>
          <w:szCs w:val="24"/>
        </w:rPr>
      </w:pPr>
    </w:p>
    <w:p w14:paraId="1E483918" w14:textId="77777777" w:rsidR="00205446" w:rsidRPr="00C24E9E" w:rsidRDefault="008E4ACD" w:rsidP="00F52714">
      <w:pPr>
        <w:pStyle w:val="Heading2"/>
      </w:pPr>
      <w:bookmarkStart w:id="39" w:name="_Toc529874072"/>
      <w:bookmarkStart w:id="40" w:name="_Toc7616254"/>
      <w:r w:rsidRPr="00F52714">
        <w:t>What</w:t>
      </w:r>
      <w:r w:rsidRPr="00C24E9E">
        <w:t xml:space="preserve"> is replacing institutional care</w:t>
      </w:r>
      <w:r w:rsidR="00205446" w:rsidRPr="00C24E9E">
        <w:t>?</w:t>
      </w:r>
      <w:bookmarkEnd w:id="39"/>
      <w:bookmarkEnd w:id="40"/>
    </w:p>
    <w:p w14:paraId="53C3016B" w14:textId="77777777" w:rsidR="00205446" w:rsidRPr="00C24E9E" w:rsidRDefault="00205446" w:rsidP="00F52714"/>
    <w:p w14:paraId="7B1A4C72" w14:textId="6FEFE22B" w:rsidR="00173EF0" w:rsidRPr="00F52714" w:rsidRDefault="00173EF0" w:rsidP="0020630D">
      <w:pPr>
        <w:pStyle w:val="Heading3"/>
        <w:rPr>
          <w:rFonts w:cs="Arial"/>
          <w:szCs w:val="24"/>
        </w:rPr>
      </w:pPr>
      <w:r w:rsidRPr="00C24E9E">
        <w:rPr>
          <w:rFonts w:cs="Arial"/>
          <w:szCs w:val="24"/>
        </w:rPr>
        <w:t xml:space="preserve">At the point that persons with disabilities are being moved out of institutional </w:t>
      </w:r>
      <w:r w:rsidRPr="00F52714">
        <w:rPr>
          <w:rFonts w:cs="Arial"/>
          <w:szCs w:val="24"/>
        </w:rPr>
        <w:t>care facilities, what types of accommodation and support are they being moved into?</w:t>
      </w:r>
    </w:p>
    <w:p w14:paraId="3AF3A4CE" w14:textId="77777777" w:rsidR="008F7213" w:rsidRPr="00C24E9E" w:rsidRDefault="008F7213" w:rsidP="0020630D">
      <w:pPr>
        <w:ind w:left="567" w:hanging="567"/>
        <w:rPr>
          <w:rFonts w:cs="Arial"/>
          <w:szCs w:val="24"/>
        </w:rPr>
      </w:pPr>
    </w:p>
    <w:p w14:paraId="30064230" w14:textId="77777777" w:rsidR="00E90B5C" w:rsidRPr="00C24E9E" w:rsidRDefault="00E90B5C" w:rsidP="0020630D">
      <w:pPr>
        <w:rPr>
          <w:rFonts w:cs="Arial"/>
          <w:szCs w:val="24"/>
        </w:rPr>
      </w:pPr>
      <w:r w:rsidRPr="00C24E9E">
        <w:rPr>
          <w:rFonts w:cs="Arial"/>
          <w:szCs w:val="24"/>
        </w:rPr>
        <w:t xml:space="preserve">As mentioned above in </w:t>
      </w:r>
      <w:r w:rsidR="00EC6837" w:rsidRPr="00C24E9E">
        <w:rPr>
          <w:rFonts w:cs="Arial"/>
          <w:szCs w:val="24"/>
        </w:rPr>
        <w:t xml:space="preserve">section </w:t>
      </w:r>
      <w:r w:rsidRPr="00C24E9E">
        <w:rPr>
          <w:rFonts w:cs="Arial"/>
          <w:szCs w:val="24"/>
        </w:rPr>
        <w:t>1</w:t>
      </w:r>
      <w:r w:rsidR="00EC6837" w:rsidRPr="00C24E9E">
        <w:rPr>
          <w:rFonts w:cs="Arial"/>
          <w:szCs w:val="24"/>
        </w:rPr>
        <w:t>, t</w:t>
      </w:r>
      <w:r w:rsidRPr="00C24E9E">
        <w:rPr>
          <w:rFonts w:cs="Arial"/>
          <w:szCs w:val="24"/>
        </w:rPr>
        <w:t xml:space="preserve">here is not a significant move in Portugal from institutions to community care as most people with disabilities </w:t>
      </w:r>
      <w:r w:rsidR="004F2FEC" w:rsidRPr="00C24E9E">
        <w:rPr>
          <w:rFonts w:cs="Arial"/>
          <w:szCs w:val="24"/>
        </w:rPr>
        <w:t>have always lived</w:t>
      </w:r>
      <w:r w:rsidRPr="00C24E9E">
        <w:rPr>
          <w:rFonts w:cs="Arial"/>
          <w:szCs w:val="24"/>
        </w:rPr>
        <w:t xml:space="preserve"> in the community, although not independently</w:t>
      </w:r>
      <w:r w:rsidR="00EC6837" w:rsidRPr="00C24E9E">
        <w:rPr>
          <w:rFonts w:cs="Arial"/>
          <w:szCs w:val="24"/>
        </w:rPr>
        <w:t>,</w:t>
      </w:r>
      <w:r w:rsidRPr="00C24E9E">
        <w:rPr>
          <w:rFonts w:cs="Arial"/>
          <w:szCs w:val="24"/>
        </w:rPr>
        <w:t xml:space="preserve"> but </w:t>
      </w:r>
      <w:r w:rsidR="00FA5EFC" w:rsidRPr="00C24E9E">
        <w:rPr>
          <w:rFonts w:cs="Arial"/>
          <w:szCs w:val="24"/>
        </w:rPr>
        <w:t xml:space="preserve">‘institutionalised’ </w:t>
      </w:r>
      <w:r w:rsidRPr="00C24E9E">
        <w:rPr>
          <w:rFonts w:cs="Arial"/>
          <w:szCs w:val="24"/>
        </w:rPr>
        <w:t>with</w:t>
      </w:r>
      <w:r w:rsidR="00FA5EFC" w:rsidRPr="00C24E9E">
        <w:rPr>
          <w:rFonts w:cs="Arial"/>
          <w:szCs w:val="24"/>
        </w:rPr>
        <w:t>in</w:t>
      </w:r>
      <w:r w:rsidRPr="00C24E9E">
        <w:rPr>
          <w:rFonts w:cs="Arial"/>
          <w:szCs w:val="24"/>
        </w:rPr>
        <w:t xml:space="preserve"> their families.</w:t>
      </w:r>
    </w:p>
    <w:p w14:paraId="7B25EC9F" w14:textId="77777777" w:rsidR="00EC6837" w:rsidRPr="00C24E9E" w:rsidRDefault="00EC6837" w:rsidP="0020630D">
      <w:pPr>
        <w:rPr>
          <w:rFonts w:cs="Arial"/>
          <w:szCs w:val="24"/>
        </w:rPr>
      </w:pPr>
    </w:p>
    <w:p w14:paraId="78F39103" w14:textId="26A7481C" w:rsidR="00F66089" w:rsidRDefault="00396C05" w:rsidP="0020630D">
      <w:pPr>
        <w:rPr>
          <w:rFonts w:cs="Arial"/>
          <w:szCs w:val="24"/>
        </w:rPr>
      </w:pPr>
      <w:r w:rsidRPr="00C24E9E">
        <w:rPr>
          <w:rFonts w:cs="Arial"/>
          <w:szCs w:val="24"/>
        </w:rPr>
        <w:t xml:space="preserve">The main idea </w:t>
      </w:r>
      <w:r w:rsidR="00EC6837" w:rsidRPr="00C24E9E">
        <w:rPr>
          <w:rFonts w:cs="Arial"/>
          <w:szCs w:val="24"/>
        </w:rPr>
        <w:t xml:space="preserve">with the introduction of </w:t>
      </w:r>
      <w:r w:rsidR="00E90B5C" w:rsidRPr="00C24E9E">
        <w:rPr>
          <w:rFonts w:cs="Arial"/>
          <w:szCs w:val="24"/>
        </w:rPr>
        <w:t xml:space="preserve">the MAVI </w:t>
      </w:r>
      <w:r w:rsidRPr="00C24E9E">
        <w:rPr>
          <w:rFonts w:cs="Arial"/>
          <w:szCs w:val="24"/>
        </w:rPr>
        <w:t xml:space="preserve">is </w:t>
      </w:r>
      <w:r w:rsidR="00E90B5C" w:rsidRPr="00C24E9E">
        <w:rPr>
          <w:rFonts w:cs="Arial"/>
          <w:szCs w:val="24"/>
        </w:rPr>
        <w:t xml:space="preserve">to </w:t>
      </w:r>
      <w:r w:rsidR="004F2FEC" w:rsidRPr="00C24E9E">
        <w:rPr>
          <w:rFonts w:cs="Arial"/>
          <w:szCs w:val="24"/>
        </w:rPr>
        <w:t>pilot</w:t>
      </w:r>
      <w:r w:rsidR="00E90B5C" w:rsidRPr="00C24E9E">
        <w:rPr>
          <w:rFonts w:cs="Arial"/>
          <w:szCs w:val="24"/>
        </w:rPr>
        <w:t xml:space="preserve"> a </w:t>
      </w:r>
      <w:r w:rsidRPr="00C24E9E">
        <w:rPr>
          <w:rFonts w:cs="Arial"/>
          <w:szCs w:val="24"/>
        </w:rPr>
        <w:t xml:space="preserve">network of </w:t>
      </w:r>
      <w:r w:rsidR="004F2FEC" w:rsidRPr="00C24E9E">
        <w:rPr>
          <w:rFonts w:cs="Arial"/>
          <w:szCs w:val="24"/>
        </w:rPr>
        <w:t xml:space="preserve">Independent Living </w:t>
      </w:r>
      <w:r w:rsidR="00F52714" w:rsidRPr="00C24E9E">
        <w:rPr>
          <w:rFonts w:cs="Arial"/>
          <w:szCs w:val="24"/>
        </w:rPr>
        <w:t>Centres</w:t>
      </w:r>
      <w:r w:rsidR="004F2FEC" w:rsidRPr="00C24E9E">
        <w:rPr>
          <w:rFonts w:cs="Arial"/>
          <w:szCs w:val="24"/>
        </w:rPr>
        <w:t xml:space="preserve"> (CAVIs) </w:t>
      </w:r>
      <w:r w:rsidR="00E90B5C" w:rsidRPr="00C24E9E">
        <w:rPr>
          <w:rFonts w:cs="Arial"/>
          <w:szCs w:val="24"/>
        </w:rPr>
        <w:t xml:space="preserve">which will </w:t>
      </w:r>
      <w:r w:rsidRPr="00C24E9E">
        <w:rPr>
          <w:rFonts w:cs="Arial"/>
          <w:szCs w:val="24"/>
        </w:rPr>
        <w:t>serve as the so-called ‘contact point</w:t>
      </w:r>
      <w:r w:rsidR="00F66089" w:rsidRPr="00C24E9E">
        <w:rPr>
          <w:rFonts w:cs="Arial"/>
          <w:szCs w:val="24"/>
        </w:rPr>
        <w:t>s’</w:t>
      </w:r>
      <w:r w:rsidRPr="00C24E9E">
        <w:rPr>
          <w:rFonts w:cs="Arial"/>
          <w:szCs w:val="24"/>
        </w:rPr>
        <w:t xml:space="preserve"> </w:t>
      </w:r>
      <w:r w:rsidR="00E90B5C" w:rsidRPr="00C24E9E">
        <w:rPr>
          <w:rFonts w:cs="Arial"/>
          <w:szCs w:val="24"/>
        </w:rPr>
        <w:t xml:space="preserve">to </w:t>
      </w:r>
      <w:r w:rsidR="00F66089" w:rsidRPr="00C24E9E">
        <w:rPr>
          <w:rFonts w:cs="Arial"/>
          <w:szCs w:val="24"/>
        </w:rPr>
        <w:t>receive requests from</w:t>
      </w:r>
      <w:r w:rsidR="00491BDF" w:rsidRPr="00C24E9E">
        <w:rPr>
          <w:rFonts w:cs="Arial"/>
          <w:szCs w:val="24"/>
        </w:rPr>
        <w:t xml:space="preserve"> persons with disabilities who need</w:t>
      </w:r>
      <w:r w:rsidR="00196EAE" w:rsidRPr="00C24E9E">
        <w:rPr>
          <w:rFonts w:cs="Arial"/>
          <w:szCs w:val="24"/>
        </w:rPr>
        <w:t xml:space="preserve"> personal assistance </w:t>
      </w:r>
      <w:r w:rsidR="003B1CC7" w:rsidRPr="00C24E9E">
        <w:rPr>
          <w:rFonts w:cs="Arial"/>
          <w:szCs w:val="24"/>
        </w:rPr>
        <w:t xml:space="preserve">and </w:t>
      </w:r>
      <w:r w:rsidR="00F66089" w:rsidRPr="00C24E9E">
        <w:rPr>
          <w:rFonts w:cs="Arial"/>
          <w:szCs w:val="24"/>
        </w:rPr>
        <w:t xml:space="preserve">allocate the required </w:t>
      </w:r>
      <w:r w:rsidR="003B1CC7" w:rsidRPr="00C24E9E">
        <w:rPr>
          <w:rFonts w:cs="Arial"/>
          <w:szCs w:val="24"/>
        </w:rPr>
        <w:t xml:space="preserve">personal assistants services. </w:t>
      </w:r>
      <w:r w:rsidR="004F2FEC" w:rsidRPr="00C24E9E">
        <w:rPr>
          <w:rFonts w:cs="Arial"/>
          <w:szCs w:val="24"/>
        </w:rPr>
        <w:t xml:space="preserve"> The provision of </w:t>
      </w:r>
      <w:r w:rsidR="00F66089" w:rsidRPr="00C24E9E">
        <w:rPr>
          <w:rFonts w:cs="Arial"/>
          <w:szCs w:val="24"/>
        </w:rPr>
        <w:t xml:space="preserve">personal assistance </w:t>
      </w:r>
      <w:r w:rsidR="004F2FEC" w:rsidRPr="00C24E9E">
        <w:rPr>
          <w:rFonts w:cs="Arial"/>
          <w:szCs w:val="24"/>
        </w:rPr>
        <w:t xml:space="preserve">will </w:t>
      </w:r>
      <w:r w:rsidR="00F66089" w:rsidRPr="00C24E9E">
        <w:rPr>
          <w:rFonts w:cs="Arial"/>
          <w:szCs w:val="24"/>
        </w:rPr>
        <w:t xml:space="preserve">follow </w:t>
      </w:r>
      <w:r w:rsidR="00E90B5C" w:rsidRPr="00C24E9E">
        <w:rPr>
          <w:rFonts w:cs="Arial"/>
          <w:szCs w:val="24"/>
        </w:rPr>
        <w:t>an individual</w:t>
      </w:r>
      <w:r w:rsidR="00F66089" w:rsidRPr="00C24E9E">
        <w:rPr>
          <w:rFonts w:cs="Arial"/>
          <w:szCs w:val="24"/>
        </w:rPr>
        <w:t xml:space="preserve"> plan. This plan </w:t>
      </w:r>
      <w:r w:rsidR="004F2FEC" w:rsidRPr="00C24E9E">
        <w:rPr>
          <w:rFonts w:cs="Arial"/>
          <w:szCs w:val="24"/>
        </w:rPr>
        <w:t>will be</w:t>
      </w:r>
      <w:r w:rsidR="00F66089" w:rsidRPr="00C24E9E">
        <w:rPr>
          <w:rFonts w:cs="Arial"/>
          <w:szCs w:val="24"/>
        </w:rPr>
        <w:t xml:space="preserve"> defined by the person with disabilities in collaboration with the CAVI and it </w:t>
      </w:r>
      <w:r w:rsidR="004F2FEC" w:rsidRPr="00C24E9E">
        <w:rPr>
          <w:rFonts w:cs="Arial"/>
          <w:szCs w:val="24"/>
        </w:rPr>
        <w:t>will identify</w:t>
      </w:r>
      <w:r w:rsidR="00F66089" w:rsidRPr="00C24E9E">
        <w:rPr>
          <w:rFonts w:cs="Arial"/>
          <w:szCs w:val="24"/>
        </w:rPr>
        <w:t>:</w:t>
      </w:r>
    </w:p>
    <w:p w14:paraId="17EA07E9" w14:textId="77777777" w:rsidR="00F52714" w:rsidRPr="00C24E9E" w:rsidRDefault="00F52714" w:rsidP="0020630D">
      <w:pPr>
        <w:rPr>
          <w:rFonts w:cs="Arial"/>
          <w:szCs w:val="24"/>
        </w:rPr>
      </w:pPr>
    </w:p>
    <w:p w14:paraId="330F06AB" w14:textId="141817D1" w:rsidR="00F66089" w:rsidRPr="00C24E9E" w:rsidRDefault="00F66089" w:rsidP="00F52714">
      <w:pPr>
        <w:pStyle w:val="ListParagraph"/>
        <w:numPr>
          <w:ilvl w:val="0"/>
          <w:numId w:val="7"/>
        </w:numPr>
        <w:ind w:left="567" w:hanging="567"/>
        <w:rPr>
          <w:rFonts w:cs="Arial"/>
          <w:szCs w:val="24"/>
        </w:rPr>
      </w:pPr>
      <w:r w:rsidRPr="00C24E9E">
        <w:rPr>
          <w:rFonts w:cs="Arial"/>
          <w:szCs w:val="24"/>
        </w:rPr>
        <w:t>the specific assistance needs of the person</w:t>
      </w:r>
      <w:r w:rsidR="00F52714">
        <w:rPr>
          <w:rFonts w:cs="Arial"/>
          <w:szCs w:val="24"/>
        </w:rPr>
        <w:t>;</w:t>
      </w:r>
    </w:p>
    <w:p w14:paraId="627F9B38" w14:textId="7B56602C" w:rsidR="00F66089" w:rsidRPr="00C24E9E" w:rsidRDefault="00F66089" w:rsidP="00F52714">
      <w:pPr>
        <w:pStyle w:val="ListParagraph"/>
        <w:numPr>
          <w:ilvl w:val="0"/>
          <w:numId w:val="7"/>
        </w:numPr>
        <w:ind w:left="567" w:hanging="567"/>
        <w:rPr>
          <w:rFonts w:cs="Arial"/>
          <w:szCs w:val="24"/>
        </w:rPr>
      </w:pPr>
      <w:r w:rsidRPr="00C24E9E">
        <w:rPr>
          <w:rFonts w:cs="Arial"/>
          <w:szCs w:val="24"/>
        </w:rPr>
        <w:t xml:space="preserve">how support activities are </w:t>
      </w:r>
      <w:r w:rsidR="004F2FEC" w:rsidRPr="00C24E9E">
        <w:rPr>
          <w:rFonts w:cs="Arial"/>
          <w:szCs w:val="24"/>
        </w:rPr>
        <w:t xml:space="preserve">to be </w:t>
      </w:r>
      <w:r w:rsidRPr="00C24E9E">
        <w:rPr>
          <w:rFonts w:cs="Arial"/>
          <w:szCs w:val="24"/>
        </w:rPr>
        <w:t>carried out</w:t>
      </w:r>
      <w:r w:rsidR="00F52714">
        <w:rPr>
          <w:rFonts w:cs="Arial"/>
          <w:szCs w:val="24"/>
        </w:rPr>
        <w:t>;</w:t>
      </w:r>
    </w:p>
    <w:p w14:paraId="5472B006" w14:textId="77777777" w:rsidR="00F66089" w:rsidRPr="00C24E9E" w:rsidRDefault="004F2FEC" w:rsidP="00F52714">
      <w:pPr>
        <w:pStyle w:val="ListParagraph"/>
        <w:numPr>
          <w:ilvl w:val="0"/>
          <w:numId w:val="7"/>
        </w:numPr>
        <w:ind w:left="567" w:hanging="567"/>
        <w:rPr>
          <w:rFonts w:cs="Arial"/>
          <w:szCs w:val="24"/>
        </w:rPr>
      </w:pPr>
      <w:r w:rsidRPr="00C24E9E">
        <w:rPr>
          <w:rFonts w:cs="Arial"/>
          <w:szCs w:val="24"/>
        </w:rPr>
        <w:t>how the assistance will be</w:t>
      </w:r>
      <w:r w:rsidR="00F66089" w:rsidRPr="00C24E9E">
        <w:rPr>
          <w:rFonts w:cs="Arial"/>
          <w:szCs w:val="24"/>
        </w:rPr>
        <w:t xml:space="preserve"> monitored and evaluated.</w:t>
      </w:r>
    </w:p>
    <w:p w14:paraId="4ED7B99C" w14:textId="77777777" w:rsidR="00376991" w:rsidRPr="00C24E9E" w:rsidRDefault="00376991" w:rsidP="0020630D">
      <w:pPr>
        <w:rPr>
          <w:rFonts w:cs="Arial"/>
          <w:szCs w:val="24"/>
        </w:rPr>
      </w:pPr>
    </w:p>
    <w:p w14:paraId="44F870EF" w14:textId="3BB4817A" w:rsidR="003B09BE" w:rsidRPr="00C24E9E" w:rsidRDefault="00E90B5C" w:rsidP="0020630D">
      <w:pPr>
        <w:rPr>
          <w:rFonts w:cs="Arial"/>
          <w:szCs w:val="24"/>
        </w:rPr>
      </w:pPr>
      <w:r w:rsidRPr="00C24E9E">
        <w:rPr>
          <w:rFonts w:cs="Arial"/>
          <w:szCs w:val="24"/>
        </w:rPr>
        <w:t xml:space="preserve">The individual assistance plan </w:t>
      </w:r>
      <w:r w:rsidR="004F2FEC" w:rsidRPr="00C24E9E">
        <w:rPr>
          <w:rFonts w:cs="Arial"/>
          <w:szCs w:val="24"/>
        </w:rPr>
        <w:t xml:space="preserve">will </w:t>
      </w:r>
      <w:r w:rsidRPr="00C24E9E">
        <w:rPr>
          <w:rFonts w:cs="Arial"/>
          <w:szCs w:val="24"/>
        </w:rPr>
        <w:t xml:space="preserve">state the </w:t>
      </w:r>
      <w:r w:rsidR="00376991" w:rsidRPr="00C24E9E">
        <w:rPr>
          <w:rFonts w:cs="Arial"/>
          <w:szCs w:val="24"/>
        </w:rPr>
        <w:t>nu</w:t>
      </w:r>
      <w:r w:rsidR="00962A22" w:rsidRPr="00C24E9E">
        <w:rPr>
          <w:rFonts w:cs="Arial"/>
          <w:szCs w:val="24"/>
        </w:rPr>
        <w:t>mber of hours of weekly support</w:t>
      </w:r>
      <w:r w:rsidRPr="00C24E9E">
        <w:rPr>
          <w:rFonts w:cs="Arial"/>
          <w:szCs w:val="24"/>
        </w:rPr>
        <w:t xml:space="preserve"> the person is entitled to</w:t>
      </w:r>
      <w:r w:rsidR="00962A22" w:rsidRPr="00C24E9E">
        <w:rPr>
          <w:rFonts w:cs="Arial"/>
          <w:szCs w:val="24"/>
        </w:rPr>
        <w:t>.</w:t>
      </w:r>
      <w:r w:rsidR="00376991" w:rsidRPr="00C24E9E">
        <w:rPr>
          <w:rFonts w:cs="Arial"/>
          <w:szCs w:val="24"/>
        </w:rPr>
        <w:t xml:space="preserve"> Each person can receive up to 40 hours of support per week. Exceptionally, more hours of support </w:t>
      </w:r>
      <w:r w:rsidRPr="00C24E9E">
        <w:rPr>
          <w:rFonts w:cs="Arial"/>
          <w:szCs w:val="24"/>
        </w:rPr>
        <w:t>can be provided</w:t>
      </w:r>
      <w:r w:rsidR="00CA6681" w:rsidRPr="00C24E9E">
        <w:rPr>
          <w:rFonts w:cs="Arial"/>
          <w:szCs w:val="24"/>
        </w:rPr>
        <w:t xml:space="preserve"> </w:t>
      </w:r>
      <w:r w:rsidR="00376991" w:rsidRPr="00C24E9E">
        <w:rPr>
          <w:rFonts w:cs="Arial"/>
          <w:szCs w:val="24"/>
        </w:rPr>
        <w:t xml:space="preserve">— up to 24 hours a day. However, each CAVI can only provide more than 40 hours a week of support to </w:t>
      </w:r>
      <w:r w:rsidR="00FA5EFC" w:rsidRPr="00C24E9E">
        <w:rPr>
          <w:rFonts w:cs="Arial"/>
          <w:szCs w:val="24"/>
        </w:rPr>
        <w:t>a maximum of</w:t>
      </w:r>
      <w:r w:rsidR="00376991" w:rsidRPr="00C24E9E">
        <w:rPr>
          <w:rFonts w:cs="Arial"/>
          <w:szCs w:val="24"/>
        </w:rPr>
        <w:t xml:space="preserve"> 30</w:t>
      </w:r>
      <w:r w:rsidR="00F52714">
        <w:rPr>
          <w:rFonts w:cs="Arial"/>
          <w:szCs w:val="24"/>
        </w:rPr>
        <w:t xml:space="preserve"> </w:t>
      </w:r>
      <w:r w:rsidR="00376991" w:rsidRPr="00C24E9E">
        <w:rPr>
          <w:rFonts w:cs="Arial"/>
          <w:szCs w:val="24"/>
        </w:rPr>
        <w:t>% of its clients.</w:t>
      </w:r>
    </w:p>
    <w:p w14:paraId="0A1163CF" w14:textId="77777777" w:rsidR="00E90B5C" w:rsidRPr="00C24E9E" w:rsidRDefault="00E90B5C" w:rsidP="0020630D">
      <w:pPr>
        <w:rPr>
          <w:rFonts w:cs="Arial"/>
          <w:szCs w:val="24"/>
        </w:rPr>
      </w:pPr>
    </w:p>
    <w:p w14:paraId="582EADA7" w14:textId="77777777" w:rsidR="00A4520E" w:rsidRPr="00C24E9E" w:rsidRDefault="00E90B5C" w:rsidP="0020630D">
      <w:pPr>
        <w:rPr>
          <w:rFonts w:cs="Arial"/>
          <w:szCs w:val="24"/>
        </w:rPr>
      </w:pPr>
      <w:r w:rsidRPr="00C24E9E">
        <w:rPr>
          <w:rFonts w:cs="Arial"/>
          <w:szCs w:val="24"/>
        </w:rPr>
        <w:t xml:space="preserve">In addition to this new Independent Living Scheme, </w:t>
      </w:r>
      <w:r w:rsidR="00FA5EFC" w:rsidRPr="00C24E9E">
        <w:rPr>
          <w:rFonts w:cs="Arial"/>
          <w:szCs w:val="24"/>
        </w:rPr>
        <w:t xml:space="preserve">which is now being piloted in the country, </w:t>
      </w:r>
      <w:r w:rsidRPr="00C24E9E">
        <w:rPr>
          <w:rFonts w:cs="Arial"/>
          <w:szCs w:val="24"/>
        </w:rPr>
        <w:t xml:space="preserve">people with disabilities </w:t>
      </w:r>
      <w:r w:rsidR="001D6DB9" w:rsidRPr="00C24E9E">
        <w:rPr>
          <w:rFonts w:cs="Arial"/>
          <w:szCs w:val="24"/>
        </w:rPr>
        <w:t xml:space="preserve">used </w:t>
      </w:r>
      <w:r w:rsidRPr="00C24E9E">
        <w:rPr>
          <w:rFonts w:cs="Arial"/>
          <w:szCs w:val="24"/>
        </w:rPr>
        <w:t>Home Care Support Services.</w:t>
      </w:r>
      <w:r w:rsidR="001D6DB9" w:rsidRPr="00C24E9E">
        <w:rPr>
          <w:rFonts w:cs="Arial"/>
          <w:szCs w:val="24"/>
        </w:rPr>
        <w:t xml:space="preserve"> H</w:t>
      </w:r>
      <w:r w:rsidRPr="00C24E9E">
        <w:rPr>
          <w:rFonts w:cs="Arial"/>
          <w:szCs w:val="24"/>
        </w:rPr>
        <w:t xml:space="preserve">owever, </w:t>
      </w:r>
      <w:r w:rsidR="001D6DB9" w:rsidRPr="00C24E9E">
        <w:rPr>
          <w:rFonts w:cs="Arial"/>
          <w:szCs w:val="24"/>
        </w:rPr>
        <w:t xml:space="preserve">these services </w:t>
      </w:r>
      <w:r w:rsidRPr="00C24E9E">
        <w:rPr>
          <w:rFonts w:cs="Arial"/>
          <w:szCs w:val="24"/>
        </w:rPr>
        <w:t xml:space="preserve">are targeted to </w:t>
      </w:r>
      <w:proofErr w:type="gramStart"/>
      <w:r w:rsidRPr="00C24E9E">
        <w:rPr>
          <w:rFonts w:cs="Arial"/>
          <w:szCs w:val="24"/>
        </w:rPr>
        <w:t>provide assistance</w:t>
      </w:r>
      <w:proofErr w:type="gramEnd"/>
      <w:r w:rsidRPr="00C24E9E">
        <w:rPr>
          <w:rFonts w:cs="Arial"/>
          <w:szCs w:val="24"/>
        </w:rPr>
        <w:t xml:space="preserve"> </w:t>
      </w:r>
      <w:r w:rsidR="001D6DB9" w:rsidRPr="00C24E9E">
        <w:rPr>
          <w:rFonts w:cs="Arial"/>
          <w:szCs w:val="24"/>
        </w:rPr>
        <w:t>with</w:t>
      </w:r>
      <w:r w:rsidRPr="00C24E9E">
        <w:rPr>
          <w:rFonts w:cs="Arial"/>
          <w:szCs w:val="24"/>
        </w:rPr>
        <w:t xml:space="preserve"> personal care and domestic work</w:t>
      </w:r>
      <w:r w:rsidR="00FA5EFC" w:rsidRPr="00C24E9E">
        <w:rPr>
          <w:rFonts w:cs="Arial"/>
          <w:szCs w:val="24"/>
        </w:rPr>
        <w:t xml:space="preserve"> only</w:t>
      </w:r>
      <w:r w:rsidR="00296B01" w:rsidRPr="00C24E9E">
        <w:rPr>
          <w:rFonts w:cs="Arial"/>
          <w:szCs w:val="24"/>
        </w:rPr>
        <w:t>,</w:t>
      </w:r>
      <w:r w:rsidR="00FA5EFC" w:rsidRPr="00C24E9E">
        <w:rPr>
          <w:rFonts w:cs="Arial"/>
          <w:szCs w:val="24"/>
        </w:rPr>
        <w:t xml:space="preserve"> and</w:t>
      </w:r>
      <w:r w:rsidRPr="00C24E9E">
        <w:rPr>
          <w:rFonts w:cs="Arial"/>
          <w:szCs w:val="24"/>
        </w:rPr>
        <w:t xml:space="preserve"> not to provide inclusion in the community.</w:t>
      </w:r>
      <w:r w:rsidR="00EC6837" w:rsidRPr="00C24E9E">
        <w:rPr>
          <w:rFonts w:cs="Arial"/>
          <w:szCs w:val="24"/>
        </w:rPr>
        <w:t xml:space="preserve"> </w:t>
      </w:r>
      <w:r w:rsidRPr="00C24E9E">
        <w:rPr>
          <w:rFonts w:cs="Arial"/>
          <w:szCs w:val="24"/>
        </w:rPr>
        <w:t>The service is only provided in the home of the beneficiaries.</w:t>
      </w:r>
    </w:p>
    <w:p w14:paraId="11C8B504" w14:textId="77777777" w:rsidR="00A4520E" w:rsidRPr="00C24E9E" w:rsidRDefault="00A4520E" w:rsidP="0020630D">
      <w:pPr>
        <w:rPr>
          <w:rFonts w:cs="Arial"/>
          <w:szCs w:val="24"/>
        </w:rPr>
      </w:pPr>
    </w:p>
    <w:p w14:paraId="5BD509A8" w14:textId="60B7A23A" w:rsidR="00A4520E" w:rsidRPr="00C24E9E" w:rsidRDefault="00A33602" w:rsidP="0020630D">
      <w:pPr>
        <w:rPr>
          <w:rFonts w:cs="Arial"/>
          <w:szCs w:val="24"/>
        </w:rPr>
      </w:pPr>
      <w:r w:rsidRPr="00C24E9E">
        <w:rPr>
          <w:rFonts w:cs="Arial"/>
          <w:szCs w:val="24"/>
        </w:rPr>
        <w:t>For</w:t>
      </w:r>
      <w:r w:rsidR="008B2D4E" w:rsidRPr="00C24E9E">
        <w:rPr>
          <w:rFonts w:cs="Arial"/>
          <w:szCs w:val="24"/>
        </w:rPr>
        <w:t xml:space="preserve"> persons with psychosocial disabilities, there is a huge lack of community-based services – the big psychiatric hospitals are all closed </w:t>
      </w:r>
      <w:r w:rsidR="00A75979" w:rsidRPr="00C24E9E">
        <w:rPr>
          <w:rFonts w:cs="Arial"/>
          <w:szCs w:val="24"/>
        </w:rPr>
        <w:t>now,</w:t>
      </w:r>
      <w:r w:rsidR="008B2D4E" w:rsidRPr="00C24E9E">
        <w:rPr>
          <w:rFonts w:cs="Arial"/>
          <w:szCs w:val="24"/>
        </w:rPr>
        <w:t xml:space="preserve"> and people were sent back to families with very few care </w:t>
      </w:r>
      <w:r w:rsidRPr="00C24E9E">
        <w:rPr>
          <w:rFonts w:cs="Arial"/>
          <w:szCs w:val="24"/>
        </w:rPr>
        <w:t xml:space="preserve">services </w:t>
      </w:r>
      <w:r w:rsidR="008B2D4E" w:rsidRPr="00C24E9E">
        <w:rPr>
          <w:rFonts w:cs="Arial"/>
          <w:szCs w:val="24"/>
        </w:rPr>
        <w:t xml:space="preserve">provided in the community. </w:t>
      </w:r>
    </w:p>
    <w:p w14:paraId="16E05C82" w14:textId="77777777" w:rsidR="00600512" w:rsidRPr="00F52714" w:rsidRDefault="00600512" w:rsidP="0020630D">
      <w:pPr>
        <w:rPr>
          <w:rFonts w:cs="Arial"/>
          <w:szCs w:val="24"/>
        </w:rPr>
      </w:pPr>
    </w:p>
    <w:p w14:paraId="38499EF9" w14:textId="12CDAC2B" w:rsidR="00205446" w:rsidRPr="00F52714" w:rsidRDefault="00173EF0" w:rsidP="0020630D">
      <w:pPr>
        <w:pStyle w:val="Heading3"/>
        <w:rPr>
          <w:rFonts w:cs="Arial"/>
          <w:szCs w:val="24"/>
        </w:rPr>
      </w:pPr>
      <w:r w:rsidRPr="00F52714">
        <w:rPr>
          <w:rFonts w:cs="Arial"/>
          <w:szCs w:val="24"/>
        </w:rPr>
        <w:t xml:space="preserve">What services, supports and measures are being developed and instituted to build long term support for the right to live independently and to be included in the community? </w:t>
      </w:r>
    </w:p>
    <w:p w14:paraId="7B6495B0" w14:textId="77777777" w:rsidR="00913F12" w:rsidRPr="00F52714" w:rsidRDefault="00913F12" w:rsidP="0020630D">
      <w:pPr>
        <w:rPr>
          <w:rFonts w:cs="Arial"/>
          <w:szCs w:val="24"/>
        </w:rPr>
      </w:pPr>
    </w:p>
    <w:p w14:paraId="5CCF7BF8" w14:textId="78DB4E32" w:rsidR="00913F12" w:rsidRPr="00C24E9E" w:rsidRDefault="00913F12" w:rsidP="0020630D">
      <w:pPr>
        <w:rPr>
          <w:rFonts w:cs="Arial"/>
          <w:szCs w:val="24"/>
        </w:rPr>
      </w:pPr>
      <w:r w:rsidRPr="00C24E9E">
        <w:rPr>
          <w:rFonts w:cs="Arial"/>
          <w:szCs w:val="24"/>
          <w:lang w:bidi="en-US"/>
        </w:rPr>
        <w:t xml:space="preserve">MAVI is a nation-wide pilot project that will last only </w:t>
      </w:r>
      <w:r w:rsidR="002B3A1E" w:rsidRPr="00C24E9E">
        <w:rPr>
          <w:rFonts w:cs="Arial"/>
          <w:szCs w:val="24"/>
          <w:lang w:bidi="en-US"/>
        </w:rPr>
        <w:t>three</w:t>
      </w:r>
      <w:r w:rsidRPr="00C24E9E">
        <w:rPr>
          <w:rFonts w:cs="Arial"/>
          <w:szCs w:val="24"/>
          <w:lang w:bidi="en-US"/>
        </w:rPr>
        <w:t xml:space="preserve"> years</w:t>
      </w:r>
      <w:r w:rsidR="002B3A1E" w:rsidRPr="00C24E9E">
        <w:rPr>
          <w:rFonts w:cs="Arial"/>
          <w:szCs w:val="24"/>
          <w:lang w:bidi="en-US"/>
        </w:rPr>
        <w:t>: from 2017 to 2020</w:t>
      </w:r>
      <w:r w:rsidR="00254010" w:rsidRPr="00C24E9E">
        <w:rPr>
          <w:rFonts w:cs="Arial"/>
          <w:szCs w:val="24"/>
          <w:lang w:bidi="en-US"/>
        </w:rPr>
        <w:t xml:space="preserve"> </w:t>
      </w:r>
      <w:r w:rsidRPr="00C24E9E">
        <w:rPr>
          <w:rFonts w:cs="Arial"/>
          <w:szCs w:val="24"/>
          <w:lang w:bidi="en-US"/>
        </w:rPr>
        <w:t>and is funded mainly through</w:t>
      </w:r>
      <w:r w:rsidR="00D37B20" w:rsidRPr="00C24E9E">
        <w:rPr>
          <w:rFonts w:cs="Arial"/>
          <w:szCs w:val="24"/>
          <w:lang w:bidi="en-US"/>
        </w:rPr>
        <w:t xml:space="preserve"> the</w:t>
      </w:r>
      <w:r w:rsidRPr="00C24E9E">
        <w:rPr>
          <w:rFonts w:cs="Arial"/>
          <w:szCs w:val="24"/>
          <w:lang w:bidi="en-US"/>
        </w:rPr>
        <w:t xml:space="preserve"> ESF. For the moment, there is no guarantee that after th</w:t>
      </w:r>
      <w:r w:rsidR="00380061">
        <w:rPr>
          <w:rFonts w:cs="Arial"/>
          <w:szCs w:val="24"/>
          <w:lang w:bidi="en-US"/>
        </w:rPr>
        <w:t>is</w:t>
      </w:r>
      <w:r w:rsidRPr="00C24E9E">
        <w:rPr>
          <w:rFonts w:cs="Arial"/>
          <w:szCs w:val="24"/>
          <w:lang w:bidi="en-US"/>
        </w:rPr>
        <w:t xml:space="preserve"> period a long-term programme will follow to support independent living in Portugal.</w:t>
      </w:r>
    </w:p>
    <w:p w14:paraId="1ED3BCD3" w14:textId="77777777" w:rsidR="00F66089" w:rsidRPr="00C24E9E" w:rsidRDefault="00F66089" w:rsidP="0020630D">
      <w:pPr>
        <w:rPr>
          <w:rFonts w:cs="Arial"/>
          <w:szCs w:val="24"/>
        </w:rPr>
      </w:pPr>
    </w:p>
    <w:p w14:paraId="3BFFBB6D" w14:textId="1053C7DB" w:rsidR="008B2D4E" w:rsidRPr="00C24E9E" w:rsidRDefault="008B2D4E" w:rsidP="0020630D">
      <w:pPr>
        <w:rPr>
          <w:rFonts w:cs="Arial"/>
          <w:szCs w:val="24"/>
        </w:rPr>
      </w:pPr>
      <w:r w:rsidRPr="00C24E9E">
        <w:rPr>
          <w:rFonts w:cs="Arial"/>
          <w:szCs w:val="24"/>
        </w:rPr>
        <w:lastRenderedPageBreak/>
        <w:t xml:space="preserve">In the mental health care area, </w:t>
      </w:r>
      <w:r w:rsidR="004F2FEC" w:rsidRPr="00C24E9E">
        <w:rPr>
          <w:rFonts w:cs="Arial"/>
          <w:szCs w:val="24"/>
        </w:rPr>
        <w:t xml:space="preserve">in addition to the independent living scheme, </w:t>
      </w:r>
      <w:r w:rsidRPr="00C24E9E">
        <w:rPr>
          <w:rFonts w:cs="Arial"/>
          <w:szCs w:val="24"/>
        </w:rPr>
        <w:t xml:space="preserve">there are plans to develop a Network of Continuing Mental Health care that </w:t>
      </w:r>
      <w:r w:rsidR="00296B01" w:rsidRPr="00C24E9E">
        <w:rPr>
          <w:rFonts w:cs="Arial"/>
          <w:szCs w:val="24"/>
        </w:rPr>
        <w:t xml:space="preserve">will </w:t>
      </w:r>
      <w:r w:rsidRPr="00C24E9E">
        <w:rPr>
          <w:rFonts w:cs="Arial"/>
          <w:szCs w:val="24"/>
        </w:rPr>
        <w:t>include various kind</w:t>
      </w:r>
      <w:r w:rsidR="00296B01" w:rsidRPr="00C24E9E">
        <w:rPr>
          <w:rFonts w:cs="Arial"/>
          <w:szCs w:val="24"/>
        </w:rPr>
        <w:t>s</w:t>
      </w:r>
      <w:r w:rsidRPr="00C24E9E">
        <w:rPr>
          <w:rFonts w:cs="Arial"/>
          <w:szCs w:val="24"/>
        </w:rPr>
        <w:t xml:space="preserve"> of small size, community-based, residential and social care facilities</w:t>
      </w:r>
      <w:r w:rsidR="00D37B20" w:rsidRPr="00C24E9E">
        <w:rPr>
          <w:rFonts w:cs="Arial"/>
          <w:szCs w:val="24"/>
        </w:rPr>
        <w:t>, but their implementation has been very slow</w:t>
      </w:r>
      <w:r w:rsidR="00380061">
        <w:rPr>
          <w:rFonts w:cs="Arial"/>
          <w:szCs w:val="24"/>
        </w:rPr>
        <w:t>,</w:t>
      </w:r>
      <w:r w:rsidR="00D37B20" w:rsidRPr="00C24E9E">
        <w:rPr>
          <w:rFonts w:cs="Arial"/>
          <w:szCs w:val="24"/>
        </w:rPr>
        <w:t xml:space="preserve"> and they are unevenly distributed in the country.</w:t>
      </w:r>
      <w:r w:rsidRPr="00C24E9E">
        <w:rPr>
          <w:rFonts w:cs="Arial"/>
          <w:szCs w:val="24"/>
        </w:rPr>
        <w:t xml:space="preserve"> </w:t>
      </w:r>
      <w:r w:rsidR="00D37B20" w:rsidRPr="00C24E9E">
        <w:rPr>
          <w:rFonts w:cs="Arial"/>
          <w:szCs w:val="24"/>
        </w:rPr>
        <w:t>According to the S</w:t>
      </w:r>
      <w:r w:rsidR="00AF1D67" w:rsidRPr="00C24E9E">
        <w:rPr>
          <w:rFonts w:cs="Arial"/>
          <w:szCs w:val="24"/>
        </w:rPr>
        <w:t xml:space="preserve">tate </w:t>
      </w:r>
      <w:r w:rsidR="0047052B" w:rsidRPr="00C24E9E">
        <w:rPr>
          <w:rFonts w:cs="Arial"/>
          <w:szCs w:val="24"/>
        </w:rPr>
        <w:t>B</w:t>
      </w:r>
      <w:r w:rsidR="00AF1D67" w:rsidRPr="00C24E9E">
        <w:rPr>
          <w:rFonts w:cs="Arial"/>
          <w:szCs w:val="24"/>
        </w:rPr>
        <w:t>udget 2019</w:t>
      </w:r>
      <w:r w:rsidR="00F52714">
        <w:rPr>
          <w:rFonts w:cs="Arial"/>
          <w:szCs w:val="24"/>
        </w:rPr>
        <w:t>,</w:t>
      </w:r>
      <w:r w:rsidR="00AE0892" w:rsidRPr="00C24E9E">
        <w:rPr>
          <w:rStyle w:val="FootnoteReference"/>
          <w:rFonts w:cs="Arial"/>
          <w:sz w:val="24"/>
          <w:szCs w:val="24"/>
        </w:rPr>
        <w:footnoteReference w:id="60"/>
      </w:r>
      <w:r w:rsidR="00AF1D67" w:rsidRPr="00C24E9E">
        <w:rPr>
          <w:rFonts w:cs="Arial"/>
          <w:szCs w:val="24"/>
        </w:rPr>
        <w:t xml:space="preserve"> some new measures are planned to be introduced in 2019 such as support provided by RNCCI to ‘informal carers’ (‘</w:t>
      </w:r>
      <w:proofErr w:type="spellStart"/>
      <w:r w:rsidR="00AF1D67" w:rsidRPr="00C24E9E">
        <w:rPr>
          <w:rFonts w:cs="Arial"/>
          <w:szCs w:val="24"/>
        </w:rPr>
        <w:t>cuidadores</w:t>
      </w:r>
      <w:proofErr w:type="spellEnd"/>
      <w:r w:rsidR="00AF1D67" w:rsidRPr="00C24E9E">
        <w:rPr>
          <w:rFonts w:cs="Arial"/>
          <w:szCs w:val="24"/>
        </w:rPr>
        <w:t xml:space="preserve"> </w:t>
      </w:r>
      <w:proofErr w:type="spellStart"/>
      <w:r w:rsidR="00AF1D67" w:rsidRPr="00C24E9E">
        <w:rPr>
          <w:rFonts w:cs="Arial"/>
          <w:szCs w:val="24"/>
        </w:rPr>
        <w:t>informais</w:t>
      </w:r>
      <w:proofErr w:type="spellEnd"/>
      <w:r w:rsidR="00AF1D67" w:rsidRPr="00C24E9E">
        <w:rPr>
          <w:rFonts w:cs="Arial"/>
          <w:szCs w:val="24"/>
        </w:rPr>
        <w:t xml:space="preserve">’, as mentioned in Articles 117 and 118), and the </w:t>
      </w:r>
      <w:r w:rsidR="00D37B20" w:rsidRPr="00C24E9E">
        <w:rPr>
          <w:rFonts w:cs="Arial"/>
          <w:szCs w:val="24"/>
        </w:rPr>
        <w:t>establishment of ‘Community Teams of Mental Health Care” (‘</w:t>
      </w:r>
      <w:proofErr w:type="spellStart"/>
      <w:r w:rsidR="00D37B20" w:rsidRPr="00C24E9E">
        <w:rPr>
          <w:rFonts w:cs="Arial"/>
          <w:szCs w:val="24"/>
        </w:rPr>
        <w:t>Equipas</w:t>
      </w:r>
      <w:proofErr w:type="spellEnd"/>
      <w:r w:rsidR="00D37B20" w:rsidRPr="00C24E9E">
        <w:rPr>
          <w:rFonts w:cs="Arial"/>
          <w:szCs w:val="24"/>
        </w:rPr>
        <w:t xml:space="preserve"> de </w:t>
      </w:r>
      <w:proofErr w:type="spellStart"/>
      <w:r w:rsidR="00D37B20" w:rsidRPr="00C24E9E">
        <w:rPr>
          <w:rFonts w:cs="Arial"/>
          <w:szCs w:val="24"/>
        </w:rPr>
        <w:t>Saúde</w:t>
      </w:r>
      <w:proofErr w:type="spellEnd"/>
      <w:r w:rsidR="00D37B20" w:rsidRPr="00C24E9E">
        <w:rPr>
          <w:rFonts w:cs="Arial"/>
          <w:szCs w:val="24"/>
        </w:rPr>
        <w:t xml:space="preserve"> Mental</w:t>
      </w:r>
      <w:r w:rsidR="00673795" w:rsidRPr="00C24E9E">
        <w:rPr>
          <w:rFonts w:cs="Arial"/>
          <w:szCs w:val="24"/>
        </w:rPr>
        <w:t xml:space="preserve"> </w:t>
      </w:r>
      <w:proofErr w:type="spellStart"/>
      <w:r w:rsidR="00673795" w:rsidRPr="00C24E9E">
        <w:rPr>
          <w:rFonts w:cs="Arial"/>
          <w:szCs w:val="24"/>
        </w:rPr>
        <w:t>Comunitária</w:t>
      </w:r>
      <w:proofErr w:type="spellEnd"/>
      <w:r w:rsidR="00D37B20" w:rsidRPr="00C24E9E">
        <w:rPr>
          <w:rFonts w:cs="Arial"/>
          <w:szCs w:val="24"/>
        </w:rPr>
        <w:t xml:space="preserve">’, Article 210) as pilot-projects at regional health centres. </w:t>
      </w:r>
    </w:p>
    <w:p w14:paraId="5CC61718" w14:textId="77777777" w:rsidR="00173EF0" w:rsidRPr="00C24E9E" w:rsidRDefault="00173EF0" w:rsidP="00F52714"/>
    <w:p w14:paraId="3670CD09" w14:textId="7CAD9AD5" w:rsidR="008E4ACD" w:rsidRPr="00C24E9E" w:rsidRDefault="008E4ACD" w:rsidP="0020630D">
      <w:pPr>
        <w:pStyle w:val="Heading2"/>
        <w:rPr>
          <w:rFonts w:cs="Arial"/>
          <w:szCs w:val="24"/>
        </w:rPr>
      </w:pPr>
      <w:bookmarkStart w:id="41" w:name="_Toc529874073"/>
      <w:bookmarkStart w:id="42" w:name="_Toc7616255"/>
      <w:r w:rsidRPr="00C24E9E">
        <w:rPr>
          <w:rFonts w:cs="Arial"/>
          <w:szCs w:val="24"/>
        </w:rPr>
        <w:t xml:space="preserve">Satisfaction </w:t>
      </w:r>
      <w:r w:rsidR="007A1049" w:rsidRPr="00C24E9E">
        <w:rPr>
          <w:rFonts w:cs="Arial"/>
          <w:szCs w:val="24"/>
        </w:rPr>
        <w:t xml:space="preserve">levels </w:t>
      </w:r>
      <w:r w:rsidRPr="00C24E9E">
        <w:rPr>
          <w:rFonts w:cs="Arial"/>
          <w:szCs w:val="24"/>
        </w:rPr>
        <w:t>among persons with disabilities</w:t>
      </w:r>
      <w:bookmarkEnd w:id="41"/>
      <w:bookmarkEnd w:id="42"/>
    </w:p>
    <w:p w14:paraId="20769987" w14:textId="77777777" w:rsidR="008F7213" w:rsidRPr="00C24E9E" w:rsidRDefault="008F7213" w:rsidP="0020630D">
      <w:pPr>
        <w:ind w:left="567" w:hanging="567"/>
        <w:rPr>
          <w:rFonts w:cs="Arial"/>
          <w:szCs w:val="24"/>
        </w:rPr>
      </w:pPr>
    </w:p>
    <w:p w14:paraId="00EC9FEC" w14:textId="77777777" w:rsidR="00C37070" w:rsidRPr="00C24E9E" w:rsidRDefault="00296B01" w:rsidP="0020630D">
      <w:pPr>
        <w:rPr>
          <w:rFonts w:cs="Arial"/>
          <w:szCs w:val="24"/>
        </w:rPr>
      </w:pPr>
      <w:r w:rsidRPr="00C24E9E">
        <w:rPr>
          <w:rFonts w:cs="Arial"/>
          <w:szCs w:val="24"/>
        </w:rPr>
        <w:t xml:space="preserve">The implementation of </w:t>
      </w:r>
      <w:r w:rsidR="004F2FEC" w:rsidRPr="00C24E9E">
        <w:rPr>
          <w:rFonts w:cs="Arial"/>
          <w:szCs w:val="24"/>
        </w:rPr>
        <w:t>MAVI</w:t>
      </w:r>
      <w:r w:rsidR="00C37070" w:rsidRPr="00C24E9E">
        <w:rPr>
          <w:rFonts w:cs="Arial"/>
          <w:szCs w:val="24"/>
        </w:rPr>
        <w:t xml:space="preserve"> has faced </w:t>
      </w:r>
      <w:proofErr w:type="gramStart"/>
      <w:r w:rsidR="00C37070" w:rsidRPr="00C24E9E">
        <w:rPr>
          <w:rFonts w:cs="Arial"/>
          <w:szCs w:val="24"/>
        </w:rPr>
        <w:t>a number of</w:t>
      </w:r>
      <w:proofErr w:type="gramEnd"/>
      <w:r w:rsidR="00C37070" w:rsidRPr="00C24E9E">
        <w:rPr>
          <w:rFonts w:cs="Arial"/>
          <w:szCs w:val="24"/>
        </w:rPr>
        <w:t xml:space="preserve"> delays</w:t>
      </w:r>
      <w:r w:rsidRPr="00C24E9E">
        <w:rPr>
          <w:rFonts w:cs="Arial"/>
          <w:szCs w:val="24"/>
        </w:rPr>
        <w:t>: t</w:t>
      </w:r>
      <w:r w:rsidR="008B2D4E" w:rsidRPr="00C24E9E">
        <w:rPr>
          <w:rFonts w:cs="Arial"/>
          <w:szCs w:val="24"/>
        </w:rPr>
        <w:t>here are not yet</w:t>
      </w:r>
      <w:r w:rsidR="00C37070" w:rsidRPr="00C24E9E">
        <w:rPr>
          <w:rFonts w:cs="Arial"/>
          <w:szCs w:val="24"/>
        </w:rPr>
        <w:t xml:space="preserve"> </w:t>
      </w:r>
      <w:r w:rsidR="008B2D4E" w:rsidRPr="00C24E9E">
        <w:rPr>
          <w:rFonts w:cs="Arial"/>
          <w:szCs w:val="24"/>
        </w:rPr>
        <w:t>persons with d</w:t>
      </w:r>
      <w:r w:rsidRPr="00C24E9E">
        <w:rPr>
          <w:rFonts w:cs="Arial"/>
          <w:szCs w:val="24"/>
        </w:rPr>
        <w:t>i</w:t>
      </w:r>
      <w:r w:rsidR="008B2D4E" w:rsidRPr="00C24E9E">
        <w:rPr>
          <w:rFonts w:cs="Arial"/>
          <w:szCs w:val="24"/>
        </w:rPr>
        <w:t>sabilities</w:t>
      </w:r>
      <w:r w:rsidR="002665E3" w:rsidRPr="00C24E9E">
        <w:rPr>
          <w:rFonts w:cs="Arial"/>
          <w:szCs w:val="24"/>
        </w:rPr>
        <w:t xml:space="preserve"> </w:t>
      </w:r>
      <w:r w:rsidR="00C37070" w:rsidRPr="00C24E9E">
        <w:rPr>
          <w:rFonts w:cs="Arial"/>
          <w:szCs w:val="24"/>
        </w:rPr>
        <w:t>receiving personal assistance</w:t>
      </w:r>
      <w:r w:rsidR="004F2FEC" w:rsidRPr="00C24E9E">
        <w:rPr>
          <w:rFonts w:cs="Arial"/>
          <w:szCs w:val="24"/>
        </w:rPr>
        <w:t>, which has caused a lot of criticism from the disability community.</w:t>
      </w:r>
    </w:p>
    <w:p w14:paraId="10BFC5FA" w14:textId="77777777" w:rsidR="00254010" w:rsidRPr="00C24E9E" w:rsidRDefault="00254010" w:rsidP="0020630D">
      <w:pPr>
        <w:rPr>
          <w:rFonts w:cs="Arial"/>
          <w:szCs w:val="24"/>
        </w:rPr>
      </w:pPr>
    </w:p>
    <w:p w14:paraId="281AC5DD" w14:textId="77777777" w:rsidR="00C37070" w:rsidRPr="00C24E9E" w:rsidRDefault="00C37070" w:rsidP="0020630D">
      <w:pPr>
        <w:rPr>
          <w:rFonts w:cs="Arial"/>
          <w:szCs w:val="24"/>
        </w:rPr>
      </w:pPr>
      <w:r w:rsidRPr="00C24E9E">
        <w:rPr>
          <w:rFonts w:cs="Arial"/>
          <w:szCs w:val="24"/>
        </w:rPr>
        <w:t>Moreover, the scheme is being introduced through pilot project</w:t>
      </w:r>
      <w:r w:rsidR="007824F2" w:rsidRPr="00C24E9E">
        <w:rPr>
          <w:rFonts w:cs="Arial"/>
          <w:szCs w:val="24"/>
        </w:rPr>
        <w:t>s</w:t>
      </w:r>
      <w:r w:rsidR="004F2FEC" w:rsidRPr="00C24E9E">
        <w:rPr>
          <w:rFonts w:cs="Arial"/>
          <w:szCs w:val="24"/>
        </w:rPr>
        <w:t>, manly</w:t>
      </w:r>
      <w:r w:rsidRPr="00C24E9E">
        <w:rPr>
          <w:rFonts w:cs="Arial"/>
          <w:szCs w:val="24"/>
        </w:rPr>
        <w:t xml:space="preserve"> funded through the ESF</w:t>
      </w:r>
      <w:r w:rsidR="004F2FEC" w:rsidRPr="00C24E9E">
        <w:rPr>
          <w:rFonts w:cs="Arial"/>
          <w:szCs w:val="24"/>
        </w:rPr>
        <w:t>,</w:t>
      </w:r>
      <w:r w:rsidRPr="00C24E9E">
        <w:rPr>
          <w:rFonts w:cs="Arial"/>
          <w:szCs w:val="24"/>
        </w:rPr>
        <w:t xml:space="preserve"> and</w:t>
      </w:r>
      <w:r w:rsidR="007160C8" w:rsidRPr="00C24E9E">
        <w:rPr>
          <w:rFonts w:cs="Arial"/>
          <w:szCs w:val="24"/>
        </w:rPr>
        <w:t xml:space="preserve"> </w:t>
      </w:r>
      <w:r w:rsidRPr="00C24E9E">
        <w:rPr>
          <w:rFonts w:cs="Arial"/>
          <w:szCs w:val="24"/>
        </w:rPr>
        <w:t xml:space="preserve">will cover </w:t>
      </w:r>
      <w:r w:rsidR="008B2D4E" w:rsidRPr="00C24E9E">
        <w:rPr>
          <w:rFonts w:cs="Arial"/>
          <w:szCs w:val="24"/>
        </w:rPr>
        <w:t>around 700 persons</w:t>
      </w:r>
      <w:r w:rsidRPr="00C24E9E">
        <w:rPr>
          <w:rFonts w:cs="Arial"/>
          <w:szCs w:val="24"/>
        </w:rPr>
        <w:t xml:space="preserve"> with disabilities across the country</w:t>
      </w:r>
      <w:r w:rsidR="00D37B20" w:rsidRPr="00C24E9E">
        <w:rPr>
          <w:rFonts w:cs="Arial"/>
          <w:szCs w:val="24"/>
        </w:rPr>
        <w:t xml:space="preserve">, </w:t>
      </w:r>
      <w:r w:rsidRPr="00C24E9E">
        <w:rPr>
          <w:rFonts w:cs="Arial"/>
          <w:szCs w:val="24"/>
        </w:rPr>
        <w:t xml:space="preserve">which is clearly insufficient. The future sustainability of the programme, after the </w:t>
      </w:r>
      <w:r w:rsidR="002B3A1E" w:rsidRPr="00C24E9E">
        <w:rPr>
          <w:rFonts w:cs="Arial"/>
          <w:szCs w:val="24"/>
        </w:rPr>
        <w:t>three</w:t>
      </w:r>
      <w:r w:rsidRPr="00C24E9E">
        <w:rPr>
          <w:rFonts w:cs="Arial"/>
          <w:szCs w:val="24"/>
        </w:rPr>
        <w:t>-year trial, is also a concern</w:t>
      </w:r>
      <w:r w:rsidR="00913F12" w:rsidRPr="00C24E9E">
        <w:rPr>
          <w:rFonts w:cs="Arial"/>
          <w:szCs w:val="24"/>
        </w:rPr>
        <w:t>.</w:t>
      </w:r>
      <w:r w:rsidR="007824F2" w:rsidRPr="00C24E9E">
        <w:rPr>
          <w:rFonts w:cs="Arial"/>
          <w:szCs w:val="24"/>
        </w:rPr>
        <w:t xml:space="preserve"> </w:t>
      </w:r>
    </w:p>
    <w:p w14:paraId="26257D8D" w14:textId="77777777" w:rsidR="007C35C7" w:rsidRPr="00C24E9E" w:rsidRDefault="007C35C7" w:rsidP="0020630D">
      <w:pPr>
        <w:rPr>
          <w:rFonts w:cs="Arial"/>
          <w:b/>
          <w:szCs w:val="24"/>
        </w:rPr>
      </w:pPr>
    </w:p>
    <w:p w14:paraId="074E4648" w14:textId="45E60C66" w:rsidR="00913F12" w:rsidRPr="00C24E9E" w:rsidRDefault="007824F2" w:rsidP="0020630D">
      <w:pPr>
        <w:rPr>
          <w:rFonts w:cs="Arial"/>
          <w:szCs w:val="24"/>
        </w:rPr>
      </w:pPr>
      <w:r w:rsidRPr="00C24E9E">
        <w:rPr>
          <w:rFonts w:cs="Arial"/>
          <w:szCs w:val="24"/>
        </w:rPr>
        <w:t>This conclusion is supported by a number of publication</w:t>
      </w:r>
      <w:r w:rsidR="00AD35FD" w:rsidRPr="00C24E9E">
        <w:rPr>
          <w:rFonts w:cs="Arial"/>
          <w:szCs w:val="24"/>
        </w:rPr>
        <w:t>s</w:t>
      </w:r>
      <w:r w:rsidRPr="00C24E9E">
        <w:rPr>
          <w:rFonts w:cs="Arial"/>
          <w:szCs w:val="24"/>
        </w:rPr>
        <w:t xml:space="preserve">, e.g. the online Journal </w:t>
      </w:r>
      <w:proofErr w:type="spellStart"/>
      <w:r w:rsidRPr="00C24E9E">
        <w:rPr>
          <w:rFonts w:cs="Arial"/>
          <w:szCs w:val="24"/>
        </w:rPr>
        <w:t>Publico</w:t>
      </w:r>
      <w:proofErr w:type="spellEnd"/>
      <w:r w:rsidRPr="00C24E9E">
        <w:rPr>
          <w:rFonts w:cs="Arial"/>
          <w:szCs w:val="24"/>
        </w:rPr>
        <w:t xml:space="preserve"> </w:t>
      </w:r>
      <w:r w:rsidR="004F2FEC" w:rsidRPr="00C24E9E">
        <w:rPr>
          <w:rFonts w:cs="Arial"/>
          <w:szCs w:val="24"/>
        </w:rPr>
        <w:t xml:space="preserve">which </w:t>
      </w:r>
      <w:r w:rsidRPr="00C24E9E">
        <w:rPr>
          <w:rFonts w:cs="Arial"/>
          <w:szCs w:val="24"/>
        </w:rPr>
        <w:t>present</w:t>
      </w:r>
      <w:r w:rsidR="00AD35FD" w:rsidRPr="00C24E9E">
        <w:rPr>
          <w:rFonts w:cs="Arial"/>
          <w:szCs w:val="24"/>
        </w:rPr>
        <w:t>ed</w:t>
      </w:r>
      <w:r w:rsidRPr="00C24E9E">
        <w:rPr>
          <w:rFonts w:cs="Arial"/>
          <w:szCs w:val="24"/>
        </w:rPr>
        <w:t xml:space="preserve"> an interview with </w:t>
      </w:r>
      <w:r w:rsidR="008B2D4E" w:rsidRPr="00C24E9E">
        <w:rPr>
          <w:rFonts w:cs="Arial"/>
          <w:szCs w:val="24"/>
        </w:rPr>
        <w:t xml:space="preserve">the disabled activist </w:t>
      </w:r>
      <w:r w:rsidRPr="00C24E9E">
        <w:rPr>
          <w:rFonts w:cs="Arial"/>
          <w:szCs w:val="24"/>
        </w:rPr>
        <w:t>Eduardo Jorge (of 22 November 2018</w:t>
      </w:r>
      <w:r w:rsidR="00F52714">
        <w:rPr>
          <w:rFonts w:cs="Arial"/>
          <w:szCs w:val="24"/>
        </w:rPr>
        <w:t>),</w:t>
      </w:r>
      <w:r w:rsidRPr="00C24E9E">
        <w:rPr>
          <w:rStyle w:val="FootnoteReference"/>
          <w:rFonts w:cs="Arial"/>
          <w:sz w:val="24"/>
          <w:szCs w:val="24"/>
        </w:rPr>
        <w:footnoteReference w:id="61"/>
      </w:r>
      <w:r w:rsidRPr="00C24E9E">
        <w:rPr>
          <w:rFonts w:cs="Arial"/>
          <w:szCs w:val="24"/>
        </w:rPr>
        <w:t xml:space="preserve"> who complained </w:t>
      </w:r>
      <w:r w:rsidR="00913F12" w:rsidRPr="00C24E9E">
        <w:rPr>
          <w:rFonts w:cs="Arial"/>
          <w:szCs w:val="24"/>
        </w:rPr>
        <w:t xml:space="preserve">about the delay in the implementation of the programme and also about the exclusion of persons living in institutions (who are not </w:t>
      </w:r>
      <w:r w:rsidR="002B3A1E" w:rsidRPr="00C24E9E">
        <w:rPr>
          <w:rFonts w:cs="Arial"/>
          <w:szCs w:val="24"/>
        </w:rPr>
        <w:t xml:space="preserve">so far </w:t>
      </w:r>
      <w:r w:rsidR="00913F12" w:rsidRPr="00C24E9E">
        <w:rPr>
          <w:rFonts w:cs="Arial"/>
          <w:szCs w:val="24"/>
        </w:rPr>
        <w:t>entitled to apply for personal assistance). However</w:t>
      </w:r>
      <w:r w:rsidR="006D73AC" w:rsidRPr="00C24E9E">
        <w:rPr>
          <w:rFonts w:cs="Arial"/>
          <w:szCs w:val="24"/>
        </w:rPr>
        <w:t>,</w:t>
      </w:r>
      <w:r w:rsidR="00913F12" w:rsidRPr="00C24E9E">
        <w:rPr>
          <w:rFonts w:cs="Arial"/>
          <w:szCs w:val="24"/>
        </w:rPr>
        <w:t xml:space="preserve"> after his protest in front of the National Assembly in December 2018, the Secretary </w:t>
      </w:r>
      <w:r w:rsidR="002B3A1E" w:rsidRPr="00C24E9E">
        <w:rPr>
          <w:rFonts w:cs="Arial"/>
          <w:szCs w:val="24"/>
        </w:rPr>
        <w:t xml:space="preserve">of State </w:t>
      </w:r>
      <w:r w:rsidR="00913F12" w:rsidRPr="00C24E9E">
        <w:rPr>
          <w:rFonts w:cs="Arial"/>
          <w:szCs w:val="24"/>
        </w:rPr>
        <w:t xml:space="preserve">announced that an amendment </w:t>
      </w:r>
      <w:r w:rsidR="006D73AC" w:rsidRPr="00C24E9E">
        <w:rPr>
          <w:rFonts w:cs="Arial"/>
          <w:szCs w:val="24"/>
        </w:rPr>
        <w:t>would</w:t>
      </w:r>
      <w:r w:rsidR="00913F12" w:rsidRPr="00C24E9E">
        <w:rPr>
          <w:rFonts w:cs="Arial"/>
          <w:szCs w:val="24"/>
        </w:rPr>
        <w:t xml:space="preserve"> be introduced to the law to </w:t>
      </w:r>
      <w:r w:rsidR="008B2D4E" w:rsidRPr="00C24E9E">
        <w:rPr>
          <w:rFonts w:cs="Arial"/>
          <w:szCs w:val="24"/>
        </w:rPr>
        <w:t>create</w:t>
      </w:r>
      <w:r w:rsidR="00913F12" w:rsidRPr="00C24E9E">
        <w:rPr>
          <w:rFonts w:cs="Arial"/>
          <w:szCs w:val="24"/>
        </w:rPr>
        <w:t xml:space="preserve"> a</w:t>
      </w:r>
      <w:r w:rsidR="00E17F41" w:rsidRPr="00C24E9E">
        <w:rPr>
          <w:rFonts w:cs="Arial"/>
          <w:szCs w:val="24"/>
        </w:rPr>
        <w:t xml:space="preserve"> transitional period of </w:t>
      </w:r>
      <w:r w:rsidR="00F52714">
        <w:rPr>
          <w:rFonts w:cs="Arial"/>
          <w:szCs w:val="24"/>
        </w:rPr>
        <w:t>six</w:t>
      </w:r>
      <w:r w:rsidR="00913F12" w:rsidRPr="00C24E9E">
        <w:rPr>
          <w:rFonts w:cs="Arial"/>
          <w:szCs w:val="24"/>
        </w:rPr>
        <w:t xml:space="preserve"> months</w:t>
      </w:r>
      <w:r w:rsidR="008B2D4E" w:rsidRPr="00C24E9E">
        <w:rPr>
          <w:rFonts w:cs="Arial"/>
          <w:szCs w:val="24"/>
        </w:rPr>
        <w:t xml:space="preserve"> enabling</w:t>
      </w:r>
      <w:r w:rsidR="002B3A1E" w:rsidRPr="00C24E9E">
        <w:rPr>
          <w:rFonts w:cs="Arial"/>
          <w:szCs w:val="24"/>
        </w:rPr>
        <w:t xml:space="preserve"> persons to a</w:t>
      </w:r>
      <w:r w:rsidR="008B2D4E" w:rsidRPr="00C24E9E">
        <w:rPr>
          <w:rFonts w:cs="Arial"/>
          <w:szCs w:val="24"/>
        </w:rPr>
        <w:t>pply for</w:t>
      </w:r>
      <w:r w:rsidR="002B3A1E" w:rsidRPr="00C24E9E">
        <w:rPr>
          <w:rFonts w:cs="Arial"/>
          <w:szCs w:val="24"/>
        </w:rPr>
        <w:t xml:space="preserve"> personal assistance</w:t>
      </w:r>
      <w:r w:rsidR="00296B01" w:rsidRPr="00C24E9E">
        <w:rPr>
          <w:rFonts w:cs="Arial"/>
          <w:szCs w:val="24"/>
        </w:rPr>
        <w:t xml:space="preserve"> even while living in an institution</w:t>
      </w:r>
      <w:r w:rsidR="00E17F41" w:rsidRPr="00C24E9E">
        <w:rPr>
          <w:rFonts w:cs="Arial"/>
          <w:szCs w:val="24"/>
        </w:rPr>
        <w:t>.</w:t>
      </w:r>
      <w:r w:rsidR="00913F12" w:rsidRPr="00C24E9E">
        <w:rPr>
          <w:rFonts w:cs="Arial"/>
          <w:szCs w:val="24"/>
        </w:rPr>
        <w:t xml:space="preserve"> </w:t>
      </w:r>
    </w:p>
    <w:p w14:paraId="60EAEEE4" w14:textId="77777777" w:rsidR="00BD6B93" w:rsidRPr="00C24E9E" w:rsidRDefault="00BD6B93" w:rsidP="0020630D">
      <w:pPr>
        <w:rPr>
          <w:rFonts w:cs="Arial"/>
          <w:szCs w:val="24"/>
        </w:rPr>
      </w:pPr>
    </w:p>
    <w:p w14:paraId="2FDB81E6" w14:textId="77777777" w:rsidR="00913F12" w:rsidRPr="00C24E9E" w:rsidRDefault="00BD6B93" w:rsidP="0020630D">
      <w:pPr>
        <w:rPr>
          <w:rFonts w:cs="Arial"/>
          <w:szCs w:val="24"/>
        </w:rPr>
      </w:pPr>
      <w:r w:rsidRPr="00C24E9E">
        <w:rPr>
          <w:rFonts w:cs="Arial"/>
          <w:szCs w:val="24"/>
        </w:rPr>
        <w:t xml:space="preserve">Another critique, according to </w:t>
      </w:r>
      <w:r w:rsidR="004F2FEC" w:rsidRPr="00C24E9E">
        <w:rPr>
          <w:rFonts w:cs="Arial"/>
          <w:szCs w:val="24"/>
        </w:rPr>
        <w:t xml:space="preserve">researcher </w:t>
      </w:r>
      <w:r w:rsidRPr="00C24E9E">
        <w:rPr>
          <w:rFonts w:cs="Arial"/>
          <w:szCs w:val="24"/>
        </w:rPr>
        <w:t>Fernando Fo</w:t>
      </w:r>
      <w:r w:rsidR="00296B01" w:rsidRPr="00C24E9E">
        <w:rPr>
          <w:rFonts w:cs="Arial"/>
          <w:szCs w:val="24"/>
        </w:rPr>
        <w:t>n</w:t>
      </w:r>
      <w:r w:rsidRPr="00C24E9E">
        <w:rPr>
          <w:rFonts w:cs="Arial"/>
          <w:szCs w:val="24"/>
        </w:rPr>
        <w:t>tes in his interview of 22 November 2018</w:t>
      </w:r>
      <w:r w:rsidRPr="00C24E9E">
        <w:rPr>
          <w:rStyle w:val="FootnoteReference"/>
          <w:rFonts w:cs="Arial"/>
          <w:sz w:val="24"/>
          <w:szCs w:val="24"/>
        </w:rPr>
        <w:footnoteReference w:id="62"/>
      </w:r>
      <w:r w:rsidRPr="00C24E9E">
        <w:rPr>
          <w:rFonts w:cs="Arial"/>
          <w:szCs w:val="24"/>
        </w:rPr>
        <w:t xml:space="preserve"> is that “many of the </w:t>
      </w:r>
      <w:r w:rsidR="007160C8" w:rsidRPr="00C24E9E">
        <w:rPr>
          <w:rFonts w:cs="Arial"/>
          <w:szCs w:val="24"/>
        </w:rPr>
        <w:t xml:space="preserve">established </w:t>
      </w:r>
      <w:r w:rsidRPr="00C24E9E">
        <w:rPr>
          <w:rFonts w:cs="Arial"/>
          <w:szCs w:val="24"/>
        </w:rPr>
        <w:t xml:space="preserve">CAVIs will be </w:t>
      </w:r>
      <w:r w:rsidR="004F2FEC" w:rsidRPr="00C24E9E">
        <w:rPr>
          <w:rFonts w:cs="Arial"/>
          <w:szCs w:val="24"/>
        </w:rPr>
        <w:t xml:space="preserve">run </w:t>
      </w:r>
      <w:r w:rsidR="007160C8" w:rsidRPr="00C24E9E">
        <w:rPr>
          <w:rFonts w:cs="Arial"/>
          <w:szCs w:val="24"/>
        </w:rPr>
        <w:t xml:space="preserve">by </w:t>
      </w:r>
      <w:r w:rsidRPr="00C24E9E">
        <w:rPr>
          <w:rFonts w:cs="Arial"/>
          <w:szCs w:val="24"/>
        </w:rPr>
        <w:t xml:space="preserve">existing </w:t>
      </w:r>
      <w:r w:rsidR="008B2D4E" w:rsidRPr="00C24E9E">
        <w:rPr>
          <w:rFonts w:cs="Arial"/>
          <w:szCs w:val="24"/>
        </w:rPr>
        <w:t xml:space="preserve">service provider </w:t>
      </w:r>
      <w:r w:rsidRPr="00C24E9E">
        <w:rPr>
          <w:rFonts w:cs="Arial"/>
          <w:szCs w:val="24"/>
        </w:rPr>
        <w:t xml:space="preserve">organisations. As such, the same </w:t>
      </w:r>
      <w:r w:rsidR="00913F12" w:rsidRPr="00C24E9E">
        <w:rPr>
          <w:rFonts w:cs="Arial"/>
          <w:szCs w:val="24"/>
        </w:rPr>
        <w:t xml:space="preserve">provider that offers </w:t>
      </w:r>
      <w:r w:rsidRPr="00C24E9E">
        <w:rPr>
          <w:rFonts w:cs="Arial"/>
          <w:szCs w:val="24"/>
        </w:rPr>
        <w:t xml:space="preserve">residential </w:t>
      </w:r>
      <w:r w:rsidR="00913F12" w:rsidRPr="00C24E9E">
        <w:rPr>
          <w:rFonts w:cs="Arial"/>
          <w:szCs w:val="24"/>
        </w:rPr>
        <w:t>care may apply to become a CAVI</w:t>
      </w:r>
      <w:r w:rsidR="004F2FEC" w:rsidRPr="00C24E9E">
        <w:rPr>
          <w:rFonts w:cs="Arial"/>
          <w:szCs w:val="24"/>
        </w:rPr>
        <w:t>”</w:t>
      </w:r>
      <w:r w:rsidR="00913F12" w:rsidRPr="00C24E9E">
        <w:rPr>
          <w:rFonts w:cs="Arial"/>
          <w:szCs w:val="24"/>
        </w:rPr>
        <w:t xml:space="preserve">. </w:t>
      </w:r>
      <w:r w:rsidRPr="00C24E9E">
        <w:rPr>
          <w:rFonts w:cs="Arial"/>
          <w:szCs w:val="24"/>
        </w:rPr>
        <w:t>Fernando Fontes suggests that</w:t>
      </w:r>
      <w:r w:rsidR="00296B01" w:rsidRPr="00C24E9E">
        <w:rPr>
          <w:rFonts w:cs="Arial"/>
          <w:szCs w:val="24"/>
        </w:rPr>
        <w:t>, instead,</w:t>
      </w:r>
      <w:r w:rsidRPr="00C24E9E">
        <w:rPr>
          <w:rFonts w:cs="Arial"/>
          <w:szCs w:val="24"/>
        </w:rPr>
        <w:t xml:space="preserve"> CAVI</w:t>
      </w:r>
      <w:r w:rsidR="004F2FEC" w:rsidRPr="00C24E9E">
        <w:rPr>
          <w:rFonts w:cs="Arial"/>
          <w:szCs w:val="24"/>
        </w:rPr>
        <w:t>s</w:t>
      </w:r>
      <w:r w:rsidRPr="00C24E9E">
        <w:rPr>
          <w:rFonts w:cs="Arial"/>
          <w:szCs w:val="24"/>
        </w:rPr>
        <w:t xml:space="preserve"> </w:t>
      </w:r>
      <w:r w:rsidR="00913F12" w:rsidRPr="00C24E9E">
        <w:rPr>
          <w:rFonts w:cs="Arial"/>
          <w:szCs w:val="24"/>
        </w:rPr>
        <w:t>should</w:t>
      </w:r>
      <w:r w:rsidRPr="00C24E9E">
        <w:rPr>
          <w:rFonts w:cs="Arial"/>
          <w:szCs w:val="24"/>
        </w:rPr>
        <w:t xml:space="preserve"> be </w:t>
      </w:r>
      <w:r w:rsidR="00913F12" w:rsidRPr="00C24E9E">
        <w:rPr>
          <w:rFonts w:cs="Arial"/>
          <w:szCs w:val="24"/>
        </w:rPr>
        <w:t xml:space="preserve">managed only </w:t>
      </w:r>
      <w:r w:rsidR="000D1659" w:rsidRPr="00C24E9E">
        <w:rPr>
          <w:rFonts w:cs="Arial"/>
          <w:szCs w:val="24"/>
        </w:rPr>
        <w:t xml:space="preserve">by disabled people’s </w:t>
      </w:r>
      <w:r w:rsidR="008B2D4E" w:rsidRPr="00C24E9E">
        <w:rPr>
          <w:rFonts w:cs="Arial"/>
          <w:szCs w:val="24"/>
        </w:rPr>
        <w:t>organisations</w:t>
      </w:r>
      <w:r w:rsidR="000D1659" w:rsidRPr="00C24E9E">
        <w:rPr>
          <w:rFonts w:cs="Arial"/>
          <w:szCs w:val="24"/>
        </w:rPr>
        <w:t xml:space="preserve">. </w:t>
      </w:r>
    </w:p>
    <w:p w14:paraId="13132747" w14:textId="77777777" w:rsidR="00913F12" w:rsidRPr="00C24E9E" w:rsidRDefault="00913F12" w:rsidP="0020630D">
      <w:pPr>
        <w:rPr>
          <w:rFonts w:cs="Arial"/>
          <w:szCs w:val="24"/>
        </w:rPr>
      </w:pPr>
    </w:p>
    <w:p w14:paraId="60D696A6" w14:textId="36319202" w:rsidR="00BD6B93" w:rsidRPr="00C24E9E" w:rsidRDefault="000D1659" w:rsidP="0020630D">
      <w:pPr>
        <w:rPr>
          <w:rFonts w:cs="Arial"/>
          <w:szCs w:val="24"/>
        </w:rPr>
      </w:pPr>
      <w:r w:rsidRPr="00C24E9E">
        <w:rPr>
          <w:rFonts w:cs="Arial"/>
          <w:szCs w:val="24"/>
        </w:rPr>
        <w:t xml:space="preserve">Some other critiques </w:t>
      </w:r>
      <w:r w:rsidR="008B2D4E" w:rsidRPr="00C24E9E">
        <w:rPr>
          <w:rFonts w:cs="Arial"/>
          <w:szCs w:val="24"/>
        </w:rPr>
        <w:t xml:space="preserve">have been raised </w:t>
      </w:r>
      <w:r w:rsidRPr="00C24E9E">
        <w:rPr>
          <w:rFonts w:cs="Arial"/>
          <w:szCs w:val="24"/>
        </w:rPr>
        <w:t xml:space="preserve">by Jorge </w:t>
      </w:r>
      <w:proofErr w:type="spellStart"/>
      <w:r w:rsidRPr="00C24E9E">
        <w:rPr>
          <w:rFonts w:cs="Arial"/>
          <w:szCs w:val="24"/>
        </w:rPr>
        <w:t>Falcato</w:t>
      </w:r>
      <w:proofErr w:type="spellEnd"/>
      <w:r w:rsidRPr="00C24E9E">
        <w:rPr>
          <w:rFonts w:cs="Arial"/>
          <w:szCs w:val="24"/>
        </w:rPr>
        <w:t xml:space="preserve">, a </w:t>
      </w:r>
      <w:r w:rsidR="008B2D4E" w:rsidRPr="00C24E9E">
        <w:rPr>
          <w:rFonts w:cs="Arial"/>
          <w:szCs w:val="24"/>
        </w:rPr>
        <w:t xml:space="preserve">disabled </w:t>
      </w:r>
      <w:r w:rsidRPr="00C24E9E">
        <w:rPr>
          <w:rFonts w:cs="Arial"/>
          <w:szCs w:val="24"/>
        </w:rPr>
        <w:t xml:space="preserve">deputy </w:t>
      </w:r>
      <w:r w:rsidR="00296B01" w:rsidRPr="00C24E9E">
        <w:rPr>
          <w:rFonts w:cs="Arial"/>
          <w:szCs w:val="24"/>
        </w:rPr>
        <w:t>in</w:t>
      </w:r>
      <w:r w:rsidRPr="00C24E9E">
        <w:rPr>
          <w:rFonts w:cs="Arial"/>
          <w:szCs w:val="24"/>
        </w:rPr>
        <w:t xml:space="preserve"> the Parliament</w:t>
      </w:r>
      <w:r w:rsidR="00F52714">
        <w:rPr>
          <w:rFonts w:cs="Arial"/>
          <w:szCs w:val="24"/>
        </w:rPr>
        <w:t>.</w:t>
      </w:r>
      <w:r w:rsidRPr="00C24E9E">
        <w:rPr>
          <w:rStyle w:val="FootnoteReference"/>
          <w:rFonts w:cs="Arial"/>
          <w:sz w:val="24"/>
          <w:szCs w:val="24"/>
        </w:rPr>
        <w:footnoteReference w:id="63"/>
      </w:r>
      <w:r w:rsidRPr="00C24E9E">
        <w:rPr>
          <w:rFonts w:cs="Arial"/>
          <w:szCs w:val="24"/>
        </w:rPr>
        <w:t xml:space="preserve"> </w:t>
      </w:r>
      <w:r w:rsidR="00C030E7" w:rsidRPr="00C24E9E">
        <w:rPr>
          <w:rFonts w:cs="Arial"/>
          <w:szCs w:val="24"/>
        </w:rPr>
        <w:t>He state</w:t>
      </w:r>
      <w:r w:rsidR="008B2D4E" w:rsidRPr="00C24E9E">
        <w:rPr>
          <w:rFonts w:cs="Arial"/>
          <w:szCs w:val="24"/>
        </w:rPr>
        <w:t>d</w:t>
      </w:r>
      <w:r w:rsidR="00C030E7" w:rsidRPr="00C24E9E">
        <w:rPr>
          <w:rFonts w:cs="Arial"/>
          <w:szCs w:val="24"/>
        </w:rPr>
        <w:t xml:space="preserve"> that “40 hours of assistance a week is not enough for those in need of constant care, and he doesn’t see why the minimum age for the program </w:t>
      </w:r>
      <w:r w:rsidR="00C030E7" w:rsidRPr="00C24E9E">
        <w:rPr>
          <w:rFonts w:cs="Arial"/>
          <w:szCs w:val="24"/>
        </w:rPr>
        <w:lastRenderedPageBreak/>
        <w:t>should be 16. Disabled people should be able to choose their own personal assistant, pay them directly, and define their own individual care plan</w:t>
      </w:r>
      <w:r w:rsidR="00F52714">
        <w:rPr>
          <w:rFonts w:cs="Arial"/>
          <w:szCs w:val="24"/>
        </w:rPr>
        <w:t>.”</w:t>
      </w:r>
      <w:r w:rsidR="00C030E7" w:rsidRPr="00C24E9E">
        <w:rPr>
          <w:rStyle w:val="FootnoteReference"/>
          <w:rFonts w:cs="Arial"/>
          <w:sz w:val="24"/>
          <w:szCs w:val="24"/>
        </w:rPr>
        <w:footnoteReference w:id="64"/>
      </w:r>
    </w:p>
    <w:p w14:paraId="235E3F90" w14:textId="77777777" w:rsidR="007824F2" w:rsidRPr="00C24E9E" w:rsidRDefault="007824F2" w:rsidP="0020630D">
      <w:pPr>
        <w:rPr>
          <w:rFonts w:cs="Arial"/>
          <w:b/>
          <w:szCs w:val="24"/>
        </w:rPr>
      </w:pPr>
    </w:p>
    <w:p w14:paraId="71B9484F" w14:textId="66BFA4D6" w:rsidR="0069588B" w:rsidRPr="00C24E9E" w:rsidRDefault="00877E43" w:rsidP="0020630D">
      <w:pPr>
        <w:rPr>
          <w:rFonts w:cs="Arial"/>
          <w:szCs w:val="24"/>
        </w:rPr>
      </w:pPr>
      <w:r w:rsidRPr="00C24E9E">
        <w:rPr>
          <w:rFonts w:cs="Arial"/>
          <w:szCs w:val="24"/>
        </w:rPr>
        <w:t>As for the residential homes, cases of maltreatment of old persons and persons with disabilities</w:t>
      </w:r>
      <w:r w:rsidR="007160C8" w:rsidRPr="00C24E9E">
        <w:rPr>
          <w:rFonts w:cs="Arial"/>
          <w:szCs w:val="24"/>
        </w:rPr>
        <w:t xml:space="preserve"> </w:t>
      </w:r>
      <w:r w:rsidR="00913F12" w:rsidRPr="00C24E9E">
        <w:rPr>
          <w:rFonts w:cs="Arial"/>
          <w:szCs w:val="24"/>
        </w:rPr>
        <w:t xml:space="preserve">are still </w:t>
      </w:r>
      <w:r w:rsidR="001D6DB9" w:rsidRPr="00C24E9E">
        <w:rPr>
          <w:rFonts w:cs="Arial"/>
          <w:szCs w:val="24"/>
        </w:rPr>
        <w:t xml:space="preserve">being </w:t>
      </w:r>
      <w:r w:rsidR="007160C8" w:rsidRPr="00C24E9E">
        <w:rPr>
          <w:rFonts w:cs="Arial"/>
          <w:szCs w:val="24"/>
        </w:rPr>
        <w:t>reported</w:t>
      </w:r>
      <w:r w:rsidRPr="00C24E9E">
        <w:rPr>
          <w:rFonts w:cs="Arial"/>
          <w:szCs w:val="24"/>
        </w:rPr>
        <w:t xml:space="preserve">, especially </w:t>
      </w:r>
      <w:r w:rsidR="00625B4D" w:rsidRPr="00C24E9E">
        <w:rPr>
          <w:rFonts w:cs="Arial"/>
          <w:szCs w:val="24"/>
        </w:rPr>
        <w:t xml:space="preserve">regarding </w:t>
      </w:r>
      <w:r w:rsidRPr="00C24E9E">
        <w:rPr>
          <w:rFonts w:cs="Arial"/>
          <w:szCs w:val="24"/>
        </w:rPr>
        <w:t xml:space="preserve">persons with </w:t>
      </w:r>
      <w:r w:rsidR="001D6DB9" w:rsidRPr="00C24E9E">
        <w:rPr>
          <w:rFonts w:cs="Arial"/>
          <w:szCs w:val="24"/>
        </w:rPr>
        <w:t>psychosocial disabilities</w:t>
      </w:r>
      <w:r w:rsidRPr="00C24E9E">
        <w:rPr>
          <w:rFonts w:cs="Arial"/>
          <w:szCs w:val="24"/>
        </w:rPr>
        <w:t xml:space="preserve"> (see e.g. the case of Lar de </w:t>
      </w:r>
      <w:proofErr w:type="spellStart"/>
      <w:r w:rsidRPr="00C24E9E">
        <w:rPr>
          <w:rFonts w:cs="Arial"/>
          <w:szCs w:val="24"/>
        </w:rPr>
        <w:t>Alijó</w:t>
      </w:r>
      <w:proofErr w:type="spellEnd"/>
      <w:r w:rsidRPr="00C24E9E">
        <w:rPr>
          <w:rStyle w:val="FootnoteReference"/>
          <w:rFonts w:cs="Arial"/>
          <w:sz w:val="24"/>
          <w:szCs w:val="24"/>
        </w:rPr>
        <w:footnoteReference w:id="65"/>
      </w:r>
      <w:r w:rsidRPr="00C24E9E">
        <w:rPr>
          <w:rFonts w:cs="Arial"/>
          <w:szCs w:val="24"/>
        </w:rPr>
        <w:t xml:space="preserve"> and Casa dos </w:t>
      </w:r>
      <w:proofErr w:type="spellStart"/>
      <w:r w:rsidRPr="00C24E9E">
        <w:rPr>
          <w:rFonts w:cs="Arial"/>
          <w:szCs w:val="24"/>
        </w:rPr>
        <w:t>Rapazes</w:t>
      </w:r>
      <w:proofErr w:type="spellEnd"/>
      <w:r w:rsidRPr="00C24E9E">
        <w:rPr>
          <w:rFonts w:cs="Arial"/>
          <w:szCs w:val="24"/>
        </w:rPr>
        <w:t xml:space="preserve"> de Viana do Castelo</w:t>
      </w:r>
      <w:r w:rsidR="00F52714">
        <w:rPr>
          <w:rFonts w:cs="Arial"/>
          <w:szCs w:val="24"/>
        </w:rPr>
        <w:t>).</w:t>
      </w:r>
      <w:r w:rsidRPr="00C24E9E">
        <w:rPr>
          <w:rStyle w:val="FootnoteReference"/>
          <w:rFonts w:cs="Arial"/>
          <w:sz w:val="24"/>
          <w:szCs w:val="24"/>
        </w:rPr>
        <w:footnoteReference w:id="66"/>
      </w:r>
      <w:r w:rsidRPr="00C24E9E">
        <w:rPr>
          <w:rFonts w:cs="Arial"/>
          <w:szCs w:val="24"/>
        </w:rPr>
        <w:t xml:space="preserve"> </w:t>
      </w:r>
      <w:r w:rsidR="00296B01" w:rsidRPr="00C24E9E">
        <w:rPr>
          <w:rFonts w:cs="Arial"/>
          <w:szCs w:val="24"/>
        </w:rPr>
        <w:t>A complaint about the use of ESF funds to build an institution in Azores has also been filed with the European Commission</w:t>
      </w:r>
      <w:r w:rsidR="00F52714">
        <w:rPr>
          <w:rFonts w:cs="Arial"/>
          <w:szCs w:val="24"/>
        </w:rPr>
        <w:t>.</w:t>
      </w:r>
      <w:r w:rsidR="001D6DB9" w:rsidRPr="00C24E9E">
        <w:rPr>
          <w:rStyle w:val="FootnoteReference"/>
          <w:rFonts w:cs="Arial"/>
          <w:sz w:val="24"/>
          <w:szCs w:val="24"/>
        </w:rPr>
        <w:footnoteReference w:id="67"/>
      </w:r>
      <w:r w:rsidR="00296B01" w:rsidRPr="00C24E9E">
        <w:rPr>
          <w:rFonts w:cs="Arial"/>
          <w:szCs w:val="24"/>
        </w:rPr>
        <w:t xml:space="preserve"> </w:t>
      </w:r>
    </w:p>
    <w:p w14:paraId="6C17E619" w14:textId="77777777" w:rsidR="00AB0FE3" w:rsidRPr="00C24E9E" w:rsidRDefault="00AB0FE3" w:rsidP="0020630D">
      <w:pPr>
        <w:rPr>
          <w:rFonts w:cs="Arial"/>
          <w:szCs w:val="24"/>
          <w:lang w:bidi="en-US"/>
        </w:rPr>
      </w:pPr>
    </w:p>
    <w:p w14:paraId="2A2FE550" w14:textId="77777777" w:rsidR="00F52714" w:rsidRDefault="00F52714">
      <w:pPr>
        <w:spacing w:after="200" w:line="276" w:lineRule="auto"/>
        <w:jc w:val="left"/>
        <w:rPr>
          <w:rFonts w:eastAsiaTheme="majorEastAsia" w:cs="Arial"/>
          <w:b/>
          <w:bCs/>
          <w:szCs w:val="24"/>
          <w:lang w:bidi="en-US"/>
        </w:rPr>
      </w:pPr>
      <w:bookmarkStart w:id="43" w:name="_Toc529874074"/>
      <w:r>
        <w:rPr>
          <w:rFonts w:cs="Arial"/>
          <w:szCs w:val="24"/>
        </w:rPr>
        <w:br w:type="page"/>
      </w:r>
    </w:p>
    <w:p w14:paraId="082A5184" w14:textId="6123819A" w:rsidR="008E4ACD" w:rsidRPr="00C24E9E" w:rsidRDefault="008E4ACD" w:rsidP="0020630D">
      <w:pPr>
        <w:pStyle w:val="Heading1"/>
        <w:numPr>
          <w:ilvl w:val="0"/>
          <w:numId w:val="0"/>
        </w:numPr>
        <w:rPr>
          <w:rFonts w:cs="Arial"/>
          <w:szCs w:val="24"/>
        </w:rPr>
      </w:pPr>
      <w:bookmarkStart w:id="44" w:name="_Toc7616256"/>
      <w:r w:rsidRPr="00C24E9E">
        <w:rPr>
          <w:rFonts w:cs="Arial"/>
          <w:szCs w:val="24"/>
        </w:rPr>
        <w:lastRenderedPageBreak/>
        <w:t xml:space="preserve">PART B – </w:t>
      </w:r>
      <w:r w:rsidR="00DA2456" w:rsidRPr="00C24E9E">
        <w:rPr>
          <w:rFonts w:cs="Arial"/>
          <w:szCs w:val="24"/>
        </w:rPr>
        <w:t>C</w:t>
      </w:r>
      <w:r w:rsidRPr="00C24E9E">
        <w:rPr>
          <w:rFonts w:cs="Arial"/>
          <w:szCs w:val="24"/>
        </w:rPr>
        <w:t>ritique and evaluation</w:t>
      </w:r>
      <w:bookmarkEnd w:id="43"/>
      <w:bookmarkEnd w:id="44"/>
    </w:p>
    <w:p w14:paraId="5A85DAF1" w14:textId="77777777" w:rsidR="008E4ACD" w:rsidRPr="00C24E9E" w:rsidRDefault="008E4ACD" w:rsidP="0020630D">
      <w:pPr>
        <w:rPr>
          <w:rFonts w:cs="Arial"/>
          <w:b/>
          <w:szCs w:val="24"/>
        </w:rPr>
      </w:pPr>
    </w:p>
    <w:p w14:paraId="5C2D2CE9" w14:textId="77777777" w:rsidR="008E4ACD" w:rsidRPr="00C24E9E" w:rsidRDefault="008E4ACD" w:rsidP="0020630D">
      <w:pPr>
        <w:pStyle w:val="Heading1"/>
        <w:numPr>
          <w:ilvl w:val="0"/>
          <w:numId w:val="5"/>
        </w:numPr>
        <w:ind w:left="567" w:hanging="567"/>
        <w:rPr>
          <w:rFonts w:cs="Arial"/>
          <w:szCs w:val="24"/>
        </w:rPr>
      </w:pPr>
      <w:bookmarkStart w:id="45" w:name="_Toc529874075"/>
      <w:bookmarkStart w:id="46" w:name="_Toc7616257"/>
      <w:r w:rsidRPr="00C24E9E">
        <w:rPr>
          <w:rFonts w:cs="Arial"/>
          <w:szCs w:val="24"/>
        </w:rPr>
        <w:t>Observations and recommendations of official bodies</w:t>
      </w:r>
      <w:bookmarkEnd w:id="45"/>
      <w:bookmarkEnd w:id="46"/>
    </w:p>
    <w:p w14:paraId="4C20CCEC" w14:textId="77777777" w:rsidR="008E4ACD" w:rsidRPr="00C24E9E" w:rsidRDefault="008E4ACD" w:rsidP="0020630D">
      <w:pPr>
        <w:pStyle w:val="ListParagraph"/>
        <w:rPr>
          <w:rFonts w:cs="Arial"/>
          <w:b/>
          <w:szCs w:val="24"/>
        </w:rPr>
      </w:pPr>
    </w:p>
    <w:p w14:paraId="21625141" w14:textId="5C470EB7" w:rsidR="008E4ACD" w:rsidRPr="00C24E9E" w:rsidRDefault="008E4ACD" w:rsidP="0020630D">
      <w:pPr>
        <w:pStyle w:val="Heading2"/>
        <w:rPr>
          <w:rFonts w:cs="Arial"/>
          <w:szCs w:val="24"/>
        </w:rPr>
      </w:pPr>
      <w:bookmarkStart w:id="47" w:name="_Toc529874076"/>
      <w:bookmarkStart w:id="48" w:name="_Toc7616258"/>
      <w:r w:rsidRPr="00C24E9E">
        <w:rPr>
          <w:rFonts w:cs="Arial"/>
          <w:szCs w:val="24"/>
        </w:rPr>
        <w:t>Observations by the UN Committee on the Rights of Persons with Disabilities</w:t>
      </w:r>
      <w:bookmarkEnd w:id="47"/>
      <w:r w:rsidR="00C15268" w:rsidRPr="00C24E9E">
        <w:rPr>
          <w:rFonts w:cs="Arial"/>
          <w:szCs w:val="24"/>
        </w:rPr>
        <w:t xml:space="preserve"> on Article 19</w:t>
      </w:r>
      <w:bookmarkEnd w:id="48"/>
    </w:p>
    <w:p w14:paraId="53D3E415" w14:textId="77777777" w:rsidR="00BD6B93" w:rsidRPr="00C24E9E" w:rsidRDefault="00BD6B93" w:rsidP="0020630D">
      <w:pPr>
        <w:rPr>
          <w:rFonts w:cs="Arial"/>
          <w:szCs w:val="24"/>
        </w:rPr>
      </w:pPr>
    </w:p>
    <w:p w14:paraId="02E1DFAF" w14:textId="77777777" w:rsidR="00551D1C" w:rsidRPr="00C24E9E" w:rsidRDefault="00BD6B93" w:rsidP="0020630D">
      <w:pPr>
        <w:rPr>
          <w:rFonts w:cs="Arial"/>
          <w:szCs w:val="24"/>
        </w:rPr>
      </w:pPr>
      <w:r w:rsidRPr="00C24E9E">
        <w:rPr>
          <w:rFonts w:cs="Arial"/>
          <w:szCs w:val="24"/>
        </w:rPr>
        <w:t>Among the recommendations that t</w:t>
      </w:r>
      <w:r w:rsidR="00551D1C" w:rsidRPr="00C24E9E">
        <w:rPr>
          <w:rFonts w:cs="Arial"/>
          <w:szCs w:val="24"/>
        </w:rPr>
        <w:t xml:space="preserve">he UN Committee </w:t>
      </w:r>
      <w:r w:rsidRPr="00C24E9E">
        <w:rPr>
          <w:rFonts w:cs="Arial"/>
          <w:szCs w:val="24"/>
        </w:rPr>
        <w:t>made</w:t>
      </w:r>
      <w:r w:rsidR="00551D1C" w:rsidRPr="00C24E9E">
        <w:rPr>
          <w:rFonts w:cs="Arial"/>
          <w:szCs w:val="24"/>
        </w:rPr>
        <w:t xml:space="preserve"> </w:t>
      </w:r>
      <w:r w:rsidRPr="00C24E9E">
        <w:rPr>
          <w:rFonts w:cs="Arial"/>
          <w:szCs w:val="24"/>
        </w:rPr>
        <w:t xml:space="preserve">for Portugal </w:t>
      </w:r>
      <w:r w:rsidR="00551D1C" w:rsidRPr="00C24E9E">
        <w:rPr>
          <w:rFonts w:cs="Arial"/>
          <w:szCs w:val="24"/>
        </w:rPr>
        <w:t>on the right to live independently in the community (Article 19 CRPD)</w:t>
      </w:r>
      <w:r w:rsidRPr="00C24E9E">
        <w:rPr>
          <w:rFonts w:cs="Arial"/>
          <w:szCs w:val="24"/>
        </w:rPr>
        <w:t xml:space="preserve"> are the following: to </w:t>
      </w:r>
      <w:r w:rsidR="00551D1C" w:rsidRPr="00C24E9E">
        <w:rPr>
          <w:rFonts w:cs="Arial"/>
          <w:szCs w:val="24"/>
        </w:rPr>
        <w:t>adopt a national strategy for independent living</w:t>
      </w:r>
      <w:r w:rsidRPr="00C24E9E">
        <w:rPr>
          <w:rFonts w:cs="Arial"/>
          <w:szCs w:val="24"/>
        </w:rPr>
        <w:t>; to</w:t>
      </w:r>
      <w:r w:rsidR="00551D1C" w:rsidRPr="00C24E9E">
        <w:rPr>
          <w:rFonts w:cs="Arial"/>
          <w:szCs w:val="24"/>
        </w:rPr>
        <w:t xml:space="preserve"> </w:t>
      </w:r>
      <w:r w:rsidR="00551D1C" w:rsidRPr="00C24E9E">
        <w:rPr>
          <w:rFonts w:cs="Arial"/>
          <w:b/>
          <w:szCs w:val="24"/>
        </w:rPr>
        <w:t>regulate in the field of personal assistance</w:t>
      </w:r>
      <w:r w:rsidRPr="00C24E9E">
        <w:rPr>
          <w:rFonts w:cs="Arial"/>
          <w:b/>
          <w:szCs w:val="24"/>
        </w:rPr>
        <w:t>;</w:t>
      </w:r>
      <w:r w:rsidR="00551D1C" w:rsidRPr="00C24E9E">
        <w:rPr>
          <w:rFonts w:cs="Arial"/>
          <w:szCs w:val="24"/>
        </w:rPr>
        <w:t xml:space="preserve"> and offer wider access to sign language interpreters and deafblind sign language interpretation in its public services, as well as to establish </w:t>
      </w:r>
      <w:r w:rsidR="00551D1C" w:rsidRPr="00C24E9E">
        <w:rPr>
          <w:rFonts w:cs="Arial"/>
          <w:b/>
          <w:szCs w:val="24"/>
        </w:rPr>
        <w:t>community-based support services for persons with intellectual and psychosocial disabilities.</w:t>
      </w:r>
      <w:r w:rsidR="00551D1C" w:rsidRPr="00C24E9E">
        <w:rPr>
          <w:rFonts w:cs="Arial"/>
          <w:szCs w:val="24"/>
        </w:rPr>
        <w:t xml:space="preserve">  </w:t>
      </w:r>
    </w:p>
    <w:p w14:paraId="2E4EFF30" w14:textId="77777777" w:rsidR="008E4ACD" w:rsidRPr="00C24E9E" w:rsidRDefault="008E4ACD" w:rsidP="0020630D">
      <w:pPr>
        <w:rPr>
          <w:rFonts w:cs="Arial"/>
          <w:b/>
          <w:szCs w:val="24"/>
        </w:rPr>
      </w:pPr>
    </w:p>
    <w:p w14:paraId="27A09A46" w14:textId="524230BE" w:rsidR="008E4ACD" w:rsidRPr="00C24E9E" w:rsidRDefault="008E4ACD" w:rsidP="00F52714">
      <w:pPr>
        <w:pStyle w:val="Heading2"/>
      </w:pPr>
      <w:bookmarkStart w:id="49" w:name="_Toc529874077"/>
      <w:bookmarkStart w:id="50" w:name="_Toc7616259"/>
      <w:r w:rsidRPr="00C24E9E">
        <w:t>Recent observations by other official European and international bodies</w:t>
      </w:r>
      <w:bookmarkEnd w:id="49"/>
      <w:bookmarkEnd w:id="50"/>
    </w:p>
    <w:p w14:paraId="574B44FF" w14:textId="77777777" w:rsidR="00894D30" w:rsidRPr="00C24E9E" w:rsidRDefault="00894D30" w:rsidP="00F52714"/>
    <w:p w14:paraId="7DA2D51B" w14:textId="77777777" w:rsidR="00022022" w:rsidRPr="00C24E9E" w:rsidRDefault="00022022" w:rsidP="00F52714">
      <w:r w:rsidRPr="00C24E9E">
        <w:t xml:space="preserve">The Council of Europe Commissioner for Human Rights raised concerns in </w:t>
      </w:r>
      <w:r w:rsidR="008B2D4E" w:rsidRPr="00C24E9E">
        <w:t>its</w:t>
      </w:r>
      <w:r w:rsidRPr="00C24E9E">
        <w:t xml:space="preserve"> report of 10 July 2012</w:t>
      </w:r>
      <w:r w:rsidRPr="00C24E9E">
        <w:rPr>
          <w:rStyle w:val="FootnoteReference"/>
          <w:rFonts w:cs="Arial"/>
          <w:sz w:val="24"/>
          <w:szCs w:val="24"/>
        </w:rPr>
        <w:footnoteReference w:id="68"/>
      </w:r>
      <w:r w:rsidRPr="00C24E9E">
        <w:t xml:space="preserve"> about institutionalisation in Portugal</w:t>
      </w:r>
      <w:r w:rsidR="008B2D4E" w:rsidRPr="00C24E9E">
        <w:t>,</w:t>
      </w:r>
      <w:r w:rsidRPr="00C24E9E">
        <w:t xml:space="preserve"> referring to the “measures towards the deinstitutionalisation of the elderly and about the vulnerability of this category of persons, particularly of those living alone and in isolated areas.”</w:t>
      </w:r>
      <w:r w:rsidR="00A9337D" w:rsidRPr="00C24E9E">
        <w:t xml:space="preserve"> </w:t>
      </w:r>
    </w:p>
    <w:p w14:paraId="6AD67148" w14:textId="77777777" w:rsidR="008E4ACD" w:rsidRPr="00C24E9E" w:rsidRDefault="008E4ACD" w:rsidP="0020630D">
      <w:pPr>
        <w:rPr>
          <w:rFonts w:cs="Arial"/>
          <w:b/>
          <w:szCs w:val="24"/>
        </w:rPr>
      </w:pPr>
    </w:p>
    <w:p w14:paraId="3FC4B664" w14:textId="54EA29FD" w:rsidR="008E4ACD" w:rsidRPr="00C24E9E" w:rsidRDefault="008E4ACD" w:rsidP="0020630D">
      <w:pPr>
        <w:pStyle w:val="Heading2"/>
        <w:rPr>
          <w:rFonts w:cs="Arial"/>
          <w:szCs w:val="24"/>
        </w:rPr>
      </w:pPr>
      <w:bookmarkStart w:id="51" w:name="_Toc529874078"/>
      <w:bookmarkStart w:id="52" w:name="_Toc7616260"/>
      <w:r w:rsidRPr="00C24E9E">
        <w:rPr>
          <w:rFonts w:cs="Arial"/>
          <w:szCs w:val="24"/>
        </w:rPr>
        <w:t>Observations and recommendations by national human rights bodies</w:t>
      </w:r>
      <w:bookmarkEnd w:id="51"/>
      <w:bookmarkEnd w:id="52"/>
    </w:p>
    <w:p w14:paraId="7895EF12" w14:textId="77777777" w:rsidR="00894D30" w:rsidRPr="00C24E9E" w:rsidRDefault="00894D30" w:rsidP="0020630D">
      <w:pPr>
        <w:rPr>
          <w:rFonts w:cs="Arial"/>
          <w:szCs w:val="24"/>
        </w:rPr>
      </w:pPr>
    </w:p>
    <w:p w14:paraId="2B017017" w14:textId="77777777" w:rsidR="008E6C77" w:rsidRPr="00C24E9E" w:rsidRDefault="00D368D8" w:rsidP="0020630D">
      <w:pPr>
        <w:rPr>
          <w:rFonts w:cs="Arial"/>
          <w:szCs w:val="24"/>
        </w:rPr>
      </w:pPr>
      <w:r w:rsidRPr="00C24E9E">
        <w:rPr>
          <w:rFonts w:cs="Arial"/>
          <w:szCs w:val="24"/>
        </w:rPr>
        <w:t>According to the last report of the Ombudsman</w:t>
      </w:r>
      <w:r w:rsidRPr="00C24E9E">
        <w:rPr>
          <w:rStyle w:val="FootnoteReference"/>
          <w:rFonts w:cs="Arial"/>
          <w:sz w:val="24"/>
          <w:szCs w:val="24"/>
        </w:rPr>
        <w:footnoteReference w:id="69"/>
      </w:r>
      <w:r w:rsidRPr="00C24E9E">
        <w:rPr>
          <w:rFonts w:cs="Arial"/>
          <w:szCs w:val="24"/>
        </w:rPr>
        <w:t xml:space="preserve"> (2017), the telephone line for persons with disabilities received in total 6</w:t>
      </w:r>
      <w:r w:rsidR="00121829" w:rsidRPr="00C24E9E">
        <w:rPr>
          <w:rFonts w:cs="Arial"/>
          <w:szCs w:val="24"/>
        </w:rPr>
        <w:t>42</w:t>
      </w:r>
      <w:r w:rsidRPr="00C24E9E">
        <w:rPr>
          <w:rFonts w:cs="Arial"/>
          <w:szCs w:val="24"/>
        </w:rPr>
        <w:t xml:space="preserve"> calls</w:t>
      </w:r>
      <w:r w:rsidR="00963050" w:rsidRPr="00C24E9E">
        <w:rPr>
          <w:rFonts w:cs="Arial"/>
          <w:szCs w:val="24"/>
        </w:rPr>
        <w:t>,</w:t>
      </w:r>
      <w:r w:rsidR="001D6DB9" w:rsidRPr="00C24E9E">
        <w:rPr>
          <w:rFonts w:cs="Arial"/>
          <w:szCs w:val="24"/>
        </w:rPr>
        <w:t xml:space="preserve"> (</w:t>
      </w:r>
      <w:r w:rsidR="00121829" w:rsidRPr="00C24E9E">
        <w:rPr>
          <w:rFonts w:cs="Arial"/>
          <w:szCs w:val="24"/>
        </w:rPr>
        <w:t xml:space="preserve">35 </w:t>
      </w:r>
      <w:r w:rsidR="001D6DB9" w:rsidRPr="00C24E9E">
        <w:rPr>
          <w:rFonts w:cs="Arial"/>
          <w:szCs w:val="24"/>
        </w:rPr>
        <w:t xml:space="preserve">more </w:t>
      </w:r>
      <w:r w:rsidR="00121829" w:rsidRPr="00C24E9E">
        <w:rPr>
          <w:rFonts w:cs="Arial"/>
          <w:szCs w:val="24"/>
        </w:rPr>
        <w:t>calls</w:t>
      </w:r>
      <w:r w:rsidR="001D6DB9" w:rsidRPr="00C24E9E">
        <w:rPr>
          <w:rFonts w:cs="Arial"/>
          <w:szCs w:val="24"/>
        </w:rPr>
        <w:t xml:space="preserve"> </w:t>
      </w:r>
      <w:r w:rsidR="00121829" w:rsidRPr="00C24E9E">
        <w:rPr>
          <w:rFonts w:cs="Arial"/>
          <w:szCs w:val="24"/>
        </w:rPr>
        <w:t>than in 2016</w:t>
      </w:r>
      <w:r w:rsidR="001D6DB9" w:rsidRPr="00C24E9E">
        <w:rPr>
          <w:rFonts w:cs="Arial"/>
          <w:szCs w:val="24"/>
        </w:rPr>
        <w:t>)</w:t>
      </w:r>
      <w:r w:rsidRPr="00C24E9E">
        <w:rPr>
          <w:rFonts w:cs="Arial"/>
          <w:szCs w:val="24"/>
        </w:rPr>
        <w:t xml:space="preserve">. </w:t>
      </w:r>
      <w:r w:rsidR="0099107C" w:rsidRPr="00C24E9E">
        <w:rPr>
          <w:rFonts w:cs="Arial"/>
          <w:szCs w:val="24"/>
        </w:rPr>
        <w:t>Among the questions receive</w:t>
      </w:r>
      <w:r w:rsidR="003A5F51" w:rsidRPr="00C24E9E">
        <w:rPr>
          <w:rFonts w:cs="Arial"/>
          <w:szCs w:val="24"/>
        </w:rPr>
        <w:t>d</w:t>
      </w:r>
      <w:r w:rsidR="0099107C" w:rsidRPr="00C24E9E">
        <w:rPr>
          <w:rFonts w:cs="Arial"/>
          <w:szCs w:val="24"/>
        </w:rPr>
        <w:t xml:space="preserve">, </w:t>
      </w:r>
      <w:r w:rsidR="00E17F41" w:rsidRPr="00C24E9E">
        <w:rPr>
          <w:rFonts w:cs="Arial"/>
          <w:szCs w:val="24"/>
        </w:rPr>
        <w:t>124</w:t>
      </w:r>
      <w:r w:rsidRPr="00C24E9E">
        <w:rPr>
          <w:rFonts w:cs="Arial"/>
          <w:szCs w:val="24"/>
        </w:rPr>
        <w:t xml:space="preserve"> </w:t>
      </w:r>
      <w:r w:rsidR="0099107C" w:rsidRPr="00C24E9E">
        <w:rPr>
          <w:rFonts w:cs="Arial"/>
          <w:szCs w:val="24"/>
        </w:rPr>
        <w:t xml:space="preserve">concerned </w:t>
      </w:r>
      <w:r w:rsidRPr="00C24E9E">
        <w:rPr>
          <w:rFonts w:cs="Arial"/>
          <w:szCs w:val="24"/>
        </w:rPr>
        <w:t>maltreatment at different institutions and domestic violence</w:t>
      </w:r>
      <w:r w:rsidR="00E17F41" w:rsidRPr="00C24E9E">
        <w:rPr>
          <w:rFonts w:cs="Arial"/>
          <w:szCs w:val="24"/>
        </w:rPr>
        <w:t>.</w:t>
      </w:r>
      <w:r w:rsidRPr="00C24E9E">
        <w:rPr>
          <w:rFonts w:cs="Arial"/>
          <w:szCs w:val="24"/>
        </w:rPr>
        <w:t xml:space="preserve"> </w:t>
      </w:r>
    </w:p>
    <w:p w14:paraId="7135E138" w14:textId="77777777" w:rsidR="00DA6DA9" w:rsidRPr="00C24E9E" w:rsidRDefault="00DA6DA9" w:rsidP="00F52714">
      <w:bookmarkStart w:id="53" w:name="_Toc529874079"/>
    </w:p>
    <w:p w14:paraId="3B0E0A65" w14:textId="61DB6D65" w:rsidR="008E4ACD" w:rsidRPr="00C24E9E" w:rsidRDefault="008E4ACD" w:rsidP="0020630D">
      <w:pPr>
        <w:pStyle w:val="Heading2"/>
        <w:rPr>
          <w:rFonts w:cs="Arial"/>
          <w:szCs w:val="24"/>
        </w:rPr>
      </w:pPr>
      <w:bookmarkStart w:id="54" w:name="_Toc7616261"/>
      <w:r w:rsidRPr="00C24E9E">
        <w:rPr>
          <w:rFonts w:cs="Arial"/>
          <w:szCs w:val="24"/>
        </w:rPr>
        <w:t>Observations and recommendations by national or regional/devolved Parliaments and assemblies</w:t>
      </w:r>
      <w:bookmarkEnd w:id="53"/>
      <w:bookmarkEnd w:id="54"/>
    </w:p>
    <w:p w14:paraId="24B191A5" w14:textId="77777777" w:rsidR="00296B01" w:rsidRPr="00C24E9E" w:rsidRDefault="00296B01" w:rsidP="0020630D">
      <w:pPr>
        <w:ind w:left="567" w:hanging="567"/>
        <w:rPr>
          <w:rFonts w:cs="Arial"/>
          <w:szCs w:val="24"/>
        </w:rPr>
      </w:pPr>
    </w:p>
    <w:p w14:paraId="4B2D2F52" w14:textId="75106F39" w:rsidR="00231D82" w:rsidRPr="00C24E9E" w:rsidRDefault="00296B01" w:rsidP="0020630D">
      <w:pPr>
        <w:rPr>
          <w:rFonts w:cs="Arial"/>
          <w:szCs w:val="24"/>
        </w:rPr>
      </w:pPr>
      <w:r w:rsidRPr="00C24E9E">
        <w:rPr>
          <w:rFonts w:cs="Arial"/>
          <w:szCs w:val="24"/>
        </w:rPr>
        <w:t>The Monitoring Mechanism on the Implementation of the CRPD has also provided recommendations during the public consultation of the Independent Living Support Model legislation.</w:t>
      </w:r>
      <w:r w:rsidR="003C1E7A" w:rsidRPr="00C24E9E">
        <w:rPr>
          <w:rFonts w:cs="Arial"/>
          <w:szCs w:val="24"/>
        </w:rPr>
        <w:t xml:space="preserve"> Among the recommendations provided, the following were the most important (although they were not considered in the final design of the scheme): to abandon the medical assessment and threshold of 60</w:t>
      </w:r>
      <w:r w:rsidR="00F52714">
        <w:rPr>
          <w:rFonts w:cs="Arial"/>
          <w:szCs w:val="24"/>
        </w:rPr>
        <w:t xml:space="preserve"> </w:t>
      </w:r>
      <w:r w:rsidR="003C1E7A" w:rsidRPr="00C24E9E">
        <w:rPr>
          <w:rFonts w:cs="Arial"/>
          <w:szCs w:val="24"/>
        </w:rPr>
        <w:t>% incapacity in the eligibility criteria for the scheme; to give full choice to the person with disabilities in relation to</w:t>
      </w:r>
      <w:r w:rsidR="00AE611C" w:rsidRPr="00C24E9E">
        <w:rPr>
          <w:rFonts w:cs="Arial"/>
          <w:szCs w:val="24"/>
        </w:rPr>
        <w:t xml:space="preserve"> the selection of his/her </w:t>
      </w:r>
      <w:r w:rsidR="003C1E7A" w:rsidRPr="00C24E9E">
        <w:rPr>
          <w:rFonts w:cs="Arial"/>
          <w:szCs w:val="24"/>
        </w:rPr>
        <w:t>Personal A</w:t>
      </w:r>
      <w:r w:rsidR="00AE611C" w:rsidRPr="00C24E9E">
        <w:rPr>
          <w:rFonts w:cs="Arial"/>
          <w:szCs w:val="24"/>
        </w:rPr>
        <w:t>s</w:t>
      </w:r>
      <w:r w:rsidR="003C1E7A" w:rsidRPr="00C24E9E">
        <w:rPr>
          <w:rFonts w:cs="Arial"/>
          <w:szCs w:val="24"/>
        </w:rPr>
        <w:t>sistant(s);</w:t>
      </w:r>
      <w:r w:rsidR="00AE611C" w:rsidRPr="00C24E9E">
        <w:rPr>
          <w:rFonts w:cs="Arial"/>
          <w:szCs w:val="24"/>
        </w:rPr>
        <w:t xml:space="preserve"> to not limit to 40, the number of hours provided to each person; to not impose that CAVIs had a majority of professional staff; to allow small disabled people organisations to apply to become a CAVI (in order to ensure that disabled people, rather than large organisations control Personal Assistant schemes).</w:t>
      </w:r>
    </w:p>
    <w:p w14:paraId="1F7D4877" w14:textId="1287CF00" w:rsidR="00F52714" w:rsidRDefault="00F52714">
      <w:pPr>
        <w:spacing w:after="200" w:line="276" w:lineRule="auto"/>
        <w:jc w:val="left"/>
        <w:rPr>
          <w:rFonts w:cs="Arial"/>
          <w:b/>
          <w:szCs w:val="24"/>
        </w:rPr>
      </w:pPr>
      <w:r>
        <w:rPr>
          <w:rFonts w:cs="Arial"/>
          <w:b/>
          <w:szCs w:val="24"/>
        </w:rPr>
        <w:br w:type="page"/>
      </w:r>
    </w:p>
    <w:p w14:paraId="2451B162" w14:textId="77777777" w:rsidR="008E4ACD" w:rsidRPr="00C24E9E" w:rsidRDefault="008E4ACD" w:rsidP="0020630D">
      <w:pPr>
        <w:pStyle w:val="Heading1"/>
        <w:numPr>
          <w:ilvl w:val="0"/>
          <w:numId w:val="5"/>
        </w:numPr>
        <w:ind w:left="567" w:hanging="567"/>
        <w:rPr>
          <w:rFonts w:cs="Arial"/>
          <w:szCs w:val="24"/>
        </w:rPr>
      </w:pPr>
      <w:bookmarkStart w:id="55" w:name="_Toc529874080"/>
      <w:bookmarkStart w:id="56" w:name="_Toc7616262"/>
      <w:r w:rsidRPr="00C24E9E">
        <w:rPr>
          <w:rFonts w:cs="Arial"/>
          <w:szCs w:val="24"/>
        </w:rPr>
        <w:lastRenderedPageBreak/>
        <w:t>Views and perspectives of civil society</w:t>
      </w:r>
      <w:r w:rsidR="00E1022C" w:rsidRPr="00C24E9E">
        <w:rPr>
          <w:rFonts w:cs="Arial"/>
          <w:szCs w:val="24"/>
        </w:rPr>
        <w:t xml:space="preserve"> including DPOs</w:t>
      </w:r>
      <w:bookmarkEnd w:id="55"/>
      <w:bookmarkEnd w:id="56"/>
    </w:p>
    <w:p w14:paraId="6D0EC042" w14:textId="77777777" w:rsidR="008E4ACD" w:rsidRPr="00C24E9E" w:rsidRDefault="008E4ACD" w:rsidP="0020630D">
      <w:pPr>
        <w:rPr>
          <w:rFonts w:cs="Arial"/>
          <w:b/>
          <w:szCs w:val="24"/>
        </w:rPr>
      </w:pPr>
    </w:p>
    <w:p w14:paraId="69F2A500" w14:textId="69B00CE0" w:rsidR="008E4ACD" w:rsidRPr="00C24E9E" w:rsidRDefault="008E4ACD" w:rsidP="0020630D">
      <w:pPr>
        <w:pStyle w:val="Heading2"/>
        <w:rPr>
          <w:rFonts w:cs="Arial"/>
          <w:szCs w:val="24"/>
        </w:rPr>
      </w:pPr>
      <w:bookmarkStart w:id="57" w:name="_Toc529874081"/>
      <w:bookmarkStart w:id="58" w:name="_Toc7616263"/>
      <w:r w:rsidRPr="00C24E9E">
        <w:rPr>
          <w:rFonts w:cs="Arial"/>
          <w:szCs w:val="24"/>
        </w:rPr>
        <w:t>UNCRPD civil society shadow and alternative reports</w:t>
      </w:r>
      <w:bookmarkEnd w:id="57"/>
      <w:bookmarkEnd w:id="58"/>
    </w:p>
    <w:p w14:paraId="1CB0E91D" w14:textId="77777777" w:rsidR="008E4ACD" w:rsidRPr="00C24E9E" w:rsidRDefault="008E4ACD" w:rsidP="0020630D">
      <w:pPr>
        <w:ind w:left="567" w:hanging="567"/>
        <w:rPr>
          <w:rFonts w:cs="Arial"/>
          <w:b/>
          <w:szCs w:val="24"/>
        </w:rPr>
      </w:pPr>
    </w:p>
    <w:p w14:paraId="49EBB788" w14:textId="21EAD707" w:rsidR="00022022" w:rsidRPr="00C24E9E" w:rsidRDefault="00B026D2" w:rsidP="0020630D">
      <w:pPr>
        <w:rPr>
          <w:rFonts w:cs="Arial"/>
          <w:szCs w:val="24"/>
        </w:rPr>
      </w:pPr>
      <w:r w:rsidRPr="00C24E9E">
        <w:rPr>
          <w:rFonts w:cs="Arial"/>
          <w:szCs w:val="24"/>
        </w:rPr>
        <w:t>Portugal presented the first report on the implementati</w:t>
      </w:r>
      <w:r w:rsidR="001D6DB9" w:rsidRPr="00C24E9E">
        <w:rPr>
          <w:rFonts w:cs="Arial"/>
          <w:szCs w:val="24"/>
        </w:rPr>
        <w:t xml:space="preserve">on of the CRPD on </w:t>
      </w:r>
      <w:r w:rsidR="00F52714">
        <w:rPr>
          <w:rFonts w:cs="Arial"/>
          <w:szCs w:val="24"/>
        </w:rPr>
        <w:t>0</w:t>
      </w:r>
      <w:r w:rsidR="001D6DB9" w:rsidRPr="00C24E9E">
        <w:rPr>
          <w:rFonts w:cs="Arial"/>
          <w:szCs w:val="24"/>
        </w:rPr>
        <w:t>8 August 2012</w:t>
      </w:r>
      <w:r w:rsidRPr="00C24E9E">
        <w:rPr>
          <w:rFonts w:cs="Arial"/>
          <w:szCs w:val="24"/>
        </w:rPr>
        <w:t>. The Disability and Human Rights Observatory (ODDH) and the disabled people’s organisations that constitute its Advisory Board, representing altogether 182 DPOs, submitted the Parallel Report on the Monitoring of the Rights of Persons with Disabilities in June 2015 to the UN Committee. A Response to the List of Issues was also submitted by the ODDH to the UN Committee in January 2016.</w:t>
      </w:r>
    </w:p>
    <w:p w14:paraId="72ECA682" w14:textId="77777777" w:rsidR="00B026D2" w:rsidRPr="00C24E9E" w:rsidRDefault="00B026D2" w:rsidP="0020630D">
      <w:pPr>
        <w:rPr>
          <w:rFonts w:cs="Arial"/>
          <w:szCs w:val="24"/>
        </w:rPr>
      </w:pPr>
    </w:p>
    <w:p w14:paraId="7BBCBBB7" w14:textId="77777777" w:rsidR="00B026D2" w:rsidRPr="00C24E9E" w:rsidRDefault="008B2D4E" w:rsidP="0020630D">
      <w:pPr>
        <w:rPr>
          <w:rFonts w:cs="Arial"/>
          <w:szCs w:val="24"/>
        </w:rPr>
      </w:pPr>
      <w:r w:rsidRPr="00C24E9E">
        <w:rPr>
          <w:rFonts w:cs="Arial"/>
          <w:szCs w:val="24"/>
        </w:rPr>
        <w:t>In relation to independent living and inclusion in the community, t</w:t>
      </w:r>
      <w:r w:rsidR="00B026D2" w:rsidRPr="00C24E9E">
        <w:rPr>
          <w:rFonts w:cs="Arial"/>
          <w:szCs w:val="24"/>
        </w:rPr>
        <w:t>he Parallel Report</w:t>
      </w:r>
      <w:r w:rsidR="00317856" w:rsidRPr="00C24E9E">
        <w:rPr>
          <w:rStyle w:val="FootnoteReference"/>
          <w:rFonts w:cs="Arial"/>
          <w:sz w:val="24"/>
          <w:szCs w:val="24"/>
        </w:rPr>
        <w:footnoteReference w:id="70"/>
      </w:r>
      <w:r w:rsidR="00B026D2" w:rsidRPr="00C24E9E">
        <w:rPr>
          <w:rFonts w:cs="Arial"/>
          <w:szCs w:val="24"/>
        </w:rPr>
        <w:t xml:space="preserve"> recommended “to create a new legal framework to support independent living, to establish the professional role of Personal Assistant and implement a pilot-project of Personal</w:t>
      </w:r>
      <w:r w:rsidRPr="00C24E9E">
        <w:rPr>
          <w:rFonts w:cs="Arial"/>
          <w:szCs w:val="24"/>
        </w:rPr>
        <w:t xml:space="preserve"> A</w:t>
      </w:r>
      <w:r w:rsidR="00B026D2" w:rsidRPr="00C24E9E">
        <w:rPr>
          <w:rFonts w:cs="Arial"/>
          <w:szCs w:val="24"/>
        </w:rPr>
        <w:t xml:space="preserve">ssistance, as it was already foreseen in </w:t>
      </w:r>
      <w:r w:rsidRPr="00C24E9E">
        <w:rPr>
          <w:rFonts w:cs="Arial"/>
          <w:szCs w:val="24"/>
        </w:rPr>
        <w:t xml:space="preserve">the </w:t>
      </w:r>
      <w:r w:rsidR="00B026D2" w:rsidRPr="00C24E9E">
        <w:rPr>
          <w:rFonts w:cs="Arial"/>
          <w:szCs w:val="24"/>
        </w:rPr>
        <w:t>ENDEF I (the National</w:t>
      </w:r>
      <w:r w:rsidR="00317856" w:rsidRPr="00C24E9E">
        <w:rPr>
          <w:rFonts w:cs="Arial"/>
          <w:szCs w:val="24"/>
        </w:rPr>
        <w:t xml:space="preserve"> Strategy for Disability I), </w:t>
      </w:r>
      <w:r w:rsidR="00B026D2" w:rsidRPr="00C24E9E">
        <w:rPr>
          <w:rFonts w:cs="Arial"/>
          <w:szCs w:val="24"/>
        </w:rPr>
        <w:t>while providing for its progressive enlargement and including in this service the provision</w:t>
      </w:r>
      <w:r w:rsidR="00317856" w:rsidRPr="00C24E9E">
        <w:rPr>
          <w:rFonts w:cs="Arial"/>
          <w:szCs w:val="24"/>
        </w:rPr>
        <w:t xml:space="preserve"> </w:t>
      </w:r>
      <w:r w:rsidR="00B026D2" w:rsidRPr="00C24E9E">
        <w:rPr>
          <w:rFonts w:cs="Arial"/>
          <w:szCs w:val="24"/>
        </w:rPr>
        <w:t>of Sign L</w:t>
      </w:r>
      <w:r w:rsidR="00317856" w:rsidRPr="00C24E9E">
        <w:rPr>
          <w:rFonts w:cs="Arial"/>
          <w:szCs w:val="24"/>
        </w:rPr>
        <w:t>anguage interpretation services.”</w:t>
      </w:r>
    </w:p>
    <w:p w14:paraId="127A4A4D" w14:textId="77777777" w:rsidR="00317856" w:rsidRPr="00C24E9E" w:rsidRDefault="00317856" w:rsidP="0020630D">
      <w:pPr>
        <w:rPr>
          <w:rFonts w:cs="Arial"/>
          <w:szCs w:val="24"/>
        </w:rPr>
      </w:pPr>
    </w:p>
    <w:p w14:paraId="78813852" w14:textId="77777777" w:rsidR="00022022" w:rsidRPr="00C24E9E" w:rsidRDefault="008B2D4E" w:rsidP="0020630D">
      <w:pPr>
        <w:rPr>
          <w:rFonts w:cs="Arial"/>
          <w:szCs w:val="24"/>
        </w:rPr>
      </w:pPr>
      <w:r w:rsidRPr="00C24E9E">
        <w:rPr>
          <w:rFonts w:cs="Arial"/>
          <w:szCs w:val="24"/>
        </w:rPr>
        <w:t>In t</w:t>
      </w:r>
      <w:r w:rsidR="00317856" w:rsidRPr="00C24E9E">
        <w:rPr>
          <w:rFonts w:cs="Arial"/>
          <w:szCs w:val="24"/>
        </w:rPr>
        <w:t>he Responses to the List of issues</w:t>
      </w:r>
      <w:r w:rsidR="00317856" w:rsidRPr="00C24E9E">
        <w:rPr>
          <w:rStyle w:val="FootnoteReference"/>
          <w:rFonts w:cs="Arial"/>
          <w:sz w:val="24"/>
          <w:szCs w:val="24"/>
        </w:rPr>
        <w:footnoteReference w:id="71"/>
      </w:r>
      <w:r w:rsidR="003671DB" w:rsidRPr="00C24E9E">
        <w:rPr>
          <w:rFonts w:cs="Arial"/>
          <w:szCs w:val="24"/>
        </w:rPr>
        <w:t xml:space="preserve"> </w:t>
      </w:r>
      <w:r w:rsidRPr="00C24E9E">
        <w:rPr>
          <w:rFonts w:cs="Arial"/>
          <w:szCs w:val="24"/>
        </w:rPr>
        <w:t xml:space="preserve">the ODDH </w:t>
      </w:r>
      <w:r w:rsidR="002F0B0A" w:rsidRPr="00C24E9E">
        <w:rPr>
          <w:rFonts w:cs="Arial"/>
          <w:szCs w:val="24"/>
        </w:rPr>
        <w:t>stressed the same issues and recommended again</w:t>
      </w:r>
      <w:r w:rsidR="003671DB" w:rsidRPr="00C24E9E">
        <w:rPr>
          <w:rFonts w:cs="Arial"/>
          <w:szCs w:val="24"/>
        </w:rPr>
        <w:t xml:space="preserve">: to create a new legal framework to support independent living, to establish the professional role of Personal Assistant and implement a pilot project of Personal Assistance, as it was already foreseen in ENDEF I; to extend the supply of home care services (24h/day), adjusted to the reality of persons with disabilities; to increase the provision of social care services for persons with disabilities, notably, through the creation of group homes; and to provide more Sign Language interpreters in public services, and, in particular, in </w:t>
      </w:r>
      <w:r w:rsidR="009C02A7" w:rsidRPr="00C24E9E">
        <w:rPr>
          <w:rFonts w:cs="Arial"/>
          <w:szCs w:val="24"/>
        </w:rPr>
        <w:t>the health services.</w:t>
      </w:r>
    </w:p>
    <w:p w14:paraId="105AA584" w14:textId="77777777" w:rsidR="00022022" w:rsidRPr="00C24E9E" w:rsidRDefault="00022022" w:rsidP="0020630D">
      <w:pPr>
        <w:ind w:left="567" w:hanging="567"/>
        <w:rPr>
          <w:rFonts w:cs="Arial"/>
          <w:b/>
          <w:szCs w:val="24"/>
        </w:rPr>
      </w:pPr>
    </w:p>
    <w:p w14:paraId="008C7905" w14:textId="68199675" w:rsidR="008E4ACD" w:rsidRPr="00C24E9E" w:rsidRDefault="008E4ACD" w:rsidP="0020630D">
      <w:pPr>
        <w:pStyle w:val="Heading2"/>
        <w:rPr>
          <w:rFonts w:cs="Arial"/>
          <w:szCs w:val="24"/>
        </w:rPr>
      </w:pPr>
      <w:bookmarkStart w:id="59" w:name="_Toc529874082"/>
      <w:bookmarkStart w:id="60" w:name="_Toc7616264"/>
      <w:r w:rsidRPr="00C24E9E">
        <w:rPr>
          <w:rFonts w:cs="Arial"/>
          <w:szCs w:val="24"/>
        </w:rPr>
        <w:t>‘Grey literature’ at the national level</w:t>
      </w:r>
      <w:bookmarkEnd w:id="59"/>
      <w:bookmarkEnd w:id="60"/>
    </w:p>
    <w:p w14:paraId="034A8D36" w14:textId="77777777" w:rsidR="00F52714" w:rsidRDefault="00F52714" w:rsidP="0020630D">
      <w:pPr>
        <w:rPr>
          <w:rFonts w:cs="Arial"/>
          <w:szCs w:val="24"/>
        </w:rPr>
      </w:pPr>
    </w:p>
    <w:p w14:paraId="280B73E8" w14:textId="1A23BF68" w:rsidR="00777001" w:rsidRPr="00C24E9E" w:rsidRDefault="002F0B0A" w:rsidP="0020630D">
      <w:pPr>
        <w:rPr>
          <w:rFonts w:cs="Arial"/>
          <w:szCs w:val="24"/>
        </w:rPr>
      </w:pPr>
      <w:r w:rsidRPr="00C24E9E">
        <w:rPr>
          <w:rFonts w:cs="Arial"/>
          <w:szCs w:val="24"/>
        </w:rPr>
        <w:t>M</w:t>
      </w:r>
      <w:r w:rsidR="00EE7508" w:rsidRPr="00C24E9E">
        <w:rPr>
          <w:rFonts w:cs="Arial"/>
          <w:szCs w:val="24"/>
        </w:rPr>
        <w:t xml:space="preserve">any </w:t>
      </w:r>
      <w:r w:rsidR="00C82D12" w:rsidRPr="00C24E9E">
        <w:rPr>
          <w:rFonts w:cs="Arial"/>
          <w:szCs w:val="24"/>
        </w:rPr>
        <w:t>organis</w:t>
      </w:r>
      <w:r w:rsidR="00EE7508" w:rsidRPr="00C24E9E">
        <w:rPr>
          <w:rFonts w:cs="Arial"/>
          <w:szCs w:val="24"/>
        </w:rPr>
        <w:t>ations of persons with disabilities disseminate information on independent living</w:t>
      </w:r>
      <w:r w:rsidR="00827C66" w:rsidRPr="00C24E9E">
        <w:rPr>
          <w:rFonts w:cs="Arial"/>
          <w:szCs w:val="24"/>
        </w:rPr>
        <w:t xml:space="preserve"> and share their views on the Independent Living Scheme</w:t>
      </w:r>
      <w:r w:rsidR="00EE7508" w:rsidRPr="00C24E9E">
        <w:rPr>
          <w:rFonts w:cs="Arial"/>
          <w:szCs w:val="24"/>
        </w:rPr>
        <w:t>.</w:t>
      </w:r>
      <w:r w:rsidR="003878F6" w:rsidRPr="00C24E9E">
        <w:rPr>
          <w:rFonts w:cs="Arial"/>
          <w:szCs w:val="24"/>
        </w:rPr>
        <w:t xml:space="preserve"> For instance, ACAPO – </w:t>
      </w:r>
      <w:r w:rsidR="00AE611C" w:rsidRPr="00C24E9E">
        <w:rPr>
          <w:rFonts w:cs="Arial"/>
          <w:szCs w:val="24"/>
        </w:rPr>
        <w:t xml:space="preserve">the </w:t>
      </w:r>
      <w:r w:rsidR="003878F6" w:rsidRPr="00C24E9E">
        <w:rPr>
          <w:rFonts w:cs="Arial"/>
          <w:szCs w:val="24"/>
        </w:rPr>
        <w:t>Association of Blind persons in Portugal</w:t>
      </w:r>
      <w:r w:rsidR="003878F6" w:rsidRPr="00C24E9E">
        <w:rPr>
          <w:rStyle w:val="FootnoteReference"/>
          <w:rFonts w:cs="Arial"/>
          <w:sz w:val="24"/>
          <w:szCs w:val="24"/>
        </w:rPr>
        <w:footnoteReference w:id="72"/>
      </w:r>
      <w:r w:rsidR="003878F6" w:rsidRPr="00C24E9E">
        <w:rPr>
          <w:rFonts w:cs="Arial"/>
          <w:szCs w:val="24"/>
        </w:rPr>
        <w:t xml:space="preserve"> </w:t>
      </w:r>
      <w:r w:rsidR="00827C66" w:rsidRPr="00C24E9E">
        <w:rPr>
          <w:rFonts w:cs="Arial"/>
          <w:szCs w:val="24"/>
        </w:rPr>
        <w:t>mentions</w:t>
      </w:r>
      <w:r w:rsidR="00777001" w:rsidRPr="00C24E9E">
        <w:rPr>
          <w:rFonts w:cs="Arial"/>
          <w:szCs w:val="24"/>
        </w:rPr>
        <w:t xml:space="preserve"> that </w:t>
      </w:r>
      <w:r w:rsidR="00AE611C" w:rsidRPr="00C24E9E">
        <w:rPr>
          <w:rFonts w:cs="Arial"/>
          <w:szCs w:val="24"/>
        </w:rPr>
        <w:t xml:space="preserve">the </w:t>
      </w:r>
      <w:r w:rsidR="00777001" w:rsidRPr="00C24E9E">
        <w:rPr>
          <w:rFonts w:cs="Arial"/>
          <w:szCs w:val="24"/>
        </w:rPr>
        <w:t xml:space="preserve">new project on independent living – MAVI – is innovative and has a great potential for many persons with disabilities in Portugal. </w:t>
      </w:r>
      <w:r w:rsidR="00125953" w:rsidRPr="00C24E9E">
        <w:rPr>
          <w:rFonts w:cs="Arial"/>
          <w:szCs w:val="24"/>
        </w:rPr>
        <w:t xml:space="preserve">However, they </w:t>
      </w:r>
      <w:r w:rsidR="00AE611C" w:rsidRPr="00C24E9E">
        <w:rPr>
          <w:rFonts w:cs="Arial"/>
          <w:szCs w:val="24"/>
        </w:rPr>
        <w:t>stress</w:t>
      </w:r>
      <w:r w:rsidR="00777001" w:rsidRPr="00C24E9E">
        <w:rPr>
          <w:rFonts w:cs="Arial"/>
          <w:szCs w:val="24"/>
        </w:rPr>
        <w:t xml:space="preserve"> that this Project shall promote </w:t>
      </w:r>
      <w:r w:rsidR="00125953" w:rsidRPr="00C24E9E">
        <w:rPr>
          <w:rFonts w:cs="Arial"/>
          <w:szCs w:val="24"/>
        </w:rPr>
        <w:t>autonomy</w:t>
      </w:r>
      <w:r w:rsidR="00777001" w:rsidRPr="00C24E9E">
        <w:rPr>
          <w:rFonts w:cs="Arial"/>
          <w:szCs w:val="24"/>
        </w:rPr>
        <w:t xml:space="preserve">, but not </w:t>
      </w:r>
      <w:r w:rsidR="00AE611C" w:rsidRPr="00C24E9E">
        <w:rPr>
          <w:rFonts w:cs="Arial"/>
          <w:szCs w:val="24"/>
        </w:rPr>
        <w:t>replace the development of</w:t>
      </w:r>
      <w:r w:rsidR="00777001" w:rsidRPr="00C24E9E">
        <w:rPr>
          <w:rFonts w:cs="Arial"/>
          <w:szCs w:val="24"/>
        </w:rPr>
        <w:t xml:space="preserve"> personal </w:t>
      </w:r>
      <w:r w:rsidR="00AE611C" w:rsidRPr="00C24E9E">
        <w:rPr>
          <w:rFonts w:cs="Arial"/>
          <w:szCs w:val="24"/>
        </w:rPr>
        <w:t>skills</w:t>
      </w:r>
      <w:r w:rsidR="00777001" w:rsidRPr="00C24E9E">
        <w:rPr>
          <w:rFonts w:cs="Arial"/>
          <w:szCs w:val="24"/>
        </w:rPr>
        <w:t xml:space="preserve">. </w:t>
      </w:r>
      <w:r w:rsidR="00AE611C" w:rsidRPr="00C24E9E">
        <w:rPr>
          <w:rFonts w:cs="Arial"/>
          <w:szCs w:val="24"/>
        </w:rPr>
        <w:t>In another</w:t>
      </w:r>
      <w:r w:rsidR="00777001" w:rsidRPr="00C24E9E">
        <w:rPr>
          <w:rFonts w:cs="Arial"/>
          <w:szCs w:val="24"/>
        </w:rPr>
        <w:t xml:space="preserve"> </w:t>
      </w:r>
      <w:r w:rsidR="00AE611C" w:rsidRPr="00C24E9E">
        <w:rPr>
          <w:rFonts w:cs="Arial"/>
          <w:szCs w:val="24"/>
        </w:rPr>
        <w:t xml:space="preserve">online </w:t>
      </w:r>
      <w:r w:rsidR="00777001" w:rsidRPr="00C24E9E">
        <w:rPr>
          <w:rFonts w:cs="Arial"/>
          <w:szCs w:val="24"/>
        </w:rPr>
        <w:t>forum</w:t>
      </w:r>
      <w:r w:rsidR="00777001" w:rsidRPr="00C24E9E">
        <w:rPr>
          <w:rStyle w:val="FootnoteReference"/>
          <w:rFonts w:cs="Arial"/>
          <w:sz w:val="24"/>
          <w:szCs w:val="24"/>
        </w:rPr>
        <w:footnoteReference w:id="73"/>
      </w:r>
      <w:r w:rsidR="00777001" w:rsidRPr="00C24E9E">
        <w:rPr>
          <w:rFonts w:cs="Arial"/>
          <w:szCs w:val="24"/>
        </w:rPr>
        <w:t xml:space="preserve"> </w:t>
      </w:r>
      <w:r w:rsidR="00AE611C" w:rsidRPr="00C24E9E">
        <w:rPr>
          <w:rFonts w:cs="Arial"/>
          <w:szCs w:val="24"/>
        </w:rPr>
        <w:t xml:space="preserve">editors </w:t>
      </w:r>
      <w:r w:rsidR="00777001" w:rsidRPr="00C24E9E">
        <w:rPr>
          <w:rFonts w:cs="Arial"/>
          <w:szCs w:val="24"/>
        </w:rPr>
        <w:t>discussed the independent living project in Portugal</w:t>
      </w:r>
      <w:r w:rsidR="00125953" w:rsidRPr="00C24E9E">
        <w:rPr>
          <w:rFonts w:cs="Arial"/>
          <w:szCs w:val="24"/>
        </w:rPr>
        <w:t xml:space="preserve"> criticising the </w:t>
      </w:r>
      <w:r w:rsidR="00AE611C" w:rsidRPr="00C24E9E">
        <w:rPr>
          <w:rFonts w:cs="Arial"/>
          <w:szCs w:val="24"/>
        </w:rPr>
        <w:t>lack funds and the delays in establishing the projects</w:t>
      </w:r>
      <w:r w:rsidR="00125953" w:rsidRPr="00C24E9E">
        <w:rPr>
          <w:rFonts w:cs="Arial"/>
          <w:szCs w:val="24"/>
        </w:rPr>
        <w:t xml:space="preserve">. </w:t>
      </w:r>
      <w:r w:rsidR="00AE611C" w:rsidRPr="00C24E9E">
        <w:rPr>
          <w:rFonts w:cs="Arial"/>
          <w:szCs w:val="24"/>
        </w:rPr>
        <w:t xml:space="preserve">The electronic journal </w:t>
      </w:r>
      <w:r w:rsidR="007B0163" w:rsidRPr="00C24E9E">
        <w:rPr>
          <w:rFonts w:cs="Arial"/>
          <w:szCs w:val="24"/>
        </w:rPr>
        <w:t>Plural &amp; Singular</w:t>
      </w:r>
      <w:r w:rsidR="003B131F" w:rsidRPr="00C24E9E">
        <w:rPr>
          <w:rStyle w:val="FootnoteReference"/>
          <w:rFonts w:cs="Arial"/>
          <w:sz w:val="24"/>
          <w:szCs w:val="24"/>
        </w:rPr>
        <w:footnoteReference w:id="74"/>
      </w:r>
      <w:r w:rsidR="007B0163" w:rsidRPr="00C24E9E">
        <w:rPr>
          <w:rFonts w:cs="Arial"/>
          <w:szCs w:val="24"/>
        </w:rPr>
        <w:t xml:space="preserve"> </w:t>
      </w:r>
      <w:r w:rsidR="003B131F" w:rsidRPr="00C24E9E">
        <w:rPr>
          <w:rFonts w:cs="Arial"/>
          <w:szCs w:val="24"/>
        </w:rPr>
        <w:t>published one issue in 2016 (16th edition) on ‘Independent Living: Emancipation of persons with disabilities</w:t>
      </w:r>
      <w:r w:rsidR="00F52714">
        <w:rPr>
          <w:rFonts w:cs="Arial"/>
          <w:szCs w:val="24"/>
        </w:rPr>
        <w:t>’,</w:t>
      </w:r>
      <w:r w:rsidR="003B131F" w:rsidRPr="00C24E9E">
        <w:rPr>
          <w:rStyle w:val="FootnoteReference"/>
          <w:rFonts w:cs="Arial"/>
          <w:sz w:val="24"/>
          <w:szCs w:val="24"/>
        </w:rPr>
        <w:footnoteReference w:id="75"/>
      </w:r>
      <w:r w:rsidR="003B131F" w:rsidRPr="00C24E9E">
        <w:rPr>
          <w:rFonts w:cs="Arial"/>
          <w:szCs w:val="24"/>
        </w:rPr>
        <w:t xml:space="preserve"> and ‘Informal caregivers: invisible guard’ </w:t>
      </w:r>
      <w:r w:rsidR="003B131F" w:rsidRPr="00C24E9E">
        <w:rPr>
          <w:rFonts w:cs="Arial"/>
          <w:szCs w:val="24"/>
        </w:rPr>
        <w:lastRenderedPageBreak/>
        <w:t>(in 2018, 20</w:t>
      </w:r>
      <w:r w:rsidR="003B131F" w:rsidRPr="00C24E9E">
        <w:rPr>
          <w:rFonts w:cs="Arial"/>
          <w:szCs w:val="24"/>
          <w:vertAlign w:val="superscript"/>
        </w:rPr>
        <w:t>th</w:t>
      </w:r>
      <w:r w:rsidR="003B131F" w:rsidRPr="00C24E9E">
        <w:rPr>
          <w:rFonts w:cs="Arial"/>
          <w:szCs w:val="24"/>
        </w:rPr>
        <w:t xml:space="preserve"> edition</w:t>
      </w:r>
      <w:r w:rsidR="00F52714">
        <w:rPr>
          <w:rFonts w:cs="Arial"/>
          <w:szCs w:val="24"/>
        </w:rPr>
        <w:t>).</w:t>
      </w:r>
      <w:r w:rsidR="006E6E4D" w:rsidRPr="00C24E9E">
        <w:rPr>
          <w:rStyle w:val="FootnoteReference"/>
          <w:rFonts w:cs="Arial"/>
          <w:sz w:val="24"/>
          <w:szCs w:val="24"/>
        </w:rPr>
        <w:footnoteReference w:id="76"/>
      </w:r>
      <w:r w:rsidR="0005378D" w:rsidRPr="00C24E9E">
        <w:rPr>
          <w:rFonts w:cs="Arial"/>
          <w:szCs w:val="24"/>
        </w:rPr>
        <w:t xml:space="preserve"> </w:t>
      </w:r>
      <w:r w:rsidR="00125953" w:rsidRPr="00C24E9E">
        <w:rPr>
          <w:rFonts w:cs="Arial"/>
          <w:szCs w:val="24"/>
        </w:rPr>
        <w:t>These publications touched upon the situation of persons with disabilities, their need of personal assistance</w:t>
      </w:r>
      <w:r w:rsidR="00827C66" w:rsidRPr="00C24E9E">
        <w:rPr>
          <w:rFonts w:cs="Arial"/>
          <w:szCs w:val="24"/>
        </w:rPr>
        <w:t>,</w:t>
      </w:r>
      <w:r w:rsidR="00125953" w:rsidRPr="00C24E9E">
        <w:rPr>
          <w:rFonts w:cs="Arial"/>
          <w:szCs w:val="24"/>
        </w:rPr>
        <w:t xml:space="preserve"> </w:t>
      </w:r>
      <w:r w:rsidR="00827C66" w:rsidRPr="00C24E9E">
        <w:rPr>
          <w:rFonts w:cs="Arial"/>
          <w:szCs w:val="24"/>
        </w:rPr>
        <w:t xml:space="preserve">and the </w:t>
      </w:r>
      <w:r w:rsidR="00AE611C" w:rsidRPr="00C24E9E">
        <w:rPr>
          <w:rFonts w:cs="Arial"/>
          <w:szCs w:val="24"/>
        </w:rPr>
        <w:t xml:space="preserve">needs of those </w:t>
      </w:r>
      <w:r w:rsidR="00827C66" w:rsidRPr="00C24E9E">
        <w:rPr>
          <w:rFonts w:cs="Arial"/>
          <w:szCs w:val="24"/>
        </w:rPr>
        <w:t>who assist them</w:t>
      </w:r>
      <w:r w:rsidR="00FA63B0" w:rsidRPr="00C24E9E">
        <w:rPr>
          <w:rFonts w:cs="Arial"/>
          <w:szCs w:val="24"/>
        </w:rPr>
        <w:t xml:space="preserve">. </w:t>
      </w:r>
      <w:r w:rsidR="007C21AF" w:rsidRPr="00C24E9E">
        <w:rPr>
          <w:rFonts w:cs="Arial"/>
          <w:szCs w:val="24"/>
        </w:rPr>
        <w:t>It is mentioned that due to lack of other supports, m</w:t>
      </w:r>
      <w:r w:rsidR="00827C66" w:rsidRPr="00C24E9E">
        <w:rPr>
          <w:rFonts w:cs="Arial"/>
          <w:szCs w:val="24"/>
        </w:rPr>
        <w:t>any persons with disabilities</w:t>
      </w:r>
      <w:r w:rsidR="007C21AF" w:rsidRPr="00C24E9E">
        <w:rPr>
          <w:rFonts w:cs="Arial"/>
          <w:szCs w:val="24"/>
        </w:rPr>
        <w:t xml:space="preserve"> look for a place in</w:t>
      </w:r>
      <w:r w:rsidR="00FA63B0" w:rsidRPr="00C24E9E">
        <w:rPr>
          <w:rFonts w:cs="Arial"/>
          <w:szCs w:val="24"/>
        </w:rPr>
        <w:t xml:space="preserve"> residential facilities, yet the</w:t>
      </w:r>
      <w:r w:rsidR="007C21AF" w:rsidRPr="00C24E9E">
        <w:rPr>
          <w:rFonts w:cs="Arial"/>
          <w:szCs w:val="24"/>
        </w:rPr>
        <w:t>re the</w:t>
      </w:r>
      <w:r w:rsidR="00FA63B0" w:rsidRPr="00C24E9E">
        <w:rPr>
          <w:rFonts w:cs="Arial"/>
          <w:szCs w:val="24"/>
        </w:rPr>
        <w:t xml:space="preserve"> waiting list</w:t>
      </w:r>
      <w:r w:rsidR="007C21AF" w:rsidRPr="00C24E9E">
        <w:rPr>
          <w:rFonts w:cs="Arial"/>
          <w:szCs w:val="24"/>
        </w:rPr>
        <w:t>s are</w:t>
      </w:r>
      <w:r w:rsidR="00FA63B0" w:rsidRPr="00C24E9E">
        <w:rPr>
          <w:rFonts w:cs="Arial"/>
          <w:szCs w:val="24"/>
        </w:rPr>
        <w:t xml:space="preserve"> often long.</w:t>
      </w:r>
      <w:r w:rsidR="006E6E4D" w:rsidRPr="00C24E9E">
        <w:rPr>
          <w:rFonts w:cs="Arial"/>
          <w:szCs w:val="24"/>
        </w:rPr>
        <w:t xml:space="preserve"> T</w:t>
      </w:r>
      <w:r w:rsidR="00FA63B0" w:rsidRPr="00C24E9E">
        <w:rPr>
          <w:rFonts w:cs="Arial"/>
          <w:szCs w:val="24"/>
        </w:rPr>
        <w:t>hese publications</w:t>
      </w:r>
      <w:r w:rsidR="006E6E4D" w:rsidRPr="00C24E9E">
        <w:rPr>
          <w:rFonts w:cs="Arial"/>
          <w:szCs w:val="24"/>
        </w:rPr>
        <w:t xml:space="preserve"> also</w:t>
      </w:r>
      <w:r w:rsidR="00FA63B0" w:rsidRPr="00C24E9E">
        <w:rPr>
          <w:rFonts w:cs="Arial"/>
          <w:szCs w:val="24"/>
        </w:rPr>
        <w:t xml:space="preserve"> </w:t>
      </w:r>
      <w:r w:rsidR="00827C66" w:rsidRPr="00C24E9E">
        <w:rPr>
          <w:rFonts w:cs="Arial"/>
          <w:szCs w:val="24"/>
        </w:rPr>
        <w:t xml:space="preserve">address </w:t>
      </w:r>
      <w:r w:rsidR="006E6E4D" w:rsidRPr="00C24E9E">
        <w:rPr>
          <w:rFonts w:cs="Arial"/>
          <w:szCs w:val="24"/>
        </w:rPr>
        <w:t xml:space="preserve">such </w:t>
      </w:r>
      <w:r w:rsidR="007C21AF" w:rsidRPr="00C24E9E">
        <w:rPr>
          <w:rFonts w:cs="Arial"/>
          <w:szCs w:val="24"/>
        </w:rPr>
        <w:t>issues</w:t>
      </w:r>
      <w:r w:rsidR="006E6E4D" w:rsidRPr="00C24E9E">
        <w:rPr>
          <w:rFonts w:cs="Arial"/>
          <w:szCs w:val="24"/>
        </w:rPr>
        <w:t xml:space="preserve"> as</w:t>
      </w:r>
      <w:r w:rsidR="00827C66" w:rsidRPr="00C24E9E">
        <w:rPr>
          <w:rFonts w:cs="Arial"/>
          <w:szCs w:val="24"/>
        </w:rPr>
        <w:t xml:space="preserve"> </w:t>
      </w:r>
      <w:r w:rsidR="007C21AF" w:rsidRPr="00C24E9E">
        <w:rPr>
          <w:rFonts w:cs="Arial"/>
          <w:szCs w:val="24"/>
        </w:rPr>
        <w:t xml:space="preserve">the </w:t>
      </w:r>
      <w:r w:rsidR="00827C66" w:rsidRPr="00C24E9E">
        <w:rPr>
          <w:rFonts w:cs="Arial"/>
          <w:szCs w:val="24"/>
        </w:rPr>
        <w:t>training</w:t>
      </w:r>
      <w:r w:rsidR="00F541A9" w:rsidRPr="00C24E9E">
        <w:rPr>
          <w:rFonts w:cs="Arial"/>
          <w:szCs w:val="24"/>
        </w:rPr>
        <w:t xml:space="preserve"> of</w:t>
      </w:r>
      <w:r w:rsidR="00827C66" w:rsidRPr="00C24E9E">
        <w:rPr>
          <w:rFonts w:cs="Arial"/>
          <w:szCs w:val="24"/>
        </w:rPr>
        <w:t xml:space="preserve"> personal assistants</w:t>
      </w:r>
      <w:r w:rsidR="006E6E4D" w:rsidRPr="00C24E9E">
        <w:rPr>
          <w:rFonts w:cs="Arial"/>
          <w:szCs w:val="24"/>
        </w:rPr>
        <w:t>,</w:t>
      </w:r>
      <w:r w:rsidR="00F541A9" w:rsidRPr="00C24E9E">
        <w:rPr>
          <w:rFonts w:cs="Arial"/>
          <w:szCs w:val="24"/>
        </w:rPr>
        <w:t xml:space="preserve"> </w:t>
      </w:r>
      <w:r w:rsidR="007C21AF" w:rsidRPr="00C24E9E">
        <w:rPr>
          <w:rFonts w:cs="Arial"/>
          <w:szCs w:val="24"/>
        </w:rPr>
        <w:t>lack of</w:t>
      </w:r>
      <w:r w:rsidR="00F541A9" w:rsidRPr="00C24E9E">
        <w:rPr>
          <w:rFonts w:cs="Arial"/>
          <w:szCs w:val="24"/>
        </w:rPr>
        <w:t xml:space="preserve"> funding</w:t>
      </w:r>
      <w:r w:rsidR="00B74B0D" w:rsidRPr="00C24E9E">
        <w:rPr>
          <w:rFonts w:cs="Arial"/>
          <w:szCs w:val="24"/>
        </w:rPr>
        <w:t xml:space="preserve"> and the functioning of CAVIs, a</w:t>
      </w:r>
      <w:r w:rsidR="007C21AF" w:rsidRPr="00C24E9E">
        <w:rPr>
          <w:rFonts w:cs="Arial"/>
          <w:szCs w:val="24"/>
        </w:rPr>
        <w:t>s well as</w:t>
      </w:r>
      <w:r w:rsidR="00B74B0D" w:rsidRPr="00C24E9E">
        <w:rPr>
          <w:rFonts w:cs="Arial"/>
          <w:szCs w:val="24"/>
        </w:rPr>
        <w:t xml:space="preserve"> the need to </w:t>
      </w:r>
      <w:r w:rsidR="007C21AF" w:rsidRPr="00C24E9E">
        <w:rPr>
          <w:rFonts w:cs="Arial"/>
          <w:szCs w:val="24"/>
        </w:rPr>
        <w:t xml:space="preserve">legally </w:t>
      </w:r>
      <w:r w:rsidR="00B74B0D" w:rsidRPr="00C24E9E">
        <w:rPr>
          <w:rFonts w:cs="Arial"/>
          <w:szCs w:val="24"/>
        </w:rPr>
        <w:t>recognise the status of ‘informal caregivers’ in Portugal (</w:t>
      </w:r>
      <w:r w:rsidR="007C21AF" w:rsidRPr="00C24E9E">
        <w:rPr>
          <w:rFonts w:cs="Arial"/>
          <w:szCs w:val="24"/>
        </w:rPr>
        <w:t xml:space="preserve">and provision of support </w:t>
      </w:r>
      <w:r w:rsidR="00C4672C" w:rsidRPr="00C24E9E">
        <w:rPr>
          <w:rFonts w:cs="Arial"/>
          <w:szCs w:val="24"/>
        </w:rPr>
        <w:t>and</w:t>
      </w:r>
      <w:r w:rsidR="00B74B0D" w:rsidRPr="00C24E9E">
        <w:rPr>
          <w:rFonts w:cs="Arial"/>
          <w:szCs w:val="24"/>
        </w:rPr>
        <w:t xml:space="preserve"> assistance</w:t>
      </w:r>
      <w:r w:rsidR="00122122" w:rsidRPr="00C24E9E">
        <w:rPr>
          <w:rFonts w:cs="Arial"/>
          <w:szCs w:val="24"/>
        </w:rPr>
        <w:t xml:space="preserve"> for them and</w:t>
      </w:r>
      <w:r w:rsidR="00B74B0D" w:rsidRPr="00C24E9E">
        <w:rPr>
          <w:rFonts w:cs="Arial"/>
          <w:szCs w:val="24"/>
        </w:rPr>
        <w:t xml:space="preserve"> </w:t>
      </w:r>
      <w:r w:rsidR="007C21AF" w:rsidRPr="00C24E9E">
        <w:rPr>
          <w:rFonts w:cs="Arial"/>
          <w:szCs w:val="24"/>
        </w:rPr>
        <w:t>respite care</w:t>
      </w:r>
      <w:r w:rsidR="00610B53" w:rsidRPr="00C24E9E">
        <w:rPr>
          <w:rFonts w:cs="Arial"/>
          <w:szCs w:val="24"/>
        </w:rPr>
        <w:t>)</w:t>
      </w:r>
      <w:r w:rsidR="00B74B0D" w:rsidRPr="00C24E9E">
        <w:rPr>
          <w:rFonts w:cs="Arial"/>
          <w:szCs w:val="24"/>
        </w:rPr>
        <w:t xml:space="preserve">. </w:t>
      </w:r>
    </w:p>
    <w:p w14:paraId="5A6A62DF" w14:textId="77777777" w:rsidR="00777001" w:rsidRPr="00C24E9E" w:rsidRDefault="00777001" w:rsidP="0020630D">
      <w:pPr>
        <w:rPr>
          <w:rFonts w:cs="Arial"/>
          <w:szCs w:val="24"/>
        </w:rPr>
      </w:pPr>
    </w:p>
    <w:p w14:paraId="3E5FF751" w14:textId="13EADEC5" w:rsidR="00FA642F" w:rsidRPr="00C24E9E" w:rsidRDefault="00FA642F" w:rsidP="0020630D">
      <w:pPr>
        <w:rPr>
          <w:rFonts w:cs="Arial"/>
          <w:szCs w:val="24"/>
        </w:rPr>
      </w:pPr>
      <w:r w:rsidRPr="00C24E9E">
        <w:rPr>
          <w:rFonts w:cs="Arial"/>
          <w:b/>
          <w:szCs w:val="24"/>
        </w:rPr>
        <w:t>The CVI</w:t>
      </w:r>
      <w:r w:rsidRPr="00C24E9E">
        <w:rPr>
          <w:rFonts w:cs="Arial"/>
          <w:szCs w:val="24"/>
        </w:rPr>
        <w:t xml:space="preserve"> has</w:t>
      </w:r>
      <w:r w:rsidR="007C21AF" w:rsidRPr="00C24E9E">
        <w:rPr>
          <w:rFonts w:cs="Arial"/>
          <w:szCs w:val="24"/>
        </w:rPr>
        <w:t xml:space="preserve"> also</w:t>
      </w:r>
      <w:r w:rsidRPr="00C24E9E">
        <w:rPr>
          <w:rFonts w:cs="Arial"/>
          <w:szCs w:val="24"/>
        </w:rPr>
        <w:t xml:space="preserve"> released </w:t>
      </w:r>
      <w:r w:rsidR="002F0B0A" w:rsidRPr="00C24E9E">
        <w:rPr>
          <w:rFonts w:cs="Arial"/>
          <w:szCs w:val="24"/>
        </w:rPr>
        <w:t xml:space="preserve">a </w:t>
      </w:r>
      <w:r w:rsidRPr="00C24E9E">
        <w:rPr>
          <w:rFonts w:cs="Arial"/>
          <w:szCs w:val="24"/>
        </w:rPr>
        <w:t>promotional video</w:t>
      </w:r>
      <w:r w:rsidRPr="00C24E9E">
        <w:rPr>
          <w:rStyle w:val="FootnoteReference"/>
          <w:rFonts w:cs="Arial"/>
          <w:sz w:val="24"/>
          <w:szCs w:val="24"/>
        </w:rPr>
        <w:footnoteReference w:id="77"/>
      </w:r>
      <w:r w:rsidRPr="00C24E9E">
        <w:rPr>
          <w:rFonts w:cs="Arial"/>
          <w:szCs w:val="24"/>
        </w:rPr>
        <w:t xml:space="preserve"> to increase public awareness about the importance of personal assistance for supporting independent living of persons with disabilities</w:t>
      </w:r>
      <w:r w:rsidR="00610B53" w:rsidRPr="00C24E9E">
        <w:rPr>
          <w:rFonts w:cs="Arial"/>
          <w:szCs w:val="24"/>
        </w:rPr>
        <w:t>, where the participants of the Pilot Project in Lisbon (CVI in Lisbon) share their experiences</w:t>
      </w:r>
      <w:r w:rsidRPr="00C24E9E">
        <w:rPr>
          <w:rFonts w:cs="Arial"/>
          <w:szCs w:val="24"/>
        </w:rPr>
        <w:t xml:space="preserve">. </w:t>
      </w:r>
      <w:r w:rsidR="00610B53" w:rsidRPr="00C24E9E">
        <w:rPr>
          <w:rFonts w:cs="Arial"/>
          <w:szCs w:val="24"/>
        </w:rPr>
        <w:t>In addition,</w:t>
      </w:r>
      <w:r w:rsidRPr="00C24E9E">
        <w:rPr>
          <w:rFonts w:cs="Arial"/>
          <w:szCs w:val="24"/>
        </w:rPr>
        <w:t xml:space="preserve"> Miguel Fonseca, </w:t>
      </w:r>
      <w:r w:rsidR="007C21AF" w:rsidRPr="00C24E9E">
        <w:rPr>
          <w:rFonts w:cs="Arial"/>
          <w:szCs w:val="24"/>
        </w:rPr>
        <w:t xml:space="preserve">one of the beneficiaries of the Lisbon independent living project </w:t>
      </w:r>
      <w:r w:rsidRPr="00C24E9E">
        <w:rPr>
          <w:rFonts w:cs="Arial"/>
          <w:szCs w:val="24"/>
        </w:rPr>
        <w:t xml:space="preserve">made </w:t>
      </w:r>
      <w:r w:rsidR="002F0B0A" w:rsidRPr="00C24E9E">
        <w:rPr>
          <w:rFonts w:cs="Arial"/>
          <w:szCs w:val="24"/>
        </w:rPr>
        <w:t>a presentation about</w:t>
      </w:r>
      <w:r w:rsidR="00610B53" w:rsidRPr="00C24E9E">
        <w:rPr>
          <w:rFonts w:cs="Arial"/>
          <w:szCs w:val="24"/>
        </w:rPr>
        <w:t xml:space="preserve"> </w:t>
      </w:r>
      <w:r w:rsidR="002F0B0A" w:rsidRPr="00C24E9E">
        <w:rPr>
          <w:rFonts w:cs="Arial"/>
          <w:szCs w:val="24"/>
        </w:rPr>
        <w:t>independ</w:t>
      </w:r>
      <w:r w:rsidRPr="00C24E9E">
        <w:rPr>
          <w:rFonts w:cs="Arial"/>
          <w:szCs w:val="24"/>
        </w:rPr>
        <w:t>en</w:t>
      </w:r>
      <w:r w:rsidR="002F0B0A" w:rsidRPr="00C24E9E">
        <w:rPr>
          <w:rFonts w:cs="Arial"/>
          <w:szCs w:val="24"/>
        </w:rPr>
        <w:t>t</w:t>
      </w:r>
      <w:r w:rsidRPr="00C24E9E">
        <w:rPr>
          <w:rFonts w:cs="Arial"/>
          <w:szCs w:val="24"/>
        </w:rPr>
        <w:t xml:space="preserve"> living of persons with disabilities </w:t>
      </w:r>
      <w:r w:rsidR="00610B53" w:rsidRPr="00C24E9E">
        <w:rPr>
          <w:rFonts w:cs="Arial"/>
          <w:szCs w:val="24"/>
        </w:rPr>
        <w:t xml:space="preserve">based on </w:t>
      </w:r>
      <w:r w:rsidR="000C5ACF" w:rsidRPr="00C24E9E">
        <w:rPr>
          <w:rFonts w:cs="Arial"/>
          <w:szCs w:val="24"/>
        </w:rPr>
        <w:t xml:space="preserve">his </w:t>
      </w:r>
      <w:r w:rsidR="00610B53" w:rsidRPr="00C24E9E">
        <w:rPr>
          <w:rFonts w:cs="Arial"/>
          <w:szCs w:val="24"/>
        </w:rPr>
        <w:t xml:space="preserve">personal experience </w:t>
      </w:r>
      <w:r w:rsidRPr="00C24E9E">
        <w:rPr>
          <w:rFonts w:cs="Arial"/>
          <w:szCs w:val="24"/>
        </w:rPr>
        <w:t>during</w:t>
      </w:r>
      <w:r w:rsidR="002F0B0A" w:rsidRPr="00C24E9E">
        <w:rPr>
          <w:rFonts w:cs="Arial"/>
          <w:szCs w:val="24"/>
        </w:rPr>
        <w:t xml:space="preserve"> the</w:t>
      </w:r>
      <w:r w:rsidRPr="00C24E9E">
        <w:rPr>
          <w:rFonts w:cs="Arial"/>
          <w:szCs w:val="24"/>
        </w:rPr>
        <w:t xml:space="preserve"> TED event 2013</w:t>
      </w:r>
      <w:r w:rsidR="000C5ACF" w:rsidRPr="00C24E9E">
        <w:rPr>
          <w:rFonts w:cs="Arial"/>
          <w:szCs w:val="24"/>
        </w:rPr>
        <w:t xml:space="preserve"> in Portugal</w:t>
      </w:r>
      <w:r w:rsidR="00F52714">
        <w:rPr>
          <w:rFonts w:cs="Arial"/>
          <w:szCs w:val="24"/>
        </w:rPr>
        <w:t>.</w:t>
      </w:r>
      <w:r w:rsidRPr="00C24E9E">
        <w:rPr>
          <w:rStyle w:val="FootnoteReference"/>
          <w:rFonts w:cs="Arial"/>
          <w:sz w:val="24"/>
          <w:szCs w:val="24"/>
        </w:rPr>
        <w:footnoteReference w:id="78"/>
      </w:r>
    </w:p>
    <w:p w14:paraId="029FA89C" w14:textId="77777777" w:rsidR="00FA642F" w:rsidRPr="00C24E9E" w:rsidRDefault="00FA642F" w:rsidP="0020630D">
      <w:pPr>
        <w:rPr>
          <w:rFonts w:cs="Arial"/>
          <w:szCs w:val="24"/>
        </w:rPr>
      </w:pPr>
    </w:p>
    <w:p w14:paraId="42141567" w14:textId="6AE9E67E" w:rsidR="0036194D" w:rsidRPr="00C24E9E" w:rsidRDefault="0020084E" w:rsidP="0020630D">
      <w:pPr>
        <w:rPr>
          <w:rFonts w:cs="Arial"/>
          <w:szCs w:val="24"/>
        </w:rPr>
      </w:pPr>
      <w:r w:rsidRPr="00C24E9E">
        <w:rPr>
          <w:rFonts w:cs="Arial"/>
          <w:szCs w:val="24"/>
        </w:rPr>
        <w:t xml:space="preserve">Besides these, </w:t>
      </w:r>
      <w:proofErr w:type="gramStart"/>
      <w:r w:rsidRPr="00C24E9E">
        <w:rPr>
          <w:rFonts w:cs="Arial"/>
          <w:szCs w:val="24"/>
        </w:rPr>
        <w:t>a number of</w:t>
      </w:r>
      <w:proofErr w:type="gramEnd"/>
      <w:r w:rsidRPr="00C24E9E">
        <w:rPr>
          <w:rFonts w:cs="Arial"/>
          <w:szCs w:val="24"/>
        </w:rPr>
        <w:t xml:space="preserve"> master theses and doctoral dissertations are available that research different topics on persons with disabilities, residential structures for old people or de</w:t>
      </w:r>
      <w:r w:rsidR="001D6DB9" w:rsidRPr="00C24E9E">
        <w:rPr>
          <w:rFonts w:cs="Arial"/>
          <w:szCs w:val="24"/>
        </w:rPr>
        <w:t>-</w:t>
      </w:r>
      <w:r w:rsidRPr="00C24E9E">
        <w:rPr>
          <w:rFonts w:cs="Arial"/>
          <w:szCs w:val="24"/>
        </w:rPr>
        <w:t>institutionalisation of adults and children with disabilities, that can be found in the repository of each university</w:t>
      </w:r>
      <w:r w:rsidR="00F52714">
        <w:rPr>
          <w:rFonts w:cs="Arial"/>
          <w:szCs w:val="24"/>
        </w:rPr>
        <w:t>.</w:t>
      </w:r>
      <w:r w:rsidR="00D37B20" w:rsidRPr="00C24E9E">
        <w:rPr>
          <w:rStyle w:val="FootnoteReference"/>
          <w:rFonts w:cs="Arial"/>
          <w:sz w:val="24"/>
          <w:szCs w:val="24"/>
        </w:rPr>
        <w:footnoteReference w:id="79"/>
      </w:r>
    </w:p>
    <w:p w14:paraId="1785FB1F" w14:textId="77777777" w:rsidR="0020084E" w:rsidRPr="00C24E9E" w:rsidRDefault="0020084E" w:rsidP="0020630D">
      <w:pPr>
        <w:rPr>
          <w:rFonts w:cs="Arial"/>
          <w:szCs w:val="24"/>
        </w:rPr>
      </w:pPr>
    </w:p>
    <w:p w14:paraId="09FF918F" w14:textId="77777777" w:rsidR="0036194D" w:rsidRPr="00C24E9E" w:rsidRDefault="0036194D" w:rsidP="0020630D">
      <w:pPr>
        <w:rPr>
          <w:rFonts w:cs="Arial"/>
          <w:szCs w:val="24"/>
        </w:rPr>
      </w:pPr>
      <w:r w:rsidRPr="00C24E9E">
        <w:rPr>
          <w:rFonts w:cs="Arial"/>
          <w:szCs w:val="24"/>
        </w:rPr>
        <w:t>Many publications on the</w:t>
      </w:r>
      <w:r w:rsidR="00DE184A" w:rsidRPr="00C24E9E">
        <w:rPr>
          <w:rFonts w:cs="Arial"/>
          <w:szCs w:val="24"/>
        </w:rPr>
        <w:t xml:space="preserve"> ‘social’</w:t>
      </w:r>
      <w:r w:rsidRPr="00C24E9E">
        <w:rPr>
          <w:rFonts w:cs="Arial"/>
          <w:szCs w:val="24"/>
        </w:rPr>
        <w:t xml:space="preserve"> issue</w:t>
      </w:r>
      <w:r w:rsidR="00DE184A" w:rsidRPr="00C24E9E">
        <w:rPr>
          <w:rFonts w:cs="Arial"/>
          <w:szCs w:val="24"/>
        </w:rPr>
        <w:t>s</w:t>
      </w:r>
      <w:r w:rsidRPr="00C24E9E">
        <w:rPr>
          <w:rFonts w:cs="Arial"/>
          <w:szCs w:val="24"/>
        </w:rPr>
        <w:t xml:space="preserve"> are</w:t>
      </w:r>
      <w:r w:rsidR="00DE184A" w:rsidRPr="00C24E9E">
        <w:rPr>
          <w:rFonts w:cs="Arial"/>
          <w:szCs w:val="24"/>
        </w:rPr>
        <w:t xml:space="preserve"> regularly published in the local press</w:t>
      </w:r>
      <w:r w:rsidRPr="00C24E9E">
        <w:rPr>
          <w:rFonts w:cs="Arial"/>
          <w:szCs w:val="24"/>
        </w:rPr>
        <w:t xml:space="preserve">, e.g. Online Journal </w:t>
      </w:r>
      <w:proofErr w:type="spellStart"/>
      <w:r w:rsidRPr="00C24E9E">
        <w:rPr>
          <w:rFonts w:cs="Arial"/>
          <w:szCs w:val="24"/>
        </w:rPr>
        <w:t>Publico</w:t>
      </w:r>
      <w:proofErr w:type="spellEnd"/>
      <w:r w:rsidRPr="00C24E9E">
        <w:rPr>
          <w:rStyle w:val="FootnoteReference"/>
          <w:rFonts w:cs="Arial"/>
          <w:sz w:val="24"/>
          <w:szCs w:val="24"/>
        </w:rPr>
        <w:footnoteReference w:id="80"/>
      </w:r>
      <w:r w:rsidR="00DE184A" w:rsidRPr="00C24E9E">
        <w:rPr>
          <w:rFonts w:cs="Arial"/>
          <w:szCs w:val="24"/>
        </w:rPr>
        <w:t xml:space="preserve"> provides </w:t>
      </w:r>
      <w:proofErr w:type="gramStart"/>
      <w:r w:rsidR="00DE184A" w:rsidRPr="00C24E9E">
        <w:rPr>
          <w:rFonts w:cs="Arial"/>
          <w:szCs w:val="24"/>
        </w:rPr>
        <w:t>a</w:t>
      </w:r>
      <w:r w:rsidR="002F0B0A" w:rsidRPr="00C24E9E">
        <w:rPr>
          <w:rFonts w:cs="Arial"/>
          <w:szCs w:val="24"/>
        </w:rPr>
        <w:t xml:space="preserve"> large</w:t>
      </w:r>
      <w:r w:rsidR="00DE184A" w:rsidRPr="00C24E9E">
        <w:rPr>
          <w:rFonts w:cs="Arial"/>
          <w:szCs w:val="24"/>
        </w:rPr>
        <w:t xml:space="preserve"> number of</w:t>
      </w:r>
      <w:proofErr w:type="gramEnd"/>
      <w:r w:rsidR="00DE184A" w:rsidRPr="00C24E9E">
        <w:rPr>
          <w:rFonts w:cs="Arial"/>
          <w:szCs w:val="24"/>
        </w:rPr>
        <w:t xml:space="preserve"> </w:t>
      </w:r>
      <w:r w:rsidR="002F0B0A" w:rsidRPr="00C24E9E">
        <w:rPr>
          <w:rFonts w:cs="Arial"/>
          <w:szCs w:val="24"/>
        </w:rPr>
        <w:t>papers on</w:t>
      </w:r>
      <w:r w:rsidR="00DE184A" w:rsidRPr="00C24E9E">
        <w:rPr>
          <w:rFonts w:cs="Arial"/>
          <w:szCs w:val="24"/>
        </w:rPr>
        <w:t xml:space="preserve"> independent living</w:t>
      </w:r>
      <w:r w:rsidR="00DE184A" w:rsidRPr="00C24E9E">
        <w:rPr>
          <w:rStyle w:val="FootnoteReference"/>
          <w:rFonts w:cs="Arial"/>
          <w:sz w:val="24"/>
          <w:szCs w:val="24"/>
        </w:rPr>
        <w:footnoteReference w:id="81"/>
      </w:r>
      <w:r w:rsidR="00DE184A" w:rsidRPr="00C24E9E">
        <w:rPr>
          <w:rFonts w:cs="Arial"/>
          <w:szCs w:val="24"/>
        </w:rPr>
        <w:t xml:space="preserve"> and persons with disabilities</w:t>
      </w:r>
      <w:r w:rsidRPr="00C24E9E">
        <w:rPr>
          <w:rFonts w:cs="Arial"/>
          <w:szCs w:val="24"/>
        </w:rPr>
        <w:t>.</w:t>
      </w:r>
    </w:p>
    <w:p w14:paraId="2C7FBE64" w14:textId="77777777" w:rsidR="008E4ACD" w:rsidRPr="00C24E9E" w:rsidRDefault="008E4ACD" w:rsidP="0020630D">
      <w:pPr>
        <w:rPr>
          <w:rFonts w:cs="Arial"/>
          <w:b/>
          <w:szCs w:val="24"/>
        </w:rPr>
      </w:pPr>
    </w:p>
    <w:p w14:paraId="3BB7D8F2" w14:textId="3EB7B57C" w:rsidR="008E4ACD" w:rsidRPr="00C24E9E" w:rsidRDefault="008E4ACD" w:rsidP="0020630D">
      <w:pPr>
        <w:pStyle w:val="Heading2"/>
        <w:rPr>
          <w:rFonts w:cs="Arial"/>
          <w:szCs w:val="24"/>
        </w:rPr>
      </w:pPr>
      <w:bookmarkStart w:id="61" w:name="_Toc529874083"/>
      <w:bookmarkStart w:id="62" w:name="_Toc7616265"/>
      <w:r w:rsidRPr="00C24E9E">
        <w:rPr>
          <w:rFonts w:cs="Arial"/>
          <w:szCs w:val="24"/>
        </w:rPr>
        <w:t>Pan-European and international civil society organisations</w:t>
      </w:r>
      <w:bookmarkEnd w:id="61"/>
      <w:bookmarkEnd w:id="62"/>
    </w:p>
    <w:p w14:paraId="170A94DB" w14:textId="77777777" w:rsidR="00AF4885" w:rsidRPr="00C24E9E" w:rsidRDefault="00AF4885" w:rsidP="0020630D">
      <w:pPr>
        <w:ind w:left="567" w:hanging="567"/>
        <w:rPr>
          <w:rFonts w:cs="Arial"/>
          <w:szCs w:val="24"/>
        </w:rPr>
      </w:pPr>
    </w:p>
    <w:p w14:paraId="0BFD6057" w14:textId="5243B6CD" w:rsidR="00AF4885" w:rsidRPr="00C24E9E" w:rsidRDefault="0026450F" w:rsidP="0020630D">
      <w:pPr>
        <w:rPr>
          <w:rFonts w:cs="Arial"/>
          <w:szCs w:val="24"/>
        </w:rPr>
      </w:pPr>
      <w:r w:rsidRPr="00C24E9E">
        <w:rPr>
          <w:rFonts w:cs="Arial"/>
          <w:szCs w:val="24"/>
        </w:rPr>
        <w:t xml:space="preserve">The </w:t>
      </w:r>
      <w:r w:rsidR="00D41AC5" w:rsidRPr="00C24E9E">
        <w:rPr>
          <w:rFonts w:cs="Arial"/>
          <w:szCs w:val="24"/>
        </w:rPr>
        <w:t>pan-European</w:t>
      </w:r>
      <w:r w:rsidRPr="00C24E9E">
        <w:rPr>
          <w:rFonts w:cs="Arial"/>
          <w:szCs w:val="24"/>
        </w:rPr>
        <w:t xml:space="preserve"> civil society </w:t>
      </w:r>
      <w:r w:rsidR="00C4672C" w:rsidRPr="00C24E9E">
        <w:rPr>
          <w:rFonts w:cs="Arial"/>
          <w:szCs w:val="24"/>
        </w:rPr>
        <w:t>organisations (e.g. ENIL platform - the European Network on Independent Living) have</w:t>
      </w:r>
      <w:r w:rsidRPr="00C24E9E">
        <w:rPr>
          <w:rFonts w:cs="Arial"/>
          <w:szCs w:val="24"/>
        </w:rPr>
        <w:t xml:space="preserve"> contributed to </w:t>
      </w:r>
      <w:r w:rsidR="007C21AF" w:rsidRPr="00C24E9E">
        <w:rPr>
          <w:rFonts w:cs="Arial"/>
          <w:szCs w:val="24"/>
        </w:rPr>
        <w:t xml:space="preserve">raise </w:t>
      </w:r>
      <w:r w:rsidRPr="00C24E9E">
        <w:rPr>
          <w:rFonts w:cs="Arial"/>
          <w:szCs w:val="24"/>
        </w:rPr>
        <w:t xml:space="preserve">awareness about independent living in Portugal. </w:t>
      </w:r>
      <w:r w:rsidR="00AF4885" w:rsidRPr="00C24E9E">
        <w:rPr>
          <w:rFonts w:cs="Arial"/>
          <w:szCs w:val="24"/>
        </w:rPr>
        <w:t>FENACER</w:t>
      </w:r>
      <w:r w:rsidR="007C21AF" w:rsidRPr="00C24E9E">
        <w:rPr>
          <w:rFonts w:cs="Arial"/>
          <w:szCs w:val="24"/>
        </w:rPr>
        <w:t>C</w:t>
      </w:r>
      <w:r w:rsidR="00AF4885" w:rsidRPr="00C24E9E">
        <w:rPr>
          <w:rFonts w:cs="Arial"/>
          <w:szCs w:val="24"/>
        </w:rPr>
        <w:t>I</w:t>
      </w:r>
      <w:r w:rsidR="00AF4885" w:rsidRPr="00C24E9E">
        <w:rPr>
          <w:rStyle w:val="FootnoteReference"/>
          <w:rFonts w:cs="Arial"/>
          <w:sz w:val="24"/>
          <w:szCs w:val="24"/>
        </w:rPr>
        <w:footnoteReference w:id="82"/>
      </w:r>
      <w:r w:rsidR="00AF4885" w:rsidRPr="00C24E9E">
        <w:rPr>
          <w:rFonts w:cs="Arial"/>
          <w:szCs w:val="24"/>
        </w:rPr>
        <w:t xml:space="preserve"> </w:t>
      </w:r>
      <w:r w:rsidR="009B08BA" w:rsidRPr="00C24E9E">
        <w:rPr>
          <w:rFonts w:cs="Arial"/>
          <w:szCs w:val="24"/>
        </w:rPr>
        <w:t>(</w:t>
      </w:r>
      <w:r w:rsidR="005E63AF" w:rsidRPr="00C24E9E">
        <w:rPr>
          <w:rFonts w:cs="Arial"/>
          <w:szCs w:val="24"/>
        </w:rPr>
        <w:t xml:space="preserve">The </w:t>
      </w:r>
      <w:r w:rsidR="009B08BA" w:rsidRPr="00C24E9E">
        <w:rPr>
          <w:rFonts w:cs="Arial"/>
          <w:szCs w:val="24"/>
        </w:rPr>
        <w:t xml:space="preserve">National Federation of Social Solidarity </w:t>
      </w:r>
      <w:r w:rsidR="005E63AF" w:rsidRPr="00C24E9E">
        <w:rPr>
          <w:rFonts w:cs="Arial"/>
          <w:szCs w:val="24"/>
        </w:rPr>
        <w:t>Cooperatives</w:t>
      </w:r>
      <w:r w:rsidR="009B08BA" w:rsidRPr="00C24E9E">
        <w:rPr>
          <w:rFonts w:cs="Arial"/>
          <w:szCs w:val="24"/>
        </w:rPr>
        <w:t xml:space="preserve">) </w:t>
      </w:r>
      <w:r w:rsidR="00346DC2" w:rsidRPr="00C24E9E">
        <w:rPr>
          <w:rFonts w:cs="Arial"/>
          <w:szCs w:val="24"/>
        </w:rPr>
        <w:t>disseminate</w:t>
      </w:r>
      <w:r w:rsidR="007C21AF" w:rsidRPr="00C24E9E">
        <w:rPr>
          <w:rFonts w:cs="Arial"/>
          <w:szCs w:val="24"/>
        </w:rPr>
        <w:t>d</w:t>
      </w:r>
      <w:r w:rsidR="00346DC2" w:rsidRPr="00C24E9E">
        <w:rPr>
          <w:rFonts w:cs="Arial"/>
          <w:szCs w:val="24"/>
        </w:rPr>
        <w:t xml:space="preserve"> information</w:t>
      </w:r>
      <w:r w:rsidRPr="00C24E9E">
        <w:rPr>
          <w:rFonts w:cs="Arial"/>
          <w:szCs w:val="24"/>
        </w:rPr>
        <w:t xml:space="preserve"> about the Independent Living Project and presents on its website </w:t>
      </w:r>
      <w:r w:rsidR="00AF4885" w:rsidRPr="00C24E9E">
        <w:rPr>
          <w:rFonts w:cs="Arial"/>
          <w:szCs w:val="24"/>
        </w:rPr>
        <w:t>the document ‘</w:t>
      </w:r>
      <w:proofErr w:type="spellStart"/>
      <w:r w:rsidR="00AF4885" w:rsidRPr="00C24E9E">
        <w:rPr>
          <w:rFonts w:cs="Arial"/>
          <w:szCs w:val="24"/>
        </w:rPr>
        <w:t>Demolidor</w:t>
      </w:r>
      <w:proofErr w:type="spellEnd"/>
      <w:r w:rsidR="00AF4885" w:rsidRPr="00C24E9E">
        <w:rPr>
          <w:rFonts w:cs="Arial"/>
          <w:szCs w:val="24"/>
        </w:rPr>
        <w:t xml:space="preserve"> de </w:t>
      </w:r>
      <w:proofErr w:type="spellStart"/>
      <w:r w:rsidR="00AF4885" w:rsidRPr="00C24E9E">
        <w:rPr>
          <w:rFonts w:cs="Arial"/>
          <w:szCs w:val="24"/>
        </w:rPr>
        <w:t>Mitos</w:t>
      </w:r>
      <w:proofErr w:type="spellEnd"/>
      <w:r w:rsidR="00AF4885" w:rsidRPr="00C24E9E">
        <w:rPr>
          <w:rFonts w:cs="Arial"/>
          <w:szCs w:val="24"/>
        </w:rPr>
        <w:t xml:space="preserve"> Vida </w:t>
      </w:r>
      <w:proofErr w:type="spellStart"/>
      <w:r w:rsidR="00AF4885" w:rsidRPr="00C24E9E">
        <w:rPr>
          <w:rFonts w:cs="Arial"/>
          <w:szCs w:val="24"/>
        </w:rPr>
        <w:t>Independente</w:t>
      </w:r>
      <w:proofErr w:type="spellEnd"/>
      <w:r w:rsidR="00AF4885" w:rsidRPr="00C24E9E">
        <w:rPr>
          <w:rFonts w:cs="Arial"/>
          <w:szCs w:val="24"/>
        </w:rPr>
        <w:t xml:space="preserve">’ </w:t>
      </w:r>
      <w:r w:rsidRPr="00C24E9E">
        <w:rPr>
          <w:rFonts w:cs="Arial"/>
          <w:szCs w:val="24"/>
        </w:rPr>
        <w:t xml:space="preserve">translated </w:t>
      </w:r>
      <w:r w:rsidR="002F0B0A" w:rsidRPr="00C24E9E">
        <w:rPr>
          <w:rFonts w:cs="Arial"/>
          <w:szCs w:val="24"/>
        </w:rPr>
        <w:t>in</w:t>
      </w:r>
      <w:r w:rsidR="00AF4885" w:rsidRPr="00C24E9E">
        <w:rPr>
          <w:rFonts w:cs="Arial"/>
          <w:szCs w:val="24"/>
        </w:rPr>
        <w:t xml:space="preserve"> Portuguese</w:t>
      </w:r>
      <w:r w:rsidR="002F0B0A" w:rsidRPr="00C24E9E">
        <w:rPr>
          <w:rFonts w:cs="Arial"/>
          <w:szCs w:val="24"/>
        </w:rPr>
        <w:t xml:space="preserve"> </w:t>
      </w:r>
      <w:r w:rsidR="00346DC2" w:rsidRPr="00C24E9E">
        <w:rPr>
          <w:rFonts w:cs="Arial"/>
          <w:szCs w:val="24"/>
        </w:rPr>
        <w:t xml:space="preserve">from </w:t>
      </w:r>
      <w:r w:rsidR="007C21AF" w:rsidRPr="00C24E9E">
        <w:rPr>
          <w:rFonts w:cs="Arial"/>
          <w:szCs w:val="24"/>
        </w:rPr>
        <w:t xml:space="preserve">the leaflet </w:t>
      </w:r>
      <w:r w:rsidR="00AF4885" w:rsidRPr="00C24E9E">
        <w:rPr>
          <w:rFonts w:cs="Arial"/>
          <w:szCs w:val="24"/>
        </w:rPr>
        <w:t xml:space="preserve">originally created by ENIL </w:t>
      </w:r>
      <w:r w:rsidR="005E63AF" w:rsidRPr="00C24E9E">
        <w:rPr>
          <w:rFonts w:cs="Arial"/>
          <w:szCs w:val="24"/>
        </w:rPr>
        <w:t>– “</w:t>
      </w:r>
      <w:r w:rsidR="00AF4885" w:rsidRPr="00C24E9E">
        <w:rPr>
          <w:rFonts w:cs="Arial"/>
          <w:szCs w:val="24"/>
        </w:rPr>
        <w:t>Myth Buster Independent Living</w:t>
      </w:r>
      <w:r w:rsidR="005E63AF" w:rsidRPr="00C24E9E">
        <w:rPr>
          <w:rFonts w:cs="Arial"/>
          <w:szCs w:val="24"/>
        </w:rPr>
        <w:t>”</w:t>
      </w:r>
      <w:r w:rsidR="003878F6" w:rsidRPr="00C24E9E">
        <w:rPr>
          <w:rFonts w:cs="Arial"/>
          <w:szCs w:val="24"/>
        </w:rPr>
        <w:t xml:space="preserve">. </w:t>
      </w:r>
      <w:r w:rsidRPr="00C24E9E">
        <w:rPr>
          <w:rFonts w:cs="Arial"/>
          <w:szCs w:val="24"/>
        </w:rPr>
        <w:t xml:space="preserve">In addition, representatives of the Portuguese DPOs </w:t>
      </w:r>
      <w:r w:rsidR="00346DC2" w:rsidRPr="00C24E9E">
        <w:rPr>
          <w:rFonts w:cs="Arial"/>
          <w:szCs w:val="24"/>
        </w:rPr>
        <w:t>publish</w:t>
      </w:r>
      <w:r w:rsidRPr="00C24E9E">
        <w:rPr>
          <w:rFonts w:cs="Arial"/>
          <w:szCs w:val="24"/>
        </w:rPr>
        <w:t xml:space="preserve"> their </w:t>
      </w:r>
      <w:r w:rsidR="00D41AC5" w:rsidRPr="00C24E9E">
        <w:rPr>
          <w:rFonts w:cs="Arial"/>
          <w:szCs w:val="24"/>
        </w:rPr>
        <w:t>views</w:t>
      </w:r>
      <w:r w:rsidRPr="00C24E9E">
        <w:rPr>
          <w:rFonts w:cs="Arial"/>
          <w:szCs w:val="24"/>
        </w:rPr>
        <w:t xml:space="preserve"> on the </w:t>
      </w:r>
      <w:r w:rsidR="003878F6" w:rsidRPr="00C24E9E">
        <w:rPr>
          <w:rFonts w:cs="Arial"/>
          <w:szCs w:val="24"/>
        </w:rPr>
        <w:t xml:space="preserve">ENIL </w:t>
      </w:r>
      <w:r w:rsidRPr="00C24E9E">
        <w:rPr>
          <w:rFonts w:cs="Arial"/>
          <w:szCs w:val="24"/>
        </w:rPr>
        <w:t>platform</w:t>
      </w:r>
      <w:r w:rsidR="00F52714">
        <w:rPr>
          <w:rFonts w:cs="Arial"/>
          <w:szCs w:val="24"/>
        </w:rPr>
        <w:t>.</w:t>
      </w:r>
      <w:r w:rsidR="003878F6" w:rsidRPr="00C24E9E">
        <w:rPr>
          <w:rStyle w:val="FootnoteReference"/>
          <w:rFonts w:cs="Arial"/>
          <w:sz w:val="24"/>
          <w:szCs w:val="24"/>
        </w:rPr>
        <w:footnoteReference w:id="83"/>
      </w:r>
      <w:r w:rsidR="007B0163" w:rsidRPr="00C24E9E">
        <w:rPr>
          <w:rFonts w:cs="Arial"/>
          <w:szCs w:val="24"/>
        </w:rPr>
        <w:t xml:space="preserve"> </w:t>
      </w:r>
      <w:r w:rsidR="005E63AF" w:rsidRPr="00C24E9E">
        <w:rPr>
          <w:rFonts w:cs="Arial"/>
          <w:szCs w:val="24"/>
        </w:rPr>
        <w:t xml:space="preserve">The most recent article published </w:t>
      </w:r>
      <w:r w:rsidRPr="00C24E9E">
        <w:rPr>
          <w:rFonts w:cs="Arial"/>
          <w:szCs w:val="24"/>
        </w:rPr>
        <w:t>on</w:t>
      </w:r>
      <w:r w:rsidR="005E63AF" w:rsidRPr="00C24E9E">
        <w:rPr>
          <w:rFonts w:cs="Arial"/>
          <w:szCs w:val="24"/>
        </w:rPr>
        <w:t xml:space="preserve"> 28 </w:t>
      </w:r>
      <w:r w:rsidR="005E63AF" w:rsidRPr="00C24E9E">
        <w:rPr>
          <w:rFonts w:cs="Arial"/>
          <w:szCs w:val="24"/>
        </w:rPr>
        <w:lastRenderedPageBreak/>
        <w:t xml:space="preserve">February 2019 is entitled “(In)dependent Living in Portugal” </w:t>
      </w:r>
      <w:r w:rsidRPr="00C24E9E">
        <w:rPr>
          <w:rFonts w:cs="Arial"/>
          <w:szCs w:val="24"/>
        </w:rPr>
        <w:t>by Fátima Paulo</w:t>
      </w:r>
      <w:r w:rsidR="00856B7A" w:rsidRPr="00C24E9E">
        <w:rPr>
          <w:rStyle w:val="FootnoteReference"/>
          <w:rFonts w:cs="Arial"/>
          <w:sz w:val="24"/>
          <w:szCs w:val="24"/>
        </w:rPr>
        <w:footnoteReference w:id="84"/>
      </w:r>
      <w:r w:rsidRPr="00C24E9E">
        <w:rPr>
          <w:rFonts w:cs="Arial"/>
          <w:szCs w:val="24"/>
        </w:rPr>
        <w:t xml:space="preserve"> (</w:t>
      </w:r>
      <w:r w:rsidR="007C21AF" w:rsidRPr="00C24E9E">
        <w:rPr>
          <w:rFonts w:cs="Arial"/>
          <w:szCs w:val="24"/>
        </w:rPr>
        <w:t xml:space="preserve">a Portuguese </w:t>
      </w:r>
      <w:r w:rsidRPr="00C24E9E">
        <w:rPr>
          <w:rFonts w:cs="Arial"/>
          <w:szCs w:val="24"/>
        </w:rPr>
        <w:t>activist</w:t>
      </w:r>
      <w:r w:rsidR="007C21AF" w:rsidRPr="00C24E9E">
        <w:rPr>
          <w:rFonts w:cs="Arial"/>
          <w:szCs w:val="24"/>
        </w:rPr>
        <w:t>). She</w:t>
      </w:r>
      <w:r w:rsidR="00346DC2" w:rsidRPr="00C24E9E">
        <w:rPr>
          <w:rFonts w:cs="Arial"/>
          <w:szCs w:val="24"/>
        </w:rPr>
        <w:t xml:space="preserve"> </w:t>
      </w:r>
      <w:r w:rsidRPr="00C24E9E">
        <w:rPr>
          <w:rFonts w:cs="Arial"/>
          <w:szCs w:val="24"/>
        </w:rPr>
        <w:t xml:space="preserve">criticises the new legislation </w:t>
      </w:r>
      <w:r w:rsidR="007379E7" w:rsidRPr="00C24E9E">
        <w:rPr>
          <w:rFonts w:cs="Arial"/>
          <w:szCs w:val="24"/>
        </w:rPr>
        <w:t xml:space="preserve">on Independent </w:t>
      </w:r>
      <w:r w:rsidR="00DB16AE" w:rsidRPr="00C24E9E">
        <w:rPr>
          <w:rFonts w:cs="Arial"/>
          <w:szCs w:val="24"/>
        </w:rPr>
        <w:t>L</w:t>
      </w:r>
      <w:r w:rsidR="007379E7" w:rsidRPr="00C24E9E">
        <w:rPr>
          <w:rFonts w:cs="Arial"/>
          <w:szCs w:val="24"/>
        </w:rPr>
        <w:t xml:space="preserve">iving and Personal assistance in Portugal </w:t>
      </w:r>
      <w:r w:rsidRPr="00C24E9E">
        <w:rPr>
          <w:rFonts w:cs="Arial"/>
          <w:szCs w:val="24"/>
        </w:rPr>
        <w:t>saying that the “legislative scenario does not respect basic Personal Assistance requirements and represents an abusive appropriation of the Independent Living concept</w:t>
      </w:r>
      <w:r w:rsidR="007379E7" w:rsidRPr="00C24E9E">
        <w:rPr>
          <w:rFonts w:cs="Arial"/>
          <w:szCs w:val="24"/>
        </w:rPr>
        <w:t>”, making the implementation of Article 19 of the CRPD “</w:t>
      </w:r>
      <w:r w:rsidR="007379E7" w:rsidRPr="00C24E9E">
        <w:rPr>
          <w:rFonts w:cs="Arial"/>
          <w:szCs w:val="24"/>
          <w:shd w:val="clear" w:color="auto" w:fill="FFFFFF"/>
        </w:rPr>
        <w:t>a distant dream”</w:t>
      </w:r>
      <w:r w:rsidRPr="00C24E9E">
        <w:rPr>
          <w:rFonts w:cs="Arial"/>
          <w:szCs w:val="24"/>
        </w:rPr>
        <w:t xml:space="preserve">.  </w:t>
      </w:r>
    </w:p>
    <w:p w14:paraId="1265A7B9" w14:textId="77777777" w:rsidR="00647DE8" w:rsidRPr="00C24E9E" w:rsidRDefault="00647DE8" w:rsidP="0020630D">
      <w:pPr>
        <w:rPr>
          <w:rFonts w:cs="Arial"/>
          <w:szCs w:val="24"/>
        </w:rPr>
      </w:pPr>
    </w:p>
    <w:p w14:paraId="60E02DEF" w14:textId="77777777" w:rsidR="008E4ACD" w:rsidRPr="00C24E9E" w:rsidRDefault="008E4ACD" w:rsidP="0020630D">
      <w:pPr>
        <w:pStyle w:val="Heading1"/>
        <w:numPr>
          <w:ilvl w:val="0"/>
          <w:numId w:val="5"/>
        </w:numPr>
        <w:ind w:left="567" w:hanging="567"/>
        <w:rPr>
          <w:rFonts w:cs="Arial"/>
          <w:szCs w:val="24"/>
        </w:rPr>
      </w:pPr>
      <w:bookmarkStart w:id="63" w:name="_Toc529874084"/>
      <w:bookmarkStart w:id="64" w:name="_Toc7616266"/>
      <w:r w:rsidRPr="00C24E9E">
        <w:rPr>
          <w:rFonts w:cs="Arial"/>
          <w:szCs w:val="24"/>
        </w:rPr>
        <w:t>Academic research</w:t>
      </w:r>
      <w:bookmarkEnd w:id="63"/>
      <w:bookmarkEnd w:id="64"/>
    </w:p>
    <w:p w14:paraId="08657491" w14:textId="77777777" w:rsidR="00F52714" w:rsidRDefault="00F52714" w:rsidP="0020630D">
      <w:pPr>
        <w:tabs>
          <w:tab w:val="left" w:pos="1660"/>
        </w:tabs>
        <w:rPr>
          <w:rFonts w:cs="Arial"/>
          <w:szCs w:val="24"/>
        </w:rPr>
      </w:pPr>
    </w:p>
    <w:p w14:paraId="134F1FD7" w14:textId="5127C841" w:rsidR="003878F6" w:rsidRPr="00C24E9E" w:rsidRDefault="003878F6" w:rsidP="0020630D">
      <w:pPr>
        <w:tabs>
          <w:tab w:val="left" w:pos="1660"/>
        </w:tabs>
        <w:rPr>
          <w:rFonts w:cs="Arial"/>
          <w:szCs w:val="24"/>
        </w:rPr>
      </w:pPr>
      <w:r w:rsidRPr="00C24E9E">
        <w:rPr>
          <w:rFonts w:cs="Arial"/>
          <w:szCs w:val="24"/>
        </w:rPr>
        <w:t>DECIDE</w:t>
      </w:r>
      <w:r w:rsidR="00856B7A" w:rsidRPr="00C24E9E">
        <w:rPr>
          <w:rFonts w:cs="Arial"/>
          <w:szCs w:val="24"/>
        </w:rPr>
        <w:t xml:space="preserve"> (full title ‘Disability and self-determination: the challenge of Independent living in Portugal’</w:t>
      </w:r>
      <w:r w:rsidR="00856B7A" w:rsidRPr="00C24E9E">
        <w:rPr>
          <w:rStyle w:val="FootnoteReference"/>
          <w:rFonts w:cs="Arial"/>
          <w:sz w:val="24"/>
          <w:szCs w:val="24"/>
          <w:vertAlign w:val="baseline"/>
        </w:rPr>
        <w:t>)</w:t>
      </w:r>
      <w:r w:rsidRPr="00C24E9E">
        <w:rPr>
          <w:rStyle w:val="FootnoteReference"/>
          <w:rFonts w:cs="Arial"/>
          <w:sz w:val="24"/>
          <w:szCs w:val="24"/>
        </w:rPr>
        <w:footnoteReference w:id="85"/>
      </w:r>
      <w:r w:rsidR="007C21AF" w:rsidRPr="00C24E9E">
        <w:rPr>
          <w:rFonts w:cs="Arial"/>
          <w:szCs w:val="24"/>
        </w:rPr>
        <w:t xml:space="preserve"> is a research project </w:t>
      </w:r>
      <w:r w:rsidRPr="00C24E9E">
        <w:rPr>
          <w:rFonts w:cs="Arial"/>
          <w:szCs w:val="24"/>
        </w:rPr>
        <w:t xml:space="preserve">launched in </w:t>
      </w:r>
      <w:r w:rsidR="00856B7A" w:rsidRPr="00C24E9E">
        <w:rPr>
          <w:rFonts w:cs="Arial"/>
          <w:szCs w:val="24"/>
        </w:rPr>
        <w:t xml:space="preserve">June </w:t>
      </w:r>
      <w:r w:rsidRPr="00C24E9E">
        <w:rPr>
          <w:rFonts w:cs="Arial"/>
          <w:szCs w:val="24"/>
        </w:rPr>
        <w:t xml:space="preserve">2016 </w:t>
      </w:r>
      <w:r w:rsidR="002F0B0A" w:rsidRPr="00C24E9E">
        <w:rPr>
          <w:rFonts w:cs="Arial"/>
          <w:szCs w:val="24"/>
        </w:rPr>
        <w:t>and funded through the Foundat</w:t>
      </w:r>
      <w:r w:rsidR="007C21AF" w:rsidRPr="00C24E9E">
        <w:rPr>
          <w:rFonts w:cs="Arial"/>
          <w:szCs w:val="24"/>
        </w:rPr>
        <w:t xml:space="preserve">ion for Science and Technology </w:t>
      </w:r>
      <w:r w:rsidR="001D6DB9" w:rsidRPr="00C24E9E">
        <w:rPr>
          <w:rFonts w:cs="Arial"/>
          <w:szCs w:val="24"/>
        </w:rPr>
        <w:t xml:space="preserve">that </w:t>
      </w:r>
      <w:r w:rsidR="002F0B0A" w:rsidRPr="00C24E9E">
        <w:rPr>
          <w:rFonts w:cs="Arial"/>
          <w:szCs w:val="24"/>
        </w:rPr>
        <w:t xml:space="preserve">aims to </w:t>
      </w:r>
      <w:r w:rsidR="00856B7A" w:rsidRPr="00C24E9E">
        <w:rPr>
          <w:rFonts w:cs="Arial"/>
          <w:szCs w:val="24"/>
        </w:rPr>
        <w:t xml:space="preserve">analyse the living conditions and inclusion of persons with disabilities in Portugal. The Project team will also </w:t>
      </w:r>
      <w:r w:rsidR="002F0B0A" w:rsidRPr="00C24E9E">
        <w:rPr>
          <w:rFonts w:cs="Arial"/>
          <w:szCs w:val="24"/>
        </w:rPr>
        <w:t>assess the impact of the independent living project of the municipality of Lisbon</w:t>
      </w:r>
      <w:r w:rsidRPr="00C24E9E">
        <w:rPr>
          <w:rFonts w:cs="Arial"/>
          <w:szCs w:val="24"/>
        </w:rPr>
        <w:t xml:space="preserve">. </w:t>
      </w:r>
      <w:r w:rsidR="00D41AC5" w:rsidRPr="00C24E9E">
        <w:rPr>
          <w:rFonts w:cs="Arial"/>
          <w:szCs w:val="24"/>
        </w:rPr>
        <w:t xml:space="preserve">The Project team has organised </w:t>
      </w:r>
      <w:proofErr w:type="gramStart"/>
      <w:r w:rsidR="00D41AC5" w:rsidRPr="00C24E9E">
        <w:rPr>
          <w:rFonts w:cs="Arial"/>
          <w:szCs w:val="24"/>
        </w:rPr>
        <w:t>a number of</w:t>
      </w:r>
      <w:proofErr w:type="gramEnd"/>
      <w:r w:rsidR="00D41AC5" w:rsidRPr="00C24E9E">
        <w:rPr>
          <w:rFonts w:cs="Arial"/>
          <w:szCs w:val="24"/>
        </w:rPr>
        <w:t xml:space="preserve"> events, </w:t>
      </w:r>
      <w:r w:rsidR="007C21AF" w:rsidRPr="00C24E9E">
        <w:rPr>
          <w:rFonts w:cs="Arial"/>
          <w:szCs w:val="24"/>
        </w:rPr>
        <w:t>including</w:t>
      </w:r>
      <w:r w:rsidR="00D41AC5" w:rsidRPr="00C24E9E">
        <w:rPr>
          <w:rFonts w:cs="Arial"/>
          <w:szCs w:val="24"/>
        </w:rPr>
        <w:t xml:space="preserve"> </w:t>
      </w:r>
      <w:r w:rsidR="00E17F41" w:rsidRPr="00C24E9E">
        <w:rPr>
          <w:rFonts w:cs="Arial"/>
          <w:szCs w:val="24"/>
        </w:rPr>
        <w:t xml:space="preserve">the </w:t>
      </w:r>
      <w:r w:rsidRPr="00C24E9E">
        <w:rPr>
          <w:rFonts w:cs="Arial"/>
          <w:szCs w:val="24"/>
        </w:rPr>
        <w:t>International Colloquium “D</w:t>
      </w:r>
      <w:r w:rsidR="002F0B0A" w:rsidRPr="00C24E9E">
        <w:rPr>
          <w:rFonts w:cs="Arial"/>
          <w:szCs w:val="24"/>
        </w:rPr>
        <w:t>isability</w:t>
      </w:r>
      <w:r w:rsidRPr="00C24E9E">
        <w:rPr>
          <w:rFonts w:cs="Arial"/>
          <w:szCs w:val="24"/>
        </w:rPr>
        <w:t xml:space="preserve"> and Self-Determination: The Challenge of Independent Living</w:t>
      </w:r>
      <w:r w:rsidR="002F0B0A" w:rsidRPr="00C24E9E">
        <w:rPr>
          <w:rFonts w:cs="Arial"/>
          <w:szCs w:val="24"/>
        </w:rPr>
        <w:t>” that took place</w:t>
      </w:r>
      <w:r w:rsidRPr="00C24E9E">
        <w:rPr>
          <w:rFonts w:cs="Arial"/>
          <w:szCs w:val="24"/>
        </w:rPr>
        <w:t xml:space="preserve"> in Lisbon</w:t>
      </w:r>
      <w:r w:rsidR="00D41AC5" w:rsidRPr="00C24E9E">
        <w:rPr>
          <w:rFonts w:cs="Arial"/>
          <w:szCs w:val="24"/>
        </w:rPr>
        <w:t xml:space="preserve"> on 18 June 2018</w:t>
      </w:r>
      <w:r w:rsidR="00F52714">
        <w:rPr>
          <w:rFonts w:cs="Arial"/>
          <w:szCs w:val="24"/>
        </w:rPr>
        <w:t>.</w:t>
      </w:r>
      <w:r w:rsidRPr="00C24E9E">
        <w:rPr>
          <w:rStyle w:val="FootnoteReference"/>
          <w:rFonts w:cs="Arial"/>
          <w:sz w:val="24"/>
          <w:szCs w:val="24"/>
        </w:rPr>
        <w:footnoteReference w:id="86"/>
      </w:r>
      <w:r w:rsidRPr="00C24E9E">
        <w:rPr>
          <w:rFonts w:cs="Arial"/>
          <w:szCs w:val="24"/>
        </w:rPr>
        <w:t xml:space="preserve"> </w:t>
      </w:r>
      <w:r w:rsidR="00D41AC5" w:rsidRPr="00C24E9E">
        <w:rPr>
          <w:rFonts w:cs="Arial"/>
          <w:szCs w:val="24"/>
        </w:rPr>
        <w:t xml:space="preserve">The project will publish </w:t>
      </w:r>
      <w:r w:rsidR="007C21AF" w:rsidRPr="00C24E9E">
        <w:rPr>
          <w:rFonts w:cs="Arial"/>
          <w:szCs w:val="24"/>
        </w:rPr>
        <w:t xml:space="preserve">its </w:t>
      </w:r>
      <w:r w:rsidR="00D41AC5" w:rsidRPr="00C24E9E">
        <w:rPr>
          <w:rFonts w:cs="Arial"/>
          <w:szCs w:val="24"/>
        </w:rPr>
        <w:t>final results in 2019.</w:t>
      </w:r>
    </w:p>
    <w:p w14:paraId="5D8531CD" w14:textId="77777777" w:rsidR="009B08BA" w:rsidRPr="00C24E9E" w:rsidRDefault="009B08BA" w:rsidP="0020630D">
      <w:pPr>
        <w:rPr>
          <w:rFonts w:cs="Arial"/>
          <w:szCs w:val="24"/>
        </w:rPr>
      </w:pPr>
    </w:p>
    <w:p w14:paraId="59D4763D" w14:textId="77777777" w:rsidR="009B08BA" w:rsidRPr="00C24E9E" w:rsidRDefault="009B08BA" w:rsidP="0020630D">
      <w:pPr>
        <w:rPr>
          <w:rFonts w:cs="Arial"/>
          <w:szCs w:val="24"/>
        </w:rPr>
      </w:pPr>
      <w:r w:rsidRPr="00C24E9E">
        <w:rPr>
          <w:rFonts w:cs="Arial"/>
          <w:szCs w:val="24"/>
        </w:rPr>
        <w:t>From 2009 to 2014</w:t>
      </w:r>
      <w:r w:rsidRPr="00C24E9E">
        <w:rPr>
          <w:rStyle w:val="FootnoteReference"/>
          <w:rFonts w:cs="Arial"/>
          <w:sz w:val="24"/>
          <w:szCs w:val="24"/>
        </w:rPr>
        <w:footnoteReference w:id="87"/>
      </w:r>
      <w:r w:rsidR="002F0B0A" w:rsidRPr="00C24E9E">
        <w:rPr>
          <w:rFonts w:cs="Arial"/>
          <w:szCs w:val="24"/>
        </w:rPr>
        <w:t xml:space="preserve"> the p</w:t>
      </w:r>
      <w:r w:rsidRPr="00C24E9E">
        <w:rPr>
          <w:rFonts w:cs="Arial"/>
          <w:szCs w:val="24"/>
        </w:rPr>
        <w:t xml:space="preserve">roject </w:t>
      </w:r>
      <w:r w:rsidR="002F0B0A" w:rsidRPr="00C24E9E">
        <w:rPr>
          <w:rFonts w:cs="Arial"/>
          <w:szCs w:val="24"/>
        </w:rPr>
        <w:t>“</w:t>
      </w:r>
      <w:r w:rsidRPr="00C24E9E">
        <w:rPr>
          <w:rFonts w:cs="Arial"/>
          <w:szCs w:val="24"/>
        </w:rPr>
        <w:t>Trajectories of Mental health Care” was implemented by the Association for the Promotion of Mental health ‘</w:t>
      </w:r>
      <w:proofErr w:type="spellStart"/>
      <w:r w:rsidRPr="00C24E9E">
        <w:rPr>
          <w:rFonts w:cs="Arial"/>
          <w:szCs w:val="24"/>
        </w:rPr>
        <w:t>Encontrar</w:t>
      </w:r>
      <w:proofErr w:type="spellEnd"/>
      <w:r w:rsidRPr="00C24E9E">
        <w:rPr>
          <w:rFonts w:cs="Arial"/>
          <w:szCs w:val="24"/>
        </w:rPr>
        <w:t>-Se’ in Portugal on the issue o</w:t>
      </w:r>
      <w:r w:rsidR="002F0B0A" w:rsidRPr="00C24E9E">
        <w:rPr>
          <w:rFonts w:cs="Arial"/>
          <w:szCs w:val="24"/>
        </w:rPr>
        <w:t>f</w:t>
      </w:r>
      <w:r w:rsidRPr="00C24E9E">
        <w:rPr>
          <w:rFonts w:cs="Arial"/>
          <w:szCs w:val="24"/>
        </w:rPr>
        <w:t xml:space="preserve"> de-institutionalization</w:t>
      </w:r>
      <w:r w:rsidR="002F0B0A" w:rsidRPr="00C24E9E">
        <w:rPr>
          <w:rFonts w:cs="Arial"/>
          <w:szCs w:val="24"/>
        </w:rPr>
        <w:t xml:space="preserve"> of persons with psychosocial disabilities</w:t>
      </w:r>
      <w:r w:rsidRPr="00C24E9E">
        <w:rPr>
          <w:rFonts w:cs="Arial"/>
          <w:szCs w:val="24"/>
        </w:rPr>
        <w:t xml:space="preserve">. </w:t>
      </w:r>
      <w:r w:rsidR="002F0B0A" w:rsidRPr="00C24E9E">
        <w:rPr>
          <w:rFonts w:cs="Arial"/>
          <w:szCs w:val="24"/>
        </w:rPr>
        <w:t>The report,</w:t>
      </w:r>
      <w:r w:rsidRPr="00C24E9E">
        <w:rPr>
          <w:rFonts w:cs="Arial"/>
          <w:szCs w:val="24"/>
        </w:rPr>
        <w:t xml:space="preserve"> by Almeida et al. (2015)</w:t>
      </w:r>
      <w:r w:rsidRPr="00C24E9E">
        <w:rPr>
          <w:rStyle w:val="FootnoteReference"/>
          <w:rFonts w:cs="Arial"/>
          <w:sz w:val="24"/>
          <w:szCs w:val="24"/>
        </w:rPr>
        <w:footnoteReference w:id="88"/>
      </w:r>
      <w:r w:rsidRPr="00C24E9E">
        <w:rPr>
          <w:rFonts w:cs="Arial"/>
          <w:szCs w:val="24"/>
        </w:rPr>
        <w:t xml:space="preserve"> presents a detailed analysis of the de-institutionalisation process in Portugal and provides a list of recommendations, </w:t>
      </w:r>
      <w:r w:rsidR="002F0B0A" w:rsidRPr="00C24E9E">
        <w:rPr>
          <w:rFonts w:cs="Arial"/>
          <w:szCs w:val="24"/>
        </w:rPr>
        <w:t xml:space="preserve">including to integrate </w:t>
      </w:r>
      <w:r w:rsidRPr="00C24E9E">
        <w:rPr>
          <w:rFonts w:cs="Arial"/>
          <w:szCs w:val="24"/>
        </w:rPr>
        <w:t>mental health</w:t>
      </w:r>
      <w:r w:rsidR="002F0B0A" w:rsidRPr="00C24E9E">
        <w:rPr>
          <w:rFonts w:cs="Arial"/>
          <w:szCs w:val="24"/>
        </w:rPr>
        <w:t xml:space="preserve"> care</w:t>
      </w:r>
      <w:r w:rsidRPr="00C24E9E">
        <w:rPr>
          <w:rFonts w:cs="Arial"/>
          <w:szCs w:val="24"/>
        </w:rPr>
        <w:t xml:space="preserve"> into the network of the “integrated continuing care” and </w:t>
      </w:r>
      <w:r w:rsidR="002F0B0A" w:rsidRPr="00C24E9E">
        <w:rPr>
          <w:rFonts w:cs="Arial"/>
          <w:szCs w:val="24"/>
        </w:rPr>
        <w:t>to develop</w:t>
      </w:r>
      <w:r w:rsidRPr="00C24E9E">
        <w:rPr>
          <w:rFonts w:cs="Arial"/>
          <w:szCs w:val="24"/>
        </w:rPr>
        <w:t xml:space="preserve"> specialized community-based </w:t>
      </w:r>
      <w:r w:rsidR="002F0B0A" w:rsidRPr="00C24E9E">
        <w:rPr>
          <w:rFonts w:cs="Arial"/>
          <w:szCs w:val="24"/>
        </w:rPr>
        <w:t xml:space="preserve">mental health </w:t>
      </w:r>
      <w:r w:rsidRPr="00C24E9E">
        <w:rPr>
          <w:rFonts w:cs="Arial"/>
          <w:szCs w:val="24"/>
        </w:rPr>
        <w:t xml:space="preserve">services (e.g. centres and teams of mental health care). </w:t>
      </w:r>
    </w:p>
    <w:p w14:paraId="24CC053B" w14:textId="77777777" w:rsidR="00231D82" w:rsidRPr="00C24E9E" w:rsidRDefault="00231D82" w:rsidP="00F52714">
      <w:bookmarkStart w:id="65" w:name="_Toc529874085"/>
    </w:p>
    <w:p w14:paraId="1A36E71C" w14:textId="77777777" w:rsidR="00F52714" w:rsidRDefault="00F52714">
      <w:pPr>
        <w:spacing w:after="200" w:line="276" w:lineRule="auto"/>
        <w:jc w:val="left"/>
        <w:rPr>
          <w:rFonts w:eastAsiaTheme="majorEastAsia" w:cs="Arial"/>
          <w:b/>
          <w:bCs/>
          <w:szCs w:val="24"/>
          <w:lang w:bidi="en-US"/>
        </w:rPr>
      </w:pPr>
      <w:r>
        <w:rPr>
          <w:rFonts w:cs="Arial"/>
          <w:szCs w:val="24"/>
        </w:rPr>
        <w:br w:type="page"/>
      </w:r>
    </w:p>
    <w:p w14:paraId="41F17636" w14:textId="7E3A3602" w:rsidR="008E4ACD" w:rsidRPr="00C24E9E" w:rsidRDefault="008E4ACD" w:rsidP="0020630D">
      <w:pPr>
        <w:pStyle w:val="Heading1"/>
        <w:numPr>
          <w:ilvl w:val="0"/>
          <w:numId w:val="0"/>
        </w:numPr>
        <w:rPr>
          <w:rFonts w:cs="Arial"/>
          <w:szCs w:val="24"/>
        </w:rPr>
      </w:pPr>
      <w:bookmarkStart w:id="66" w:name="_Toc7616267"/>
      <w:r w:rsidRPr="00C24E9E">
        <w:rPr>
          <w:rFonts w:cs="Arial"/>
          <w:szCs w:val="24"/>
        </w:rPr>
        <w:lastRenderedPageBreak/>
        <w:t>PART C</w:t>
      </w:r>
      <w:r w:rsidR="00A75929" w:rsidRPr="00C24E9E">
        <w:rPr>
          <w:rFonts w:cs="Arial"/>
          <w:szCs w:val="24"/>
        </w:rPr>
        <w:t xml:space="preserve"> – </w:t>
      </w:r>
      <w:r w:rsidR="00DA2456" w:rsidRPr="00C24E9E">
        <w:rPr>
          <w:rFonts w:cs="Arial"/>
          <w:szCs w:val="24"/>
        </w:rPr>
        <w:t>K</w:t>
      </w:r>
      <w:r w:rsidRPr="00C24E9E">
        <w:rPr>
          <w:rFonts w:cs="Arial"/>
          <w:szCs w:val="24"/>
        </w:rPr>
        <w:t>ey points</w:t>
      </w:r>
      <w:bookmarkEnd w:id="65"/>
      <w:bookmarkEnd w:id="66"/>
    </w:p>
    <w:p w14:paraId="6750BDEC" w14:textId="77777777" w:rsidR="008E4ACD" w:rsidRPr="00C24E9E" w:rsidRDefault="008E4ACD" w:rsidP="0020630D">
      <w:pPr>
        <w:rPr>
          <w:rFonts w:cs="Arial"/>
          <w:b/>
          <w:szCs w:val="24"/>
        </w:rPr>
      </w:pPr>
    </w:p>
    <w:p w14:paraId="1F92EB71" w14:textId="77777777" w:rsidR="008E4ACD" w:rsidRPr="00C24E9E" w:rsidRDefault="008E4ACD" w:rsidP="0020630D">
      <w:pPr>
        <w:pStyle w:val="Heading1"/>
        <w:numPr>
          <w:ilvl w:val="0"/>
          <w:numId w:val="5"/>
        </w:numPr>
        <w:ind w:left="567" w:hanging="567"/>
        <w:rPr>
          <w:rFonts w:cs="Arial"/>
          <w:szCs w:val="24"/>
        </w:rPr>
      </w:pPr>
      <w:bookmarkStart w:id="67" w:name="_Toc529874086"/>
      <w:bookmarkStart w:id="68" w:name="_Toc7616268"/>
      <w:r w:rsidRPr="00C24E9E">
        <w:rPr>
          <w:rFonts w:cs="Arial"/>
          <w:szCs w:val="24"/>
        </w:rPr>
        <w:t>Positive developments, including promising practice examples</w:t>
      </w:r>
      <w:bookmarkEnd w:id="67"/>
      <w:bookmarkEnd w:id="68"/>
    </w:p>
    <w:p w14:paraId="625F0652" w14:textId="77777777" w:rsidR="00E14A9E" w:rsidRPr="00C24E9E" w:rsidRDefault="00E14A9E" w:rsidP="0020630D">
      <w:pPr>
        <w:ind w:left="567" w:hanging="567"/>
        <w:rPr>
          <w:rFonts w:cs="Arial"/>
          <w:szCs w:val="24"/>
        </w:rPr>
      </w:pPr>
    </w:p>
    <w:p w14:paraId="7282616F" w14:textId="77777777" w:rsidR="002F0B0A" w:rsidRPr="00C24E9E" w:rsidRDefault="002F0B0A" w:rsidP="0020630D">
      <w:pPr>
        <w:rPr>
          <w:rFonts w:cs="Arial"/>
          <w:szCs w:val="24"/>
        </w:rPr>
      </w:pPr>
      <w:r w:rsidRPr="00C24E9E">
        <w:rPr>
          <w:rFonts w:cs="Arial"/>
          <w:szCs w:val="24"/>
        </w:rPr>
        <w:t>Fr</w:t>
      </w:r>
      <w:r w:rsidR="0020084E" w:rsidRPr="00C24E9E">
        <w:rPr>
          <w:rFonts w:cs="Arial"/>
          <w:szCs w:val="24"/>
        </w:rPr>
        <w:t xml:space="preserve">om 2006 onward, </w:t>
      </w:r>
      <w:r w:rsidRPr="00C24E9E">
        <w:rPr>
          <w:rFonts w:cs="Arial"/>
          <w:szCs w:val="24"/>
        </w:rPr>
        <w:t xml:space="preserve">at least at the policy level, </w:t>
      </w:r>
      <w:r w:rsidR="0020084E" w:rsidRPr="00C24E9E">
        <w:rPr>
          <w:rFonts w:cs="Arial"/>
          <w:szCs w:val="24"/>
        </w:rPr>
        <w:t xml:space="preserve">the deinstitutionalisation process </w:t>
      </w:r>
      <w:r w:rsidRPr="00C24E9E">
        <w:rPr>
          <w:rFonts w:cs="Arial"/>
          <w:szCs w:val="24"/>
        </w:rPr>
        <w:t>o</w:t>
      </w:r>
      <w:r w:rsidR="0020084E" w:rsidRPr="00C24E9E">
        <w:rPr>
          <w:rFonts w:cs="Arial"/>
          <w:szCs w:val="24"/>
        </w:rPr>
        <w:t>f persons with mental health illnesses started in Portugal with</w:t>
      </w:r>
      <w:r w:rsidRPr="00C24E9E">
        <w:rPr>
          <w:rFonts w:cs="Arial"/>
          <w:szCs w:val="24"/>
        </w:rPr>
        <w:t xml:space="preserve"> the</w:t>
      </w:r>
      <w:r w:rsidR="0020084E" w:rsidRPr="00C24E9E">
        <w:rPr>
          <w:rFonts w:cs="Arial"/>
          <w:szCs w:val="24"/>
        </w:rPr>
        <w:t xml:space="preserve"> closing down </w:t>
      </w:r>
      <w:r w:rsidRPr="00C24E9E">
        <w:rPr>
          <w:rFonts w:cs="Arial"/>
          <w:szCs w:val="24"/>
        </w:rPr>
        <w:t xml:space="preserve">of the big psychiatric </w:t>
      </w:r>
      <w:r w:rsidR="0020084E" w:rsidRPr="00C24E9E">
        <w:rPr>
          <w:rFonts w:cs="Arial"/>
          <w:szCs w:val="24"/>
        </w:rPr>
        <w:t xml:space="preserve">hospitals </w:t>
      </w:r>
      <w:r w:rsidRPr="00C24E9E">
        <w:rPr>
          <w:rFonts w:cs="Arial"/>
          <w:szCs w:val="24"/>
        </w:rPr>
        <w:t>a</w:t>
      </w:r>
      <w:r w:rsidR="0020084E" w:rsidRPr="00C24E9E">
        <w:rPr>
          <w:rFonts w:cs="Arial"/>
          <w:szCs w:val="24"/>
        </w:rPr>
        <w:t xml:space="preserve">nd </w:t>
      </w:r>
      <w:r w:rsidRPr="00C24E9E">
        <w:rPr>
          <w:rFonts w:cs="Arial"/>
          <w:szCs w:val="24"/>
        </w:rPr>
        <w:t xml:space="preserve">the slow </w:t>
      </w:r>
      <w:r w:rsidR="0020084E" w:rsidRPr="00C24E9E">
        <w:rPr>
          <w:rFonts w:cs="Arial"/>
          <w:szCs w:val="24"/>
        </w:rPr>
        <w:t xml:space="preserve">opening </w:t>
      </w:r>
      <w:r w:rsidRPr="00C24E9E">
        <w:rPr>
          <w:rFonts w:cs="Arial"/>
          <w:szCs w:val="24"/>
        </w:rPr>
        <w:t xml:space="preserve">of </w:t>
      </w:r>
      <w:r w:rsidR="0020084E" w:rsidRPr="00C24E9E">
        <w:rPr>
          <w:rFonts w:cs="Arial"/>
          <w:szCs w:val="24"/>
        </w:rPr>
        <w:t xml:space="preserve">alternative </w:t>
      </w:r>
      <w:r w:rsidRPr="00C24E9E">
        <w:rPr>
          <w:rFonts w:cs="Arial"/>
          <w:szCs w:val="24"/>
        </w:rPr>
        <w:t xml:space="preserve">community-based </w:t>
      </w:r>
      <w:r w:rsidR="0020084E" w:rsidRPr="00C24E9E">
        <w:rPr>
          <w:rFonts w:cs="Arial"/>
          <w:szCs w:val="24"/>
        </w:rPr>
        <w:t>s</w:t>
      </w:r>
      <w:r w:rsidRPr="00C24E9E">
        <w:rPr>
          <w:rFonts w:cs="Arial"/>
          <w:szCs w:val="24"/>
        </w:rPr>
        <w:t>ervices</w:t>
      </w:r>
      <w:r w:rsidR="0020084E" w:rsidRPr="00C24E9E">
        <w:rPr>
          <w:rFonts w:cs="Arial"/>
          <w:szCs w:val="24"/>
        </w:rPr>
        <w:t xml:space="preserve">, including different types of </w:t>
      </w:r>
      <w:r w:rsidR="00180325" w:rsidRPr="00C24E9E">
        <w:rPr>
          <w:rFonts w:cs="Arial"/>
          <w:szCs w:val="24"/>
        </w:rPr>
        <w:t xml:space="preserve">residential care facilities, home-based services and units and teams of integrated continuing mental health care (CCISM). These types of </w:t>
      </w:r>
      <w:r w:rsidR="00D41AC5" w:rsidRPr="00C24E9E">
        <w:rPr>
          <w:rFonts w:cs="Arial"/>
          <w:szCs w:val="24"/>
        </w:rPr>
        <w:t>residential</w:t>
      </w:r>
      <w:r w:rsidR="001D6DB9" w:rsidRPr="00C24E9E">
        <w:rPr>
          <w:rFonts w:cs="Arial"/>
          <w:szCs w:val="24"/>
        </w:rPr>
        <w:t xml:space="preserve"> care </w:t>
      </w:r>
      <w:r w:rsidR="00180325" w:rsidRPr="00C24E9E">
        <w:rPr>
          <w:rFonts w:cs="Arial"/>
          <w:szCs w:val="24"/>
        </w:rPr>
        <w:t xml:space="preserve">provide from maximum to medium support and </w:t>
      </w:r>
      <w:r w:rsidRPr="00C24E9E">
        <w:rPr>
          <w:rFonts w:cs="Arial"/>
          <w:szCs w:val="24"/>
        </w:rPr>
        <w:t xml:space="preserve">the </w:t>
      </w:r>
      <w:r w:rsidR="00180325" w:rsidRPr="00C24E9E">
        <w:rPr>
          <w:rFonts w:cs="Arial"/>
          <w:szCs w:val="24"/>
        </w:rPr>
        <w:t>necessary assistance</w:t>
      </w:r>
      <w:r w:rsidRPr="00C24E9E">
        <w:rPr>
          <w:rFonts w:cs="Arial"/>
          <w:szCs w:val="24"/>
        </w:rPr>
        <w:t xml:space="preserve"> to persons with psychosocial disabilities</w:t>
      </w:r>
      <w:r w:rsidR="00180325" w:rsidRPr="00C24E9E">
        <w:rPr>
          <w:rFonts w:cs="Arial"/>
          <w:szCs w:val="24"/>
        </w:rPr>
        <w:t xml:space="preserve"> in their integration </w:t>
      </w:r>
      <w:r w:rsidRPr="00C24E9E">
        <w:rPr>
          <w:rFonts w:cs="Arial"/>
          <w:szCs w:val="24"/>
        </w:rPr>
        <w:t>in</w:t>
      </w:r>
      <w:r w:rsidR="00180325" w:rsidRPr="00C24E9E">
        <w:rPr>
          <w:rFonts w:cs="Arial"/>
          <w:szCs w:val="24"/>
        </w:rPr>
        <w:t xml:space="preserve">to education </w:t>
      </w:r>
      <w:r w:rsidR="009B08BA" w:rsidRPr="00C24E9E">
        <w:rPr>
          <w:rFonts w:cs="Arial"/>
          <w:szCs w:val="24"/>
        </w:rPr>
        <w:t>and/</w:t>
      </w:r>
      <w:r w:rsidR="00180325" w:rsidRPr="00C24E9E">
        <w:rPr>
          <w:rFonts w:cs="Arial"/>
          <w:szCs w:val="24"/>
        </w:rPr>
        <w:t>or work training programmes</w:t>
      </w:r>
      <w:r w:rsidR="009B08BA" w:rsidRPr="00C24E9E">
        <w:rPr>
          <w:rFonts w:cs="Arial"/>
          <w:szCs w:val="24"/>
        </w:rPr>
        <w:t xml:space="preserve"> or any other activities</w:t>
      </w:r>
      <w:r w:rsidR="00180325" w:rsidRPr="00C24E9E">
        <w:rPr>
          <w:rFonts w:cs="Arial"/>
          <w:szCs w:val="24"/>
        </w:rPr>
        <w:t>.</w:t>
      </w:r>
      <w:r w:rsidR="0020084E" w:rsidRPr="00C24E9E">
        <w:rPr>
          <w:rFonts w:cs="Arial"/>
          <w:szCs w:val="24"/>
        </w:rPr>
        <w:t xml:space="preserve"> </w:t>
      </w:r>
    </w:p>
    <w:p w14:paraId="0EE0E3E0" w14:textId="77777777" w:rsidR="002F0B0A" w:rsidRPr="00C24E9E" w:rsidRDefault="002F0B0A" w:rsidP="0020630D">
      <w:pPr>
        <w:rPr>
          <w:rFonts w:cs="Arial"/>
          <w:szCs w:val="24"/>
        </w:rPr>
      </w:pPr>
    </w:p>
    <w:p w14:paraId="6492C849" w14:textId="5FFB9564" w:rsidR="00A70FA0" w:rsidRPr="00C24E9E" w:rsidRDefault="0020084E" w:rsidP="0020630D">
      <w:pPr>
        <w:rPr>
          <w:rFonts w:cs="Arial"/>
          <w:szCs w:val="24"/>
        </w:rPr>
      </w:pPr>
      <w:r w:rsidRPr="00C24E9E">
        <w:rPr>
          <w:rFonts w:cs="Arial"/>
          <w:szCs w:val="24"/>
        </w:rPr>
        <w:t xml:space="preserve">Second, it is </w:t>
      </w:r>
      <w:r w:rsidR="00A70FA0" w:rsidRPr="00C24E9E">
        <w:rPr>
          <w:rFonts w:cs="Arial"/>
          <w:szCs w:val="24"/>
        </w:rPr>
        <w:t xml:space="preserve">important to </w:t>
      </w:r>
      <w:r w:rsidR="009B08BA" w:rsidRPr="00C24E9E">
        <w:rPr>
          <w:rFonts w:cs="Arial"/>
          <w:szCs w:val="24"/>
        </w:rPr>
        <w:t xml:space="preserve">acknowledge </w:t>
      </w:r>
      <w:r w:rsidR="002F0B0A" w:rsidRPr="00C24E9E">
        <w:rPr>
          <w:rFonts w:cs="Arial"/>
          <w:szCs w:val="24"/>
        </w:rPr>
        <w:t xml:space="preserve">an </w:t>
      </w:r>
      <w:r w:rsidR="00A70FA0" w:rsidRPr="00C24E9E">
        <w:rPr>
          <w:rFonts w:cs="Arial"/>
          <w:szCs w:val="24"/>
        </w:rPr>
        <w:t xml:space="preserve">increased attention </w:t>
      </w:r>
      <w:r w:rsidR="002F0B0A" w:rsidRPr="00C24E9E">
        <w:rPr>
          <w:rFonts w:cs="Arial"/>
          <w:szCs w:val="24"/>
        </w:rPr>
        <w:t xml:space="preserve">paid </w:t>
      </w:r>
      <w:r w:rsidR="00A70FA0" w:rsidRPr="00C24E9E">
        <w:rPr>
          <w:rFonts w:cs="Arial"/>
          <w:szCs w:val="24"/>
        </w:rPr>
        <w:t>to independent living of persons with disabilities in Portugal</w:t>
      </w:r>
      <w:r w:rsidR="002F0B0A" w:rsidRPr="00C24E9E">
        <w:rPr>
          <w:rFonts w:cs="Arial"/>
          <w:szCs w:val="24"/>
        </w:rPr>
        <w:t xml:space="preserve"> over</w:t>
      </w:r>
      <w:r w:rsidR="003A6CFA" w:rsidRPr="00C24E9E">
        <w:rPr>
          <w:rFonts w:cs="Arial"/>
          <w:szCs w:val="24"/>
        </w:rPr>
        <w:t xml:space="preserve"> the last </w:t>
      </w:r>
      <w:r w:rsidR="00427323" w:rsidRPr="00C24E9E">
        <w:rPr>
          <w:rFonts w:cs="Arial"/>
          <w:szCs w:val="24"/>
        </w:rPr>
        <w:t>five</w:t>
      </w:r>
      <w:r w:rsidR="003A6CFA" w:rsidRPr="00C24E9E">
        <w:rPr>
          <w:rFonts w:cs="Arial"/>
          <w:szCs w:val="24"/>
        </w:rPr>
        <w:t xml:space="preserve"> years</w:t>
      </w:r>
      <w:r w:rsidR="00180325" w:rsidRPr="00C24E9E">
        <w:rPr>
          <w:rFonts w:cs="Arial"/>
          <w:szCs w:val="24"/>
        </w:rPr>
        <w:t xml:space="preserve"> and the introduction of </w:t>
      </w:r>
      <w:r w:rsidR="001D6DB9" w:rsidRPr="00C24E9E">
        <w:rPr>
          <w:rFonts w:cs="Arial"/>
          <w:szCs w:val="24"/>
        </w:rPr>
        <w:t xml:space="preserve">the </w:t>
      </w:r>
      <w:r w:rsidR="009B08BA" w:rsidRPr="00C24E9E">
        <w:rPr>
          <w:rFonts w:cs="Arial"/>
          <w:szCs w:val="24"/>
        </w:rPr>
        <w:t>new personal assistance pro</w:t>
      </w:r>
      <w:r w:rsidR="002F0B0A" w:rsidRPr="00C24E9E">
        <w:rPr>
          <w:rFonts w:cs="Arial"/>
          <w:szCs w:val="24"/>
        </w:rPr>
        <w:t>gramme</w:t>
      </w:r>
      <w:r w:rsidR="009B08BA" w:rsidRPr="00C24E9E">
        <w:rPr>
          <w:rFonts w:cs="Arial"/>
          <w:szCs w:val="24"/>
        </w:rPr>
        <w:t xml:space="preserve"> (MAVI) that </w:t>
      </w:r>
      <w:r w:rsidR="002F0B0A" w:rsidRPr="00C24E9E">
        <w:rPr>
          <w:rFonts w:cs="Arial"/>
          <w:szCs w:val="24"/>
        </w:rPr>
        <w:t>offers</w:t>
      </w:r>
      <w:r w:rsidR="006068AB" w:rsidRPr="00C24E9E">
        <w:rPr>
          <w:rFonts w:cs="Arial"/>
          <w:szCs w:val="24"/>
        </w:rPr>
        <w:t xml:space="preserve"> personal assistance to persons with disabilities for the exercise of their rights of citizenship and participation in different contexts of life</w:t>
      </w:r>
      <w:r w:rsidR="00A70FA0" w:rsidRPr="00C24E9E">
        <w:rPr>
          <w:rFonts w:cs="Arial"/>
          <w:szCs w:val="24"/>
        </w:rPr>
        <w:t>.</w:t>
      </w:r>
      <w:r w:rsidR="0027165E" w:rsidRPr="00C24E9E">
        <w:rPr>
          <w:rFonts w:cs="Arial"/>
          <w:szCs w:val="24"/>
        </w:rPr>
        <w:t xml:space="preserve"> This new </w:t>
      </w:r>
      <w:r w:rsidR="002F0B0A" w:rsidRPr="00C24E9E">
        <w:rPr>
          <w:rFonts w:cs="Arial"/>
          <w:szCs w:val="24"/>
        </w:rPr>
        <w:t>programme</w:t>
      </w:r>
      <w:r w:rsidR="0027165E" w:rsidRPr="00C24E9E">
        <w:rPr>
          <w:rFonts w:cs="Arial"/>
          <w:szCs w:val="24"/>
        </w:rPr>
        <w:t xml:space="preserve"> </w:t>
      </w:r>
      <w:r w:rsidR="00C220F2" w:rsidRPr="00C24E9E">
        <w:rPr>
          <w:rFonts w:cs="Arial"/>
          <w:szCs w:val="24"/>
        </w:rPr>
        <w:t>can be ment</w:t>
      </w:r>
      <w:r w:rsidR="001D6DB9" w:rsidRPr="00C24E9E">
        <w:rPr>
          <w:rFonts w:cs="Arial"/>
          <w:szCs w:val="24"/>
        </w:rPr>
        <w:t xml:space="preserve">ioned as a ‘promising practice’. </w:t>
      </w:r>
      <w:r w:rsidR="009B08BA" w:rsidRPr="00C24E9E">
        <w:rPr>
          <w:rFonts w:cs="Arial"/>
          <w:szCs w:val="24"/>
        </w:rPr>
        <w:t xml:space="preserve">In </w:t>
      </w:r>
      <w:r w:rsidR="00D30CB6" w:rsidRPr="00C24E9E">
        <w:rPr>
          <w:rFonts w:cs="Arial"/>
          <w:szCs w:val="24"/>
        </w:rPr>
        <w:t>parallel</w:t>
      </w:r>
      <w:r w:rsidR="009B08BA" w:rsidRPr="00C24E9E">
        <w:rPr>
          <w:rFonts w:cs="Arial"/>
          <w:szCs w:val="24"/>
        </w:rPr>
        <w:t xml:space="preserve">, other important reforms have been introduced such as </w:t>
      </w:r>
      <w:r w:rsidR="001D6DB9" w:rsidRPr="00C24E9E">
        <w:rPr>
          <w:rFonts w:cs="Arial"/>
          <w:szCs w:val="24"/>
        </w:rPr>
        <w:t xml:space="preserve">the </w:t>
      </w:r>
      <w:r w:rsidR="009B08BA" w:rsidRPr="00C24E9E">
        <w:rPr>
          <w:rFonts w:cs="Arial"/>
          <w:szCs w:val="24"/>
        </w:rPr>
        <w:t>PSI</w:t>
      </w:r>
      <w:r w:rsidR="00D30CB6" w:rsidRPr="00C24E9E">
        <w:rPr>
          <w:rFonts w:cs="Arial"/>
          <w:szCs w:val="24"/>
        </w:rPr>
        <w:t xml:space="preserve"> </w:t>
      </w:r>
      <w:r w:rsidR="00C220F2" w:rsidRPr="00C24E9E">
        <w:rPr>
          <w:rFonts w:cs="Arial"/>
          <w:szCs w:val="24"/>
        </w:rPr>
        <w:t xml:space="preserve">benefit </w:t>
      </w:r>
      <w:r w:rsidR="00D30CB6" w:rsidRPr="00C24E9E">
        <w:rPr>
          <w:rFonts w:cs="Arial"/>
          <w:szCs w:val="24"/>
        </w:rPr>
        <w:t>in 2017</w:t>
      </w:r>
      <w:r w:rsidR="009B08BA" w:rsidRPr="00C24E9E">
        <w:rPr>
          <w:rFonts w:cs="Arial"/>
          <w:szCs w:val="24"/>
        </w:rPr>
        <w:t xml:space="preserve"> and </w:t>
      </w:r>
      <w:r w:rsidR="001D6DB9" w:rsidRPr="00C24E9E">
        <w:rPr>
          <w:rFonts w:cs="Arial"/>
          <w:szCs w:val="24"/>
        </w:rPr>
        <w:t xml:space="preserve">the </w:t>
      </w:r>
      <w:r w:rsidR="009B08BA" w:rsidRPr="00C24E9E">
        <w:rPr>
          <w:rFonts w:cs="Arial"/>
          <w:szCs w:val="24"/>
        </w:rPr>
        <w:t xml:space="preserve">abolishment of the previous regimes of </w:t>
      </w:r>
      <w:r w:rsidR="00A75979" w:rsidRPr="00C24E9E">
        <w:rPr>
          <w:rFonts w:cs="Arial"/>
          <w:szCs w:val="24"/>
        </w:rPr>
        <w:t>inhabitation</w:t>
      </w:r>
      <w:r w:rsidR="009B08BA" w:rsidRPr="00C24E9E">
        <w:rPr>
          <w:rFonts w:cs="Arial"/>
          <w:szCs w:val="24"/>
        </w:rPr>
        <w:t xml:space="preserve"> and interdiction </w:t>
      </w:r>
      <w:r w:rsidR="00856B7A" w:rsidRPr="00C24E9E">
        <w:rPr>
          <w:rFonts w:cs="Arial"/>
          <w:szCs w:val="24"/>
        </w:rPr>
        <w:t xml:space="preserve">(see explanation </w:t>
      </w:r>
      <w:r w:rsidR="001C6DC9" w:rsidRPr="00C24E9E">
        <w:rPr>
          <w:rFonts w:cs="Arial"/>
          <w:szCs w:val="24"/>
        </w:rPr>
        <w:t xml:space="preserve">in </w:t>
      </w:r>
      <w:r w:rsidR="00856B7A" w:rsidRPr="00C24E9E">
        <w:rPr>
          <w:rFonts w:cs="Arial"/>
          <w:szCs w:val="24"/>
        </w:rPr>
        <w:t xml:space="preserve">3.3) </w:t>
      </w:r>
      <w:r w:rsidR="009B08BA" w:rsidRPr="00C24E9E">
        <w:rPr>
          <w:rFonts w:cs="Arial"/>
          <w:szCs w:val="24"/>
        </w:rPr>
        <w:t>with the new “regime of adult support” (</w:t>
      </w:r>
      <w:r w:rsidR="009B08BA" w:rsidRPr="00C24E9E">
        <w:rPr>
          <w:rFonts w:cs="Arial"/>
          <w:i/>
          <w:szCs w:val="24"/>
        </w:rPr>
        <w:t xml:space="preserve">o regime </w:t>
      </w:r>
      <w:proofErr w:type="spellStart"/>
      <w:r w:rsidR="009B08BA" w:rsidRPr="00C24E9E">
        <w:rPr>
          <w:rFonts w:cs="Arial"/>
          <w:i/>
          <w:szCs w:val="24"/>
        </w:rPr>
        <w:t>jurídico</w:t>
      </w:r>
      <w:proofErr w:type="spellEnd"/>
      <w:r w:rsidR="009B08BA" w:rsidRPr="00C24E9E">
        <w:rPr>
          <w:rFonts w:cs="Arial"/>
          <w:i/>
          <w:szCs w:val="24"/>
        </w:rPr>
        <w:t xml:space="preserve"> do </w:t>
      </w:r>
      <w:proofErr w:type="spellStart"/>
      <w:r w:rsidR="009B08BA" w:rsidRPr="00C24E9E">
        <w:rPr>
          <w:rFonts w:cs="Arial"/>
          <w:i/>
          <w:szCs w:val="24"/>
        </w:rPr>
        <w:t>maior</w:t>
      </w:r>
      <w:proofErr w:type="spellEnd"/>
      <w:r w:rsidR="009B08BA" w:rsidRPr="00C24E9E">
        <w:rPr>
          <w:rFonts w:cs="Arial"/>
          <w:i/>
          <w:szCs w:val="24"/>
        </w:rPr>
        <w:t xml:space="preserve"> </w:t>
      </w:r>
      <w:proofErr w:type="spellStart"/>
      <w:r w:rsidR="009B08BA" w:rsidRPr="00C24E9E">
        <w:rPr>
          <w:rFonts w:cs="Arial"/>
          <w:i/>
          <w:szCs w:val="24"/>
        </w:rPr>
        <w:t>acompanhado</w:t>
      </w:r>
      <w:proofErr w:type="spellEnd"/>
      <w:r w:rsidR="009B08BA" w:rsidRPr="00C24E9E">
        <w:rPr>
          <w:rFonts w:cs="Arial"/>
          <w:szCs w:val="24"/>
        </w:rPr>
        <w:t>)</w:t>
      </w:r>
      <w:r w:rsidR="002F0B0A" w:rsidRPr="00C24E9E">
        <w:rPr>
          <w:rFonts w:cs="Arial"/>
          <w:szCs w:val="24"/>
        </w:rPr>
        <w:t xml:space="preserve">, </w:t>
      </w:r>
      <w:r w:rsidR="00642DDA" w:rsidRPr="00C24E9E">
        <w:rPr>
          <w:rFonts w:cs="Arial"/>
          <w:szCs w:val="24"/>
        </w:rPr>
        <w:t>a</w:t>
      </w:r>
      <w:r w:rsidR="002F0B0A" w:rsidRPr="00C24E9E">
        <w:rPr>
          <w:rFonts w:cs="Arial"/>
          <w:szCs w:val="24"/>
        </w:rPr>
        <w:t xml:space="preserve">s well as the </w:t>
      </w:r>
      <w:r w:rsidR="001D6DB9" w:rsidRPr="00C24E9E">
        <w:rPr>
          <w:rFonts w:cs="Arial"/>
          <w:szCs w:val="24"/>
        </w:rPr>
        <w:t xml:space="preserve">adoption in 2018 of the </w:t>
      </w:r>
      <w:r w:rsidR="00642DDA" w:rsidRPr="00C24E9E">
        <w:rPr>
          <w:rFonts w:cs="Arial"/>
          <w:szCs w:val="24"/>
        </w:rPr>
        <w:t>new Inclusive</w:t>
      </w:r>
      <w:r w:rsidR="002F0B0A" w:rsidRPr="00C24E9E">
        <w:rPr>
          <w:rFonts w:cs="Arial"/>
          <w:szCs w:val="24"/>
        </w:rPr>
        <w:t xml:space="preserve"> School Act</w:t>
      </w:r>
      <w:r w:rsidR="00642DDA" w:rsidRPr="00C24E9E">
        <w:rPr>
          <w:rFonts w:cs="Arial"/>
          <w:szCs w:val="24"/>
        </w:rPr>
        <w:t>,</w:t>
      </w:r>
      <w:r w:rsidR="00D30CB6" w:rsidRPr="00C24E9E">
        <w:rPr>
          <w:rFonts w:cs="Arial"/>
          <w:szCs w:val="24"/>
        </w:rPr>
        <w:t xml:space="preserve"> </w:t>
      </w:r>
      <w:r w:rsidR="00444AAE" w:rsidRPr="00C24E9E">
        <w:rPr>
          <w:rFonts w:cs="Arial"/>
          <w:szCs w:val="24"/>
        </w:rPr>
        <w:t>which</w:t>
      </w:r>
      <w:r w:rsidR="009B08BA" w:rsidRPr="00C24E9E">
        <w:rPr>
          <w:rFonts w:cs="Arial"/>
          <w:szCs w:val="24"/>
        </w:rPr>
        <w:t xml:space="preserve"> can also contribute to </w:t>
      </w:r>
      <w:r w:rsidR="00C220F2" w:rsidRPr="00C24E9E">
        <w:rPr>
          <w:rFonts w:cs="Arial"/>
          <w:szCs w:val="24"/>
        </w:rPr>
        <w:t>supporting</w:t>
      </w:r>
      <w:r w:rsidR="009B08BA" w:rsidRPr="00C24E9E">
        <w:rPr>
          <w:rFonts w:cs="Arial"/>
          <w:szCs w:val="24"/>
        </w:rPr>
        <w:t xml:space="preserve"> independent living </w:t>
      </w:r>
      <w:r w:rsidR="002F0B0A" w:rsidRPr="00C24E9E">
        <w:rPr>
          <w:rFonts w:cs="Arial"/>
          <w:szCs w:val="24"/>
        </w:rPr>
        <w:t xml:space="preserve">and the inclusion in the community </w:t>
      </w:r>
      <w:r w:rsidR="00DB16AE" w:rsidRPr="00C24E9E">
        <w:rPr>
          <w:rFonts w:cs="Arial"/>
          <w:szCs w:val="24"/>
        </w:rPr>
        <w:t>of persons</w:t>
      </w:r>
      <w:r w:rsidR="009B08BA" w:rsidRPr="00C24E9E">
        <w:rPr>
          <w:rFonts w:cs="Arial"/>
          <w:szCs w:val="24"/>
        </w:rPr>
        <w:t xml:space="preserve"> with disabilities in Portugal.</w:t>
      </w:r>
    </w:p>
    <w:p w14:paraId="6E1A9666" w14:textId="77777777" w:rsidR="00191463" w:rsidRPr="00C24E9E" w:rsidRDefault="00191463" w:rsidP="0020630D">
      <w:pPr>
        <w:rPr>
          <w:rFonts w:cs="Arial"/>
          <w:b/>
          <w:szCs w:val="24"/>
        </w:rPr>
      </w:pPr>
    </w:p>
    <w:p w14:paraId="0D08A6E4" w14:textId="77777777" w:rsidR="00990A5F" w:rsidRPr="00C24E9E" w:rsidRDefault="008E4ACD" w:rsidP="0020630D">
      <w:pPr>
        <w:pStyle w:val="Heading1"/>
        <w:numPr>
          <w:ilvl w:val="0"/>
          <w:numId w:val="5"/>
        </w:numPr>
        <w:ind w:left="567" w:hanging="567"/>
        <w:rPr>
          <w:rFonts w:cs="Arial"/>
          <w:szCs w:val="24"/>
        </w:rPr>
      </w:pPr>
      <w:bookmarkStart w:id="69" w:name="_Toc529874087"/>
      <w:bookmarkStart w:id="70" w:name="_Toc7616269"/>
      <w:r w:rsidRPr="00C24E9E">
        <w:rPr>
          <w:rFonts w:cs="Arial"/>
          <w:szCs w:val="24"/>
        </w:rPr>
        <w:t>Negative developments including examples of poor practice</w:t>
      </w:r>
      <w:bookmarkEnd w:id="69"/>
      <w:bookmarkEnd w:id="70"/>
    </w:p>
    <w:p w14:paraId="5197F86B" w14:textId="77777777" w:rsidR="004A28D7" w:rsidRDefault="004A28D7" w:rsidP="0020630D">
      <w:pPr>
        <w:rPr>
          <w:rFonts w:cs="Arial"/>
          <w:szCs w:val="24"/>
        </w:rPr>
      </w:pPr>
    </w:p>
    <w:p w14:paraId="1FF73898" w14:textId="75A18C80" w:rsidR="00990A5F" w:rsidRPr="00C24E9E" w:rsidRDefault="0005378D" w:rsidP="0020630D">
      <w:pPr>
        <w:rPr>
          <w:rFonts w:cs="Arial"/>
          <w:szCs w:val="24"/>
        </w:rPr>
      </w:pPr>
      <w:r w:rsidRPr="00C24E9E">
        <w:rPr>
          <w:rFonts w:cs="Arial"/>
          <w:szCs w:val="24"/>
        </w:rPr>
        <w:t>D</w:t>
      </w:r>
      <w:r w:rsidR="001778A9" w:rsidRPr="00C24E9E">
        <w:rPr>
          <w:rFonts w:cs="Arial"/>
          <w:szCs w:val="24"/>
        </w:rPr>
        <w:t xml:space="preserve">espite </w:t>
      </w:r>
      <w:r w:rsidR="0020084E" w:rsidRPr="00C24E9E">
        <w:rPr>
          <w:rFonts w:cs="Arial"/>
          <w:szCs w:val="24"/>
        </w:rPr>
        <w:t xml:space="preserve">the </w:t>
      </w:r>
      <w:r w:rsidR="001778A9" w:rsidRPr="00C24E9E">
        <w:rPr>
          <w:rFonts w:cs="Arial"/>
          <w:szCs w:val="24"/>
        </w:rPr>
        <w:t>positive developments</w:t>
      </w:r>
      <w:r w:rsidR="0020084E" w:rsidRPr="00C24E9E">
        <w:rPr>
          <w:rFonts w:cs="Arial"/>
          <w:szCs w:val="24"/>
        </w:rPr>
        <w:t xml:space="preserve"> mentioned above</w:t>
      </w:r>
      <w:r w:rsidR="001778A9" w:rsidRPr="00C24E9E">
        <w:rPr>
          <w:rFonts w:cs="Arial"/>
          <w:szCs w:val="24"/>
        </w:rPr>
        <w:t>, there are still drawback</w:t>
      </w:r>
      <w:r w:rsidR="002F0B0A" w:rsidRPr="00C24E9E">
        <w:rPr>
          <w:rFonts w:cs="Arial"/>
          <w:szCs w:val="24"/>
        </w:rPr>
        <w:t>s</w:t>
      </w:r>
      <w:r w:rsidR="001778A9" w:rsidRPr="00C24E9E">
        <w:rPr>
          <w:rFonts w:cs="Arial"/>
          <w:szCs w:val="24"/>
        </w:rPr>
        <w:t xml:space="preserve"> in the implementation of </w:t>
      </w:r>
      <w:r w:rsidRPr="00C24E9E">
        <w:rPr>
          <w:rFonts w:cs="Arial"/>
          <w:szCs w:val="24"/>
        </w:rPr>
        <w:t>independent living of persons with disabilities in Portugal</w:t>
      </w:r>
      <w:r w:rsidR="001778A9" w:rsidRPr="00C24E9E">
        <w:rPr>
          <w:rFonts w:cs="Arial"/>
          <w:szCs w:val="24"/>
        </w:rPr>
        <w:t xml:space="preserve">. </w:t>
      </w:r>
      <w:r w:rsidR="00D30CB6" w:rsidRPr="00C24E9E">
        <w:rPr>
          <w:rFonts w:cs="Arial"/>
          <w:szCs w:val="24"/>
        </w:rPr>
        <w:t xml:space="preserve">Despite an increased number of residential care services for persons with </w:t>
      </w:r>
      <w:r w:rsidR="00444AAE" w:rsidRPr="00C24E9E">
        <w:rPr>
          <w:rFonts w:cs="Arial"/>
          <w:szCs w:val="24"/>
        </w:rPr>
        <w:t>psychosocial disabilities</w:t>
      </w:r>
      <w:r w:rsidR="00D30CB6" w:rsidRPr="00C24E9E">
        <w:rPr>
          <w:rFonts w:cs="Arial"/>
          <w:szCs w:val="24"/>
        </w:rPr>
        <w:t xml:space="preserve">, the number of </w:t>
      </w:r>
      <w:r w:rsidR="00444AAE" w:rsidRPr="00C24E9E">
        <w:rPr>
          <w:rFonts w:cs="Arial"/>
          <w:szCs w:val="24"/>
        </w:rPr>
        <w:t>users</w:t>
      </w:r>
      <w:r w:rsidR="00D30CB6" w:rsidRPr="00C24E9E">
        <w:rPr>
          <w:rFonts w:cs="Arial"/>
          <w:szCs w:val="24"/>
        </w:rPr>
        <w:t xml:space="preserve"> is </w:t>
      </w:r>
      <w:r w:rsidR="00AB264C" w:rsidRPr="00C24E9E">
        <w:rPr>
          <w:rFonts w:cs="Arial"/>
          <w:szCs w:val="24"/>
        </w:rPr>
        <w:t xml:space="preserve">still </w:t>
      </w:r>
      <w:r w:rsidR="00D30CB6" w:rsidRPr="00C24E9E">
        <w:rPr>
          <w:rFonts w:cs="Arial"/>
          <w:szCs w:val="24"/>
        </w:rPr>
        <w:t>very low</w:t>
      </w:r>
      <w:r w:rsidR="00AB1986" w:rsidRPr="00C24E9E">
        <w:rPr>
          <w:rFonts w:cs="Arial"/>
          <w:szCs w:val="24"/>
        </w:rPr>
        <w:t xml:space="preserve"> (see Table 2).</w:t>
      </w:r>
      <w:r w:rsidR="00D30CB6" w:rsidRPr="00C24E9E">
        <w:rPr>
          <w:rFonts w:cs="Arial"/>
          <w:szCs w:val="24"/>
        </w:rPr>
        <w:t xml:space="preserve"> </w:t>
      </w:r>
      <w:r w:rsidR="00AB264C" w:rsidRPr="00C24E9E">
        <w:rPr>
          <w:rFonts w:cs="Arial"/>
          <w:szCs w:val="24"/>
        </w:rPr>
        <w:t>T</w:t>
      </w:r>
      <w:r w:rsidR="002F0B0A" w:rsidRPr="00C24E9E">
        <w:rPr>
          <w:rFonts w:cs="Arial"/>
          <w:szCs w:val="24"/>
        </w:rPr>
        <w:t xml:space="preserve">here is also a lack </w:t>
      </w:r>
      <w:r w:rsidR="00AB264C" w:rsidRPr="00C24E9E">
        <w:rPr>
          <w:rFonts w:cs="Arial"/>
          <w:szCs w:val="24"/>
        </w:rPr>
        <w:t xml:space="preserve">of monitoring and evaluation reports and </w:t>
      </w:r>
      <w:r w:rsidR="00FB6CDA" w:rsidRPr="00C24E9E">
        <w:rPr>
          <w:rFonts w:cs="Arial"/>
          <w:szCs w:val="24"/>
        </w:rPr>
        <w:t>a lack of publicly available</w:t>
      </w:r>
      <w:r w:rsidR="00AB264C" w:rsidRPr="00C24E9E">
        <w:rPr>
          <w:rFonts w:cs="Arial"/>
          <w:szCs w:val="24"/>
        </w:rPr>
        <w:t xml:space="preserve"> statistical data that would provide information on how the </w:t>
      </w:r>
      <w:r w:rsidR="00FB6CDA" w:rsidRPr="00C24E9E">
        <w:rPr>
          <w:rFonts w:cs="Arial"/>
          <w:szCs w:val="24"/>
        </w:rPr>
        <w:t>money is</w:t>
      </w:r>
      <w:r w:rsidR="00AB264C" w:rsidRPr="00C24E9E">
        <w:rPr>
          <w:rFonts w:cs="Arial"/>
          <w:szCs w:val="24"/>
        </w:rPr>
        <w:t xml:space="preserve"> spent</w:t>
      </w:r>
      <w:r w:rsidR="00FB6CDA" w:rsidRPr="00C24E9E">
        <w:rPr>
          <w:rFonts w:cs="Arial"/>
          <w:szCs w:val="24"/>
        </w:rPr>
        <w:t>, on which services and for whom.</w:t>
      </w:r>
      <w:r w:rsidR="00F06727" w:rsidRPr="00C24E9E">
        <w:rPr>
          <w:rFonts w:cs="Arial"/>
          <w:szCs w:val="24"/>
        </w:rPr>
        <w:t xml:space="preserve"> </w:t>
      </w:r>
    </w:p>
    <w:p w14:paraId="6A42E8CC" w14:textId="77777777" w:rsidR="00AB264C" w:rsidRPr="00C24E9E" w:rsidRDefault="00AB264C" w:rsidP="0020630D">
      <w:pPr>
        <w:rPr>
          <w:rFonts w:cs="Arial"/>
          <w:szCs w:val="24"/>
        </w:rPr>
      </w:pPr>
      <w:r w:rsidRPr="00C24E9E">
        <w:rPr>
          <w:rFonts w:cs="Arial"/>
          <w:szCs w:val="24"/>
        </w:rPr>
        <w:t xml:space="preserve"> </w:t>
      </w:r>
    </w:p>
    <w:p w14:paraId="23E9C230" w14:textId="77777777" w:rsidR="00E14A9E" w:rsidRPr="00C24E9E" w:rsidRDefault="00AB264C" w:rsidP="0020630D">
      <w:pPr>
        <w:rPr>
          <w:rFonts w:cs="Arial"/>
          <w:szCs w:val="24"/>
        </w:rPr>
      </w:pPr>
      <w:r w:rsidRPr="00C24E9E">
        <w:rPr>
          <w:rFonts w:cs="Arial"/>
          <w:szCs w:val="24"/>
        </w:rPr>
        <w:t>After the official launch of the MAVI programme</w:t>
      </w:r>
      <w:r w:rsidR="00F06727" w:rsidRPr="00C24E9E">
        <w:rPr>
          <w:rFonts w:cs="Arial"/>
          <w:szCs w:val="24"/>
        </w:rPr>
        <w:t xml:space="preserve"> in 2017/2018</w:t>
      </w:r>
      <w:r w:rsidR="001778A9" w:rsidRPr="00C24E9E">
        <w:rPr>
          <w:rFonts w:cs="Arial"/>
          <w:szCs w:val="24"/>
        </w:rPr>
        <w:t>, many persons with disabilities have been complaining that the implementation of MAVI is</w:t>
      </w:r>
      <w:r w:rsidR="0005378D" w:rsidRPr="00C24E9E">
        <w:rPr>
          <w:rFonts w:cs="Arial"/>
          <w:szCs w:val="24"/>
        </w:rPr>
        <w:t xml:space="preserve"> </w:t>
      </w:r>
      <w:r w:rsidR="001778A9" w:rsidRPr="00C24E9E">
        <w:rPr>
          <w:rFonts w:cs="Arial"/>
          <w:szCs w:val="24"/>
        </w:rPr>
        <w:t xml:space="preserve">delayed. </w:t>
      </w:r>
      <w:r w:rsidR="00FB6CDA" w:rsidRPr="00C24E9E">
        <w:rPr>
          <w:rFonts w:cs="Arial"/>
          <w:szCs w:val="24"/>
        </w:rPr>
        <w:t>Moreover</w:t>
      </w:r>
      <w:r w:rsidR="00A70FA0" w:rsidRPr="00C24E9E">
        <w:rPr>
          <w:rFonts w:cs="Arial"/>
          <w:szCs w:val="24"/>
        </w:rPr>
        <w:t xml:space="preserve">, </w:t>
      </w:r>
      <w:r w:rsidR="00C20762" w:rsidRPr="00C24E9E">
        <w:rPr>
          <w:rFonts w:cs="Arial"/>
          <w:szCs w:val="24"/>
        </w:rPr>
        <w:t xml:space="preserve">MAVI is </w:t>
      </w:r>
      <w:r w:rsidR="00FB6CDA" w:rsidRPr="00C24E9E">
        <w:rPr>
          <w:rFonts w:cs="Arial"/>
          <w:szCs w:val="24"/>
        </w:rPr>
        <w:t xml:space="preserve">only </w:t>
      </w:r>
      <w:r w:rsidR="00C20762" w:rsidRPr="00C24E9E">
        <w:rPr>
          <w:rFonts w:cs="Arial"/>
          <w:szCs w:val="24"/>
        </w:rPr>
        <w:t>a pilot project</w:t>
      </w:r>
      <w:r w:rsidR="00FB6CDA" w:rsidRPr="00C24E9E">
        <w:rPr>
          <w:rFonts w:cs="Arial"/>
          <w:szCs w:val="24"/>
        </w:rPr>
        <w:t>, largely</w:t>
      </w:r>
      <w:r w:rsidR="00C20762" w:rsidRPr="00C24E9E">
        <w:rPr>
          <w:rFonts w:cs="Arial"/>
          <w:szCs w:val="24"/>
        </w:rPr>
        <w:t xml:space="preserve"> </w:t>
      </w:r>
      <w:r w:rsidR="00444AAE" w:rsidRPr="00C24E9E">
        <w:rPr>
          <w:rFonts w:cs="Arial"/>
          <w:szCs w:val="24"/>
        </w:rPr>
        <w:t xml:space="preserve">funded </w:t>
      </w:r>
      <w:r w:rsidR="00FB6CDA" w:rsidRPr="00C24E9E">
        <w:rPr>
          <w:rFonts w:cs="Arial"/>
          <w:szCs w:val="24"/>
        </w:rPr>
        <w:t xml:space="preserve">through </w:t>
      </w:r>
      <w:r w:rsidR="00C20762" w:rsidRPr="00C24E9E">
        <w:rPr>
          <w:rFonts w:cs="Arial"/>
          <w:szCs w:val="24"/>
        </w:rPr>
        <w:t>the ESF</w:t>
      </w:r>
      <w:r w:rsidR="00444AAE" w:rsidRPr="00C24E9E">
        <w:rPr>
          <w:rFonts w:cs="Arial"/>
          <w:szCs w:val="24"/>
        </w:rPr>
        <w:t>,</w:t>
      </w:r>
      <w:r w:rsidR="00FB6CDA" w:rsidRPr="00C24E9E">
        <w:rPr>
          <w:rFonts w:cs="Arial"/>
          <w:szCs w:val="24"/>
        </w:rPr>
        <w:t xml:space="preserve"> available only for those 16 years old and over</w:t>
      </w:r>
      <w:r w:rsidR="00444AAE" w:rsidRPr="00C24E9E">
        <w:rPr>
          <w:rFonts w:cs="Arial"/>
          <w:szCs w:val="24"/>
        </w:rPr>
        <w:t>. Furthermore, currently</w:t>
      </w:r>
      <w:r w:rsidR="00FB6CDA" w:rsidRPr="00C24E9E">
        <w:rPr>
          <w:rFonts w:cs="Arial"/>
          <w:szCs w:val="24"/>
        </w:rPr>
        <w:t xml:space="preserve"> </w:t>
      </w:r>
      <w:r w:rsidR="001778A9" w:rsidRPr="00C24E9E">
        <w:rPr>
          <w:rFonts w:cs="Arial"/>
          <w:szCs w:val="24"/>
        </w:rPr>
        <w:t xml:space="preserve">persons with disabilities </w:t>
      </w:r>
      <w:r w:rsidR="00FB6CDA" w:rsidRPr="00C24E9E">
        <w:rPr>
          <w:rFonts w:cs="Arial"/>
          <w:szCs w:val="24"/>
        </w:rPr>
        <w:t>who are living in institutions and elder care facilities are</w:t>
      </w:r>
      <w:r w:rsidR="00F06727" w:rsidRPr="00C24E9E">
        <w:rPr>
          <w:rFonts w:cs="Arial"/>
          <w:szCs w:val="24"/>
        </w:rPr>
        <w:t xml:space="preserve"> not allowed to apply for personal assistance</w:t>
      </w:r>
      <w:r w:rsidR="00FB6CDA" w:rsidRPr="00C24E9E">
        <w:rPr>
          <w:rFonts w:cs="Arial"/>
          <w:szCs w:val="24"/>
        </w:rPr>
        <w:t xml:space="preserve"> (although th</w:t>
      </w:r>
      <w:r w:rsidR="00F06727" w:rsidRPr="00C24E9E">
        <w:rPr>
          <w:rFonts w:cs="Arial"/>
          <w:szCs w:val="24"/>
        </w:rPr>
        <w:t>is may change after the introduction of an amendment to the Decree-law 129/2017</w:t>
      </w:r>
      <w:r w:rsidR="00444AAE" w:rsidRPr="00C24E9E">
        <w:rPr>
          <w:rFonts w:cs="Arial"/>
          <w:szCs w:val="24"/>
        </w:rPr>
        <w:t xml:space="preserve"> already announced by the government</w:t>
      </w:r>
      <w:r w:rsidR="00FB6CDA" w:rsidRPr="00C24E9E">
        <w:rPr>
          <w:rFonts w:cs="Arial"/>
          <w:szCs w:val="24"/>
        </w:rPr>
        <w:t>).</w:t>
      </w:r>
      <w:r w:rsidR="00F06727" w:rsidRPr="00C24E9E">
        <w:rPr>
          <w:rFonts w:cs="Arial"/>
          <w:szCs w:val="24"/>
        </w:rPr>
        <w:t xml:space="preserve"> </w:t>
      </w:r>
      <w:r w:rsidR="00444AAE" w:rsidRPr="00C24E9E">
        <w:rPr>
          <w:rFonts w:cs="Arial"/>
          <w:szCs w:val="24"/>
        </w:rPr>
        <w:t>Finally</w:t>
      </w:r>
      <w:r w:rsidR="002F0898" w:rsidRPr="00C24E9E">
        <w:rPr>
          <w:rFonts w:cs="Arial"/>
          <w:szCs w:val="24"/>
        </w:rPr>
        <w:t>,</w:t>
      </w:r>
      <w:r w:rsidR="001778A9" w:rsidRPr="00C24E9E">
        <w:rPr>
          <w:rFonts w:cs="Arial"/>
          <w:szCs w:val="24"/>
        </w:rPr>
        <w:t xml:space="preserve"> many of the recognised CAVIs are residential </w:t>
      </w:r>
      <w:r w:rsidR="00444AAE" w:rsidRPr="00C24E9E">
        <w:rPr>
          <w:rFonts w:cs="Arial"/>
          <w:szCs w:val="24"/>
        </w:rPr>
        <w:t>service providers</w:t>
      </w:r>
      <w:r w:rsidR="001778A9" w:rsidRPr="00C24E9E">
        <w:rPr>
          <w:rFonts w:cs="Arial"/>
          <w:szCs w:val="24"/>
        </w:rPr>
        <w:t>,</w:t>
      </w:r>
      <w:r w:rsidR="002F0898" w:rsidRPr="00C24E9E">
        <w:rPr>
          <w:rFonts w:cs="Arial"/>
          <w:szCs w:val="24"/>
        </w:rPr>
        <w:t xml:space="preserve"> and</w:t>
      </w:r>
      <w:r w:rsidR="001778A9" w:rsidRPr="00C24E9E">
        <w:rPr>
          <w:rFonts w:cs="Arial"/>
          <w:szCs w:val="24"/>
        </w:rPr>
        <w:t xml:space="preserve"> </w:t>
      </w:r>
      <w:r w:rsidR="00444AAE" w:rsidRPr="00C24E9E">
        <w:rPr>
          <w:rFonts w:cs="Arial"/>
          <w:szCs w:val="24"/>
        </w:rPr>
        <w:t>there is a risk that they will continue to</w:t>
      </w:r>
      <w:r w:rsidR="001778A9" w:rsidRPr="00C24E9E">
        <w:rPr>
          <w:rFonts w:cs="Arial"/>
          <w:szCs w:val="24"/>
        </w:rPr>
        <w:t xml:space="preserve"> provide</w:t>
      </w:r>
      <w:r w:rsidR="00444AAE" w:rsidRPr="00C24E9E">
        <w:rPr>
          <w:rFonts w:cs="Arial"/>
          <w:szCs w:val="24"/>
        </w:rPr>
        <w:t xml:space="preserve"> services in a very traditional way.</w:t>
      </w:r>
      <w:r w:rsidRPr="00C24E9E">
        <w:rPr>
          <w:rFonts w:cs="Arial"/>
          <w:szCs w:val="24"/>
        </w:rPr>
        <w:t xml:space="preserve"> </w:t>
      </w:r>
      <w:r w:rsidR="00642DDA" w:rsidRPr="00C24E9E">
        <w:rPr>
          <w:rFonts w:cs="Arial"/>
          <w:szCs w:val="24"/>
        </w:rPr>
        <w:t xml:space="preserve">Since </w:t>
      </w:r>
      <w:r w:rsidR="00444AAE" w:rsidRPr="00C24E9E">
        <w:rPr>
          <w:rFonts w:cs="Arial"/>
          <w:szCs w:val="24"/>
        </w:rPr>
        <w:t>personal assistants</w:t>
      </w:r>
      <w:r w:rsidR="00642DDA" w:rsidRPr="00C24E9E">
        <w:rPr>
          <w:rFonts w:cs="Arial"/>
          <w:szCs w:val="24"/>
        </w:rPr>
        <w:t xml:space="preserve"> ar</w:t>
      </w:r>
      <w:r w:rsidR="002665E3" w:rsidRPr="00C24E9E">
        <w:rPr>
          <w:rFonts w:cs="Arial"/>
          <w:szCs w:val="24"/>
        </w:rPr>
        <w:t xml:space="preserve">e </w:t>
      </w:r>
      <w:r w:rsidR="00444AAE" w:rsidRPr="00C24E9E">
        <w:rPr>
          <w:rFonts w:cs="Arial"/>
          <w:szCs w:val="24"/>
        </w:rPr>
        <w:t xml:space="preserve">provided only </w:t>
      </w:r>
      <w:r w:rsidR="002665E3" w:rsidRPr="00C24E9E">
        <w:rPr>
          <w:rFonts w:cs="Arial"/>
          <w:szCs w:val="24"/>
        </w:rPr>
        <w:t>through the</w:t>
      </w:r>
      <w:r w:rsidR="00642DDA" w:rsidRPr="00C24E9E">
        <w:rPr>
          <w:rFonts w:cs="Arial"/>
          <w:szCs w:val="24"/>
        </w:rPr>
        <w:t xml:space="preserve"> CAVIs, persons with disabilities do not have </w:t>
      </w:r>
      <w:r w:rsidR="00444AAE" w:rsidRPr="00C24E9E">
        <w:rPr>
          <w:rFonts w:cs="Arial"/>
          <w:szCs w:val="24"/>
        </w:rPr>
        <w:t>total control over the service provided and do not have access to a p</w:t>
      </w:r>
      <w:r w:rsidR="00642DDA" w:rsidRPr="00C24E9E">
        <w:rPr>
          <w:rFonts w:cs="Arial"/>
          <w:szCs w:val="24"/>
        </w:rPr>
        <w:t>ersonal budget</w:t>
      </w:r>
      <w:r w:rsidR="007C21AF" w:rsidRPr="00C24E9E">
        <w:rPr>
          <w:rFonts w:cs="Arial"/>
          <w:szCs w:val="24"/>
        </w:rPr>
        <w:t>.</w:t>
      </w:r>
    </w:p>
    <w:p w14:paraId="59CB6A60" w14:textId="5FC152F5" w:rsidR="004A28D7" w:rsidRDefault="004A28D7">
      <w:pPr>
        <w:spacing w:after="200" w:line="276" w:lineRule="auto"/>
        <w:jc w:val="left"/>
        <w:rPr>
          <w:rFonts w:cs="Arial"/>
          <w:b/>
          <w:szCs w:val="24"/>
        </w:rPr>
      </w:pPr>
      <w:r>
        <w:rPr>
          <w:rFonts w:cs="Arial"/>
          <w:b/>
          <w:szCs w:val="24"/>
        </w:rPr>
        <w:br w:type="page"/>
      </w:r>
    </w:p>
    <w:p w14:paraId="46401DDF" w14:textId="77777777" w:rsidR="0071002D" w:rsidRPr="00C24E9E" w:rsidRDefault="008E4ACD" w:rsidP="0020630D">
      <w:pPr>
        <w:pStyle w:val="Heading1"/>
        <w:numPr>
          <w:ilvl w:val="0"/>
          <w:numId w:val="5"/>
        </w:numPr>
        <w:ind w:left="567" w:hanging="567"/>
        <w:rPr>
          <w:rFonts w:cs="Arial"/>
          <w:szCs w:val="24"/>
        </w:rPr>
      </w:pPr>
      <w:bookmarkStart w:id="71" w:name="_Toc529874088"/>
      <w:bookmarkStart w:id="72" w:name="_Toc7616270"/>
      <w:r w:rsidRPr="00C24E9E">
        <w:rPr>
          <w:rFonts w:cs="Arial"/>
          <w:szCs w:val="24"/>
        </w:rPr>
        <w:lastRenderedPageBreak/>
        <w:t>Recommendations</w:t>
      </w:r>
      <w:bookmarkEnd w:id="71"/>
      <w:bookmarkEnd w:id="72"/>
    </w:p>
    <w:p w14:paraId="24C6D558" w14:textId="3991B5B6" w:rsidR="00C20762" w:rsidRPr="00C24E9E" w:rsidRDefault="00C20762" w:rsidP="0020630D">
      <w:pPr>
        <w:ind w:left="567" w:hanging="567"/>
        <w:rPr>
          <w:rFonts w:cs="Arial"/>
          <w:szCs w:val="24"/>
        </w:rPr>
      </w:pPr>
    </w:p>
    <w:p w14:paraId="7AF368EE" w14:textId="13DF5566" w:rsidR="001778A9" w:rsidRDefault="00C20762" w:rsidP="0020630D">
      <w:pPr>
        <w:rPr>
          <w:rFonts w:cs="Arial"/>
          <w:szCs w:val="24"/>
        </w:rPr>
      </w:pPr>
      <w:r w:rsidRPr="00C24E9E">
        <w:rPr>
          <w:rFonts w:cs="Arial"/>
          <w:szCs w:val="24"/>
        </w:rPr>
        <w:t xml:space="preserve">Based on </w:t>
      </w:r>
      <w:r w:rsidR="00444AAE" w:rsidRPr="00C24E9E">
        <w:rPr>
          <w:rFonts w:cs="Arial"/>
          <w:szCs w:val="24"/>
        </w:rPr>
        <w:t>all the information gathered in</w:t>
      </w:r>
      <w:r w:rsidR="001778A9" w:rsidRPr="00C24E9E">
        <w:rPr>
          <w:rFonts w:cs="Arial"/>
          <w:szCs w:val="24"/>
        </w:rPr>
        <w:t xml:space="preserve"> this report, we </w:t>
      </w:r>
      <w:r w:rsidR="00444AAE" w:rsidRPr="00C24E9E">
        <w:rPr>
          <w:rFonts w:cs="Arial"/>
          <w:szCs w:val="24"/>
        </w:rPr>
        <w:t>present</w:t>
      </w:r>
      <w:r w:rsidR="001778A9" w:rsidRPr="00C24E9E">
        <w:rPr>
          <w:rFonts w:cs="Arial"/>
          <w:szCs w:val="24"/>
        </w:rPr>
        <w:t xml:space="preserve"> the following recommendation</w:t>
      </w:r>
      <w:r w:rsidR="00E84F2E" w:rsidRPr="00C24E9E">
        <w:rPr>
          <w:rFonts w:cs="Arial"/>
          <w:szCs w:val="24"/>
        </w:rPr>
        <w:t>s</w:t>
      </w:r>
      <w:r w:rsidR="001778A9" w:rsidRPr="00C24E9E">
        <w:rPr>
          <w:rFonts w:cs="Arial"/>
          <w:szCs w:val="24"/>
        </w:rPr>
        <w:t>:</w:t>
      </w:r>
    </w:p>
    <w:p w14:paraId="79DBF0B5" w14:textId="77777777" w:rsidR="004A28D7" w:rsidRPr="00C24E9E" w:rsidRDefault="004A28D7" w:rsidP="0020630D">
      <w:pPr>
        <w:rPr>
          <w:rFonts w:cs="Arial"/>
          <w:szCs w:val="24"/>
        </w:rPr>
      </w:pPr>
    </w:p>
    <w:p w14:paraId="670D7C1A" w14:textId="77777777" w:rsidR="00943B90" w:rsidRPr="00C24E9E" w:rsidRDefault="00943B90" w:rsidP="004A28D7">
      <w:pPr>
        <w:pStyle w:val="ListParagraph"/>
        <w:numPr>
          <w:ilvl w:val="0"/>
          <w:numId w:val="8"/>
        </w:numPr>
        <w:ind w:left="567" w:hanging="567"/>
        <w:rPr>
          <w:rFonts w:cs="Arial"/>
          <w:szCs w:val="24"/>
        </w:rPr>
      </w:pPr>
      <w:r w:rsidRPr="00C24E9E">
        <w:rPr>
          <w:rFonts w:cs="Arial"/>
          <w:szCs w:val="24"/>
        </w:rPr>
        <w:t xml:space="preserve">To </w:t>
      </w:r>
      <w:r w:rsidR="00444AAE" w:rsidRPr="00C24E9E">
        <w:rPr>
          <w:rFonts w:cs="Arial"/>
          <w:szCs w:val="24"/>
        </w:rPr>
        <w:t xml:space="preserve">strengthen the implementation of </w:t>
      </w:r>
      <w:r w:rsidRPr="00C24E9E">
        <w:rPr>
          <w:rFonts w:cs="Arial"/>
          <w:szCs w:val="24"/>
        </w:rPr>
        <w:t>community-based care to persons with psychosocial disabilities in order to ensure their right to living independently and being included in the community;</w:t>
      </w:r>
    </w:p>
    <w:p w14:paraId="0B5EE537" w14:textId="3FF8C2E8" w:rsidR="001778A9" w:rsidRPr="00C24E9E" w:rsidRDefault="00E84F2E" w:rsidP="004A28D7">
      <w:pPr>
        <w:pStyle w:val="ListParagraph"/>
        <w:numPr>
          <w:ilvl w:val="0"/>
          <w:numId w:val="8"/>
        </w:numPr>
        <w:ind w:left="567" w:hanging="567"/>
        <w:rPr>
          <w:rFonts w:cs="Arial"/>
          <w:szCs w:val="24"/>
        </w:rPr>
      </w:pPr>
      <w:r w:rsidRPr="00C24E9E">
        <w:rPr>
          <w:rFonts w:cs="Arial"/>
          <w:szCs w:val="24"/>
        </w:rPr>
        <w:t xml:space="preserve">To pilot test the provision of </w:t>
      </w:r>
      <w:r w:rsidR="001778A9" w:rsidRPr="00C24E9E">
        <w:rPr>
          <w:rFonts w:cs="Arial"/>
          <w:szCs w:val="24"/>
        </w:rPr>
        <w:t>‘personal budget</w:t>
      </w:r>
      <w:r w:rsidRPr="00C24E9E">
        <w:rPr>
          <w:rFonts w:cs="Arial"/>
          <w:szCs w:val="24"/>
        </w:rPr>
        <w:t>s</w:t>
      </w:r>
      <w:r w:rsidR="001778A9" w:rsidRPr="00C24E9E">
        <w:rPr>
          <w:rFonts w:cs="Arial"/>
          <w:szCs w:val="24"/>
        </w:rPr>
        <w:t>’</w:t>
      </w:r>
      <w:r w:rsidRPr="00C24E9E">
        <w:rPr>
          <w:rFonts w:cs="Arial"/>
          <w:szCs w:val="24"/>
        </w:rPr>
        <w:t>, in addition to</w:t>
      </w:r>
      <w:r w:rsidR="001778A9" w:rsidRPr="00C24E9E">
        <w:rPr>
          <w:rFonts w:cs="Arial"/>
          <w:szCs w:val="24"/>
        </w:rPr>
        <w:t xml:space="preserve"> </w:t>
      </w:r>
      <w:r w:rsidR="00642DDA" w:rsidRPr="00C24E9E">
        <w:rPr>
          <w:rFonts w:cs="Arial"/>
          <w:szCs w:val="24"/>
        </w:rPr>
        <w:t>allocating</w:t>
      </w:r>
      <w:r w:rsidRPr="00C24E9E">
        <w:rPr>
          <w:rFonts w:cs="Arial"/>
          <w:szCs w:val="24"/>
        </w:rPr>
        <w:t xml:space="preserve"> personal</w:t>
      </w:r>
      <w:r w:rsidR="001778A9" w:rsidRPr="00C24E9E">
        <w:rPr>
          <w:rFonts w:cs="Arial"/>
          <w:szCs w:val="24"/>
        </w:rPr>
        <w:t xml:space="preserve"> assistance through </w:t>
      </w:r>
      <w:r w:rsidRPr="00C24E9E">
        <w:rPr>
          <w:rFonts w:cs="Arial"/>
          <w:szCs w:val="24"/>
        </w:rPr>
        <w:t xml:space="preserve">the </w:t>
      </w:r>
      <w:r w:rsidR="001778A9" w:rsidRPr="00C24E9E">
        <w:rPr>
          <w:rFonts w:cs="Arial"/>
          <w:szCs w:val="24"/>
        </w:rPr>
        <w:t>CAVIs</w:t>
      </w:r>
      <w:r w:rsidRPr="00C24E9E">
        <w:rPr>
          <w:rFonts w:cs="Arial"/>
          <w:szCs w:val="24"/>
        </w:rPr>
        <w:t>;</w:t>
      </w:r>
    </w:p>
    <w:p w14:paraId="388FF076" w14:textId="77777777" w:rsidR="004A28D7" w:rsidRDefault="00E84F2E" w:rsidP="00E46AF1">
      <w:pPr>
        <w:pStyle w:val="ListParagraph"/>
        <w:numPr>
          <w:ilvl w:val="0"/>
          <w:numId w:val="8"/>
        </w:numPr>
        <w:ind w:left="567" w:hanging="567"/>
        <w:rPr>
          <w:rFonts w:cs="Arial"/>
          <w:szCs w:val="24"/>
        </w:rPr>
      </w:pPr>
      <w:r w:rsidRPr="004A28D7">
        <w:rPr>
          <w:rFonts w:cs="Arial"/>
          <w:szCs w:val="24"/>
        </w:rPr>
        <w:t>T</w:t>
      </w:r>
      <w:r w:rsidR="001778A9" w:rsidRPr="004A28D7">
        <w:rPr>
          <w:rFonts w:cs="Arial"/>
          <w:szCs w:val="24"/>
        </w:rPr>
        <w:t xml:space="preserve">o implement regular monitoring </w:t>
      </w:r>
      <w:r w:rsidRPr="004A28D7">
        <w:rPr>
          <w:rFonts w:cs="Arial"/>
          <w:szCs w:val="24"/>
        </w:rPr>
        <w:t xml:space="preserve">mechanisms and an independent evaluation </w:t>
      </w:r>
      <w:r w:rsidR="001778A9" w:rsidRPr="004A28D7">
        <w:rPr>
          <w:rFonts w:cs="Arial"/>
          <w:szCs w:val="24"/>
        </w:rPr>
        <w:t xml:space="preserve">of the </w:t>
      </w:r>
      <w:r w:rsidR="00943B90" w:rsidRPr="004A28D7">
        <w:rPr>
          <w:rFonts w:cs="Arial"/>
          <w:szCs w:val="24"/>
        </w:rPr>
        <w:t xml:space="preserve">personal assistance pilot </w:t>
      </w:r>
      <w:r w:rsidR="001778A9" w:rsidRPr="004A28D7">
        <w:rPr>
          <w:rFonts w:cs="Arial"/>
          <w:szCs w:val="24"/>
        </w:rPr>
        <w:t>project results</w:t>
      </w:r>
      <w:r w:rsidRPr="004A28D7">
        <w:rPr>
          <w:rFonts w:cs="Arial"/>
          <w:szCs w:val="24"/>
        </w:rPr>
        <w:t>;</w:t>
      </w:r>
    </w:p>
    <w:p w14:paraId="62F92C5C" w14:textId="0508B198" w:rsidR="00BB4E7F" w:rsidRPr="004A28D7" w:rsidRDefault="00943B90" w:rsidP="00E46AF1">
      <w:pPr>
        <w:pStyle w:val="ListParagraph"/>
        <w:numPr>
          <w:ilvl w:val="0"/>
          <w:numId w:val="8"/>
        </w:numPr>
        <w:ind w:left="567" w:hanging="567"/>
        <w:rPr>
          <w:rFonts w:cs="Arial"/>
          <w:szCs w:val="24"/>
        </w:rPr>
      </w:pPr>
      <w:r w:rsidRPr="004A28D7">
        <w:rPr>
          <w:rFonts w:cs="Arial"/>
          <w:szCs w:val="24"/>
        </w:rPr>
        <w:t>To ensure the future sustainability of the personal assistance scheme, after the pilot period</w:t>
      </w:r>
      <w:r w:rsidR="00444AAE" w:rsidRPr="004A28D7">
        <w:rPr>
          <w:rFonts w:cs="Arial"/>
          <w:szCs w:val="24"/>
        </w:rPr>
        <w:t>.</w:t>
      </w:r>
    </w:p>
    <w:sectPr w:rsidR="00BB4E7F" w:rsidRPr="004A28D7" w:rsidSect="008A5ABD">
      <w:headerReference w:type="default" r:id="rId11"/>
      <w:footerReference w:type="default" r:id="rId12"/>
      <w:footerReference w:type="first" r:id="rId13"/>
      <w:pgSz w:w="11899" w:h="16838" w:code="9"/>
      <w:pgMar w:top="1560" w:right="1418" w:bottom="1418" w:left="1418" w:header="0" w:footer="41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23B2" w14:textId="77777777" w:rsidR="00E46AF1" w:rsidRDefault="00E46AF1" w:rsidP="00D9246D">
      <w:r>
        <w:separator/>
      </w:r>
    </w:p>
  </w:endnote>
  <w:endnote w:type="continuationSeparator" w:id="0">
    <w:p w14:paraId="3819686C" w14:textId="77777777" w:rsidR="00E46AF1" w:rsidRDefault="00E46AF1" w:rsidP="00D9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043114"/>
      <w:docPartObj>
        <w:docPartGallery w:val="Page Numbers (Bottom of Page)"/>
        <w:docPartUnique/>
      </w:docPartObj>
    </w:sdtPr>
    <w:sdtEndPr/>
    <w:sdtContent>
      <w:p w14:paraId="02DBE2D1" w14:textId="77777777" w:rsidR="00E46AF1" w:rsidRDefault="00E46AF1" w:rsidP="00DE5C88">
        <w:pPr>
          <w:pStyle w:val="Footer"/>
          <w:jc w:val="center"/>
        </w:pPr>
        <w:r>
          <w:fldChar w:fldCharType="begin"/>
        </w:r>
        <w:r>
          <w:instrText>PAGE   \* MERGEFORMAT</w:instrText>
        </w:r>
        <w:r>
          <w:fldChar w:fldCharType="separate"/>
        </w:r>
        <w:r w:rsidRPr="00DB16AE">
          <w:rPr>
            <w:noProof/>
            <w:lang w:val="pt-PT"/>
          </w:rPr>
          <w:t>21</w:t>
        </w:r>
        <w:r>
          <w:rPr>
            <w:noProof/>
            <w:lang w:val="pt-P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963347"/>
      <w:docPartObj>
        <w:docPartGallery w:val="Page Numbers (Bottom of Page)"/>
        <w:docPartUnique/>
      </w:docPartObj>
    </w:sdtPr>
    <w:sdtEndPr>
      <w:rPr>
        <w:noProof/>
      </w:rPr>
    </w:sdtEndPr>
    <w:sdtContent>
      <w:p w14:paraId="70D4D6C6" w14:textId="54942F20" w:rsidR="00E46AF1" w:rsidRDefault="00A83BC0">
        <w:pPr>
          <w:pStyle w:val="Footer"/>
          <w:jc w:val="center"/>
        </w:pPr>
      </w:p>
    </w:sdtContent>
  </w:sdt>
  <w:p w14:paraId="3040529B" w14:textId="77777777" w:rsidR="00E46AF1" w:rsidRDefault="00E46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218C9" w14:textId="77777777" w:rsidR="00E46AF1" w:rsidRDefault="00E46AF1" w:rsidP="00D9246D">
      <w:r>
        <w:separator/>
      </w:r>
    </w:p>
  </w:footnote>
  <w:footnote w:type="continuationSeparator" w:id="0">
    <w:p w14:paraId="6F160B8D" w14:textId="77777777" w:rsidR="00E46AF1" w:rsidRDefault="00E46AF1" w:rsidP="00D9246D">
      <w:r>
        <w:continuationSeparator/>
      </w:r>
    </w:p>
  </w:footnote>
  <w:footnote w:id="1">
    <w:p w14:paraId="56E2C8CB" w14:textId="792EDAED"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sidRPr="00CD76DB">
        <w:rPr>
          <w:rFonts w:cs="Arial"/>
        </w:rPr>
        <w:tab/>
        <w:t xml:space="preserve">Structural Funds Watch. Country profiles: </w:t>
      </w:r>
      <w:hyperlink r:id="rId1" w:history="1">
        <w:r w:rsidRPr="00CD76DB">
          <w:rPr>
            <w:rStyle w:val="Hyperlink"/>
            <w:rFonts w:cs="Arial"/>
          </w:rPr>
          <w:t>https://communitylivingforeurope.org/country-specifics/</w:t>
        </w:r>
      </w:hyperlink>
      <w:r w:rsidRPr="00CD76DB">
        <w:rPr>
          <w:rFonts w:cs="Arial"/>
        </w:rPr>
        <w:t xml:space="preserve">. </w:t>
      </w:r>
    </w:p>
  </w:footnote>
  <w:footnote w:id="2">
    <w:p w14:paraId="553DF53A" w14:textId="13B7C661"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sidRPr="00CD76DB">
        <w:rPr>
          <w:rFonts w:cs="Arial"/>
        </w:rPr>
        <w:tab/>
        <w:t>‘From institutions to community living - Part I: commitments and structures’ (2018).</w:t>
      </w:r>
    </w:p>
  </w:footnote>
  <w:footnote w:id="3">
    <w:p w14:paraId="44F597F9" w14:textId="0C422A0B"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Fontes, F. (2016). Pessoas com deficiência em Portugal. Fundação Francisco Manuel dos Santos e Fernando Fontes, Lisboa, Portugal.</w:t>
      </w:r>
    </w:p>
  </w:footnote>
  <w:footnote w:id="4">
    <w:p w14:paraId="1CD4067F" w14:textId="68402EAB"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sidRPr="00CD76DB">
        <w:rPr>
          <w:rFonts w:cs="Arial"/>
        </w:rPr>
        <w:tab/>
        <w:t xml:space="preserve">Pinto, P.C. (2011): “Family, disability and social policy in Portugal”: </w:t>
      </w:r>
      <w:hyperlink r:id="rId2" w:history="1">
        <w:r w:rsidRPr="00CD76DB">
          <w:rPr>
            <w:rStyle w:val="Hyperlink"/>
            <w:rFonts w:cs="Arial"/>
          </w:rPr>
          <w:t>https://revista.aps.pt/wp-content/uploads/2018/02/N2_art-2_Paula-Campos-Pinto_visto.pdf</w:t>
        </w:r>
      </w:hyperlink>
      <w:r w:rsidRPr="00CD76DB">
        <w:rPr>
          <w:rFonts w:cs="Arial"/>
        </w:rPr>
        <w:t xml:space="preserve">. </w:t>
      </w:r>
    </w:p>
  </w:footnote>
  <w:footnote w:id="5">
    <w:p w14:paraId="0D0A0437" w14:textId="3F4FD663"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sidRPr="00CD76DB">
        <w:rPr>
          <w:rFonts w:cs="Arial"/>
        </w:rPr>
        <w:tab/>
        <w:t xml:space="preserve">Ordinance 59/2015, of 2 March on “Establishment and Functioning of Residential care facilities and Autonomous Homes for persons with disabilities”: </w:t>
      </w:r>
      <w:hyperlink r:id="rId3" w:history="1">
        <w:r w:rsidRPr="00CD76DB">
          <w:rPr>
            <w:rStyle w:val="Hyperlink"/>
            <w:rFonts w:cs="Arial"/>
          </w:rPr>
          <w:t>https://dre.pt/application/file/a/66639423</w:t>
        </w:r>
      </w:hyperlink>
      <w:r w:rsidRPr="00CD76DB">
        <w:rPr>
          <w:rFonts w:cs="Arial"/>
        </w:rPr>
        <w:t xml:space="preserve">. </w:t>
      </w:r>
    </w:p>
  </w:footnote>
  <w:footnote w:id="6">
    <w:p w14:paraId="54506FCC" w14:textId="3F96D9BC"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sidRPr="00CD76DB">
        <w:rPr>
          <w:rFonts w:cs="Arial"/>
        </w:rPr>
        <w:tab/>
        <w:t xml:space="preserve">INR news: </w:t>
      </w:r>
      <w:hyperlink r:id="rId4" w:history="1">
        <w:r w:rsidRPr="00CD76DB">
          <w:rPr>
            <w:rStyle w:val="Hyperlink"/>
            <w:rFonts w:cs="Arial"/>
          </w:rPr>
          <w:t>http://www.inr.pt/content/1/3803/estabelecimentos-residenciais-nova-legislacao</w:t>
        </w:r>
      </w:hyperlink>
      <w:r w:rsidRPr="00CD76DB">
        <w:rPr>
          <w:rFonts w:cs="Arial"/>
        </w:rPr>
        <w:t xml:space="preserve">. </w:t>
      </w:r>
    </w:p>
  </w:footnote>
  <w:footnote w:id="7">
    <w:p w14:paraId="2CDDB955" w14:textId="455356E2"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sidRPr="00CD76DB">
        <w:rPr>
          <w:rFonts w:cs="Arial"/>
        </w:rPr>
        <w:tab/>
        <w:t xml:space="preserve">Order 1269/2017 of 06 February: </w:t>
      </w:r>
      <w:hyperlink r:id="rId5" w:history="1">
        <w:r w:rsidRPr="00CD76DB">
          <w:rPr>
            <w:rStyle w:val="Hyperlink"/>
            <w:rFonts w:cs="Arial"/>
          </w:rPr>
          <w:t>https://dre.pt/application/file/a/106390741</w:t>
        </w:r>
      </w:hyperlink>
      <w:r w:rsidRPr="00CD76DB">
        <w:rPr>
          <w:rFonts w:cs="Arial"/>
        </w:rPr>
        <w:t xml:space="preserve">; see also SNS news: </w:t>
      </w:r>
      <w:hyperlink r:id="rId6" w:history="1">
        <w:r w:rsidRPr="00CD76DB">
          <w:rPr>
            <w:rStyle w:val="Hyperlink"/>
            <w:rFonts w:cs="Arial"/>
          </w:rPr>
          <w:t>http://www.acss.min-saude.pt/2017/02/09/rncci-passa-a-integrar-saude-mental/</w:t>
        </w:r>
      </w:hyperlink>
      <w:r w:rsidRPr="00CD76DB">
        <w:rPr>
          <w:rFonts w:cs="Arial"/>
        </w:rPr>
        <w:t xml:space="preserve">. </w:t>
      </w:r>
    </w:p>
  </w:footnote>
  <w:footnote w:id="8">
    <w:p w14:paraId="511BABA6" w14:textId="399D1E42"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sidRPr="00CD76DB">
        <w:rPr>
          <w:rFonts w:cs="Arial"/>
        </w:rPr>
        <w:tab/>
        <w:t xml:space="preserve">RNCCI Monitoring Report 2017 (p. 17, Quadro 6, p. 31; Quadro 15, p. 38; Quadro 16, p. 39; Quadro 46, p. 84): </w:t>
      </w:r>
      <w:hyperlink r:id="rId7" w:history="1">
        <w:r w:rsidRPr="00CD76DB">
          <w:rPr>
            <w:rStyle w:val="Hyperlink"/>
            <w:rFonts w:cs="Arial"/>
          </w:rPr>
          <w:t>http://www.acss.min-saude.pt/wp-content/uploads/2018/11/Relatorio-de-Monitorizacao-da-RNCCI-2017.pdf</w:t>
        </w:r>
      </w:hyperlink>
      <w:r w:rsidRPr="00CD76DB">
        <w:rPr>
          <w:rFonts w:cs="Arial"/>
        </w:rPr>
        <w:t xml:space="preserve">. </w:t>
      </w:r>
    </w:p>
  </w:footnote>
  <w:footnote w:id="9">
    <w:p w14:paraId="2D94DADE" w14:textId="6E72AC71"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sidRPr="00CD76DB">
        <w:rPr>
          <w:rFonts w:cs="Arial"/>
        </w:rPr>
        <w:tab/>
        <w:t>Data after 2016 is not available.</w:t>
      </w:r>
    </w:p>
  </w:footnote>
  <w:footnote w:id="10">
    <w:p w14:paraId="429D4F24" w14:textId="54058DE8"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sidRPr="00CD76DB">
        <w:rPr>
          <w:rFonts w:cs="Arial"/>
        </w:rPr>
        <w:tab/>
        <w:t>CAOs are day-care centres where persons with disabilities aged 16 years old and over may undertake a number of social, recreational and rehabilitation activities, including some work-related tasks, for which they may receive a symbolic payment. The legislation that regulates CAO activities is Decree-law 18/89 of 11 January 1989, Order 52/SESS/90 of 16 July 1990, and the guidelines from the Social Security Administration (</w:t>
      </w:r>
      <w:hyperlink r:id="rId8" w:history="1">
        <w:r w:rsidRPr="003669E8">
          <w:rPr>
            <w:rStyle w:val="Hyperlink"/>
            <w:rFonts w:cs="Arial"/>
          </w:rPr>
          <w:t>http://www.seg</w:t>
        </w:r>
        <w:r w:rsidRPr="003669E8">
          <w:rPr>
            <w:rStyle w:val="Hyperlink"/>
            <w:rFonts w:cs="Arial"/>
          </w:rPr>
          <w:noBreakHyphen/>
          <w:t>social.pt/documents/10152/13475/gqrs_cao_processos-chave/4b052a99-b321-494f-9735-16332f7d1a41</w:t>
        </w:r>
      </w:hyperlink>
      <w:r w:rsidRPr="00CD76DB">
        <w:rPr>
          <w:rStyle w:val="Hyperlink"/>
          <w:rFonts w:cs="Arial"/>
        </w:rPr>
        <w:t>)</w:t>
      </w:r>
      <w:r w:rsidRPr="00CD76DB">
        <w:rPr>
          <w:rFonts w:cs="Arial"/>
        </w:rPr>
        <w:t>.</w:t>
      </w:r>
    </w:p>
  </w:footnote>
  <w:footnote w:id="11">
    <w:p w14:paraId="27F1DF69" w14:textId="381D3493"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CML, Projeto-Piloto: </w:t>
      </w:r>
      <w:hyperlink r:id="rId9" w:history="1">
        <w:r w:rsidRPr="003669E8">
          <w:rPr>
            <w:rStyle w:val="Hyperlink"/>
            <w:rFonts w:cs="Arial"/>
          </w:rPr>
          <w:t>http://www.cm-lisboa.pt/viver/intervencao-social/pessoas-com-deficiencia/projecto-piloto-vida-independente</w:t>
        </w:r>
      </w:hyperlink>
      <w:r>
        <w:rPr>
          <w:rFonts w:cs="Arial"/>
        </w:rPr>
        <w:t xml:space="preserve">. </w:t>
      </w:r>
    </w:p>
  </w:footnote>
  <w:footnote w:id="12">
    <w:p w14:paraId="051495FE" w14:textId="10093B39"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CVI in Lisbon: </w:t>
      </w:r>
      <w:hyperlink r:id="rId10" w:history="1">
        <w:r w:rsidRPr="00CD76DB">
          <w:rPr>
            <w:rStyle w:val="Hyperlink"/>
            <w:rFonts w:cs="Arial"/>
          </w:rPr>
          <w:t>http://vidaindependente.org/projectos-piloto/conheca-o-projecto-piloto-de-vida-independente/</w:t>
        </w:r>
      </w:hyperlink>
      <w:r w:rsidRPr="00CD76DB">
        <w:rPr>
          <w:rFonts w:cs="Arial"/>
        </w:rPr>
        <w:t>.</w:t>
      </w:r>
    </w:p>
  </w:footnote>
  <w:footnote w:id="13">
    <w:p w14:paraId="01CAD265" w14:textId="18549205"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11" w:history="1">
        <w:r w:rsidRPr="003669E8">
          <w:rPr>
            <w:rStyle w:val="Hyperlink"/>
            <w:rFonts w:cs="Arial"/>
          </w:rPr>
          <w:t>https://dre.pt/pesquisa/-/search/108265124/details/maximized</w:t>
        </w:r>
      </w:hyperlink>
      <w:r>
        <w:rPr>
          <w:rFonts w:cs="Arial"/>
        </w:rPr>
        <w:t xml:space="preserve">. </w:t>
      </w:r>
    </w:p>
  </w:footnote>
  <w:footnote w:id="14">
    <w:p w14:paraId="5CF62B1B" w14:textId="1A07F13C"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12" w:history="1">
        <w:r w:rsidRPr="003669E8">
          <w:rPr>
            <w:rStyle w:val="Hyperlink"/>
            <w:rFonts w:cs="Arial"/>
          </w:rPr>
          <w:t>https://www.publico.pt/2018/11/29/sociedade/noticia/contratos-centros-apoio-vida-independente-assinados-proxima-semana-1852961?fbclid=IwAR3AWGj7m_ChjR4YKaxZ2XnZtRCWQ_pSxeQEN4mKCk3oOsCu48YQmgtUjvQ</w:t>
        </w:r>
      </w:hyperlink>
      <w:r>
        <w:rPr>
          <w:rFonts w:cs="Arial"/>
        </w:rPr>
        <w:t xml:space="preserve">. </w:t>
      </w:r>
    </w:p>
  </w:footnote>
  <w:footnote w:id="15">
    <w:p w14:paraId="6AE09069" w14:textId="7C46D8EA"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INR, MAVI news: </w:t>
      </w:r>
      <w:hyperlink r:id="rId13" w:history="1">
        <w:r w:rsidRPr="003669E8">
          <w:rPr>
            <w:rStyle w:val="Hyperlink"/>
            <w:rFonts w:cs="Arial"/>
          </w:rPr>
          <w:t>http://www.inr.pt/content/1/5047/modelo-de-apoio-vida-independente</w:t>
        </w:r>
      </w:hyperlink>
      <w:r>
        <w:rPr>
          <w:rFonts w:cs="Arial"/>
        </w:rPr>
        <w:t xml:space="preserve">. </w:t>
      </w:r>
    </w:p>
  </w:footnote>
  <w:footnote w:id="16">
    <w:p w14:paraId="441108AD" w14:textId="3BD3484A" w:rsidR="00E46AF1" w:rsidRPr="00CD76DB" w:rsidRDefault="00E46AF1" w:rsidP="0020630D">
      <w:pPr>
        <w:pStyle w:val="FootnoteText"/>
        <w:ind w:left="284" w:hanging="284"/>
        <w:jc w:val="left"/>
        <w:rPr>
          <w:rFonts w:cs="Arial"/>
        </w:rPr>
      </w:pPr>
      <w:r w:rsidRPr="00CD76DB">
        <w:rPr>
          <w:rStyle w:val="FootnoteReference"/>
          <w:rFonts w:eastAsiaTheme="majorEastAsia" w:cs="Arial"/>
        </w:rPr>
        <w:footnoteRef/>
      </w:r>
      <w:r w:rsidRPr="00CD76DB">
        <w:rPr>
          <w:rFonts w:cs="Arial"/>
        </w:rPr>
        <w:t xml:space="preserve"> </w:t>
      </w:r>
      <w:r>
        <w:rPr>
          <w:rFonts w:cs="Arial"/>
        </w:rPr>
        <w:tab/>
      </w:r>
      <w:r w:rsidRPr="00CD76DB">
        <w:rPr>
          <w:rFonts w:cs="Arial"/>
        </w:rPr>
        <w:t xml:space="preserve">Decreto-Lei 8/2010: </w:t>
      </w:r>
      <w:hyperlink r:id="rId14" w:history="1">
        <w:r w:rsidRPr="00CD76DB">
          <w:rPr>
            <w:rStyle w:val="Hyperlink"/>
            <w:rFonts w:eastAsiaTheme="majorEastAsia" w:cs="Arial"/>
          </w:rPr>
          <w:t>https://dre.pt/pesquisa/-/search/616776/details/maximized</w:t>
        </w:r>
      </w:hyperlink>
      <w:r w:rsidRPr="00CD76DB">
        <w:rPr>
          <w:rFonts w:cs="Arial"/>
        </w:rPr>
        <w:t>.</w:t>
      </w:r>
    </w:p>
  </w:footnote>
  <w:footnote w:id="17">
    <w:p w14:paraId="5C86AA7D" w14:textId="7F03474D"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Decreto-Lei 22/2011: </w:t>
      </w:r>
      <w:hyperlink r:id="rId15" w:history="1">
        <w:r w:rsidRPr="003669E8">
          <w:rPr>
            <w:rStyle w:val="Hyperlink"/>
            <w:rFonts w:cs="Arial"/>
          </w:rPr>
          <w:t>https://dre.pt/pesquisa/-/search/280268/details/maximized</w:t>
        </w:r>
      </w:hyperlink>
      <w:r>
        <w:rPr>
          <w:rFonts w:cs="Arial"/>
        </w:rPr>
        <w:t xml:space="preserve">. </w:t>
      </w:r>
    </w:p>
  </w:footnote>
  <w:footnote w:id="18">
    <w:p w14:paraId="35476EDA" w14:textId="74181D18" w:rsidR="00E46AF1" w:rsidRPr="00CD76DB" w:rsidRDefault="00E46AF1" w:rsidP="0020630D">
      <w:pPr>
        <w:pStyle w:val="FootnoteText"/>
        <w:ind w:left="284" w:hanging="284"/>
        <w:jc w:val="left"/>
        <w:rPr>
          <w:rFonts w:cs="Arial"/>
        </w:rPr>
      </w:pPr>
      <w:r w:rsidRPr="00CD76DB">
        <w:rPr>
          <w:rStyle w:val="FootnoteReference"/>
          <w:rFonts w:eastAsiaTheme="majorEastAsia" w:cs="Arial"/>
        </w:rPr>
        <w:footnoteRef/>
      </w:r>
      <w:r w:rsidRPr="00CD76DB">
        <w:rPr>
          <w:rFonts w:cs="Arial"/>
        </w:rPr>
        <w:t xml:space="preserve"> </w:t>
      </w:r>
      <w:r>
        <w:rPr>
          <w:rFonts w:cs="Arial"/>
        </w:rPr>
        <w:tab/>
      </w:r>
      <w:hyperlink r:id="rId16" w:history="1">
        <w:r w:rsidRPr="003669E8">
          <w:rPr>
            <w:rStyle w:val="Hyperlink"/>
            <w:rFonts w:eastAsiaTheme="majorEastAsia" w:cs="Arial"/>
          </w:rPr>
          <w:t>http://www.saudementalpt.pt/backoffice/pdfs/dea97e8332.pdf</w:t>
        </w:r>
      </w:hyperlink>
      <w:r w:rsidRPr="00CD76DB">
        <w:rPr>
          <w:rFonts w:cs="Arial"/>
        </w:rPr>
        <w:t>.</w:t>
      </w:r>
    </w:p>
  </w:footnote>
  <w:footnote w:id="19">
    <w:p w14:paraId="10747B30" w14:textId="393512E3" w:rsidR="00E46AF1" w:rsidRPr="00CD76DB" w:rsidRDefault="00E46AF1" w:rsidP="0020630D">
      <w:pPr>
        <w:pStyle w:val="FootnoteText"/>
        <w:ind w:left="284" w:hanging="284"/>
        <w:jc w:val="left"/>
        <w:rPr>
          <w:rFonts w:cs="Arial"/>
        </w:rPr>
      </w:pPr>
      <w:r w:rsidRPr="00CD76DB">
        <w:rPr>
          <w:rStyle w:val="FootnoteReference"/>
          <w:rFonts w:eastAsiaTheme="majorEastAsia" w:cs="Arial"/>
        </w:rPr>
        <w:footnoteRef/>
      </w:r>
      <w:r w:rsidRPr="00CD76DB">
        <w:rPr>
          <w:rFonts w:cs="Arial"/>
        </w:rPr>
        <w:t xml:space="preserve"> </w:t>
      </w:r>
      <w:r>
        <w:rPr>
          <w:rFonts w:cs="Arial"/>
        </w:rPr>
        <w:tab/>
      </w:r>
      <w:hyperlink r:id="rId17" w:history="1">
        <w:r w:rsidRPr="003669E8">
          <w:rPr>
            <w:rStyle w:val="Hyperlink"/>
            <w:rFonts w:eastAsiaTheme="majorEastAsia" w:cs="Arial"/>
          </w:rPr>
          <w:t>http://www.saudementalpt.pt/backoffice/pdfs/e6ee77c275.pdf</w:t>
        </w:r>
      </w:hyperlink>
      <w:r w:rsidRPr="00CD76DB">
        <w:rPr>
          <w:rFonts w:cs="Arial"/>
        </w:rPr>
        <w:t>.</w:t>
      </w:r>
    </w:p>
  </w:footnote>
  <w:footnote w:id="20">
    <w:p w14:paraId="5FA699AE" w14:textId="2A4EC26C" w:rsidR="00E46AF1" w:rsidRPr="00CD76DB" w:rsidRDefault="00E46AF1" w:rsidP="0020630D">
      <w:pPr>
        <w:pStyle w:val="FootnoteText"/>
        <w:ind w:left="284" w:hanging="284"/>
        <w:jc w:val="left"/>
        <w:rPr>
          <w:rFonts w:cs="Arial"/>
        </w:rPr>
      </w:pPr>
      <w:r w:rsidRPr="00CD76DB">
        <w:rPr>
          <w:rStyle w:val="FootnoteReference"/>
          <w:rFonts w:cs="Arial"/>
        </w:rPr>
        <w:footnoteRef/>
      </w:r>
      <w:r w:rsidRPr="00A83BC0">
        <w:rPr>
          <w:rFonts w:cs="Arial"/>
          <w:lang w:val="nl-NL"/>
        </w:rPr>
        <w:t xml:space="preserve"> </w:t>
      </w:r>
      <w:r w:rsidRPr="00A83BC0">
        <w:rPr>
          <w:rFonts w:cs="Arial"/>
          <w:lang w:val="nl-NL"/>
        </w:rPr>
        <w:tab/>
        <w:t xml:space="preserve">OECD (2014): </w:t>
      </w:r>
      <w:hyperlink r:id="rId18" w:history="1">
        <w:r w:rsidRPr="00A83BC0">
          <w:rPr>
            <w:rStyle w:val="Hyperlink"/>
            <w:rFonts w:cs="Arial"/>
            <w:lang w:val="nl-NL"/>
          </w:rPr>
          <w:t>http://www.oecd.org/els/health-systems/long-term-care.htm</w:t>
        </w:r>
      </w:hyperlink>
      <w:r w:rsidRPr="00A83BC0">
        <w:rPr>
          <w:rFonts w:cs="Arial"/>
          <w:lang w:val="nl-NL"/>
        </w:rPr>
        <w:t xml:space="preserve">. </w:t>
      </w:r>
      <w:r w:rsidRPr="00CD76DB">
        <w:rPr>
          <w:rFonts w:cs="Arial"/>
        </w:rPr>
        <w:t>(</w:t>
      </w:r>
      <w:r w:rsidRPr="00CD76DB">
        <w:rPr>
          <w:rFonts w:cs="Arial"/>
          <w:b/>
        </w:rPr>
        <w:t xml:space="preserve">GDP for Portugal in 2014 comprised </w:t>
      </w:r>
      <w:r>
        <w:rPr>
          <w:rFonts w:cs="Arial"/>
          <w:b/>
        </w:rPr>
        <w:t xml:space="preserve">USD </w:t>
      </w:r>
      <w:r w:rsidRPr="00CD76DB">
        <w:rPr>
          <w:rFonts w:cs="Arial"/>
          <w:b/>
        </w:rPr>
        <w:t>28</w:t>
      </w:r>
      <w:r>
        <w:rPr>
          <w:rFonts w:cs="Arial"/>
          <w:b/>
        </w:rPr>
        <w:t>,</w:t>
      </w:r>
      <w:r w:rsidRPr="00CD76DB">
        <w:rPr>
          <w:rFonts w:cs="Arial"/>
          <w:b/>
        </w:rPr>
        <w:t>747</w:t>
      </w:r>
      <w:r>
        <w:rPr>
          <w:rFonts w:cs="Arial"/>
          <w:b/>
        </w:rPr>
        <w:t xml:space="preserve"> </w:t>
      </w:r>
      <w:r w:rsidRPr="00CD76DB">
        <w:rPr>
          <w:rFonts w:cs="Arial"/>
          <w:b/>
        </w:rPr>
        <w:t xml:space="preserve">per capita in 2014 or </w:t>
      </w:r>
      <w:r>
        <w:rPr>
          <w:rFonts w:cs="Arial"/>
          <w:b/>
        </w:rPr>
        <w:t xml:space="preserve">USD </w:t>
      </w:r>
      <w:r w:rsidRPr="00CD76DB">
        <w:rPr>
          <w:rFonts w:cs="Arial"/>
          <w:b/>
        </w:rPr>
        <w:t>298</w:t>
      </w:r>
      <w:r>
        <w:rPr>
          <w:rFonts w:cs="Arial"/>
          <w:b/>
        </w:rPr>
        <w:t>,</w:t>
      </w:r>
      <w:r w:rsidRPr="00CD76DB">
        <w:rPr>
          <w:rFonts w:cs="Arial"/>
          <w:b/>
        </w:rPr>
        <w:t>995 million</w:t>
      </w:r>
      <w:r w:rsidRPr="00CD76DB">
        <w:rPr>
          <w:rFonts w:cs="Arial"/>
        </w:rPr>
        <w:t xml:space="preserve">, available at: </w:t>
      </w:r>
      <w:hyperlink r:id="rId19" w:history="1">
        <w:r w:rsidRPr="00CD76DB">
          <w:rPr>
            <w:rStyle w:val="Hyperlink"/>
            <w:rFonts w:cs="Arial"/>
          </w:rPr>
          <w:t>https://data.oecd.org/gdp/gross-domestic-product-gdp.htm</w:t>
        </w:r>
      </w:hyperlink>
      <w:r w:rsidRPr="00CD76DB">
        <w:rPr>
          <w:rFonts w:cs="Arial"/>
        </w:rPr>
        <w:t>).</w:t>
      </w:r>
    </w:p>
  </w:footnote>
  <w:footnote w:id="21">
    <w:p w14:paraId="03964B2F" w14:textId="20799758"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 xml:space="preserve">Carta Social, Relatório 2017: </w:t>
      </w:r>
      <w:hyperlink r:id="rId20" w:history="1">
        <w:r w:rsidRPr="00380061">
          <w:rPr>
            <w:rStyle w:val="Hyperlink"/>
            <w:rFonts w:cs="Arial"/>
            <w:lang w:val="fr-FR"/>
          </w:rPr>
          <w:t>http://www.cartasocial.pt/pdf/csocial2017.pdf</w:t>
        </w:r>
      </w:hyperlink>
      <w:r w:rsidRPr="00380061">
        <w:rPr>
          <w:rFonts w:cs="Arial"/>
          <w:lang w:val="fr-FR"/>
        </w:rPr>
        <w:t>.</w:t>
      </w:r>
    </w:p>
  </w:footnote>
  <w:footnote w:id="22">
    <w:p w14:paraId="37CF0EC9" w14:textId="4E89E5D8" w:rsidR="00E46AF1" w:rsidRPr="00CD76DB" w:rsidRDefault="00E46AF1" w:rsidP="0020630D">
      <w:pPr>
        <w:pStyle w:val="FootnoteText"/>
        <w:ind w:left="284" w:hanging="284"/>
        <w:jc w:val="left"/>
        <w:rPr>
          <w:rFonts w:cs="Arial"/>
          <w:lang w:val="fr-FR"/>
        </w:rPr>
      </w:pPr>
      <w:r w:rsidRPr="00CD76DB">
        <w:rPr>
          <w:rStyle w:val="FootnoteReference"/>
          <w:rFonts w:cs="Arial"/>
        </w:rPr>
        <w:footnoteRef/>
      </w:r>
      <w:r w:rsidRPr="00CD76DB">
        <w:rPr>
          <w:rFonts w:cs="Arial"/>
          <w:lang w:val="fr-FR"/>
        </w:rPr>
        <w:t xml:space="preserve"> </w:t>
      </w:r>
      <w:r>
        <w:rPr>
          <w:rFonts w:cs="Arial"/>
          <w:lang w:val="fr-FR"/>
        </w:rPr>
        <w:tab/>
      </w:r>
      <w:r w:rsidRPr="00CD76DB">
        <w:rPr>
          <w:rFonts w:cs="Arial"/>
          <w:lang w:val="fr-FR"/>
        </w:rPr>
        <w:t xml:space="preserve">Report 2013 Carta Social: </w:t>
      </w:r>
      <w:hyperlink r:id="rId21" w:history="1">
        <w:r w:rsidRPr="003669E8">
          <w:rPr>
            <w:rStyle w:val="Hyperlink"/>
            <w:rFonts w:cs="Arial"/>
            <w:lang w:val="fr-FR"/>
          </w:rPr>
          <w:t>http://www.cartasocial.pt/pdf/csocial2013.pdf</w:t>
        </w:r>
      </w:hyperlink>
      <w:r>
        <w:rPr>
          <w:rFonts w:cs="Arial"/>
          <w:lang w:val="fr-FR"/>
        </w:rPr>
        <w:t xml:space="preserve">. </w:t>
      </w:r>
    </w:p>
  </w:footnote>
  <w:footnote w:id="23">
    <w:p w14:paraId="1D76FE27" w14:textId="3F8B4A52"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Monitoring Report RNCCI 2017 (Quadro 73, p. 124): </w:t>
      </w:r>
      <w:hyperlink r:id="rId22" w:history="1">
        <w:r w:rsidRPr="003669E8">
          <w:rPr>
            <w:rStyle w:val="Hyperlink"/>
            <w:rFonts w:cs="Arial"/>
          </w:rPr>
          <w:t>http://www.acss.min-saude.pt/wp-content/uploads/2018/11/Relatorio-de-Monitorizacao-da-RNCCI-2017.pdf</w:t>
        </w:r>
      </w:hyperlink>
      <w:r>
        <w:rPr>
          <w:rFonts w:cs="Arial"/>
        </w:rPr>
        <w:t xml:space="preserve">. </w:t>
      </w:r>
    </w:p>
  </w:footnote>
  <w:footnote w:id="24">
    <w:p w14:paraId="7900DC6E" w14:textId="398ED7D6"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23" w:history="1">
        <w:r w:rsidRPr="003669E8">
          <w:rPr>
            <w:rStyle w:val="Hyperlink"/>
            <w:rFonts w:cs="Arial"/>
          </w:rPr>
          <w:t>http://poise.portugal2020.pt/documents/10180/73143/AAC_TO+3.18_POISE-38-2018-04_v1_20180313.pdf/0bd18758-5f42-4238-8daa-f9907a64351d</w:t>
        </w:r>
      </w:hyperlink>
      <w:r>
        <w:rPr>
          <w:rFonts w:cs="Arial"/>
        </w:rPr>
        <w:t xml:space="preserve">. </w:t>
      </w:r>
    </w:p>
  </w:footnote>
  <w:footnote w:id="25">
    <w:p w14:paraId="311565FE" w14:textId="5C051E18"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Reports of ISS, I.P. ‘Conta da Segurança Social’: </w:t>
      </w:r>
      <w:hyperlink r:id="rId24" w:history="1">
        <w:r w:rsidRPr="003669E8">
          <w:rPr>
            <w:rStyle w:val="Hyperlink"/>
            <w:rFonts w:cs="Arial"/>
          </w:rPr>
          <w:t>http://www.seg</w:t>
        </w:r>
        <w:r w:rsidRPr="003669E8">
          <w:rPr>
            <w:rStyle w:val="Hyperlink"/>
            <w:rFonts w:cs="Arial"/>
          </w:rPr>
          <w:noBreakHyphen/>
          <w:t>social.pt/publicacoes?bundleId=15671250</w:t>
        </w:r>
      </w:hyperlink>
      <w:r>
        <w:rPr>
          <w:rFonts w:cs="Arial"/>
        </w:rPr>
        <w:t xml:space="preserve">. </w:t>
      </w:r>
    </w:p>
  </w:footnote>
  <w:footnote w:id="26">
    <w:p w14:paraId="1CF688D5" w14:textId="34CEE855"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In 2016, quarto ano de execução do programa, não foi registada despesa com estes protocolos.</w:t>
      </w:r>
    </w:p>
  </w:footnote>
  <w:footnote w:id="27">
    <w:p w14:paraId="38EC18C3" w14:textId="4D30D07F"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ENDEF I 2011-2013: </w:t>
      </w:r>
      <w:hyperlink r:id="rId25" w:history="1">
        <w:r w:rsidRPr="003669E8">
          <w:rPr>
            <w:rStyle w:val="Hyperlink"/>
            <w:rFonts w:cs="Arial"/>
          </w:rPr>
          <w:t>http://www.inr.pt/bibliopac/diplomas/rcm_0097_2010.htm</w:t>
        </w:r>
      </w:hyperlink>
      <w:r>
        <w:rPr>
          <w:rFonts w:cs="Arial"/>
        </w:rPr>
        <w:t xml:space="preserve">. </w:t>
      </w:r>
    </w:p>
  </w:footnote>
  <w:footnote w:id="28">
    <w:p w14:paraId="547ED252" w14:textId="13EB6717"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Programa do Governo Constitucional 2015-2019: </w:t>
      </w:r>
      <w:hyperlink r:id="rId26" w:history="1">
        <w:r w:rsidRPr="003669E8">
          <w:rPr>
            <w:rStyle w:val="Hyperlink"/>
            <w:rFonts w:cs="Arial"/>
          </w:rPr>
          <w:t>https://www.portugal.gov.pt/ficheiros-geral/programa-do-governo-pdf.aspx</w:t>
        </w:r>
      </w:hyperlink>
      <w:r>
        <w:rPr>
          <w:rFonts w:cs="Arial"/>
        </w:rPr>
        <w:t xml:space="preserve">. </w:t>
      </w:r>
    </w:p>
  </w:footnote>
  <w:footnote w:id="29">
    <w:p w14:paraId="205779B2" w14:textId="098EA4CF"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 xml:space="preserve">Portugal 2020 (PO ISE, pp. 122-123): </w:t>
      </w:r>
      <w:hyperlink r:id="rId27" w:history="1">
        <w:r w:rsidRPr="00380061">
          <w:rPr>
            <w:rStyle w:val="Hyperlink"/>
            <w:rFonts w:cs="Arial"/>
            <w:lang w:val="fr-FR"/>
          </w:rPr>
          <w:t>https://www.portugal2020.pt/Portal2020/Media/Default/Docs/Programas%20Operacionais/TEXTOS%20INTEGRAIS%20DOS%20PO/PO_ISE_17Nov14.pdf</w:t>
        </w:r>
      </w:hyperlink>
      <w:r w:rsidRPr="00380061">
        <w:rPr>
          <w:rFonts w:cs="Arial"/>
          <w:lang w:val="fr-FR"/>
        </w:rPr>
        <w:t xml:space="preserve">. </w:t>
      </w:r>
    </w:p>
  </w:footnote>
  <w:footnote w:id="30">
    <w:p w14:paraId="56E45656" w14:textId="2839E940"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National Reform Programme: </w:t>
      </w:r>
      <w:hyperlink r:id="rId28" w:history="1">
        <w:r w:rsidRPr="003669E8">
          <w:rPr>
            <w:rStyle w:val="Hyperlink"/>
            <w:rFonts w:cs="Arial"/>
          </w:rPr>
          <w:t>https://www.portugal.gov.pt/pt/gc21/governo/programa/programa-nacional-de-reformas.aspx</w:t>
        </w:r>
      </w:hyperlink>
      <w:r>
        <w:rPr>
          <w:rFonts w:cs="Arial"/>
        </w:rPr>
        <w:t xml:space="preserve">. </w:t>
      </w:r>
    </w:p>
  </w:footnote>
  <w:footnote w:id="31">
    <w:p w14:paraId="10D115AF" w14:textId="7FDD3855"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National Plan of Mental Health 2007-2016: </w:t>
      </w:r>
      <w:hyperlink r:id="rId29" w:history="1">
        <w:r w:rsidRPr="003669E8">
          <w:rPr>
            <w:rStyle w:val="Hyperlink"/>
            <w:rFonts w:cs="Arial"/>
          </w:rPr>
          <w:t>https://www.adeb.pt/files/upload/paginas/Plano%20Nacional%20de%20Saude%20Mental.pdf</w:t>
        </w:r>
      </w:hyperlink>
      <w:r>
        <w:rPr>
          <w:rFonts w:cs="Arial"/>
        </w:rPr>
        <w:t xml:space="preserve">. </w:t>
      </w:r>
    </w:p>
  </w:footnote>
  <w:footnote w:id="32">
    <w:p w14:paraId="40399864" w14:textId="1649BDDB"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National Programme on Mental Health 2017-2020: </w:t>
      </w:r>
      <w:hyperlink r:id="rId30" w:history="1">
        <w:r w:rsidRPr="00CD76DB">
          <w:rPr>
            <w:rStyle w:val="Hyperlink"/>
            <w:rFonts w:cs="Arial"/>
          </w:rPr>
          <w:t>https://www.sns.gov.pt/institucional/programas-de-saude-prioritarios/programa-nacional-para-a-saude-mental/</w:t>
        </w:r>
      </w:hyperlink>
      <w:r w:rsidRPr="00CD76DB">
        <w:rPr>
          <w:rFonts w:cs="Arial"/>
        </w:rPr>
        <w:t xml:space="preserve"> and </w:t>
      </w:r>
      <w:hyperlink r:id="rId31" w:history="1">
        <w:r w:rsidRPr="003669E8">
          <w:rPr>
            <w:rStyle w:val="Hyperlink"/>
            <w:rFonts w:cs="Arial"/>
          </w:rPr>
          <w:t>http://nocs.pt/wp-content/uploads/2017/11/DGS_PNSM_2017.10.09_v2.pdf</w:t>
        </w:r>
      </w:hyperlink>
      <w:r>
        <w:rPr>
          <w:rFonts w:cs="Arial"/>
        </w:rPr>
        <w:t xml:space="preserve">. </w:t>
      </w:r>
    </w:p>
  </w:footnote>
  <w:footnote w:id="33">
    <w:p w14:paraId="7C98088B" w14:textId="5DA88333"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Resolution of the Council of Ministers 49/2008 of </w:t>
      </w:r>
      <w:r>
        <w:rPr>
          <w:rFonts w:cs="Arial"/>
        </w:rPr>
        <w:t>0</w:t>
      </w:r>
      <w:r w:rsidRPr="00CD76DB">
        <w:rPr>
          <w:rFonts w:cs="Arial"/>
        </w:rPr>
        <w:t xml:space="preserve">6 March 2008: </w:t>
      </w:r>
      <w:hyperlink r:id="rId32" w:history="1">
        <w:r w:rsidRPr="003669E8">
          <w:rPr>
            <w:rStyle w:val="Hyperlink"/>
            <w:rFonts w:cs="Arial"/>
          </w:rPr>
          <w:t>https://dre.pt/application/file/a/247277</w:t>
        </w:r>
      </w:hyperlink>
      <w:r>
        <w:rPr>
          <w:rFonts w:cs="Arial"/>
        </w:rPr>
        <w:t xml:space="preserve">. </w:t>
      </w:r>
    </w:p>
  </w:footnote>
  <w:footnote w:id="34">
    <w:p w14:paraId="6F8CC2FD" w14:textId="68C3E937"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Ordinance 1490/2017of 2 </w:t>
      </w:r>
      <w:r>
        <w:rPr>
          <w:rFonts w:cs="Arial"/>
        </w:rPr>
        <w:t>F</w:t>
      </w:r>
      <w:r w:rsidRPr="00CD76DB">
        <w:rPr>
          <w:rFonts w:cs="Arial"/>
        </w:rPr>
        <w:t xml:space="preserve">ebruary 2017: </w:t>
      </w:r>
      <w:hyperlink r:id="rId33" w:history="1">
        <w:r w:rsidRPr="003669E8">
          <w:rPr>
            <w:rStyle w:val="Hyperlink"/>
            <w:rFonts w:cs="Arial"/>
          </w:rPr>
          <w:t>https://dre.pt/application/file/a/106442742</w:t>
        </w:r>
      </w:hyperlink>
      <w:r>
        <w:rPr>
          <w:rFonts w:cs="Arial"/>
        </w:rPr>
        <w:t xml:space="preserve">. </w:t>
      </w:r>
    </w:p>
  </w:footnote>
  <w:footnote w:id="35">
    <w:p w14:paraId="062165EA" w14:textId="242BE7BB"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National Programme on Mental Health, see ‘Metas de Saúde a 2020’ (p. 15): </w:t>
      </w:r>
      <w:hyperlink r:id="rId34" w:history="1">
        <w:r w:rsidRPr="003669E8">
          <w:rPr>
            <w:rStyle w:val="Hyperlink"/>
            <w:rFonts w:cs="Arial"/>
          </w:rPr>
          <w:t>http://nocs.pt/wp-content/uploads/2017/11/DGS_PNSM_2017.10.09_v2.pdf</w:t>
        </w:r>
      </w:hyperlink>
      <w:r>
        <w:rPr>
          <w:rFonts w:cs="Arial"/>
        </w:rPr>
        <w:t xml:space="preserve">. </w:t>
      </w:r>
    </w:p>
  </w:footnote>
  <w:footnote w:id="36">
    <w:p w14:paraId="4A4F7B2E" w14:textId="3EB19B49"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National Reform Programme, Portugal (Medidas 1, ‘Indicadores Físicos’, p.7): </w:t>
      </w:r>
      <w:hyperlink r:id="rId35" w:history="1">
        <w:r w:rsidRPr="003669E8">
          <w:rPr>
            <w:rStyle w:val="Hyperlink"/>
            <w:rFonts w:cs="Arial"/>
          </w:rPr>
          <w:t>https://www.portugal.gov.pt/pt/gc21/governo/programa/programa-nacional-de-reformas.aspx</w:t>
        </w:r>
      </w:hyperlink>
      <w:r>
        <w:rPr>
          <w:rFonts w:cs="Arial"/>
        </w:rPr>
        <w:t xml:space="preserve">. </w:t>
      </w:r>
    </w:p>
  </w:footnote>
  <w:footnote w:id="37">
    <w:p w14:paraId="66355DE3" w14:textId="7A0D36B9"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(Annex II. PROGRAMA NACIONAL PARA A SAÚDE MENTAL, p.16/16): </w:t>
      </w:r>
      <w:hyperlink r:id="rId36" w:history="1">
        <w:r w:rsidRPr="003669E8">
          <w:rPr>
            <w:rStyle w:val="Hyperlink"/>
            <w:rFonts w:cs="Arial"/>
          </w:rPr>
          <w:t>https://www.sns.gov.pt/wp-content/uploads/2017/07/DGS_PP_MetasSaude2020.pdf</w:t>
        </w:r>
      </w:hyperlink>
      <w:r>
        <w:rPr>
          <w:rFonts w:cs="Arial"/>
        </w:rPr>
        <w:t xml:space="preserve">. </w:t>
      </w:r>
    </w:p>
  </w:footnote>
  <w:footnote w:id="38">
    <w:p w14:paraId="285FC6ED" w14:textId="1353AEE9"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37" w:history="1">
        <w:r w:rsidRPr="003669E8">
          <w:rPr>
            <w:rStyle w:val="Hyperlink"/>
            <w:rFonts w:cs="Arial"/>
          </w:rPr>
          <w:t>http://poise.portugal2020.pt/documents/10180/73143/AAC_TO+3.18_POISE-38-2018-04_v1_20180313.pdf/0bd18758-5f42-4238-8daa-f9907a64351d</w:t>
        </w:r>
      </w:hyperlink>
      <w:r>
        <w:rPr>
          <w:rFonts w:cs="Arial"/>
        </w:rPr>
        <w:t xml:space="preserve">. </w:t>
      </w:r>
    </w:p>
  </w:footnote>
  <w:footnote w:id="39">
    <w:p w14:paraId="7D5F366E" w14:textId="2280F473"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Eduardo Jorge: </w:t>
      </w:r>
      <w:hyperlink r:id="rId38" w:history="1">
        <w:r w:rsidRPr="003669E8">
          <w:rPr>
            <w:rStyle w:val="Hyperlink"/>
            <w:rFonts w:cs="Arial"/>
          </w:rPr>
          <w:t>https://observador.pt/2018/12/02/eduardo-jorge-o-tetraplegico-em-protesto-na-escadaria-do-parlamento-convida-costa-a-visita-lo/</w:t>
        </w:r>
      </w:hyperlink>
      <w:r>
        <w:rPr>
          <w:rFonts w:cs="Arial"/>
        </w:rPr>
        <w:t xml:space="preserve">. </w:t>
      </w:r>
    </w:p>
  </w:footnote>
  <w:footnote w:id="40">
    <w:p w14:paraId="48B80CFA" w14:textId="1156666B"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 xml:space="preserve">“Bases para um Projecto-Piloto de Vida Independente”: </w:t>
      </w:r>
      <w:hyperlink r:id="rId39" w:history="1">
        <w:r w:rsidRPr="00380061">
          <w:rPr>
            <w:rStyle w:val="Hyperlink"/>
            <w:rFonts w:cs="Arial"/>
            <w:lang w:val="fr-FR"/>
          </w:rPr>
          <w:t>https://vidaindependentelx.wordpress.com/o-que-e-o-centro-de-vida-independente/conheca-o-projecto-piloto-de-vida-independente/</w:t>
        </w:r>
      </w:hyperlink>
      <w:r w:rsidRPr="00380061">
        <w:rPr>
          <w:rFonts w:cs="Arial"/>
          <w:lang w:val="fr-FR"/>
        </w:rPr>
        <w:t xml:space="preserve">. </w:t>
      </w:r>
    </w:p>
  </w:footnote>
  <w:footnote w:id="41">
    <w:p w14:paraId="57D6A5C4" w14:textId="7E931A1C"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INR (MAVI, Document for public consultation): </w:t>
      </w:r>
      <w:hyperlink r:id="rId40" w:history="1">
        <w:r w:rsidRPr="003669E8">
          <w:rPr>
            <w:rStyle w:val="Hyperlink"/>
            <w:rFonts w:cs="Arial"/>
          </w:rPr>
          <w:t>http://www.inr.pt/content/1/4410/mavi-documento-para-consulta-publica</w:t>
        </w:r>
      </w:hyperlink>
      <w:r>
        <w:rPr>
          <w:rFonts w:cs="Arial"/>
        </w:rPr>
        <w:t xml:space="preserve">. </w:t>
      </w:r>
    </w:p>
  </w:footnote>
  <w:footnote w:id="42">
    <w:p w14:paraId="60A22CF6" w14:textId="5BE9F8C0"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INR (MAVI, cublic consulting process): </w:t>
      </w:r>
      <w:hyperlink r:id="rId41" w:history="1">
        <w:r w:rsidRPr="003669E8">
          <w:rPr>
            <w:rStyle w:val="Hyperlink"/>
            <w:rFonts w:cs="Arial"/>
          </w:rPr>
          <w:t>http://www.inr.pt/content/1/4441/processos-de-consulta-publica-mavi-psi</w:t>
        </w:r>
      </w:hyperlink>
      <w:r>
        <w:rPr>
          <w:rFonts w:cs="Arial"/>
        </w:rPr>
        <w:t xml:space="preserve">. </w:t>
      </w:r>
    </w:p>
  </w:footnote>
  <w:footnote w:id="43">
    <w:p w14:paraId="48A3D4A0" w14:textId="4D4EC41C"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hyperlink r:id="rId42" w:history="1">
        <w:r w:rsidRPr="003669E8">
          <w:rPr>
            <w:rStyle w:val="Hyperlink"/>
            <w:rFonts w:cs="Arial"/>
          </w:rPr>
          <w:t>http://www.inr.pt/uploads/docs/noticias/2017/MAVI%20Relatorio%20de%20Consulta%20Publica.pdf</w:t>
        </w:r>
      </w:hyperlink>
      <w:r>
        <w:rPr>
          <w:rFonts w:cs="Arial"/>
        </w:rPr>
        <w:t xml:space="preserve">. </w:t>
      </w:r>
    </w:p>
  </w:footnote>
  <w:footnote w:id="44">
    <w:p w14:paraId="5020D03F" w14:textId="674C0369"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Decree-Law 129/2017: </w:t>
      </w:r>
      <w:hyperlink r:id="rId43" w:history="1">
        <w:r w:rsidRPr="003669E8">
          <w:rPr>
            <w:rStyle w:val="Hyperlink"/>
            <w:rFonts w:cs="Arial"/>
          </w:rPr>
          <w:t>https://dre.pt/web/guest/home/-/dre/108265124/details/maximized?res=en</w:t>
        </w:r>
      </w:hyperlink>
      <w:r>
        <w:rPr>
          <w:rFonts w:cs="Arial"/>
        </w:rPr>
        <w:t xml:space="preserve">. </w:t>
      </w:r>
    </w:p>
  </w:footnote>
  <w:footnote w:id="45">
    <w:p w14:paraId="1503DE12" w14:textId="4EEBD2DB"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 xml:space="preserve">Concurso: </w:t>
      </w:r>
      <w:hyperlink r:id="rId44" w:history="1">
        <w:r w:rsidRPr="00380061">
          <w:rPr>
            <w:rStyle w:val="Hyperlink"/>
            <w:rFonts w:cs="Arial"/>
            <w:lang w:val="fr-FR"/>
          </w:rPr>
          <w:t>http://poise.portugal2020.pt/documents/10180/73143/AAC_TO+3.18+MAVI_POISE-38-2018-04_v5_20180504.pdf/c90be10d-c059-4ffa-88e9-b99b0b98b8c0</w:t>
        </w:r>
      </w:hyperlink>
      <w:r w:rsidRPr="00380061">
        <w:rPr>
          <w:rFonts w:cs="Arial"/>
          <w:lang w:val="fr-FR"/>
        </w:rPr>
        <w:t>.</w:t>
      </w:r>
    </w:p>
  </w:footnote>
  <w:footnote w:id="46">
    <w:p w14:paraId="506B268A" w14:textId="3354A948"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MAVI announcement: </w:t>
      </w:r>
      <w:hyperlink r:id="rId45" w:history="1">
        <w:r w:rsidRPr="00CD76DB">
          <w:rPr>
            <w:rStyle w:val="Hyperlink"/>
            <w:rFonts w:cs="Arial"/>
          </w:rPr>
          <w:t>https://www.portugal2020.pt/Portal2020/po-ise-lanca-concurso-mavi-modelos-de-apoio-a-vida-independente</w:t>
        </w:r>
      </w:hyperlink>
      <w:r w:rsidRPr="00CD76DB">
        <w:rPr>
          <w:rFonts w:cs="Arial"/>
        </w:rPr>
        <w:t xml:space="preserve">; and </w:t>
      </w:r>
      <w:hyperlink r:id="rId46" w:history="1">
        <w:r w:rsidRPr="003669E8">
          <w:rPr>
            <w:rStyle w:val="Hyperlink"/>
            <w:rFonts w:cs="Arial"/>
          </w:rPr>
          <w:t>http://poise.portugal2020.pt/detalhe-da-noticia/-/asset_publisher/shVvwTnU78Vn/content/po-ise-lanca-concurso-modelos-de-apoio-a-vida-independente-mavi-</w:t>
        </w:r>
      </w:hyperlink>
      <w:r>
        <w:rPr>
          <w:rFonts w:cs="Arial"/>
        </w:rPr>
        <w:t xml:space="preserve">. </w:t>
      </w:r>
    </w:p>
  </w:footnote>
  <w:footnote w:id="47">
    <w:p w14:paraId="39B25958" w14:textId="4151D92B"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47" w:history="1">
        <w:r w:rsidRPr="003669E8">
          <w:rPr>
            <w:rStyle w:val="Hyperlink"/>
            <w:rFonts w:cs="Arial"/>
          </w:rPr>
          <w:t>http://www.inr.pt/content/1/4727/candidaturas-mavi</w:t>
        </w:r>
      </w:hyperlink>
      <w:r>
        <w:rPr>
          <w:rFonts w:cs="Arial"/>
        </w:rPr>
        <w:t xml:space="preserve">. </w:t>
      </w:r>
    </w:p>
  </w:footnote>
  <w:footnote w:id="48">
    <w:p w14:paraId="0A1A5D50" w14:textId="744F9E08"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48" w:history="1">
        <w:r w:rsidRPr="003669E8">
          <w:rPr>
            <w:rStyle w:val="Hyperlink"/>
            <w:rFonts w:cs="Arial"/>
          </w:rPr>
          <w:t>http://www.inr.pt/content/1/4843/candidaturas-mavi-para-regiao-de-lisboa</w:t>
        </w:r>
      </w:hyperlink>
      <w:r>
        <w:rPr>
          <w:rFonts w:cs="Arial"/>
        </w:rPr>
        <w:t xml:space="preserve">. </w:t>
      </w:r>
    </w:p>
  </w:footnote>
  <w:footnote w:id="49">
    <w:p w14:paraId="307A7F75" w14:textId="710AC6F9"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49" w:history="1">
        <w:r w:rsidRPr="003669E8">
          <w:rPr>
            <w:rStyle w:val="Hyperlink"/>
            <w:rFonts w:cs="Arial"/>
          </w:rPr>
          <w:t>http://www.cm-lisboa.pt/fileadmin/VIVER/Desenvolvimento_Social/vida_independente/opinioes.pdf</w:t>
        </w:r>
      </w:hyperlink>
      <w:r>
        <w:rPr>
          <w:rFonts w:cs="Arial"/>
        </w:rPr>
        <w:t xml:space="preserve">. </w:t>
      </w:r>
    </w:p>
  </w:footnote>
  <w:footnote w:id="50">
    <w:p w14:paraId="66788A96" w14:textId="035D6279"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CVI: </w:t>
      </w:r>
      <w:hyperlink r:id="rId50" w:history="1">
        <w:r w:rsidRPr="003669E8">
          <w:rPr>
            <w:rStyle w:val="Hyperlink"/>
            <w:rFonts w:cs="Arial"/>
          </w:rPr>
          <w:t>http://vidaindependente.org/o-que-e-o-centro-de-vida-independente/delegacoes/</w:t>
        </w:r>
      </w:hyperlink>
      <w:r>
        <w:rPr>
          <w:rFonts w:cs="Arial"/>
        </w:rPr>
        <w:t xml:space="preserve">. </w:t>
      </w:r>
    </w:p>
  </w:footnote>
  <w:footnote w:id="51">
    <w:p w14:paraId="39698997" w14:textId="137F435D"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Accredited CAVIs: </w:t>
      </w:r>
      <w:hyperlink r:id="rId51" w:history="1">
        <w:r w:rsidRPr="003669E8">
          <w:rPr>
            <w:rStyle w:val="Hyperlink"/>
            <w:rFonts w:cs="Arial"/>
          </w:rPr>
          <w:t>http://www.inr.pt/content/1/4802/lista-retificada-dos-centros-de-apoio-vida-independente-cavi</w:t>
        </w:r>
      </w:hyperlink>
      <w:r>
        <w:rPr>
          <w:rFonts w:cs="Arial"/>
        </w:rPr>
        <w:t xml:space="preserve">. </w:t>
      </w:r>
    </w:p>
  </w:footnote>
  <w:footnote w:id="52">
    <w:p w14:paraId="20D02B51" w14:textId="61F19F4F"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INR, MAVI Application Guide: </w:t>
      </w:r>
      <w:hyperlink r:id="rId52" w:history="1">
        <w:r w:rsidRPr="003669E8">
          <w:rPr>
            <w:rStyle w:val="Hyperlink"/>
            <w:rFonts w:cs="Arial"/>
          </w:rPr>
          <w:t>http://www.inr.pt/uploads/docs/noticias/2018/guia_preenchimento_formulario.compressed.pdf</w:t>
        </w:r>
      </w:hyperlink>
      <w:r>
        <w:rPr>
          <w:rFonts w:cs="Arial"/>
        </w:rPr>
        <w:t xml:space="preserve">. </w:t>
      </w:r>
    </w:p>
  </w:footnote>
  <w:footnote w:id="53">
    <w:p w14:paraId="6D1A8483" w14:textId="42267CFC"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Ordinance 342/2017 of 9 November: </w:t>
      </w:r>
      <w:hyperlink r:id="rId53" w:history="1">
        <w:r w:rsidRPr="003669E8">
          <w:rPr>
            <w:rStyle w:val="Hyperlink"/>
            <w:rFonts w:cs="Arial"/>
          </w:rPr>
          <w:t>https://dre.pt/application/file/a/114167216</w:t>
        </w:r>
      </w:hyperlink>
      <w:r>
        <w:rPr>
          <w:rFonts w:cs="Arial"/>
        </w:rPr>
        <w:t xml:space="preserve">. </w:t>
      </w:r>
    </w:p>
  </w:footnote>
  <w:footnote w:id="54">
    <w:p w14:paraId="2D5A775F" w14:textId="026D0086"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Decree-Law 126-A/2017 (summary in plain English): </w:t>
      </w:r>
      <w:hyperlink r:id="rId54" w:history="1">
        <w:r w:rsidRPr="00CD76DB">
          <w:rPr>
            <w:rStyle w:val="Hyperlink"/>
            <w:rFonts w:cs="Arial"/>
          </w:rPr>
          <w:t>https://dre.pt/web/guest/home/-/dre/108269605/details/maximized?res=en</w:t>
        </w:r>
      </w:hyperlink>
      <w:r w:rsidRPr="00CD76DB">
        <w:rPr>
          <w:rFonts w:cs="Arial"/>
        </w:rPr>
        <w:t>.</w:t>
      </w:r>
    </w:p>
  </w:footnote>
  <w:footnote w:id="55">
    <w:p w14:paraId="02A25301" w14:textId="1A6A7A93"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Law 49/2018: </w:t>
      </w:r>
      <w:hyperlink r:id="rId55" w:history="1">
        <w:r w:rsidRPr="003669E8">
          <w:rPr>
            <w:rStyle w:val="Hyperlink"/>
            <w:rFonts w:cs="Arial"/>
          </w:rPr>
          <w:t>https://dre.pt/home/-/dre/116043536/details/maximized</w:t>
        </w:r>
      </w:hyperlink>
      <w:r>
        <w:rPr>
          <w:rFonts w:cs="Arial"/>
        </w:rPr>
        <w:t xml:space="preserve">. </w:t>
      </w:r>
    </w:p>
  </w:footnote>
  <w:footnote w:id="56">
    <w:p w14:paraId="2856F886" w14:textId="7D8E60FA"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Decree-law 54/2018 of </w:t>
      </w:r>
      <w:r>
        <w:rPr>
          <w:rFonts w:cs="Arial"/>
        </w:rPr>
        <w:t>0</w:t>
      </w:r>
      <w:r w:rsidRPr="00CD76DB">
        <w:rPr>
          <w:rFonts w:cs="Arial"/>
        </w:rPr>
        <w:t xml:space="preserve">6 July: </w:t>
      </w:r>
      <w:hyperlink r:id="rId56" w:history="1">
        <w:r w:rsidRPr="003669E8">
          <w:rPr>
            <w:rStyle w:val="Hyperlink"/>
            <w:rFonts w:cs="Arial"/>
          </w:rPr>
          <w:t>https://dre.pt/web/guest/home/</w:t>
        </w:r>
        <w:r w:rsidRPr="003669E8">
          <w:rPr>
            <w:rStyle w:val="Hyperlink"/>
            <w:rFonts w:cs="Arial"/>
          </w:rPr>
          <w:noBreakHyphen/>
          <w:t>/dre/115652961/details/maximized?res=en</w:t>
        </w:r>
      </w:hyperlink>
      <w:r>
        <w:rPr>
          <w:rFonts w:cs="Arial"/>
        </w:rPr>
        <w:t xml:space="preserve">. </w:t>
      </w:r>
    </w:p>
  </w:footnote>
  <w:footnote w:id="57">
    <w:p w14:paraId="2B88F823" w14:textId="33E08D44"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 xml:space="preserve">“Bases para um Projeto Piloto”: </w:t>
      </w:r>
      <w:hyperlink r:id="rId57" w:history="1">
        <w:r w:rsidRPr="00380061">
          <w:rPr>
            <w:rStyle w:val="Hyperlink"/>
            <w:rFonts w:cs="Arial"/>
            <w:lang w:val="fr-FR"/>
          </w:rPr>
          <w:t>http://www.cm</w:t>
        </w:r>
        <w:r w:rsidRPr="00380061">
          <w:rPr>
            <w:rStyle w:val="Hyperlink"/>
            <w:rFonts w:cs="Arial"/>
            <w:lang w:val="fr-FR"/>
          </w:rPr>
          <w:noBreakHyphen/>
          <w:t>lisboa.pt/fileadmin/VIVER/Desenvolvimento_Social/vida_independente/opinioes.pdf</w:t>
        </w:r>
      </w:hyperlink>
      <w:r w:rsidRPr="00380061">
        <w:rPr>
          <w:rFonts w:cs="Arial"/>
          <w:lang w:val="fr-FR"/>
        </w:rPr>
        <w:t xml:space="preserve">. </w:t>
      </w:r>
    </w:p>
  </w:footnote>
  <w:footnote w:id="58">
    <w:p w14:paraId="40A41DD2" w14:textId="2ADFA3D2"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Project DECIDE: </w:t>
      </w:r>
      <w:hyperlink r:id="rId58" w:history="1">
        <w:r w:rsidRPr="003669E8">
          <w:rPr>
            <w:rStyle w:val="Hyperlink"/>
            <w:rFonts w:cs="Arial"/>
          </w:rPr>
          <w:t>https://www.ces.uc.pt/projectos/decide/</w:t>
        </w:r>
      </w:hyperlink>
      <w:r>
        <w:rPr>
          <w:rFonts w:cs="Arial"/>
        </w:rPr>
        <w:t xml:space="preserve">. </w:t>
      </w:r>
    </w:p>
  </w:footnote>
  <w:footnote w:id="59">
    <w:p w14:paraId="7318E996" w14:textId="719DA605"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 xml:space="preserve">National Reform programme, Portugal: </w:t>
      </w:r>
      <w:hyperlink r:id="rId59" w:history="1">
        <w:r w:rsidRPr="00380061">
          <w:rPr>
            <w:rStyle w:val="Hyperlink"/>
            <w:rFonts w:cs="Arial"/>
            <w:lang w:val="fr-FR"/>
          </w:rPr>
          <w:t>https://www.portugal.gov.pt/pt/gc21/governo/programa/programa-nacional-de-reformas.aspx</w:t>
        </w:r>
      </w:hyperlink>
      <w:r w:rsidRPr="00380061">
        <w:rPr>
          <w:rFonts w:cs="Arial"/>
          <w:lang w:val="fr-FR"/>
        </w:rPr>
        <w:t xml:space="preserve">. </w:t>
      </w:r>
    </w:p>
  </w:footnote>
  <w:footnote w:id="60">
    <w:p w14:paraId="1DC619B4" w14:textId="440EB863"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 xml:space="preserve">Lei n.º 71/2018 de 31 de dezembro: </w:t>
      </w:r>
      <w:hyperlink r:id="rId60" w:history="1">
        <w:r w:rsidRPr="00380061">
          <w:rPr>
            <w:rStyle w:val="Hyperlink"/>
            <w:rFonts w:cs="Arial"/>
            <w:lang w:val="fr-FR"/>
          </w:rPr>
          <w:t>https://dre.pt/application/file/a/117514660</w:t>
        </w:r>
      </w:hyperlink>
      <w:r w:rsidRPr="00380061">
        <w:rPr>
          <w:rFonts w:cs="Arial"/>
          <w:lang w:val="fr-FR"/>
        </w:rPr>
        <w:t xml:space="preserve">. </w:t>
      </w:r>
    </w:p>
  </w:footnote>
  <w:footnote w:id="61">
    <w:p w14:paraId="53D4CBC2" w14:textId="65827BE1"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Publico (22 November 2018): </w:t>
      </w:r>
      <w:hyperlink r:id="rId61" w:history="1">
        <w:r w:rsidRPr="003669E8">
          <w:rPr>
            <w:rStyle w:val="Hyperlink"/>
            <w:rFonts w:cs="Arial"/>
          </w:rPr>
          <w:t>https://www.publico.pt/2018/11/22/sociedade/noticia/atrasos-atribuicao-assistentes-pessoais-desmoralizam-espera-ha-anos-1851961</w:t>
        </w:r>
      </w:hyperlink>
      <w:r>
        <w:rPr>
          <w:rFonts w:cs="Arial"/>
        </w:rPr>
        <w:t xml:space="preserve">. </w:t>
      </w:r>
    </w:p>
  </w:footnote>
  <w:footnote w:id="62">
    <w:p w14:paraId="2599A240" w14:textId="1386A800"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Publico (Interview with Fernando Fontes): </w:t>
      </w:r>
      <w:hyperlink r:id="rId62" w:history="1">
        <w:r w:rsidRPr="003669E8">
          <w:rPr>
            <w:rStyle w:val="Hyperlink"/>
            <w:rFonts w:cs="Arial"/>
          </w:rPr>
          <w:t>https://www.publico.pt/2018/11/22/sociedade/entrevista/vida-independente-nao-vai-direito-pessoas-deficiencia-1851862</w:t>
        </w:r>
      </w:hyperlink>
      <w:r>
        <w:rPr>
          <w:rFonts w:cs="Arial"/>
        </w:rPr>
        <w:t xml:space="preserve">. </w:t>
      </w:r>
    </w:p>
  </w:footnote>
  <w:footnote w:id="63">
    <w:p w14:paraId="11F243C0" w14:textId="520AA632"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Financing of CAVIs (16 April 2018, by Jorge Falcato and José Soeiro): </w:t>
      </w:r>
      <w:hyperlink r:id="rId63" w:history="1">
        <w:r w:rsidRPr="003669E8">
          <w:rPr>
            <w:rStyle w:val="Hyperlink"/>
            <w:rFonts w:cs="Arial"/>
          </w:rPr>
          <w:t>http://www.beparlamento.net/financiamento-dos-centros-de-apoio-%C3%A0-vida-independente-cavi</w:t>
        </w:r>
      </w:hyperlink>
      <w:r>
        <w:rPr>
          <w:rFonts w:cs="Arial"/>
        </w:rPr>
        <w:t xml:space="preserve">. </w:t>
      </w:r>
    </w:p>
  </w:footnote>
  <w:footnote w:id="64">
    <w:p w14:paraId="161DCFB4" w14:textId="2A973AB6"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‘Portugal’s disabled population continue to struggle for independent living’: </w:t>
      </w:r>
      <w:hyperlink r:id="rId64" w:anchor=".XD9vklX7Tb0" w:history="1">
        <w:r w:rsidRPr="003669E8">
          <w:rPr>
            <w:rStyle w:val="Hyperlink"/>
            <w:rFonts w:cs="Arial"/>
          </w:rPr>
          <w:t>https://www.equaltimes.org/portugal-s-disabled-population#.XD9vklX7Tb0</w:t>
        </w:r>
      </w:hyperlink>
      <w:r>
        <w:rPr>
          <w:rFonts w:cs="Arial"/>
        </w:rPr>
        <w:t xml:space="preserve">. </w:t>
      </w:r>
    </w:p>
  </w:footnote>
  <w:footnote w:id="65">
    <w:p w14:paraId="10B5F3A7" w14:textId="085A7A22"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 xml:space="preserve">Jornal de Noticias (30 janeiro 2017): </w:t>
      </w:r>
      <w:hyperlink r:id="rId65" w:history="1">
        <w:r w:rsidRPr="00380061">
          <w:rPr>
            <w:rStyle w:val="Hyperlink"/>
            <w:rFonts w:cs="Arial"/>
            <w:lang w:val="fr-FR"/>
          </w:rPr>
          <w:t>https://www.jn.pt/nacional/interior/maus-tratos-a-deficientes-em-lar-de-alijo-coordenadora-suspensa-5636707.html</w:t>
        </w:r>
      </w:hyperlink>
      <w:r w:rsidRPr="00380061">
        <w:rPr>
          <w:rFonts w:cs="Arial"/>
          <w:lang w:val="fr-FR"/>
        </w:rPr>
        <w:t xml:space="preserve">. </w:t>
      </w:r>
    </w:p>
  </w:footnote>
  <w:footnote w:id="66">
    <w:p w14:paraId="2F50F72E" w14:textId="1B3F7EE8"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Publico (08 October 2017): </w:t>
      </w:r>
      <w:hyperlink r:id="rId66" w:history="1">
        <w:r w:rsidRPr="003669E8">
          <w:rPr>
            <w:rStyle w:val="Hyperlink"/>
            <w:rFonts w:cs="Arial"/>
          </w:rPr>
          <w:t>https://www.publico.pt/2017/10/08/sociedade/noticia/suspeitas-de-violencia-na-casa-dos-rapazes-de-viana-do-castelo-1788056</w:t>
        </w:r>
      </w:hyperlink>
      <w:r>
        <w:rPr>
          <w:rFonts w:cs="Arial"/>
        </w:rPr>
        <w:t xml:space="preserve">. </w:t>
      </w:r>
    </w:p>
  </w:footnote>
  <w:footnote w:id="67">
    <w:p w14:paraId="50276B50" w14:textId="7BFE4852"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67" w:history="1">
        <w:r w:rsidRPr="003669E8">
          <w:rPr>
            <w:rStyle w:val="Hyperlink"/>
            <w:rFonts w:eastAsiaTheme="majorEastAsia" w:cs="Arial"/>
          </w:rPr>
          <w:t>http://www.azores.gov.pt/Portal/pt/entidades/srss-drss/textoImagem/ACORES-09-4842-FEDER-000010-_Construcao_do_Lar_Residencial_dos_Valados.htm</w:t>
        </w:r>
      </w:hyperlink>
      <w:r>
        <w:rPr>
          <w:rFonts w:cs="Arial"/>
        </w:rPr>
        <w:t>.</w:t>
      </w:r>
    </w:p>
  </w:footnote>
  <w:footnote w:id="68">
    <w:p w14:paraId="134CC078" w14:textId="006373A9"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REPORT by the Commissioner for Human Rights of the Council of Europe (2012) </w:t>
      </w:r>
      <w:hyperlink r:id="rId68" w:history="1">
        <w:r w:rsidRPr="003669E8">
          <w:rPr>
            <w:rStyle w:val="Hyperlink"/>
            <w:rFonts w:cs="Arial"/>
          </w:rPr>
          <w:t>https://rm.coe.int/16806db8bd</w:t>
        </w:r>
      </w:hyperlink>
      <w:r>
        <w:rPr>
          <w:rFonts w:cs="Arial"/>
        </w:rPr>
        <w:t xml:space="preserve">. </w:t>
      </w:r>
    </w:p>
  </w:footnote>
  <w:footnote w:id="69">
    <w:p w14:paraId="02807E5C" w14:textId="2155F89A"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PROVEDOR DA Justiça, relatório 2017: </w:t>
      </w:r>
      <w:hyperlink r:id="rId69" w:history="1">
        <w:r w:rsidRPr="003669E8">
          <w:rPr>
            <w:rStyle w:val="Hyperlink"/>
            <w:rFonts w:cs="Arial"/>
          </w:rPr>
          <w:t>http://www.provedor</w:t>
        </w:r>
        <w:r w:rsidRPr="003669E8">
          <w:rPr>
            <w:rStyle w:val="Hyperlink"/>
            <w:rFonts w:cs="Arial"/>
          </w:rPr>
          <w:noBreakHyphen/>
          <w:t>jus.pt/site/public/archive/doc/RELATORIO__2017_web.pdf</w:t>
        </w:r>
      </w:hyperlink>
      <w:r>
        <w:rPr>
          <w:rFonts w:cs="Arial"/>
        </w:rPr>
        <w:t xml:space="preserve">. </w:t>
      </w:r>
    </w:p>
  </w:footnote>
  <w:footnote w:id="70">
    <w:p w14:paraId="167C3CD5" w14:textId="30C0BAD2"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ODDH Parallel Report (2015): </w:t>
      </w:r>
      <w:hyperlink r:id="rId70" w:history="1">
        <w:r w:rsidRPr="003669E8">
          <w:rPr>
            <w:rStyle w:val="Hyperlink"/>
            <w:rFonts w:cs="Arial"/>
          </w:rPr>
          <w:t>http://oddh.iscsp.utl.pt/index.php/en/2013-04-24-13-36-12/publications-of-oddh-researchers/item/231-parallel-report-on-the-monitoring-of-the-rights-of-persons-with-disabilities</w:t>
        </w:r>
      </w:hyperlink>
      <w:r>
        <w:rPr>
          <w:rFonts w:cs="Arial"/>
        </w:rPr>
        <w:t xml:space="preserve">. </w:t>
      </w:r>
    </w:p>
  </w:footnote>
  <w:footnote w:id="71">
    <w:p w14:paraId="37366DB5" w14:textId="35494B5F"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Responses to the ‘List of Issues’ (2016): </w:t>
      </w:r>
      <w:hyperlink r:id="rId71" w:history="1">
        <w:r w:rsidRPr="003669E8">
          <w:rPr>
            <w:rStyle w:val="Hyperlink"/>
            <w:rFonts w:cs="Arial"/>
          </w:rPr>
          <w:t>http://oddh.iscsp.utl.pt/index.php/en/2013-04-24-13-36-12/publications-of-oddh-researchers/item/248-responses-to-the-list-of-issues</w:t>
        </w:r>
      </w:hyperlink>
      <w:r>
        <w:rPr>
          <w:rFonts w:cs="Arial"/>
        </w:rPr>
        <w:t xml:space="preserve">. </w:t>
      </w:r>
    </w:p>
  </w:footnote>
  <w:footnote w:id="72">
    <w:p w14:paraId="3E1B7752" w14:textId="46B526DC"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ACAPO “Vida independente: Uma nova visão”: </w:t>
      </w:r>
      <w:hyperlink r:id="rId72" w:history="1">
        <w:r w:rsidRPr="003669E8">
          <w:rPr>
            <w:rStyle w:val="Hyperlink"/>
            <w:rFonts w:cs="Arial"/>
          </w:rPr>
          <w:t>http://www.acapo.pt/vida-independente-uma-nova-visao</w:t>
        </w:r>
      </w:hyperlink>
      <w:r>
        <w:rPr>
          <w:rFonts w:cs="Arial"/>
        </w:rPr>
        <w:t xml:space="preserve">. </w:t>
      </w:r>
    </w:p>
  </w:footnote>
  <w:footnote w:id="73">
    <w:p w14:paraId="3EBD51F7" w14:textId="5B38D281"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73" w:history="1">
        <w:r w:rsidRPr="003669E8">
          <w:rPr>
            <w:rStyle w:val="Hyperlink"/>
            <w:rFonts w:cs="Arial"/>
          </w:rPr>
          <w:t>https://www.deficiente-forum.com/noticias/projecto-piloto-de-vida-independente-em-discussao-em-lisboa/60/</w:t>
        </w:r>
      </w:hyperlink>
      <w:r>
        <w:rPr>
          <w:rFonts w:cs="Arial"/>
        </w:rPr>
        <w:t xml:space="preserve">. </w:t>
      </w:r>
    </w:p>
  </w:footnote>
  <w:footnote w:id="74">
    <w:p w14:paraId="7FFE4E03" w14:textId="1FC259C6"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74" w:history="1">
        <w:r w:rsidRPr="003669E8">
          <w:rPr>
            <w:rStyle w:val="Hyperlink"/>
            <w:rFonts w:cs="Arial"/>
          </w:rPr>
          <w:t>http://www.pluralesingular.pt/index.php/noticias/curtas/portugal/item/3335-vida-independente-eduardo-jorge-adia-acao-de-protesto</w:t>
        </w:r>
      </w:hyperlink>
      <w:r>
        <w:rPr>
          <w:rFonts w:cs="Arial"/>
        </w:rPr>
        <w:t>.</w:t>
      </w:r>
    </w:p>
  </w:footnote>
  <w:footnote w:id="75">
    <w:p w14:paraId="5A03CEC3" w14:textId="43A12B71"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75" w:history="1">
        <w:r w:rsidRPr="003669E8">
          <w:rPr>
            <w:rStyle w:val="Hyperlink"/>
            <w:rFonts w:cs="Arial"/>
          </w:rPr>
          <w:t>http://www.pluralesingular.pt/index.php/revista/2012-5/item/3160-16-edicao</w:t>
        </w:r>
      </w:hyperlink>
      <w:r>
        <w:rPr>
          <w:rFonts w:cs="Arial"/>
        </w:rPr>
        <w:t xml:space="preserve">. </w:t>
      </w:r>
    </w:p>
  </w:footnote>
  <w:footnote w:id="76">
    <w:p w14:paraId="5F1FEA7A" w14:textId="4B71A60F"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hyperlink r:id="rId76" w:history="1">
        <w:r w:rsidRPr="003669E8">
          <w:rPr>
            <w:rStyle w:val="Hyperlink"/>
            <w:rFonts w:cs="Arial"/>
          </w:rPr>
          <w:t>http://www.pluralesingular.pt/index.php/revista/2018/item/3444-20-edicao</w:t>
        </w:r>
      </w:hyperlink>
      <w:r>
        <w:rPr>
          <w:rFonts w:cs="Arial"/>
        </w:rPr>
        <w:t xml:space="preserve">. </w:t>
      </w:r>
    </w:p>
  </w:footnote>
  <w:footnote w:id="77">
    <w:p w14:paraId="667329C7" w14:textId="2ECF2EF1"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CVI video: </w:t>
      </w:r>
      <w:hyperlink r:id="rId77" w:history="1">
        <w:r w:rsidRPr="003669E8">
          <w:rPr>
            <w:rStyle w:val="Hyperlink"/>
            <w:rFonts w:cs="Arial"/>
          </w:rPr>
          <w:t>https://www.youtube.com/watch?v=KqtUJ8EfJ8g</w:t>
        </w:r>
      </w:hyperlink>
      <w:r>
        <w:rPr>
          <w:rFonts w:cs="Arial"/>
        </w:rPr>
        <w:t xml:space="preserve">. </w:t>
      </w:r>
    </w:p>
  </w:footnote>
  <w:footnote w:id="78">
    <w:p w14:paraId="6B16A0DD" w14:textId="1DB6AC1F"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Miguel Fonseca at TEDxFCTUNL 2013: </w:t>
      </w:r>
      <w:hyperlink r:id="rId78" w:history="1">
        <w:r w:rsidRPr="003669E8">
          <w:rPr>
            <w:rStyle w:val="Hyperlink"/>
            <w:rFonts w:cs="Arial"/>
          </w:rPr>
          <w:t>https://youtu.be/dKYQ5gqOSq0</w:t>
        </w:r>
      </w:hyperlink>
      <w:r>
        <w:rPr>
          <w:rFonts w:cs="Arial"/>
        </w:rPr>
        <w:t xml:space="preserve">. </w:t>
      </w:r>
    </w:p>
  </w:footnote>
  <w:footnote w:id="79">
    <w:p w14:paraId="5E263BDD" w14:textId="0CDF2902"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w:t>
      </w:r>
      <w:r>
        <w:rPr>
          <w:rFonts w:cs="Arial"/>
        </w:rPr>
        <w:t>R</w:t>
      </w:r>
      <w:r w:rsidRPr="00CD76DB">
        <w:rPr>
          <w:rFonts w:cs="Arial"/>
        </w:rPr>
        <w:t xml:space="preserve">epository, e.g.): </w:t>
      </w:r>
      <w:hyperlink r:id="rId79" w:history="1">
        <w:r w:rsidRPr="00CD76DB">
          <w:rPr>
            <w:rStyle w:val="Hyperlink"/>
            <w:rFonts w:cs="Arial"/>
          </w:rPr>
          <w:t>http://repositorio.ismt.pt/handle/123456789/856</w:t>
        </w:r>
      </w:hyperlink>
      <w:r w:rsidRPr="00CD76DB">
        <w:rPr>
          <w:rFonts w:cs="Arial"/>
        </w:rPr>
        <w:t xml:space="preserve"> and </w:t>
      </w:r>
      <w:hyperlink r:id="rId80" w:history="1">
        <w:r w:rsidRPr="003669E8">
          <w:rPr>
            <w:rStyle w:val="Hyperlink"/>
            <w:rFonts w:cs="Arial"/>
          </w:rPr>
          <w:t>https://repositorio.iscte-iul.pt/simple</w:t>
        </w:r>
        <w:r w:rsidRPr="003669E8">
          <w:rPr>
            <w:rStyle w:val="Hyperlink"/>
            <w:rFonts w:cs="Arial"/>
          </w:rPr>
          <w:noBreakHyphen/>
          <w:t>search?query=Pessoas+com+defici%C3%AAncia+Portugal&amp;sort_by=score&amp;order=desc&amp;rpp=10&amp;etal=0&amp;filtername=subject&amp;filterquery=Portugal&amp;filtertype=equals</w:t>
        </w:r>
      </w:hyperlink>
      <w:r>
        <w:rPr>
          <w:rFonts w:cs="Arial"/>
        </w:rPr>
        <w:t xml:space="preserve">. </w:t>
      </w:r>
    </w:p>
  </w:footnote>
  <w:footnote w:id="80">
    <w:p w14:paraId="7BD3779B" w14:textId="6E98B75A"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‘Journal Público’ (13 March 2015): </w:t>
      </w:r>
      <w:hyperlink r:id="rId81" w:history="1">
        <w:r w:rsidRPr="003669E8">
          <w:rPr>
            <w:rStyle w:val="Hyperlink"/>
            <w:rFonts w:cs="Arial"/>
          </w:rPr>
          <w:t>https://www.publico.pt/2015/03/13/sociedade/noticia/encerramento-dos-hospitais-psiquiatricos-agravou-problemas-de-muitos-doentes-1689023</w:t>
        </w:r>
      </w:hyperlink>
      <w:r>
        <w:rPr>
          <w:rFonts w:cs="Arial"/>
        </w:rPr>
        <w:t xml:space="preserve">. </w:t>
      </w:r>
    </w:p>
  </w:footnote>
  <w:footnote w:id="81">
    <w:p w14:paraId="7AA06BD8" w14:textId="3C5B9FD0"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‘Journal Público’ (29 November 2018): </w:t>
      </w:r>
      <w:hyperlink r:id="rId82" w:history="1">
        <w:r w:rsidRPr="003669E8">
          <w:rPr>
            <w:rStyle w:val="Hyperlink"/>
            <w:rFonts w:cs="Arial"/>
          </w:rPr>
          <w:t>https://www.publico.pt/2018/11/29/sociedade/noticia/contratos-centros-apoio-vida-independente-assinados-proxima-semana-1852961</w:t>
        </w:r>
      </w:hyperlink>
      <w:r>
        <w:rPr>
          <w:rFonts w:cs="Arial"/>
        </w:rPr>
        <w:t xml:space="preserve">. </w:t>
      </w:r>
    </w:p>
  </w:footnote>
  <w:footnote w:id="82">
    <w:p w14:paraId="77562517" w14:textId="18AC9DCB" w:rsidR="00E46AF1" w:rsidRPr="00A83BC0" w:rsidRDefault="00E46AF1" w:rsidP="0020630D">
      <w:pPr>
        <w:pStyle w:val="FootnoteText"/>
        <w:ind w:left="284" w:hanging="284"/>
        <w:jc w:val="left"/>
        <w:rPr>
          <w:rFonts w:cs="Arial"/>
          <w:lang w:val="nl-NL"/>
        </w:rPr>
      </w:pPr>
      <w:r w:rsidRPr="00CD76DB">
        <w:rPr>
          <w:rStyle w:val="FootnoteReference"/>
          <w:rFonts w:cs="Arial"/>
        </w:rPr>
        <w:footnoteRef/>
      </w:r>
      <w:r w:rsidRPr="00A83BC0">
        <w:rPr>
          <w:rFonts w:cs="Arial"/>
          <w:lang w:val="nl-NL"/>
        </w:rPr>
        <w:t xml:space="preserve"> </w:t>
      </w:r>
      <w:r w:rsidRPr="00A83BC0">
        <w:rPr>
          <w:rFonts w:cs="Arial"/>
          <w:lang w:val="nl-NL"/>
        </w:rPr>
        <w:tab/>
        <w:t xml:space="preserve">FENACERI: </w:t>
      </w:r>
      <w:hyperlink r:id="rId83" w:history="1">
        <w:r w:rsidRPr="00A83BC0">
          <w:rPr>
            <w:rStyle w:val="Hyperlink"/>
            <w:rFonts w:cs="Arial"/>
            <w:lang w:val="nl-NL"/>
          </w:rPr>
          <w:t>https://www.fenacerci.pt/2017/10/30/vida-independente-i-abertas-candidaturas-aos-projetos-piloto-nacionais-ppvi/</w:t>
        </w:r>
      </w:hyperlink>
      <w:r w:rsidRPr="00A83BC0">
        <w:rPr>
          <w:rFonts w:cs="Arial"/>
          <w:lang w:val="nl-NL"/>
        </w:rPr>
        <w:t xml:space="preserve">. </w:t>
      </w:r>
    </w:p>
  </w:footnote>
  <w:footnote w:id="83">
    <w:p w14:paraId="3ED9EBA7" w14:textId="22D771DE"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 xml:space="preserve">ENIL: </w:t>
      </w:r>
      <w:hyperlink r:id="rId84" w:history="1">
        <w:r w:rsidRPr="00380061">
          <w:rPr>
            <w:rStyle w:val="Hyperlink"/>
            <w:rFonts w:cs="Arial"/>
            <w:lang w:val="fr-FR"/>
          </w:rPr>
          <w:t>https://enil.eu/news/independent-living-movement-in-portugal/</w:t>
        </w:r>
      </w:hyperlink>
      <w:r w:rsidRPr="00380061">
        <w:rPr>
          <w:rFonts w:cs="Arial"/>
          <w:lang w:val="fr-FR"/>
        </w:rPr>
        <w:t xml:space="preserve">. </w:t>
      </w:r>
    </w:p>
  </w:footnote>
  <w:footnote w:id="84">
    <w:p w14:paraId="493228BB" w14:textId="4AF88FFC"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‘(In)dependent Living in Portugal’: </w:t>
      </w:r>
      <w:hyperlink r:id="rId85" w:history="1">
        <w:r w:rsidRPr="003669E8">
          <w:rPr>
            <w:rStyle w:val="Hyperlink"/>
            <w:rFonts w:cs="Arial"/>
          </w:rPr>
          <w:t>https://enil.eu/news/independent-living-in</w:t>
        </w:r>
        <w:r w:rsidRPr="003669E8">
          <w:rPr>
            <w:rStyle w:val="Hyperlink"/>
            <w:rFonts w:cs="Arial"/>
          </w:rPr>
          <w:noBreakHyphen/>
          <w:t>portugal/?fbclid=IwAR3Iu4KX0mgiLdb30y_pvqcMsNYzS2oBmZ40NAEMG2kZRWBwLf1LDlq43pM</w:t>
        </w:r>
      </w:hyperlink>
      <w:r>
        <w:rPr>
          <w:rFonts w:cs="Arial"/>
        </w:rPr>
        <w:t>.</w:t>
      </w:r>
    </w:p>
  </w:footnote>
  <w:footnote w:id="85">
    <w:p w14:paraId="24515737" w14:textId="465DBAC7"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DECIDE: </w:t>
      </w:r>
      <w:hyperlink r:id="rId86" w:history="1">
        <w:r w:rsidRPr="003669E8">
          <w:rPr>
            <w:rStyle w:val="Hyperlink"/>
            <w:rFonts w:cs="Arial"/>
          </w:rPr>
          <w:t>https://ces.uc.pt/en/investigacao/projetos-de-investigacao/projetos-financiados/decide</w:t>
        </w:r>
      </w:hyperlink>
      <w:r>
        <w:rPr>
          <w:rFonts w:cs="Arial"/>
        </w:rPr>
        <w:t xml:space="preserve">. </w:t>
      </w:r>
    </w:p>
  </w:footnote>
  <w:footnote w:id="86">
    <w:p w14:paraId="5F8BA52E" w14:textId="6F915A70"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International Colloquium, DECIDE: </w:t>
      </w:r>
      <w:hyperlink r:id="rId87" w:history="1">
        <w:r w:rsidRPr="003669E8">
          <w:rPr>
            <w:rStyle w:val="Hyperlink"/>
            <w:rFonts w:cs="Arial"/>
          </w:rPr>
          <w:t>https://ces.uc.pt/pt/agenda-noticias/agenda-de-eventos/2018/deficiencia-e-autodeterminacao</w:t>
        </w:r>
      </w:hyperlink>
      <w:r>
        <w:rPr>
          <w:rFonts w:cs="Arial"/>
        </w:rPr>
        <w:t xml:space="preserve">. </w:t>
      </w:r>
    </w:p>
  </w:footnote>
  <w:footnote w:id="87">
    <w:p w14:paraId="0B4CCB80" w14:textId="46E6A3FA" w:rsidR="00E46AF1" w:rsidRPr="00CD76DB" w:rsidRDefault="00E46AF1" w:rsidP="0020630D">
      <w:pPr>
        <w:pStyle w:val="FootnoteText"/>
        <w:ind w:left="284" w:hanging="284"/>
        <w:jc w:val="left"/>
        <w:rPr>
          <w:rFonts w:cs="Arial"/>
        </w:rPr>
      </w:pPr>
      <w:r w:rsidRPr="00CD76DB">
        <w:rPr>
          <w:rStyle w:val="FootnoteReference"/>
          <w:rFonts w:cs="Arial"/>
        </w:rPr>
        <w:footnoteRef/>
      </w:r>
      <w:r w:rsidRPr="00CD76DB">
        <w:rPr>
          <w:rFonts w:cs="Arial"/>
        </w:rPr>
        <w:t xml:space="preserve"> </w:t>
      </w:r>
      <w:r>
        <w:rPr>
          <w:rFonts w:cs="Arial"/>
        </w:rPr>
        <w:tab/>
      </w:r>
      <w:r w:rsidRPr="00CD76DB">
        <w:rPr>
          <w:rFonts w:cs="Arial"/>
        </w:rPr>
        <w:t xml:space="preserve">Trajectories Project: </w:t>
      </w:r>
      <w:hyperlink r:id="rId88" w:history="1">
        <w:r w:rsidRPr="003669E8">
          <w:rPr>
            <w:rStyle w:val="Hyperlink"/>
            <w:rFonts w:cs="Arial"/>
          </w:rPr>
          <w:t>https://www.encontrarse.pt/investigacao-avaliacao/projetos-concluidos/</w:t>
        </w:r>
      </w:hyperlink>
      <w:r>
        <w:rPr>
          <w:rFonts w:cs="Arial"/>
        </w:rPr>
        <w:t xml:space="preserve">. </w:t>
      </w:r>
    </w:p>
  </w:footnote>
  <w:footnote w:id="88">
    <w:p w14:paraId="1C27B5A9" w14:textId="4402D27C" w:rsidR="00E46AF1" w:rsidRPr="00380061" w:rsidRDefault="00E46AF1" w:rsidP="0020630D">
      <w:pPr>
        <w:pStyle w:val="FootnoteText"/>
        <w:ind w:left="284" w:hanging="284"/>
        <w:jc w:val="left"/>
        <w:rPr>
          <w:rFonts w:cs="Arial"/>
          <w:lang w:val="fr-FR"/>
        </w:rPr>
      </w:pPr>
      <w:r w:rsidRPr="00CD76DB">
        <w:rPr>
          <w:rStyle w:val="FootnoteReference"/>
          <w:rFonts w:cs="Arial"/>
        </w:rPr>
        <w:footnoteRef/>
      </w:r>
      <w:r w:rsidRPr="00380061">
        <w:rPr>
          <w:rFonts w:cs="Arial"/>
          <w:lang w:val="fr-FR"/>
        </w:rPr>
        <w:t xml:space="preserve"> </w:t>
      </w:r>
      <w:r w:rsidRPr="00380061">
        <w:rPr>
          <w:rFonts w:cs="Arial"/>
          <w:lang w:val="fr-FR"/>
        </w:rPr>
        <w:tab/>
        <w:t xml:space="preserve">Almeida et al. (2015): </w:t>
      </w:r>
      <w:hyperlink r:id="rId89" w:history="1">
        <w:r w:rsidRPr="00380061">
          <w:rPr>
            <w:rStyle w:val="Hyperlink"/>
            <w:rFonts w:cs="Arial"/>
            <w:lang w:val="fr-FR"/>
          </w:rPr>
          <w:t>http://spgg.com.pt/UserFiles/file/23_09_15report_JA_em_PORTUGUES.pdf</w:t>
        </w:r>
      </w:hyperlink>
      <w:r w:rsidRPr="00380061">
        <w:rPr>
          <w:rFonts w:cs="Arial"/>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7246" w14:textId="77777777" w:rsidR="00E46AF1" w:rsidRDefault="00E46AF1" w:rsidP="00D9246D">
    <w:pPr>
      <w:pStyle w:val="Header"/>
      <w:tabs>
        <w:tab w:val="clear" w:pos="9072"/>
        <w:tab w:val="right" w:pos="9063"/>
      </w:tabs>
    </w:pPr>
  </w:p>
  <w:p w14:paraId="0686B150" w14:textId="77777777" w:rsidR="00E46AF1" w:rsidRDefault="00E46AF1" w:rsidP="00D9246D">
    <w:pPr>
      <w:pStyle w:val="Header"/>
      <w:tabs>
        <w:tab w:val="clear" w:pos="9072"/>
        <w:tab w:val="right" w:pos="9063"/>
      </w:tabs>
    </w:pPr>
  </w:p>
  <w:p w14:paraId="784D0148" w14:textId="77777777" w:rsidR="00E46AF1" w:rsidRDefault="00E46AF1" w:rsidP="00D9246D">
    <w:pPr>
      <w:pStyle w:val="Header"/>
      <w:tabs>
        <w:tab w:val="clear" w:pos="9072"/>
        <w:tab w:val="right" w:pos="9063"/>
      </w:tabs>
    </w:pPr>
  </w:p>
  <w:p w14:paraId="3D372257" w14:textId="77777777" w:rsidR="00E46AF1" w:rsidRDefault="00E46AF1" w:rsidP="00A75929">
    <w:pPr>
      <w:pStyle w:val="Header"/>
      <w:tabs>
        <w:tab w:val="clear" w:pos="9072"/>
        <w:tab w:val="right" w:pos="9063"/>
      </w:tabs>
      <w:jc w:val="center"/>
      <w:rPr>
        <w:sz w:val="16"/>
        <w:szCs w:val="16"/>
      </w:rPr>
    </w:pPr>
    <w:r>
      <w:rPr>
        <w:sz w:val="16"/>
        <w:szCs w:val="16"/>
      </w:rPr>
      <w:t>ANED 2018-19 – Living independently and being included in the community – country report</w:t>
    </w:r>
  </w:p>
  <w:p w14:paraId="072D2EC3" w14:textId="77777777" w:rsidR="00E46AF1" w:rsidRPr="00A75929" w:rsidRDefault="00A83BC0" w:rsidP="00A75929">
    <w:pPr>
      <w:pStyle w:val="Header"/>
      <w:tabs>
        <w:tab w:val="clear" w:pos="9072"/>
        <w:tab w:val="right" w:pos="9063"/>
      </w:tabs>
      <w:jc w:val="center"/>
      <w:rPr>
        <w:sz w:val="16"/>
        <w:szCs w:val="16"/>
      </w:rPr>
    </w:pPr>
    <w:r>
      <w:rPr>
        <w:sz w:val="16"/>
        <w:szCs w:val="16"/>
      </w:rPr>
      <w:pict w14:anchorId="0F0BE87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4E0"/>
    <w:multiLevelType w:val="multilevel"/>
    <w:tmpl w:val="CFC417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1F0242"/>
    <w:multiLevelType w:val="hybridMultilevel"/>
    <w:tmpl w:val="9834B1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B712949"/>
    <w:multiLevelType w:val="hybridMultilevel"/>
    <w:tmpl w:val="68D2C21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25C0F22"/>
    <w:multiLevelType w:val="hybridMultilevel"/>
    <w:tmpl w:val="9BAC7E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9754F70"/>
    <w:multiLevelType w:val="hybridMultilevel"/>
    <w:tmpl w:val="26F052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D2A060D"/>
    <w:multiLevelType w:val="hybridMultilevel"/>
    <w:tmpl w:val="B2DC14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082604F"/>
    <w:multiLevelType w:val="hybridMultilevel"/>
    <w:tmpl w:val="DD522E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15B5BB1"/>
    <w:multiLevelType w:val="hybridMultilevel"/>
    <w:tmpl w:val="83E2D6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D717CC5"/>
    <w:multiLevelType w:val="multilevel"/>
    <w:tmpl w:val="5772329A"/>
    <w:lvl w:ilvl="0">
      <w:start w:val="4"/>
      <w:numFmt w:val="decimal"/>
      <w:lvlText w:val="%1."/>
      <w:lvlJc w:val="left"/>
      <w:pPr>
        <w:ind w:left="927" w:hanging="360"/>
      </w:pPr>
      <w:rPr>
        <w:rFonts w:hint="default"/>
      </w:rPr>
    </w:lvl>
    <w:lvl w:ilvl="1">
      <w:start w:val="2"/>
      <w:numFmt w:val="decimal"/>
      <w:isLgl/>
      <w:lvlText w:val="%1.%2"/>
      <w:lvlJc w:val="left"/>
      <w:pPr>
        <w:ind w:left="1127" w:hanging="5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8653A68"/>
    <w:multiLevelType w:val="hybridMultilevel"/>
    <w:tmpl w:val="B43AA158"/>
    <w:lvl w:ilvl="0" w:tplc="4DAADB42">
      <w:start w:val="1"/>
      <w:numFmt w:val="bullet"/>
      <w:pStyle w:val="ListDash"/>
      <w:lvlText w:val="­"/>
      <w:lvlJc w:val="left"/>
      <w:pPr>
        <w:ind w:left="-612" w:hanging="360"/>
      </w:pPr>
      <w:rPr>
        <w:rFonts w:ascii="Times New Roman" w:hAnsi="Times New Roman" w:cs="Times New Roman" w:hint="default"/>
      </w:rPr>
    </w:lvl>
    <w:lvl w:ilvl="1" w:tplc="04090003" w:tentative="1">
      <w:start w:val="1"/>
      <w:numFmt w:val="bullet"/>
      <w:lvlText w:val="o"/>
      <w:lvlJc w:val="left"/>
      <w:pPr>
        <w:ind w:left="108" w:hanging="360"/>
      </w:pPr>
      <w:rPr>
        <w:rFonts w:ascii="Courier New" w:hAnsi="Courier New" w:hint="default"/>
      </w:rPr>
    </w:lvl>
    <w:lvl w:ilvl="2" w:tplc="04090005" w:tentative="1">
      <w:start w:val="1"/>
      <w:numFmt w:val="bullet"/>
      <w:lvlText w:val=""/>
      <w:lvlJc w:val="left"/>
      <w:pPr>
        <w:ind w:left="828" w:hanging="360"/>
      </w:pPr>
      <w:rPr>
        <w:rFonts w:ascii="Wingdings" w:hAnsi="Wingdings" w:hint="default"/>
      </w:rPr>
    </w:lvl>
    <w:lvl w:ilvl="3" w:tplc="04090001" w:tentative="1">
      <w:start w:val="1"/>
      <w:numFmt w:val="bullet"/>
      <w:lvlText w:val=""/>
      <w:lvlJc w:val="left"/>
      <w:pPr>
        <w:ind w:left="1548" w:hanging="360"/>
      </w:pPr>
      <w:rPr>
        <w:rFonts w:ascii="Symbol" w:hAnsi="Symbol" w:hint="default"/>
      </w:rPr>
    </w:lvl>
    <w:lvl w:ilvl="4" w:tplc="04090003" w:tentative="1">
      <w:start w:val="1"/>
      <w:numFmt w:val="bullet"/>
      <w:lvlText w:val="o"/>
      <w:lvlJc w:val="left"/>
      <w:pPr>
        <w:ind w:left="2268" w:hanging="360"/>
      </w:pPr>
      <w:rPr>
        <w:rFonts w:ascii="Courier New" w:hAnsi="Courier New" w:hint="default"/>
      </w:rPr>
    </w:lvl>
    <w:lvl w:ilvl="5" w:tplc="04090005" w:tentative="1">
      <w:start w:val="1"/>
      <w:numFmt w:val="bullet"/>
      <w:lvlText w:val=""/>
      <w:lvlJc w:val="left"/>
      <w:pPr>
        <w:ind w:left="2988" w:hanging="360"/>
      </w:pPr>
      <w:rPr>
        <w:rFonts w:ascii="Wingdings" w:hAnsi="Wingdings" w:hint="default"/>
      </w:rPr>
    </w:lvl>
    <w:lvl w:ilvl="6" w:tplc="04090001" w:tentative="1">
      <w:start w:val="1"/>
      <w:numFmt w:val="bullet"/>
      <w:lvlText w:val=""/>
      <w:lvlJc w:val="left"/>
      <w:pPr>
        <w:ind w:left="3708" w:hanging="360"/>
      </w:pPr>
      <w:rPr>
        <w:rFonts w:ascii="Symbol" w:hAnsi="Symbol" w:hint="default"/>
      </w:rPr>
    </w:lvl>
    <w:lvl w:ilvl="7" w:tplc="04090003" w:tentative="1">
      <w:start w:val="1"/>
      <w:numFmt w:val="bullet"/>
      <w:lvlText w:val="o"/>
      <w:lvlJc w:val="left"/>
      <w:pPr>
        <w:ind w:left="4428" w:hanging="360"/>
      </w:pPr>
      <w:rPr>
        <w:rFonts w:ascii="Courier New" w:hAnsi="Courier New" w:hint="default"/>
      </w:rPr>
    </w:lvl>
    <w:lvl w:ilvl="8" w:tplc="04090005" w:tentative="1">
      <w:start w:val="1"/>
      <w:numFmt w:val="bullet"/>
      <w:lvlText w:val=""/>
      <w:lvlJc w:val="left"/>
      <w:pPr>
        <w:ind w:left="5148" w:hanging="360"/>
      </w:pPr>
      <w:rPr>
        <w:rFonts w:ascii="Wingdings" w:hAnsi="Wingdings" w:hint="default"/>
      </w:rPr>
    </w:lvl>
  </w:abstractNum>
  <w:abstractNum w:abstractNumId="10" w15:restartNumberingAfterBreak="0">
    <w:nsid w:val="4A59038E"/>
    <w:multiLevelType w:val="hybridMultilevel"/>
    <w:tmpl w:val="0B9829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A462BEB"/>
    <w:multiLevelType w:val="hybridMultilevel"/>
    <w:tmpl w:val="1DA6B5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7C4B224B"/>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9"/>
  </w:num>
  <w:num w:numId="3">
    <w:abstractNumId w:val="12"/>
  </w:num>
  <w:num w:numId="4">
    <w:abstractNumId w:val="8"/>
  </w:num>
  <w:num w:numId="5">
    <w:abstractNumId w:val="12"/>
    <w:lvlOverride w:ilvl="0">
      <w:startOverride w:val="5"/>
    </w:lvlOverride>
  </w:num>
  <w:num w:numId="6">
    <w:abstractNumId w:val="5"/>
  </w:num>
  <w:num w:numId="7">
    <w:abstractNumId w:val="10"/>
  </w:num>
  <w:num w:numId="8">
    <w:abstractNumId w:val="11"/>
  </w:num>
  <w:num w:numId="9">
    <w:abstractNumId w:val="7"/>
  </w:num>
  <w:num w:numId="10">
    <w:abstractNumId w:val="2"/>
  </w:num>
  <w:num w:numId="11">
    <w:abstractNumId w:val="3"/>
  </w:num>
  <w:num w:numId="12">
    <w:abstractNumId w:val="6"/>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A8"/>
    <w:rsid w:val="000008A4"/>
    <w:rsid w:val="00002633"/>
    <w:rsid w:val="00002D03"/>
    <w:rsid w:val="000034E1"/>
    <w:rsid w:val="00011ABC"/>
    <w:rsid w:val="00014B0D"/>
    <w:rsid w:val="00015E2F"/>
    <w:rsid w:val="000165D3"/>
    <w:rsid w:val="0002056F"/>
    <w:rsid w:val="00022022"/>
    <w:rsid w:val="0002382B"/>
    <w:rsid w:val="00023C73"/>
    <w:rsid w:val="00027E20"/>
    <w:rsid w:val="00030157"/>
    <w:rsid w:val="00031D4A"/>
    <w:rsid w:val="000340D0"/>
    <w:rsid w:val="00034BDC"/>
    <w:rsid w:val="000356A9"/>
    <w:rsid w:val="00036861"/>
    <w:rsid w:val="00040E17"/>
    <w:rsid w:val="0004157F"/>
    <w:rsid w:val="00041AB1"/>
    <w:rsid w:val="00042B31"/>
    <w:rsid w:val="00045D4B"/>
    <w:rsid w:val="0004793C"/>
    <w:rsid w:val="0005378D"/>
    <w:rsid w:val="00066073"/>
    <w:rsid w:val="000660FC"/>
    <w:rsid w:val="000676B2"/>
    <w:rsid w:val="000679F4"/>
    <w:rsid w:val="00067EC1"/>
    <w:rsid w:val="00070AD7"/>
    <w:rsid w:val="00070B3D"/>
    <w:rsid w:val="00070C55"/>
    <w:rsid w:val="00072A12"/>
    <w:rsid w:val="00073042"/>
    <w:rsid w:val="0007325B"/>
    <w:rsid w:val="00073CF1"/>
    <w:rsid w:val="00075499"/>
    <w:rsid w:val="00075A6E"/>
    <w:rsid w:val="00080208"/>
    <w:rsid w:val="00081A7F"/>
    <w:rsid w:val="00081BA1"/>
    <w:rsid w:val="0008438E"/>
    <w:rsid w:val="00086BF9"/>
    <w:rsid w:val="00092E7E"/>
    <w:rsid w:val="000945E8"/>
    <w:rsid w:val="000954E7"/>
    <w:rsid w:val="000957A4"/>
    <w:rsid w:val="00095E23"/>
    <w:rsid w:val="000A54F8"/>
    <w:rsid w:val="000A57CB"/>
    <w:rsid w:val="000A7C24"/>
    <w:rsid w:val="000B1886"/>
    <w:rsid w:val="000B3C5A"/>
    <w:rsid w:val="000B4175"/>
    <w:rsid w:val="000B593C"/>
    <w:rsid w:val="000C5ACF"/>
    <w:rsid w:val="000C5CB4"/>
    <w:rsid w:val="000C60B9"/>
    <w:rsid w:val="000C7652"/>
    <w:rsid w:val="000D1659"/>
    <w:rsid w:val="000D2D1A"/>
    <w:rsid w:val="000D694B"/>
    <w:rsid w:val="000D7D49"/>
    <w:rsid w:val="000E2FFE"/>
    <w:rsid w:val="000E4285"/>
    <w:rsid w:val="000E7BFE"/>
    <w:rsid w:val="000F0412"/>
    <w:rsid w:val="000F04D5"/>
    <w:rsid w:val="000F06D8"/>
    <w:rsid w:val="000F684D"/>
    <w:rsid w:val="000F6E6C"/>
    <w:rsid w:val="00100064"/>
    <w:rsid w:val="00100AD3"/>
    <w:rsid w:val="00105D0E"/>
    <w:rsid w:val="00106F85"/>
    <w:rsid w:val="00111762"/>
    <w:rsid w:val="00112CAB"/>
    <w:rsid w:val="00114531"/>
    <w:rsid w:val="00114F47"/>
    <w:rsid w:val="00120F42"/>
    <w:rsid w:val="00121829"/>
    <w:rsid w:val="00122122"/>
    <w:rsid w:val="0012416D"/>
    <w:rsid w:val="00124868"/>
    <w:rsid w:val="00125953"/>
    <w:rsid w:val="00132C99"/>
    <w:rsid w:val="00132DED"/>
    <w:rsid w:val="001351BF"/>
    <w:rsid w:val="001356B6"/>
    <w:rsid w:val="00140DF7"/>
    <w:rsid w:val="0014294A"/>
    <w:rsid w:val="00142FBE"/>
    <w:rsid w:val="001435E8"/>
    <w:rsid w:val="00147ED7"/>
    <w:rsid w:val="001525DA"/>
    <w:rsid w:val="00152797"/>
    <w:rsid w:val="00154305"/>
    <w:rsid w:val="0015437B"/>
    <w:rsid w:val="00155236"/>
    <w:rsid w:val="00165552"/>
    <w:rsid w:val="001675DA"/>
    <w:rsid w:val="00173EF0"/>
    <w:rsid w:val="00177262"/>
    <w:rsid w:val="001778A9"/>
    <w:rsid w:val="00180325"/>
    <w:rsid w:val="00185935"/>
    <w:rsid w:val="00191463"/>
    <w:rsid w:val="00195F8A"/>
    <w:rsid w:val="00196EAE"/>
    <w:rsid w:val="001977D9"/>
    <w:rsid w:val="001A2659"/>
    <w:rsid w:val="001A30AE"/>
    <w:rsid w:val="001A6370"/>
    <w:rsid w:val="001B3A56"/>
    <w:rsid w:val="001B451D"/>
    <w:rsid w:val="001B4A30"/>
    <w:rsid w:val="001B7B85"/>
    <w:rsid w:val="001C6D8D"/>
    <w:rsid w:val="001C6DC9"/>
    <w:rsid w:val="001C7BDF"/>
    <w:rsid w:val="001D1708"/>
    <w:rsid w:val="001D1D9A"/>
    <w:rsid w:val="001D6DB9"/>
    <w:rsid w:val="001D715D"/>
    <w:rsid w:val="001E46AC"/>
    <w:rsid w:val="001E48FC"/>
    <w:rsid w:val="001F25CF"/>
    <w:rsid w:val="001F29C7"/>
    <w:rsid w:val="001F592F"/>
    <w:rsid w:val="002000B1"/>
    <w:rsid w:val="0020084E"/>
    <w:rsid w:val="00205446"/>
    <w:rsid w:val="0020630D"/>
    <w:rsid w:val="00207D68"/>
    <w:rsid w:val="00220E1B"/>
    <w:rsid w:val="00222B62"/>
    <w:rsid w:val="002275AA"/>
    <w:rsid w:val="002315C4"/>
    <w:rsid w:val="00231D82"/>
    <w:rsid w:val="002417E9"/>
    <w:rsid w:val="002438C0"/>
    <w:rsid w:val="002455C6"/>
    <w:rsid w:val="00245A33"/>
    <w:rsid w:val="00246E8D"/>
    <w:rsid w:val="00251A32"/>
    <w:rsid w:val="00251E3B"/>
    <w:rsid w:val="00254010"/>
    <w:rsid w:val="002540A4"/>
    <w:rsid w:val="002548F1"/>
    <w:rsid w:val="00255FA8"/>
    <w:rsid w:val="0026031E"/>
    <w:rsid w:val="00260C90"/>
    <w:rsid w:val="002634C2"/>
    <w:rsid w:val="0026450F"/>
    <w:rsid w:val="00264DA0"/>
    <w:rsid w:val="00265ABC"/>
    <w:rsid w:val="002665E3"/>
    <w:rsid w:val="0027165E"/>
    <w:rsid w:val="00272387"/>
    <w:rsid w:val="002775D5"/>
    <w:rsid w:val="00277F43"/>
    <w:rsid w:val="00282FD1"/>
    <w:rsid w:val="00285241"/>
    <w:rsid w:val="002901D2"/>
    <w:rsid w:val="0029474D"/>
    <w:rsid w:val="00296B01"/>
    <w:rsid w:val="00296C4F"/>
    <w:rsid w:val="0029767D"/>
    <w:rsid w:val="002A2CEF"/>
    <w:rsid w:val="002A3D0B"/>
    <w:rsid w:val="002A5617"/>
    <w:rsid w:val="002A75B1"/>
    <w:rsid w:val="002B28D3"/>
    <w:rsid w:val="002B3A1E"/>
    <w:rsid w:val="002C290B"/>
    <w:rsid w:val="002C57E1"/>
    <w:rsid w:val="002D5772"/>
    <w:rsid w:val="002E050C"/>
    <w:rsid w:val="002E3287"/>
    <w:rsid w:val="002E4A15"/>
    <w:rsid w:val="002E658E"/>
    <w:rsid w:val="002E67D9"/>
    <w:rsid w:val="002F0898"/>
    <w:rsid w:val="002F0B0A"/>
    <w:rsid w:val="002F677E"/>
    <w:rsid w:val="002F6BDA"/>
    <w:rsid w:val="002F7E7A"/>
    <w:rsid w:val="00304361"/>
    <w:rsid w:val="00304987"/>
    <w:rsid w:val="00310F1C"/>
    <w:rsid w:val="00315AE4"/>
    <w:rsid w:val="00317856"/>
    <w:rsid w:val="003202D9"/>
    <w:rsid w:val="00325F03"/>
    <w:rsid w:val="003309CD"/>
    <w:rsid w:val="00332755"/>
    <w:rsid w:val="003405BF"/>
    <w:rsid w:val="00346DC2"/>
    <w:rsid w:val="00351B06"/>
    <w:rsid w:val="0035204B"/>
    <w:rsid w:val="0035456C"/>
    <w:rsid w:val="00355A7D"/>
    <w:rsid w:val="00356463"/>
    <w:rsid w:val="003573AE"/>
    <w:rsid w:val="0036194D"/>
    <w:rsid w:val="003671DB"/>
    <w:rsid w:val="003738A0"/>
    <w:rsid w:val="00375270"/>
    <w:rsid w:val="003755CD"/>
    <w:rsid w:val="00376991"/>
    <w:rsid w:val="00377489"/>
    <w:rsid w:val="00380061"/>
    <w:rsid w:val="00380097"/>
    <w:rsid w:val="00380A8B"/>
    <w:rsid w:val="00380C8E"/>
    <w:rsid w:val="00381FA6"/>
    <w:rsid w:val="00384126"/>
    <w:rsid w:val="003845FB"/>
    <w:rsid w:val="003878F6"/>
    <w:rsid w:val="00396C05"/>
    <w:rsid w:val="003977FD"/>
    <w:rsid w:val="00397997"/>
    <w:rsid w:val="003A100A"/>
    <w:rsid w:val="003A53B1"/>
    <w:rsid w:val="003A5E90"/>
    <w:rsid w:val="003A5F51"/>
    <w:rsid w:val="003A66E4"/>
    <w:rsid w:val="003A6CFA"/>
    <w:rsid w:val="003B09BE"/>
    <w:rsid w:val="003B131F"/>
    <w:rsid w:val="003B1CC7"/>
    <w:rsid w:val="003B4474"/>
    <w:rsid w:val="003B7B78"/>
    <w:rsid w:val="003C1E7A"/>
    <w:rsid w:val="003C2B01"/>
    <w:rsid w:val="003C4F29"/>
    <w:rsid w:val="003D3B37"/>
    <w:rsid w:val="003D5D92"/>
    <w:rsid w:val="003D6F04"/>
    <w:rsid w:val="003E1EE4"/>
    <w:rsid w:val="003E3B8C"/>
    <w:rsid w:val="003E43E1"/>
    <w:rsid w:val="003E47BC"/>
    <w:rsid w:val="003F179A"/>
    <w:rsid w:val="003F2096"/>
    <w:rsid w:val="00403622"/>
    <w:rsid w:val="00407389"/>
    <w:rsid w:val="00413473"/>
    <w:rsid w:val="0041382A"/>
    <w:rsid w:val="0041392D"/>
    <w:rsid w:val="00415F7C"/>
    <w:rsid w:val="004165F0"/>
    <w:rsid w:val="00422704"/>
    <w:rsid w:val="004253A1"/>
    <w:rsid w:val="00426476"/>
    <w:rsid w:val="00426D2F"/>
    <w:rsid w:val="00426E70"/>
    <w:rsid w:val="00426F11"/>
    <w:rsid w:val="00427323"/>
    <w:rsid w:val="0043009F"/>
    <w:rsid w:val="00435A3E"/>
    <w:rsid w:val="0044202C"/>
    <w:rsid w:val="00444AAE"/>
    <w:rsid w:val="00446694"/>
    <w:rsid w:val="00446EDE"/>
    <w:rsid w:val="004471CA"/>
    <w:rsid w:val="00452B45"/>
    <w:rsid w:val="00460452"/>
    <w:rsid w:val="00465F4E"/>
    <w:rsid w:val="00466070"/>
    <w:rsid w:val="004672A0"/>
    <w:rsid w:val="00467348"/>
    <w:rsid w:val="00467729"/>
    <w:rsid w:val="0047052B"/>
    <w:rsid w:val="004735B4"/>
    <w:rsid w:val="00474A36"/>
    <w:rsid w:val="00477315"/>
    <w:rsid w:val="00491BDF"/>
    <w:rsid w:val="0049387B"/>
    <w:rsid w:val="00497BDD"/>
    <w:rsid w:val="004A0C1D"/>
    <w:rsid w:val="004A11B8"/>
    <w:rsid w:val="004A28D7"/>
    <w:rsid w:val="004A4D6D"/>
    <w:rsid w:val="004A5A3F"/>
    <w:rsid w:val="004A6C05"/>
    <w:rsid w:val="004B127A"/>
    <w:rsid w:val="004B4853"/>
    <w:rsid w:val="004C0830"/>
    <w:rsid w:val="004C4AA6"/>
    <w:rsid w:val="004D00DF"/>
    <w:rsid w:val="004D0E63"/>
    <w:rsid w:val="004D3CE8"/>
    <w:rsid w:val="004E1BA8"/>
    <w:rsid w:val="004F2FEC"/>
    <w:rsid w:val="004F3D63"/>
    <w:rsid w:val="00500C72"/>
    <w:rsid w:val="0050165C"/>
    <w:rsid w:val="0050544D"/>
    <w:rsid w:val="005072F9"/>
    <w:rsid w:val="005078FC"/>
    <w:rsid w:val="005269BC"/>
    <w:rsid w:val="00527AC1"/>
    <w:rsid w:val="00531377"/>
    <w:rsid w:val="00533B85"/>
    <w:rsid w:val="0054002E"/>
    <w:rsid w:val="005405AE"/>
    <w:rsid w:val="00541584"/>
    <w:rsid w:val="00541F51"/>
    <w:rsid w:val="0054377B"/>
    <w:rsid w:val="00547EE8"/>
    <w:rsid w:val="005506EC"/>
    <w:rsid w:val="00551D1C"/>
    <w:rsid w:val="00552A62"/>
    <w:rsid w:val="00554093"/>
    <w:rsid w:val="00555860"/>
    <w:rsid w:val="00555C7D"/>
    <w:rsid w:val="00555F1F"/>
    <w:rsid w:val="00560F6C"/>
    <w:rsid w:val="005610D0"/>
    <w:rsid w:val="0057059E"/>
    <w:rsid w:val="0058296F"/>
    <w:rsid w:val="00585535"/>
    <w:rsid w:val="00586BC6"/>
    <w:rsid w:val="0059070D"/>
    <w:rsid w:val="00592E9E"/>
    <w:rsid w:val="005943D9"/>
    <w:rsid w:val="005944E1"/>
    <w:rsid w:val="00594C5A"/>
    <w:rsid w:val="00595C42"/>
    <w:rsid w:val="005A1069"/>
    <w:rsid w:val="005B0F75"/>
    <w:rsid w:val="005B277B"/>
    <w:rsid w:val="005B4DF9"/>
    <w:rsid w:val="005B7CA5"/>
    <w:rsid w:val="005C0065"/>
    <w:rsid w:val="005C02FE"/>
    <w:rsid w:val="005C5D75"/>
    <w:rsid w:val="005C66C2"/>
    <w:rsid w:val="005D109D"/>
    <w:rsid w:val="005D22A9"/>
    <w:rsid w:val="005D265E"/>
    <w:rsid w:val="005D5530"/>
    <w:rsid w:val="005D5665"/>
    <w:rsid w:val="005D757F"/>
    <w:rsid w:val="005D7832"/>
    <w:rsid w:val="005E058C"/>
    <w:rsid w:val="005E154A"/>
    <w:rsid w:val="005E297A"/>
    <w:rsid w:val="005E3EA8"/>
    <w:rsid w:val="005E4FEC"/>
    <w:rsid w:val="005E63AF"/>
    <w:rsid w:val="005E7050"/>
    <w:rsid w:val="005E7918"/>
    <w:rsid w:val="005F6586"/>
    <w:rsid w:val="005F7477"/>
    <w:rsid w:val="00600512"/>
    <w:rsid w:val="006027BC"/>
    <w:rsid w:val="006068AB"/>
    <w:rsid w:val="006071F6"/>
    <w:rsid w:val="00610B53"/>
    <w:rsid w:val="00612057"/>
    <w:rsid w:val="0061220E"/>
    <w:rsid w:val="006130D1"/>
    <w:rsid w:val="00613D3C"/>
    <w:rsid w:val="006212EA"/>
    <w:rsid w:val="00622AC1"/>
    <w:rsid w:val="00622FC0"/>
    <w:rsid w:val="00625B4D"/>
    <w:rsid w:val="006265D7"/>
    <w:rsid w:val="00627A66"/>
    <w:rsid w:val="006329C8"/>
    <w:rsid w:val="00633838"/>
    <w:rsid w:val="00636BBF"/>
    <w:rsid w:val="00636C40"/>
    <w:rsid w:val="00642DDA"/>
    <w:rsid w:val="00647DE8"/>
    <w:rsid w:val="006502A5"/>
    <w:rsid w:val="00651E9E"/>
    <w:rsid w:val="006533FA"/>
    <w:rsid w:val="00657A53"/>
    <w:rsid w:val="00662099"/>
    <w:rsid w:val="00662A29"/>
    <w:rsid w:val="00663ED1"/>
    <w:rsid w:val="006642D5"/>
    <w:rsid w:val="00665C22"/>
    <w:rsid w:val="00673324"/>
    <w:rsid w:val="00673795"/>
    <w:rsid w:val="006747BC"/>
    <w:rsid w:val="00685C94"/>
    <w:rsid w:val="0069036F"/>
    <w:rsid w:val="006947BD"/>
    <w:rsid w:val="0069491C"/>
    <w:rsid w:val="0069588B"/>
    <w:rsid w:val="006A15D0"/>
    <w:rsid w:val="006A46CD"/>
    <w:rsid w:val="006B18FC"/>
    <w:rsid w:val="006B6B75"/>
    <w:rsid w:val="006C5312"/>
    <w:rsid w:val="006C5BCD"/>
    <w:rsid w:val="006C6170"/>
    <w:rsid w:val="006C6A02"/>
    <w:rsid w:val="006D0FF7"/>
    <w:rsid w:val="006D1D25"/>
    <w:rsid w:val="006D44C4"/>
    <w:rsid w:val="006D4B0D"/>
    <w:rsid w:val="006D73AC"/>
    <w:rsid w:val="006E3A40"/>
    <w:rsid w:val="006E48B3"/>
    <w:rsid w:val="006E58A5"/>
    <w:rsid w:val="006E5E29"/>
    <w:rsid w:val="006E6568"/>
    <w:rsid w:val="006E6E4D"/>
    <w:rsid w:val="006E7253"/>
    <w:rsid w:val="006F09F9"/>
    <w:rsid w:val="006F3C88"/>
    <w:rsid w:val="006F3E83"/>
    <w:rsid w:val="006F4545"/>
    <w:rsid w:val="006F5DC2"/>
    <w:rsid w:val="006F7E0C"/>
    <w:rsid w:val="007030CD"/>
    <w:rsid w:val="007041EE"/>
    <w:rsid w:val="007053FD"/>
    <w:rsid w:val="00705644"/>
    <w:rsid w:val="00707FF0"/>
    <w:rsid w:val="0071002D"/>
    <w:rsid w:val="0071141E"/>
    <w:rsid w:val="00712914"/>
    <w:rsid w:val="00712926"/>
    <w:rsid w:val="00713CCA"/>
    <w:rsid w:val="00713DB0"/>
    <w:rsid w:val="00714B01"/>
    <w:rsid w:val="007160C8"/>
    <w:rsid w:val="00716243"/>
    <w:rsid w:val="00716B20"/>
    <w:rsid w:val="007303FD"/>
    <w:rsid w:val="00733561"/>
    <w:rsid w:val="00735807"/>
    <w:rsid w:val="00737354"/>
    <w:rsid w:val="0073779B"/>
    <w:rsid w:val="007379E7"/>
    <w:rsid w:val="007402F6"/>
    <w:rsid w:val="00744850"/>
    <w:rsid w:val="0075283D"/>
    <w:rsid w:val="007550D4"/>
    <w:rsid w:val="00756A17"/>
    <w:rsid w:val="007645C8"/>
    <w:rsid w:val="007711BA"/>
    <w:rsid w:val="00771ECE"/>
    <w:rsid w:val="00772B24"/>
    <w:rsid w:val="00774633"/>
    <w:rsid w:val="0077674E"/>
    <w:rsid w:val="00777001"/>
    <w:rsid w:val="0077795E"/>
    <w:rsid w:val="00781A1C"/>
    <w:rsid w:val="007820B1"/>
    <w:rsid w:val="007824F2"/>
    <w:rsid w:val="0078396D"/>
    <w:rsid w:val="0078544B"/>
    <w:rsid w:val="00785A4A"/>
    <w:rsid w:val="0079166A"/>
    <w:rsid w:val="00793363"/>
    <w:rsid w:val="00795489"/>
    <w:rsid w:val="007961D1"/>
    <w:rsid w:val="00796DA4"/>
    <w:rsid w:val="007976AB"/>
    <w:rsid w:val="007A1049"/>
    <w:rsid w:val="007A17FA"/>
    <w:rsid w:val="007A2A85"/>
    <w:rsid w:val="007A6192"/>
    <w:rsid w:val="007A7B7B"/>
    <w:rsid w:val="007A7E3C"/>
    <w:rsid w:val="007B0016"/>
    <w:rsid w:val="007B0163"/>
    <w:rsid w:val="007B16CC"/>
    <w:rsid w:val="007B1A86"/>
    <w:rsid w:val="007B28E4"/>
    <w:rsid w:val="007B4158"/>
    <w:rsid w:val="007B56CD"/>
    <w:rsid w:val="007B7E18"/>
    <w:rsid w:val="007C0DDA"/>
    <w:rsid w:val="007C21AF"/>
    <w:rsid w:val="007C257A"/>
    <w:rsid w:val="007C2FAB"/>
    <w:rsid w:val="007C33CF"/>
    <w:rsid w:val="007C35C7"/>
    <w:rsid w:val="007C391D"/>
    <w:rsid w:val="007C7F57"/>
    <w:rsid w:val="007D534E"/>
    <w:rsid w:val="007D7FD9"/>
    <w:rsid w:val="007E00FE"/>
    <w:rsid w:val="007E0B92"/>
    <w:rsid w:val="007E40F4"/>
    <w:rsid w:val="007E7FCF"/>
    <w:rsid w:val="007F1208"/>
    <w:rsid w:val="007F7155"/>
    <w:rsid w:val="008017A2"/>
    <w:rsid w:val="00806794"/>
    <w:rsid w:val="00807F54"/>
    <w:rsid w:val="008112FF"/>
    <w:rsid w:val="00812E6B"/>
    <w:rsid w:val="00816D03"/>
    <w:rsid w:val="00820162"/>
    <w:rsid w:val="00826D62"/>
    <w:rsid w:val="00827C66"/>
    <w:rsid w:val="00831F60"/>
    <w:rsid w:val="00835DE2"/>
    <w:rsid w:val="00850D76"/>
    <w:rsid w:val="00851D2B"/>
    <w:rsid w:val="0085293C"/>
    <w:rsid w:val="008535DE"/>
    <w:rsid w:val="00856B7A"/>
    <w:rsid w:val="00860E97"/>
    <w:rsid w:val="00864D51"/>
    <w:rsid w:val="00867572"/>
    <w:rsid w:val="00870DB3"/>
    <w:rsid w:val="0087369C"/>
    <w:rsid w:val="00873B37"/>
    <w:rsid w:val="008747A4"/>
    <w:rsid w:val="00875F6B"/>
    <w:rsid w:val="00877E43"/>
    <w:rsid w:val="00882648"/>
    <w:rsid w:val="00884F16"/>
    <w:rsid w:val="008916A8"/>
    <w:rsid w:val="008917DD"/>
    <w:rsid w:val="00892FB9"/>
    <w:rsid w:val="0089305D"/>
    <w:rsid w:val="00893112"/>
    <w:rsid w:val="00894D30"/>
    <w:rsid w:val="00896303"/>
    <w:rsid w:val="0089696E"/>
    <w:rsid w:val="008A02AD"/>
    <w:rsid w:val="008A5ABD"/>
    <w:rsid w:val="008A690C"/>
    <w:rsid w:val="008A6DE3"/>
    <w:rsid w:val="008A7604"/>
    <w:rsid w:val="008B020B"/>
    <w:rsid w:val="008B0C36"/>
    <w:rsid w:val="008B2D4E"/>
    <w:rsid w:val="008B5121"/>
    <w:rsid w:val="008C1BD9"/>
    <w:rsid w:val="008C371D"/>
    <w:rsid w:val="008D4A02"/>
    <w:rsid w:val="008D53E6"/>
    <w:rsid w:val="008E4ACD"/>
    <w:rsid w:val="008E5847"/>
    <w:rsid w:val="008E5C24"/>
    <w:rsid w:val="008E5C76"/>
    <w:rsid w:val="008E6C77"/>
    <w:rsid w:val="008E7FAF"/>
    <w:rsid w:val="008F0864"/>
    <w:rsid w:val="008F1BB1"/>
    <w:rsid w:val="008F64C8"/>
    <w:rsid w:val="008F6FA7"/>
    <w:rsid w:val="008F71E8"/>
    <w:rsid w:val="008F7213"/>
    <w:rsid w:val="009047C8"/>
    <w:rsid w:val="00905F71"/>
    <w:rsid w:val="0090778A"/>
    <w:rsid w:val="00913F12"/>
    <w:rsid w:val="009155E8"/>
    <w:rsid w:val="00915F49"/>
    <w:rsid w:val="00916A02"/>
    <w:rsid w:val="00917764"/>
    <w:rsid w:val="00920500"/>
    <w:rsid w:val="00922FB3"/>
    <w:rsid w:val="00923D6F"/>
    <w:rsid w:val="0092488B"/>
    <w:rsid w:val="00925307"/>
    <w:rsid w:val="0092716E"/>
    <w:rsid w:val="009273C5"/>
    <w:rsid w:val="00931C86"/>
    <w:rsid w:val="009342D9"/>
    <w:rsid w:val="009347CF"/>
    <w:rsid w:val="00935FA3"/>
    <w:rsid w:val="009372F9"/>
    <w:rsid w:val="00940C33"/>
    <w:rsid w:val="00943B90"/>
    <w:rsid w:val="00947BB3"/>
    <w:rsid w:val="00950AB9"/>
    <w:rsid w:val="00951DDE"/>
    <w:rsid w:val="00951F02"/>
    <w:rsid w:val="0095285E"/>
    <w:rsid w:val="009531BB"/>
    <w:rsid w:val="009624B9"/>
    <w:rsid w:val="00962A22"/>
    <w:rsid w:val="00963050"/>
    <w:rsid w:val="009636FD"/>
    <w:rsid w:val="00965569"/>
    <w:rsid w:val="00981994"/>
    <w:rsid w:val="00986BAD"/>
    <w:rsid w:val="00986BB9"/>
    <w:rsid w:val="00990A5F"/>
    <w:rsid w:val="0099107C"/>
    <w:rsid w:val="009920BD"/>
    <w:rsid w:val="00992EA0"/>
    <w:rsid w:val="00996F80"/>
    <w:rsid w:val="009A1FEC"/>
    <w:rsid w:val="009A4664"/>
    <w:rsid w:val="009B08BA"/>
    <w:rsid w:val="009B0AEB"/>
    <w:rsid w:val="009B122C"/>
    <w:rsid w:val="009B14F2"/>
    <w:rsid w:val="009B354A"/>
    <w:rsid w:val="009C02A7"/>
    <w:rsid w:val="009C2E6C"/>
    <w:rsid w:val="009C3043"/>
    <w:rsid w:val="009C71AF"/>
    <w:rsid w:val="009D0BBC"/>
    <w:rsid w:val="009D3DA0"/>
    <w:rsid w:val="009D6B42"/>
    <w:rsid w:val="009D6C4A"/>
    <w:rsid w:val="009D76F8"/>
    <w:rsid w:val="009D7A61"/>
    <w:rsid w:val="009E0837"/>
    <w:rsid w:val="009E0B44"/>
    <w:rsid w:val="009E2CDB"/>
    <w:rsid w:val="009E5002"/>
    <w:rsid w:val="009F069D"/>
    <w:rsid w:val="00A000F8"/>
    <w:rsid w:val="00A01F13"/>
    <w:rsid w:val="00A03DA0"/>
    <w:rsid w:val="00A03E1C"/>
    <w:rsid w:val="00A06C6D"/>
    <w:rsid w:val="00A07692"/>
    <w:rsid w:val="00A1046B"/>
    <w:rsid w:val="00A10B45"/>
    <w:rsid w:val="00A154B8"/>
    <w:rsid w:val="00A2279C"/>
    <w:rsid w:val="00A30DAF"/>
    <w:rsid w:val="00A31A88"/>
    <w:rsid w:val="00A330ED"/>
    <w:rsid w:val="00A33602"/>
    <w:rsid w:val="00A34C69"/>
    <w:rsid w:val="00A35FEE"/>
    <w:rsid w:val="00A4212C"/>
    <w:rsid w:val="00A4520E"/>
    <w:rsid w:val="00A45D4E"/>
    <w:rsid w:val="00A4675E"/>
    <w:rsid w:val="00A47509"/>
    <w:rsid w:val="00A5305C"/>
    <w:rsid w:val="00A5378F"/>
    <w:rsid w:val="00A54CD4"/>
    <w:rsid w:val="00A56C68"/>
    <w:rsid w:val="00A60AEF"/>
    <w:rsid w:val="00A617FD"/>
    <w:rsid w:val="00A62DB0"/>
    <w:rsid w:val="00A64F70"/>
    <w:rsid w:val="00A70FA0"/>
    <w:rsid w:val="00A720FC"/>
    <w:rsid w:val="00A75929"/>
    <w:rsid w:val="00A75979"/>
    <w:rsid w:val="00A75C03"/>
    <w:rsid w:val="00A76625"/>
    <w:rsid w:val="00A80828"/>
    <w:rsid w:val="00A81391"/>
    <w:rsid w:val="00A828B0"/>
    <w:rsid w:val="00A83BC0"/>
    <w:rsid w:val="00A902F2"/>
    <w:rsid w:val="00A9337D"/>
    <w:rsid w:val="00A97F91"/>
    <w:rsid w:val="00AA2546"/>
    <w:rsid w:val="00AA73CD"/>
    <w:rsid w:val="00AA79C3"/>
    <w:rsid w:val="00AB0FE3"/>
    <w:rsid w:val="00AB1986"/>
    <w:rsid w:val="00AB221D"/>
    <w:rsid w:val="00AB264C"/>
    <w:rsid w:val="00AB2CB2"/>
    <w:rsid w:val="00AB3323"/>
    <w:rsid w:val="00AC2A48"/>
    <w:rsid w:val="00AC6B4A"/>
    <w:rsid w:val="00AC72B6"/>
    <w:rsid w:val="00AD1429"/>
    <w:rsid w:val="00AD35FD"/>
    <w:rsid w:val="00AD4102"/>
    <w:rsid w:val="00AD610B"/>
    <w:rsid w:val="00AD6C41"/>
    <w:rsid w:val="00AE0892"/>
    <w:rsid w:val="00AE0E9C"/>
    <w:rsid w:val="00AE22BD"/>
    <w:rsid w:val="00AE433C"/>
    <w:rsid w:val="00AE611C"/>
    <w:rsid w:val="00AE7546"/>
    <w:rsid w:val="00AF127E"/>
    <w:rsid w:val="00AF1B20"/>
    <w:rsid w:val="00AF1D67"/>
    <w:rsid w:val="00AF2370"/>
    <w:rsid w:val="00AF4885"/>
    <w:rsid w:val="00AF6BE3"/>
    <w:rsid w:val="00B026D2"/>
    <w:rsid w:val="00B0272A"/>
    <w:rsid w:val="00B02C40"/>
    <w:rsid w:val="00B04FAB"/>
    <w:rsid w:val="00B056BA"/>
    <w:rsid w:val="00B102A5"/>
    <w:rsid w:val="00B2027F"/>
    <w:rsid w:val="00B204EB"/>
    <w:rsid w:val="00B253F7"/>
    <w:rsid w:val="00B25F1E"/>
    <w:rsid w:val="00B2642C"/>
    <w:rsid w:val="00B32BA6"/>
    <w:rsid w:val="00B35142"/>
    <w:rsid w:val="00B45073"/>
    <w:rsid w:val="00B46DC5"/>
    <w:rsid w:val="00B50762"/>
    <w:rsid w:val="00B5485B"/>
    <w:rsid w:val="00B55C16"/>
    <w:rsid w:val="00B60F73"/>
    <w:rsid w:val="00B61EA8"/>
    <w:rsid w:val="00B62593"/>
    <w:rsid w:val="00B63C7C"/>
    <w:rsid w:val="00B63FC3"/>
    <w:rsid w:val="00B6574F"/>
    <w:rsid w:val="00B65BAD"/>
    <w:rsid w:val="00B71410"/>
    <w:rsid w:val="00B71EF9"/>
    <w:rsid w:val="00B74B0D"/>
    <w:rsid w:val="00B75335"/>
    <w:rsid w:val="00B776DB"/>
    <w:rsid w:val="00B77B57"/>
    <w:rsid w:val="00B84325"/>
    <w:rsid w:val="00B86925"/>
    <w:rsid w:val="00B86DB6"/>
    <w:rsid w:val="00B87C98"/>
    <w:rsid w:val="00B905B6"/>
    <w:rsid w:val="00B946E1"/>
    <w:rsid w:val="00B954D2"/>
    <w:rsid w:val="00BA09CA"/>
    <w:rsid w:val="00BA445B"/>
    <w:rsid w:val="00BA5B05"/>
    <w:rsid w:val="00BA7727"/>
    <w:rsid w:val="00BB01A4"/>
    <w:rsid w:val="00BB05F7"/>
    <w:rsid w:val="00BB1D23"/>
    <w:rsid w:val="00BB20FC"/>
    <w:rsid w:val="00BB2831"/>
    <w:rsid w:val="00BB4E7F"/>
    <w:rsid w:val="00BB5EE9"/>
    <w:rsid w:val="00BB7516"/>
    <w:rsid w:val="00BC1D45"/>
    <w:rsid w:val="00BC27E9"/>
    <w:rsid w:val="00BC2D88"/>
    <w:rsid w:val="00BD0C3D"/>
    <w:rsid w:val="00BD34C4"/>
    <w:rsid w:val="00BD4CCE"/>
    <w:rsid w:val="00BD6B93"/>
    <w:rsid w:val="00BE1A3D"/>
    <w:rsid w:val="00BE28C2"/>
    <w:rsid w:val="00BE6F65"/>
    <w:rsid w:val="00BE7706"/>
    <w:rsid w:val="00BF01DB"/>
    <w:rsid w:val="00BF1595"/>
    <w:rsid w:val="00BF650A"/>
    <w:rsid w:val="00C01166"/>
    <w:rsid w:val="00C01A13"/>
    <w:rsid w:val="00C030B5"/>
    <w:rsid w:val="00C030E7"/>
    <w:rsid w:val="00C03B50"/>
    <w:rsid w:val="00C05575"/>
    <w:rsid w:val="00C122D6"/>
    <w:rsid w:val="00C135B1"/>
    <w:rsid w:val="00C1454E"/>
    <w:rsid w:val="00C15268"/>
    <w:rsid w:val="00C15EE4"/>
    <w:rsid w:val="00C16DDD"/>
    <w:rsid w:val="00C20762"/>
    <w:rsid w:val="00C20FD2"/>
    <w:rsid w:val="00C220F2"/>
    <w:rsid w:val="00C24E9E"/>
    <w:rsid w:val="00C26485"/>
    <w:rsid w:val="00C2781A"/>
    <w:rsid w:val="00C32495"/>
    <w:rsid w:val="00C36684"/>
    <w:rsid w:val="00C37070"/>
    <w:rsid w:val="00C37337"/>
    <w:rsid w:val="00C4672C"/>
    <w:rsid w:val="00C5074B"/>
    <w:rsid w:val="00C52E69"/>
    <w:rsid w:val="00C568B1"/>
    <w:rsid w:val="00C57C06"/>
    <w:rsid w:val="00C60675"/>
    <w:rsid w:val="00C608B9"/>
    <w:rsid w:val="00C60FDA"/>
    <w:rsid w:val="00C62856"/>
    <w:rsid w:val="00C67423"/>
    <w:rsid w:val="00C67768"/>
    <w:rsid w:val="00C70841"/>
    <w:rsid w:val="00C71D08"/>
    <w:rsid w:val="00C73383"/>
    <w:rsid w:val="00C7580D"/>
    <w:rsid w:val="00C778B3"/>
    <w:rsid w:val="00C82D12"/>
    <w:rsid w:val="00C84F47"/>
    <w:rsid w:val="00C85610"/>
    <w:rsid w:val="00C85A50"/>
    <w:rsid w:val="00C909F1"/>
    <w:rsid w:val="00C91B48"/>
    <w:rsid w:val="00C97479"/>
    <w:rsid w:val="00CA5158"/>
    <w:rsid w:val="00CA5E00"/>
    <w:rsid w:val="00CA63A6"/>
    <w:rsid w:val="00CA6681"/>
    <w:rsid w:val="00CB082B"/>
    <w:rsid w:val="00CB1F23"/>
    <w:rsid w:val="00CB3FE8"/>
    <w:rsid w:val="00CB527E"/>
    <w:rsid w:val="00CB579B"/>
    <w:rsid w:val="00CB6AFA"/>
    <w:rsid w:val="00CC4DB2"/>
    <w:rsid w:val="00CD114A"/>
    <w:rsid w:val="00CD468F"/>
    <w:rsid w:val="00CD6E7D"/>
    <w:rsid w:val="00CD703A"/>
    <w:rsid w:val="00CD76DB"/>
    <w:rsid w:val="00CE483F"/>
    <w:rsid w:val="00CF07FE"/>
    <w:rsid w:val="00CF1449"/>
    <w:rsid w:val="00CF2486"/>
    <w:rsid w:val="00CF481B"/>
    <w:rsid w:val="00CF5B22"/>
    <w:rsid w:val="00CF5F7F"/>
    <w:rsid w:val="00CF6000"/>
    <w:rsid w:val="00D031B0"/>
    <w:rsid w:val="00D055FE"/>
    <w:rsid w:val="00D05F31"/>
    <w:rsid w:val="00D11310"/>
    <w:rsid w:val="00D1664B"/>
    <w:rsid w:val="00D1786E"/>
    <w:rsid w:val="00D20D3E"/>
    <w:rsid w:val="00D210F7"/>
    <w:rsid w:val="00D21435"/>
    <w:rsid w:val="00D21740"/>
    <w:rsid w:val="00D24D03"/>
    <w:rsid w:val="00D2606C"/>
    <w:rsid w:val="00D30CB6"/>
    <w:rsid w:val="00D3321F"/>
    <w:rsid w:val="00D33CDD"/>
    <w:rsid w:val="00D368D8"/>
    <w:rsid w:val="00D37B20"/>
    <w:rsid w:val="00D41AC5"/>
    <w:rsid w:val="00D4482C"/>
    <w:rsid w:val="00D46C90"/>
    <w:rsid w:val="00D549C2"/>
    <w:rsid w:val="00D571F4"/>
    <w:rsid w:val="00D62CCC"/>
    <w:rsid w:val="00D63E9A"/>
    <w:rsid w:val="00D7138F"/>
    <w:rsid w:val="00D71EF4"/>
    <w:rsid w:val="00D76853"/>
    <w:rsid w:val="00D77311"/>
    <w:rsid w:val="00D81C3D"/>
    <w:rsid w:val="00D85072"/>
    <w:rsid w:val="00D9246D"/>
    <w:rsid w:val="00D92DF7"/>
    <w:rsid w:val="00D94D9C"/>
    <w:rsid w:val="00D95D44"/>
    <w:rsid w:val="00D9775C"/>
    <w:rsid w:val="00D97E71"/>
    <w:rsid w:val="00DA2456"/>
    <w:rsid w:val="00DA36EB"/>
    <w:rsid w:val="00DA6D1A"/>
    <w:rsid w:val="00DA6DA9"/>
    <w:rsid w:val="00DB16AE"/>
    <w:rsid w:val="00DB2A64"/>
    <w:rsid w:val="00DB6D9C"/>
    <w:rsid w:val="00DC02F2"/>
    <w:rsid w:val="00DC1386"/>
    <w:rsid w:val="00DC1A2F"/>
    <w:rsid w:val="00DC2ACF"/>
    <w:rsid w:val="00DC47B4"/>
    <w:rsid w:val="00DC5DF1"/>
    <w:rsid w:val="00DD2B36"/>
    <w:rsid w:val="00DD5C58"/>
    <w:rsid w:val="00DE184A"/>
    <w:rsid w:val="00DE3304"/>
    <w:rsid w:val="00DE5C88"/>
    <w:rsid w:val="00DF08DE"/>
    <w:rsid w:val="00DF1701"/>
    <w:rsid w:val="00DF26FE"/>
    <w:rsid w:val="00DF750E"/>
    <w:rsid w:val="00E0041F"/>
    <w:rsid w:val="00E00F4A"/>
    <w:rsid w:val="00E01FBA"/>
    <w:rsid w:val="00E1022C"/>
    <w:rsid w:val="00E1399F"/>
    <w:rsid w:val="00E14A9E"/>
    <w:rsid w:val="00E17F41"/>
    <w:rsid w:val="00E22932"/>
    <w:rsid w:val="00E24103"/>
    <w:rsid w:val="00E24A2C"/>
    <w:rsid w:val="00E26152"/>
    <w:rsid w:val="00E30A2D"/>
    <w:rsid w:val="00E359EA"/>
    <w:rsid w:val="00E4249D"/>
    <w:rsid w:val="00E42AE7"/>
    <w:rsid w:val="00E43A2E"/>
    <w:rsid w:val="00E44863"/>
    <w:rsid w:val="00E45018"/>
    <w:rsid w:val="00E46AF1"/>
    <w:rsid w:val="00E5172D"/>
    <w:rsid w:val="00E539A8"/>
    <w:rsid w:val="00E540D8"/>
    <w:rsid w:val="00E55EF0"/>
    <w:rsid w:val="00E64064"/>
    <w:rsid w:val="00E71160"/>
    <w:rsid w:val="00E75398"/>
    <w:rsid w:val="00E75BD9"/>
    <w:rsid w:val="00E84A72"/>
    <w:rsid w:val="00E84F2E"/>
    <w:rsid w:val="00E87ED6"/>
    <w:rsid w:val="00E90B5C"/>
    <w:rsid w:val="00E9138F"/>
    <w:rsid w:val="00EA12AA"/>
    <w:rsid w:val="00EA375B"/>
    <w:rsid w:val="00EA6A36"/>
    <w:rsid w:val="00EB124A"/>
    <w:rsid w:val="00EB2FBB"/>
    <w:rsid w:val="00EB7BA2"/>
    <w:rsid w:val="00EC0A9C"/>
    <w:rsid w:val="00EC20F5"/>
    <w:rsid w:val="00EC43AC"/>
    <w:rsid w:val="00EC6837"/>
    <w:rsid w:val="00ED6A9A"/>
    <w:rsid w:val="00ED6EDF"/>
    <w:rsid w:val="00ED7A6B"/>
    <w:rsid w:val="00ED7DBD"/>
    <w:rsid w:val="00EE7508"/>
    <w:rsid w:val="00EE77C6"/>
    <w:rsid w:val="00EF6C22"/>
    <w:rsid w:val="00EF73F3"/>
    <w:rsid w:val="00F0305B"/>
    <w:rsid w:val="00F04A0D"/>
    <w:rsid w:val="00F06727"/>
    <w:rsid w:val="00F1003C"/>
    <w:rsid w:val="00F12825"/>
    <w:rsid w:val="00F13A0D"/>
    <w:rsid w:val="00F23714"/>
    <w:rsid w:val="00F2381B"/>
    <w:rsid w:val="00F23834"/>
    <w:rsid w:val="00F26074"/>
    <w:rsid w:val="00F27016"/>
    <w:rsid w:val="00F34C63"/>
    <w:rsid w:val="00F350BA"/>
    <w:rsid w:val="00F3611A"/>
    <w:rsid w:val="00F37BDF"/>
    <w:rsid w:val="00F40384"/>
    <w:rsid w:val="00F40521"/>
    <w:rsid w:val="00F433D2"/>
    <w:rsid w:val="00F43E74"/>
    <w:rsid w:val="00F45EB4"/>
    <w:rsid w:val="00F464E4"/>
    <w:rsid w:val="00F50231"/>
    <w:rsid w:val="00F50F07"/>
    <w:rsid w:val="00F52714"/>
    <w:rsid w:val="00F535C7"/>
    <w:rsid w:val="00F541A9"/>
    <w:rsid w:val="00F548FD"/>
    <w:rsid w:val="00F6239A"/>
    <w:rsid w:val="00F648B1"/>
    <w:rsid w:val="00F64C20"/>
    <w:rsid w:val="00F65E51"/>
    <w:rsid w:val="00F66089"/>
    <w:rsid w:val="00F662B3"/>
    <w:rsid w:val="00F6680E"/>
    <w:rsid w:val="00F66BFA"/>
    <w:rsid w:val="00F7594A"/>
    <w:rsid w:val="00F77838"/>
    <w:rsid w:val="00F77A72"/>
    <w:rsid w:val="00F77C06"/>
    <w:rsid w:val="00F77C92"/>
    <w:rsid w:val="00F830BC"/>
    <w:rsid w:val="00F857D7"/>
    <w:rsid w:val="00F94804"/>
    <w:rsid w:val="00F96627"/>
    <w:rsid w:val="00FA21AB"/>
    <w:rsid w:val="00FA327C"/>
    <w:rsid w:val="00FA4B11"/>
    <w:rsid w:val="00FA5813"/>
    <w:rsid w:val="00FA5EFC"/>
    <w:rsid w:val="00FA63B0"/>
    <w:rsid w:val="00FA642F"/>
    <w:rsid w:val="00FB1951"/>
    <w:rsid w:val="00FB2457"/>
    <w:rsid w:val="00FB2604"/>
    <w:rsid w:val="00FB3990"/>
    <w:rsid w:val="00FB69A9"/>
    <w:rsid w:val="00FB6BC7"/>
    <w:rsid w:val="00FB6CDA"/>
    <w:rsid w:val="00FC20A2"/>
    <w:rsid w:val="00FC458B"/>
    <w:rsid w:val="00FC4BFA"/>
    <w:rsid w:val="00FC61CF"/>
    <w:rsid w:val="00FD1E97"/>
    <w:rsid w:val="00FD6858"/>
    <w:rsid w:val="00FE0787"/>
    <w:rsid w:val="00FE4192"/>
    <w:rsid w:val="00FE49D2"/>
    <w:rsid w:val="00FE51F0"/>
    <w:rsid w:val="00FF0E03"/>
    <w:rsid w:val="00FF192C"/>
    <w:rsid w:val="00FF774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4D0B2872"/>
  <w15:docId w15:val="{F256F300-D839-4C4F-A031-AC247C90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30D"/>
    <w:pPr>
      <w:spacing w:after="0" w:line="240" w:lineRule="auto"/>
      <w:jc w:val="both"/>
    </w:pPr>
    <w:rPr>
      <w:rFonts w:ascii="Arial" w:hAnsi="Arial" w:cs="Times New Roman"/>
      <w:sz w:val="24"/>
      <w:szCs w:val="20"/>
    </w:rPr>
  </w:style>
  <w:style w:type="paragraph" w:styleId="Heading1">
    <w:name w:val="heading 1"/>
    <w:basedOn w:val="Normal"/>
    <w:next w:val="Normal"/>
    <w:link w:val="Heading1Char"/>
    <w:uiPriority w:val="9"/>
    <w:qFormat/>
    <w:rsid w:val="0020630D"/>
    <w:pPr>
      <w:numPr>
        <w:numId w:val="3"/>
      </w:numPr>
      <w:ind w:left="567" w:hanging="567"/>
      <w:outlineLvl w:val="0"/>
    </w:pPr>
    <w:rPr>
      <w:rFonts w:eastAsiaTheme="majorEastAsia" w:cstheme="majorBidi"/>
      <w:b/>
      <w:bCs/>
      <w:szCs w:val="28"/>
      <w:lang w:bidi="en-US"/>
    </w:rPr>
  </w:style>
  <w:style w:type="paragraph" w:styleId="Heading2">
    <w:name w:val="heading 2"/>
    <w:basedOn w:val="Normal"/>
    <w:next w:val="Normal"/>
    <w:link w:val="Heading2Char"/>
    <w:uiPriority w:val="9"/>
    <w:unhideWhenUsed/>
    <w:qFormat/>
    <w:rsid w:val="0020630D"/>
    <w:pPr>
      <w:numPr>
        <w:ilvl w:val="1"/>
        <w:numId w:val="3"/>
      </w:numPr>
      <w:ind w:left="567" w:hanging="567"/>
      <w:outlineLvl w:val="1"/>
    </w:pPr>
    <w:rPr>
      <w:rFonts w:eastAsiaTheme="majorEastAsia" w:cstheme="majorBidi"/>
      <w:b/>
      <w:bCs/>
      <w:szCs w:val="26"/>
      <w:lang w:bidi="en-US"/>
    </w:rPr>
  </w:style>
  <w:style w:type="paragraph" w:styleId="Heading3">
    <w:name w:val="heading 3"/>
    <w:basedOn w:val="Normal"/>
    <w:next w:val="Normal"/>
    <w:link w:val="Heading3Char"/>
    <w:uiPriority w:val="9"/>
    <w:unhideWhenUsed/>
    <w:qFormat/>
    <w:rsid w:val="0020630D"/>
    <w:pPr>
      <w:numPr>
        <w:ilvl w:val="2"/>
        <w:numId w:val="3"/>
      </w:numPr>
      <w:outlineLvl w:val="2"/>
    </w:pPr>
    <w:rPr>
      <w:rFonts w:eastAsiaTheme="majorEastAsia" w:cstheme="majorBidi"/>
      <w:bCs/>
      <w:szCs w:val="22"/>
      <w:lang w:bidi="en-US"/>
    </w:rPr>
  </w:style>
  <w:style w:type="paragraph" w:styleId="Heading4">
    <w:name w:val="heading 4"/>
    <w:basedOn w:val="Normal"/>
    <w:next w:val="Normal"/>
    <w:link w:val="Heading4Char"/>
    <w:uiPriority w:val="9"/>
    <w:qFormat/>
    <w:rsid w:val="00EF73F3"/>
    <w:pPr>
      <w:numPr>
        <w:ilvl w:val="3"/>
        <w:numId w:val="3"/>
      </w:numPr>
      <w:outlineLvl w:val="3"/>
    </w:pPr>
    <w:rPr>
      <w:rFonts w:eastAsiaTheme="majorEastAsia" w:cstheme="majorBidi"/>
      <w:bCs/>
      <w:i/>
      <w:iCs/>
      <w:szCs w:val="22"/>
      <w:lang w:bidi="en-US"/>
    </w:rPr>
  </w:style>
  <w:style w:type="paragraph" w:styleId="Heading5">
    <w:name w:val="heading 5"/>
    <w:basedOn w:val="Normal"/>
    <w:next w:val="Normal"/>
    <w:link w:val="Heading5Char"/>
    <w:uiPriority w:val="9"/>
    <w:semiHidden/>
    <w:unhideWhenUsed/>
    <w:qFormat/>
    <w:rsid w:val="00415F7C"/>
    <w:pPr>
      <w:numPr>
        <w:ilvl w:val="4"/>
        <w:numId w:val="3"/>
      </w:numPr>
      <w:spacing w:before="200"/>
      <w:outlineLvl w:val="4"/>
    </w:pPr>
    <w:rPr>
      <w:rFonts w:eastAsiaTheme="majorEastAsia" w:cstheme="majorBidi"/>
      <w:b/>
      <w:bCs/>
      <w:szCs w:val="22"/>
      <w:lang w:bidi="en-US"/>
    </w:rPr>
  </w:style>
  <w:style w:type="paragraph" w:styleId="Heading6">
    <w:name w:val="heading 6"/>
    <w:basedOn w:val="Normal"/>
    <w:next w:val="Normal"/>
    <w:link w:val="Heading6Char"/>
    <w:uiPriority w:val="9"/>
    <w:semiHidden/>
    <w:unhideWhenUsed/>
    <w:qFormat/>
    <w:rsid w:val="00EF73F3"/>
    <w:pPr>
      <w:numPr>
        <w:ilvl w:val="5"/>
        <w:numId w:val="3"/>
      </w:num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EF73F3"/>
    <w:pPr>
      <w:numPr>
        <w:ilvl w:val="6"/>
        <w:numId w:val="3"/>
      </w:num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EF73F3"/>
    <w:pPr>
      <w:numPr>
        <w:ilvl w:val="7"/>
        <w:numId w:val="3"/>
      </w:numPr>
      <w:outlineLvl w:val="7"/>
    </w:pPr>
    <w:rPr>
      <w:rFonts w:asciiTheme="majorHAnsi" w:eastAsiaTheme="majorEastAsia" w:hAnsiTheme="majorHAnsi" w:cstheme="majorBidi"/>
      <w:sz w:val="20"/>
      <w:lang w:bidi="en-US"/>
    </w:rPr>
  </w:style>
  <w:style w:type="paragraph" w:styleId="Heading9">
    <w:name w:val="heading 9"/>
    <w:basedOn w:val="Normal"/>
    <w:next w:val="Normal"/>
    <w:link w:val="Heading9Char"/>
    <w:uiPriority w:val="9"/>
    <w:semiHidden/>
    <w:unhideWhenUsed/>
    <w:qFormat/>
    <w:rsid w:val="00EF73F3"/>
    <w:pPr>
      <w:numPr>
        <w:ilvl w:val="8"/>
        <w:numId w:val="3"/>
      </w:numPr>
      <w:outlineLvl w:val="8"/>
    </w:pPr>
    <w:rPr>
      <w:rFonts w:asciiTheme="majorHAnsi" w:eastAsiaTheme="majorEastAsia" w:hAnsiTheme="majorHAnsi" w:cstheme="majorBidi"/>
      <w:i/>
      <w:iCs/>
      <w:spacing w:val="5"/>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30D"/>
    <w:rPr>
      <w:rFonts w:ascii="Arial" w:eastAsiaTheme="majorEastAsia" w:hAnsi="Arial" w:cstheme="majorBidi"/>
      <w:b/>
      <w:bCs/>
      <w:sz w:val="24"/>
      <w:szCs w:val="28"/>
      <w:lang w:bidi="en-US"/>
    </w:rPr>
  </w:style>
  <w:style w:type="character" w:customStyle="1" w:styleId="Heading2Char">
    <w:name w:val="Heading 2 Char"/>
    <w:basedOn w:val="DefaultParagraphFont"/>
    <w:link w:val="Heading2"/>
    <w:uiPriority w:val="9"/>
    <w:rsid w:val="0020630D"/>
    <w:rPr>
      <w:rFonts w:ascii="Arial" w:eastAsiaTheme="majorEastAsia" w:hAnsi="Arial" w:cstheme="majorBidi"/>
      <w:b/>
      <w:bCs/>
      <w:sz w:val="24"/>
      <w:szCs w:val="26"/>
      <w:lang w:bidi="en-US"/>
    </w:rPr>
  </w:style>
  <w:style w:type="paragraph" w:styleId="Title">
    <w:name w:val="Title"/>
    <w:basedOn w:val="Normal"/>
    <w:next w:val="Normal"/>
    <w:link w:val="TitleChar"/>
    <w:uiPriority w:val="10"/>
    <w:qFormat/>
    <w:rsid w:val="00EF73F3"/>
    <w:pPr>
      <w:jc w:val="center"/>
    </w:pPr>
    <w:rPr>
      <w:rFonts w:eastAsiaTheme="majorEastAsia" w:cstheme="majorBidi"/>
      <w:b/>
      <w:spacing w:val="5"/>
      <w:sz w:val="32"/>
      <w:szCs w:val="52"/>
    </w:rPr>
  </w:style>
  <w:style w:type="character" w:customStyle="1" w:styleId="TitleChar">
    <w:name w:val="Title Char"/>
    <w:basedOn w:val="DefaultParagraphFont"/>
    <w:link w:val="Title"/>
    <w:uiPriority w:val="10"/>
    <w:rsid w:val="00EF73F3"/>
    <w:rPr>
      <w:rFonts w:ascii="Arial" w:eastAsiaTheme="majorEastAsia" w:hAnsi="Arial" w:cstheme="majorBidi"/>
      <w:b/>
      <w:spacing w:val="5"/>
      <w:sz w:val="32"/>
      <w:szCs w:val="52"/>
    </w:rPr>
  </w:style>
  <w:style w:type="paragraph" w:styleId="Quote">
    <w:name w:val="Quote"/>
    <w:basedOn w:val="Normal"/>
    <w:next w:val="Normal"/>
    <w:link w:val="QuoteChar"/>
    <w:uiPriority w:val="29"/>
    <w:qFormat/>
    <w:rsid w:val="00EF73F3"/>
    <w:pPr>
      <w:ind w:left="680"/>
    </w:pPr>
    <w:rPr>
      <w:rFonts w:eastAsiaTheme="minorEastAsia" w:cstheme="minorBidi"/>
      <w:iCs/>
      <w:szCs w:val="22"/>
      <w:lang w:bidi="en-US"/>
    </w:rPr>
  </w:style>
  <w:style w:type="character" w:customStyle="1" w:styleId="QuoteChar">
    <w:name w:val="Quote Char"/>
    <w:basedOn w:val="DefaultParagraphFont"/>
    <w:link w:val="Quote"/>
    <w:uiPriority w:val="29"/>
    <w:rsid w:val="00EF73F3"/>
    <w:rPr>
      <w:rFonts w:ascii="Arial" w:eastAsiaTheme="minorEastAsia" w:hAnsi="Arial"/>
      <w:iCs/>
      <w:sz w:val="24"/>
      <w:lang w:bidi="en-US"/>
    </w:rPr>
  </w:style>
  <w:style w:type="paragraph" w:styleId="ListParagraph">
    <w:name w:val="List Paragraph"/>
    <w:basedOn w:val="Normal"/>
    <w:uiPriority w:val="34"/>
    <w:qFormat/>
    <w:rsid w:val="005D5530"/>
    <w:pPr>
      <w:ind w:left="720"/>
      <w:contextualSpacing/>
    </w:pPr>
    <w:rPr>
      <w:lang w:eastAsia="en-GB"/>
    </w:rPr>
  </w:style>
  <w:style w:type="paragraph" w:customStyle="1" w:styleId="inset">
    <w:name w:val="inset"/>
    <w:basedOn w:val="Normal"/>
    <w:link w:val="insetChar"/>
    <w:qFormat/>
    <w:rsid w:val="00EF73F3"/>
    <w:pPr>
      <w:ind w:left="709"/>
    </w:pPr>
  </w:style>
  <w:style w:type="character" w:customStyle="1" w:styleId="insetChar">
    <w:name w:val="inset Char"/>
    <w:basedOn w:val="DefaultParagraphFont"/>
    <w:link w:val="inset"/>
    <w:rsid w:val="00EF73F3"/>
    <w:rPr>
      <w:rFonts w:ascii="Arial" w:hAnsi="Arial" w:cs="Times New Roman"/>
      <w:sz w:val="24"/>
      <w:szCs w:val="24"/>
      <w:lang w:eastAsia="en-GB"/>
    </w:rPr>
  </w:style>
  <w:style w:type="character" w:styleId="FootnoteReference">
    <w:name w:val="footnote reference"/>
    <w:aliases w:val="Fn Ref,Footnote Reference (Alt+R),Footnote Refernece,callout,Footnotes refss,Appel note de bas de p.,Footnote Reference Superscript,BVI fnr,Footnote Reference Number,Footnote Refernece + (Latein) Arial,10 pt,Blau"/>
    <w:basedOn w:val="DefaultParagraphFont"/>
    <w:uiPriority w:val="99"/>
    <w:qFormat/>
    <w:rsid w:val="00E540D8"/>
    <w:rPr>
      <w:rFonts w:ascii="Arial" w:hAnsi="Arial"/>
      <w:sz w:val="20"/>
      <w:vertAlign w:val="superscript"/>
    </w:rPr>
  </w:style>
  <w:style w:type="paragraph" w:customStyle="1" w:styleId="fntxt">
    <w:name w:val="fn txt"/>
    <w:basedOn w:val="FootnoteText"/>
    <w:qFormat/>
    <w:rsid w:val="00EF73F3"/>
    <w:rPr>
      <w:rFonts w:eastAsiaTheme="minorHAnsi"/>
      <w:color w:val="000000"/>
      <w:szCs w:val="24"/>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basedOn w:val="Normal"/>
    <w:link w:val="FootnoteTextChar"/>
    <w:uiPriority w:val="99"/>
    <w:unhideWhenUsed/>
    <w:rsid w:val="00EF73F3"/>
    <w:rPr>
      <w:sz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rsid w:val="00EF73F3"/>
    <w:rPr>
      <w:rFonts w:ascii="Arial" w:hAnsi="Arial" w:cs="Times New Roman"/>
      <w:sz w:val="20"/>
      <w:szCs w:val="20"/>
    </w:rPr>
  </w:style>
  <w:style w:type="paragraph" w:customStyle="1" w:styleId="case">
    <w:name w:val="case"/>
    <w:basedOn w:val="Normal"/>
    <w:link w:val="caseChar"/>
    <w:qFormat/>
    <w:rsid w:val="00EF73F3"/>
    <w:rPr>
      <w:i/>
    </w:rPr>
  </w:style>
  <w:style w:type="character" w:customStyle="1" w:styleId="caseChar">
    <w:name w:val="case Char"/>
    <w:basedOn w:val="DefaultParagraphFont"/>
    <w:link w:val="case"/>
    <w:rsid w:val="00EF73F3"/>
    <w:rPr>
      <w:rFonts w:ascii="Arial" w:hAnsi="Arial" w:cs="Times New Roman"/>
      <w:i/>
      <w:sz w:val="24"/>
      <w:szCs w:val="24"/>
      <w:lang w:eastAsia="en-GB"/>
    </w:rPr>
  </w:style>
  <w:style w:type="character" w:customStyle="1" w:styleId="Heading3Char">
    <w:name w:val="Heading 3 Char"/>
    <w:basedOn w:val="DefaultParagraphFont"/>
    <w:link w:val="Heading3"/>
    <w:uiPriority w:val="9"/>
    <w:rsid w:val="0020630D"/>
    <w:rPr>
      <w:rFonts w:ascii="Arial" w:eastAsiaTheme="majorEastAsia" w:hAnsi="Arial" w:cstheme="majorBidi"/>
      <w:bCs/>
      <w:sz w:val="24"/>
      <w:lang w:bidi="en-US"/>
    </w:rPr>
  </w:style>
  <w:style w:type="character" w:customStyle="1" w:styleId="Heading4Char">
    <w:name w:val="Heading 4 Char"/>
    <w:basedOn w:val="DefaultParagraphFont"/>
    <w:link w:val="Heading4"/>
    <w:uiPriority w:val="9"/>
    <w:rsid w:val="00EF73F3"/>
    <w:rPr>
      <w:rFonts w:ascii="Arial" w:eastAsiaTheme="majorEastAsia" w:hAnsi="Arial" w:cstheme="majorBidi"/>
      <w:bCs/>
      <w:i/>
      <w:iCs/>
      <w:sz w:val="24"/>
      <w:lang w:bidi="en-US"/>
    </w:rPr>
  </w:style>
  <w:style w:type="character" w:customStyle="1" w:styleId="Heading5Char">
    <w:name w:val="Heading 5 Char"/>
    <w:basedOn w:val="DefaultParagraphFont"/>
    <w:link w:val="Heading5"/>
    <w:uiPriority w:val="9"/>
    <w:semiHidden/>
    <w:rsid w:val="00415F7C"/>
    <w:rPr>
      <w:rFonts w:ascii="Arial" w:eastAsiaTheme="majorEastAsia" w:hAnsi="Arial" w:cstheme="majorBidi"/>
      <w:b/>
      <w:bCs/>
      <w:sz w:val="24"/>
      <w:lang w:bidi="en-US"/>
    </w:rPr>
  </w:style>
  <w:style w:type="character" w:customStyle="1" w:styleId="Heading6Char">
    <w:name w:val="Heading 6 Char"/>
    <w:basedOn w:val="DefaultParagraphFont"/>
    <w:link w:val="Heading6"/>
    <w:uiPriority w:val="9"/>
    <w:semiHidden/>
    <w:rsid w:val="00EF73F3"/>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EF73F3"/>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EF73F3"/>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EF73F3"/>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rsid w:val="00EF73F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EF73F3"/>
    <w:rPr>
      <w:rFonts w:asciiTheme="majorHAnsi" w:eastAsiaTheme="majorEastAsia" w:hAnsiTheme="majorHAnsi" w:cstheme="majorBidi"/>
      <w:i/>
      <w:iCs/>
      <w:spacing w:val="13"/>
      <w:sz w:val="24"/>
      <w:szCs w:val="24"/>
      <w:lang w:bidi="en-US"/>
    </w:rPr>
  </w:style>
  <w:style w:type="paragraph" w:styleId="TOCHeading">
    <w:name w:val="TOC Heading"/>
    <w:basedOn w:val="Heading1"/>
    <w:next w:val="Normal"/>
    <w:uiPriority w:val="39"/>
    <w:semiHidden/>
    <w:unhideWhenUsed/>
    <w:qFormat/>
    <w:rsid w:val="00EF73F3"/>
    <w:pPr>
      <w:outlineLvl w:val="9"/>
    </w:pPr>
    <w:rPr>
      <w:lang w:eastAsia="en-GB" w:bidi="ar-SA"/>
    </w:rPr>
  </w:style>
  <w:style w:type="paragraph" w:customStyle="1" w:styleId="fncase">
    <w:name w:val="fn case"/>
    <w:basedOn w:val="Normal"/>
    <w:link w:val="fncaseChar"/>
    <w:qFormat/>
    <w:rsid w:val="000F06D8"/>
    <w:pPr>
      <w:shd w:val="clear" w:color="auto" w:fill="FFFFFF"/>
      <w:spacing w:before="100" w:beforeAutospacing="1" w:after="100" w:afterAutospacing="1"/>
      <w:textAlignment w:val="top"/>
    </w:pPr>
    <w:rPr>
      <w:rFonts w:cstheme="minorBidi"/>
      <w:i/>
      <w:sz w:val="20"/>
    </w:rPr>
  </w:style>
  <w:style w:type="character" w:customStyle="1" w:styleId="fncaseChar">
    <w:name w:val="fn case Char"/>
    <w:basedOn w:val="DefaultParagraphFont"/>
    <w:link w:val="fncase"/>
    <w:rsid w:val="000F06D8"/>
    <w:rPr>
      <w:rFonts w:ascii="Arial" w:hAnsi="Arial"/>
      <w:i/>
      <w:sz w:val="20"/>
      <w:szCs w:val="24"/>
      <w:shd w:val="clear" w:color="auto" w:fill="FFFFFF"/>
      <w:lang w:val="en-US"/>
    </w:rPr>
  </w:style>
  <w:style w:type="paragraph" w:styleId="TOC1">
    <w:name w:val="toc 1"/>
    <w:basedOn w:val="Normal"/>
    <w:next w:val="Normal"/>
    <w:uiPriority w:val="39"/>
    <w:unhideWhenUsed/>
    <w:rsid w:val="00A75929"/>
    <w:pPr>
      <w:tabs>
        <w:tab w:val="right" w:leader="dot" w:pos="9072"/>
      </w:tabs>
      <w:ind w:left="567" w:hanging="567"/>
    </w:pPr>
    <w:rPr>
      <w:rFonts w:cstheme="minorBidi"/>
    </w:rPr>
  </w:style>
  <w:style w:type="paragraph" w:styleId="TOC2">
    <w:name w:val="toc 2"/>
    <w:basedOn w:val="Normal"/>
    <w:next w:val="Normal"/>
    <w:uiPriority w:val="39"/>
    <w:unhideWhenUsed/>
    <w:rsid w:val="00A75929"/>
    <w:pPr>
      <w:tabs>
        <w:tab w:val="right" w:leader="dot" w:pos="9072"/>
      </w:tabs>
      <w:ind w:left="1134" w:hanging="567"/>
    </w:pPr>
    <w:rPr>
      <w:rFonts w:cstheme="minorBidi"/>
    </w:rPr>
  </w:style>
  <w:style w:type="paragraph" w:styleId="TOC3">
    <w:name w:val="toc 3"/>
    <w:basedOn w:val="Normal"/>
    <w:next w:val="Normal"/>
    <w:uiPriority w:val="39"/>
    <w:unhideWhenUsed/>
    <w:rsid w:val="006747BC"/>
    <w:pPr>
      <w:tabs>
        <w:tab w:val="right" w:leader="dot" w:pos="9072"/>
      </w:tabs>
      <w:ind w:left="1985" w:hanging="851"/>
    </w:pPr>
    <w:rPr>
      <w:rFonts w:cstheme="minorBidi"/>
    </w:rPr>
  </w:style>
  <w:style w:type="character" w:styleId="Hyperlink">
    <w:name w:val="Hyperlink"/>
    <w:basedOn w:val="DefaultParagraphFont"/>
    <w:uiPriority w:val="99"/>
    <w:unhideWhenUsed/>
    <w:rsid w:val="00E46AF1"/>
    <w:rPr>
      <w:rFonts w:ascii="Arial" w:hAnsi="Arial" w:cs="Times New Roman" w:hint="default"/>
      <w:color w:val="0000FF"/>
      <w:u w:val="single"/>
    </w:rPr>
  </w:style>
  <w:style w:type="paragraph" w:styleId="PlainText">
    <w:name w:val="Plain Text"/>
    <w:basedOn w:val="Normal"/>
    <w:link w:val="PlainTextChar"/>
    <w:uiPriority w:val="99"/>
    <w:unhideWhenUsed/>
    <w:rsid w:val="00D46CBD"/>
    <w:rPr>
      <w:rFonts w:ascii="Consolas" w:hAnsi="Consolas" w:cs="Consolas"/>
      <w:sz w:val="21"/>
      <w:szCs w:val="21"/>
    </w:rPr>
  </w:style>
  <w:style w:type="character" w:customStyle="1" w:styleId="PlainTextChar">
    <w:name w:val="Plain Text Char"/>
    <w:basedOn w:val="DefaultParagraphFont"/>
    <w:link w:val="PlainText"/>
    <w:uiPriority w:val="99"/>
    <w:rsid w:val="00D46CBD"/>
    <w:rPr>
      <w:rFonts w:ascii="Consolas" w:hAnsi="Consolas" w:cs="Consolas"/>
      <w:sz w:val="21"/>
      <w:szCs w:val="21"/>
    </w:rPr>
  </w:style>
  <w:style w:type="paragraph" w:styleId="Header">
    <w:name w:val="header"/>
    <w:basedOn w:val="Normal"/>
    <w:link w:val="HeaderChar"/>
    <w:uiPriority w:val="99"/>
    <w:unhideWhenUsed/>
    <w:rsid w:val="00D9246D"/>
    <w:pPr>
      <w:tabs>
        <w:tab w:val="center" w:pos="4536"/>
        <w:tab w:val="right" w:pos="9072"/>
      </w:tabs>
    </w:pPr>
  </w:style>
  <w:style w:type="character" w:customStyle="1" w:styleId="HeaderChar">
    <w:name w:val="Header Char"/>
    <w:basedOn w:val="DefaultParagraphFont"/>
    <w:link w:val="Header"/>
    <w:uiPriority w:val="99"/>
    <w:rsid w:val="00D9246D"/>
    <w:rPr>
      <w:rFonts w:ascii="Arial" w:hAnsi="Arial" w:cs="Times New Roman"/>
      <w:sz w:val="24"/>
      <w:szCs w:val="20"/>
    </w:rPr>
  </w:style>
  <w:style w:type="paragraph" w:styleId="Footer">
    <w:name w:val="footer"/>
    <w:basedOn w:val="Normal"/>
    <w:link w:val="FooterChar"/>
    <w:uiPriority w:val="99"/>
    <w:unhideWhenUsed/>
    <w:rsid w:val="00D9246D"/>
    <w:pPr>
      <w:tabs>
        <w:tab w:val="center" w:pos="4536"/>
        <w:tab w:val="right" w:pos="9072"/>
      </w:tabs>
    </w:pPr>
  </w:style>
  <w:style w:type="character" w:customStyle="1" w:styleId="FooterChar">
    <w:name w:val="Footer Char"/>
    <w:basedOn w:val="DefaultParagraphFont"/>
    <w:link w:val="Footer"/>
    <w:uiPriority w:val="99"/>
    <w:rsid w:val="00D9246D"/>
    <w:rPr>
      <w:rFonts w:ascii="Arial" w:hAnsi="Arial" w:cs="Times New Roman"/>
      <w:sz w:val="24"/>
      <w:szCs w:val="20"/>
    </w:rPr>
  </w:style>
  <w:style w:type="table" w:styleId="TableGrid">
    <w:name w:val="Table Grid"/>
    <w:basedOn w:val="TableNormal"/>
    <w:uiPriority w:val="59"/>
    <w:rsid w:val="00D9246D"/>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9246D"/>
    <w:pPr>
      <w:spacing w:after="120"/>
    </w:pPr>
    <w:rPr>
      <w:rFonts w:eastAsiaTheme="minorHAnsi" w:cs="Arial"/>
      <w:szCs w:val="24"/>
    </w:rPr>
  </w:style>
  <w:style w:type="character" w:customStyle="1" w:styleId="BodyTextChar">
    <w:name w:val="Body Text Char"/>
    <w:basedOn w:val="DefaultParagraphFont"/>
    <w:link w:val="BodyText"/>
    <w:uiPriority w:val="99"/>
    <w:rsid w:val="00D9246D"/>
    <w:rPr>
      <w:rFonts w:ascii="Arial" w:eastAsiaTheme="minorHAnsi" w:hAnsi="Arial" w:cs="Arial"/>
      <w:sz w:val="24"/>
      <w:szCs w:val="24"/>
    </w:rPr>
  </w:style>
  <w:style w:type="character" w:styleId="CommentReference">
    <w:name w:val="annotation reference"/>
    <w:basedOn w:val="DefaultParagraphFont"/>
    <w:uiPriority w:val="99"/>
    <w:semiHidden/>
    <w:unhideWhenUsed/>
    <w:rsid w:val="006747BC"/>
    <w:rPr>
      <w:sz w:val="16"/>
      <w:szCs w:val="16"/>
    </w:rPr>
  </w:style>
  <w:style w:type="paragraph" w:styleId="CommentText">
    <w:name w:val="annotation text"/>
    <w:basedOn w:val="Normal"/>
    <w:link w:val="CommentTextChar"/>
    <w:uiPriority w:val="99"/>
    <w:unhideWhenUsed/>
    <w:rsid w:val="006747BC"/>
    <w:rPr>
      <w:sz w:val="20"/>
    </w:rPr>
  </w:style>
  <w:style w:type="character" w:customStyle="1" w:styleId="CommentTextChar">
    <w:name w:val="Comment Text Char"/>
    <w:basedOn w:val="DefaultParagraphFont"/>
    <w:link w:val="CommentText"/>
    <w:uiPriority w:val="99"/>
    <w:rsid w:val="006747B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747BC"/>
    <w:rPr>
      <w:b/>
      <w:bCs/>
    </w:rPr>
  </w:style>
  <w:style w:type="character" w:customStyle="1" w:styleId="CommentSubjectChar">
    <w:name w:val="Comment Subject Char"/>
    <w:basedOn w:val="CommentTextChar"/>
    <w:link w:val="CommentSubject"/>
    <w:uiPriority w:val="99"/>
    <w:semiHidden/>
    <w:rsid w:val="006747BC"/>
    <w:rPr>
      <w:rFonts w:ascii="Arial" w:hAnsi="Arial" w:cs="Times New Roman"/>
      <w:b/>
      <w:bCs/>
      <w:sz w:val="20"/>
      <w:szCs w:val="20"/>
    </w:rPr>
  </w:style>
  <w:style w:type="paragraph" w:styleId="BalloonText">
    <w:name w:val="Balloon Text"/>
    <w:basedOn w:val="Normal"/>
    <w:link w:val="BalloonTextChar"/>
    <w:uiPriority w:val="99"/>
    <w:semiHidden/>
    <w:unhideWhenUsed/>
    <w:rsid w:val="0067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BC"/>
    <w:rPr>
      <w:rFonts w:ascii="Segoe UI" w:hAnsi="Segoe UI" w:cs="Segoe UI"/>
      <w:sz w:val="18"/>
      <w:szCs w:val="18"/>
    </w:rPr>
  </w:style>
  <w:style w:type="paragraph" w:customStyle="1" w:styleId="ListDash">
    <w:name w:val="List Dash"/>
    <w:basedOn w:val="Normal"/>
    <w:rsid w:val="0071002D"/>
    <w:pPr>
      <w:numPr>
        <w:numId w:val="2"/>
      </w:numPr>
      <w:spacing w:before="120" w:after="120"/>
    </w:pPr>
    <w:rPr>
      <w:rFonts w:ascii="Times New Roman" w:hAnsi="Times New Roman"/>
      <w:szCs w:val="24"/>
      <w:lang w:eastAsia="de-DE"/>
    </w:rPr>
  </w:style>
  <w:style w:type="character" w:styleId="FollowedHyperlink">
    <w:name w:val="FollowedHyperlink"/>
    <w:basedOn w:val="DefaultParagraphFont"/>
    <w:uiPriority w:val="99"/>
    <w:semiHidden/>
    <w:unhideWhenUsed/>
    <w:rsid w:val="008E4ACD"/>
    <w:rPr>
      <w:color w:val="800080" w:themeColor="followedHyperlink"/>
      <w:u w:val="single"/>
    </w:rPr>
  </w:style>
  <w:style w:type="paragraph" w:styleId="NormalWeb">
    <w:name w:val="Normal (Web)"/>
    <w:basedOn w:val="Normal"/>
    <w:uiPriority w:val="99"/>
    <w:unhideWhenUsed/>
    <w:rsid w:val="008B0C36"/>
    <w:pPr>
      <w:spacing w:before="100" w:beforeAutospacing="1" w:after="100" w:afterAutospacing="1"/>
    </w:pPr>
    <w:rPr>
      <w:rFonts w:ascii="Times New Roman" w:hAnsi="Times New Roman"/>
      <w:szCs w:val="24"/>
      <w:lang w:val="pt-PT" w:eastAsia="pt-PT"/>
    </w:rPr>
  </w:style>
  <w:style w:type="paragraph" w:customStyle="1" w:styleId="footnote">
    <w:name w:val="footnote"/>
    <w:basedOn w:val="FootnoteText"/>
    <w:link w:val="footnoteChar"/>
    <w:qFormat/>
    <w:rsid w:val="00AB221D"/>
    <w:pPr>
      <w:ind w:left="284" w:hanging="284"/>
    </w:pPr>
    <w:rPr>
      <w:rFonts w:cs="Arial"/>
    </w:rPr>
  </w:style>
  <w:style w:type="character" w:customStyle="1" w:styleId="footnoteChar">
    <w:name w:val="footnote Char"/>
    <w:link w:val="footnote"/>
    <w:rsid w:val="00AB221D"/>
    <w:rPr>
      <w:rFonts w:ascii="Arial" w:hAnsi="Arial" w:cs="Arial"/>
      <w:sz w:val="20"/>
      <w:szCs w:val="20"/>
    </w:rPr>
  </w:style>
  <w:style w:type="paragraph" w:styleId="Revision">
    <w:name w:val="Revision"/>
    <w:hidden/>
    <w:uiPriority w:val="99"/>
    <w:semiHidden/>
    <w:rsid w:val="006F7E0C"/>
    <w:pPr>
      <w:spacing w:after="0" w:line="240" w:lineRule="auto"/>
    </w:pPr>
    <w:rPr>
      <w:rFonts w:ascii="Arial" w:hAnsi="Arial" w:cs="Times New Roman"/>
      <w:sz w:val="24"/>
      <w:szCs w:val="20"/>
    </w:rPr>
  </w:style>
  <w:style w:type="character" w:customStyle="1" w:styleId="TextodecomentrioCarcter">
    <w:name w:val="Texto de comentário Carácter"/>
    <w:uiPriority w:val="99"/>
    <w:rsid w:val="00C60FDA"/>
    <w:rPr>
      <w:sz w:val="20"/>
      <w:szCs w:val="20"/>
    </w:rPr>
  </w:style>
  <w:style w:type="character" w:styleId="Strong">
    <w:name w:val="Strong"/>
    <w:basedOn w:val="DefaultParagraphFont"/>
    <w:uiPriority w:val="22"/>
    <w:qFormat/>
    <w:rsid w:val="009D7A61"/>
    <w:rPr>
      <w:b/>
      <w:bCs/>
    </w:rPr>
  </w:style>
  <w:style w:type="paragraph" w:customStyle="1" w:styleId="Default">
    <w:name w:val="Default"/>
    <w:rsid w:val="00FB69A9"/>
    <w:pPr>
      <w:autoSpaceDE w:val="0"/>
      <w:autoSpaceDN w:val="0"/>
      <w:adjustRightInd w:val="0"/>
      <w:spacing w:after="0" w:line="240" w:lineRule="auto"/>
    </w:pPr>
    <w:rPr>
      <w:rFonts w:ascii="Times New Roman" w:hAnsi="Times New Roman" w:cs="Times New Roman"/>
      <w:color w:val="000000"/>
      <w:sz w:val="24"/>
      <w:szCs w:val="24"/>
      <w:lang w:val="pt-PT"/>
    </w:rPr>
  </w:style>
  <w:style w:type="paragraph" w:styleId="Caption">
    <w:name w:val="caption"/>
    <w:basedOn w:val="Normal"/>
    <w:next w:val="Normal"/>
    <w:uiPriority w:val="35"/>
    <w:unhideWhenUsed/>
    <w:rsid w:val="00EB2FBB"/>
    <w:pPr>
      <w:spacing w:after="200"/>
    </w:pPr>
    <w:rPr>
      <w:i/>
      <w:iCs/>
      <w:color w:val="1F497D" w:themeColor="text2"/>
      <w:sz w:val="18"/>
      <w:szCs w:val="18"/>
    </w:rPr>
  </w:style>
  <w:style w:type="character" w:customStyle="1" w:styleId="Ttulo5Carcter">
    <w:name w:val="Título 5 Carácter"/>
    <w:uiPriority w:val="9"/>
    <w:rsid w:val="009372F9"/>
    <w:rPr>
      <w:rFonts w:eastAsia="SimSun"/>
      <w:b/>
    </w:rPr>
  </w:style>
  <w:style w:type="character" w:styleId="UnresolvedMention">
    <w:name w:val="Unresolved Mention"/>
    <w:basedOn w:val="DefaultParagraphFont"/>
    <w:uiPriority w:val="99"/>
    <w:semiHidden/>
    <w:unhideWhenUsed/>
    <w:rsid w:val="0020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87623">
      <w:bodyDiv w:val="1"/>
      <w:marLeft w:val="0"/>
      <w:marRight w:val="0"/>
      <w:marTop w:val="0"/>
      <w:marBottom w:val="0"/>
      <w:divBdr>
        <w:top w:val="none" w:sz="0" w:space="0" w:color="auto"/>
        <w:left w:val="none" w:sz="0" w:space="0" w:color="auto"/>
        <w:bottom w:val="none" w:sz="0" w:space="0" w:color="auto"/>
        <w:right w:val="none" w:sz="0" w:space="0" w:color="auto"/>
      </w:divBdr>
    </w:div>
    <w:div w:id="552469971">
      <w:bodyDiv w:val="1"/>
      <w:marLeft w:val="0"/>
      <w:marRight w:val="0"/>
      <w:marTop w:val="0"/>
      <w:marBottom w:val="0"/>
      <w:divBdr>
        <w:top w:val="none" w:sz="0" w:space="0" w:color="auto"/>
        <w:left w:val="none" w:sz="0" w:space="0" w:color="auto"/>
        <w:bottom w:val="none" w:sz="0" w:space="0" w:color="auto"/>
        <w:right w:val="none" w:sz="0" w:space="0" w:color="auto"/>
      </w:divBdr>
    </w:div>
    <w:div w:id="612369594">
      <w:bodyDiv w:val="1"/>
      <w:marLeft w:val="0"/>
      <w:marRight w:val="0"/>
      <w:marTop w:val="0"/>
      <w:marBottom w:val="0"/>
      <w:divBdr>
        <w:top w:val="none" w:sz="0" w:space="0" w:color="auto"/>
        <w:left w:val="none" w:sz="0" w:space="0" w:color="auto"/>
        <w:bottom w:val="none" w:sz="0" w:space="0" w:color="auto"/>
        <w:right w:val="none" w:sz="0" w:space="0" w:color="auto"/>
      </w:divBdr>
    </w:div>
    <w:div w:id="614412961">
      <w:bodyDiv w:val="1"/>
      <w:marLeft w:val="0"/>
      <w:marRight w:val="0"/>
      <w:marTop w:val="0"/>
      <w:marBottom w:val="0"/>
      <w:divBdr>
        <w:top w:val="none" w:sz="0" w:space="0" w:color="auto"/>
        <w:left w:val="none" w:sz="0" w:space="0" w:color="auto"/>
        <w:bottom w:val="none" w:sz="0" w:space="0" w:color="auto"/>
        <w:right w:val="none" w:sz="0" w:space="0" w:color="auto"/>
      </w:divBdr>
    </w:div>
    <w:div w:id="995959572">
      <w:bodyDiv w:val="1"/>
      <w:marLeft w:val="0"/>
      <w:marRight w:val="0"/>
      <w:marTop w:val="0"/>
      <w:marBottom w:val="0"/>
      <w:divBdr>
        <w:top w:val="none" w:sz="0" w:space="0" w:color="auto"/>
        <w:left w:val="none" w:sz="0" w:space="0" w:color="auto"/>
        <w:bottom w:val="none" w:sz="0" w:space="0" w:color="auto"/>
        <w:right w:val="none" w:sz="0" w:space="0" w:color="auto"/>
      </w:divBdr>
    </w:div>
    <w:div w:id="1369836318">
      <w:bodyDiv w:val="1"/>
      <w:marLeft w:val="0"/>
      <w:marRight w:val="0"/>
      <w:marTop w:val="0"/>
      <w:marBottom w:val="0"/>
      <w:divBdr>
        <w:top w:val="none" w:sz="0" w:space="0" w:color="auto"/>
        <w:left w:val="none" w:sz="0" w:space="0" w:color="auto"/>
        <w:bottom w:val="none" w:sz="0" w:space="0" w:color="auto"/>
        <w:right w:val="none" w:sz="0" w:space="0" w:color="auto"/>
      </w:divBdr>
    </w:div>
    <w:div w:id="1620991236">
      <w:bodyDiv w:val="1"/>
      <w:marLeft w:val="0"/>
      <w:marRight w:val="0"/>
      <w:marTop w:val="0"/>
      <w:marBottom w:val="0"/>
      <w:divBdr>
        <w:top w:val="none" w:sz="0" w:space="0" w:color="auto"/>
        <w:left w:val="none" w:sz="0" w:space="0" w:color="auto"/>
        <w:bottom w:val="none" w:sz="0" w:space="0" w:color="auto"/>
        <w:right w:val="none" w:sz="0" w:space="0" w:color="auto"/>
      </w:divBdr>
      <w:divsChild>
        <w:div w:id="77100042">
          <w:marLeft w:val="0"/>
          <w:marRight w:val="0"/>
          <w:marTop w:val="0"/>
          <w:marBottom w:val="0"/>
          <w:divBdr>
            <w:top w:val="none" w:sz="0" w:space="0" w:color="auto"/>
            <w:left w:val="none" w:sz="0" w:space="0" w:color="auto"/>
            <w:bottom w:val="none" w:sz="0" w:space="0" w:color="auto"/>
            <w:right w:val="none" w:sz="0" w:space="0" w:color="auto"/>
          </w:divBdr>
        </w:div>
        <w:div w:id="77333751">
          <w:marLeft w:val="0"/>
          <w:marRight w:val="0"/>
          <w:marTop w:val="0"/>
          <w:marBottom w:val="0"/>
          <w:divBdr>
            <w:top w:val="none" w:sz="0" w:space="0" w:color="auto"/>
            <w:left w:val="none" w:sz="0" w:space="0" w:color="auto"/>
            <w:bottom w:val="none" w:sz="0" w:space="0" w:color="auto"/>
            <w:right w:val="none" w:sz="0" w:space="0" w:color="auto"/>
          </w:divBdr>
        </w:div>
        <w:div w:id="109249449">
          <w:marLeft w:val="0"/>
          <w:marRight w:val="0"/>
          <w:marTop w:val="0"/>
          <w:marBottom w:val="0"/>
          <w:divBdr>
            <w:top w:val="none" w:sz="0" w:space="0" w:color="auto"/>
            <w:left w:val="none" w:sz="0" w:space="0" w:color="auto"/>
            <w:bottom w:val="none" w:sz="0" w:space="0" w:color="auto"/>
            <w:right w:val="none" w:sz="0" w:space="0" w:color="auto"/>
          </w:divBdr>
        </w:div>
        <w:div w:id="121272304">
          <w:marLeft w:val="0"/>
          <w:marRight w:val="0"/>
          <w:marTop w:val="0"/>
          <w:marBottom w:val="0"/>
          <w:divBdr>
            <w:top w:val="none" w:sz="0" w:space="0" w:color="auto"/>
            <w:left w:val="none" w:sz="0" w:space="0" w:color="auto"/>
            <w:bottom w:val="none" w:sz="0" w:space="0" w:color="auto"/>
            <w:right w:val="none" w:sz="0" w:space="0" w:color="auto"/>
          </w:divBdr>
        </w:div>
        <w:div w:id="271596309">
          <w:marLeft w:val="0"/>
          <w:marRight w:val="0"/>
          <w:marTop w:val="0"/>
          <w:marBottom w:val="0"/>
          <w:divBdr>
            <w:top w:val="none" w:sz="0" w:space="0" w:color="auto"/>
            <w:left w:val="none" w:sz="0" w:space="0" w:color="auto"/>
            <w:bottom w:val="none" w:sz="0" w:space="0" w:color="auto"/>
            <w:right w:val="none" w:sz="0" w:space="0" w:color="auto"/>
          </w:divBdr>
        </w:div>
        <w:div w:id="389617422">
          <w:marLeft w:val="0"/>
          <w:marRight w:val="0"/>
          <w:marTop w:val="0"/>
          <w:marBottom w:val="0"/>
          <w:divBdr>
            <w:top w:val="none" w:sz="0" w:space="0" w:color="auto"/>
            <w:left w:val="none" w:sz="0" w:space="0" w:color="auto"/>
            <w:bottom w:val="none" w:sz="0" w:space="0" w:color="auto"/>
            <w:right w:val="none" w:sz="0" w:space="0" w:color="auto"/>
          </w:divBdr>
        </w:div>
        <w:div w:id="450245523">
          <w:marLeft w:val="0"/>
          <w:marRight w:val="0"/>
          <w:marTop w:val="0"/>
          <w:marBottom w:val="0"/>
          <w:divBdr>
            <w:top w:val="none" w:sz="0" w:space="0" w:color="auto"/>
            <w:left w:val="none" w:sz="0" w:space="0" w:color="auto"/>
            <w:bottom w:val="none" w:sz="0" w:space="0" w:color="auto"/>
            <w:right w:val="none" w:sz="0" w:space="0" w:color="auto"/>
          </w:divBdr>
        </w:div>
        <w:div w:id="455375370">
          <w:marLeft w:val="0"/>
          <w:marRight w:val="0"/>
          <w:marTop w:val="0"/>
          <w:marBottom w:val="0"/>
          <w:divBdr>
            <w:top w:val="none" w:sz="0" w:space="0" w:color="auto"/>
            <w:left w:val="none" w:sz="0" w:space="0" w:color="auto"/>
            <w:bottom w:val="none" w:sz="0" w:space="0" w:color="auto"/>
            <w:right w:val="none" w:sz="0" w:space="0" w:color="auto"/>
          </w:divBdr>
        </w:div>
        <w:div w:id="502554522">
          <w:marLeft w:val="0"/>
          <w:marRight w:val="0"/>
          <w:marTop w:val="0"/>
          <w:marBottom w:val="0"/>
          <w:divBdr>
            <w:top w:val="none" w:sz="0" w:space="0" w:color="auto"/>
            <w:left w:val="none" w:sz="0" w:space="0" w:color="auto"/>
            <w:bottom w:val="none" w:sz="0" w:space="0" w:color="auto"/>
            <w:right w:val="none" w:sz="0" w:space="0" w:color="auto"/>
          </w:divBdr>
        </w:div>
        <w:div w:id="562105751">
          <w:marLeft w:val="0"/>
          <w:marRight w:val="0"/>
          <w:marTop w:val="0"/>
          <w:marBottom w:val="0"/>
          <w:divBdr>
            <w:top w:val="none" w:sz="0" w:space="0" w:color="auto"/>
            <w:left w:val="none" w:sz="0" w:space="0" w:color="auto"/>
            <w:bottom w:val="none" w:sz="0" w:space="0" w:color="auto"/>
            <w:right w:val="none" w:sz="0" w:space="0" w:color="auto"/>
          </w:divBdr>
        </w:div>
        <w:div w:id="735325405">
          <w:marLeft w:val="0"/>
          <w:marRight w:val="0"/>
          <w:marTop w:val="0"/>
          <w:marBottom w:val="0"/>
          <w:divBdr>
            <w:top w:val="none" w:sz="0" w:space="0" w:color="auto"/>
            <w:left w:val="none" w:sz="0" w:space="0" w:color="auto"/>
            <w:bottom w:val="none" w:sz="0" w:space="0" w:color="auto"/>
            <w:right w:val="none" w:sz="0" w:space="0" w:color="auto"/>
          </w:divBdr>
        </w:div>
        <w:div w:id="789476117">
          <w:marLeft w:val="0"/>
          <w:marRight w:val="0"/>
          <w:marTop w:val="0"/>
          <w:marBottom w:val="0"/>
          <w:divBdr>
            <w:top w:val="none" w:sz="0" w:space="0" w:color="auto"/>
            <w:left w:val="none" w:sz="0" w:space="0" w:color="auto"/>
            <w:bottom w:val="none" w:sz="0" w:space="0" w:color="auto"/>
            <w:right w:val="none" w:sz="0" w:space="0" w:color="auto"/>
          </w:divBdr>
        </w:div>
        <w:div w:id="805437881">
          <w:marLeft w:val="0"/>
          <w:marRight w:val="0"/>
          <w:marTop w:val="0"/>
          <w:marBottom w:val="0"/>
          <w:divBdr>
            <w:top w:val="none" w:sz="0" w:space="0" w:color="auto"/>
            <w:left w:val="none" w:sz="0" w:space="0" w:color="auto"/>
            <w:bottom w:val="none" w:sz="0" w:space="0" w:color="auto"/>
            <w:right w:val="none" w:sz="0" w:space="0" w:color="auto"/>
          </w:divBdr>
        </w:div>
        <w:div w:id="852111786">
          <w:marLeft w:val="0"/>
          <w:marRight w:val="0"/>
          <w:marTop w:val="0"/>
          <w:marBottom w:val="0"/>
          <w:divBdr>
            <w:top w:val="none" w:sz="0" w:space="0" w:color="auto"/>
            <w:left w:val="none" w:sz="0" w:space="0" w:color="auto"/>
            <w:bottom w:val="none" w:sz="0" w:space="0" w:color="auto"/>
            <w:right w:val="none" w:sz="0" w:space="0" w:color="auto"/>
          </w:divBdr>
        </w:div>
        <w:div w:id="871723820">
          <w:marLeft w:val="0"/>
          <w:marRight w:val="0"/>
          <w:marTop w:val="0"/>
          <w:marBottom w:val="0"/>
          <w:divBdr>
            <w:top w:val="none" w:sz="0" w:space="0" w:color="auto"/>
            <w:left w:val="none" w:sz="0" w:space="0" w:color="auto"/>
            <w:bottom w:val="none" w:sz="0" w:space="0" w:color="auto"/>
            <w:right w:val="none" w:sz="0" w:space="0" w:color="auto"/>
          </w:divBdr>
        </w:div>
        <w:div w:id="888417997">
          <w:marLeft w:val="0"/>
          <w:marRight w:val="0"/>
          <w:marTop w:val="0"/>
          <w:marBottom w:val="0"/>
          <w:divBdr>
            <w:top w:val="none" w:sz="0" w:space="0" w:color="auto"/>
            <w:left w:val="none" w:sz="0" w:space="0" w:color="auto"/>
            <w:bottom w:val="none" w:sz="0" w:space="0" w:color="auto"/>
            <w:right w:val="none" w:sz="0" w:space="0" w:color="auto"/>
          </w:divBdr>
        </w:div>
        <w:div w:id="967511647">
          <w:marLeft w:val="0"/>
          <w:marRight w:val="0"/>
          <w:marTop w:val="0"/>
          <w:marBottom w:val="0"/>
          <w:divBdr>
            <w:top w:val="none" w:sz="0" w:space="0" w:color="auto"/>
            <w:left w:val="none" w:sz="0" w:space="0" w:color="auto"/>
            <w:bottom w:val="none" w:sz="0" w:space="0" w:color="auto"/>
            <w:right w:val="none" w:sz="0" w:space="0" w:color="auto"/>
          </w:divBdr>
        </w:div>
        <w:div w:id="1349063942">
          <w:marLeft w:val="0"/>
          <w:marRight w:val="0"/>
          <w:marTop w:val="0"/>
          <w:marBottom w:val="0"/>
          <w:divBdr>
            <w:top w:val="none" w:sz="0" w:space="0" w:color="auto"/>
            <w:left w:val="none" w:sz="0" w:space="0" w:color="auto"/>
            <w:bottom w:val="none" w:sz="0" w:space="0" w:color="auto"/>
            <w:right w:val="none" w:sz="0" w:space="0" w:color="auto"/>
          </w:divBdr>
        </w:div>
        <w:div w:id="1384208801">
          <w:marLeft w:val="0"/>
          <w:marRight w:val="0"/>
          <w:marTop w:val="0"/>
          <w:marBottom w:val="0"/>
          <w:divBdr>
            <w:top w:val="none" w:sz="0" w:space="0" w:color="auto"/>
            <w:left w:val="none" w:sz="0" w:space="0" w:color="auto"/>
            <w:bottom w:val="none" w:sz="0" w:space="0" w:color="auto"/>
            <w:right w:val="none" w:sz="0" w:space="0" w:color="auto"/>
          </w:divBdr>
        </w:div>
        <w:div w:id="1397163925">
          <w:marLeft w:val="0"/>
          <w:marRight w:val="0"/>
          <w:marTop w:val="0"/>
          <w:marBottom w:val="0"/>
          <w:divBdr>
            <w:top w:val="none" w:sz="0" w:space="0" w:color="auto"/>
            <w:left w:val="none" w:sz="0" w:space="0" w:color="auto"/>
            <w:bottom w:val="none" w:sz="0" w:space="0" w:color="auto"/>
            <w:right w:val="none" w:sz="0" w:space="0" w:color="auto"/>
          </w:divBdr>
        </w:div>
        <w:div w:id="1421751356">
          <w:marLeft w:val="0"/>
          <w:marRight w:val="0"/>
          <w:marTop w:val="0"/>
          <w:marBottom w:val="0"/>
          <w:divBdr>
            <w:top w:val="none" w:sz="0" w:space="0" w:color="auto"/>
            <w:left w:val="none" w:sz="0" w:space="0" w:color="auto"/>
            <w:bottom w:val="none" w:sz="0" w:space="0" w:color="auto"/>
            <w:right w:val="none" w:sz="0" w:space="0" w:color="auto"/>
          </w:divBdr>
        </w:div>
        <w:div w:id="1458065653">
          <w:marLeft w:val="0"/>
          <w:marRight w:val="0"/>
          <w:marTop w:val="0"/>
          <w:marBottom w:val="0"/>
          <w:divBdr>
            <w:top w:val="none" w:sz="0" w:space="0" w:color="auto"/>
            <w:left w:val="none" w:sz="0" w:space="0" w:color="auto"/>
            <w:bottom w:val="none" w:sz="0" w:space="0" w:color="auto"/>
            <w:right w:val="none" w:sz="0" w:space="0" w:color="auto"/>
          </w:divBdr>
        </w:div>
        <w:div w:id="1503274276">
          <w:marLeft w:val="0"/>
          <w:marRight w:val="0"/>
          <w:marTop w:val="0"/>
          <w:marBottom w:val="0"/>
          <w:divBdr>
            <w:top w:val="none" w:sz="0" w:space="0" w:color="auto"/>
            <w:left w:val="none" w:sz="0" w:space="0" w:color="auto"/>
            <w:bottom w:val="none" w:sz="0" w:space="0" w:color="auto"/>
            <w:right w:val="none" w:sz="0" w:space="0" w:color="auto"/>
          </w:divBdr>
        </w:div>
        <w:div w:id="1560286832">
          <w:marLeft w:val="0"/>
          <w:marRight w:val="0"/>
          <w:marTop w:val="0"/>
          <w:marBottom w:val="0"/>
          <w:divBdr>
            <w:top w:val="none" w:sz="0" w:space="0" w:color="auto"/>
            <w:left w:val="none" w:sz="0" w:space="0" w:color="auto"/>
            <w:bottom w:val="none" w:sz="0" w:space="0" w:color="auto"/>
            <w:right w:val="none" w:sz="0" w:space="0" w:color="auto"/>
          </w:divBdr>
        </w:div>
        <w:div w:id="1573127071">
          <w:marLeft w:val="0"/>
          <w:marRight w:val="0"/>
          <w:marTop w:val="0"/>
          <w:marBottom w:val="0"/>
          <w:divBdr>
            <w:top w:val="none" w:sz="0" w:space="0" w:color="auto"/>
            <w:left w:val="none" w:sz="0" w:space="0" w:color="auto"/>
            <w:bottom w:val="none" w:sz="0" w:space="0" w:color="auto"/>
            <w:right w:val="none" w:sz="0" w:space="0" w:color="auto"/>
          </w:divBdr>
        </w:div>
        <w:div w:id="1655717564">
          <w:marLeft w:val="0"/>
          <w:marRight w:val="0"/>
          <w:marTop w:val="0"/>
          <w:marBottom w:val="0"/>
          <w:divBdr>
            <w:top w:val="none" w:sz="0" w:space="0" w:color="auto"/>
            <w:left w:val="none" w:sz="0" w:space="0" w:color="auto"/>
            <w:bottom w:val="none" w:sz="0" w:space="0" w:color="auto"/>
            <w:right w:val="none" w:sz="0" w:space="0" w:color="auto"/>
          </w:divBdr>
        </w:div>
        <w:div w:id="1700009851">
          <w:marLeft w:val="0"/>
          <w:marRight w:val="0"/>
          <w:marTop w:val="0"/>
          <w:marBottom w:val="0"/>
          <w:divBdr>
            <w:top w:val="none" w:sz="0" w:space="0" w:color="auto"/>
            <w:left w:val="none" w:sz="0" w:space="0" w:color="auto"/>
            <w:bottom w:val="none" w:sz="0" w:space="0" w:color="auto"/>
            <w:right w:val="none" w:sz="0" w:space="0" w:color="auto"/>
          </w:divBdr>
        </w:div>
        <w:div w:id="1716735019">
          <w:marLeft w:val="0"/>
          <w:marRight w:val="0"/>
          <w:marTop w:val="0"/>
          <w:marBottom w:val="0"/>
          <w:divBdr>
            <w:top w:val="none" w:sz="0" w:space="0" w:color="auto"/>
            <w:left w:val="none" w:sz="0" w:space="0" w:color="auto"/>
            <w:bottom w:val="none" w:sz="0" w:space="0" w:color="auto"/>
            <w:right w:val="none" w:sz="0" w:space="0" w:color="auto"/>
          </w:divBdr>
        </w:div>
        <w:div w:id="1850019904">
          <w:marLeft w:val="0"/>
          <w:marRight w:val="0"/>
          <w:marTop w:val="0"/>
          <w:marBottom w:val="0"/>
          <w:divBdr>
            <w:top w:val="none" w:sz="0" w:space="0" w:color="auto"/>
            <w:left w:val="none" w:sz="0" w:space="0" w:color="auto"/>
            <w:bottom w:val="none" w:sz="0" w:space="0" w:color="auto"/>
            <w:right w:val="none" w:sz="0" w:space="0" w:color="auto"/>
          </w:divBdr>
        </w:div>
        <w:div w:id="1874805725">
          <w:marLeft w:val="0"/>
          <w:marRight w:val="0"/>
          <w:marTop w:val="0"/>
          <w:marBottom w:val="0"/>
          <w:divBdr>
            <w:top w:val="none" w:sz="0" w:space="0" w:color="auto"/>
            <w:left w:val="none" w:sz="0" w:space="0" w:color="auto"/>
            <w:bottom w:val="none" w:sz="0" w:space="0" w:color="auto"/>
            <w:right w:val="none" w:sz="0" w:space="0" w:color="auto"/>
          </w:divBdr>
        </w:div>
        <w:div w:id="1885409375">
          <w:marLeft w:val="0"/>
          <w:marRight w:val="0"/>
          <w:marTop w:val="0"/>
          <w:marBottom w:val="0"/>
          <w:divBdr>
            <w:top w:val="none" w:sz="0" w:space="0" w:color="auto"/>
            <w:left w:val="none" w:sz="0" w:space="0" w:color="auto"/>
            <w:bottom w:val="none" w:sz="0" w:space="0" w:color="auto"/>
            <w:right w:val="none" w:sz="0" w:space="0" w:color="auto"/>
          </w:divBdr>
        </w:div>
        <w:div w:id="1924871394">
          <w:marLeft w:val="0"/>
          <w:marRight w:val="0"/>
          <w:marTop w:val="0"/>
          <w:marBottom w:val="0"/>
          <w:divBdr>
            <w:top w:val="none" w:sz="0" w:space="0" w:color="auto"/>
            <w:left w:val="none" w:sz="0" w:space="0" w:color="auto"/>
            <w:bottom w:val="none" w:sz="0" w:space="0" w:color="auto"/>
            <w:right w:val="none" w:sz="0" w:space="0" w:color="auto"/>
          </w:divBdr>
        </w:div>
        <w:div w:id="2016030947">
          <w:marLeft w:val="0"/>
          <w:marRight w:val="0"/>
          <w:marTop w:val="0"/>
          <w:marBottom w:val="0"/>
          <w:divBdr>
            <w:top w:val="none" w:sz="0" w:space="0" w:color="auto"/>
            <w:left w:val="none" w:sz="0" w:space="0" w:color="auto"/>
            <w:bottom w:val="none" w:sz="0" w:space="0" w:color="auto"/>
            <w:right w:val="none" w:sz="0" w:space="0" w:color="auto"/>
          </w:divBdr>
        </w:div>
        <w:div w:id="2056808844">
          <w:marLeft w:val="0"/>
          <w:marRight w:val="0"/>
          <w:marTop w:val="0"/>
          <w:marBottom w:val="0"/>
          <w:divBdr>
            <w:top w:val="none" w:sz="0" w:space="0" w:color="auto"/>
            <w:left w:val="none" w:sz="0" w:space="0" w:color="auto"/>
            <w:bottom w:val="none" w:sz="0" w:space="0" w:color="auto"/>
            <w:right w:val="none" w:sz="0" w:space="0" w:color="auto"/>
          </w:divBdr>
        </w:div>
        <w:div w:id="2137141373">
          <w:marLeft w:val="0"/>
          <w:marRight w:val="0"/>
          <w:marTop w:val="0"/>
          <w:marBottom w:val="0"/>
          <w:divBdr>
            <w:top w:val="none" w:sz="0" w:space="0" w:color="auto"/>
            <w:left w:val="none" w:sz="0" w:space="0" w:color="auto"/>
            <w:bottom w:val="none" w:sz="0" w:space="0" w:color="auto"/>
            <w:right w:val="none" w:sz="0" w:space="0" w:color="auto"/>
          </w:divBdr>
        </w:div>
        <w:div w:id="2143570719">
          <w:marLeft w:val="0"/>
          <w:marRight w:val="0"/>
          <w:marTop w:val="0"/>
          <w:marBottom w:val="0"/>
          <w:divBdr>
            <w:top w:val="none" w:sz="0" w:space="0" w:color="auto"/>
            <w:left w:val="none" w:sz="0" w:space="0" w:color="auto"/>
            <w:bottom w:val="none" w:sz="0" w:space="0" w:color="auto"/>
            <w:right w:val="none" w:sz="0" w:space="0" w:color="auto"/>
          </w:divBdr>
        </w:div>
      </w:divsChild>
    </w:div>
    <w:div w:id="1661154858">
      <w:bodyDiv w:val="1"/>
      <w:marLeft w:val="0"/>
      <w:marRight w:val="0"/>
      <w:marTop w:val="0"/>
      <w:marBottom w:val="0"/>
      <w:divBdr>
        <w:top w:val="none" w:sz="0" w:space="0" w:color="auto"/>
        <w:left w:val="none" w:sz="0" w:space="0" w:color="auto"/>
        <w:bottom w:val="none" w:sz="0" w:space="0" w:color="auto"/>
        <w:right w:val="none" w:sz="0" w:space="0" w:color="auto"/>
      </w:divBdr>
    </w:div>
    <w:div w:id="1878934994">
      <w:bodyDiv w:val="1"/>
      <w:marLeft w:val="0"/>
      <w:marRight w:val="0"/>
      <w:marTop w:val="0"/>
      <w:marBottom w:val="0"/>
      <w:divBdr>
        <w:top w:val="none" w:sz="0" w:space="0" w:color="auto"/>
        <w:left w:val="none" w:sz="0" w:space="0" w:color="auto"/>
        <w:bottom w:val="none" w:sz="0" w:space="0" w:color="auto"/>
        <w:right w:val="none" w:sz="0" w:space="0" w:color="auto"/>
      </w:divBdr>
    </w:div>
    <w:div w:id="2004702165">
      <w:bodyDiv w:val="1"/>
      <w:marLeft w:val="0"/>
      <w:marRight w:val="0"/>
      <w:marTop w:val="0"/>
      <w:marBottom w:val="0"/>
      <w:divBdr>
        <w:top w:val="none" w:sz="0" w:space="0" w:color="auto"/>
        <w:left w:val="none" w:sz="0" w:space="0" w:color="auto"/>
        <w:bottom w:val="none" w:sz="0" w:space="0" w:color="auto"/>
        <w:right w:val="none" w:sz="0" w:space="0" w:color="auto"/>
      </w:divBdr>
    </w:div>
    <w:div w:id="20489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asocial.pt/index2.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ss.min-saude.pt/wp-content/uploads/2018/11/Relatorio-de-Monitorizacao-da-RNCCI-2017.pdf" TargetMode="External"/><Relationship Id="rId4" Type="http://schemas.openxmlformats.org/officeDocument/2006/relationships/settings" Target="settings.xml"/><Relationship Id="rId9" Type="http://schemas.openxmlformats.org/officeDocument/2006/relationships/hyperlink" Target="http://www.seg-social.pt/publicacoes?bundleId=1567125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inr.pt/content/1/5047/modelo-de-apoio-vida-independente" TargetMode="External"/><Relationship Id="rId18" Type="http://schemas.openxmlformats.org/officeDocument/2006/relationships/hyperlink" Target="http://www.oecd.org/els/health-systems/long-term-care.htm" TargetMode="External"/><Relationship Id="rId26" Type="http://schemas.openxmlformats.org/officeDocument/2006/relationships/hyperlink" Target="https://www.portugal.gov.pt/ficheiros-geral/programa-do-governo-pdf.aspx" TargetMode="External"/><Relationship Id="rId39" Type="http://schemas.openxmlformats.org/officeDocument/2006/relationships/hyperlink" Target="https://vidaindependentelx.wordpress.com/o-que-e-o-centro-de-vida-independente/conheca-o-projecto-piloto-de-vida-independente/" TargetMode="External"/><Relationship Id="rId21" Type="http://schemas.openxmlformats.org/officeDocument/2006/relationships/hyperlink" Target="http://www.cartasocial.pt/pdf/csocial2013.pdf" TargetMode="External"/><Relationship Id="rId34" Type="http://schemas.openxmlformats.org/officeDocument/2006/relationships/hyperlink" Target="http://nocs.pt/wp-content/uploads/2017/11/DGS_PNSM_2017.10.09_v2.pdf" TargetMode="External"/><Relationship Id="rId42" Type="http://schemas.openxmlformats.org/officeDocument/2006/relationships/hyperlink" Target="http://www.inr.pt/uploads/docs/noticias/2017/MAVI%20Relatorio%20de%20Consulta%20Publica.pdf" TargetMode="External"/><Relationship Id="rId47" Type="http://schemas.openxmlformats.org/officeDocument/2006/relationships/hyperlink" Target="http://www.inr.pt/content/1/4727/candidaturas-mavi" TargetMode="External"/><Relationship Id="rId50" Type="http://schemas.openxmlformats.org/officeDocument/2006/relationships/hyperlink" Target="http://vidaindependente.org/o-que-e-o-centro-de-vida-independente/delegacoes/" TargetMode="External"/><Relationship Id="rId55" Type="http://schemas.openxmlformats.org/officeDocument/2006/relationships/hyperlink" Target="https://dre.pt/home/-/dre/116043536/details/maximized" TargetMode="External"/><Relationship Id="rId63" Type="http://schemas.openxmlformats.org/officeDocument/2006/relationships/hyperlink" Target="http://www.beparlamento.net/financiamento-dos-centros-de-apoio-%C3%A0-vida-independente-cavi" TargetMode="External"/><Relationship Id="rId68" Type="http://schemas.openxmlformats.org/officeDocument/2006/relationships/hyperlink" Target="https://rm.coe.int/16806db8bd" TargetMode="External"/><Relationship Id="rId76" Type="http://schemas.openxmlformats.org/officeDocument/2006/relationships/hyperlink" Target="http://www.pluralesingular.pt/index.php/revista/2018/item/3444-20-edicao" TargetMode="External"/><Relationship Id="rId84" Type="http://schemas.openxmlformats.org/officeDocument/2006/relationships/hyperlink" Target="https://enil.eu/news/independent-living-movement-in-portugal/" TargetMode="External"/><Relationship Id="rId89" Type="http://schemas.openxmlformats.org/officeDocument/2006/relationships/hyperlink" Target="http://spgg.com.pt/UserFiles/file/23_09_15report_JA_em_PORTUGUES.pdf" TargetMode="External"/><Relationship Id="rId7" Type="http://schemas.openxmlformats.org/officeDocument/2006/relationships/hyperlink" Target="http://www.acss.min-saude.pt/wp-content/uploads/2018/11/Relatorio-de-Monitorizacao-da-RNCCI-2017.pdf" TargetMode="External"/><Relationship Id="rId71" Type="http://schemas.openxmlformats.org/officeDocument/2006/relationships/hyperlink" Target="http://oddh.iscsp.utl.pt/index.php/en/2013-04-24-13-36-12/publications-of-oddh-researchers/item/248-responses-to-the-list-of-issues" TargetMode="External"/><Relationship Id="rId2" Type="http://schemas.openxmlformats.org/officeDocument/2006/relationships/hyperlink" Target="https://revista.aps.pt/wp-content/uploads/2018/02/N2_art-2_Paula-Campos-Pinto_visto.pdf" TargetMode="External"/><Relationship Id="rId16" Type="http://schemas.openxmlformats.org/officeDocument/2006/relationships/hyperlink" Target="http://www.saudementalpt.pt/backoffice/pdfs/dea97e8332.pdf" TargetMode="External"/><Relationship Id="rId29" Type="http://schemas.openxmlformats.org/officeDocument/2006/relationships/hyperlink" Target="https://www.adeb.pt/files/upload/paginas/Plano%20Nacional%20de%20Saude%20Mental.pdf" TargetMode="External"/><Relationship Id="rId11" Type="http://schemas.openxmlformats.org/officeDocument/2006/relationships/hyperlink" Target="https://dre.pt/pesquisa/-/search/108265124/details/maximized" TargetMode="External"/><Relationship Id="rId24" Type="http://schemas.openxmlformats.org/officeDocument/2006/relationships/hyperlink" Target="http://www.segsocial.pt/publicacoes?bundleId=15671250" TargetMode="External"/><Relationship Id="rId32" Type="http://schemas.openxmlformats.org/officeDocument/2006/relationships/hyperlink" Target="https://dre.pt/application/file/a/247277" TargetMode="External"/><Relationship Id="rId37" Type="http://schemas.openxmlformats.org/officeDocument/2006/relationships/hyperlink" Target="http://poise.portugal2020.pt/documents/10180/73143/AAC_TO+3.18_POISE-38-2018-04_v1_20180313.pdf/0bd18758-5f42-4238-8daa-f9907a64351d" TargetMode="External"/><Relationship Id="rId40" Type="http://schemas.openxmlformats.org/officeDocument/2006/relationships/hyperlink" Target="http://www.inr.pt/content/1/4410/mavi-documento-para-consulta-publica" TargetMode="External"/><Relationship Id="rId45" Type="http://schemas.openxmlformats.org/officeDocument/2006/relationships/hyperlink" Target="https://www.portugal2020.pt/Portal2020/po-ise-lanca-concurso-mavi-modelos-de-apoio-a-vida-independente" TargetMode="External"/><Relationship Id="rId53" Type="http://schemas.openxmlformats.org/officeDocument/2006/relationships/hyperlink" Target="https://dre.pt/application/file/a/114167216" TargetMode="External"/><Relationship Id="rId58" Type="http://schemas.openxmlformats.org/officeDocument/2006/relationships/hyperlink" Target="https://www.ces.uc.pt/projectos/decide/" TargetMode="External"/><Relationship Id="rId66" Type="http://schemas.openxmlformats.org/officeDocument/2006/relationships/hyperlink" Target="https://www.publico.pt/2017/10/08/sociedade/noticia/suspeitas-de-violencia-na-casa-dos-rapazes-de-viana-do-castelo-1788056" TargetMode="External"/><Relationship Id="rId74" Type="http://schemas.openxmlformats.org/officeDocument/2006/relationships/hyperlink" Target="http://www.pluralesingular.pt/index.php/noticias/curtas/portugal/item/3335-vida-independente-eduardo-jorge-adia-acao-de-protesto" TargetMode="External"/><Relationship Id="rId79" Type="http://schemas.openxmlformats.org/officeDocument/2006/relationships/hyperlink" Target="http://repositorio.ismt.pt/handle/123456789/856" TargetMode="External"/><Relationship Id="rId87" Type="http://schemas.openxmlformats.org/officeDocument/2006/relationships/hyperlink" Target="https://ces.uc.pt/pt/agenda-noticias/agenda-de-eventos/2018/deficiencia-e-autodeterminacao" TargetMode="External"/><Relationship Id="rId5" Type="http://schemas.openxmlformats.org/officeDocument/2006/relationships/hyperlink" Target="https://dre.pt/application/file/a/106390741" TargetMode="External"/><Relationship Id="rId61" Type="http://schemas.openxmlformats.org/officeDocument/2006/relationships/hyperlink" Target="https://www.publico.pt/2018/11/22/sociedade/noticia/atrasos-atribuicao-assistentes-pessoais-desmoralizam-espera-ha-anos-1851961" TargetMode="External"/><Relationship Id="rId82" Type="http://schemas.openxmlformats.org/officeDocument/2006/relationships/hyperlink" Target="https://www.publico.pt/2018/11/29/sociedade/noticia/contratos-centros-apoio-vida-independente-assinados-proxima-semana-1852961" TargetMode="External"/><Relationship Id="rId19" Type="http://schemas.openxmlformats.org/officeDocument/2006/relationships/hyperlink" Target="https://data.oecd.org/gdp/gross-domestic-product-gdp.htm" TargetMode="External"/><Relationship Id="rId4" Type="http://schemas.openxmlformats.org/officeDocument/2006/relationships/hyperlink" Target="http://www.inr.pt/content/1/3803/estabelecimentos-residenciais-nova-legislacao" TargetMode="External"/><Relationship Id="rId9" Type="http://schemas.openxmlformats.org/officeDocument/2006/relationships/hyperlink" Target="http://www.cm-lisboa.pt/viver/intervencao-social/pessoas-com-deficiencia/projecto-piloto-vida-independente" TargetMode="External"/><Relationship Id="rId14" Type="http://schemas.openxmlformats.org/officeDocument/2006/relationships/hyperlink" Target="https://dre.pt/pesquisa/-/search/616776/details/maximized" TargetMode="External"/><Relationship Id="rId22" Type="http://schemas.openxmlformats.org/officeDocument/2006/relationships/hyperlink" Target="http://www.acss.min-saude.pt/wp-content/uploads/2018/11/Relatorio-de-Monitorizacao-da-RNCCI-2017.pdf" TargetMode="External"/><Relationship Id="rId27" Type="http://schemas.openxmlformats.org/officeDocument/2006/relationships/hyperlink" Target="https://www.portugal2020.pt/Portal2020/Media/Default/Docs/Programas%20Operacionais/TEXTOS%20INTEGRAIS%20DOS%20PO/PO_ISE_17Nov14.pdf" TargetMode="External"/><Relationship Id="rId30" Type="http://schemas.openxmlformats.org/officeDocument/2006/relationships/hyperlink" Target="https://www.sns.gov.pt/institucional/programas-de-saude-prioritarios/programa-nacional-para-a-saude-mental/" TargetMode="External"/><Relationship Id="rId35" Type="http://schemas.openxmlformats.org/officeDocument/2006/relationships/hyperlink" Target="https://www.portugal.gov.pt/pt/gc21/governo/programa/programa-nacional-de-reformas.aspx" TargetMode="External"/><Relationship Id="rId43" Type="http://schemas.openxmlformats.org/officeDocument/2006/relationships/hyperlink" Target="https://dre.pt/web/guest/home/-/dre/108265124/details/maximized?res=en" TargetMode="External"/><Relationship Id="rId48" Type="http://schemas.openxmlformats.org/officeDocument/2006/relationships/hyperlink" Target="http://www.inr.pt/content/1/4843/candidaturas-mavi-para-regiao-de-lisboa" TargetMode="External"/><Relationship Id="rId56" Type="http://schemas.openxmlformats.org/officeDocument/2006/relationships/hyperlink" Target="https://dre.pt/web/guest/home//dre/115652961/details/maximized?res=en" TargetMode="External"/><Relationship Id="rId64" Type="http://schemas.openxmlformats.org/officeDocument/2006/relationships/hyperlink" Target="https://www.equaltimes.org/portugal-s-disabled-population" TargetMode="External"/><Relationship Id="rId69" Type="http://schemas.openxmlformats.org/officeDocument/2006/relationships/hyperlink" Target="http://www.provedorjus.pt/site/public/archive/doc/RELATORIO__2017_web.pdf" TargetMode="External"/><Relationship Id="rId77" Type="http://schemas.openxmlformats.org/officeDocument/2006/relationships/hyperlink" Target="https://www.youtube.com/watch?v=KqtUJ8EfJ8g" TargetMode="External"/><Relationship Id="rId8" Type="http://schemas.openxmlformats.org/officeDocument/2006/relationships/hyperlink" Target="http://www.segsocial.pt/documents/10152/13475/gqrs_cao_processos-chave/4b052a99-b321-494f-9735-16332f7d1a41" TargetMode="External"/><Relationship Id="rId51" Type="http://schemas.openxmlformats.org/officeDocument/2006/relationships/hyperlink" Target="http://www.inr.pt/content/1/4802/lista-retificada-dos-centros-de-apoio-vida-independente-cavi" TargetMode="External"/><Relationship Id="rId72" Type="http://schemas.openxmlformats.org/officeDocument/2006/relationships/hyperlink" Target="http://www.acapo.pt/vida-independente-uma-nova-visao" TargetMode="External"/><Relationship Id="rId80" Type="http://schemas.openxmlformats.org/officeDocument/2006/relationships/hyperlink" Target="https://repositorio.iscte-iul.pt/simplesearch?query=Pessoas+com+defici%C3%AAncia+Portugal&amp;sort_by=score&amp;order=desc&amp;rpp=10&amp;etal=0&amp;filtername=subject&amp;filterquery=Portugal&amp;filtertype=equals" TargetMode="External"/><Relationship Id="rId85" Type="http://schemas.openxmlformats.org/officeDocument/2006/relationships/hyperlink" Target="https://enil.eu/news/independent-living-inportugal/?fbclid=IwAR3Iu4KX0mgiLdb30y_pvqcMsNYzS2oBmZ40NAEMG2kZRWBwLf1LDlq43pM" TargetMode="External"/><Relationship Id="rId3" Type="http://schemas.openxmlformats.org/officeDocument/2006/relationships/hyperlink" Target="https://dre.pt/application/file/a/66639423" TargetMode="External"/><Relationship Id="rId12" Type="http://schemas.openxmlformats.org/officeDocument/2006/relationships/hyperlink" Target="https://www.publico.pt/2018/11/29/sociedade/noticia/contratos-centros-apoio-vida-independente-assinados-proxima-semana-1852961?fbclid=IwAR3AWGj7m_ChjR4YKaxZ2XnZtRCWQ_pSxeQEN4mKCk3oOsCu48YQmgtUjvQ" TargetMode="External"/><Relationship Id="rId17" Type="http://schemas.openxmlformats.org/officeDocument/2006/relationships/hyperlink" Target="http://www.saudementalpt.pt/backoffice/pdfs/e6ee77c275.pdf" TargetMode="External"/><Relationship Id="rId25" Type="http://schemas.openxmlformats.org/officeDocument/2006/relationships/hyperlink" Target="http://www.inr.pt/bibliopac/diplomas/rcm_0097_2010.htm" TargetMode="External"/><Relationship Id="rId33" Type="http://schemas.openxmlformats.org/officeDocument/2006/relationships/hyperlink" Target="https://dre.pt/application/file/a/106442742" TargetMode="External"/><Relationship Id="rId38" Type="http://schemas.openxmlformats.org/officeDocument/2006/relationships/hyperlink" Target="https://observador.pt/2018/12/02/eduardo-jorge-o-tetraplegico-em-protesto-na-escadaria-do-parlamento-convida-costa-a-visita-lo/" TargetMode="External"/><Relationship Id="rId46" Type="http://schemas.openxmlformats.org/officeDocument/2006/relationships/hyperlink" Target="http://poise.portugal2020.pt/detalhe-da-noticia/-/asset_publisher/shVvwTnU78Vn/content/po-ise-lanca-concurso-modelos-de-apoio-a-vida-independente-mavi-" TargetMode="External"/><Relationship Id="rId59" Type="http://schemas.openxmlformats.org/officeDocument/2006/relationships/hyperlink" Target="https://www.portugal.gov.pt/pt/gc21/governo/programa/programa-nacional-de-reformas.aspx" TargetMode="External"/><Relationship Id="rId67" Type="http://schemas.openxmlformats.org/officeDocument/2006/relationships/hyperlink" Target="http://www.azores.gov.pt/Portal/pt/entidades/srss-drss/textoImagem/ACORES-09-4842-FEDER-000010-_Construcao_do_Lar_Residencial_dos_Valados.htm" TargetMode="External"/><Relationship Id="rId20" Type="http://schemas.openxmlformats.org/officeDocument/2006/relationships/hyperlink" Target="http://www.cartasocial.pt/pdf/csocial2017.pdf" TargetMode="External"/><Relationship Id="rId41" Type="http://schemas.openxmlformats.org/officeDocument/2006/relationships/hyperlink" Target="http://www.inr.pt/content/1/4441/processos-de-consulta-publica-mavi-psi" TargetMode="External"/><Relationship Id="rId54" Type="http://schemas.openxmlformats.org/officeDocument/2006/relationships/hyperlink" Target="https://dre.pt/web/guest/home/-/dre/108269605/details/maximized?res=en" TargetMode="External"/><Relationship Id="rId62" Type="http://schemas.openxmlformats.org/officeDocument/2006/relationships/hyperlink" Target="https://www.publico.pt/2018/11/22/sociedade/entrevista/vida-independente-nao-vai-direito-pessoas-deficiencia-1851862" TargetMode="External"/><Relationship Id="rId70" Type="http://schemas.openxmlformats.org/officeDocument/2006/relationships/hyperlink" Target="http://oddh.iscsp.utl.pt/index.php/en/2013-04-24-13-36-12/publications-of-oddh-researchers/item/231-parallel-report-on-the-monitoring-of-the-rights-of-persons-with-disabilities" TargetMode="External"/><Relationship Id="rId75" Type="http://schemas.openxmlformats.org/officeDocument/2006/relationships/hyperlink" Target="http://www.pluralesingular.pt/index.php/revista/2012-5/item/3160-16-edicao" TargetMode="External"/><Relationship Id="rId83" Type="http://schemas.openxmlformats.org/officeDocument/2006/relationships/hyperlink" Target="https://www.fenacerci.pt/2017/10/30/vida-independente-i-abertas-candidaturas-aos-projetos-piloto-nacionais-ppvi/" TargetMode="External"/><Relationship Id="rId88" Type="http://schemas.openxmlformats.org/officeDocument/2006/relationships/hyperlink" Target="https://www.encontrarse.pt/investigacao-avaliacao/projetos-concluidos/" TargetMode="External"/><Relationship Id="rId1" Type="http://schemas.openxmlformats.org/officeDocument/2006/relationships/hyperlink" Target="https://communitylivingforeurope.org/country-specifics/" TargetMode="External"/><Relationship Id="rId6" Type="http://schemas.openxmlformats.org/officeDocument/2006/relationships/hyperlink" Target="http://www.acss.min-saude.pt/2017/02/09/rncci-passa-a-integrar-saude-mental/" TargetMode="External"/><Relationship Id="rId15" Type="http://schemas.openxmlformats.org/officeDocument/2006/relationships/hyperlink" Target="https://dre.pt/pesquisa/-/search/280268/details/maximized" TargetMode="External"/><Relationship Id="rId23" Type="http://schemas.openxmlformats.org/officeDocument/2006/relationships/hyperlink" Target="http://poise.portugal2020.pt/documents/10180/73143/AAC_TO+3.18_POISE-38-2018-04_v1_20180313.pdf/0bd18758-5f42-4238-8daa-f9907a64351d" TargetMode="External"/><Relationship Id="rId28" Type="http://schemas.openxmlformats.org/officeDocument/2006/relationships/hyperlink" Target="https://www.portugal.gov.pt/pt/gc21/governo/programa/programa-nacional-de-reformas.aspx" TargetMode="External"/><Relationship Id="rId36" Type="http://schemas.openxmlformats.org/officeDocument/2006/relationships/hyperlink" Target="https://www.sns.gov.pt/wp-content/uploads/2017/07/DGS_PP_MetasSaude2020.pdf" TargetMode="External"/><Relationship Id="rId49" Type="http://schemas.openxmlformats.org/officeDocument/2006/relationships/hyperlink" Target="http://www.cm-lisboa.pt/fileadmin/VIVER/Desenvolvimento_Social/vida_independente/opinioes.pdf" TargetMode="External"/><Relationship Id="rId57" Type="http://schemas.openxmlformats.org/officeDocument/2006/relationships/hyperlink" Target="http://www.cmlisboa.pt/fileadmin/VIVER/Desenvolvimento_Social/vida_independente/opinioes.pdf" TargetMode="External"/><Relationship Id="rId10" Type="http://schemas.openxmlformats.org/officeDocument/2006/relationships/hyperlink" Target="http://vidaindependente.org/projectos-piloto/conheca-o-projecto-piloto-de-vida-independente/" TargetMode="External"/><Relationship Id="rId31" Type="http://schemas.openxmlformats.org/officeDocument/2006/relationships/hyperlink" Target="http://nocs.pt/wp-content/uploads/2017/11/DGS_PNSM_2017.10.09_v2.pdf" TargetMode="External"/><Relationship Id="rId44" Type="http://schemas.openxmlformats.org/officeDocument/2006/relationships/hyperlink" Target="http://poise.portugal2020.pt/documents/10180/73143/AAC_TO+3.18+MAVI_POISE-38-2018-04_v5_20180504.pdf/c90be10d-c059-4ffa-88e9-b99b0b98b8c0" TargetMode="External"/><Relationship Id="rId52" Type="http://schemas.openxmlformats.org/officeDocument/2006/relationships/hyperlink" Target="http://www.inr.pt/uploads/docs/noticias/2018/guia_preenchimento_formulario.compressed.pdf" TargetMode="External"/><Relationship Id="rId60" Type="http://schemas.openxmlformats.org/officeDocument/2006/relationships/hyperlink" Target="https://dre.pt/application/file/a/117514660" TargetMode="External"/><Relationship Id="rId65" Type="http://schemas.openxmlformats.org/officeDocument/2006/relationships/hyperlink" Target="https://www.jn.pt/nacional/interior/maus-tratos-a-deficientes-em-lar-de-alijo-coordenadora-suspensa-5636707.html" TargetMode="External"/><Relationship Id="rId73" Type="http://schemas.openxmlformats.org/officeDocument/2006/relationships/hyperlink" Target="https://www.deficiente-forum.com/noticias/projecto-piloto-de-vida-independente-em-discussao-em-lisboa/60/" TargetMode="External"/><Relationship Id="rId78" Type="http://schemas.openxmlformats.org/officeDocument/2006/relationships/hyperlink" Target="https://youtu.be/dKYQ5gqOSq0" TargetMode="External"/><Relationship Id="rId81" Type="http://schemas.openxmlformats.org/officeDocument/2006/relationships/hyperlink" Target="https://www.publico.pt/2015/03/13/sociedade/noticia/encerramento-dos-hospitais-psiquiatricos-agravou-problemas-de-muitos-doentes-1689023" TargetMode="External"/><Relationship Id="rId86" Type="http://schemas.openxmlformats.org/officeDocument/2006/relationships/hyperlink" Target="https://ces.uc.pt/en/investigacao/projetos-de-investigacao/projetos-financiados/de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3A818-1169-4561-AF13-13C9DCAA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8270</Words>
  <Characters>45485</Characters>
  <Application>Microsoft Office Word</Application>
  <DocSecurity>0</DocSecurity>
  <Lines>379</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York</Company>
  <LinksUpToDate>false</LinksUpToDate>
  <CharactersWithSpaces>53648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Rebecca van Midden</cp:lastModifiedBy>
  <cp:revision>3</cp:revision>
  <cp:lastPrinted>2018-12-07T07:47:00Z</cp:lastPrinted>
  <dcterms:created xsi:type="dcterms:W3CDTF">2019-05-01T13:12:00Z</dcterms:created>
  <dcterms:modified xsi:type="dcterms:W3CDTF">2019-05-01T13:17:00Z</dcterms:modified>
</cp:coreProperties>
</file>