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FFC83" w14:textId="77777777" w:rsidR="00F87AB1" w:rsidRPr="00F87AB1" w:rsidRDefault="00F87AB1" w:rsidP="00F87AB1">
      <w:pPr>
        <w:rPr>
          <w:lang w:val="en-US"/>
        </w:rPr>
      </w:pPr>
    </w:p>
    <w:p w14:paraId="32A705DB" w14:textId="77777777" w:rsidR="00B119D2" w:rsidRDefault="00B119D2" w:rsidP="00ED6C55">
      <w:pPr>
        <w:pStyle w:val="Kop1"/>
        <w:tabs>
          <w:tab w:val="left" w:pos="3432"/>
        </w:tabs>
        <w:rPr>
          <w:lang w:val="en-US"/>
        </w:rPr>
      </w:pPr>
    </w:p>
    <w:p w14:paraId="4C987B59" w14:textId="77777777" w:rsidR="00B119D2" w:rsidRDefault="00B119D2" w:rsidP="00ED6C55">
      <w:pPr>
        <w:pStyle w:val="Kop1"/>
        <w:tabs>
          <w:tab w:val="left" w:pos="3432"/>
        </w:tabs>
        <w:rPr>
          <w:lang w:val="en-US"/>
        </w:rPr>
      </w:pPr>
    </w:p>
    <w:p w14:paraId="10C0E88A" w14:textId="77777777" w:rsidR="00F87AB1" w:rsidRDefault="00AA4686" w:rsidP="00F87AB1">
      <w:pPr>
        <w:pStyle w:val="Kop1"/>
        <w:rPr>
          <w:lang w:val="en-US"/>
        </w:rPr>
      </w:pPr>
      <w:r>
        <w:rPr>
          <w:lang w:val="en-US"/>
        </w:rPr>
        <w:t>P</w:t>
      </w:r>
      <w:r w:rsidR="009F3C82">
        <w:rPr>
          <w:lang w:val="en-US"/>
        </w:rPr>
        <w:t>ress article 500words</w:t>
      </w:r>
    </w:p>
    <w:p w14:paraId="53A5BC7D" w14:textId="77777777" w:rsidR="009F3C82" w:rsidRDefault="00964335" w:rsidP="00ED6C55">
      <w:pPr>
        <w:pStyle w:val="Kop2"/>
        <w:jc w:val="both"/>
        <w:rPr>
          <w:lang w:val="en-US"/>
        </w:rPr>
      </w:pPr>
      <w:r>
        <w:rPr>
          <w:lang w:val="en-US"/>
        </w:rPr>
        <w:t xml:space="preserve">Opportunities for agriculture and forestry in the circular economy </w:t>
      </w:r>
    </w:p>
    <w:p w14:paraId="183CF6C2" w14:textId="77777777" w:rsidR="009F3C82" w:rsidRPr="00964335" w:rsidRDefault="00964335" w:rsidP="00ED6C55">
      <w:pPr>
        <w:jc w:val="both"/>
        <w:rPr>
          <w:rFonts w:eastAsiaTheme="majorEastAsia" w:cstheme="majorBidi"/>
          <w:b/>
          <w:color w:val="7CCCBF"/>
          <w:sz w:val="28"/>
          <w:szCs w:val="28"/>
          <w:lang w:val="en-US"/>
        </w:rPr>
      </w:pPr>
      <w:r w:rsidRPr="00964335">
        <w:rPr>
          <w:rFonts w:eastAsiaTheme="majorEastAsia" w:cstheme="majorBidi"/>
          <w:b/>
          <w:color w:val="7CCCBF"/>
          <w:sz w:val="28"/>
          <w:szCs w:val="28"/>
          <w:lang w:val="en-US"/>
        </w:rPr>
        <w:t>Tomato grower and fish farmer creat</w:t>
      </w:r>
      <w:r>
        <w:rPr>
          <w:rFonts w:eastAsiaTheme="majorEastAsia" w:cstheme="majorBidi"/>
          <w:b/>
          <w:color w:val="7CCCBF"/>
          <w:sz w:val="28"/>
          <w:szCs w:val="28"/>
          <w:lang w:val="en-US"/>
        </w:rPr>
        <w:t>e</w:t>
      </w:r>
      <w:r w:rsidRPr="00964335">
        <w:rPr>
          <w:rFonts w:eastAsiaTheme="majorEastAsia" w:cstheme="majorBidi"/>
          <w:b/>
          <w:color w:val="7CCCBF"/>
          <w:sz w:val="28"/>
          <w:szCs w:val="28"/>
          <w:lang w:val="en-US"/>
        </w:rPr>
        <w:t xml:space="preserve"> profits </w:t>
      </w:r>
      <w:r>
        <w:rPr>
          <w:rFonts w:eastAsiaTheme="majorEastAsia" w:cstheme="majorBidi"/>
          <w:b/>
          <w:color w:val="7CCCBF"/>
          <w:sz w:val="28"/>
          <w:szCs w:val="28"/>
          <w:lang w:val="en-US"/>
        </w:rPr>
        <w:t>through</w:t>
      </w:r>
      <w:r w:rsidRPr="00964335">
        <w:rPr>
          <w:rFonts w:eastAsiaTheme="majorEastAsia" w:cstheme="majorBidi"/>
          <w:b/>
          <w:color w:val="7CCCBF"/>
          <w:sz w:val="28"/>
          <w:szCs w:val="28"/>
          <w:lang w:val="en-US"/>
        </w:rPr>
        <w:t xml:space="preserve"> water re-use and energy exchange</w:t>
      </w:r>
    </w:p>
    <w:p w14:paraId="75D320CD" w14:textId="77777777" w:rsidR="00964335" w:rsidRDefault="00964335" w:rsidP="00ED6C55">
      <w:pPr>
        <w:jc w:val="both"/>
        <w:rPr>
          <w:lang w:val="en-US"/>
        </w:rPr>
      </w:pPr>
    </w:p>
    <w:p w14:paraId="3F9E5EBF" w14:textId="0D5C0CC6" w:rsidR="00EF63AD" w:rsidRDefault="00CD5358" w:rsidP="00ED6C55">
      <w:pPr>
        <w:jc w:val="both"/>
        <w:rPr>
          <w:b/>
          <w:lang w:val="en-US"/>
        </w:rPr>
      </w:pPr>
      <w:r w:rsidRPr="00CD5358">
        <w:rPr>
          <w:b/>
          <w:lang w:val="en-US"/>
        </w:rPr>
        <w:t xml:space="preserve">Circular economy places </w:t>
      </w:r>
      <w:r w:rsidRPr="006C0DA2">
        <w:rPr>
          <w:b/>
          <w:lang w:val="en-US"/>
        </w:rPr>
        <w:t>resource-efficiency</w:t>
      </w:r>
      <w:r w:rsidRPr="00CD5358">
        <w:rPr>
          <w:b/>
          <w:lang w:val="en-US"/>
        </w:rPr>
        <w:t xml:space="preserve"> at the centre of economic decision making and practice, ensuring added value and </w:t>
      </w:r>
      <w:r w:rsidR="00987AA1">
        <w:rPr>
          <w:b/>
          <w:lang w:val="en-US"/>
        </w:rPr>
        <w:t>allowing</w:t>
      </w:r>
      <w:r w:rsidRPr="00CD5358">
        <w:rPr>
          <w:b/>
          <w:lang w:val="en-US"/>
        </w:rPr>
        <w:t xml:space="preserve"> resources </w:t>
      </w:r>
      <w:r w:rsidR="00987AA1">
        <w:rPr>
          <w:b/>
          <w:lang w:val="en-US"/>
        </w:rPr>
        <w:t>to</w:t>
      </w:r>
      <w:r w:rsidR="00987AA1" w:rsidRPr="00CD5358">
        <w:rPr>
          <w:b/>
          <w:lang w:val="en-US"/>
        </w:rPr>
        <w:t xml:space="preserve"> </w:t>
      </w:r>
      <w:r w:rsidRPr="00CD5358">
        <w:rPr>
          <w:b/>
          <w:lang w:val="en-US"/>
        </w:rPr>
        <w:t>be re</w:t>
      </w:r>
      <w:r w:rsidR="000D00FE">
        <w:rPr>
          <w:b/>
          <w:lang w:val="en-US"/>
        </w:rPr>
        <w:t>-</w:t>
      </w:r>
      <w:r w:rsidRPr="00CD5358">
        <w:rPr>
          <w:b/>
          <w:lang w:val="en-US"/>
        </w:rPr>
        <w:t xml:space="preserve">used again and again. </w:t>
      </w:r>
      <w:r w:rsidR="005249C9">
        <w:rPr>
          <w:b/>
          <w:lang w:val="en-US"/>
        </w:rPr>
        <w:t>The European Commission launched its</w:t>
      </w:r>
      <w:r w:rsidR="005249C9" w:rsidRPr="005249C9">
        <w:rPr>
          <w:b/>
          <w:lang w:val="en-US"/>
        </w:rPr>
        <w:t xml:space="preserve"> circular economy package </w:t>
      </w:r>
      <w:r w:rsidR="005249C9">
        <w:rPr>
          <w:b/>
          <w:lang w:val="en-US"/>
        </w:rPr>
        <w:t>on 2 December 2015</w:t>
      </w:r>
      <w:r w:rsidR="00F71DC7">
        <w:rPr>
          <w:b/>
          <w:lang w:val="en-US"/>
        </w:rPr>
        <w:t xml:space="preserve">, </w:t>
      </w:r>
      <w:r w:rsidR="00987AA1">
        <w:rPr>
          <w:b/>
          <w:lang w:val="en-US"/>
        </w:rPr>
        <w:t>including</w:t>
      </w:r>
      <w:r w:rsidR="005249C9">
        <w:rPr>
          <w:b/>
          <w:lang w:val="en-US"/>
        </w:rPr>
        <w:t xml:space="preserve"> ambitious challenges for agriculture and forestry. </w:t>
      </w:r>
      <w:r w:rsidR="00FC26A6" w:rsidRPr="00FC26A6">
        <w:rPr>
          <w:b/>
          <w:lang w:val="en-US"/>
        </w:rPr>
        <w:t xml:space="preserve">The Commission will take a series </w:t>
      </w:r>
      <w:r w:rsidR="00FC26A6" w:rsidRPr="003B095B">
        <w:rPr>
          <w:b/>
          <w:lang w:val="en-US"/>
        </w:rPr>
        <w:t xml:space="preserve">of </w:t>
      </w:r>
      <w:r w:rsidR="00FC26A6" w:rsidRPr="00284AE3">
        <w:rPr>
          <w:b/>
          <w:lang w:val="en-US"/>
        </w:rPr>
        <w:t>actions</w:t>
      </w:r>
      <w:r w:rsidR="003B095B" w:rsidRPr="00F47EDF">
        <w:rPr>
          <w:b/>
          <w:lang w:val="en-US"/>
        </w:rPr>
        <w:t>. O</w:t>
      </w:r>
      <w:r w:rsidR="00FC26A6" w:rsidRPr="00284AE3">
        <w:rPr>
          <w:b/>
          <w:lang w:val="en-US"/>
        </w:rPr>
        <w:t xml:space="preserve">ne </w:t>
      </w:r>
      <w:r w:rsidR="008B40AF">
        <w:rPr>
          <w:b/>
          <w:lang w:val="en-US"/>
        </w:rPr>
        <w:t>of these</w:t>
      </w:r>
      <w:r w:rsidR="00FC26A6" w:rsidRPr="00284AE3">
        <w:rPr>
          <w:b/>
          <w:lang w:val="en-US"/>
        </w:rPr>
        <w:t xml:space="preserve"> </w:t>
      </w:r>
      <w:r w:rsidR="00F71DC7" w:rsidRPr="00284AE3">
        <w:rPr>
          <w:b/>
          <w:lang w:val="en-US"/>
        </w:rPr>
        <w:t>concern</w:t>
      </w:r>
      <w:r w:rsidR="003B095B" w:rsidRPr="00F47EDF">
        <w:rPr>
          <w:b/>
          <w:lang w:val="en-US"/>
        </w:rPr>
        <w:t>s</w:t>
      </w:r>
      <w:r w:rsidR="00FC26A6" w:rsidRPr="00284AE3">
        <w:rPr>
          <w:b/>
          <w:lang w:val="en-US"/>
        </w:rPr>
        <w:t xml:space="preserve"> </w:t>
      </w:r>
      <w:r w:rsidR="00FC26A6" w:rsidRPr="00FC26A6">
        <w:rPr>
          <w:b/>
          <w:lang w:val="en-US"/>
        </w:rPr>
        <w:t>re</w:t>
      </w:r>
      <w:r w:rsidR="000D00FE">
        <w:rPr>
          <w:b/>
          <w:lang w:val="en-US"/>
        </w:rPr>
        <w:t>-</w:t>
      </w:r>
      <w:r w:rsidR="00FC26A6" w:rsidRPr="00FC26A6">
        <w:rPr>
          <w:b/>
          <w:lang w:val="en-US"/>
        </w:rPr>
        <w:t>us</w:t>
      </w:r>
      <w:r w:rsidR="008B40AF">
        <w:rPr>
          <w:b/>
          <w:lang w:val="en-US"/>
        </w:rPr>
        <w:t>ing</w:t>
      </w:r>
      <w:r w:rsidR="00FC26A6" w:rsidRPr="00FC26A6">
        <w:rPr>
          <w:b/>
          <w:lang w:val="en-US"/>
        </w:rPr>
        <w:t xml:space="preserve"> treated waste water, including</w:t>
      </w:r>
      <w:r w:rsidR="00FC26A6">
        <w:rPr>
          <w:b/>
          <w:lang w:val="en-US"/>
        </w:rPr>
        <w:t xml:space="preserve"> </w:t>
      </w:r>
      <w:r w:rsidR="00FC26A6" w:rsidRPr="00FC26A6">
        <w:rPr>
          <w:b/>
          <w:lang w:val="en-US"/>
        </w:rPr>
        <w:t>legislation on minimum requirements for water re</w:t>
      </w:r>
      <w:r w:rsidR="000D00FE">
        <w:rPr>
          <w:b/>
          <w:lang w:val="en-US"/>
        </w:rPr>
        <w:t>-</w:t>
      </w:r>
      <w:r w:rsidR="00FC26A6" w:rsidRPr="00FC26A6">
        <w:rPr>
          <w:b/>
          <w:lang w:val="en-US"/>
        </w:rPr>
        <w:t>use.</w:t>
      </w:r>
      <w:r w:rsidR="00FC26A6">
        <w:rPr>
          <w:b/>
          <w:lang w:val="en-US"/>
        </w:rPr>
        <w:t xml:space="preserve"> </w:t>
      </w:r>
      <w:r w:rsidR="00562045" w:rsidRPr="00562045">
        <w:rPr>
          <w:b/>
          <w:lang w:val="en-US"/>
        </w:rPr>
        <w:t>This can alleviate</w:t>
      </w:r>
      <w:r w:rsidR="00562045">
        <w:rPr>
          <w:b/>
          <w:lang w:val="en-US"/>
        </w:rPr>
        <w:t xml:space="preserve"> </w:t>
      </w:r>
      <w:r w:rsidR="00562045" w:rsidRPr="00562045">
        <w:rPr>
          <w:b/>
          <w:lang w:val="en-US"/>
        </w:rPr>
        <w:t xml:space="preserve">pressure on </w:t>
      </w:r>
      <w:r w:rsidR="00987AA1">
        <w:rPr>
          <w:b/>
          <w:lang w:val="en-US"/>
        </w:rPr>
        <w:t xml:space="preserve">scarce </w:t>
      </w:r>
      <w:r w:rsidR="00562045" w:rsidRPr="00562045">
        <w:rPr>
          <w:b/>
          <w:lang w:val="en-US"/>
        </w:rPr>
        <w:t xml:space="preserve">natural </w:t>
      </w:r>
      <w:bookmarkStart w:id="0" w:name="_GoBack"/>
      <w:bookmarkEnd w:id="0"/>
      <w:r w:rsidR="00562045" w:rsidRPr="00562045">
        <w:rPr>
          <w:b/>
          <w:lang w:val="en-US"/>
        </w:rPr>
        <w:t>resources</w:t>
      </w:r>
      <w:r w:rsidR="003B095B" w:rsidRPr="00F47EDF">
        <w:rPr>
          <w:b/>
          <w:lang w:val="en-US"/>
        </w:rPr>
        <w:t xml:space="preserve">. </w:t>
      </w:r>
      <w:r w:rsidR="00987AA1">
        <w:rPr>
          <w:b/>
          <w:lang w:val="en-US"/>
        </w:rPr>
        <w:t>Re-using</w:t>
      </w:r>
      <w:r w:rsidR="00562045" w:rsidRPr="003B095B">
        <w:rPr>
          <w:b/>
          <w:lang w:val="en-US"/>
        </w:rPr>
        <w:t xml:space="preserve"> water in agriculture also contributes to</w:t>
      </w:r>
      <w:r w:rsidR="00FC26A6" w:rsidRPr="003B095B">
        <w:rPr>
          <w:b/>
          <w:lang w:val="en-US"/>
        </w:rPr>
        <w:t xml:space="preserve"> </w:t>
      </w:r>
      <w:r w:rsidR="00562045" w:rsidRPr="003B095B">
        <w:rPr>
          <w:b/>
          <w:lang w:val="en-US"/>
        </w:rPr>
        <w:t>nutrient recycling.</w:t>
      </w:r>
      <w:r w:rsidR="00FC26A6">
        <w:rPr>
          <w:b/>
          <w:lang w:val="en-US"/>
        </w:rPr>
        <w:t xml:space="preserve"> </w:t>
      </w:r>
    </w:p>
    <w:p w14:paraId="39A58C0B" w14:textId="77777777" w:rsidR="00EF63AD" w:rsidRDefault="00EF63AD" w:rsidP="00ED6C55">
      <w:pPr>
        <w:jc w:val="both"/>
        <w:rPr>
          <w:b/>
          <w:lang w:val="en-US"/>
        </w:rPr>
      </w:pPr>
    </w:p>
    <w:p w14:paraId="1EFA66DA" w14:textId="0D90010E" w:rsidR="00EF63AD" w:rsidRPr="00183A04" w:rsidRDefault="00CD5358" w:rsidP="00ED6C55">
      <w:pPr>
        <w:jc w:val="both"/>
      </w:pPr>
      <w:r w:rsidRPr="00EF63AD">
        <w:rPr>
          <w:lang w:val="en-US"/>
        </w:rPr>
        <w:t>Ben Allen from the Institu</w:t>
      </w:r>
      <w:r w:rsidR="005249C9" w:rsidRPr="00EF63AD">
        <w:rPr>
          <w:lang w:val="en-US"/>
        </w:rPr>
        <w:t>t</w:t>
      </w:r>
      <w:r w:rsidRPr="00EF63AD">
        <w:rPr>
          <w:lang w:val="en-US"/>
        </w:rPr>
        <w:t xml:space="preserve">e for European Environmental Policy stresses: “The ‘circular bio-economy’ is one where farmers and foresters take a leading role in developing the bio-economy and making it more sustainable by integrating circular activities and natural cycles into existing and new practices.” </w:t>
      </w:r>
      <w:r w:rsidR="00EF63AD">
        <w:rPr>
          <w:lang w:val="en-US"/>
        </w:rPr>
        <w:t>J</w:t>
      </w:r>
      <w:r w:rsidR="002D5549">
        <w:t>ohan Vlaem</w:t>
      </w:r>
      <w:r w:rsidR="002D5549" w:rsidRPr="00F47EDF">
        <w:t>y</w:t>
      </w:r>
      <w:r w:rsidR="00FC26A6" w:rsidRPr="006C0DA2">
        <w:t>n</w:t>
      </w:r>
      <w:r w:rsidR="00FC26A6">
        <w:t xml:space="preserve">ck from Tomato Masters in Belgium thinks </w:t>
      </w:r>
      <w:r w:rsidR="00EF63AD">
        <w:t xml:space="preserve">very </w:t>
      </w:r>
      <w:r w:rsidR="00FC26A6">
        <w:t xml:space="preserve">highly of circular economy. </w:t>
      </w:r>
      <w:r w:rsidR="003B7319">
        <w:t>His company reduce</w:t>
      </w:r>
      <w:r w:rsidR="00987AA1">
        <w:t>d</w:t>
      </w:r>
      <w:r w:rsidR="003B7319">
        <w:t xml:space="preserve"> costs through</w:t>
      </w:r>
      <w:r w:rsidR="006E7F84">
        <w:t xml:space="preserve"> </w:t>
      </w:r>
      <w:r w:rsidR="003B7319">
        <w:t xml:space="preserve">more sustainable resource use and </w:t>
      </w:r>
      <w:r w:rsidR="006E7F84">
        <w:t xml:space="preserve">by </w:t>
      </w:r>
      <w:r w:rsidR="003B7319">
        <w:t xml:space="preserve">making more of waste </w:t>
      </w:r>
      <w:r w:rsidR="00F84022">
        <w:t>strea</w:t>
      </w:r>
      <w:r w:rsidR="00473759">
        <w:t>ms</w:t>
      </w:r>
      <w:r w:rsidR="003B7319">
        <w:t xml:space="preserve">. </w:t>
      </w:r>
      <w:r w:rsidR="003B7319" w:rsidRPr="00347F81">
        <w:t>Johan explains: “</w:t>
      </w:r>
      <w:r w:rsidR="00347F81" w:rsidRPr="00347F81">
        <w:t>Together with the neighbouring fish farm</w:t>
      </w:r>
      <w:r w:rsidR="00473759">
        <w:t xml:space="preserve"> Aqua4C</w:t>
      </w:r>
      <w:r w:rsidR="00347F81" w:rsidRPr="00347F81">
        <w:t xml:space="preserve"> </w:t>
      </w:r>
      <w:r w:rsidR="00EF63AD">
        <w:t>we m</w:t>
      </w:r>
      <w:r w:rsidR="00EF63AD" w:rsidRPr="00EF63AD">
        <w:t xml:space="preserve">ake </w:t>
      </w:r>
      <w:r w:rsidR="00EF63AD" w:rsidRPr="00F47EDF">
        <w:t>optimum</w:t>
      </w:r>
      <w:r w:rsidR="00EF63AD" w:rsidRPr="00EF63AD">
        <w:t xml:space="preserve"> use of energy and </w:t>
      </w:r>
      <w:r w:rsidR="00EF63AD" w:rsidRPr="00DC7E98">
        <w:t>nutrients by setting</w:t>
      </w:r>
      <w:r w:rsidR="00347F81" w:rsidRPr="00DC7E98">
        <w:t xml:space="preserve"> up a recirculating system with very low waste of water.</w:t>
      </w:r>
      <w:r w:rsidR="00EF63AD" w:rsidRPr="00DC7E98">
        <w:t xml:space="preserve"> </w:t>
      </w:r>
      <w:r w:rsidR="00807AE3" w:rsidRPr="00DC7E98">
        <w:t xml:space="preserve">The fish tank water is </w:t>
      </w:r>
      <w:r w:rsidR="00347F81" w:rsidRPr="00DC7E98">
        <w:t xml:space="preserve">heated </w:t>
      </w:r>
      <w:r w:rsidR="00DC7E98" w:rsidRPr="00DC7E98">
        <w:t>by</w:t>
      </w:r>
      <w:r w:rsidR="002D5549" w:rsidRPr="00DC7E98">
        <w:t xml:space="preserve"> </w:t>
      </w:r>
      <w:r w:rsidR="008B40AF" w:rsidRPr="00DC7E98">
        <w:t>heat</w:t>
      </w:r>
      <w:r w:rsidR="002D5549" w:rsidRPr="00DC7E98">
        <w:t xml:space="preserve"> from the</w:t>
      </w:r>
      <w:r w:rsidR="002D5549" w:rsidRPr="00F47EDF">
        <w:t xml:space="preserve"> combined heat and power system</w:t>
      </w:r>
      <w:r w:rsidR="006E7F84" w:rsidRPr="00F47EDF">
        <w:t>,</w:t>
      </w:r>
      <w:r w:rsidR="002D5549" w:rsidRPr="00F47EDF">
        <w:t xml:space="preserve"> and the pumps are also</w:t>
      </w:r>
      <w:r w:rsidR="00807AE3" w:rsidRPr="00F47EDF">
        <w:t xml:space="preserve"> powered by</w:t>
      </w:r>
      <w:r w:rsidR="00347F81" w:rsidRPr="00F47EDF">
        <w:t xml:space="preserve"> </w:t>
      </w:r>
      <w:r w:rsidR="002D5549" w:rsidRPr="00F47EDF">
        <w:t>electricity from the CHP installed at the tomato farm</w:t>
      </w:r>
      <w:r w:rsidR="00347F81" w:rsidRPr="00F47EDF">
        <w:t xml:space="preserve">. </w:t>
      </w:r>
      <w:r w:rsidR="00807AE3" w:rsidRPr="00F47EDF">
        <w:t>The fish farm</w:t>
      </w:r>
      <w:r w:rsidR="00807AE3">
        <w:t xml:space="preserve"> saves on production costs and we get a higher energy price. We are now setting up a water recycling system. </w:t>
      </w:r>
      <w:r w:rsidR="00807AE3" w:rsidRPr="00807AE3">
        <w:t xml:space="preserve">The </w:t>
      </w:r>
      <w:r w:rsidR="00807AE3" w:rsidRPr="00F47EDF">
        <w:t>rainwater</w:t>
      </w:r>
      <w:r w:rsidR="00807AE3" w:rsidRPr="00807AE3">
        <w:t xml:space="preserve"> </w:t>
      </w:r>
      <w:r w:rsidR="00807AE3" w:rsidRPr="00F47EDF">
        <w:t>on the glasshouses can</w:t>
      </w:r>
      <w:r w:rsidR="00807AE3">
        <w:t xml:space="preserve"> be</w:t>
      </w:r>
      <w:r w:rsidR="00807AE3" w:rsidRPr="00807AE3">
        <w:t xml:space="preserve"> used to fill the fish tanks. </w:t>
      </w:r>
      <w:r w:rsidR="00807AE3">
        <w:t>Afterwards, the water</w:t>
      </w:r>
      <w:r w:rsidR="00347F81">
        <w:t xml:space="preserve"> </w:t>
      </w:r>
      <w:r w:rsidR="00807AE3">
        <w:t>can be</w:t>
      </w:r>
      <w:r w:rsidR="00347F81">
        <w:t xml:space="preserve"> used to fertilise the tomato</w:t>
      </w:r>
      <w:r w:rsidR="00807AE3">
        <w:t xml:space="preserve"> </w:t>
      </w:r>
      <w:r w:rsidR="00347F81">
        <w:t>plants</w:t>
      </w:r>
      <w:r w:rsidR="00807AE3">
        <w:t>, saving</w:t>
      </w:r>
      <w:r w:rsidR="00183A04">
        <w:t xml:space="preserve"> us</w:t>
      </w:r>
      <w:r w:rsidR="00807AE3">
        <w:t xml:space="preserve"> 25% on fertilisers. The fish farm </w:t>
      </w:r>
      <w:r w:rsidR="00807AE3" w:rsidRPr="00F47EDF">
        <w:t>would</w:t>
      </w:r>
      <w:r w:rsidR="00807AE3">
        <w:t xml:space="preserve"> only need to evacuate 10% of </w:t>
      </w:r>
      <w:r w:rsidR="00F47EDF">
        <w:t xml:space="preserve">its </w:t>
      </w:r>
      <w:r w:rsidR="00807AE3">
        <w:t>water.</w:t>
      </w:r>
      <w:r w:rsidR="00EF63AD">
        <w:t xml:space="preserve">” </w:t>
      </w:r>
      <w:r w:rsidR="003B7319">
        <w:t>With this solution</w:t>
      </w:r>
      <w:r w:rsidR="003B095B">
        <w:t>,</w:t>
      </w:r>
      <w:r w:rsidR="003B7319">
        <w:t xml:space="preserve"> </w:t>
      </w:r>
      <w:r w:rsidR="00EF63AD">
        <w:t>the tomato company is</w:t>
      </w:r>
      <w:r w:rsidR="003B7319" w:rsidRPr="003B7319">
        <w:t xml:space="preserve"> more closely connected to Aqua4C</w:t>
      </w:r>
      <w:r w:rsidR="003B095B">
        <w:t>,</w:t>
      </w:r>
      <w:r w:rsidR="003B7319" w:rsidRPr="003B7319">
        <w:t xml:space="preserve"> and </w:t>
      </w:r>
      <w:r w:rsidR="00EF63AD">
        <w:t>they</w:t>
      </w:r>
      <w:r w:rsidR="003B7319" w:rsidRPr="003B7319">
        <w:t xml:space="preserve"> share the benefits of resource-efficient activities</w:t>
      </w:r>
      <w:r w:rsidR="003B7319">
        <w:t>.</w:t>
      </w:r>
      <w:r w:rsidR="00EF63AD">
        <w:t xml:space="preserve"> </w:t>
      </w:r>
      <w:r w:rsidR="003B7319">
        <w:t xml:space="preserve">Today Tomato Masters is </w:t>
      </w:r>
      <w:r w:rsidR="008B40AF">
        <w:t xml:space="preserve">involved in an </w:t>
      </w:r>
      <w:r w:rsidR="00987AA1">
        <w:t>experimen</w:t>
      </w:r>
      <w:r w:rsidR="008B40AF">
        <w:t>t</w:t>
      </w:r>
      <w:r w:rsidR="00183A04">
        <w:t xml:space="preserve"> with</w:t>
      </w:r>
      <w:r w:rsidR="003B7319">
        <w:t xml:space="preserve"> a university </w:t>
      </w:r>
      <w:r w:rsidR="003B7319" w:rsidRPr="003B7319">
        <w:t xml:space="preserve">to make boxes from </w:t>
      </w:r>
      <w:r w:rsidR="003B7319" w:rsidRPr="00F47EDF">
        <w:t>leftover</w:t>
      </w:r>
      <w:r w:rsidR="003B7319" w:rsidRPr="003B7319">
        <w:t xml:space="preserve"> tomato branches</w:t>
      </w:r>
      <w:r w:rsidR="00AF7D59">
        <w:t xml:space="preserve">. This will help to </w:t>
      </w:r>
      <w:r w:rsidR="00DC7E98">
        <w:t>substantially reduce waste</w:t>
      </w:r>
      <w:r w:rsidR="009B2D65">
        <w:t xml:space="preserve"> and</w:t>
      </w:r>
      <w:r w:rsidR="00AF7D59">
        <w:t xml:space="preserve"> </w:t>
      </w:r>
      <w:r w:rsidR="009B2D65">
        <w:t>clos</w:t>
      </w:r>
      <w:r w:rsidR="00AF7D59">
        <w:t>e</w:t>
      </w:r>
      <w:r w:rsidR="009B2D65">
        <w:t xml:space="preserve"> the loop.</w:t>
      </w:r>
    </w:p>
    <w:p w14:paraId="07487F68" w14:textId="77777777" w:rsidR="009B2D65" w:rsidRPr="00183A04" w:rsidRDefault="009B2D65" w:rsidP="00ED6C55">
      <w:pPr>
        <w:jc w:val="both"/>
      </w:pPr>
    </w:p>
    <w:p w14:paraId="034C73D4" w14:textId="492D258D" w:rsidR="006D4A34" w:rsidRDefault="006D4A34" w:rsidP="005C416D">
      <w:pPr>
        <w:jc w:val="both"/>
      </w:pPr>
      <w:r>
        <w:t xml:space="preserve">The circular economy package </w:t>
      </w:r>
      <w:r w:rsidR="00FB6181">
        <w:t xml:space="preserve">includes </w:t>
      </w:r>
      <w:r w:rsidR="00987AA1">
        <w:t>developing</w:t>
      </w:r>
      <w:r w:rsidRPr="006D4A34">
        <w:t xml:space="preserve"> quality standards</w:t>
      </w:r>
      <w:r>
        <w:t xml:space="preserve"> for recycled nutrients</w:t>
      </w:r>
      <w:r w:rsidR="00FB6181">
        <w:t xml:space="preserve">. </w:t>
      </w:r>
      <w:r w:rsidRPr="006D4A34">
        <w:t xml:space="preserve">Their sustainable use in agriculture reduces the need for mineral-based fertilisers, </w:t>
      </w:r>
      <w:r w:rsidR="00AF7D59">
        <w:t>which have</w:t>
      </w:r>
      <w:r w:rsidRPr="006D4A34">
        <w:t xml:space="preserve"> negative environmental </w:t>
      </w:r>
      <w:r w:rsidRPr="00F47EDF">
        <w:t>impacts</w:t>
      </w:r>
      <w:r w:rsidRPr="006D4A34">
        <w:t>, and depend</w:t>
      </w:r>
      <w:r w:rsidR="00987AA1">
        <w:t>ence</w:t>
      </w:r>
      <w:r w:rsidRPr="006D4A34">
        <w:t xml:space="preserve"> on </w:t>
      </w:r>
      <w:r w:rsidRPr="00F47EDF">
        <w:t>imports</w:t>
      </w:r>
      <w:r w:rsidRPr="006D4A34">
        <w:t xml:space="preserve"> of phosphate rock, a limited resource. </w:t>
      </w:r>
      <w:r w:rsidR="008B40AF">
        <w:t>Currently</w:t>
      </w:r>
      <w:r w:rsidRPr="006D4A34">
        <w:t xml:space="preserve">, the </w:t>
      </w:r>
      <w:r w:rsidR="00DC7E98">
        <w:t>use</w:t>
      </w:r>
      <w:r w:rsidRPr="006D4A34">
        <w:t xml:space="preserve"> of fertilisers based on recycled nutrients is hampered by rules</w:t>
      </w:r>
      <w:r w:rsidR="00AF7D59">
        <w:t>,</w:t>
      </w:r>
      <w:r w:rsidRPr="006D4A34">
        <w:t xml:space="preserve"> as well as </w:t>
      </w:r>
      <w:r w:rsidR="00AF7D59">
        <w:t xml:space="preserve">by </w:t>
      </w:r>
      <w:r w:rsidR="00FB6181">
        <w:t xml:space="preserve">different </w:t>
      </w:r>
      <w:r w:rsidRPr="006D4A34">
        <w:t xml:space="preserve">quality and environmental standards across Member States. </w:t>
      </w:r>
      <w:r w:rsidR="00FB6181">
        <w:t>The</w:t>
      </w:r>
      <w:r w:rsidRPr="006D4A34">
        <w:t xml:space="preserve"> Commission will propose a revision of the EU regulation on fertilisers</w:t>
      </w:r>
      <w:r w:rsidR="00FB6181">
        <w:t>, including</w:t>
      </w:r>
      <w:r w:rsidRPr="006D4A34">
        <w:t xml:space="preserve"> the EU</w:t>
      </w:r>
      <w:r w:rsidR="00284AE3">
        <w:t>-</w:t>
      </w:r>
      <w:r w:rsidRPr="006D4A34">
        <w:t>wide recognition of organic and waste-based fertilisers, stimulating the sustainable development of an EU-wide market.</w:t>
      </w:r>
    </w:p>
    <w:p w14:paraId="27044497" w14:textId="77777777" w:rsidR="0053284B" w:rsidRDefault="0053284B" w:rsidP="005C416D">
      <w:pPr>
        <w:jc w:val="both"/>
      </w:pPr>
    </w:p>
    <w:p w14:paraId="0B6EAF26" w14:textId="2AAE7A63" w:rsidR="00B65D2D" w:rsidRPr="00807AE3" w:rsidRDefault="00B65D2D" w:rsidP="005C416D">
      <w:pPr>
        <w:jc w:val="both"/>
      </w:pPr>
      <w:r>
        <w:t xml:space="preserve">Like Johan, </w:t>
      </w:r>
      <w:r w:rsidR="00987AA1">
        <w:t xml:space="preserve">other </w:t>
      </w:r>
      <w:r>
        <w:t>farmers and foresters can start their</w:t>
      </w:r>
      <w:r w:rsidR="00565A7B">
        <w:t xml:space="preserve"> own</w:t>
      </w:r>
      <w:r w:rsidR="00B36E6B">
        <w:t xml:space="preserve"> innovative </w:t>
      </w:r>
      <w:r w:rsidR="00565A7B" w:rsidRPr="00565A7B">
        <w:t xml:space="preserve">resource-efficient </w:t>
      </w:r>
      <w:r w:rsidR="00B36E6B">
        <w:t>project.</w:t>
      </w:r>
      <w:r>
        <w:t xml:space="preserve"> EU Rural development programmes can support</w:t>
      </w:r>
      <w:r w:rsidR="00B36E6B">
        <w:t xml:space="preserve"> such projects</w:t>
      </w:r>
      <w:r>
        <w:t xml:space="preserve"> in the form of </w:t>
      </w:r>
      <w:hyperlink w:anchor="_EIP-AGRI_Operational_Groups" w:history="1">
        <w:r w:rsidRPr="00AC186F">
          <w:rPr>
            <w:rStyle w:val="Hyperlink"/>
          </w:rPr>
          <w:t>Operational Groups</w:t>
        </w:r>
      </w:hyperlink>
      <w:r w:rsidR="00B36E6B">
        <w:rPr>
          <w:b/>
        </w:rPr>
        <w:t>,</w:t>
      </w:r>
      <w:r>
        <w:t xml:space="preserve"> either at national or regional level. They can also participate in </w:t>
      </w:r>
      <w:hyperlink w:anchor="_Multi-actor_projects_under" w:history="1">
        <w:r w:rsidRPr="00AC186F">
          <w:rPr>
            <w:rStyle w:val="Hyperlink"/>
          </w:rPr>
          <w:t>multi-actor projects</w:t>
        </w:r>
      </w:hyperlink>
      <w:r>
        <w:t xml:space="preserve"> </w:t>
      </w:r>
      <w:r w:rsidR="00B36E6B">
        <w:t xml:space="preserve">across Europe </w:t>
      </w:r>
      <w:r>
        <w:t xml:space="preserve">under specific Horizon 2020 calls. Both form part of </w:t>
      </w:r>
      <w:r w:rsidR="00B36E6B">
        <w:t>the</w:t>
      </w:r>
      <w:r>
        <w:t xml:space="preserve"> </w:t>
      </w:r>
      <w:r w:rsidRPr="00FB6181">
        <w:t>European Innovation Partnership 'Agricultural Productivity</w:t>
      </w:r>
      <w:r>
        <w:t xml:space="preserve"> and Sustainability' (EIP-AGRI).</w:t>
      </w:r>
    </w:p>
    <w:p w14:paraId="30420817" w14:textId="77777777" w:rsidR="009F3C82" w:rsidRDefault="009F3C82" w:rsidP="009F3C82">
      <w:pPr>
        <w:rPr>
          <w:lang w:val="en-US"/>
        </w:rPr>
      </w:pPr>
    </w:p>
    <w:p w14:paraId="703D388A" w14:textId="77777777" w:rsidR="009F3C82" w:rsidRDefault="009F3C82" w:rsidP="009F3C82">
      <w:pPr>
        <w:pStyle w:val="Kop1"/>
        <w:rPr>
          <w:lang w:val="en-US"/>
        </w:rPr>
      </w:pPr>
      <w:r>
        <w:rPr>
          <w:lang w:val="en-US"/>
        </w:rPr>
        <w:lastRenderedPageBreak/>
        <w:t>Press article 250words</w:t>
      </w:r>
    </w:p>
    <w:p w14:paraId="77AEEC55" w14:textId="77777777" w:rsidR="0082449D" w:rsidRDefault="0082449D" w:rsidP="0082449D">
      <w:pPr>
        <w:pStyle w:val="Kop2"/>
        <w:rPr>
          <w:lang w:val="en-US"/>
        </w:rPr>
      </w:pPr>
      <w:r>
        <w:rPr>
          <w:lang w:val="en-US"/>
        </w:rPr>
        <w:t xml:space="preserve">Opportunities for agriculture and forestry in the circular economy </w:t>
      </w:r>
    </w:p>
    <w:p w14:paraId="0CAD6FCB" w14:textId="77777777" w:rsidR="0082449D" w:rsidRPr="00964335" w:rsidRDefault="0082449D" w:rsidP="0082449D">
      <w:pPr>
        <w:rPr>
          <w:rFonts w:eastAsiaTheme="majorEastAsia" w:cstheme="majorBidi"/>
          <w:b/>
          <w:color w:val="7CCCBF"/>
          <w:sz w:val="28"/>
          <w:szCs w:val="28"/>
          <w:lang w:val="en-US"/>
        </w:rPr>
      </w:pPr>
      <w:r w:rsidRPr="00964335">
        <w:rPr>
          <w:rFonts w:eastAsiaTheme="majorEastAsia" w:cstheme="majorBidi"/>
          <w:b/>
          <w:color w:val="7CCCBF"/>
          <w:sz w:val="28"/>
          <w:szCs w:val="28"/>
          <w:lang w:val="en-US"/>
        </w:rPr>
        <w:t>Tomato grower and fish farmer creat</w:t>
      </w:r>
      <w:r>
        <w:rPr>
          <w:rFonts w:eastAsiaTheme="majorEastAsia" w:cstheme="majorBidi"/>
          <w:b/>
          <w:color w:val="7CCCBF"/>
          <w:sz w:val="28"/>
          <w:szCs w:val="28"/>
          <w:lang w:val="en-US"/>
        </w:rPr>
        <w:t>e</w:t>
      </w:r>
      <w:r w:rsidRPr="00964335">
        <w:rPr>
          <w:rFonts w:eastAsiaTheme="majorEastAsia" w:cstheme="majorBidi"/>
          <w:b/>
          <w:color w:val="7CCCBF"/>
          <w:sz w:val="28"/>
          <w:szCs w:val="28"/>
          <w:lang w:val="en-US"/>
        </w:rPr>
        <w:t xml:space="preserve"> profits </w:t>
      </w:r>
      <w:r>
        <w:rPr>
          <w:rFonts w:eastAsiaTheme="majorEastAsia" w:cstheme="majorBidi"/>
          <w:b/>
          <w:color w:val="7CCCBF"/>
          <w:sz w:val="28"/>
          <w:szCs w:val="28"/>
          <w:lang w:val="en-US"/>
        </w:rPr>
        <w:t>through</w:t>
      </w:r>
      <w:r w:rsidRPr="00964335">
        <w:rPr>
          <w:rFonts w:eastAsiaTheme="majorEastAsia" w:cstheme="majorBidi"/>
          <w:b/>
          <w:color w:val="7CCCBF"/>
          <w:sz w:val="28"/>
          <w:szCs w:val="28"/>
          <w:lang w:val="en-US"/>
        </w:rPr>
        <w:t xml:space="preserve"> water re-use and energy exchange</w:t>
      </w:r>
    </w:p>
    <w:p w14:paraId="74A67C69" w14:textId="77777777" w:rsidR="0082449D" w:rsidRDefault="0082449D" w:rsidP="0082449D">
      <w:pPr>
        <w:rPr>
          <w:lang w:val="en-US"/>
        </w:rPr>
      </w:pPr>
    </w:p>
    <w:p w14:paraId="31FFB4CB" w14:textId="6F87C26A" w:rsidR="0082449D" w:rsidRDefault="0082449D" w:rsidP="0082449D">
      <w:pPr>
        <w:rPr>
          <w:b/>
          <w:lang w:val="en-US"/>
        </w:rPr>
      </w:pPr>
      <w:r w:rsidRPr="00CD5358">
        <w:rPr>
          <w:b/>
          <w:lang w:val="en-US"/>
        </w:rPr>
        <w:t xml:space="preserve">Circular economy places resource-efficiency at the centre of economic decision making and practice, ensuring added value and </w:t>
      </w:r>
      <w:r w:rsidR="002D563B">
        <w:rPr>
          <w:b/>
          <w:lang w:val="en-US"/>
        </w:rPr>
        <w:t>allowing</w:t>
      </w:r>
      <w:r w:rsidRPr="00CD5358">
        <w:rPr>
          <w:b/>
          <w:lang w:val="en-US"/>
        </w:rPr>
        <w:t xml:space="preserve"> resources </w:t>
      </w:r>
      <w:r w:rsidR="002D563B">
        <w:rPr>
          <w:b/>
          <w:lang w:val="en-US"/>
        </w:rPr>
        <w:t>to</w:t>
      </w:r>
      <w:r w:rsidR="002D563B" w:rsidRPr="00CD5358">
        <w:rPr>
          <w:b/>
          <w:lang w:val="en-US"/>
        </w:rPr>
        <w:t xml:space="preserve"> </w:t>
      </w:r>
      <w:r w:rsidRPr="00CD5358">
        <w:rPr>
          <w:b/>
          <w:lang w:val="en-US"/>
        </w:rPr>
        <w:t>be re</w:t>
      </w:r>
      <w:r w:rsidR="003B095B">
        <w:rPr>
          <w:b/>
          <w:lang w:val="en-US"/>
        </w:rPr>
        <w:t>-</w:t>
      </w:r>
      <w:r w:rsidRPr="00CD5358">
        <w:rPr>
          <w:b/>
          <w:lang w:val="en-US"/>
        </w:rPr>
        <w:t xml:space="preserve">used again and again. </w:t>
      </w:r>
      <w:r>
        <w:rPr>
          <w:b/>
          <w:lang w:val="en-US"/>
        </w:rPr>
        <w:t>The European Commission launched its</w:t>
      </w:r>
      <w:r w:rsidRPr="005249C9">
        <w:rPr>
          <w:b/>
          <w:lang w:val="en-US"/>
        </w:rPr>
        <w:t xml:space="preserve"> circular economy package </w:t>
      </w:r>
      <w:r>
        <w:rPr>
          <w:b/>
          <w:lang w:val="en-US"/>
        </w:rPr>
        <w:t xml:space="preserve">on 2 December 2015, </w:t>
      </w:r>
      <w:r w:rsidR="002D563B">
        <w:rPr>
          <w:b/>
          <w:lang w:val="en-US"/>
        </w:rPr>
        <w:t>including</w:t>
      </w:r>
      <w:r>
        <w:rPr>
          <w:b/>
          <w:lang w:val="en-US"/>
        </w:rPr>
        <w:t xml:space="preserve"> ambitious challenges for agriculture and forestry. </w:t>
      </w:r>
      <w:r w:rsidRPr="00FC26A6">
        <w:rPr>
          <w:b/>
          <w:lang w:val="en-US"/>
        </w:rPr>
        <w:t>The Commission will take a series of actions</w:t>
      </w:r>
      <w:r w:rsidR="003B095B">
        <w:rPr>
          <w:b/>
          <w:lang w:val="en-US"/>
        </w:rPr>
        <w:t xml:space="preserve">. </w:t>
      </w:r>
      <w:r w:rsidR="006D1424" w:rsidRPr="006D1424">
        <w:rPr>
          <w:b/>
          <w:lang w:val="en-US"/>
        </w:rPr>
        <w:t xml:space="preserve">The circular economy package includes </w:t>
      </w:r>
      <w:r w:rsidR="002D563B">
        <w:rPr>
          <w:b/>
          <w:lang w:val="en-US"/>
        </w:rPr>
        <w:t>developing</w:t>
      </w:r>
      <w:r w:rsidR="006D1424" w:rsidRPr="006D1424">
        <w:rPr>
          <w:b/>
          <w:lang w:val="en-US"/>
        </w:rPr>
        <w:t xml:space="preserve"> quality standards for recycled nutrients as well as a proposal for a revision of the EU regulation on fertilisers.</w:t>
      </w:r>
      <w:r w:rsidR="006D1424">
        <w:rPr>
          <w:b/>
          <w:lang w:val="en-US"/>
        </w:rPr>
        <w:t xml:space="preserve"> Another action</w:t>
      </w:r>
      <w:r>
        <w:rPr>
          <w:b/>
          <w:lang w:val="en-US"/>
        </w:rPr>
        <w:t xml:space="preserve"> concern</w:t>
      </w:r>
      <w:r w:rsidR="003B095B">
        <w:rPr>
          <w:b/>
          <w:lang w:val="en-US"/>
        </w:rPr>
        <w:t>s</w:t>
      </w:r>
      <w:r w:rsidRPr="00FC26A6">
        <w:rPr>
          <w:b/>
          <w:lang w:val="en-US"/>
        </w:rPr>
        <w:t xml:space="preserve"> </w:t>
      </w:r>
      <w:r w:rsidR="002D563B">
        <w:rPr>
          <w:b/>
          <w:lang w:val="en-US"/>
        </w:rPr>
        <w:t>re-using</w:t>
      </w:r>
      <w:r w:rsidRPr="00FC26A6">
        <w:rPr>
          <w:b/>
          <w:lang w:val="en-US"/>
        </w:rPr>
        <w:t xml:space="preserve"> treated waste water</w:t>
      </w:r>
      <w:r w:rsidRPr="00562045">
        <w:rPr>
          <w:b/>
          <w:lang w:val="en-US"/>
        </w:rPr>
        <w:t>.</w:t>
      </w:r>
      <w:r>
        <w:rPr>
          <w:b/>
          <w:lang w:val="en-US"/>
        </w:rPr>
        <w:t xml:space="preserve"> </w:t>
      </w:r>
      <w:r w:rsidR="00E67780">
        <w:rPr>
          <w:b/>
          <w:lang w:val="en-US"/>
        </w:rPr>
        <w:t xml:space="preserve">Some agriculturists are already making the switch, such as Belgian horticulturist Johan Vlaemynck. </w:t>
      </w:r>
    </w:p>
    <w:p w14:paraId="39C791E9" w14:textId="77777777" w:rsidR="0082449D" w:rsidRDefault="0082449D" w:rsidP="0082449D">
      <w:pPr>
        <w:rPr>
          <w:b/>
          <w:lang w:val="en-US"/>
        </w:rPr>
      </w:pPr>
    </w:p>
    <w:p w14:paraId="38355A08" w14:textId="21FE89F2" w:rsidR="0082449D" w:rsidRPr="00183A04" w:rsidRDefault="0082449D" w:rsidP="0082449D">
      <w:r>
        <w:rPr>
          <w:lang w:val="en-US"/>
        </w:rPr>
        <w:t>J</w:t>
      </w:r>
      <w:r w:rsidR="002D5549">
        <w:t xml:space="preserve">ohan </w:t>
      </w:r>
      <w:r w:rsidR="002D5549" w:rsidRPr="00F47EDF">
        <w:t>Vlaem</w:t>
      </w:r>
      <w:r w:rsidR="002D5549" w:rsidRPr="009964C0">
        <w:t>y</w:t>
      </w:r>
      <w:r w:rsidRPr="00F47EDF">
        <w:t>nck from Tomato</w:t>
      </w:r>
      <w:r>
        <w:t xml:space="preserve"> Masters reduce</w:t>
      </w:r>
      <w:r w:rsidR="002D563B">
        <w:t>d</w:t>
      </w:r>
      <w:r>
        <w:t xml:space="preserve"> costs through</w:t>
      </w:r>
      <w:r w:rsidR="003B095B">
        <w:t xml:space="preserve"> </w:t>
      </w:r>
      <w:r>
        <w:t xml:space="preserve">more sustainable resource use and </w:t>
      </w:r>
      <w:r w:rsidR="003B095B">
        <w:t xml:space="preserve">by </w:t>
      </w:r>
      <w:r>
        <w:t xml:space="preserve">making more of waste streams. </w:t>
      </w:r>
      <w:r w:rsidRPr="00347F81">
        <w:t>Johan explains: “Together with the neighbouring fish farm</w:t>
      </w:r>
      <w:r>
        <w:t xml:space="preserve"> Aqua4C</w:t>
      </w:r>
      <w:r w:rsidRPr="00347F81">
        <w:t xml:space="preserve"> </w:t>
      </w:r>
      <w:r w:rsidRPr="00F47EDF">
        <w:t>we make optimum</w:t>
      </w:r>
      <w:r w:rsidRPr="009964C0">
        <w:t xml:space="preserve"> use of energy and nutrients </w:t>
      </w:r>
      <w:r w:rsidRPr="00F47EDF">
        <w:t>by setting up a recirculating system with very low waste of water.</w:t>
      </w:r>
      <w:r>
        <w:t xml:space="preserve"> We are now setting up a water recycling system. </w:t>
      </w:r>
      <w:r w:rsidR="00E27011">
        <w:t>With this new system we will save 25% on fertilisers and t</w:t>
      </w:r>
      <w:r>
        <w:t xml:space="preserve">he fish farm would only need to evacuate 10% of </w:t>
      </w:r>
      <w:r w:rsidR="00F47EDF">
        <w:t xml:space="preserve">its </w:t>
      </w:r>
      <w:r>
        <w:t>water.”</w:t>
      </w:r>
    </w:p>
    <w:p w14:paraId="00C7438F" w14:textId="77777777" w:rsidR="0082449D" w:rsidRDefault="0082449D" w:rsidP="0082449D"/>
    <w:p w14:paraId="3F6D4716" w14:textId="49F9C37F" w:rsidR="0082449D" w:rsidRPr="00807AE3" w:rsidRDefault="006D1424" w:rsidP="0082449D">
      <w:r>
        <w:t>Like Johan, f</w:t>
      </w:r>
      <w:r w:rsidR="0082449D" w:rsidRPr="00FB6181">
        <w:t xml:space="preserve">armers and foresters </w:t>
      </w:r>
      <w:r w:rsidR="00E27011">
        <w:t xml:space="preserve">can start </w:t>
      </w:r>
      <w:r>
        <w:t xml:space="preserve">their own </w:t>
      </w:r>
      <w:r w:rsidR="00E27011" w:rsidRPr="00E27011">
        <w:t xml:space="preserve">resource-efficient </w:t>
      </w:r>
      <w:r w:rsidR="0082449D" w:rsidRPr="00FB6181">
        <w:t>innovative project</w:t>
      </w:r>
      <w:r>
        <w:t xml:space="preserve">. </w:t>
      </w:r>
      <w:r w:rsidRPr="006D1424">
        <w:t xml:space="preserve">EU Rural development programmes can support such projects in the form of </w:t>
      </w:r>
      <w:hyperlink w:anchor="_EIP-AGRI_Operational_Groups" w:history="1">
        <w:r w:rsidRPr="00E67780">
          <w:rPr>
            <w:rStyle w:val="Hyperlink"/>
          </w:rPr>
          <w:t>Operational Groups</w:t>
        </w:r>
      </w:hyperlink>
      <w:r w:rsidRPr="006D1424">
        <w:t xml:space="preserve">, either at </w:t>
      </w:r>
      <w:r>
        <w:t xml:space="preserve">national or regional level. </w:t>
      </w:r>
      <w:r w:rsidRPr="006D1424">
        <w:t xml:space="preserve">They can also participate in </w:t>
      </w:r>
      <w:hyperlink w:anchor="_Multi-actor_projects_under" w:history="1">
        <w:r w:rsidRPr="00E67780">
          <w:rPr>
            <w:rStyle w:val="Hyperlink"/>
          </w:rPr>
          <w:t>multi-actor projects</w:t>
        </w:r>
      </w:hyperlink>
      <w:r w:rsidRPr="006D1424">
        <w:t xml:space="preserve"> across Europe under specific Horizon 2020 calls.</w:t>
      </w:r>
      <w:r w:rsidR="0082449D">
        <w:t xml:space="preserve"> </w:t>
      </w:r>
      <w:r>
        <w:t>B</w:t>
      </w:r>
      <w:r w:rsidR="0082449D">
        <w:t xml:space="preserve">oth </w:t>
      </w:r>
      <w:r>
        <w:t xml:space="preserve">are </w:t>
      </w:r>
      <w:r w:rsidR="0082449D">
        <w:t xml:space="preserve">part of the </w:t>
      </w:r>
      <w:r w:rsidR="0082449D" w:rsidRPr="00FB6181">
        <w:t>European Innovation Partnership 'Agricultural Productivity</w:t>
      </w:r>
      <w:r w:rsidR="0082449D">
        <w:t xml:space="preserve"> and Sustainability' (EIP-AGRI).</w:t>
      </w:r>
      <w:r w:rsidR="0082449D" w:rsidRPr="009B2D65" w:rsidDel="006D4A34">
        <w:t xml:space="preserve"> </w:t>
      </w:r>
    </w:p>
    <w:p w14:paraId="5E4CF89F" w14:textId="77777777" w:rsidR="00565A7B" w:rsidRDefault="00565A7B">
      <w:pPr>
        <w:spacing w:after="-1"/>
      </w:pPr>
      <w:r>
        <w:br w:type="page"/>
      </w:r>
    </w:p>
    <w:p w14:paraId="49EADF9A" w14:textId="77777777" w:rsidR="005C416D" w:rsidRDefault="005C416D">
      <w:pPr>
        <w:spacing w:after="-1"/>
      </w:pPr>
    </w:p>
    <w:p w14:paraId="5290E9BE" w14:textId="77777777" w:rsidR="005C416D" w:rsidRDefault="005C416D">
      <w:pPr>
        <w:spacing w:after="-1"/>
      </w:pPr>
    </w:p>
    <w:p w14:paraId="1C63ECDA" w14:textId="77777777" w:rsidR="00FB6181" w:rsidRDefault="00FB6181" w:rsidP="009F3C82">
      <w:pPr>
        <w:pStyle w:val="Kop1"/>
        <w:rPr>
          <w:lang w:val="en-US"/>
        </w:rPr>
      </w:pPr>
      <w:r>
        <w:rPr>
          <w:lang w:val="en-US"/>
        </w:rPr>
        <w:t>More information</w:t>
      </w:r>
    </w:p>
    <w:p w14:paraId="40821DF8" w14:textId="77777777" w:rsidR="00883D17" w:rsidRDefault="002D5549" w:rsidP="00883D17">
      <w:pPr>
        <w:rPr>
          <w:lang w:val="en-US"/>
        </w:rPr>
      </w:pPr>
      <w:r>
        <w:rPr>
          <w:lang w:val="en-US"/>
        </w:rPr>
        <w:t xml:space="preserve">Johan </w:t>
      </w:r>
      <w:r w:rsidRPr="00F47EDF">
        <w:rPr>
          <w:lang w:val="en-US"/>
        </w:rPr>
        <w:t>Vlaem</w:t>
      </w:r>
      <w:r w:rsidRPr="009964C0">
        <w:rPr>
          <w:lang w:val="en-US"/>
        </w:rPr>
        <w:t>y</w:t>
      </w:r>
      <w:r w:rsidR="00883D17" w:rsidRPr="00F47EDF">
        <w:rPr>
          <w:lang w:val="en-US"/>
        </w:rPr>
        <w:t>nck was</w:t>
      </w:r>
      <w:r w:rsidR="00883D17">
        <w:rPr>
          <w:lang w:val="en-US"/>
        </w:rPr>
        <w:t xml:space="preserve"> one of the speakers</w:t>
      </w:r>
      <w:r w:rsidR="00883D17" w:rsidRPr="00201B30">
        <w:rPr>
          <w:lang w:val="en-US"/>
        </w:rPr>
        <w:t xml:space="preserve"> </w:t>
      </w:r>
      <w:r w:rsidR="00883D17">
        <w:rPr>
          <w:lang w:val="en-US"/>
        </w:rPr>
        <w:t xml:space="preserve">at the </w:t>
      </w:r>
      <w:r w:rsidR="00883D17" w:rsidRPr="0082449D">
        <w:rPr>
          <w:b/>
          <w:lang w:val="en-US"/>
        </w:rPr>
        <w:t>EIP-AGRI Workshop ‘Opportunities for Agriculture and Forestry in the Circular Economy’</w:t>
      </w:r>
      <w:r w:rsidR="00883D17" w:rsidRPr="0082449D">
        <w:rPr>
          <w:lang w:val="en-US"/>
        </w:rPr>
        <w:t>.</w:t>
      </w:r>
      <w:r w:rsidR="00883D17">
        <w:rPr>
          <w:lang w:val="en-US"/>
        </w:rPr>
        <w:t xml:space="preserve"> </w:t>
      </w:r>
    </w:p>
    <w:p w14:paraId="5AC48477" w14:textId="77777777" w:rsidR="00883D17" w:rsidRDefault="00883D17" w:rsidP="0082449D">
      <w:pPr>
        <w:rPr>
          <w:lang w:val="en-US"/>
        </w:rPr>
      </w:pPr>
    </w:p>
    <w:p w14:paraId="401AAD1C" w14:textId="4BB6E172" w:rsidR="00883D17" w:rsidRDefault="00E67780" w:rsidP="0082449D">
      <w:pPr>
        <w:rPr>
          <w:lang w:val="en-US"/>
        </w:rPr>
      </w:pPr>
      <w:r>
        <w:rPr>
          <w:lang w:val="en-US"/>
        </w:rPr>
        <w:t>I</w:t>
      </w:r>
      <w:r w:rsidR="00E43E1E">
        <w:rPr>
          <w:lang w:val="en-US"/>
        </w:rPr>
        <w:t xml:space="preserve">nitiatives </w:t>
      </w:r>
      <w:r w:rsidR="008D2464">
        <w:rPr>
          <w:lang w:val="en-US"/>
        </w:rPr>
        <w:t xml:space="preserve">from </w:t>
      </w:r>
      <w:r>
        <w:rPr>
          <w:lang w:val="en-US"/>
        </w:rPr>
        <w:t xml:space="preserve">across Europe </w:t>
      </w:r>
      <w:r w:rsidR="00E43E1E">
        <w:rPr>
          <w:lang w:val="en-US"/>
        </w:rPr>
        <w:t xml:space="preserve">presented </w:t>
      </w:r>
      <w:r w:rsidR="00D8017F">
        <w:rPr>
          <w:lang w:val="en-US"/>
        </w:rPr>
        <w:t>at the event were:</w:t>
      </w:r>
    </w:p>
    <w:p w14:paraId="5A6FE9E1" w14:textId="75FEE150" w:rsidR="00D8017F" w:rsidRPr="0082449D" w:rsidRDefault="00D8017F" w:rsidP="0082449D">
      <w:pPr>
        <w:pStyle w:val="Lijstalinea"/>
        <w:numPr>
          <w:ilvl w:val="0"/>
          <w:numId w:val="13"/>
        </w:numPr>
        <w:rPr>
          <w:lang w:val="en-US"/>
        </w:rPr>
      </w:pPr>
      <w:r w:rsidRPr="0082449D">
        <w:rPr>
          <w:lang w:val="en-US"/>
        </w:rPr>
        <w:t>INTEGRASTE - Development of integrated agro-industrial waste management politics maximi</w:t>
      </w:r>
      <w:r w:rsidR="007D5C9B">
        <w:rPr>
          <w:lang w:val="en-US"/>
        </w:rPr>
        <w:t>s</w:t>
      </w:r>
      <w:r w:rsidRPr="0082449D">
        <w:rPr>
          <w:lang w:val="en-US"/>
        </w:rPr>
        <w:t>ing materials recovery and energy exploitation in Western Greece</w:t>
      </w:r>
    </w:p>
    <w:p w14:paraId="126C4D5C" w14:textId="14F6070C" w:rsidR="00D8017F" w:rsidRDefault="00D8017F" w:rsidP="0082449D">
      <w:pPr>
        <w:pStyle w:val="Lijstalinea"/>
        <w:numPr>
          <w:ilvl w:val="0"/>
          <w:numId w:val="13"/>
        </w:numPr>
        <w:rPr>
          <w:lang w:val="en-US"/>
        </w:rPr>
      </w:pPr>
      <w:r w:rsidRPr="0082449D">
        <w:rPr>
          <w:lang w:val="en-US"/>
        </w:rPr>
        <w:t>Development of innovative processes for wood ash upcycling in Austria</w:t>
      </w:r>
    </w:p>
    <w:p w14:paraId="5FE0761F" w14:textId="2FF31B54" w:rsidR="003949FE" w:rsidRPr="0082449D" w:rsidRDefault="001C32E0" w:rsidP="00D8017F">
      <w:pPr>
        <w:pStyle w:val="Lijstalinea"/>
        <w:numPr>
          <w:ilvl w:val="0"/>
          <w:numId w:val="13"/>
        </w:numPr>
      </w:pPr>
      <w:r w:rsidRPr="0082449D">
        <w:rPr>
          <w:bCs/>
        </w:rPr>
        <w:t xml:space="preserve">Bioconversion of organic waste streams such as hen and swine manure, waste </w:t>
      </w:r>
      <w:r w:rsidRPr="00F47EDF">
        <w:rPr>
          <w:bCs/>
        </w:rPr>
        <w:t>of f</w:t>
      </w:r>
      <w:r w:rsidRPr="0082449D">
        <w:rPr>
          <w:bCs/>
        </w:rPr>
        <w:t>ish, coffee, vegetables and fruit by black soldier fly (Hermatia) in Belgium</w:t>
      </w:r>
    </w:p>
    <w:p w14:paraId="412069D7" w14:textId="4490C6C1" w:rsidR="003949FE" w:rsidRPr="00D8017F" w:rsidRDefault="001C32E0" w:rsidP="00D8017F">
      <w:pPr>
        <w:pStyle w:val="Lijstalinea"/>
        <w:numPr>
          <w:ilvl w:val="0"/>
          <w:numId w:val="13"/>
        </w:numPr>
      </w:pPr>
      <w:r w:rsidRPr="00D8017F">
        <w:t>AgroHubs in Lapland, local networks in which waste and side streams are recycled / used as a source of local energy production</w:t>
      </w:r>
    </w:p>
    <w:p w14:paraId="13892A23" w14:textId="13E50D17" w:rsidR="003949FE" w:rsidRPr="00D8017F" w:rsidRDefault="001C32E0" w:rsidP="00D8017F">
      <w:pPr>
        <w:pStyle w:val="Lijstalinea"/>
        <w:numPr>
          <w:ilvl w:val="0"/>
          <w:numId w:val="13"/>
        </w:numPr>
      </w:pPr>
      <w:r w:rsidRPr="00D8017F">
        <w:t>Metsä Fibre bioproduct mill in Central Finland</w:t>
      </w:r>
    </w:p>
    <w:p w14:paraId="102229B4" w14:textId="77777777" w:rsidR="00D8017F" w:rsidRDefault="00D8017F" w:rsidP="0082449D">
      <w:pPr>
        <w:rPr>
          <w:lang w:val="en-US"/>
        </w:rPr>
      </w:pPr>
    </w:p>
    <w:p w14:paraId="09A69F95" w14:textId="77777777" w:rsidR="00D8017F" w:rsidRDefault="00507568" w:rsidP="00D8017F">
      <w:pPr>
        <w:rPr>
          <w:lang w:val="en-US"/>
        </w:rPr>
      </w:pPr>
      <w:hyperlink r:id="rId11" w:history="1">
        <w:r w:rsidR="00D8017F" w:rsidRPr="00D8017F">
          <w:rPr>
            <w:rStyle w:val="Hyperlink"/>
            <w:lang w:val="en-US"/>
          </w:rPr>
          <w:t xml:space="preserve">You can download </w:t>
        </w:r>
        <w:r w:rsidR="00D8017F">
          <w:rPr>
            <w:rStyle w:val="Hyperlink"/>
            <w:lang w:val="en-US"/>
          </w:rPr>
          <w:t>all</w:t>
        </w:r>
        <w:r w:rsidR="00D8017F" w:rsidRPr="00D8017F">
          <w:rPr>
            <w:rStyle w:val="Hyperlink"/>
            <w:lang w:val="en-US"/>
          </w:rPr>
          <w:t xml:space="preserve"> presentation</w:t>
        </w:r>
        <w:r w:rsidR="00D8017F">
          <w:rPr>
            <w:rStyle w:val="Hyperlink"/>
            <w:lang w:val="en-US"/>
          </w:rPr>
          <w:t>s</w:t>
        </w:r>
        <w:r w:rsidR="00D8017F" w:rsidRPr="00D8017F">
          <w:rPr>
            <w:rStyle w:val="Hyperlink"/>
            <w:lang w:val="en-US"/>
          </w:rPr>
          <w:t xml:space="preserve"> on the event webpage.</w:t>
        </w:r>
      </w:hyperlink>
    </w:p>
    <w:p w14:paraId="5844CBA7" w14:textId="77777777" w:rsidR="00D8017F" w:rsidRDefault="00D8017F" w:rsidP="0082449D">
      <w:pPr>
        <w:rPr>
          <w:lang w:val="en-US"/>
        </w:rPr>
      </w:pPr>
    </w:p>
    <w:p w14:paraId="6245AC2B" w14:textId="4833E5B5" w:rsidR="00565A7B" w:rsidRPr="00565A7B" w:rsidRDefault="00247C9F" w:rsidP="00565A7B">
      <w:pPr>
        <w:rPr>
          <w:lang w:val="en-US"/>
        </w:rPr>
      </w:pPr>
      <w:hyperlink r:id="rId12" w:history="1">
        <w:r w:rsidR="00565A7B" w:rsidRPr="00247C9F">
          <w:rPr>
            <w:rStyle w:val="Hyperlink"/>
            <w:lang w:val="en-US"/>
          </w:rPr>
          <w:t>Read the EIP-AGRI Circular Economy factsheet</w:t>
        </w:r>
      </w:hyperlink>
    </w:p>
    <w:p w14:paraId="25EADA0B" w14:textId="77777777" w:rsidR="00565A7B" w:rsidRPr="00565A7B" w:rsidRDefault="00565A7B" w:rsidP="00565A7B">
      <w:pPr>
        <w:rPr>
          <w:lang w:val="en-US"/>
        </w:rPr>
      </w:pPr>
    </w:p>
    <w:p w14:paraId="3DBBAB77" w14:textId="77777777" w:rsidR="00565A7B" w:rsidRDefault="00507568" w:rsidP="00565A7B">
      <w:pPr>
        <w:rPr>
          <w:lang w:val="en-US"/>
        </w:rPr>
      </w:pPr>
      <w:hyperlink r:id="rId13" w:history="1">
        <w:r w:rsidR="00565A7B" w:rsidRPr="00276070">
          <w:rPr>
            <w:rStyle w:val="Hyperlink"/>
            <w:lang w:val="en-US"/>
          </w:rPr>
          <w:t>Read the European Commission’s circular economy package</w:t>
        </w:r>
      </w:hyperlink>
      <w:r w:rsidR="00565A7B" w:rsidRPr="00565A7B">
        <w:rPr>
          <w:lang w:val="en-US"/>
        </w:rPr>
        <w:t xml:space="preserve"> (released 2 December 2015)</w:t>
      </w:r>
    </w:p>
    <w:p w14:paraId="63ADDB68" w14:textId="77777777" w:rsidR="00565A7B" w:rsidRPr="0082449D" w:rsidRDefault="00565A7B" w:rsidP="00565A7B">
      <w:pPr>
        <w:rPr>
          <w:lang w:val="en-US"/>
        </w:rPr>
      </w:pPr>
    </w:p>
    <w:p w14:paraId="1FC70331" w14:textId="77777777" w:rsidR="00883D17" w:rsidRDefault="00D8017F" w:rsidP="0082449D">
      <w:pPr>
        <w:pStyle w:val="Kop2"/>
        <w:rPr>
          <w:lang w:val="en-US"/>
        </w:rPr>
      </w:pPr>
      <w:r>
        <w:rPr>
          <w:lang w:val="en-US"/>
        </w:rPr>
        <w:t>Circular economy in Horizon 2020</w:t>
      </w:r>
    </w:p>
    <w:p w14:paraId="30D2438C" w14:textId="77777777" w:rsidR="00D8017F" w:rsidRPr="00ED6C55" w:rsidRDefault="00D8017F" w:rsidP="0082449D">
      <w:pPr>
        <w:rPr>
          <w:lang w:val="en-US"/>
        </w:rPr>
      </w:pPr>
      <w:r w:rsidRPr="00ED6C55">
        <w:rPr>
          <w:lang w:val="en-US"/>
        </w:rPr>
        <w:t xml:space="preserve">The European Commission is committed to </w:t>
      </w:r>
      <w:r w:rsidRPr="00D8017F">
        <w:rPr>
          <w:lang w:val="en-US"/>
        </w:rPr>
        <w:t>support</w:t>
      </w:r>
      <w:r w:rsidR="00F47EDF">
        <w:rPr>
          <w:lang w:val="en-US"/>
        </w:rPr>
        <w:t>ing</w:t>
      </w:r>
      <w:r w:rsidRPr="00ED6C55">
        <w:rPr>
          <w:lang w:val="en-US"/>
        </w:rPr>
        <w:t xml:space="preserve"> the transition towards a circular economy. Funding possibilities include €5.5 billion for waste management and €650 million under Horizon 2020</w:t>
      </w:r>
      <w:r w:rsidRPr="00D8017F">
        <w:rPr>
          <w:lang w:val="en-US"/>
        </w:rPr>
        <w:t>.</w:t>
      </w:r>
    </w:p>
    <w:p w14:paraId="0D76160C" w14:textId="77777777" w:rsidR="00D8017F" w:rsidRDefault="00D8017F" w:rsidP="0082449D">
      <w:pPr>
        <w:rPr>
          <w:lang w:val="en-US"/>
        </w:rPr>
      </w:pPr>
    </w:p>
    <w:p w14:paraId="06388914" w14:textId="326E9E2B" w:rsidR="00D8017F" w:rsidRDefault="00565A7B" w:rsidP="0082449D">
      <w:pPr>
        <w:rPr>
          <w:lang w:val="en-US"/>
        </w:rPr>
      </w:pPr>
      <w:r>
        <w:rPr>
          <w:lang w:val="en-US"/>
        </w:rPr>
        <w:t xml:space="preserve">A new </w:t>
      </w:r>
      <w:r w:rsidR="00D8017F">
        <w:rPr>
          <w:lang w:val="en-US"/>
        </w:rPr>
        <w:t xml:space="preserve">EIP-AGRI brochure on </w:t>
      </w:r>
      <w:r w:rsidR="00D8017F" w:rsidRPr="00D8017F">
        <w:rPr>
          <w:lang w:val="en-US"/>
        </w:rPr>
        <w:t>Funding opportunities under Horizon 2020</w:t>
      </w:r>
      <w:r w:rsidR="00D8017F">
        <w:rPr>
          <w:lang w:val="en-US"/>
        </w:rPr>
        <w:t xml:space="preserve"> - </w:t>
      </w:r>
      <w:r w:rsidR="00D8017F" w:rsidRPr="00D8017F">
        <w:rPr>
          <w:lang w:val="en-US"/>
        </w:rPr>
        <w:t xml:space="preserve">Calls </w:t>
      </w:r>
      <w:r w:rsidRPr="00D8017F">
        <w:rPr>
          <w:lang w:val="en-US"/>
        </w:rPr>
        <w:t>201</w:t>
      </w:r>
      <w:r>
        <w:rPr>
          <w:lang w:val="en-US"/>
        </w:rPr>
        <w:t xml:space="preserve">7 is under preparation. The brochure will be launched early June 2016 and will </w:t>
      </w:r>
      <w:r w:rsidR="00D8017F">
        <w:rPr>
          <w:lang w:val="en-US"/>
        </w:rPr>
        <w:t>include a list of calls related to circular economy.</w:t>
      </w:r>
    </w:p>
    <w:p w14:paraId="41EF7904" w14:textId="77777777" w:rsidR="00D8017F" w:rsidRDefault="00D8017F" w:rsidP="0082449D">
      <w:pPr>
        <w:rPr>
          <w:lang w:val="en-US"/>
        </w:rPr>
      </w:pPr>
    </w:p>
    <w:p w14:paraId="1B026380" w14:textId="6DD09DA8" w:rsidR="00AC6F54" w:rsidRDefault="00AC6F54" w:rsidP="00AC6F54">
      <w:pPr>
        <w:rPr>
          <w:lang w:val="en-US"/>
        </w:rPr>
      </w:pPr>
      <w:r>
        <w:rPr>
          <w:lang w:val="en-US"/>
        </w:rPr>
        <w:t xml:space="preserve">One of the new Horizon 2020 calls </w:t>
      </w:r>
      <w:r w:rsidR="00C124E6">
        <w:rPr>
          <w:lang w:val="en-US"/>
        </w:rPr>
        <w:t>relevant for the</w:t>
      </w:r>
      <w:r>
        <w:rPr>
          <w:lang w:val="en-US"/>
        </w:rPr>
        <w:t xml:space="preserve"> circular economy will open in October 2016. </w:t>
      </w:r>
      <w:r w:rsidR="00C124E6">
        <w:rPr>
          <w:lang w:val="en-US"/>
        </w:rPr>
        <w:t>T</w:t>
      </w:r>
      <w:r w:rsidR="00565A7B">
        <w:rPr>
          <w:lang w:val="en-US"/>
        </w:rPr>
        <w:t>opic</w:t>
      </w:r>
      <w:r w:rsidR="00C124E6">
        <w:rPr>
          <w:lang w:val="en-US"/>
        </w:rPr>
        <w:t xml:space="preserve"> </w:t>
      </w:r>
      <w:r w:rsidR="00C124E6" w:rsidRPr="00AC186F">
        <w:rPr>
          <w:b/>
          <w:lang w:val="en-US"/>
        </w:rPr>
        <w:t>SFS-30-2017</w:t>
      </w:r>
      <w:r w:rsidR="00C124E6">
        <w:rPr>
          <w:lang w:val="en-US"/>
        </w:rPr>
        <w:t xml:space="preserve"> under S</w:t>
      </w:r>
      <w:r w:rsidR="008D2464">
        <w:rPr>
          <w:lang w:val="en-US"/>
        </w:rPr>
        <w:t xml:space="preserve">ustainable </w:t>
      </w:r>
      <w:r w:rsidR="00C124E6">
        <w:rPr>
          <w:lang w:val="en-US"/>
        </w:rPr>
        <w:t>F</w:t>
      </w:r>
      <w:r w:rsidR="008D2464">
        <w:rPr>
          <w:lang w:val="en-US"/>
        </w:rPr>
        <w:t xml:space="preserve">ood </w:t>
      </w:r>
      <w:r w:rsidR="00C124E6">
        <w:rPr>
          <w:lang w:val="en-US"/>
        </w:rPr>
        <w:t>S</w:t>
      </w:r>
      <w:r w:rsidR="008D2464">
        <w:rPr>
          <w:lang w:val="en-US"/>
        </w:rPr>
        <w:t>ecurity</w:t>
      </w:r>
      <w:r w:rsidR="00C124E6">
        <w:rPr>
          <w:lang w:val="en-US"/>
        </w:rPr>
        <w:t xml:space="preserve"> </w:t>
      </w:r>
      <w:r w:rsidRPr="00F47EDF">
        <w:rPr>
          <w:lang w:val="en-US"/>
        </w:rPr>
        <w:t>deals with miti</w:t>
      </w:r>
      <w:r w:rsidRPr="00FB6181">
        <w:rPr>
          <w:lang w:val="en-US"/>
        </w:rPr>
        <w:t>gating greenhouse gas emissions and environmental pollution –</w:t>
      </w:r>
      <w:r>
        <w:rPr>
          <w:lang w:val="en-US"/>
        </w:rPr>
        <w:t xml:space="preserve"> </w:t>
      </w:r>
      <w:r w:rsidRPr="00FB6181">
        <w:rPr>
          <w:lang w:val="en-US"/>
        </w:rPr>
        <w:t xml:space="preserve">with </w:t>
      </w:r>
      <w:r>
        <w:rPr>
          <w:lang w:val="en-US"/>
        </w:rPr>
        <w:t xml:space="preserve">a </w:t>
      </w:r>
      <w:r w:rsidRPr="00FB6181">
        <w:rPr>
          <w:lang w:val="en-US"/>
        </w:rPr>
        <w:t>focus on carbon, nitrogen and phosphorus recycling in agro-ecosystems</w:t>
      </w:r>
      <w:r>
        <w:rPr>
          <w:lang w:val="en-US"/>
        </w:rPr>
        <w:t xml:space="preserve">. This call includes the </w:t>
      </w:r>
      <w:hyperlink w:anchor="_Multi-actor_projects_under" w:history="1">
        <w:r w:rsidRPr="002375CD">
          <w:rPr>
            <w:rStyle w:val="Hyperlink"/>
            <w:lang w:val="en-US"/>
          </w:rPr>
          <w:t>multi-actor approach</w:t>
        </w:r>
      </w:hyperlink>
      <w:r>
        <w:rPr>
          <w:lang w:val="en-US"/>
        </w:rPr>
        <w:t>.</w:t>
      </w:r>
    </w:p>
    <w:p w14:paraId="45AFDF32" w14:textId="77777777" w:rsidR="00AC6F54" w:rsidRDefault="00AC6F54" w:rsidP="0082449D">
      <w:pPr>
        <w:rPr>
          <w:lang w:val="en-US"/>
        </w:rPr>
      </w:pPr>
    </w:p>
    <w:p w14:paraId="071255C3" w14:textId="77777777" w:rsidR="00E67780" w:rsidRDefault="00E67780" w:rsidP="0082449D">
      <w:pPr>
        <w:rPr>
          <w:lang w:val="en-US"/>
        </w:rPr>
      </w:pPr>
    </w:p>
    <w:p w14:paraId="71931DAF" w14:textId="77777777" w:rsidR="00883D17" w:rsidRPr="008B40AF" w:rsidRDefault="00883D17">
      <w:pPr>
        <w:rPr>
          <w:rFonts w:cs="Tahoma"/>
          <w:lang w:val="en-US"/>
        </w:rPr>
      </w:pPr>
    </w:p>
    <w:p w14:paraId="33E6A58E" w14:textId="77777777" w:rsidR="009F3C82" w:rsidRDefault="00FB6181" w:rsidP="009F3C82">
      <w:pPr>
        <w:pStyle w:val="Kop1"/>
        <w:rPr>
          <w:lang w:val="en-US"/>
        </w:rPr>
      </w:pPr>
      <w:r>
        <w:rPr>
          <w:lang w:val="en-US"/>
        </w:rPr>
        <w:t>B</w:t>
      </w:r>
      <w:r w:rsidR="009F3C82">
        <w:rPr>
          <w:lang w:val="en-US"/>
        </w:rPr>
        <w:t>ackground information</w:t>
      </w:r>
    </w:p>
    <w:p w14:paraId="326A107A" w14:textId="77777777" w:rsidR="009F3C82" w:rsidRPr="00B267C2" w:rsidRDefault="009F3C82" w:rsidP="009F3C82">
      <w:pPr>
        <w:pStyle w:val="Kop2"/>
      </w:pPr>
      <w:r w:rsidRPr="00B267C2">
        <w:t>EIP-AGRI</w:t>
      </w:r>
    </w:p>
    <w:p w14:paraId="2A06F4A2" w14:textId="77777777" w:rsidR="009F3C82" w:rsidRPr="00574DD8" w:rsidRDefault="009F3C82" w:rsidP="009F3C82">
      <w:pPr>
        <w:spacing w:after="120"/>
      </w:pPr>
      <w:r w:rsidRPr="00574DD8">
        <w:t xml:space="preserve">The European Innovation Partnership 'Agricultural Productivity and Sustainability' (EIP-AGRI) is one of five EIPs which have been launched by the European Commission in a bid to promote rapid modernisation of the sectors </w:t>
      </w:r>
      <w:r w:rsidRPr="00F47EDF">
        <w:t>concerned</w:t>
      </w:r>
      <w:r w:rsidRPr="00574DD8">
        <w:t xml:space="preserve"> by stepping up innovation efforts. The EIP-AGRI aims to foster innovation in the agricultural and forestry sectors by bringing research and practice closer together – in research and innovation projects as well as via the EIP-AGRI network.</w:t>
      </w:r>
    </w:p>
    <w:p w14:paraId="67E3BC4C" w14:textId="77777777" w:rsidR="009F3C82" w:rsidRDefault="009F3C82" w:rsidP="009F3C82">
      <w:pPr>
        <w:spacing w:after="120"/>
      </w:pPr>
      <w:r w:rsidRPr="00574DD8">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26BB9A76" w14:textId="77777777" w:rsidR="009F3C82" w:rsidRDefault="009F3C82" w:rsidP="009F3C82">
      <w:pPr>
        <w:spacing w:after="120"/>
      </w:pPr>
    </w:p>
    <w:p w14:paraId="06215519" w14:textId="77777777" w:rsidR="009F3C82" w:rsidRDefault="009F3C82" w:rsidP="009F3C82">
      <w:pPr>
        <w:pStyle w:val="Kop2"/>
      </w:pPr>
      <w:bookmarkStart w:id="1" w:name="_EIP-AGRI_Operational_Groups"/>
      <w:bookmarkEnd w:id="1"/>
      <w:r w:rsidRPr="00B267C2">
        <w:lastRenderedPageBreak/>
        <w:t xml:space="preserve">EIP-AGRI </w:t>
      </w:r>
      <w:r w:rsidR="00FB6181">
        <w:t>Operational</w:t>
      </w:r>
      <w:r w:rsidR="00FB6181" w:rsidRPr="00B267C2">
        <w:t xml:space="preserve"> </w:t>
      </w:r>
      <w:r w:rsidRPr="00B267C2">
        <w:t>Groups</w:t>
      </w:r>
    </w:p>
    <w:p w14:paraId="47CA4459" w14:textId="77777777" w:rsidR="009F3C82" w:rsidRDefault="00FB6181" w:rsidP="00FB6181">
      <w:pPr>
        <w:spacing w:after="120"/>
      </w:pPr>
      <w:r>
        <w:t>An Operational Group is a group of people who come together to work on concrete solutions to a practical problem or innovative opportunity and whose project is funded by the EU Rural Development policy.</w:t>
      </w:r>
      <w:r w:rsidR="00565A7B">
        <w:t xml:space="preserve"> </w:t>
      </w:r>
      <w:r w:rsidR="00565A7B" w:rsidRPr="00565A7B">
        <w:t xml:space="preserve">EU Rural development programmes can support the setting up and running of such projects in the form of Operational Groups, either at national or regional level. </w:t>
      </w:r>
      <w:r>
        <w:t xml:space="preserve"> An Operational Group consists of several partners with a common interest in a specific, practical innovation project. The people involved in the Operational Group should bring in different types of practical, and where necessary, scientific expertise.</w:t>
      </w:r>
      <w:r w:rsidR="007D5C9B">
        <w:t xml:space="preserve"> </w:t>
      </w:r>
      <w:r>
        <w:t xml:space="preserve">They may include farmers, scientists, agri-business </w:t>
      </w:r>
      <w:r w:rsidR="007D5C9B">
        <w:t xml:space="preserve">representatives </w:t>
      </w:r>
      <w:r>
        <w:t>and many others. Every country or region has the possibility to define specific national demands or restrictions on how to put together an Operational Group.</w:t>
      </w:r>
      <w:r w:rsidR="00565A7B">
        <w:t xml:space="preserve"> Operational Groups </w:t>
      </w:r>
      <w:r w:rsidR="00565A7B" w:rsidRPr="00565A7B">
        <w:t>form part of the European Innovation Partnership 'Agricultural Productivity and Sustainability' (EIP-AGRI).</w:t>
      </w:r>
    </w:p>
    <w:p w14:paraId="35ACE0E0" w14:textId="77777777" w:rsidR="00883D17" w:rsidRDefault="00883D17" w:rsidP="00FB6181">
      <w:pPr>
        <w:spacing w:after="120"/>
      </w:pPr>
    </w:p>
    <w:p w14:paraId="443BC359" w14:textId="77777777" w:rsidR="00883D17" w:rsidRDefault="00883D17" w:rsidP="0082449D">
      <w:pPr>
        <w:pStyle w:val="Kop2"/>
      </w:pPr>
      <w:bookmarkStart w:id="2" w:name="_Multi-actor_projects_under"/>
      <w:bookmarkEnd w:id="2"/>
      <w:r>
        <w:t>Multi-actor projects under Horizon 2020</w:t>
      </w:r>
    </w:p>
    <w:p w14:paraId="43C1FC3B" w14:textId="10FC640D" w:rsidR="009F3C82" w:rsidRDefault="00883D17" w:rsidP="00883D17">
      <w:pPr>
        <w:spacing w:after="120"/>
      </w:pPr>
      <w:r w:rsidRPr="005C416D">
        <w:t xml:space="preserve">The new Horizon 2020 Work Programme 2016-2017 </w:t>
      </w:r>
      <w:r w:rsidR="005C416D" w:rsidRPr="005C416D">
        <w:t>provides</w:t>
      </w:r>
      <w:r w:rsidRPr="005C416D">
        <w:t xml:space="preserve"> €371 million to 38 topics that respect</w:t>
      </w:r>
      <w:r>
        <w:t xml:space="preserve"> the multi-actor approach (MAA) for agriculture, food and forestry projects. Proposals need to demonstrate that they are targeting actual needs of end users, and aim at demand-driven innovation. The reasoning behind the multi-actor approach is that the people who need the solutions can also help to shape them by being involved right from the start and throughout the whole project: from defining the questions to implementing research activities, and up to participating in demonstrations and dissemination. This cross-fertilisation of ideas between different actors with complementary knowledge (farmers and farmers’ groups, advisers, enterprises, researchers and others) should lead to innovative solutions that are more likely to be applied in the field. Project results and practical recommendations should be presented in an easily understandable and accessible way. They should feed into the European Innovation Partnership for Agricultural Productivity and Sustainability (EIP-AGRI) for broad dissemination as ‘practice abstracts’. This will also help to make the impact of researchers on practice more visible and measureable.</w:t>
      </w:r>
      <w:r w:rsidR="00565A7B">
        <w:t xml:space="preserve"> </w:t>
      </w:r>
    </w:p>
    <w:p w14:paraId="03F6478B" w14:textId="77777777" w:rsidR="009F3C82" w:rsidRDefault="009F3C82" w:rsidP="009F3C82">
      <w:pPr>
        <w:pStyle w:val="Kop2"/>
      </w:pPr>
      <w:r>
        <w:t>Contact information</w:t>
      </w:r>
    </w:p>
    <w:p w14:paraId="1A234663" w14:textId="77777777" w:rsidR="009F3C82" w:rsidRDefault="00883D17" w:rsidP="009F3C82">
      <w:pPr>
        <w:rPr>
          <w:lang w:val="en-US"/>
        </w:rPr>
      </w:pPr>
      <w:r>
        <w:rPr>
          <w:lang w:val="en-US"/>
        </w:rPr>
        <w:t>Ina Van Hoye</w:t>
      </w:r>
    </w:p>
    <w:p w14:paraId="565001DB" w14:textId="77777777" w:rsidR="00883D17" w:rsidRDefault="00883D17" w:rsidP="009F3C82">
      <w:pPr>
        <w:rPr>
          <w:lang w:val="en-US"/>
        </w:rPr>
      </w:pPr>
      <w:r>
        <w:rPr>
          <w:lang w:val="en-US"/>
        </w:rPr>
        <w:t>Communication officer</w:t>
      </w:r>
    </w:p>
    <w:p w14:paraId="566409BF" w14:textId="77777777" w:rsidR="00883D17" w:rsidRDefault="00883D17" w:rsidP="009F3C82">
      <w:pPr>
        <w:rPr>
          <w:lang w:val="en-US"/>
        </w:rPr>
      </w:pPr>
      <w:r>
        <w:rPr>
          <w:lang w:val="en-US"/>
        </w:rPr>
        <w:t>EIP-AGRI Service Point</w:t>
      </w:r>
    </w:p>
    <w:p w14:paraId="56D6C066" w14:textId="77777777" w:rsidR="00883D17" w:rsidRDefault="00507568" w:rsidP="009F3C82">
      <w:pPr>
        <w:rPr>
          <w:lang w:val="en-US"/>
        </w:rPr>
      </w:pPr>
      <w:hyperlink r:id="rId14" w:history="1">
        <w:r w:rsidR="00883D17" w:rsidRPr="0082449D">
          <w:rPr>
            <w:rStyle w:val="Hyperlink"/>
            <w:lang w:val="en-US"/>
          </w:rPr>
          <w:t>ina.vanhoye@eip-agri.eu</w:t>
        </w:r>
      </w:hyperlink>
    </w:p>
    <w:p w14:paraId="079FE4FF" w14:textId="77777777" w:rsidR="00883D17" w:rsidRDefault="00883D17" w:rsidP="009F3C82">
      <w:pPr>
        <w:rPr>
          <w:lang w:val="en-US"/>
        </w:rPr>
      </w:pPr>
      <w:r>
        <w:rPr>
          <w:lang w:val="en-US"/>
        </w:rPr>
        <w:t>+32 486 90 77 43</w:t>
      </w:r>
    </w:p>
    <w:p w14:paraId="1C20B93F" w14:textId="77777777" w:rsidR="00EB78E4" w:rsidRDefault="00EB78E4">
      <w:pPr>
        <w:spacing w:after="-1"/>
      </w:pPr>
    </w:p>
    <w:sectPr w:rsidR="00EB78E4" w:rsidSect="00F87AB1">
      <w:headerReference w:type="default" r:id="rId15"/>
      <w:footerReference w:type="default" r:id="rId16"/>
      <w:headerReference w:type="first" r:id="rId17"/>
      <w:footerReference w:type="first" r:id="rId18"/>
      <w:pgSz w:w="11906" w:h="16838"/>
      <w:pgMar w:top="1985" w:right="1417" w:bottom="1417" w:left="1417"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523CA" w14:textId="77777777" w:rsidR="00507568" w:rsidRDefault="00507568" w:rsidP="00B85502">
      <w:r>
        <w:separator/>
      </w:r>
    </w:p>
  </w:endnote>
  <w:endnote w:type="continuationSeparator" w:id="0">
    <w:p w14:paraId="3E32726F" w14:textId="77777777" w:rsidR="00507568" w:rsidRDefault="00507568" w:rsidP="00B85502">
      <w:r>
        <w:continuationSeparator/>
      </w:r>
    </w:p>
  </w:endnote>
  <w:endnote w:type="continuationNotice" w:id="1">
    <w:p w14:paraId="76C8ACFF" w14:textId="77777777" w:rsidR="00507568" w:rsidRDefault="00507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10832"/>
      <w:docPartObj>
        <w:docPartGallery w:val="Page Numbers (Bottom of Page)"/>
        <w:docPartUnique/>
      </w:docPartObj>
    </w:sdtPr>
    <w:sdtEndPr>
      <w:rPr>
        <w:color w:val="808285"/>
      </w:rPr>
    </w:sdtEndPr>
    <w:sdtContent>
      <w:p w14:paraId="13286BF3" w14:textId="77777777" w:rsidR="00964C5C" w:rsidRPr="00F87AB1" w:rsidRDefault="00EB78E4"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247C9F">
          <w:rPr>
            <w:noProof/>
            <w:color w:val="808285"/>
            <w:lang w:val="en-US"/>
          </w:rPr>
          <w:t>4</w:t>
        </w:r>
        <w:r w:rsidRPr="00B5257A">
          <w:rPr>
            <w:color w:val="808285"/>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24687"/>
      <w:docPartObj>
        <w:docPartGallery w:val="Page Numbers (Bottom of Page)"/>
        <w:docPartUnique/>
      </w:docPartObj>
    </w:sdtPr>
    <w:sdtEndPr>
      <w:rPr>
        <w:color w:val="808285"/>
      </w:rPr>
    </w:sdtEndPr>
    <w:sdtContent>
      <w:p w14:paraId="68F58792" w14:textId="77777777" w:rsidR="00964C5C" w:rsidRPr="00F87AB1" w:rsidRDefault="008D61BD"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247C9F">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557C7" w14:textId="77777777" w:rsidR="00507568" w:rsidRDefault="00507568" w:rsidP="00B85502">
      <w:r>
        <w:separator/>
      </w:r>
    </w:p>
  </w:footnote>
  <w:footnote w:type="continuationSeparator" w:id="0">
    <w:p w14:paraId="44998EBE" w14:textId="77777777" w:rsidR="00507568" w:rsidRDefault="00507568" w:rsidP="00B85502">
      <w:r>
        <w:continuationSeparator/>
      </w:r>
    </w:p>
  </w:footnote>
  <w:footnote w:type="continuationNotice" w:id="1">
    <w:p w14:paraId="48DCEB48" w14:textId="77777777" w:rsidR="00507568" w:rsidRDefault="00507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4534" w14:textId="516B06AB" w:rsidR="00F87AB1" w:rsidRDefault="006474A1" w:rsidP="00F87AB1">
    <w:pPr>
      <w:ind w:right="567"/>
      <w:jc w:val="right"/>
    </w:pPr>
    <w:r w:rsidRPr="00AC12EA">
      <w:rPr>
        <w:rStyle w:val="title-followingpage"/>
        <w:noProof/>
        <w:lang w:eastAsia="en-GB"/>
      </w:rPr>
      <w:drawing>
        <wp:anchor distT="0" distB="0" distL="114300" distR="114300" simplePos="0" relativeHeight="251671552" behindDoc="1" locked="0" layoutInCell="1" allowOverlap="1" wp14:anchorId="3F51E9FA" wp14:editId="4489F5A9">
          <wp:simplePos x="0" y="0"/>
          <wp:positionH relativeFrom="page">
            <wp:posOffset>8255</wp:posOffset>
          </wp:positionH>
          <wp:positionV relativeFrom="page">
            <wp:align>top</wp:align>
          </wp:positionV>
          <wp:extent cx="7579510" cy="10721340"/>
          <wp:effectExtent l="0" t="0" r="2540" b="381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002375CD">
      <w:rPr>
        <w:rStyle w:val="title-followingpage"/>
      </w:rPr>
      <w:t>PRESS ARTICLE CIRCULAR ECONOMY</w:t>
    </w:r>
    <w:r w:rsidRPr="00AD6411">
      <w:t xml:space="preserve"> </w:t>
    </w:r>
    <w:r w:rsidR="002375CD">
      <w:rPr>
        <w:rStyle w:val="datum-vervolgpagina"/>
      </w:rPr>
      <w:t>2</w:t>
    </w:r>
    <w:r w:rsidR="00247C9F">
      <w:rPr>
        <w:rStyle w:val="datum-vervolgpagina"/>
      </w:rPr>
      <w:t>3</w:t>
    </w:r>
    <w:r w:rsidR="002375CD">
      <w:rPr>
        <w:rStyle w:val="datum-vervolgpagina"/>
      </w:rPr>
      <w:t xml:space="preserve"> </w:t>
    </w:r>
    <w:r w:rsidR="00247C9F">
      <w:rPr>
        <w:rStyle w:val="datum-vervolgpagina"/>
      </w:rPr>
      <w:t>march</w:t>
    </w:r>
    <w:r w:rsidR="002375CD">
      <w:rPr>
        <w:rStyle w:val="datum-vervolgpagina"/>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7FC2" w14:textId="77777777" w:rsidR="006474A1" w:rsidRPr="00995633" w:rsidRDefault="006474A1" w:rsidP="00995633">
    <w:pPr>
      <w:pStyle w:val="Titel"/>
      <w:rPr>
        <w:lang w:val="en-US"/>
      </w:rPr>
    </w:pPr>
    <w:r>
      <w:rPr>
        <w:noProof/>
        <w:lang w:eastAsia="en-GB"/>
      </w:rPr>
      <w:drawing>
        <wp:anchor distT="0" distB="0" distL="114300" distR="114300" simplePos="0" relativeHeight="251668480" behindDoc="1" locked="0" layoutInCell="1" allowOverlap="1" wp14:anchorId="7BA22610" wp14:editId="169B3391">
          <wp:simplePos x="0" y="0"/>
          <wp:positionH relativeFrom="page">
            <wp:align>left</wp:align>
          </wp:positionH>
          <wp:positionV relativeFrom="page">
            <wp:align>center</wp:align>
          </wp:positionV>
          <wp:extent cx="7568175" cy="10705305"/>
          <wp:effectExtent l="0" t="0" r="0" b="127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r w:rsidR="009F3C82">
      <w:rPr>
        <w:lang w:val="en-US"/>
      </w:rPr>
      <w:t>Press article</w:t>
    </w:r>
    <w:r>
      <w:rPr>
        <w:lang w:val="en-US"/>
      </w:rPr>
      <w:t xml:space="preserve"> </w:t>
    </w:r>
  </w:p>
  <w:p w14:paraId="0E21EBE1" w14:textId="77777777" w:rsidR="006474A1" w:rsidRPr="00DB70E6" w:rsidRDefault="002375CD" w:rsidP="00670E86">
    <w:pPr>
      <w:pStyle w:val="Titel"/>
      <w:rPr>
        <w:lang w:val="en-US"/>
      </w:rPr>
    </w:pPr>
    <w:r>
      <w:rPr>
        <w:lang w:val="en-US"/>
      </w:rPr>
      <w:t>Circular economy</w:t>
    </w:r>
  </w:p>
  <w:p w14:paraId="4662C545" w14:textId="7BC4B293" w:rsidR="006474A1" w:rsidRPr="00995633" w:rsidRDefault="006474A1" w:rsidP="00995633">
    <w:pPr>
      <w:pStyle w:val="Ondertitel"/>
      <w:rPr>
        <w:caps/>
        <w:spacing w:val="0"/>
        <w:sz w:val="18"/>
        <w:lang w:val="en-US"/>
      </w:rPr>
    </w:pPr>
    <w:r w:rsidRPr="00995633">
      <w:rPr>
        <w:noProof/>
        <w:sz w:val="56"/>
        <w:szCs w:val="56"/>
        <w:lang w:eastAsia="en-GB"/>
      </w:rPr>
      <mc:AlternateContent>
        <mc:Choice Requires="wps">
          <w:drawing>
            <wp:anchor distT="45720" distB="45720" distL="114300" distR="114300" simplePos="0" relativeHeight="251669504" behindDoc="1" locked="0" layoutInCell="1" allowOverlap="1" wp14:anchorId="5B160FF9" wp14:editId="786FBC8A">
              <wp:simplePos x="0" y="0"/>
              <wp:positionH relativeFrom="margin">
                <wp:posOffset>-635</wp:posOffset>
              </wp:positionH>
              <wp:positionV relativeFrom="page">
                <wp:posOffset>2110740</wp:posOffset>
              </wp:positionV>
              <wp:extent cx="2304415" cy="380365"/>
              <wp:effectExtent l="0" t="0" r="635"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80365"/>
                      </a:xfrm>
                      <a:prstGeom prst="rect">
                        <a:avLst/>
                      </a:prstGeom>
                      <a:noFill/>
                      <a:ln w="9525">
                        <a:noFill/>
                        <a:miter lim="800000"/>
                        <a:headEnd/>
                        <a:tailEnd/>
                      </a:ln>
                    </wps:spPr>
                    <wps:txbx>
                      <w:txbxContent>
                        <w:p w14:paraId="05856862" w14:textId="77777777" w:rsidR="006474A1" w:rsidRPr="00A70805" w:rsidRDefault="006474A1">
                          <w:pPr>
                            <w:rPr>
                              <w:rStyle w:val="sortdoc"/>
                            </w:rPr>
                          </w:pPr>
                        </w:p>
                      </w:txbxContent>
                    </wps:txbx>
                    <wps:bodyPr rot="0" vert="horz" wrap="square" lIns="0" tIns="45720" rIns="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160FF9" id="_x0000_t202" coordsize="21600,21600" o:spt="202" path="m,l,21600r21600,l21600,xe">
              <v:stroke joinstyle="miter"/>
              <v:path gradientshapeok="t" o:connecttype="rect"/>
            </v:shapetype>
            <v:shape id="Tekstvak 2" o:spid="_x0000_s1026" type="#_x0000_t202" style="position:absolute;margin-left:-.05pt;margin-top:166.2pt;width:181.45pt;height:29.95pt;z-index:-2516469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" filled="f" stroked="f">
              <v:textbox style="mso-fit-shape-to-text:t" inset="0,,0">
                <w:txbxContent>
                  <w:p w14:paraId="05856862" w14:textId="77777777" w:rsidR="006474A1" w:rsidRPr="00A70805" w:rsidRDefault="006474A1">
                    <w:pPr>
                      <w:rPr>
                        <w:rStyle w:val="sortdoc"/>
                      </w:rPr>
                    </w:pPr>
                  </w:p>
                </w:txbxContent>
              </v:textbox>
              <w10:wrap anchorx="margin" anchory="page"/>
            </v:shape>
          </w:pict>
        </mc:Fallback>
      </mc:AlternateContent>
    </w:r>
    <w:r w:rsidR="00247C9F">
      <w:rPr>
        <w:rStyle w:val="datum-vervolgpagina"/>
        <w:lang w:val="en-US"/>
      </w:rPr>
      <w:t>23</w:t>
    </w:r>
    <w:r w:rsidR="00DC7E98">
      <w:rPr>
        <w:rStyle w:val="datum-vervolgpagina"/>
        <w:lang w:val="en-US"/>
      </w:rPr>
      <w:t xml:space="preserve"> MARCH</w:t>
    </w:r>
    <w:r w:rsidR="002375CD">
      <w:rPr>
        <w:rStyle w:val="datum-vervolgpagina"/>
        <w:lang w:val="en-US"/>
      </w:rPr>
      <w:t xml:space="preserve"> 2016</w:t>
    </w:r>
  </w:p>
  <w:p w14:paraId="5636C5B0" w14:textId="77777777" w:rsidR="00964C5C" w:rsidRDefault="00964C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68pt;height:85pt" o:bullet="t">
        <v:imagedata r:id="rId1" o:title="pijl"/>
      </v:shape>
    </w:pict>
  </w:numPicBullet>
  <w:abstractNum w:abstractNumId="0" w15:restartNumberingAfterBreak="0">
    <w:nsid w:val="02A1090A"/>
    <w:multiLevelType w:val="hybridMultilevel"/>
    <w:tmpl w:val="D214F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BE4EE9"/>
    <w:multiLevelType w:val="hybridMultilevel"/>
    <w:tmpl w:val="430461EE"/>
    <w:lvl w:ilvl="0" w:tplc="26DE9186">
      <w:start w:val="38"/>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609"/>
    <w:multiLevelType w:val="hybridMultilevel"/>
    <w:tmpl w:val="7D4C5466"/>
    <w:lvl w:ilvl="0" w:tplc="61AED172">
      <w:start w:val="1"/>
      <w:numFmt w:val="bullet"/>
      <w:lvlText w:val="•"/>
      <w:lvlJc w:val="left"/>
      <w:pPr>
        <w:tabs>
          <w:tab w:val="num" w:pos="720"/>
        </w:tabs>
        <w:ind w:left="720" w:hanging="360"/>
      </w:pPr>
      <w:rPr>
        <w:rFonts w:ascii="Arial" w:hAnsi="Arial" w:hint="default"/>
      </w:rPr>
    </w:lvl>
    <w:lvl w:ilvl="1" w:tplc="96E66C4C" w:tentative="1">
      <w:start w:val="1"/>
      <w:numFmt w:val="bullet"/>
      <w:lvlText w:val="•"/>
      <w:lvlJc w:val="left"/>
      <w:pPr>
        <w:tabs>
          <w:tab w:val="num" w:pos="1440"/>
        </w:tabs>
        <w:ind w:left="1440" w:hanging="360"/>
      </w:pPr>
      <w:rPr>
        <w:rFonts w:ascii="Arial" w:hAnsi="Arial" w:hint="default"/>
      </w:rPr>
    </w:lvl>
    <w:lvl w:ilvl="2" w:tplc="383CB31E">
      <w:start w:val="1"/>
      <w:numFmt w:val="bullet"/>
      <w:lvlText w:val="•"/>
      <w:lvlJc w:val="left"/>
      <w:pPr>
        <w:tabs>
          <w:tab w:val="num" w:pos="2160"/>
        </w:tabs>
        <w:ind w:left="2160" w:hanging="360"/>
      </w:pPr>
      <w:rPr>
        <w:rFonts w:ascii="Arial" w:hAnsi="Arial" w:hint="default"/>
      </w:rPr>
    </w:lvl>
    <w:lvl w:ilvl="3" w:tplc="FB90679C" w:tentative="1">
      <w:start w:val="1"/>
      <w:numFmt w:val="bullet"/>
      <w:lvlText w:val="•"/>
      <w:lvlJc w:val="left"/>
      <w:pPr>
        <w:tabs>
          <w:tab w:val="num" w:pos="2880"/>
        </w:tabs>
        <w:ind w:left="2880" w:hanging="360"/>
      </w:pPr>
      <w:rPr>
        <w:rFonts w:ascii="Arial" w:hAnsi="Arial" w:hint="default"/>
      </w:rPr>
    </w:lvl>
    <w:lvl w:ilvl="4" w:tplc="3FFE5388" w:tentative="1">
      <w:start w:val="1"/>
      <w:numFmt w:val="bullet"/>
      <w:lvlText w:val="•"/>
      <w:lvlJc w:val="left"/>
      <w:pPr>
        <w:tabs>
          <w:tab w:val="num" w:pos="3600"/>
        </w:tabs>
        <w:ind w:left="3600" w:hanging="360"/>
      </w:pPr>
      <w:rPr>
        <w:rFonts w:ascii="Arial" w:hAnsi="Arial" w:hint="default"/>
      </w:rPr>
    </w:lvl>
    <w:lvl w:ilvl="5" w:tplc="FEC68D66" w:tentative="1">
      <w:start w:val="1"/>
      <w:numFmt w:val="bullet"/>
      <w:lvlText w:val="•"/>
      <w:lvlJc w:val="left"/>
      <w:pPr>
        <w:tabs>
          <w:tab w:val="num" w:pos="4320"/>
        </w:tabs>
        <w:ind w:left="4320" w:hanging="360"/>
      </w:pPr>
      <w:rPr>
        <w:rFonts w:ascii="Arial" w:hAnsi="Arial" w:hint="default"/>
      </w:rPr>
    </w:lvl>
    <w:lvl w:ilvl="6" w:tplc="0854D2EC" w:tentative="1">
      <w:start w:val="1"/>
      <w:numFmt w:val="bullet"/>
      <w:lvlText w:val="•"/>
      <w:lvlJc w:val="left"/>
      <w:pPr>
        <w:tabs>
          <w:tab w:val="num" w:pos="5040"/>
        </w:tabs>
        <w:ind w:left="5040" w:hanging="360"/>
      </w:pPr>
      <w:rPr>
        <w:rFonts w:ascii="Arial" w:hAnsi="Arial" w:hint="default"/>
      </w:rPr>
    </w:lvl>
    <w:lvl w:ilvl="7" w:tplc="3F0C0550" w:tentative="1">
      <w:start w:val="1"/>
      <w:numFmt w:val="bullet"/>
      <w:lvlText w:val="•"/>
      <w:lvlJc w:val="left"/>
      <w:pPr>
        <w:tabs>
          <w:tab w:val="num" w:pos="5760"/>
        </w:tabs>
        <w:ind w:left="5760" w:hanging="360"/>
      </w:pPr>
      <w:rPr>
        <w:rFonts w:ascii="Arial" w:hAnsi="Arial" w:hint="default"/>
      </w:rPr>
    </w:lvl>
    <w:lvl w:ilvl="8" w:tplc="312A7B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583EED"/>
    <w:multiLevelType w:val="hybridMultilevel"/>
    <w:tmpl w:val="A610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C56D5D"/>
    <w:multiLevelType w:val="hybridMultilevel"/>
    <w:tmpl w:val="C8A0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8712C"/>
    <w:multiLevelType w:val="hybridMultilevel"/>
    <w:tmpl w:val="CF489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D65B1F"/>
    <w:multiLevelType w:val="hybridMultilevel"/>
    <w:tmpl w:val="FF3E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A60B8C"/>
    <w:multiLevelType w:val="hybridMultilevel"/>
    <w:tmpl w:val="6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27CE3"/>
    <w:multiLevelType w:val="hybridMultilevel"/>
    <w:tmpl w:val="A7EA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96480"/>
    <w:multiLevelType w:val="hybridMultilevel"/>
    <w:tmpl w:val="B034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DE1280"/>
    <w:multiLevelType w:val="hybridMultilevel"/>
    <w:tmpl w:val="A8D47B9A"/>
    <w:lvl w:ilvl="0" w:tplc="50DC82C0">
      <w:start w:val="3"/>
      <w:numFmt w:val="bullet"/>
      <w:lvlText w:val="-"/>
      <w:lvlJc w:val="left"/>
      <w:pPr>
        <w:ind w:left="0" w:firstLine="0"/>
      </w:pPr>
      <w:rPr>
        <w:rFonts w:ascii="Tahoma" w:eastAsiaTheme="minorHAnsi" w:hAnsi="Tahom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27672C"/>
    <w:multiLevelType w:val="hybridMultilevel"/>
    <w:tmpl w:val="C09CA0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F75CD4"/>
    <w:multiLevelType w:val="hybridMultilevel"/>
    <w:tmpl w:val="E3A86488"/>
    <w:lvl w:ilvl="0" w:tplc="26DE9186">
      <w:start w:val="38"/>
      <w:numFmt w:val="bullet"/>
      <w:lvlText w:val="-"/>
      <w:lvlJc w:val="left"/>
      <w:pPr>
        <w:ind w:left="720" w:hanging="360"/>
      </w:pPr>
      <w:rPr>
        <w:rFonts w:ascii="Tahoma" w:eastAsiaTheme="minorHAnsi" w:hAnsi="Tahoma" w:cs="Tahoma"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65432"/>
    <w:multiLevelType w:val="hybridMultilevel"/>
    <w:tmpl w:val="6CFA0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9"/>
  </w:num>
  <w:num w:numId="7">
    <w:abstractNumId w:val="4"/>
  </w:num>
  <w:num w:numId="8">
    <w:abstractNumId w:val="1"/>
  </w:num>
  <w:num w:numId="9">
    <w:abstractNumId w:val="12"/>
  </w:num>
  <w:num w:numId="10">
    <w:abstractNumId w:val="8"/>
  </w:num>
  <w:num w:numId="11">
    <w:abstractNumId w:val="10"/>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2015-PRESS-TEMPLATE"/>
  </w:docVars>
  <w:rsids>
    <w:rsidRoot w:val="00AA4686"/>
    <w:rsid w:val="00013ED8"/>
    <w:rsid w:val="00031F3C"/>
    <w:rsid w:val="00061D02"/>
    <w:rsid w:val="0007544A"/>
    <w:rsid w:val="00080D01"/>
    <w:rsid w:val="000B0349"/>
    <w:rsid w:val="000C2C3A"/>
    <w:rsid w:val="000D00FE"/>
    <w:rsid w:val="000D0CCE"/>
    <w:rsid w:val="00113EAF"/>
    <w:rsid w:val="00131A38"/>
    <w:rsid w:val="00141DBF"/>
    <w:rsid w:val="001453AB"/>
    <w:rsid w:val="00183932"/>
    <w:rsid w:val="00183A04"/>
    <w:rsid w:val="001843BB"/>
    <w:rsid w:val="00184598"/>
    <w:rsid w:val="001A15F7"/>
    <w:rsid w:val="001A60FE"/>
    <w:rsid w:val="001C32E0"/>
    <w:rsid w:val="001C724F"/>
    <w:rsid w:val="001E1AA6"/>
    <w:rsid w:val="001F2C4C"/>
    <w:rsid w:val="001F3686"/>
    <w:rsid w:val="0020426F"/>
    <w:rsid w:val="002375CD"/>
    <w:rsid w:val="00247C9F"/>
    <w:rsid w:val="00276070"/>
    <w:rsid w:val="00284AE3"/>
    <w:rsid w:val="00291FC7"/>
    <w:rsid w:val="002D5549"/>
    <w:rsid w:val="002D563B"/>
    <w:rsid w:val="002E2F39"/>
    <w:rsid w:val="002F5EC3"/>
    <w:rsid w:val="00321615"/>
    <w:rsid w:val="00333F1D"/>
    <w:rsid w:val="003460AB"/>
    <w:rsid w:val="00347F81"/>
    <w:rsid w:val="00364EAE"/>
    <w:rsid w:val="00367781"/>
    <w:rsid w:val="00374117"/>
    <w:rsid w:val="003949FE"/>
    <w:rsid w:val="00395A8F"/>
    <w:rsid w:val="003B08B4"/>
    <w:rsid w:val="003B095B"/>
    <w:rsid w:val="003B7319"/>
    <w:rsid w:val="003D6677"/>
    <w:rsid w:val="00411AB1"/>
    <w:rsid w:val="0045312A"/>
    <w:rsid w:val="004676A5"/>
    <w:rsid w:val="00473759"/>
    <w:rsid w:val="004766F4"/>
    <w:rsid w:val="004C2F35"/>
    <w:rsid w:val="00507568"/>
    <w:rsid w:val="005249C9"/>
    <w:rsid w:val="0052527B"/>
    <w:rsid w:val="0053284B"/>
    <w:rsid w:val="00541529"/>
    <w:rsid w:val="00562045"/>
    <w:rsid w:val="00565A7B"/>
    <w:rsid w:val="00575E86"/>
    <w:rsid w:val="00591289"/>
    <w:rsid w:val="005A6FBE"/>
    <w:rsid w:val="005B7DFC"/>
    <w:rsid w:val="005C416D"/>
    <w:rsid w:val="00604436"/>
    <w:rsid w:val="0061586D"/>
    <w:rsid w:val="006308F6"/>
    <w:rsid w:val="006336F2"/>
    <w:rsid w:val="006474A1"/>
    <w:rsid w:val="00670E86"/>
    <w:rsid w:val="006760D2"/>
    <w:rsid w:val="006A1DDC"/>
    <w:rsid w:val="006C0DA2"/>
    <w:rsid w:val="006D1424"/>
    <w:rsid w:val="006D3E0B"/>
    <w:rsid w:val="006D4A34"/>
    <w:rsid w:val="006E5896"/>
    <w:rsid w:val="006E67F4"/>
    <w:rsid w:val="006E7F84"/>
    <w:rsid w:val="00724E6B"/>
    <w:rsid w:val="0075107C"/>
    <w:rsid w:val="00763437"/>
    <w:rsid w:val="007770D4"/>
    <w:rsid w:val="007D5C9B"/>
    <w:rsid w:val="007F2EB3"/>
    <w:rsid w:val="0080462E"/>
    <w:rsid w:val="00807AE3"/>
    <w:rsid w:val="00813CB9"/>
    <w:rsid w:val="00821244"/>
    <w:rsid w:val="0082449D"/>
    <w:rsid w:val="00826F0F"/>
    <w:rsid w:val="00842D27"/>
    <w:rsid w:val="00860828"/>
    <w:rsid w:val="00871471"/>
    <w:rsid w:val="00883D17"/>
    <w:rsid w:val="008939F2"/>
    <w:rsid w:val="008B40AF"/>
    <w:rsid w:val="008D2464"/>
    <w:rsid w:val="008D61BD"/>
    <w:rsid w:val="00913C55"/>
    <w:rsid w:val="00922DDE"/>
    <w:rsid w:val="00936762"/>
    <w:rsid w:val="00947A08"/>
    <w:rsid w:val="00960BEE"/>
    <w:rsid w:val="00964335"/>
    <w:rsid w:val="00964C5C"/>
    <w:rsid w:val="00972C61"/>
    <w:rsid w:val="00987AA1"/>
    <w:rsid w:val="00995633"/>
    <w:rsid w:val="009964C0"/>
    <w:rsid w:val="009B2D65"/>
    <w:rsid w:val="009E55E8"/>
    <w:rsid w:val="009F3C82"/>
    <w:rsid w:val="00A04E2A"/>
    <w:rsid w:val="00A15FCA"/>
    <w:rsid w:val="00A70805"/>
    <w:rsid w:val="00A851B7"/>
    <w:rsid w:val="00AA4686"/>
    <w:rsid w:val="00AB6E94"/>
    <w:rsid w:val="00AC12EA"/>
    <w:rsid w:val="00AC186F"/>
    <w:rsid w:val="00AC6F54"/>
    <w:rsid w:val="00AD6411"/>
    <w:rsid w:val="00AD7EE9"/>
    <w:rsid w:val="00AF7D59"/>
    <w:rsid w:val="00B07687"/>
    <w:rsid w:val="00B119D2"/>
    <w:rsid w:val="00B25E57"/>
    <w:rsid w:val="00B3110F"/>
    <w:rsid w:val="00B36E6B"/>
    <w:rsid w:val="00B5257A"/>
    <w:rsid w:val="00B65D2D"/>
    <w:rsid w:val="00B85502"/>
    <w:rsid w:val="00B97980"/>
    <w:rsid w:val="00C0798A"/>
    <w:rsid w:val="00C124E6"/>
    <w:rsid w:val="00C31186"/>
    <w:rsid w:val="00C35F5B"/>
    <w:rsid w:val="00C42BEB"/>
    <w:rsid w:val="00C532D0"/>
    <w:rsid w:val="00C57298"/>
    <w:rsid w:val="00C616BB"/>
    <w:rsid w:val="00CD5358"/>
    <w:rsid w:val="00D126ED"/>
    <w:rsid w:val="00D57C67"/>
    <w:rsid w:val="00D8017F"/>
    <w:rsid w:val="00DA3B61"/>
    <w:rsid w:val="00DB70E6"/>
    <w:rsid w:val="00DC3A94"/>
    <w:rsid w:val="00DC7E98"/>
    <w:rsid w:val="00E26C86"/>
    <w:rsid w:val="00E27011"/>
    <w:rsid w:val="00E325AA"/>
    <w:rsid w:val="00E43E1E"/>
    <w:rsid w:val="00E67780"/>
    <w:rsid w:val="00E70F88"/>
    <w:rsid w:val="00EA409D"/>
    <w:rsid w:val="00EB78E4"/>
    <w:rsid w:val="00EC44C3"/>
    <w:rsid w:val="00ED6C55"/>
    <w:rsid w:val="00EF63AD"/>
    <w:rsid w:val="00F035D6"/>
    <w:rsid w:val="00F34D71"/>
    <w:rsid w:val="00F45F73"/>
    <w:rsid w:val="00F469DA"/>
    <w:rsid w:val="00F47EDF"/>
    <w:rsid w:val="00F71DC7"/>
    <w:rsid w:val="00F81D5C"/>
    <w:rsid w:val="00F84022"/>
    <w:rsid w:val="00F87AB1"/>
    <w:rsid w:val="00FA4957"/>
    <w:rsid w:val="00FB6181"/>
    <w:rsid w:val="00FC26A6"/>
    <w:rsid w:val="00FE49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C675"/>
  <w15:docId w15:val="{5D2846E2-26AE-4023-8E07-D9A3A4A9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customStyle="1" w:styleId="Onopgemaaktetabel41">
    <w:name w:val="Onopgemaakte tabel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semiHidden/>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Rastertabel5donker-Accent21">
    <w:name w:val="Rastertabel 5 donker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Rastertabel1licht-Accent11">
    <w:name w:val="Rastertabel 1 lic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Rastertabel1licht-Accent31">
    <w:name w:val="Rastertabel 1 lic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styleId="Verwijzingopmerking">
    <w:name w:val="annotation reference"/>
    <w:basedOn w:val="Standaardalinea-lettertype"/>
    <w:uiPriority w:val="99"/>
    <w:semiHidden/>
    <w:unhideWhenUsed/>
    <w:rsid w:val="003460AB"/>
    <w:rPr>
      <w:sz w:val="16"/>
      <w:szCs w:val="16"/>
    </w:rPr>
  </w:style>
  <w:style w:type="paragraph" w:styleId="Tekstopmerking">
    <w:name w:val="annotation text"/>
    <w:basedOn w:val="Standaard"/>
    <w:link w:val="TekstopmerkingChar"/>
    <w:uiPriority w:val="99"/>
    <w:semiHidden/>
    <w:unhideWhenUsed/>
    <w:rsid w:val="003460AB"/>
  </w:style>
  <w:style w:type="character" w:customStyle="1" w:styleId="TekstopmerkingChar">
    <w:name w:val="Tekst opmerking Char"/>
    <w:basedOn w:val="Standaardalinea-lettertype"/>
    <w:link w:val="Tekstopmerking"/>
    <w:uiPriority w:val="99"/>
    <w:semiHidden/>
    <w:rsid w:val="003460AB"/>
    <w:rPr>
      <w:lang w:val="en-GB"/>
    </w:rPr>
  </w:style>
  <w:style w:type="paragraph" w:styleId="Onderwerpvanopmerking">
    <w:name w:val="annotation subject"/>
    <w:basedOn w:val="Tekstopmerking"/>
    <w:next w:val="Tekstopmerking"/>
    <w:link w:val="OnderwerpvanopmerkingChar"/>
    <w:uiPriority w:val="99"/>
    <w:semiHidden/>
    <w:unhideWhenUsed/>
    <w:rsid w:val="003460AB"/>
    <w:rPr>
      <w:b/>
      <w:bCs/>
    </w:rPr>
  </w:style>
  <w:style w:type="character" w:customStyle="1" w:styleId="OnderwerpvanopmerkingChar">
    <w:name w:val="Onderwerp van opmerking Char"/>
    <w:basedOn w:val="TekstopmerkingChar"/>
    <w:link w:val="Onderwerpvanopmerking"/>
    <w:uiPriority w:val="99"/>
    <w:semiHidden/>
    <w:rsid w:val="003460AB"/>
    <w:rPr>
      <w:b/>
      <w:bCs/>
      <w:lang w:val="en-GB"/>
    </w:rPr>
  </w:style>
  <w:style w:type="paragraph" w:styleId="Voetnoottekst">
    <w:name w:val="footnote text"/>
    <w:basedOn w:val="Standaard"/>
    <w:link w:val="VoetnoottekstChar"/>
    <w:uiPriority w:val="99"/>
    <w:semiHidden/>
    <w:unhideWhenUsed/>
    <w:rsid w:val="00562045"/>
  </w:style>
  <w:style w:type="character" w:customStyle="1" w:styleId="VoetnoottekstChar">
    <w:name w:val="Voetnoottekst Char"/>
    <w:basedOn w:val="Standaardalinea-lettertype"/>
    <w:link w:val="Voetnoottekst"/>
    <w:uiPriority w:val="99"/>
    <w:semiHidden/>
    <w:rsid w:val="00562045"/>
    <w:rPr>
      <w:lang w:val="en-GB"/>
    </w:rPr>
  </w:style>
  <w:style w:type="character" w:styleId="Voetnootmarkering">
    <w:name w:val="footnote reference"/>
    <w:basedOn w:val="Standaardalinea-lettertype"/>
    <w:uiPriority w:val="99"/>
    <w:semiHidden/>
    <w:unhideWhenUsed/>
    <w:rsid w:val="00562045"/>
    <w:rPr>
      <w:vertAlign w:val="superscript"/>
    </w:rPr>
  </w:style>
  <w:style w:type="paragraph" w:styleId="Revisie">
    <w:name w:val="Revision"/>
    <w:hidden/>
    <w:uiPriority w:val="99"/>
    <w:semiHidden/>
    <w:rsid w:val="00C124E6"/>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8512">
      <w:bodyDiv w:val="1"/>
      <w:marLeft w:val="0"/>
      <w:marRight w:val="0"/>
      <w:marTop w:val="0"/>
      <w:marBottom w:val="0"/>
      <w:divBdr>
        <w:top w:val="none" w:sz="0" w:space="0" w:color="auto"/>
        <w:left w:val="none" w:sz="0" w:space="0" w:color="auto"/>
        <w:bottom w:val="none" w:sz="0" w:space="0" w:color="auto"/>
        <w:right w:val="none" w:sz="0" w:space="0" w:color="auto"/>
      </w:divBdr>
    </w:div>
    <w:div w:id="465317903">
      <w:bodyDiv w:val="1"/>
      <w:marLeft w:val="0"/>
      <w:marRight w:val="0"/>
      <w:marTop w:val="0"/>
      <w:marBottom w:val="0"/>
      <w:divBdr>
        <w:top w:val="none" w:sz="0" w:space="0" w:color="auto"/>
        <w:left w:val="none" w:sz="0" w:space="0" w:color="auto"/>
        <w:bottom w:val="none" w:sz="0" w:space="0" w:color="auto"/>
        <w:right w:val="none" w:sz="0" w:space="0" w:color="auto"/>
      </w:divBdr>
      <w:divsChild>
        <w:div w:id="796142978">
          <w:marLeft w:val="1714"/>
          <w:marRight w:val="0"/>
          <w:marTop w:val="0"/>
          <w:marBottom w:val="0"/>
          <w:divBdr>
            <w:top w:val="none" w:sz="0" w:space="0" w:color="auto"/>
            <w:left w:val="none" w:sz="0" w:space="0" w:color="auto"/>
            <w:bottom w:val="none" w:sz="0" w:space="0" w:color="auto"/>
            <w:right w:val="none" w:sz="0" w:space="0" w:color="auto"/>
          </w:divBdr>
        </w:div>
        <w:div w:id="691491034">
          <w:marLeft w:val="1714"/>
          <w:marRight w:val="0"/>
          <w:marTop w:val="0"/>
          <w:marBottom w:val="0"/>
          <w:divBdr>
            <w:top w:val="none" w:sz="0" w:space="0" w:color="auto"/>
            <w:left w:val="none" w:sz="0" w:space="0" w:color="auto"/>
            <w:bottom w:val="none" w:sz="0" w:space="0" w:color="auto"/>
            <w:right w:val="none" w:sz="0" w:space="0" w:color="auto"/>
          </w:divBdr>
        </w:div>
        <w:div w:id="1413773902">
          <w:marLeft w:val="1714"/>
          <w:marRight w:val="0"/>
          <w:marTop w:val="0"/>
          <w:marBottom w:val="0"/>
          <w:divBdr>
            <w:top w:val="none" w:sz="0" w:space="0" w:color="auto"/>
            <w:left w:val="none" w:sz="0" w:space="0" w:color="auto"/>
            <w:bottom w:val="none" w:sz="0" w:space="0" w:color="auto"/>
            <w:right w:val="none" w:sz="0" w:space="0" w:color="auto"/>
          </w:divBdr>
        </w:div>
      </w:divsChild>
    </w:div>
    <w:div w:id="504900067">
      <w:bodyDiv w:val="1"/>
      <w:marLeft w:val="0"/>
      <w:marRight w:val="0"/>
      <w:marTop w:val="0"/>
      <w:marBottom w:val="0"/>
      <w:divBdr>
        <w:top w:val="none" w:sz="0" w:space="0" w:color="auto"/>
        <w:left w:val="none" w:sz="0" w:space="0" w:color="auto"/>
        <w:bottom w:val="none" w:sz="0" w:space="0" w:color="auto"/>
        <w:right w:val="none" w:sz="0" w:space="0" w:color="auto"/>
      </w:divBdr>
    </w:div>
    <w:div w:id="839736170">
      <w:bodyDiv w:val="1"/>
      <w:marLeft w:val="0"/>
      <w:marRight w:val="0"/>
      <w:marTop w:val="0"/>
      <w:marBottom w:val="0"/>
      <w:divBdr>
        <w:top w:val="none" w:sz="0" w:space="0" w:color="auto"/>
        <w:left w:val="none" w:sz="0" w:space="0" w:color="auto"/>
        <w:bottom w:val="none" w:sz="0" w:space="0" w:color="auto"/>
        <w:right w:val="none" w:sz="0" w:space="0" w:color="auto"/>
      </w:divBdr>
      <w:divsChild>
        <w:div w:id="1866749405">
          <w:marLeft w:val="1714"/>
          <w:marRight w:val="0"/>
          <w:marTop w:val="0"/>
          <w:marBottom w:val="0"/>
          <w:divBdr>
            <w:top w:val="none" w:sz="0" w:space="0" w:color="auto"/>
            <w:left w:val="none" w:sz="0" w:space="0" w:color="auto"/>
            <w:bottom w:val="none" w:sz="0" w:space="0" w:color="auto"/>
            <w:right w:val="none" w:sz="0" w:space="0" w:color="auto"/>
          </w:divBdr>
        </w:div>
        <w:div w:id="2091123661">
          <w:marLeft w:val="1714"/>
          <w:marRight w:val="0"/>
          <w:marTop w:val="0"/>
          <w:marBottom w:val="0"/>
          <w:divBdr>
            <w:top w:val="none" w:sz="0" w:space="0" w:color="auto"/>
            <w:left w:val="none" w:sz="0" w:space="0" w:color="auto"/>
            <w:bottom w:val="none" w:sz="0" w:space="0" w:color="auto"/>
            <w:right w:val="none" w:sz="0" w:space="0" w:color="auto"/>
          </w:divBdr>
        </w:div>
        <w:div w:id="1761411090">
          <w:marLeft w:val="1714"/>
          <w:marRight w:val="0"/>
          <w:marTop w:val="0"/>
          <w:marBottom w:val="0"/>
          <w:divBdr>
            <w:top w:val="none" w:sz="0" w:space="0" w:color="auto"/>
            <w:left w:val="none" w:sz="0" w:space="0" w:color="auto"/>
            <w:bottom w:val="none" w:sz="0" w:space="0" w:color="auto"/>
            <w:right w:val="none" w:sz="0" w:space="0" w:color="auto"/>
          </w:divBdr>
        </w:div>
      </w:divsChild>
    </w:div>
    <w:div w:id="1256550645">
      <w:bodyDiv w:val="1"/>
      <w:marLeft w:val="0"/>
      <w:marRight w:val="0"/>
      <w:marTop w:val="0"/>
      <w:marBottom w:val="0"/>
      <w:divBdr>
        <w:top w:val="none" w:sz="0" w:space="0" w:color="auto"/>
        <w:left w:val="none" w:sz="0" w:space="0" w:color="auto"/>
        <w:bottom w:val="none" w:sz="0" w:space="0" w:color="auto"/>
        <w:right w:val="none" w:sz="0" w:space="0" w:color="auto"/>
      </w:divBdr>
      <w:divsChild>
        <w:div w:id="244268101">
          <w:marLeft w:val="0"/>
          <w:marRight w:val="0"/>
          <w:marTop w:val="513"/>
          <w:marBottom w:val="0"/>
          <w:divBdr>
            <w:top w:val="none" w:sz="0" w:space="0" w:color="auto"/>
            <w:left w:val="none" w:sz="0" w:space="0" w:color="auto"/>
            <w:bottom w:val="none" w:sz="0" w:space="0" w:color="auto"/>
            <w:right w:val="none" w:sz="0" w:space="0" w:color="auto"/>
          </w:divBdr>
        </w:div>
      </w:divsChild>
    </w:div>
    <w:div w:id="1542866314">
      <w:bodyDiv w:val="1"/>
      <w:marLeft w:val="0"/>
      <w:marRight w:val="0"/>
      <w:marTop w:val="0"/>
      <w:marBottom w:val="0"/>
      <w:divBdr>
        <w:top w:val="none" w:sz="0" w:space="0" w:color="auto"/>
        <w:left w:val="none" w:sz="0" w:space="0" w:color="auto"/>
        <w:bottom w:val="none" w:sz="0" w:space="0" w:color="auto"/>
        <w:right w:val="none" w:sz="0" w:space="0" w:color="auto"/>
      </w:divBdr>
    </w:div>
    <w:div w:id="1619529612">
      <w:bodyDiv w:val="1"/>
      <w:marLeft w:val="0"/>
      <w:marRight w:val="0"/>
      <w:marTop w:val="0"/>
      <w:marBottom w:val="0"/>
      <w:divBdr>
        <w:top w:val="none" w:sz="0" w:space="0" w:color="auto"/>
        <w:left w:val="none" w:sz="0" w:space="0" w:color="auto"/>
        <w:bottom w:val="none" w:sz="0" w:space="0" w:color="auto"/>
        <w:right w:val="none" w:sz="0" w:space="0" w:color="auto"/>
      </w:divBdr>
    </w:div>
    <w:div w:id="1798454048">
      <w:bodyDiv w:val="1"/>
      <w:marLeft w:val="0"/>
      <w:marRight w:val="0"/>
      <w:marTop w:val="0"/>
      <w:marBottom w:val="0"/>
      <w:divBdr>
        <w:top w:val="none" w:sz="0" w:space="0" w:color="auto"/>
        <w:left w:val="none" w:sz="0" w:space="0" w:color="auto"/>
        <w:bottom w:val="none" w:sz="0" w:space="0" w:color="auto"/>
        <w:right w:val="none" w:sz="0" w:space="0" w:color="auto"/>
      </w:divBdr>
    </w:div>
    <w:div w:id="2069180546">
      <w:bodyDiv w:val="1"/>
      <w:marLeft w:val="0"/>
      <w:marRight w:val="0"/>
      <w:marTop w:val="0"/>
      <w:marBottom w:val="0"/>
      <w:divBdr>
        <w:top w:val="none" w:sz="0" w:space="0" w:color="auto"/>
        <w:left w:val="none" w:sz="0" w:space="0" w:color="auto"/>
        <w:bottom w:val="none" w:sz="0" w:space="0" w:color="auto"/>
        <w:right w:val="none" w:sz="0" w:space="0" w:color="auto"/>
      </w:divBdr>
      <w:divsChild>
        <w:div w:id="1658605674">
          <w:marLeft w:val="0"/>
          <w:marRight w:val="0"/>
          <w:marTop w:val="513"/>
          <w:marBottom w:val="0"/>
          <w:divBdr>
            <w:top w:val="none" w:sz="0" w:space="0" w:color="auto"/>
            <w:left w:val="none" w:sz="0" w:space="0" w:color="auto"/>
            <w:bottom w:val="none" w:sz="0" w:space="0" w:color="auto"/>
            <w:right w:val="none" w:sz="0" w:space="0" w:color="auto"/>
          </w:divBdr>
        </w:div>
        <w:div w:id="446119684">
          <w:marLeft w:val="0"/>
          <w:marRight w:val="0"/>
          <w:marTop w:val="7695"/>
          <w:marBottom w:val="0"/>
          <w:divBdr>
            <w:top w:val="none" w:sz="0" w:space="0" w:color="auto"/>
            <w:left w:val="none" w:sz="0" w:space="0" w:color="auto"/>
            <w:bottom w:val="none" w:sz="0" w:space="0" w:color="auto"/>
            <w:right w:val="none" w:sz="0" w:space="0" w:color="auto"/>
          </w:divBdr>
        </w:div>
        <w:div w:id="666328731">
          <w:marLeft w:val="0"/>
          <w:marRight w:val="0"/>
          <w:marTop w:val="649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priorities/jobs-growth-and-investment/towards-circular-economy_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eip/agriculture/en/content/eip-agri-factsheet-circular-econom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ip/agriculture/en/content/eip-agri-workshop-opportunities-agriculture-and-forestry-circular-econom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a.vanhoye@eip-agr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Downloads\2015-PRESS-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af608c03abea24fe82210e097dbb58ab">
  <xsd:schema xmlns:xsd="http://www.w3.org/2001/XMLSchema" xmlns:xs="http://www.w3.org/2001/XMLSchema" xmlns:p="http://schemas.microsoft.com/office/2006/metadata/properties" xmlns:ns2="8c52d351-d15f-4493-86ba-3f1425805ad1" targetNamespace="http://schemas.microsoft.com/office/2006/metadata/properties" ma:root="true" ma:fieldsID="04bb470f8e0bc98020d2ac569b27f7f8"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2.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E7572D-E8CD-48D0-AAE7-DEAD8395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B5F71-875A-4AFE-89FC-8F0BC530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2015-PRESS-template</Template>
  <TotalTime>0</TotalTime>
  <Pages>4</Pages>
  <Words>1604</Words>
  <Characters>9143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 Van Hoye</cp:lastModifiedBy>
  <cp:revision>2</cp:revision>
  <cp:lastPrinted>2016-03-02T08:45:00Z</cp:lastPrinted>
  <dcterms:created xsi:type="dcterms:W3CDTF">2016-03-03T15:01:00Z</dcterms:created>
  <dcterms:modified xsi:type="dcterms:W3CDTF">2016-03-03T15:01:00Z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