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80692093"/>
        <w:docPartObj>
          <w:docPartGallery w:val="Cover Pages"/>
          <w:docPartUnique/>
        </w:docPartObj>
      </w:sdtPr>
      <w:sdtEndPr/>
      <w:sdtContent>
        <w:p w14:paraId="52E4EC12" w14:textId="09E12D9F" w:rsidR="008426F9" w:rsidRDefault="008426F9" w:rsidP="0022793E">
          <w:pPr>
            <w:tabs>
              <w:tab w:val="left" w:pos="852"/>
            </w:tabs>
          </w:pPr>
        </w:p>
        <w:p w14:paraId="1E9FDDD8" w14:textId="0E3F591C" w:rsidR="008426F9" w:rsidRDefault="008426F9" w:rsidP="0022793E">
          <w:pPr>
            <w:tabs>
              <w:tab w:val="left" w:pos="852"/>
            </w:tabs>
            <w:rPr>
              <w:color w:val="4F81BD" w:themeColor="accent1"/>
            </w:rPr>
          </w:pPr>
          <w:r>
            <w:rPr>
              <w:b/>
              <w:color w:val="4F81BD" w:themeColor="accent1"/>
            </w:rPr>
            <w:t>DOCUMENTO COMPLEMENTARIO AL</w:t>
          </w:r>
          <w:r w:rsidRPr="008426F9">
            <w:rPr>
              <w:b/>
              <w:color w:val="4F81BD" w:themeColor="accent1"/>
            </w:rPr>
            <w:t xml:space="preserve"> INFORME TRIENAL RELATIVO A LA CONTRATACIÓN PÚBLICA EN ESPAÑA EN 2018, 2019 Y 2020</w:t>
          </w:r>
          <w:r>
            <w:rPr>
              <w:b/>
              <w:color w:val="4F81BD" w:themeColor="accent1"/>
            </w:rPr>
            <w:t xml:space="preserve"> EN CUMPLIMIENTO DE LAS OBLIGACIONES DE INFORMACIÓN QUE ESTABLECEN LAS DIRECTIVAS DE CONTRATACIÓN PÚBLICA DE 2014</w:t>
          </w:r>
        </w:p>
        <w:p w14:paraId="215D1312" w14:textId="77777777" w:rsidR="008426F9" w:rsidRDefault="008426F9" w:rsidP="0022793E">
          <w:pPr>
            <w:tabs>
              <w:tab w:val="left" w:pos="852"/>
            </w:tabs>
          </w:pPr>
        </w:p>
        <w:p w14:paraId="5ABC4F01" w14:textId="77777777" w:rsidR="008426F9" w:rsidRDefault="008426F9" w:rsidP="008426F9">
          <w:pPr>
            <w:tabs>
              <w:tab w:val="left" w:pos="852"/>
            </w:tabs>
          </w:pPr>
          <w:r>
            <w:t xml:space="preserve">Este documento reproduce </w:t>
          </w:r>
          <w:r w:rsidRPr="008426F9">
            <w:rPr>
              <w:b/>
              <w:u w:val="single"/>
            </w:rPr>
            <w:t>exactamente</w:t>
          </w:r>
          <w:r>
            <w:t xml:space="preserve"> las páginas 146 a 206 del Informe trienal remitido por el Reino de España en cumplimiento de las obligaciones de información que establecen las Directivas de contratación pública de 2014, pero en formato word. De esta manera </w:t>
          </w:r>
          <w:r w:rsidRPr="008426F9">
            <w:rPr>
              <w:b/>
            </w:rPr>
            <w:t>los hipervínculos continúan activos</w:t>
          </w:r>
          <w:r>
            <w:t xml:space="preserve">. </w:t>
          </w:r>
        </w:p>
        <w:p w14:paraId="5B119B24" w14:textId="4276DEE7" w:rsidR="008426F9" w:rsidRPr="008426F9" w:rsidRDefault="008426F9" w:rsidP="008426F9">
          <w:pPr>
            <w:tabs>
              <w:tab w:val="left" w:pos="852"/>
            </w:tabs>
          </w:pPr>
          <w:r>
            <w:t xml:space="preserve">Este documento se remite a la Comisión únicamente con la finalidad de facilitar la localización de los documentos que, en las páginas 146 a 206 del Informe trienal remitido por el Reino de España, </w:t>
          </w:r>
          <w:r>
            <w:t>quedan identificados mediante hipervínculos</w:t>
          </w:r>
          <w:r>
            <w:t>.</w:t>
          </w:r>
        </w:p>
        <w:p w14:paraId="767D2C73" w14:textId="77777777" w:rsidR="008426F9" w:rsidRDefault="008426F9" w:rsidP="0022793E">
          <w:pPr>
            <w:tabs>
              <w:tab w:val="left" w:pos="852"/>
            </w:tabs>
          </w:pPr>
        </w:p>
        <w:p w14:paraId="4A867A8A" w14:textId="1D68ACE9" w:rsidR="0022793E" w:rsidRPr="008426F9" w:rsidRDefault="0022793E" w:rsidP="0022793E">
          <w:pPr>
            <w:tabs>
              <w:tab w:val="left" w:pos="852"/>
            </w:tabs>
          </w:pPr>
          <w:r w:rsidRPr="008426F9">
            <w:t xml:space="preserve">CORRESPONDENCIA DE PÁGINAS </w:t>
          </w:r>
          <w:r w:rsidR="008426F9">
            <w:t>D</w:t>
          </w:r>
          <w:r w:rsidRPr="008426F9">
            <w:t>EL INFORME</w:t>
          </w:r>
          <w:r w:rsidR="00091325" w:rsidRPr="008426F9">
            <w:t xml:space="preserve"> TRIENAL RELATIVO A LA CONTRATACIÓN PÚBLICA EN ESPAÑA EN 2018, 2019 Y 2020</w:t>
          </w:r>
          <w:r w:rsidR="008426F9">
            <w:t xml:space="preserve"> (en rojo) CON </w:t>
          </w:r>
          <w:r w:rsidR="008426F9" w:rsidRPr="008426F9">
            <w:t xml:space="preserve">EL INFORME </w:t>
          </w:r>
          <w:r w:rsidR="008426F9">
            <w:t>QUE SIGUE:</w:t>
          </w:r>
          <w:r w:rsidR="008426F9" w:rsidRPr="008426F9">
            <w:t xml:space="preserve"> </w:t>
          </w:r>
        </w:p>
        <w:p w14:paraId="781B29CD" w14:textId="77777777" w:rsidR="004D3CD3" w:rsidRDefault="004D3CD3" w:rsidP="00091325">
          <w:pPr>
            <w:pStyle w:val="TDC1"/>
            <w:tabs>
              <w:tab w:val="left" w:pos="480"/>
              <w:tab w:val="right" w:leader="underscore" w:pos="9344"/>
            </w:tabs>
          </w:pPr>
        </w:p>
        <w:p w14:paraId="5642EA73" w14:textId="4F512C3E" w:rsidR="00091325" w:rsidRPr="005530F4" w:rsidRDefault="00091325" w:rsidP="00091325">
          <w:pPr>
            <w:pStyle w:val="TDC1"/>
            <w:tabs>
              <w:tab w:val="left" w:pos="480"/>
              <w:tab w:val="right" w:leader="underscore" w:pos="9344"/>
            </w:tabs>
            <w:rPr>
              <w:rFonts w:eastAsiaTheme="minorEastAsia" w:cstheme="minorBidi"/>
              <w:b w:val="0"/>
              <w:bCs w:val="0"/>
              <w:i w:val="0"/>
              <w:iCs w:val="0"/>
              <w:noProof/>
              <w:color w:val="C00000"/>
              <w:sz w:val="22"/>
              <w:szCs w:val="22"/>
            </w:rPr>
          </w:pPr>
          <w:r>
            <w:fldChar w:fldCharType="begin"/>
          </w:r>
          <w:r>
            <w:instrText xml:space="preserve"> TOC \o "1-3" \h \z \u </w:instrText>
          </w:r>
          <w:r>
            <w:fldChar w:fldCharType="separate"/>
          </w:r>
          <w:hyperlink w:anchor="_Toc63081884" w:history="1">
            <w:r w:rsidRPr="007668F0">
              <w:rPr>
                <w:rStyle w:val="Hipervnculo"/>
                <w:noProof/>
              </w:rPr>
              <w:t>I.</w:t>
            </w:r>
            <w:r>
              <w:rPr>
                <w:rFonts w:eastAsiaTheme="minorEastAsia" w:cstheme="minorBidi"/>
                <w:b w:val="0"/>
                <w:bCs w:val="0"/>
                <w:i w:val="0"/>
                <w:iCs w:val="0"/>
                <w:noProof/>
                <w:sz w:val="22"/>
                <w:szCs w:val="22"/>
              </w:rPr>
              <w:tab/>
            </w:r>
            <w:r w:rsidRPr="007668F0">
              <w:rPr>
                <w:rStyle w:val="Hipervnculo"/>
                <w:noProof/>
              </w:rPr>
              <w:t>Introducción</w:t>
            </w:r>
            <w:r>
              <w:rPr>
                <w:noProof/>
                <w:webHidden/>
              </w:rPr>
              <w:tab/>
            </w:r>
            <w:r>
              <w:rPr>
                <w:noProof/>
                <w:webHidden/>
              </w:rPr>
              <w:fldChar w:fldCharType="begin"/>
            </w:r>
            <w:r>
              <w:rPr>
                <w:noProof/>
                <w:webHidden/>
              </w:rPr>
              <w:instrText xml:space="preserve"> PAGEREF _Toc63081884 \h </w:instrText>
            </w:r>
            <w:r>
              <w:rPr>
                <w:noProof/>
                <w:webHidden/>
              </w:rPr>
            </w:r>
            <w:r>
              <w:rPr>
                <w:noProof/>
                <w:webHidden/>
              </w:rPr>
              <w:fldChar w:fldCharType="separate"/>
            </w:r>
            <w:r>
              <w:rPr>
                <w:noProof/>
                <w:webHidden/>
              </w:rPr>
              <w:t>5</w:t>
            </w:r>
            <w:r>
              <w:rPr>
                <w:noProof/>
                <w:webHidden/>
              </w:rPr>
              <w:fldChar w:fldCharType="end"/>
            </w:r>
          </w:hyperlink>
          <w:r>
            <w:rPr>
              <w:noProof/>
            </w:rPr>
            <w:t xml:space="preserve"> </w:t>
          </w:r>
          <w:r w:rsidRPr="005530F4">
            <w:rPr>
              <w:noProof/>
              <w:color w:val="C00000"/>
            </w:rPr>
            <w:t>(pág.153)</w:t>
          </w:r>
        </w:p>
        <w:p w14:paraId="6029204E" w14:textId="79EAE2A1" w:rsidR="00091325" w:rsidRPr="005530F4" w:rsidRDefault="008426F9" w:rsidP="00091325">
          <w:pPr>
            <w:pStyle w:val="TDC1"/>
            <w:tabs>
              <w:tab w:val="left" w:pos="480"/>
              <w:tab w:val="right" w:leader="underscore" w:pos="9344"/>
            </w:tabs>
            <w:rPr>
              <w:rFonts w:eastAsiaTheme="minorEastAsia" w:cstheme="minorBidi"/>
              <w:b w:val="0"/>
              <w:bCs w:val="0"/>
              <w:i w:val="0"/>
              <w:iCs w:val="0"/>
              <w:noProof/>
              <w:color w:val="C00000"/>
              <w:sz w:val="22"/>
              <w:szCs w:val="22"/>
            </w:rPr>
          </w:pPr>
          <w:hyperlink w:anchor="_Toc63081885" w:history="1">
            <w:r w:rsidR="00091325" w:rsidRPr="007668F0">
              <w:rPr>
                <w:rStyle w:val="Hipervnculo"/>
                <w:noProof/>
              </w:rPr>
              <w:t>II.</w:t>
            </w:r>
            <w:r w:rsidR="00091325">
              <w:rPr>
                <w:rFonts w:eastAsiaTheme="minorEastAsia" w:cstheme="minorBidi"/>
                <w:b w:val="0"/>
                <w:bCs w:val="0"/>
                <w:i w:val="0"/>
                <w:iCs w:val="0"/>
                <w:noProof/>
                <w:sz w:val="22"/>
                <w:szCs w:val="22"/>
              </w:rPr>
              <w:tab/>
            </w:r>
            <w:r w:rsidR="00091325" w:rsidRPr="007668F0">
              <w:rPr>
                <w:rStyle w:val="Hipervnculo"/>
                <w:noProof/>
              </w:rPr>
              <w:t>Estructura y metodología del informe trienal del artículo 332.8 de la LCSP.</w:t>
            </w:r>
            <w:r w:rsidR="00091325">
              <w:rPr>
                <w:noProof/>
                <w:webHidden/>
              </w:rPr>
              <w:tab/>
            </w:r>
            <w:r w:rsidR="00091325">
              <w:rPr>
                <w:noProof/>
                <w:webHidden/>
              </w:rPr>
              <w:fldChar w:fldCharType="begin"/>
            </w:r>
            <w:r w:rsidR="00091325">
              <w:rPr>
                <w:noProof/>
                <w:webHidden/>
              </w:rPr>
              <w:instrText xml:space="preserve"> PAGEREF _Toc63081885 \h </w:instrText>
            </w:r>
            <w:r w:rsidR="00091325">
              <w:rPr>
                <w:noProof/>
                <w:webHidden/>
              </w:rPr>
            </w:r>
            <w:r w:rsidR="00091325">
              <w:rPr>
                <w:noProof/>
                <w:webHidden/>
              </w:rPr>
              <w:fldChar w:fldCharType="separate"/>
            </w:r>
            <w:r w:rsidR="00091325">
              <w:rPr>
                <w:noProof/>
                <w:webHidden/>
              </w:rPr>
              <w:t>8</w:t>
            </w:r>
            <w:r w:rsidR="00091325">
              <w:rPr>
                <w:noProof/>
                <w:webHidden/>
              </w:rPr>
              <w:fldChar w:fldCharType="end"/>
            </w:r>
          </w:hyperlink>
          <w:r w:rsidR="00091325">
            <w:rPr>
              <w:noProof/>
            </w:rPr>
            <w:t xml:space="preserve"> </w:t>
          </w:r>
          <w:r w:rsidR="00091325" w:rsidRPr="005530F4">
            <w:rPr>
              <w:noProof/>
              <w:color w:val="C00000"/>
            </w:rPr>
            <w:t>(pág.156)</w:t>
          </w:r>
        </w:p>
        <w:p w14:paraId="24C94B12" w14:textId="430E0B22" w:rsidR="00091325" w:rsidRDefault="008426F9" w:rsidP="00091325">
          <w:pPr>
            <w:pStyle w:val="TDC2"/>
            <w:tabs>
              <w:tab w:val="left" w:pos="720"/>
              <w:tab w:val="right" w:leader="underscore" w:pos="9344"/>
            </w:tabs>
            <w:rPr>
              <w:rFonts w:eastAsiaTheme="minorEastAsia" w:cstheme="minorBidi"/>
              <w:b w:val="0"/>
              <w:bCs w:val="0"/>
              <w:noProof/>
            </w:rPr>
          </w:pPr>
          <w:hyperlink w:anchor="_Toc63081886" w:history="1">
            <w:r w:rsidR="00091325" w:rsidRPr="007668F0">
              <w:rPr>
                <w:rStyle w:val="Hipervnculo"/>
                <w:noProof/>
              </w:rPr>
              <w:t>1.</w:t>
            </w:r>
            <w:r w:rsidR="00091325">
              <w:rPr>
                <w:rFonts w:eastAsiaTheme="minorEastAsia" w:cstheme="minorBidi"/>
                <w:b w:val="0"/>
                <w:bCs w:val="0"/>
                <w:noProof/>
              </w:rPr>
              <w:tab/>
            </w:r>
            <w:r w:rsidR="00091325" w:rsidRPr="007668F0">
              <w:rPr>
                <w:rStyle w:val="Hipervnculo"/>
                <w:noProof/>
              </w:rPr>
              <w:t>Estructura del informe</w:t>
            </w:r>
            <w:r w:rsidR="00091325">
              <w:rPr>
                <w:noProof/>
                <w:webHidden/>
              </w:rPr>
              <w:tab/>
            </w:r>
            <w:r w:rsidR="00091325">
              <w:rPr>
                <w:noProof/>
                <w:webHidden/>
              </w:rPr>
              <w:fldChar w:fldCharType="begin"/>
            </w:r>
            <w:r w:rsidR="00091325">
              <w:rPr>
                <w:noProof/>
                <w:webHidden/>
              </w:rPr>
              <w:instrText xml:space="preserve"> PAGEREF _Toc63081886 \h </w:instrText>
            </w:r>
            <w:r w:rsidR="00091325">
              <w:rPr>
                <w:noProof/>
                <w:webHidden/>
              </w:rPr>
            </w:r>
            <w:r w:rsidR="00091325">
              <w:rPr>
                <w:noProof/>
                <w:webHidden/>
              </w:rPr>
              <w:fldChar w:fldCharType="separate"/>
            </w:r>
            <w:r w:rsidR="00091325">
              <w:rPr>
                <w:noProof/>
                <w:webHidden/>
              </w:rPr>
              <w:t>9</w:t>
            </w:r>
            <w:r w:rsidR="00091325">
              <w:rPr>
                <w:noProof/>
                <w:webHidden/>
              </w:rPr>
              <w:fldChar w:fldCharType="end"/>
            </w:r>
          </w:hyperlink>
          <w:r w:rsidR="00A67261">
            <w:rPr>
              <w:noProof/>
            </w:rPr>
            <w:t xml:space="preserve"> </w:t>
          </w:r>
          <w:r w:rsidR="00A67261" w:rsidRPr="005530F4">
            <w:rPr>
              <w:noProof/>
              <w:color w:val="C00000"/>
            </w:rPr>
            <w:t>(pág.157)</w:t>
          </w:r>
        </w:p>
        <w:p w14:paraId="5951B93F" w14:textId="50B15C58" w:rsidR="00091325" w:rsidRPr="005530F4" w:rsidRDefault="008426F9" w:rsidP="00091325">
          <w:pPr>
            <w:pStyle w:val="TDC2"/>
            <w:tabs>
              <w:tab w:val="left" w:pos="720"/>
              <w:tab w:val="right" w:leader="underscore" w:pos="9344"/>
            </w:tabs>
            <w:rPr>
              <w:rFonts w:eastAsiaTheme="minorEastAsia" w:cstheme="minorBidi"/>
              <w:b w:val="0"/>
              <w:bCs w:val="0"/>
              <w:noProof/>
              <w:color w:val="C00000"/>
            </w:rPr>
          </w:pPr>
          <w:hyperlink w:anchor="_Toc63081887" w:history="1">
            <w:r w:rsidR="00091325" w:rsidRPr="007668F0">
              <w:rPr>
                <w:rStyle w:val="Hipervnculo"/>
                <w:noProof/>
              </w:rPr>
              <w:t>2.</w:t>
            </w:r>
            <w:r w:rsidR="00091325">
              <w:rPr>
                <w:rFonts w:eastAsiaTheme="minorEastAsia" w:cstheme="minorBidi"/>
                <w:b w:val="0"/>
                <w:bCs w:val="0"/>
                <w:noProof/>
              </w:rPr>
              <w:tab/>
            </w:r>
            <w:r w:rsidR="00091325" w:rsidRPr="007668F0">
              <w:rPr>
                <w:rStyle w:val="Hipervnculo"/>
                <w:noProof/>
              </w:rPr>
              <w:t>Metodología del informe</w:t>
            </w:r>
            <w:r w:rsidR="00091325">
              <w:rPr>
                <w:noProof/>
                <w:webHidden/>
              </w:rPr>
              <w:tab/>
            </w:r>
            <w:r w:rsidR="00091325">
              <w:rPr>
                <w:noProof/>
                <w:webHidden/>
              </w:rPr>
              <w:fldChar w:fldCharType="begin"/>
            </w:r>
            <w:r w:rsidR="00091325">
              <w:rPr>
                <w:noProof/>
                <w:webHidden/>
              </w:rPr>
              <w:instrText xml:space="preserve"> PAGEREF _Toc63081887 \h </w:instrText>
            </w:r>
            <w:r w:rsidR="00091325">
              <w:rPr>
                <w:noProof/>
                <w:webHidden/>
              </w:rPr>
            </w:r>
            <w:r w:rsidR="00091325">
              <w:rPr>
                <w:noProof/>
                <w:webHidden/>
              </w:rPr>
              <w:fldChar w:fldCharType="separate"/>
            </w:r>
            <w:r w:rsidR="00091325">
              <w:rPr>
                <w:noProof/>
                <w:webHidden/>
              </w:rPr>
              <w:t>9</w:t>
            </w:r>
            <w:r w:rsidR="00091325">
              <w:rPr>
                <w:noProof/>
                <w:webHidden/>
              </w:rPr>
              <w:fldChar w:fldCharType="end"/>
            </w:r>
          </w:hyperlink>
          <w:r w:rsidR="00A67261">
            <w:rPr>
              <w:noProof/>
            </w:rPr>
            <w:t xml:space="preserve"> </w:t>
          </w:r>
          <w:r w:rsidR="00A67261" w:rsidRPr="005530F4">
            <w:rPr>
              <w:noProof/>
              <w:color w:val="C00000"/>
            </w:rPr>
            <w:t>(pág.157)</w:t>
          </w:r>
        </w:p>
        <w:p w14:paraId="2F3C7935" w14:textId="7C4B31F5" w:rsidR="00091325" w:rsidRPr="00E03047" w:rsidRDefault="008426F9" w:rsidP="00091325">
          <w:pPr>
            <w:pStyle w:val="TDC1"/>
            <w:tabs>
              <w:tab w:val="left" w:pos="480"/>
              <w:tab w:val="right" w:leader="underscore" w:pos="9344"/>
            </w:tabs>
            <w:rPr>
              <w:rFonts w:eastAsiaTheme="minorEastAsia" w:cstheme="minorBidi"/>
              <w:b w:val="0"/>
              <w:bCs w:val="0"/>
              <w:i w:val="0"/>
              <w:iCs w:val="0"/>
              <w:noProof/>
              <w:color w:val="C00000"/>
              <w:sz w:val="22"/>
              <w:szCs w:val="22"/>
            </w:rPr>
          </w:pPr>
          <w:hyperlink w:anchor="_Toc63081888" w:history="1">
            <w:r w:rsidR="00091325" w:rsidRPr="007668F0">
              <w:rPr>
                <w:rStyle w:val="Hipervnculo"/>
                <w:noProof/>
              </w:rPr>
              <w:t>III.</w:t>
            </w:r>
            <w:r w:rsidR="00091325">
              <w:rPr>
                <w:rFonts w:eastAsiaTheme="minorEastAsia" w:cstheme="minorBidi"/>
                <w:b w:val="0"/>
                <w:bCs w:val="0"/>
                <w:i w:val="0"/>
                <w:iCs w:val="0"/>
                <w:noProof/>
                <w:sz w:val="22"/>
                <w:szCs w:val="22"/>
              </w:rPr>
              <w:tab/>
            </w:r>
            <w:r w:rsidR="00091325" w:rsidRPr="007668F0">
              <w:rPr>
                <w:rStyle w:val="Hipervnculo"/>
                <w:noProof/>
              </w:rPr>
              <w:t>Fuentes más frecuentes de aplicación incorrecta o inseguridad jurídica, incluidos posibles problemas estructurales o recurrentes en la aplicación de la normativa.</w:t>
            </w:r>
            <w:r w:rsidR="00091325">
              <w:rPr>
                <w:noProof/>
                <w:webHidden/>
              </w:rPr>
              <w:tab/>
            </w:r>
            <w:r w:rsidR="00091325">
              <w:rPr>
                <w:noProof/>
                <w:webHidden/>
              </w:rPr>
              <w:fldChar w:fldCharType="begin"/>
            </w:r>
            <w:r w:rsidR="00091325">
              <w:rPr>
                <w:noProof/>
                <w:webHidden/>
              </w:rPr>
              <w:instrText xml:space="preserve"> PAGEREF _Toc63081888 \h </w:instrText>
            </w:r>
            <w:r w:rsidR="00091325">
              <w:rPr>
                <w:noProof/>
                <w:webHidden/>
              </w:rPr>
            </w:r>
            <w:r w:rsidR="00091325">
              <w:rPr>
                <w:noProof/>
                <w:webHidden/>
              </w:rPr>
              <w:fldChar w:fldCharType="separate"/>
            </w:r>
            <w:r w:rsidR="00091325">
              <w:rPr>
                <w:noProof/>
                <w:webHidden/>
              </w:rPr>
              <w:t>10</w:t>
            </w:r>
            <w:r w:rsidR="00091325">
              <w:rPr>
                <w:noProof/>
                <w:webHidden/>
              </w:rPr>
              <w:fldChar w:fldCharType="end"/>
            </w:r>
          </w:hyperlink>
          <w:r w:rsidR="00A67261">
            <w:rPr>
              <w:noProof/>
            </w:rPr>
            <w:t xml:space="preserve"> </w:t>
          </w:r>
          <w:r w:rsidR="00A67261" w:rsidRPr="00E03047">
            <w:rPr>
              <w:noProof/>
              <w:color w:val="C00000"/>
            </w:rPr>
            <w:t>(pág.158)</w:t>
          </w:r>
        </w:p>
        <w:p w14:paraId="3E02BF7E" w14:textId="2FEEE70B" w:rsidR="00091325" w:rsidRPr="00E03047" w:rsidRDefault="008426F9" w:rsidP="00091325">
          <w:pPr>
            <w:pStyle w:val="TDC2"/>
            <w:tabs>
              <w:tab w:val="left" w:pos="720"/>
              <w:tab w:val="right" w:leader="underscore" w:pos="9344"/>
            </w:tabs>
            <w:rPr>
              <w:rFonts w:eastAsiaTheme="minorEastAsia" w:cstheme="minorBidi"/>
              <w:b w:val="0"/>
              <w:bCs w:val="0"/>
              <w:noProof/>
              <w:color w:val="C00000"/>
            </w:rPr>
          </w:pPr>
          <w:hyperlink w:anchor="_Toc63081889" w:history="1">
            <w:r w:rsidR="00091325" w:rsidRPr="007668F0">
              <w:rPr>
                <w:rStyle w:val="Hipervnculo"/>
                <w:noProof/>
              </w:rPr>
              <w:t>1.</w:t>
            </w:r>
            <w:r w:rsidR="00091325">
              <w:rPr>
                <w:rFonts w:eastAsiaTheme="minorEastAsia" w:cstheme="minorBidi"/>
                <w:b w:val="0"/>
                <w:bCs w:val="0"/>
                <w:noProof/>
              </w:rPr>
              <w:tab/>
            </w:r>
            <w:r w:rsidR="00091325" w:rsidRPr="007668F0">
              <w:rPr>
                <w:rStyle w:val="Hipervnculo"/>
                <w:noProof/>
              </w:rPr>
              <w:t>Principales fuentes de aplicación incorrecta de la normativa en contratación pública.</w:t>
            </w:r>
            <w:r w:rsidR="00091325">
              <w:rPr>
                <w:noProof/>
                <w:webHidden/>
              </w:rPr>
              <w:tab/>
            </w:r>
            <w:r w:rsidR="00091325">
              <w:rPr>
                <w:noProof/>
                <w:webHidden/>
              </w:rPr>
              <w:fldChar w:fldCharType="begin"/>
            </w:r>
            <w:r w:rsidR="00091325">
              <w:rPr>
                <w:noProof/>
                <w:webHidden/>
              </w:rPr>
              <w:instrText xml:space="preserve"> PAGEREF _Toc63081889 \h </w:instrText>
            </w:r>
            <w:r w:rsidR="00091325">
              <w:rPr>
                <w:noProof/>
                <w:webHidden/>
              </w:rPr>
            </w:r>
            <w:r w:rsidR="00091325">
              <w:rPr>
                <w:noProof/>
                <w:webHidden/>
              </w:rPr>
              <w:fldChar w:fldCharType="separate"/>
            </w:r>
            <w:r w:rsidR="00091325">
              <w:rPr>
                <w:noProof/>
                <w:webHidden/>
              </w:rPr>
              <w:t>10</w:t>
            </w:r>
            <w:r w:rsidR="00091325">
              <w:rPr>
                <w:noProof/>
                <w:webHidden/>
              </w:rPr>
              <w:fldChar w:fldCharType="end"/>
            </w:r>
          </w:hyperlink>
          <w:r w:rsidR="00A67261">
            <w:rPr>
              <w:noProof/>
            </w:rPr>
            <w:t xml:space="preserve"> </w:t>
          </w:r>
          <w:r w:rsidR="00A67261" w:rsidRPr="00E03047">
            <w:rPr>
              <w:noProof/>
              <w:color w:val="C00000"/>
            </w:rPr>
            <w:t>(pág.158)</w:t>
          </w:r>
        </w:p>
        <w:p w14:paraId="0A792B6E" w14:textId="633ED135" w:rsidR="00091325" w:rsidRPr="00E03047" w:rsidRDefault="008426F9" w:rsidP="00091325">
          <w:pPr>
            <w:pStyle w:val="TDC2"/>
            <w:tabs>
              <w:tab w:val="left" w:pos="720"/>
              <w:tab w:val="right" w:leader="underscore" w:pos="9344"/>
            </w:tabs>
            <w:rPr>
              <w:rFonts w:eastAsiaTheme="minorEastAsia" w:cstheme="minorBidi"/>
              <w:b w:val="0"/>
              <w:bCs w:val="0"/>
              <w:noProof/>
              <w:color w:val="C00000"/>
            </w:rPr>
          </w:pPr>
          <w:hyperlink w:anchor="_Toc63081890" w:history="1">
            <w:r w:rsidR="00091325" w:rsidRPr="007668F0">
              <w:rPr>
                <w:rStyle w:val="Hipervnculo"/>
                <w:noProof/>
              </w:rPr>
              <w:t>2.</w:t>
            </w:r>
            <w:r w:rsidR="00091325">
              <w:rPr>
                <w:rFonts w:eastAsiaTheme="minorEastAsia" w:cstheme="minorBidi"/>
                <w:b w:val="0"/>
                <w:bCs w:val="0"/>
                <w:noProof/>
              </w:rPr>
              <w:tab/>
            </w:r>
            <w:r w:rsidR="00091325" w:rsidRPr="007668F0">
              <w:rPr>
                <w:rStyle w:val="Hipervnculo"/>
                <w:noProof/>
              </w:rPr>
              <w:t>Principales fuentes de inseguridad jurídica. Las consultas en materia de contratación pública.</w:t>
            </w:r>
            <w:r w:rsidR="00091325">
              <w:rPr>
                <w:noProof/>
                <w:webHidden/>
              </w:rPr>
              <w:tab/>
            </w:r>
            <w:r w:rsidR="00091325">
              <w:rPr>
                <w:noProof/>
                <w:webHidden/>
              </w:rPr>
              <w:fldChar w:fldCharType="begin"/>
            </w:r>
            <w:r w:rsidR="00091325">
              <w:rPr>
                <w:noProof/>
                <w:webHidden/>
              </w:rPr>
              <w:instrText xml:space="preserve"> PAGEREF _Toc63081890 \h </w:instrText>
            </w:r>
            <w:r w:rsidR="00091325">
              <w:rPr>
                <w:noProof/>
                <w:webHidden/>
              </w:rPr>
            </w:r>
            <w:r w:rsidR="00091325">
              <w:rPr>
                <w:noProof/>
                <w:webHidden/>
              </w:rPr>
              <w:fldChar w:fldCharType="separate"/>
            </w:r>
            <w:r w:rsidR="00091325">
              <w:rPr>
                <w:noProof/>
                <w:webHidden/>
              </w:rPr>
              <w:t>15</w:t>
            </w:r>
            <w:r w:rsidR="00091325">
              <w:rPr>
                <w:noProof/>
                <w:webHidden/>
              </w:rPr>
              <w:fldChar w:fldCharType="end"/>
            </w:r>
          </w:hyperlink>
          <w:r w:rsidR="00A67261">
            <w:rPr>
              <w:noProof/>
            </w:rPr>
            <w:t xml:space="preserve"> </w:t>
          </w:r>
          <w:r w:rsidR="00A67261" w:rsidRPr="00E03047">
            <w:rPr>
              <w:noProof/>
              <w:color w:val="C00000"/>
            </w:rPr>
            <w:t>(p</w:t>
          </w:r>
          <w:r w:rsidR="00E03047">
            <w:rPr>
              <w:noProof/>
              <w:color w:val="C00000"/>
            </w:rPr>
            <w:t>ág.</w:t>
          </w:r>
          <w:r w:rsidR="00A67261" w:rsidRPr="00E03047">
            <w:rPr>
              <w:noProof/>
              <w:color w:val="C00000"/>
            </w:rPr>
            <w:t>163)</w:t>
          </w:r>
        </w:p>
        <w:p w14:paraId="6583C897" w14:textId="52492008" w:rsidR="00091325" w:rsidRDefault="008426F9" w:rsidP="00091325">
          <w:pPr>
            <w:pStyle w:val="TDC2"/>
            <w:tabs>
              <w:tab w:val="left" w:pos="720"/>
              <w:tab w:val="right" w:leader="underscore" w:pos="9344"/>
            </w:tabs>
            <w:rPr>
              <w:rFonts w:eastAsiaTheme="minorEastAsia" w:cstheme="minorBidi"/>
              <w:b w:val="0"/>
              <w:bCs w:val="0"/>
              <w:noProof/>
            </w:rPr>
          </w:pPr>
          <w:hyperlink w:anchor="_Toc63081891" w:history="1">
            <w:r w:rsidR="00091325" w:rsidRPr="007668F0">
              <w:rPr>
                <w:rStyle w:val="Hipervnculo"/>
                <w:noProof/>
              </w:rPr>
              <w:t>3.</w:t>
            </w:r>
            <w:r w:rsidR="00091325">
              <w:rPr>
                <w:rFonts w:eastAsiaTheme="minorEastAsia" w:cstheme="minorBidi"/>
                <w:b w:val="0"/>
                <w:bCs w:val="0"/>
                <w:noProof/>
              </w:rPr>
              <w:tab/>
            </w:r>
            <w:r w:rsidR="00091325" w:rsidRPr="007668F0">
              <w:rPr>
                <w:rStyle w:val="Hipervnculo"/>
                <w:noProof/>
              </w:rPr>
              <w:t>Indicadores cuantitativos en el sistema de revisión en materia contractual. El recurso especial en materia de contratación y los tribunales administrativos.</w:t>
            </w:r>
            <w:r w:rsidR="00091325">
              <w:rPr>
                <w:noProof/>
                <w:webHidden/>
              </w:rPr>
              <w:tab/>
            </w:r>
            <w:r w:rsidR="00091325">
              <w:rPr>
                <w:noProof/>
                <w:webHidden/>
              </w:rPr>
              <w:fldChar w:fldCharType="begin"/>
            </w:r>
            <w:r w:rsidR="00091325">
              <w:rPr>
                <w:noProof/>
                <w:webHidden/>
              </w:rPr>
              <w:instrText xml:space="preserve"> PAGEREF _Toc63081891 \h </w:instrText>
            </w:r>
            <w:r w:rsidR="00091325">
              <w:rPr>
                <w:noProof/>
                <w:webHidden/>
              </w:rPr>
            </w:r>
            <w:r w:rsidR="00091325">
              <w:rPr>
                <w:noProof/>
                <w:webHidden/>
              </w:rPr>
              <w:fldChar w:fldCharType="separate"/>
            </w:r>
            <w:r w:rsidR="00091325">
              <w:rPr>
                <w:noProof/>
                <w:webHidden/>
              </w:rPr>
              <w:t>19</w:t>
            </w:r>
            <w:r w:rsidR="00091325">
              <w:rPr>
                <w:noProof/>
                <w:webHidden/>
              </w:rPr>
              <w:fldChar w:fldCharType="end"/>
            </w:r>
          </w:hyperlink>
          <w:r w:rsidR="005530F4">
            <w:rPr>
              <w:noProof/>
            </w:rPr>
            <w:t xml:space="preserve"> </w:t>
          </w:r>
          <w:r w:rsidR="005530F4" w:rsidRPr="00E03047">
            <w:rPr>
              <w:noProof/>
              <w:color w:val="C00000"/>
            </w:rPr>
            <w:t>(p</w:t>
          </w:r>
          <w:r w:rsidR="00E03047">
            <w:rPr>
              <w:noProof/>
              <w:color w:val="C00000"/>
            </w:rPr>
            <w:t>ág.</w:t>
          </w:r>
          <w:r w:rsidR="005530F4" w:rsidRPr="00E03047">
            <w:rPr>
              <w:noProof/>
              <w:color w:val="C00000"/>
            </w:rPr>
            <w:t>167)</w:t>
          </w:r>
        </w:p>
        <w:p w14:paraId="0BB33A73" w14:textId="43A076EF" w:rsidR="00091325" w:rsidRPr="00E03047" w:rsidRDefault="008426F9" w:rsidP="00091325">
          <w:pPr>
            <w:pStyle w:val="TDC3"/>
            <w:tabs>
              <w:tab w:val="left" w:pos="960"/>
              <w:tab w:val="right" w:leader="underscore" w:pos="9344"/>
            </w:tabs>
            <w:rPr>
              <w:rFonts w:eastAsiaTheme="minorEastAsia" w:cstheme="minorBidi"/>
              <w:noProof/>
              <w:color w:val="C00000"/>
              <w:sz w:val="22"/>
              <w:szCs w:val="22"/>
            </w:rPr>
          </w:pPr>
          <w:hyperlink w:anchor="_Toc63081892" w:history="1">
            <w:r w:rsidR="00091325" w:rsidRPr="007668F0">
              <w:rPr>
                <w:rStyle w:val="Hipervnculo"/>
                <w:noProof/>
                <w:lang w:val="es-ES_tradnl"/>
              </w:rPr>
              <w:t>A.</w:t>
            </w:r>
            <w:r w:rsidR="00091325">
              <w:rPr>
                <w:rFonts w:eastAsiaTheme="minorEastAsia" w:cstheme="minorBidi"/>
                <w:noProof/>
                <w:sz w:val="22"/>
                <w:szCs w:val="22"/>
              </w:rPr>
              <w:tab/>
            </w:r>
            <w:r w:rsidR="00091325" w:rsidRPr="007668F0">
              <w:rPr>
                <w:rStyle w:val="Hipervnculo"/>
                <w:noProof/>
                <w:lang w:val="es-ES_tradnl"/>
              </w:rPr>
              <w:t>Los órganos o tribunales administrativos con competencia en la resolución del recurso especial en materia de contratación.</w:t>
            </w:r>
            <w:r w:rsidR="00091325">
              <w:rPr>
                <w:noProof/>
                <w:webHidden/>
              </w:rPr>
              <w:tab/>
            </w:r>
            <w:r w:rsidR="00091325" w:rsidRPr="00E03047">
              <w:rPr>
                <w:noProof/>
                <w:webHidden/>
                <w:color w:val="000000" w:themeColor="text1"/>
              </w:rPr>
              <w:fldChar w:fldCharType="begin"/>
            </w:r>
            <w:r w:rsidR="00091325" w:rsidRPr="00E03047">
              <w:rPr>
                <w:noProof/>
                <w:webHidden/>
                <w:color w:val="000000" w:themeColor="text1"/>
              </w:rPr>
              <w:instrText xml:space="preserve"> PAGEREF _Toc63081892 \h </w:instrText>
            </w:r>
            <w:r w:rsidR="00091325" w:rsidRPr="00E03047">
              <w:rPr>
                <w:noProof/>
                <w:webHidden/>
                <w:color w:val="000000" w:themeColor="text1"/>
              </w:rPr>
            </w:r>
            <w:r w:rsidR="00091325" w:rsidRPr="00E03047">
              <w:rPr>
                <w:noProof/>
                <w:webHidden/>
                <w:color w:val="000000" w:themeColor="text1"/>
              </w:rPr>
              <w:fldChar w:fldCharType="separate"/>
            </w:r>
            <w:r w:rsidR="00091325" w:rsidRPr="00E03047">
              <w:rPr>
                <w:noProof/>
                <w:webHidden/>
                <w:color w:val="000000" w:themeColor="text1"/>
              </w:rPr>
              <w:t>19</w:t>
            </w:r>
            <w:r w:rsidR="00091325" w:rsidRPr="00E03047">
              <w:rPr>
                <w:noProof/>
                <w:webHidden/>
                <w:color w:val="000000" w:themeColor="text1"/>
              </w:rPr>
              <w:fldChar w:fldCharType="end"/>
            </w:r>
          </w:hyperlink>
          <w:r w:rsidR="005530F4" w:rsidRPr="00E03047">
            <w:rPr>
              <w:noProof/>
              <w:color w:val="C00000"/>
            </w:rPr>
            <w:t xml:space="preserve"> (p</w:t>
          </w:r>
          <w:r w:rsidR="00E03047" w:rsidRPr="00E03047">
            <w:rPr>
              <w:noProof/>
              <w:color w:val="C00000"/>
            </w:rPr>
            <w:t>ág.</w:t>
          </w:r>
          <w:r w:rsidR="005530F4" w:rsidRPr="00E03047">
            <w:rPr>
              <w:noProof/>
              <w:color w:val="C00000"/>
            </w:rPr>
            <w:t>167)</w:t>
          </w:r>
        </w:p>
        <w:p w14:paraId="75D60F56" w14:textId="1A031213" w:rsidR="00091325" w:rsidRDefault="008426F9" w:rsidP="00091325">
          <w:pPr>
            <w:pStyle w:val="TDC3"/>
            <w:tabs>
              <w:tab w:val="left" w:pos="960"/>
              <w:tab w:val="right" w:leader="underscore" w:pos="9344"/>
            </w:tabs>
            <w:rPr>
              <w:rFonts w:eastAsiaTheme="minorEastAsia" w:cstheme="minorBidi"/>
              <w:noProof/>
              <w:sz w:val="22"/>
              <w:szCs w:val="22"/>
            </w:rPr>
          </w:pPr>
          <w:hyperlink w:anchor="_Toc63081893" w:history="1">
            <w:r w:rsidR="00091325" w:rsidRPr="007668F0">
              <w:rPr>
                <w:rStyle w:val="Hipervnculo"/>
                <w:noProof/>
              </w:rPr>
              <w:t>B.</w:t>
            </w:r>
            <w:r w:rsidR="00091325">
              <w:rPr>
                <w:rFonts w:eastAsiaTheme="minorEastAsia" w:cstheme="minorBidi"/>
                <w:noProof/>
                <w:sz w:val="22"/>
                <w:szCs w:val="22"/>
              </w:rPr>
              <w:tab/>
            </w:r>
            <w:r w:rsidR="00091325" w:rsidRPr="007668F0">
              <w:rPr>
                <w:rStyle w:val="Hipervnculo"/>
                <w:noProof/>
              </w:rPr>
              <w:t>Indicadores cuantitativos en el sistema de revisión contractual.</w:t>
            </w:r>
            <w:r w:rsidR="00091325">
              <w:rPr>
                <w:noProof/>
                <w:webHidden/>
              </w:rPr>
              <w:tab/>
            </w:r>
            <w:r w:rsidR="00091325">
              <w:rPr>
                <w:noProof/>
                <w:webHidden/>
              </w:rPr>
              <w:fldChar w:fldCharType="begin"/>
            </w:r>
            <w:r w:rsidR="00091325">
              <w:rPr>
                <w:noProof/>
                <w:webHidden/>
              </w:rPr>
              <w:instrText xml:space="preserve"> PAGEREF _Toc63081893 \h </w:instrText>
            </w:r>
            <w:r w:rsidR="00091325">
              <w:rPr>
                <w:noProof/>
                <w:webHidden/>
              </w:rPr>
            </w:r>
            <w:r w:rsidR="00091325">
              <w:rPr>
                <w:noProof/>
                <w:webHidden/>
              </w:rPr>
              <w:fldChar w:fldCharType="separate"/>
            </w:r>
            <w:r w:rsidR="00091325">
              <w:rPr>
                <w:noProof/>
                <w:webHidden/>
              </w:rPr>
              <w:t>20</w:t>
            </w:r>
            <w:r w:rsidR="00091325">
              <w:rPr>
                <w:noProof/>
                <w:webHidden/>
              </w:rPr>
              <w:fldChar w:fldCharType="end"/>
            </w:r>
          </w:hyperlink>
          <w:r w:rsidR="005530F4">
            <w:rPr>
              <w:noProof/>
            </w:rPr>
            <w:t xml:space="preserve"> </w:t>
          </w:r>
          <w:r w:rsidR="005530F4" w:rsidRPr="00E03047">
            <w:rPr>
              <w:noProof/>
              <w:color w:val="C00000"/>
            </w:rPr>
            <w:t>(p</w:t>
          </w:r>
          <w:r w:rsidR="00E03047" w:rsidRPr="00E03047">
            <w:rPr>
              <w:noProof/>
              <w:color w:val="C00000"/>
            </w:rPr>
            <w:t>ág.</w:t>
          </w:r>
          <w:r w:rsidR="005530F4" w:rsidRPr="00E03047">
            <w:rPr>
              <w:noProof/>
              <w:color w:val="C00000"/>
            </w:rPr>
            <w:t>168)</w:t>
          </w:r>
        </w:p>
        <w:p w14:paraId="301753F9" w14:textId="0B750A89" w:rsidR="00091325" w:rsidRPr="00E03047" w:rsidRDefault="008426F9" w:rsidP="00091325">
          <w:pPr>
            <w:pStyle w:val="TDC1"/>
            <w:tabs>
              <w:tab w:val="left" w:pos="720"/>
              <w:tab w:val="right" w:leader="underscore" w:pos="9344"/>
            </w:tabs>
            <w:rPr>
              <w:rFonts w:eastAsiaTheme="minorEastAsia" w:cstheme="minorBidi"/>
              <w:b w:val="0"/>
              <w:bCs w:val="0"/>
              <w:i w:val="0"/>
              <w:iCs w:val="0"/>
              <w:noProof/>
              <w:color w:val="C00000"/>
              <w:sz w:val="22"/>
              <w:szCs w:val="22"/>
            </w:rPr>
          </w:pPr>
          <w:hyperlink w:anchor="_Toc63081894" w:history="1">
            <w:r w:rsidR="00091325" w:rsidRPr="007668F0">
              <w:rPr>
                <w:rStyle w:val="Hipervnculo"/>
                <w:noProof/>
              </w:rPr>
              <w:t>IV.</w:t>
            </w:r>
            <w:r w:rsidR="00091325">
              <w:rPr>
                <w:rFonts w:eastAsiaTheme="minorEastAsia" w:cstheme="minorBidi"/>
                <w:b w:val="0"/>
                <w:bCs w:val="0"/>
                <w:i w:val="0"/>
                <w:iCs w:val="0"/>
                <w:noProof/>
                <w:sz w:val="22"/>
                <w:szCs w:val="22"/>
              </w:rPr>
              <w:tab/>
            </w:r>
            <w:r w:rsidR="00091325" w:rsidRPr="007668F0">
              <w:rPr>
                <w:rStyle w:val="Hipervnculo"/>
                <w:noProof/>
              </w:rPr>
              <w:t>Prevención, detección y notificación adecuada de casos de fraude en las adquisiciones, corrupción, conflicto de interés y otras irregularidades graves.</w:t>
            </w:r>
            <w:r w:rsidR="00091325">
              <w:rPr>
                <w:noProof/>
                <w:webHidden/>
              </w:rPr>
              <w:tab/>
            </w:r>
            <w:r w:rsidR="00091325">
              <w:rPr>
                <w:noProof/>
                <w:webHidden/>
              </w:rPr>
              <w:fldChar w:fldCharType="begin"/>
            </w:r>
            <w:r w:rsidR="00091325">
              <w:rPr>
                <w:noProof/>
                <w:webHidden/>
              </w:rPr>
              <w:instrText xml:space="preserve"> PAGEREF _Toc63081894 \h </w:instrText>
            </w:r>
            <w:r w:rsidR="00091325">
              <w:rPr>
                <w:noProof/>
                <w:webHidden/>
              </w:rPr>
            </w:r>
            <w:r w:rsidR="00091325">
              <w:rPr>
                <w:noProof/>
                <w:webHidden/>
              </w:rPr>
              <w:fldChar w:fldCharType="separate"/>
            </w:r>
            <w:r w:rsidR="00091325">
              <w:rPr>
                <w:noProof/>
                <w:webHidden/>
              </w:rPr>
              <w:t>25</w:t>
            </w:r>
            <w:r w:rsidR="00091325">
              <w:rPr>
                <w:noProof/>
                <w:webHidden/>
              </w:rPr>
              <w:fldChar w:fldCharType="end"/>
            </w:r>
          </w:hyperlink>
          <w:r w:rsidR="005530F4">
            <w:rPr>
              <w:noProof/>
            </w:rPr>
            <w:t xml:space="preserve"> </w:t>
          </w:r>
          <w:r w:rsidR="005530F4" w:rsidRPr="00E03047">
            <w:rPr>
              <w:noProof/>
              <w:color w:val="C00000"/>
            </w:rPr>
            <w:t>(pág.173)</w:t>
          </w:r>
        </w:p>
        <w:p w14:paraId="09FD4982" w14:textId="592E023A" w:rsidR="00091325" w:rsidRDefault="008426F9" w:rsidP="00091325">
          <w:pPr>
            <w:pStyle w:val="TDC2"/>
            <w:tabs>
              <w:tab w:val="left" w:pos="720"/>
              <w:tab w:val="right" w:leader="underscore" w:pos="9344"/>
            </w:tabs>
            <w:rPr>
              <w:rFonts w:eastAsiaTheme="minorEastAsia" w:cstheme="minorBidi"/>
              <w:b w:val="0"/>
              <w:bCs w:val="0"/>
              <w:noProof/>
            </w:rPr>
          </w:pPr>
          <w:hyperlink w:anchor="_Toc63081895" w:history="1">
            <w:r w:rsidR="00091325" w:rsidRPr="007668F0">
              <w:rPr>
                <w:rStyle w:val="Hipervnculo"/>
                <w:noProof/>
              </w:rPr>
              <w:t>1.</w:t>
            </w:r>
            <w:r w:rsidR="00091325">
              <w:rPr>
                <w:rFonts w:eastAsiaTheme="minorEastAsia" w:cstheme="minorBidi"/>
                <w:b w:val="0"/>
                <w:bCs w:val="0"/>
                <w:noProof/>
              </w:rPr>
              <w:tab/>
            </w:r>
            <w:r w:rsidR="00091325" w:rsidRPr="007668F0">
              <w:rPr>
                <w:rStyle w:val="Hipervnculo"/>
                <w:noProof/>
              </w:rPr>
              <w:t>Lucha contra el Fraude y la Corrupción en la contratación pública.</w:t>
            </w:r>
            <w:r w:rsidR="00091325">
              <w:rPr>
                <w:noProof/>
                <w:webHidden/>
              </w:rPr>
              <w:tab/>
            </w:r>
            <w:r w:rsidR="00091325">
              <w:rPr>
                <w:noProof/>
                <w:webHidden/>
              </w:rPr>
              <w:fldChar w:fldCharType="begin"/>
            </w:r>
            <w:r w:rsidR="00091325">
              <w:rPr>
                <w:noProof/>
                <w:webHidden/>
              </w:rPr>
              <w:instrText xml:space="preserve"> PAGEREF _Toc63081895 \h </w:instrText>
            </w:r>
            <w:r w:rsidR="00091325">
              <w:rPr>
                <w:noProof/>
                <w:webHidden/>
              </w:rPr>
            </w:r>
            <w:r w:rsidR="00091325">
              <w:rPr>
                <w:noProof/>
                <w:webHidden/>
              </w:rPr>
              <w:fldChar w:fldCharType="separate"/>
            </w:r>
            <w:r w:rsidR="00091325">
              <w:rPr>
                <w:noProof/>
                <w:webHidden/>
              </w:rPr>
              <w:t>25</w:t>
            </w:r>
            <w:r w:rsidR="00091325">
              <w:rPr>
                <w:noProof/>
                <w:webHidden/>
              </w:rPr>
              <w:fldChar w:fldCharType="end"/>
            </w:r>
          </w:hyperlink>
          <w:r w:rsidR="005530F4">
            <w:rPr>
              <w:noProof/>
            </w:rPr>
            <w:t xml:space="preserve"> </w:t>
          </w:r>
          <w:r w:rsidR="005530F4" w:rsidRPr="00E03047">
            <w:rPr>
              <w:noProof/>
              <w:color w:val="C00000"/>
            </w:rPr>
            <w:t>(pág.173)</w:t>
          </w:r>
        </w:p>
        <w:p w14:paraId="54F9AFBB" w14:textId="19F3DF4D" w:rsidR="00091325" w:rsidRDefault="008426F9" w:rsidP="00091325">
          <w:pPr>
            <w:pStyle w:val="TDC3"/>
            <w:tabs>
              <w:tab w:val="left" w:pos="960"/>
              <w:tab w:val="right" w:leader="underscore" w:pos="9344"/>
            </w:tabs>
            <w:rPr>
              <w:rFonts w:eastAsiaTheme="minorEastAsia" w:cstheme="minorBidi"/>
              <w:noProof/>
              <w:sz w:val="22"/>
              <w:szCs w:val="22"/>
            </w:rPr>
          </w:pPr>
          <w:hyperlink w:anchor="_Toc63081896" w:history="1">
            <w:r w:rsidR="00091325" w:rsidRPr="007668F0">
              <w:rPr>
                <w:rStyle w:val="Hipervnculo"/>
                <w:noProof/>
              </w:rPr>
              <w:t>A.</w:t>
            </w:r>
            <w:r w:rsidR="00091325">
              <w:rPr>
                <w:rFonts w:eastAsiaTheme="minorEastAsia" w:cstheme="minorBidi"/>
                <w:noProof/>
                <w:sz w:val="22"/>
                <w:szCs w:val="22"/>
              </w:rPr>
              <w:tab/>
            </w:r>
            <w:r w:rsidR="00091325" w:rsidRPr="007668F0">
              <w:rPr>
                <w:rStyle w:val="Hipervnculo"/>
                <w:noProof/>
              </w:rPr>
              <w:t>Marco normativo de la Lucha contra el Fraude y la Corrupción en España.</w:t>
            </w:r>
            <w:r w:rsidR="00091325">
              <w:rPr>
                <w:noProof/>
                <w:webHidden/>
              </w:rPr>
              <w:tab/>
            </w:r>
            <w:r w:rsidR="00091325">
              <w:rPr>
                <w:noProof/>
                <w:webHidden/>
              </w:rPr>
              <w:fldChar w:fldCharType="begin"/>
            </w:r>
            <w:r w:rsidR="00091325">
              <w:rPr>
                <w:noProof/>
                <w:webHidden/>
              </w:rPr>
              <w:instrText xml:space="preserve"> PAGEREF _Toc63081896 \h </w:instrText>
            </w:r>
            <w:r w:rsidR="00091325">
              <w:rPr>
                <w:noProof/>
                <w:webHidden/>
              </w:rPr>
            </w:r>
            <w:r w:rsidR="00091325">
              <w:rPr>
                <w:noProof/>
                <w:webHidden/>
              </w:rPr>
              <w:fldChar w:fldCharType="separate"/>
            </w:r>
            <w:r w:rsidR="00091325">
              <w:rPr>
                <w:noProof/>
                <w:webHidden/>
              </w:rPr>
              <w:t>25</w:t>
            </w:r>
            <w:r w:rsidR="00091325">
              <w:rPr>
                <w:noProof/>
                <w:webHidden/>
              </w:rPr>
              <w:fldChar w:fldCharType="end"/>
            </w:r>
          </w:hyperlink>
          <w:r w:rsidR="005530F4">
            <w:rPr>
              <w:noProof/>
            </w:rPr>
            <w:t xml:space="preserve"> </w:t>
          </w:r>
          <w:r w:rsidR="005530F4" w:rsidRPr="00E03047">
            <w:rPr>
              <w:noProof/>
              <w:color w:val="C00000"/>
            </w:rPr>
            <w:t>(pág.173)</w:t>
          </w:r>
        </w:p>
        <w:p w14:paraId="09D778EC" w14:textId="2388ADA7" w:rsidR="00091325" w:rsidRDefault="008426F9" w:rsidP="00091325">
          <w:pPr>
            <w:pStyle w:val="TDC3"/>
            <w:tabs>
              <w:tab w:val="left" w:pos="960"/>
              <w:tab w:val="right" w:leader="underscore" w:pos="9344"/>
            </w:tabs>
            <w:rPr>
              <w:rFonts w:eastAsiaTheme="minorEastAsia" w:cstheme="minorBidi"/>
              <w:noProof/>
              <w:sz w:val="22"/>
              <w:szCs w:val="22"/>
            </w:rPr>
          </w:pPr>
          <w:hyperlink w:anchor="_Toc63081897" w:history="1">
            <w:r w:rsidR="00091325" w:rsidRPr="007668F0">
              <w:rPr>
                <w:rStyle w:val="Hipervnculo"/>
                <w:noProof/>
              </w:rPr>
              <w:t>B.</w:t>
            </w:r>
            <w:r w:rsidR="00091325">
              <w:rPr>
                <w:rFonts w:eastAsiaTheme="minorEastAsia" w:cstheme="minorBidi"/>
                <w:noProof/>
                <w:sz w:val="22"/>
                <w:szCs w:val="22"/>
              </w:rPr>
              <w:tab/>
            </w:r>
            <w:r w:rsidR="00091325" w:rsidRPr="007668F0">
              <w:rPr>
                <w:rStyle w:val="Hipervnculo"/>
                <w:noProof/>
              </w:rPr>
              <w:t>Identificación de los actores: las Oficinas y Agencias con competencia en prevención y Lucha contra la Corrupción en materia de Contratación.</w:t>
            </w:r>
            <w:r w:rsidR="00091325">
              <w:rPr>
                <w:noProof/>
                <w:webHidden/>
              </w:rPr>
              <w:tab/>
            </w:r>
            <w:r w:rsidR="00091325">
              <w:rPr>
                <w:noProof/>
                <w:webHidden/>
              </w:rPr>
              <w:fldChar w:fldCharType="begin"/>
            </w:r>
            <w:r w:rsidR="00091325">
              <w:rPr>
                <w:noProof/>
                <w:webHidden/>
              </w:rPr>
              <w:instrText xml:space="preserve"> PAGEREF _Toc63081897 \h </w:instrText>
            </w:r>
            <w:r w:rsidR="00091325">
              <w:rPr>
                <w:noProof/>
                <w:webHidden/>
              </w:rPr>
            </w:r>
            <w:r w:rsidR="00091325">
              <w:rPr>
                <w:noProof/>
                <w:webHidden/>
              </w:rPr>
              <w:fldChar w:fldCharType="separate"/>
            </w:r>
            <w:r w:rsidR="00091325">
              <w:rPr>
                <w:noProof/>
                <w:webHidden/>
              </w:rPr>
              <w:t>26</w:t>
            </w:r>
            <w:r w:rsidR="00091325">
              <w:rPr>
                <w:noProof/>
                <w:webHidden/>
              </w:rPr>
              <w:fldChar w:fldCharType="end"/>
            </w:r>
          </w:hyperlink>
          <w:r w:rsidR="005530F4">
            <w:rPr>
              <w:noProof/>
            </w:rPr>
            <w:t xml:space="preserve"> </w:t>
          </w:r>
          <w:r w:rsidR="005530F4" w:rsidRPr="00E03047">
            <w:rPr>
              <w:noProof/>
              <w:color w:val="C00000"/>
            </w:rPr>
            <w:t>(pág.174)</w:t>
          </w:r>
        </w:p>
        <w:p w14:paraId="2A469D00" w14:textId="00420ACF" w:rsidR="00091325" w:rsidRPr="00E03047" w:rsidRDefault="008426F9" w:rsidP="00091325">
          <w:pPr>
            <w:pStyle w:val="TDC3"/>
            <w:tabs>
              <w:tab w:val="left" w:pos="960"/>
              <w:tab w:val="right" w:leader="underscore" w:pos="9344"/>
            </w:tabs>
            <w:rPr>
              <w:rFonts w:eastAsiaTheme="minorEastAsia" w:cstheme="minorBidi"/>
              <w:noProof/>
              <w:color w:val="C00000"/>
              <w:sz w:val="22"/>
              <w:szCs w:val="22"/>
            </w:rPr>
          </w:pPr>
          <w:hyperlink w:anchor="_Toc63081898" w:history="1">
            <w:r w:rsidR="00091325" w:rsidRPr="007668F0">
              <w:rPr>
                <w:rStyle w:val="Hipervnculo"/>
                <w:noProof/>
              </w:rPr>
              <w:t>C.</w:t>
            </w:r>
            <w:r w:rsidR="00091325">
              <w:rPr>
                <w:rFonts w:eastAsiaTheme="minorEastAsia" w:cstheme="minorBidi"/>
                <w:noProof/>
                <w:sz w:val="22"/>
                <w:szCs w:val="22"/>
              </w:rPr>
              <w:tab/>
            </w:r>
            <w:r w:rsidR="00091325" w:rsidRPr="007668F0">
              <w:rPr>
                <w:rStyle w:val="Hipervnculo"/>
                <w:noProof/>
              </w:rPr>
              <w:t>El volumen de las denuncias o comunicaciones en materia de contratación pública en el 2019 respecto del total recibidas por las oficinas o agencias con competencia en prevención y lucha contra la corrupción de ámbito autonómico y local.</w:t>
            </w:r>
            <w:r w:rsidR="00091325">
              <w:rPr>
                <w:noProof/>
                <w:webHidden/>
              </w:rPr>
              <w:tab/>
            </w:r>
            <w:r w:rsidR="00091325">
              <w:rPr>
                <w:noProof/>
                <w:webHidden/>
              </w:rPr>
              <w:fldChar w:fldCharType="begin"/>
            </w:r>
            <w:r w:rsidR="00091325">
              <w:rPr>
                <w:noProof/>
                <w:webHidden/>
              </w:rPr>
              <w:instrText xml:space="preserve"> PAGEREF _Toc63081898 \h </w:instrText>
            </w:r>
            <w:r w:rsidR="00091325">
              <w:rPr>
                <w:noProof/>
                <w:webHidden/>
              </w:rPr>
            </w:r>
            <w:r w:rsidR="00091325">
              <w:rPr>
                <w:noProof/>
                <w:webHidden/>
              </w:rPr>
              <w:fldChar w:fldCharType="separate"/>
            </w:r>
            <w:r w:rsidR="00091325">
              <w:rPr>
                <w:noProof/>
                <w:webHidden/>
              </w:rPr>
              <w:t>28</w:t>
            </w:r>
            <w:r w:rsidR="00091325">
              <w:rPr>
                <w:noProof/>
                <w:webHidden/>
              </w:rPr>
              <w:fldChar w:fldCharType="end"/>
            </w:r>
          </w:hyperlink>
          <w:r w:rsidR="005530F4">
            <w:rPr>
              <w:noProof/>
            </w:rPr>
            <w:t xml:space="preserve"> </w:t>
          </w:r>
          <w:r w:rsidR="005530F4" w:rsidRPr="00E03047">
            <w:rPr>
              <w:noProof/>
              <w:color w:val="C00000"/>
            </w:rPr>
            <w:t>(pág.176)</w:t>
          </w:r>
        </w:p>
        <w:p w14:paraId="7201C35E" w14:textId="64B47303" w:rsidR="00091325" w:rsidRPr="00E03047" w:rsidRDefault="008426F9" w:rsidP="00091325">
          <w:pPr>
            <w:pStyle w:val="TDC3"/>
            <w:tabs>
              <w:tab w:val="left" w:pos="960"/>
              <w:tab w:val="right" w:leader="underscore" w:pos="9344"/>
            </w:tabs>
            <w:rPr>
              <w:rFonts w:eastAsiaTheme="minorEastAsia" w:cstheme="minorBidi"/>
              <w:noProof/>
              <w:color w:val="C00000"/>
              <w:sz w:val="22"/>
              <w:szCs w:val="22"/>
            </w:rPr>
          </w:pPr>
          <w:hyperlink w:anchor="_Toc63081899" w:history="1">
            <w:r w:rsidR="00091325" w:rsidRPr="007668F0">
              <w:rPr>
                <w:rStyle w:val="Hipervnculo"/>
                <w:noProof/>
              </w:rPr>
              <w:t>D.</w:t>
            </w:r>
            <w:r w:rsidR="00091325">
              <w:rPr>
                <w:rFonts w:eastAsiaTheme="minorEastAsia" w:cstheme="minorBidi"/>
                <w:noProof/>
                <w:sz w:val="22"/>
                <w:szCs w:val="22"/>
              </w:rPr>
              <w:tab/>
            </w:r>
            <w:r w:rsidR="00091325" w:rsidRPr="007668F0">
              <w:rPr>
                <w:rStyle w:val="Hipervnculo"/>
                <w:noProof/>
              </w:rPr>
              <w:t>Comunicaciones o denuncias en materia de contratación pública realizadas a las oficinas o agencias con competencia en prevención y lucha contra la corrupción de ámbito autonómico y local, años 2018 y 2019.</w:t>
            </w:r>
            <w:r w:rsidR="00091325">
              <w:rPr>
                <w:noProof/>
                <w:webHidden/>
              </w:rPr>
              <w:tab/>
            </w:r>
            <w:r w:rsidR="00091325">
              <w:rPr>
                <w:noProof/>
                <w:webHidden/>
              </w:rPr>
              <w:fldChar w:fldCharType="begin"/>
            </w:r>
            <w:r w:rsidR="00091325">
              <w:rPr>
                <w:noProof/>
                <w:webHidden/>
              </w:rPr>
              <w:instrText xml:space="preserve"> PAGEREF _Toc63081899 \h </w:instrText>
            </w:r>
            <w:r w:rsidR="00091325">
              <w:rPr>
                <w:noProof/>
                <w:webHidden/>
              </w:rPr>
            </w:r>
            <w:r w:rsidR="00091325">
              <w:rPr>
                <w:noProof/>
                <w:webHidden/>
              </w:rPr>
              <w:fldChar w:fldCharType="separate"/>
            </w:r>
            <w:r w:rsidR="00091325">
              <w:rPr>
                <w:noProof/>
                <w:webHidden/>
              </w:rPr>
              <w:t>30</w:t>
            </w:r>
            <w:r w:rsidR="00091325">
              <w:rPr>
                <w:noProof/>
                <w:webHidden/>
              </w:rPr>
              <w:fldChar w:fldCharType="end"/>
            </w:r>
          </w:hyperlink>
          <w:r w:rsidR="005530F4">
            <w:rPr>
              <w:noProof/>
            </w:rPr>
            <w:t xml:space="preserve"> </w:t>
          </w:r>
          <w:r w:rsidR="005530F4" w:rsidRPr="00E03047">
            <w:rPr>
              <w:noProof/>
              <w:color w:val="C00000"/>
            </w:rPr>
            <w:t>(pág.178)</w:t>
          </w:r>
        </w:p>
        <w:p w14:paraId="48B0DA18" w14:textId="2A0AC466" w:rsidR="00091325" w:rsidRDefault="008426F9" w:rsidP="00091325">
          <w:pPr>
            <w:pStyle w:val="TDC3"/>
            <w:tabs>
              <w:tab w:val="left" w:pos="960"/>
              <w:tab w:val="right" w:leader="underscore" w:pos="9344"/>
            </w:tabs>
            <w:rPr>
              <w:rFonts w:eastAsiaTheme="minorEastAsia" w:cstheme="minorBidi"/>
              <w:noProof/>
              <w:sz w:val="22"/>
              <w:szCs w:val="22"/>
            </w:rPr>
          </w:pPr>
          <w:hyperlink w:anchor="_Toc63081900" w:history="1">
            <w:r w:rsidR="00091325" w:rsidRPr="007668F0">
              <w:rPr>
                <w:rStyle w:val="Hipervnculo"/>
                <w:noProof/>
              </w:rPr>
              <w:t>E.</w:t>
            </w:r>
            <w:r w:rsidR="00091325">
              <w:rPr>
                <w:rFonts w:eastAsiaTheme="minorEastAsia" w:cstheme="minorBidi"/>
                <w:noProof/>
                <w:sz w:val="22"/>
                <w:szCs w:val="22"/>
              </w:rPr>
              <w:tab/>
            </w:r>
            <w:r w:rsidR="00091325" w:rsidRPr="007668F0">
              <w:rPr>
                <w:rStyle w:val="Hipervnculo"/>
                <w:noProof/>
              </w:rPr>
              <w:t>Medio utilizado de remisión, notificación o comunicación de la denuncia.</w:t>
            </w:r>
            <w:r w:rsidR="00091325">
              <w:rPr>
                <w:noProof/>
                <w:webHidden/>
              </w:rPr>
              <w:tab/>
            </w:r>
            <w:r w:rsidR="00091325">
              <w:rPr>
                <w:noProof/>
                <w:webHidden/>
              </w:rPr>
              <w:fldChar w:fldCharType="begin"/>
            </w:r>
            <w:r w:rsidR="00091325">
              <w:rPr>
                <w:noProof/>
                <w:webHidden/>
              </w:rPr>
              <w:instrText xml:space="preserve"> PAGEREF _Toc63081900 \h </w:instrText>
            </w:r>
            <w:r w:rsidR="00091325">
              <w:rPr>
                <w:noProof/>
                <w:webHidden/>
              </w:rPr>
            </w:r>
            <w:r w:rsidR="00091325">
              <w:rPr>
                <w:noProof/>
                <w:webHidden/>
              </w:rPr>
              <w:fldChar w:fldCharType="separate"/>
            </w:r>
            <w:r w:rsidR="00091325">
              <w:rPr>
                <w:noProof/>
                <w:webHidden/>
              </w:rPr>
              <w:t>31</w:t>
            </w:r>
            <w:r w:rsidR="00091325">
              <w:rPr>
                <w:noProof/>
                <w:webHidden/>
              </w:rPr>
              <w:fldChar w:fldCharType="end"/>
            </w:r>
          </w:hyperlink>
          <w:r w:rsidR="005530F4" w:rsidRPr="00E03047">
            <w:rPr>
              <w:noProof/>
              <w:color w:val="C00000"/>
            </w:rPr>
            <w:t xml:space="preserve"> (pág.179)</w:t>
          </w:r>
        </w:p>
        <w:p w14:paraId="43ABA8C1" w14:textId="6931C6CE" w:rsidR="00091325" w:rsidRDefault="008426F9" w:rsidP="00091325">
          <w:pPr>
            <w:pStyle w:val="TDC3"/>
            <w:tabs>
              <w:tab w:val="left" w:pos="960"/>
              <w:tab w:val="right" w:leader="underscore" w:pos="9344"/>
            </w:tabs>
            <w:rPr>
              <w:rFonts w:eastAsiaTheme="minorEastAsia" w:cstheme="minorBidi"/>
              <w:noProof/>
              <w:sz w:val="22"/>
              <w:szCs w:val="22"/>
            </w:rPr>
          </w:pPr>
          <w:hyperlink w:anchor="_Toc63081901" w:history="1">
            <w:r w:rsidR="00091325" w:rsidRPr="007668F0">
              <w:rPr>
                <w:rStyle w:val="Hipervnculo"/>
                <w:noProof/>
              </w:rPr>
              <w:t>F.</w:t>
            </w:r>
            <w:r w:rsidR="00091325">
              <w:rPr>
                <w:rFonts w:eastAsiaTheme="minorEastAsia" w:cstheme="minorBidi"/>
                <w:noProof/>
                <w:sz w:val="22"/>
                <w:szCs w:val="22"/>
              </w:rPr>
              <w:tab/>
            </w:r>
            <w:r w:rsidR="00091325" w:rsidRPr="007668F0">
              <w:rPr>
                <w:rStyle w:val="Hipervnculo"/>
                <w:noProof/>
              </w:rPr>
              <w:t>Fin de la denuncia: resolución, archivo o notificación.</w:t>
            </w:r>
            <w:r w:rsidR="00091325">
              <w:rPr>
                <w:noProof/>
                <w:webHidden/>
              </w:rPr>
              <w:tab/>
            </w:r>
            <w:r w:rsidR="00091325">
              <w:rPr>
                <w:noProof/>
                <w:webHidden/>
              </w:rPr>
              <w:fldChar w:fldCharType="begin"/>
            </w:r>
            <w:r w:rsidR="00091325">
              <w:rPr>
                <w:noProof/>
                <w:webHidden/>
              </w:rPr>
              <w:instrText xml:space="preserve"> PAGEREF _Toc63081901 \h </w:instrText>
            </w:r>
            <w:r w:rsidR="00091325">
              <w:rPr>
                <w:noProof/>
                <w:webHidden/>
              </w:rPr>
            </w:r>
            <w:r w:rsidR="00091325">
              <w:rPr>
                <w:noProof/>
                <w:webHidden/>
              </w:rPr>
              <w:fldChar w:fldCharType="separate"/>
            </w:r>
            <w:r w:rsidR="00091325">
              <w:rPr>
                <w:noProof/>
                <w:webHidden/>
              </w:rPr>
              <w:t>32</w:t>
            </w:r>
            <w:r w:rsidR="00091325">
              <w:rPr>
                <w:noProof/>
                <w:webHidden/>
              </w:rPr>
              <w:fldChar w:fldCharType="end"/>
            </w:r>
          </w:hyperlink>
          <w:r w:rsidR="005530F4">
            <w:rPr>
              <w:noProof/>
            </w:rPr>
            <w:t xml:space="preserve"> </w:t>
          </w:r>
          <w:r w:rsidR="005530F4" w:rsidRPr="00E03047">
            <w:rPr>
              <w:noProof/>
              <w:color w:val="C00000"/>
            </w:rPr>
            <w:t>(pág.180)</w:t>
          </w:r>
        </w:p>
        <w:p w14:paraId="2B75CC61" w14:textId="7BECEEBA" w:rsidR="00091325" w:rsidRPr="00E03047" w:rsidRDefault="008426F9" w:rsidP="00091325">
          <w:pPr>
            <w:pStyle w:val="TDC3"/>
            <w:tabs>
              <w:tab w:val="left" w:pos="960"/>
              <w:tab w:val="right" w:leader="underscore" w:pos="9344"/>
            </w:tabs>
            <w:rPr>
              <w:rFonts w:eastAsiaTheme="minorEastAsia" w:cstheme="minorBidi"/>
              <w:noProof/>
              <w:color w:val="C00000"/>
              <w:sz w:val="22"/>
              <w:szCs w:val="22"/>
            </w:rPr>
          </w:pPr>
          <w:hyperlink w:anchor="_Toc63081902" w:history="1">
            <w:r w:rsidR="00091325" w:rsidRPr="007668F0">
              <w:rPr>
                <w:rStyle w:val="Hipervnculo"/>
                <w:noProof/>
              </w:rPr>
              <w:t>G.</w:t>
            </w:r>
            <w:r w:rsidR="00091325">
              <w:rPr>
                <w:rFonts w:eastAsiaTheme="minorEastAsia" w:cstheme="minorBidi"/>
                <w:noProof/>
                <w:sz w:val="22"/>
                <w:szCs w:val="22"/>
              </w:rPr>
              <w:tab/>
            </w:r>
            <w:r w:rsidR="00091325" w:rsidRPr="007668F0">
              <w:rPr>
                <w:rStyle w:val="Hipervnculo"/>
                <w:noProof/>
              </w:rPr>
              <w:t>Las denuncias relativas a corrupción en materia de contratación y sus indicadores de análisis.</w:t>
            </w:r>
            <w:r w:rsidR="00091325">
              <w:rPr>
                <w:noProof/>
                <w:webHidden/>
              </w:rPr>
              <w:tab/>
            </w:r>
            <w:r w:rsidR="00091325">
              <w:rPr>
                <w:noProof/>
                <w:webHidden/>
              </w:rPr>
              <w:fldChar w:fldCharType="begin"/>
            </w:r>
            <w:r w:rsidR="00091325">
              <w:rPr>
                <w:noProof/>
                <w:webHidden/>
              </w:rPr>
              <w:instrText xml:space="preserve"> PAGEREF _Toc63081902 \h </w:instrText>
            </w:r>
            <w:r w:rsidR="00091325">
              <w:rPr>
                <w:noProof/>
                <w:webHidden/>
              </w:rPr>
            </w:r>
            <w:r w:rsidR="00091325">
              <w:rPr>
                <w:noProof/>
                <w:webHidden/>
              </w:rPr>
              <w:fldChar w:fldCharType="separate"/>
            </w:r>
            <w:r w:rsidR="00091325">
              <w:rPr>
                <w:noProof/>
                <w:webHidden/>
              </w:rPr>
              <w:t>34</w:t>
            </w:r>
            <w:r w:rsidR="00091325">
              <w:rPr>
                <w:noProof/>
                <w:webHidden/>
              </w:rPr>
              <w:fldChar w:fldCharType="end"/>
            </w:r>
          </w:hyperlink>
          <w:r w:rsidR="005530F4">
            <w:rPr>
              <w:noProof/>
            </w:rPr>
            <w:t xml:space="preserve"> </w:t>
          </w:r>
          <w:r w:rsidR="005530F4" w:rsidRPr="00E03047">
            <w:rPr>
              <w:noProof/>
              <w:color w:val="C00000"/>
            </w:rPr>
            <w:t>(pág.182)</w:t>
          </w:r>
        </w:p>
        <w:p w14:paraId="171E7B34" w14:textId="77777777" w:rsidR="00201ECE" w:rsidRDefault="008426F9" w:rsidP="00091325">
          <w:pPr>
            <w:pStyle w:val="TDC3"/>
            <w:tabs>
              <w:tab w:val="left" w:pos="960"/>
              <w:tab w:val="right" w:leader="underscore" w:pos="9344"/>
            </w:tabs>
            <w:rPr>
              <w:noProof/>
              <w:color w:val="C00000"/>
            </w:rPr>
            <w:sectPr w:rsidR="00201ECE" w:rsidSect="002D360A">
              <w:headerReference w:type="default" r:id="rId8"/>
              <w:footerReference w:type="default" r:id="rId9"/>
              <w:headerReference w:type="first" r:id="rId10"/>
              <w:footerReference w:type="first" r:id="rId11"/>
              <w:pgSz w:w="11906" w:h="16838" w:code="9"/>
              <w:pgMar w:top="1985" w:right="1276" w:bottom="1418" w:left="1276" w:header="709" w:footer="709" w:gutter="0"/>
              <w:pgNumType w:start="0"/>
              <w:cols w:space="720"/>
              <w:titlePg/>
              <w:docGrid w:linePitch="326"/>
            </w:sectPr>
          </w:pPr>
          <w:hyperlink w:anchor="_Toc63081903" w:history="1">
            <w:r w:rsidR="00091325" w:rsidRPr="007668F0">
              <w:rPr>
                <w:rStyle w:val="Hipervnculo"/>
                <w:noProof/>
              </w:rPr>
              <w:t>H.</w:t>
            </w:r>
            <w:r w:rsidR="00091325">
              <w:rPr>
                <w:rFonts w:eastAsiaTheme="minorEastAsia" w:cstheme="minorBidi"/>
                <w:noProof/>
                <w:sz w:val="22"/>
                <w:szCs w:val="22"/>
              </w:rPr>
              <w:tab/>
            </w:r>
            <w:r w:rsidR="00091325" w:rsidRPr="007668F0">
              <w:rPr>
                <w:rStyle w:val="Hipervnculo"/>
                <w:noProof/>
              </w:rPr>
              <w:t>Actuaciones de prevención de la corrupción en materia de contratación: asesoramiento, emisión de informes y actuaciones de formación</w:t>
            </w:r>
            <w:r w:rsidR="00091325">
              <w:rPr>
                <w:noProof/>
                <w:webHidden/>
              </w:rPr>
              <w:tab/>
            </w:r>
            <w:r w:rsidR="00091325">
              <w:rPr>
                <w:noProof/>
                <w:webHidden/>
              </w:rPr>
              <w:fldChar w:fldCharType="begin"/>
            </w:r>
            <w:r w:rsidR="00091325">
              <w:rPr>
                <w:noProof/>
                <w:webHidden/>
              </w:rPr>
              <w:instrText xml:space="preserve"> PAGEREF _Toc63081903 \h </w:instrText>
            </w:r>
            <w:r w:rsidR="00091325">
              <w:rPr>
                <w:noProof/>
                <w:webHidden/>
              </w:rPr>
            </w:r>
            <w:r w:rsidR="00091325">
              <w:rPr>
                <w:noProof/>
                <w:webHidden/>
              </w:rPr>
              <w:fldChar w:fldCharType="separate"/>
            </w:r>
            <w:r w:rsidR="00091325">
              <w:rPr>
                <w:noProof/>
                <w:webHidden/>
              </w:rPr>
              <w:t>40</w:t>
            </w:r>
            <w:r w:rsidR="00091325">
              <w:rPr>
                <w:noProof/>
                <w:webHidden/>
              </w:rPr>
              <w:fldChar w:fldCharType="end"/>
            </w:r>
          </w:hyperlink>
          <w:r w:rsidR="005530F4">
            <w:rPr>
              <w:noProof/>
            </w:rPr>
            <w:t xml:space="preserve"> </w:t>
          </w:r>
          <w:r w:rsidR="005530F4" w:rsidRPr="00E03047">
            <w:rPr>
              <w:noProof/>
              <w:color w:val="C00000"/>
            </w:rPr>
            <w:t>(pág.188)</w:t>
          </w:r>
        </w:p>
        <w:p w14:paraId="725B760C" w14:textId="77777777" w:rsidR="00201ECE" w:rsidRDefault="00201ECE" w:rsidP="00091325">
          <w:pPr>
            <w:pStyle w:val="TDC3"/>
            <w:tabs>
              <w:tab w:val="left" w:pos="960"/>
              <w:tab w:val="right" w:leader="underscore" w:pos="9344"/>
            </w:tabs>
            <w:rPr>
              <w:rFonts w:eastAsiaTheme="minorEastAsia" w:cstheme="minorBidi"/>
              <w:noProof/>
              <w:color w:val="C00000"/>
              <w:sz w:val="22"/>
              <w:szCs w:val="22"/>
            </w:rPr>
            <w:sectPr w:rsidR="00201ECE" w:rsidSect="00201ECE">
              <w:type w:val="continuous"/>
              <w:pgSz w:w="11906" w:h="16838" w:code="9"/>
              <w:pgMar w:top="1985" w:right="1276" w:bottom="1418" w:left="1276" w:header="709" w:footer="709" w:gutter="0"/>
              <w:pgNumType w:start="0"/>
              <w:cols w:space="720"/>
              <w:titlePg/>
              <w:docGrid w:linePitch="326"/>
            </w:sectPr>
          </w:pPr>
        </w:p>
        <w:p w14:paraId="22305B37" w14:textId="77777777" w:rsidR="004D3CD3" w:rsidRDefault="00800706" w:rsidP="00091325">
          <w:pPr>
            <w:pStyle w:val="TDC3"/>
            <w:tabs>
              <w:tab w:val="left" w:pos="960"/>
              <w:tab w:val="right" w:leader="underscore" w:pos="9344"/>
            </w:tabs>
            <w:rPr>
              <w:noProof/>
              <w:color w:val="C00000"/>
            </w:rPr>
            <w:sectPr w:rsidR="004D3CD3" w:rsidSect="00201ECE">
              <w:pgSz w:w="11906" w:h="16838" w:code="9"/>
              <w:pgMar w:top="1985" w:right="1276" w:bottom="1418" w:left="1276" w:header="709" w:footer="709" w:gutter="0"/>
              <w:pgNumType w:start="0"/>
              <w:cols w:space="720"/>
              <w:titlePg/>
              <w:docGrid w:linePitch="326"/>
            </w:sectPr>
          </w:pPr>
          <w:hyperlink w:anchor="_Toc63081904" w:history="1">
            <w:r w:rsidR="00091325" w:rsidRPr="007668F0">
              <w:rPr>
                <w:rStyle w:val="Hipervnculo"/>
                <w:noProof/>
              </w:rPr>
              <w:t>I.</w:t>
            </w:r>
            <w:r w:rsidR="00091325">
              <w:rPr>
                <w:rFonts w:eastAsiaTheme="minorEastAsia" w:cstheme="minorBidi"/>
                <w:noProof/>
                <w:sz w:val="22"/>
                <w:szCs w:val="22"/>
              </w:rPr>
              <w:tab/>
            </w:r>
            <w:r w:rsidR="00091325" w:rsidRPr="007668F0">
              <w:rPr>
                <w:rStyle w:val="Hipervnculo"/>
                <w:noProof/>
              </w:rPr>
              <w:t>La coordinación en relación con la prevención y lucha contra el fraude en materia de contratación pública.</w:t>
            </w:r>
            <w:r w:rsidR="00091325">
              <w:rPr>
                <w:noProof/>
                <w:webHidden/>
              </w:rPr>
              <w:tab/>
            </w:r>
            <w:r w:rsidR="00091325">
              <w:rPr>
                <w:noProof/>
                <w:webHidden/>
              </w:rPr>
              <w:fldChar w:fldCharType="begin"/>
            </w:r>
            <w:r w:rsidR="00091325">
              <w:rPr>
                <w:noProof/>
                <w:webHidden/>
              </w:rPr>
              <w:instrText xml:space="preserve"> PAGEREF _Toc63081904 \h </w:instrText>
            </w:r>
            <w:r w:rsidR="00091325">
              <w:rPr>
                <w:noProof/>
                <w:webHidden/>
              </w:rPr>
            </w:r>
            <w:r w:rsidR="00091325">
              <w:rPr>
                <w:noProof/>
                <w:webHidden/>
              </w:rPr>
              <w:fldChar w:fldCharType="separate"/>
            </w:r>
            <w:r w:rsidR="00091325">
              <w:rPr>
                <w:noProof/>
                <w:webHidden/>
              </w:rPr>
              <w:t>40</w:t>
            </w:r>
            <w:r w:rsidR="00091325">
              <w:rPr>
                <w:noProof/>
                <w:webHidden/>
              </w:rPr>
              <w:fldChar w:fldCharType="end"/>
            </w:r>
          </w:hyperlink>
          <w:r w:rsidR="005530F4">
            <w:rPr>
              <w:noProof/>
            </w:rPr>
            <w:t xml:space="preserve"> </w:t>
          </w:r>
          <w:r w:rsidR="005530F4" w:rsidRPr="00E03047">
            <w:rPr>
              <w:noProof/>
              <w:color w:val="C00000"/>
            </w:rPr>
            <w:t>(pág.188)</w:t>
          </w:r>
        </w:p>
        <w:p w14:paraId="233A4D1C" w14:textId="70B1D1C5" w:rsidR="00091325" w:rsidRDefault="008426F9" w:rsidP="00091325">
          <w:pPr>
            <w:pStyle w:val="TDC3"/>
            <w:tabs>
              <w:tab w:val="left" w:pos="960"/>
              <w:tab w:val="right" w:leader="underscore" w:pos="9344"/>
            </w:tabs>
            <w:rPr>
              <w:rFonts w:eastAsiaTheme="minorEastAsia" w:cstheme="minorBidi"/>
              <w:noProof/>
              <w:sz w:val="22"/>
              <w:szCs w:val="22"/>
            </w:rPr>
          </w:pPr>
          <w:hyperlink w:anchor="_Toc63081905" w:history="1">
            <w:r w:rsidR="00091325" w:rsidRPr="007668F0">
              <w:rPr>
                <w:rStyle w:val="Hipervnculo"/>
                <w:noProof/>
              </w:rPr>
              <w:t>J.</w:t>
            </w:r>
            <w:r w:rsidR="00091325">
              <w:rPr>
                <w:rFonts w:eastAsiaTheme="minorEastAsia" w:cstheme="minorBidi"/>
                <w:noProof/>
                <w:sz w:val="22"/>
                <w:szCs w:val="22"/>
              </w:rPr>
              <w:tab/>
            </w:r>
            <w:r w:rsidR="00091325" w:rsidRPr="007668F0">
              <w:rPr>
                <w:rStyle w:val="Hipervnculo"/>
                <w:noProof/>
              </w:rPr>
              <w:t>Conclusiones</w:t>
            </w:r>
            <w:r w:rsidR="00091325">
              <w:rPr>
                <w:noProof/>
                <w:webHidden/>
              </w:rPr>
              <w:tab/>
            </w:r>
            <w:r w:rsidR="00091325">
              <w:rPr>
                <w:noProof/>
                <w:webHidden/>
              </w:rPr>
              <w:fldChar w:fldCharType="begin"/>
            </w:r>
            <w:r w:rsidR="00091325">
              <w:rPr>
                <w:noProof/>
                <w:webHidden/>
              </w:rPr>
              <w:instrText xml:space="preserve"> PAGEREF _Toc63081905 \h </w:instrText>
            </w:r>
            <w:r w:rsidR="00091325">
              <w:rPr>
                <w:noProof/>
                <w:webHidden/>
              </w:rPr>
            </w:r>
            <w:r w:rsidR="00091325">
              <w:rPr>
                <w:noProof/>
                <w:webHidden/>
              </w:rPr>
              <w:fldChar w:fldCharType="separate"/>
            </w:r>
            <w:r w:rsidR="00091325">
              <w:rPr>
                <w:noProof/>
                <w:webHidden/>
              </w:rPr>
              <w:t>40</w:t>
            </w:r>
            <w:r w:rsidR="00091325">
              <w:rPr>
                <w:noProof/>
                <w:webHidden/>
              </w:rPr>
              <w:fldChar w:fldCharType="end"/>
            </w:r>
          </w:hyperlink>
          <w:r w:rsidR="005530F4">
            <w:rPr>
              <w:noProof/>
            </w:rPr>
            <w:t xml:space="preserve"> </w:t>
          </w:r>
          <w:r w:rsidR="005530F4" w:rsidRPr="00E03047">
            <w:rPr>
              <w:noProof/>
              <w:color w:val="C00000"/>
            </w:rPr>
            <w:t>(pág.188)</w:t>
          </w:r>
        </w:p>
        <w:p w14:paraId="0EACF428" w14:textId="3FE59D34" w:rsidR="00091325" w:rsidRDefault="008426F9" w:rsidP="00091325">
          <w:pPr>
            <w:pStyle w:val="TDC2"/>
            <w:tabs>
              <w:tab w:val="left" w:pos="720"/>
              <w:tab w:val="right" w:leader="underscore" w:pos="9344"/>
            </w:tabs>
            <w:rPr>
              <w:rFonts w:eastAsiaTheme="minorEastAsia" w:cstheme="minorBidi"/>
              <w:b w:val="0"/>
              <w:bCs w:val="0"/>
              <w:noProof/>
            </w:rPr>
          </w:pPr>
          <w:hyperlink w:anchor="_Toc63081906" w:history="1">
            <w:r w:rsidR="00091325" w:rsidRPr="007668F0">
              <w:rPr>
                <w:rStyle w:val="Hipervnculo"/>
                <w:noProof/>
              </w:rPr>
              <w:t>2.</w:t>
            </w:r>
            <w:r w:rsidR="00091325">
              <w:rPr>
                <w:rFonts w:eastAsiaTheme="minorEastAsia" w:cstheme="minorBidi"/>
                <w:b w:val="0"/>
                <w:bCs w:val="0"/>
                <w:noProof/>
              </w:rPr>
              <w:tab/>
            </w:r>
            <w:r w:rsidR="00091325" w:rsidRPr="007668F0">
              <w:rPr>
                <w:rStyle w:val="Hipervnculo"/>
                <w:noProof/>
              </w:rPr>
              <w:t>La defensa de la competencia en la contratación pública. Indicadores en la identificación y detecció de las prácticas colusorias.</w:t>
            </w:r>
            <w:r w:rsidR="00091325">
              <w:rPr>
                <w:noProof/>
                <w:webHidden/>
              </w:rPr>
              <w:tab/>
            </w:r>
            <w:r w:rsidR="00091325">
              <w:rPr>
                <w:noProof/>
                <w:webHidden/>
              </w:rPr>
              <w:fldChar w:fldCharType="begin"/>
            </w:r>
            <w:r w:rsidR="00091325">
              <w:rPr>
                <w:noProof/>
                <w:webHidden/>
              </w:rPr>
              <w:instrText xml:space="preserve"> PAGEREF _Toc63081906 \h </w:instrText>
            </w:r>
            <w:r w:rsidR="00091325">
              <w:rPr>
                <w:noProof/>
                <w:webHidden/>
              </w:rPr>
            </w:r>
            <w:r w:rsidR="00091325">
              <w:rPr>
                <w:noProof/>
                <w:webHidden/>
              </w:rPr>
              <w:fldChar w:fldCharType="separate"/>
            </w:r>
            <w:r w:rsidR="00091325">
              <w:rPr>
                <w:noProof/>
                <w:webHidden/>
              </w:rPr>
              <w:t>40</w:t>
            </w:r>
            <w:r w:rsidR="00091325">
              <w:rPr>
                <w:noProof/>
                <w:webHidden/>
              </w:rPr>
              <w:fldChar w:fldCharType="end"/>
            </w:r>
          </w:hyperlink>
          <w:r w:rsidR="005530F4">
            <w:rPr>
              <w:noProof/>
            </w:rPr>
            <w:t xml:space="preserve"> </w:t>
          </w:r>
          <w:r w:rsidR="005530F4" w:rsidRPr="00E03047">
            <w:rPr>
              <w:noProof/>
              <w:color w:val="C00000"/>
            </w:rPr>
            <w:t>(pág.188)</w:t>
          </w:r>
        </w:p>
        <w:p w14:paraId="1C1F52DD" w14:textId="2B591898" w:rsidR="00091325" w:rsidRDefault="008426F9" w:rsidP="00091325">
          <w:pPr>
            <w:pStyle w:val="TDC3"/>
            <w:tabs>
              <w:tab w:val="left" w:pos="960"/>
              <w:tab w:val="right" w:leader="underscore" w:pos="9344"/>
            </w:tabs>
            <w:rPr>
              <w:rFonts w:eastAsiaTheme="minorEastAsia" w:cstheme="minorBidi"/>
              <w:noProof/>
              <w:sz w:val="22"/>
              <w:szCs w:val="22"/>
            </w:rPr>
          </w:pPr>
          <w:hyperlink w:anchor="_Toc63081907" w:history="1">
            <w:r w:rsidR="00091325" w:rsidRPr="007668F0">
              <w:rPr>
                <w:rStyle w:val="Hipervnculo"/>
                <w:caps/>
                <w:noProof/>
              </w:rPr>
              <w:t>A.</w:t>
            </w:r>
            <w:r w:rsidR="00091325">
              <w:rPr>
                <w:rFonts w:eastAsiaTheme="minorEastAsia" w:cstheme="minorBidi"/>
                <w:noProof/>
                <w:sz w:val="22"/>
                <w:szCs w:val="22"/>
              </w:rPr>
              <w:tab/>
            </w:r>
            <w:r w:rsidR="00091325" w:rsidRPr="007668F0">
              <w:rPr>
                <w:rStyle w:val="Hipervnculo"/>
                <w:noProof/>
              </w:rPr>
              <w:t>Marco normativo de la defensa de la competencia en materia de contratación pública.</w:t>
            </w:r>
            <w:r w:rsidR="00091325">
              <w:rPr>
                <w:noProof/>
                <w:webHidden/>
              </w:rPr>
              <w:tab/>
            </w:r>
            <w:r w:rsidR="00091325">
              <w:rPr>
                <w:noProof/>
                <w:webHidden/>
              </w:rPr>
              <w:fldChar w:fldCharType="begin"/>
            </w:r>
            <w:r w:rsidR="00091325">
              <w:rPr>
                <w:noProof/>
                <w:webHidden/>
              </w:rPr>
              <w:instrText xml:space="preserve"> PAGEREF _Toc63081907 \h </w:instrText>
            </w:r>
            <w:r w:rsidR="00091325">
              <w:rPr>
                <w:noProof/>
                <w:webHidden/>
              </w:rPr>
            </w:r>
            <w:r w:rsidR="00091325">
              <w:rPr>
                <w:noProof/>
                <w:webHidden/>
              </w:rPr>
              <w:fldChar w:fldCharType="separate"/>
            </w:r>
            <w:r w:rsidR="00091325">
              <w:rPr>
                <w:noProof/>
                <w:webHidden/>
              </w:rPr>
              <w:t>41</w:t>
            </w:r>
            <w:r w:rsidR="00091325">
              <w:rPr>
                <w:noProof/>
                <w:webHidden/>
              </w:rPr>
              <w:fldChar w:fldCharType="end"/>
            </w:r>
          </w:hyperlink>
          <w:r w:rsidR="005530F4" w:rsidRPr="00E03047">
            <w:rPr>
              <w:noProof/>
              <w:color w:val="C00000"/>
            </w:rPr>
            <w:t xml:space="preserve"> (pág.189)</w:t>
          </w:r>
        </w:p>
        <w:p w14:paraId="78BAA1D4" w14:textId="0F8D8EA0" w:rsidR="00091325" w:rsidRDefault="008426F9" w:rsidP="00091325">
          <w:pPr>
            <w:pStyle w:val="TDC3"/>
            <w:tabs>
              <w:tab w:val="left" w:pos="960"/>
              <w:tab w:val="right" w:leader="underscore" w:pos="9344"/>
            </w:tabs>
            <w:rPr>
              <w:rFonts w:eastAsiaTheme="minorEastAsia" w:cstheme="minorBidi"/>
              <w:noProof/>
              <w:sz w:val="22"/>
              <w:szCs w:val="22"/>
            </w:rPr>
          </w:pPr>
          <w:hyperlink w:anchor="_Toc63081908" w:history="1">
            <w:r w:rsidR="00091325" w:rsidRPr="007668F0">
              <w:rPr>
                <w:rStyle w:val="Hipervnculo"/>
                <w:noProof/>
              </w:rPr>
              <w:t>B.</w:t>
            </w:r>
            <w:r w:rsidR="00091325">
              <w:rPr>
                <w:rFonts w:eastAsiaTheme="minorEastAsia" w:cstheme="minorBidi"/>
                <w:noProof/>
                <w:sz w:val="22"/>
                <w:szCs w:val="22"/>
              </w:rPr>
              <w:tab/>
            </w:r>
            <w:r w:rsidR="00091325" w:rsidRPr="007668F0">
              <w:rPr>
                <w:rStyle w:val="Hipervnculo"/>
                <w:noProof/>
              </w:rPr>
              <w:t>Las Agencias, autoridades o entidades con competencia en la defensa de la competencia.</w:t>
            </w:r>
            <w:r w:rsidR="00091325">
              <w:rPr>
                <w:noProof/>
                <w:webHidden/>
              </w:rPr>
              <w:tab/>
            </w:r>
            <w:r w:rsidR="00091325">
              <w:rPr>
                <w:noProof/>
                <w:webHidden/>
              </w:rPr>
              <w:fldChar w:fldCharType="begin"/>
            </w:r>
            <w:r w:rsidR="00091325">
              <w:rPr>
                <w:noProof/>
                <w:webHidden/>
              </w:rPr>
              <w:instrText xml:space="preserve"> PAGEREF _Toc63081908 \h </w:instrText>
            </w:r>
            <w:r w:rsidR="00091325">
              <w:rPr>
                <w:noProof/>
                <w:webHidden/>
              </w:rPr>
            </w:r>
            <w:r w:rsidR="00091325">
              <w:rPr>
                <w:noProof/>
                <w:webHidden/>
              </w:rPr>
              <w:fldChar w:fldCharType="separate"/>
            </w:r>
            <w:r w:rsidR="00091325">
              <w:rPr>
                <w:noProof/>
                <w:webHidden/>
              </w:rPr>
              <w:t>42</w:t>
            </w:r>
            <w:r w:rsidR="00091325">
              <w:rPr>
                <w:noProof/>
                <w:webHidden/>
              </w:rPr>
              <w:fldChar w:fldCharType="end"/>
            </w:r>
          </w:hyperlink>
          <w:r w:rsidR="005530F4">
            <w:rPr>
              <w:noProof/>
            </w:rPr>
            <w:t xml:space="preserve"> </w:t>
          </w:r>
          <w:r w:rsidR="005530F4" w:rsidRPr="00E03047">
            <w:rPr>
              <w:noProof/>
              <w:color w:val="C00000"/>
            </w:rPr>
            <w:t>(pág.190)</w:t>
          </w:r>
        </w:p>
        <w:p w14:paraId="2ADF2F0A" w14:textId="50B30030" w:rsidR="00091325" w:rsidRDefault="008426F9" w:rsidP="00091325">
          <w:pPr>
            <w:pStyle w:val="TDC3"/>
            <w:tabs>
              <w:tab w:val="left" w:pos="960"/>
              <w:tab w:val="right" w:leader="underscore" w:pos="9344"/>
            </w:tabs>
            <w:rPr>
              <w:rFonts w:eastAsiaTheme="minorEastAsia" w:cstheme="minorBidi"/>
              <w:noProof/>
              <w:sz w:val="22"/>
              <w:szCs w:val="22"/>
            </w:rPr>
          </w:pPr>
          <w:hyperlink w:anchor="_Toc63081909" w:history="1">
            <w:r w:rsidR="00091325" w:rsidRPr="007668F0">
              <w:rPr>
                <w:rStyle w:val="Hipervnculo"/>
                <w:noProof/>
              </w:rPr>
              <w:t>C.</w:t>
            </w:r>
            <w:r w:rsidR="00091325">
              <w:rPr>
                <w:rFonts w:eastAsiaTheme="minorEastAsia" w:cstheme="minorBidi"/>
                <w:noProof/>
                <w:sz w:val="22"/>
                <w:szCs w:val="22"/>
              </w:rPr>
              <w:tab/>
            </w:r>
            <w:r w:rsidR="00091325" w:rsidRPr="007668F0">
              <w:rPr>
                <w:rStyle w:val="Hipervnculo"/>
                <w:noProof/>
              </w:rPr>
              <w:t>Análisis de la Información.</w:t>
            </w:r>
            <w:r w:rsidR="00091325">
              <w:rPr>
                <w:noProof/>
                <w:webHidden/>
              </w:rPr>
              <w:tab/>
            </w:r>
            <w:r w:rsidR="00091325">
              <w:rPr>
                <w:noProof/>
                <w:webHidden/>
              </w:rPr>
              <w:fldChar w:fldCharType="begin"/>
            </w:r>
            <w:r w:rsidR="00091325">
              <w:rPr>
                <w:noProof/>
                <w:webHidden/>
              </w:rPr>
              <w:instrText xml:space="preserve"> PAGEREF _Toc63081909 \h </w:instrText>
            </w:r>
            <w:r w:rsidR="00091325">
              <w:rPr>
                <w:noProof/>
                <w:webHidden/>
              </w:rPr>
            </w:r>
            <w:r w:rsidR="00091325">
              <w:rPr>
                <w:noProof/>
                <w:webHidden/>
              </w:rPr>
              <w:fldChar w:fldCharType="separate"/>
            </w:r>
            <w:r w:rsidR="00091325">
              <w:rPr>
                <w:noProof/>
                <w:webHidden/>
              </w:rPr>
              <w:t>44</w:t>
            </w:r>
            <w:r w:rsidR="00091325">
              <w:rPr>
                <w:noProof/>
                <w:webHidden/>
              </w:rPr>
              <w:fldChar w:fldCharType="end"/>
            </w:r>
          </w:hyperlink>
          <w:r w:rsidR="005530F4">
            <w:rPr>
              <w:noProof/>
            </w:rPr>
            <w:t xml:space="preserve"> </w:t>
          </w:r>
          <w:r w:rsidR="005530F4" w:rsidRPr="00E03047">
            <w:rPr>
              <w:noProof/>
              <w:color w:val="C00000"/>
            </w:rPr>
            <w:t>(pág.192)</w:t>
          </w:r>
        </w:p>
        <w:p w14:paraId="4F1C5133" w14:textId="02E52711" w:rsidR="00091325" w:rsidRDefault="008426F9" w:rsidP="00091325">
          <w:pPr>
            <w:pStyle w:val="TDC3"/>
            <w:tabs>
              <w:tab w:val="left" w:pos="960"/>
              <w:tab w:val="right" w:leader="underscore" w:pos="9344"/>
            </w:tabs>
            <w:rPr>
              <w:rFonts w:eastAsiaTheme="minorEastAsia" w:cstheme="minorBidi"/>
              <w:noProof/>
              <w:sz w:val="22"/>
              <w:szCs w:val="22"/>
            </w:rPr>
          </w:pPr>
          <w:hyperlink w:anchor="_Toc63081910" w:history="1">
            <w:r w:rsidR="00091325" w:rsidRPr="007668F0">
              <w:rPr>
                <w:rStyle w:val="Hipervnculo"/>
                <w:noProof/>
              </w:rPr>
              <w:t>D.</w:t>
            </w:r>
            <w:r w:rsidR="00091325">
              <w:rPr>
                <w:rFonts w:eastAsiaTheme="minorEastAsia" w:cstheme="minorBidi"/>
                <w:noProof/>
                <w:sz w:val="22"/>
                <w:szCs w:val="22"/>
              </w:rPr>
              <w:tab/>
            </w:r>
            <w:r w:rsidR="00091325" w:rsidRPr="007668F0">
              <w:rPr>
                <w:rStyle w:val="Hipervnculo"/>
                <w:noProof/>
              </w:rPr>
              <w:t>Conclusiones.</w:t>
            </w:r>
            <w:r w:rsidR="00091325">
              <w:rPr>
                <w:noProof/>
                <w:webHidden/>
              </w:rPr>
              <w:tab/>
            </w:r>
            <w:r w:rsidR="00091325">
              <w:rPr>
                <w:noProof/>
                <w:webHidden/>
              </w:rPr>
              <w:fldChar w:fldCharType="begin"/>
            </w:r>
            <w:r w:rsidR="00091325">
              <w:rPr>
                <w:noProof/>
                <w:webHidden/>
              </w:rPr>
              <w:instrText xml:space="preserve"> PAGEREF _Toc63081910 \h </w:instrText>
            </w:r>
            <w:r w:rsidR="00091325">
              <w:rPr>
                <w:noProof/>
                <w:webHidden/>
              </w:rPr>
            </w:r>
            <w:r w:rsidR="00091325">
              <w:rPr>
                <w:noProof/>
                <w:webHidden/>
              </w:rPr>
              <w:fldChar w:fldCharType="separate"/>
            </w:r>
            <w:r w:rsidR="00091325">
              <w:rPr>
                <w:noProof/>
                <w:webHidden/>
              </w:rPr>
              <w:t>49</w:t>
            </w:r>
            <w:r w:rsidR="00091325">
              <w:rPr>
                <w:noProof/>
                <w:webHidden/>
              </w:rPr>
              <w:fldChar w:fldCharType="end"/>
            </w:r>
          </w:hyperlink>
          <w:r w:rsidR="005530F4">
            <w:rPr>
              <w:noProof/>
            </w:rPr>
            <w:t xml:space="preserve"> </w:t>
          </w:r>
          <w:r w:rsidR="005530F4" w:rsidRPr="00E03047">
            <w:rPr>
              <w:noProof/>
              <w:color w:val="C00000"/>
            </w:rPr>
            <w:t>(pág.197)</w:t>
          </w:r>
        </w:p>
        <w:p w14:paraId="0C63DEB5" w14:textId="4EB350AE" w:rsidR="00091325" w:rsidRDefault="008426F9" w:rsidP="00091325">
          <w:pPr>
            <w:pStyle w:val="TDC1"/>
            <w:tabs>
              <w:tab w:val="left" w:pos="480"/>
              <w:tab w:val="right" w:leader="underscore" w:pos="9344"/>
            </w:tabs>
            <w:rPr>
              <w:rFonts w:eastAsiaTheme="minorEastAsia" w:cstheme="minorBidi"/>
              <w:b w:val="0"/>
              <w:bCs w:val="0"/>
              <w:i w:val="0"/>
              <w:iCs w:val="0"/>
              <w:noProof/>
              <w:sz w:val="22"/>
              <w:szCs w:val="22"/>
            </w:rPr>
          </w:pPr>
          <w:hyperlink w:anchor="_Toc63081911" w:history="1">
            <w:r w:rsidR="00091325" w:rsidRPr="007668F0">
              <w:rPr>
                <w:rStyle w:val="Hipervnculo"/>
                <w:noProof/>
              </w:rPr>
              <w:t>V.</w:t>
            </w:r>
            <w:r w:rsidR="00091325">
              <w:rPr>
                <w:rFonts w:eastAsiaTheme="minorEastAsia" w:cstheme="minorBidi"/>
                <w:b w:val="0"/>
                <w:bCs w:val="0"/>
                <w:i w:val="0"/>
                <w:iCs w:val="0"/>
                <w:noProof/>
                <w:sz w:val="22"/>
                <w:szCs w:val="22"/>
              </w:rPr>
              <w:tab/>
            </w:r>
            <w:r w:rsidR="00091325" w:rsidRPr="007668F0">
              <w:rPr>
                <w:rStyle w:val="Hipervnculo"/>
                <w:noProof/>
              </w:rPr>
              <w:t>Conclusiones</w:t>
            </w:r>
            <w:r w:rsidR="00091325">
              <w:rPr>
                <w:noProof/>
                <w:webHidden/>
              </w:rPr>
              <w:tab/>
            </w:r>
            <w:r w:rsidR="00091325">
              <w:rPr>
                <w:noProof/>
                <w:webHidden/>
              </w:rPr>
              <w:fldChar w:fldCharType="begin"/>
            </w:r>
            <w:r w:rsidR="00091325">
              <w:rPr>
                <w:noProof/>
                <w:webHidden/>
              </w:rPr>
              <w:instrText xml:space="preserve"> PAGEREF _Toc63081911 \h </w:instrText>
            </w:r>
            <w:r w:rsidR="00091325">
              <w:rPr>
                <w:noProof/>
                <w:webHidden/>
              </w:rPr>
            </w:r>
            <w:r w:rsidR="00091325">
              <w:rPr>
                <w:noProof/>
                <w:webHidden/>
              </w:rPr>
              <w:fldChar w:fldCharType="separate"/>
            </w:r>
            <w:r w:rsidR="00091325">
              <w:rPr>
                <w:noProof/>
                <w:webHidden/>
              </w:rPr>
              <w:t>51</w:t>
            </w:r>
            <w:r w:rsidR="00091325">
              <w:rPr>
                <w:noProof/>
                <w:webHidden/>
              </w:rPr>
              <w:fldChar w:fldCharType="end"/>
            </w:r>
          </w:hyperlink>
          <w:r w:rsidR="005530F4">
            <w:rPr>
              <w:noProof/>
            </w:rPr>
            <w:t xml:space="preserve"> </w:t>
          </w:r>
          <w:r w:rsidR="005530F4" w:rsidRPr="00E03047">
            <w:rPr>
              <w:noProof/>
              <w:color w:val="C00000"/>
            </w:rPr>
            <w:t>(pág.199)</w:t>
          </w:r>
        </w:p>
        <w:p w14:paraId="6E637CAD" w14:textId="46A2BD39" w:rsidR="00091325" w:rsidRDefault="008426F9" w:rsidP="00091325">
          <w:pPr>
            <w:pStyle w:val="TDC1"/>
            <w:tabs>
              <w:tab w:val="right" w:leader="underscore" w:pos="9344"/>
            </w:tabs>
            <w:rPr>
              <w:rFonts w:eastAsiaTheme="minorEastAsia" w:cstheme="minorBidi"/>
              <w:b w:val="0"/>
              <w:bCs w:val="0"/>
              <w:i w:val="0"/>
              <w:iCs w:val="0"/>
              <w:noProof/>
              <w:sz w:val="22"/>
              <w:szCs w:val="22"/>
            </w:rPr>
          </w:pPr>
          <w:hyperlink w:anchor="_Toc63081912" w:history="1">
            <w:r w:rsidR="00091325" w:rsidRPr="007668F0">
              <w:rPr>
                <w:rStyle w:val="Hipervnculo"/>
                <w:noProof/>
              </w:rPr>
              <w:t>ANEXO I – TABLA DE DATOS DE LAS CONSULTAS REALIZADAS A ÓRGANOS ADMINISTRATIVOS DE NATURALEZA CONSULTIVA EN 2018 Y 2019.</w:t>
            </w:r>
            <w:r w:rsidR="00091325">
              <w:rPr>
                <w:noProof/>
                <w:webHidden/>
              </w:rPr>
              <w:tab/>
            </w:r>
            <w:r w:rsidR="00091325">
              <w:rPr>
                <w:noProof/>
                <w:webHidden/>
              </w:rPr>
              <w:fldChar w:fldCharType="begin"/>
            </w:r>
            <w:r w:rsidR="00091325">
              <w:rPr>
                <w:noProof/>
                <w:webHidden/>
              </w:rPr>
              <w:instrText xml:space="preserve"> PAGEREF _Toc63081912 \h </w:instrText>
            </w:r>
            <w:r w:rsidR="00091325">
              <w:rPr>
                <w:noProof/>
                <w:webHidden/>
              </w:rPr>
            </w:r>
            <w:r w:rsidR="00091325">
              <w:rPr>
                <w:noProof/>
                <w:webHidden/>
              </w:rPr>
              <w:fldChar w:fldCharType="separate"/>
            </w:r>
            <w:r w:rsidR="00091325">
              <w:rPr>
                <w:noProof/>
                <w:webHidden/>
              </w:rPr>
              <w:t>53</w:t>
            </w:r>
            <w:r w:rsidR="00091325">
              <w:rPr>
                <w:noProof/>
                <w:webHidden/>
              </w:rPr>
              <w:fldChar w:fldCharType="end"/>
            </w:r>
          </w:hyperlink>
          <w:r w:rsidR="005530F4">
            <w:rPr>
              <w:noProof/>
            </w:rPr>
            <w:t xml:space="preserve"> </w:t>
          </w:r>
          <w:r w:rsidR="005530F4" w:rsidRPr="00E03047">
            <w:rPr>
              <w:noProof/>
              <w:color w:val="C00000"/>
            </w:rPr>
            <w:t>(pág.201)</w:t>
          </w:r>
        </w:p>
        <w:p w14:paraId="79B2D827" w14:textId="194B0C16" w:rsidR="00091325" w:rsidRDefault="008426F9" w:rsidP="00091325">
          <w:pPr>
            <w:pStyle w:val="TDC1"/>
            <w:tabs>
              <w:tab w:val="right" w:leader="underscore" w:pos="9344"/>
            </w:tabs>
            <w:rPr>
              <w:rFonts w:eastAsiaTheme="minorEastAsia" w:cstheme="minorBidi"/>
              <w:b w:val="0"/>
              <w:bCs w:val="0"/>
              <w:i w:val="0"/>
              <w:iCs w:val="0"/>
              <w:noProof/>
              <w:sz w:val="22"/>
              <w:szCs w:val="22"/>
            </w:rPr>
          </w:pPr>
          <w:hyperlink w:anchor="_Toc63081913" w:history="1">
            <w:r w:rsidR="00091325" w:rsidRPr="007668F0">
              <w:rPr>
                <w:rStyle w:val="Hipervnculo"/>
                <w:noProof/>
              </w:rPr>
              <w:t>ANEXO II – RESUMEN DE PLAZOS EN LOS PROCEDIMIENTOS DE INVESTIGACIÓN DE LAS DENUNCIAS.</w:t>
            </w:r>
            <w:r w:rsidR="00091325">
              <w:rPr>
                <w:noProof/>
                <w:webHidden/>
              </w:rPr>
              <w:tab/>
            </w:r>
            <w:r w:rsidR="00091325">
              <w:rPr>
                <w:noProof/>
                <w:webHidden/>
              </w:rPr>
              <w:fldChar w:fldCharType="begin"/>
            </w:r>
            <w:r w:rsidR="00091325">
              <w:rPr>
                <w:noProof/>
                <w:webHidden/>
              </w:rPr>
              <w:instrText xml:space="preserve"> PAGEREF _Toc63081913 \h </w:instrText>
            </w:r>
            <w:r w:rsidR="00091325">
              <w:rPr>
                <w:noProof/>
                <w:webHidden/>
              </w:rPr>
            </w:r>
            <w:r w:rsidR="00091325">
              <w:rPr>
                <w:noProof/>
                <w:webHidden/>
              </w:rPr>
              <w:fldChar w:fldCharType="separate"/>
            </w:r>
            <w:r w:rsidR="00091325">
              <w:rPr>
                <w:noProof/>
                <w:webHidden/>
              </w:rPr>
              <w:t>54</w:t>
            </w:r>
            <w:r w:rsidR="00091325">
              <w:rPr>
                <w:noProof/>
                <w:webHidden/>
              </w:rPr>
              <w:fldChar w:fldCharType="end"/>
            </w:r>
          </w:hyperlink>
          <w:r w:rsidR="005530F4">
            <w:rPr>
              <w:noProof/>
            </w:rPr>
            <w:t xml:space="preserve"> </w:t>
          </w:r>
          <w:r w:rsidR="005530F4" w:rsidRPr="00E03047">
            <w:rPr>
              <w:noProof/>
              <w:color w:val="C00000"/>
            </w:rPr>
            <w:t>(pág.202)</w:t>
          </w:r>
        </w:p>
        <w:p w14:paraId="5D1B522B" w14:textId="523F6F43" w:rsidR="00091325" w:rsidRDefault="008426F9" w:rsidP="00091325">
          <w:pPr>
            <w:pStyle w:val="TDC1"/>
            <w:tabs>
              <w:tab w:val="right" w:leader="underscore" w:pos="9344"/>
            </w:tabs>
            <w:rPr>
              <w:noProof/>
              <w:color w:val="C00000"/>
            </w:rPr>
          </w:pPr>
          <w:hyperlink w:anchor="_Toc63081914" w:history="1">
            <w:r w:rsidR="00091325" w:rsidRPr="007668F0">
              <w:rPr>
                <w:rStyle w:val="Hipervnculo"/>
                <w:noProof/>
              </w:rPr>
              <w:t>ANEXO III FORMULARIOS DE PETICIÓN DE INFORMACIÓN SOBRE LAS DENUNCIAS</w:t>
            </w:r>
            <w:r w:rsidR="00091325">
              <w:rPr>
                <w:noProof/>
                <w:webHidden/>
              </w:rPr>
              <w:tab/>
            </w:r>
            <w:r w:rsidR="00091325">
              <w:rPr>
                <w:noProof/>
                <w:webHidden/>
              </w:rPr>
              <w:fldChar w:fldCharType="begin"/>
            </w:r>
            <w:r w:rsidR="00091325">
              <w:rPr>
                <w:noProof/>
                <w:webHidden/>
              </w:rPr>
              <w:instrText xml:space="preserve"> PAGEREF _Toc63081914 \h </w:instrText>
            </w:r>
            <w:r w:rsidR="00091325">
              <w:rPr>
                <w:noProof/>
                <w:webHidden/>
              </w:rPr>
            </w:r>
            <w:r w:rsidR="00091325">
              <w:rPr>
                <w:noProof/>
                <w:webHidden/>
              </w:rPr>
              <w:fldChar w:fldCharType="separate"/>
            </w:r>
            <w:r w:rsidR="00091325">
              <w:rPr>
                <w:noProof/>
                <w:webHidden/>
              </w:rPr>
              <w:t>58</w:t>
            </w:r>
            <w:r w:rsidR="00091325">
              <w:rPr>
                <w:noProof/>
                <w:webHidden/>
              </w:rPr>
              <w:fldChar w:fldCharType="end"/>
            </w:r>
          </w:hyperlink>
          <w:r w:rsidR="005530F4">
            <w:rPr>
              <w:noProof/>
            </w:rPr>
            <w:t xml:space="preserve"> </w:t>
          </w:r>
          <w:r w:rsidR="005530F4" w:rsidRPr="00E03047">
            <w:rPr>
              <w:noProof/>
              <w:color w:val="C00000"/>
            </w:rPr>
            <w:t>(pág.206)</w:t>
          </w:r>
        </w:p>
        <w:p w14:paraId="7C2C1B27" w14:textId="77777777" w:rsidR="00091325" w:rsidRDefault="00091325" w:rsidP="00091325">
          <w:pPr>
            <w:spacing w:before="0" w:after="0" w:line="240" w:lineRule="auto"/>
            <w:jc w:val="left"/>
            <w:rPr>
              <w:b/>
              <w:sz w:val="26"/>
            </w:rPr>
          </w:pPr>
          <w:r>
            <w:fldChar w:fldCharType="end"/>
          </w:r>
          <w:r>
            <w:br w:type="page"/>
          </w:r>
        </w:p>
        <w:p w14:paraId="524C3292" w14:textId="77777777" w:rsidR="0022793E" w:rsidRDefault="0022793E" w:rsidP="0022793E">
          <w:pPr>
            <w:tabs>
              <w:tab w:val="left" w:pos="852"/>
            </w:tabs>
            <w:jc w:val="left"/>
            <w:sectPr w:rsidR="0022793E" w:rsidSect="004D3CD3">
              <w:type w:val="continuous"/>
              <w:pgSz w:w="11906" w:h="16838" w:code="9"/>
              <w:pgMar w:top="1985" w:right="1276" w:bottom="1418" w:left="1276" w:header="709" w:footer="709" w:gutter="0"/>
              <w:pgNumType w:start="0"/>
              <w:cols w:space="720"/>
              <w:titlePg/>
              <w:docGrid w:linePitch="326"/>
            </w:sectPr>
          </w:pPr>
        </w:p>
        <w:p w14:paraId="74D12562" w14:textId="1EF2251D" w:rsidR="007B644E" w:rsidRDefault="007B644E" w:rsidP="004C191D"/>
        <w:p w14:paraId="689A811B" w14:textId="3B492007" w:rsidR="009753C8" w:rsidRDefault="009753C8" w:rsidP="007B644E">
          <w:pPr>
            <w:spacing w:line="259" w:lineRule="auto"/>
            <w:jc w:val="center"/>
            <w:rPr>
              <w:rFonts w:cs="Arial"/>
              <w:b/>
              <w:color w:val="4F81BD" w:themeColor="accent1"/>
              <w:sz w:val="48"/>
              <w:szCs w:val="48"/>
              <w14:textOutline w14:w="9525" w14:cap="rnd" w14:cmpd="sng" w14:algn="ctr">
                <w14:solidFill>
                  <w14:schemeClr w14:val="tx1"/>
                </w14:solidFill>
                <w14:prstDash w14:val="solid"/>
                <w14:bevel/>
              </w14:textOutline>
            </w:rPr>
          </w:pPr>
        </w:p>
        <w:p w14:paraId="644906AC" w14:textId="77777777" w:rsidR="009753C8" w:rsidRDefault="009753C8" w:rsidP="007B644E">
          <w:pPr>
            <w:spacing w:line="259" w:lineRule="auto"/>
            <w:jc w:val="center"/>
            <w:rPr>
              <w:rFonts w:cs="Arial"/>
              <w:b/>
              <w:color w:val="4F81BD" w:themeColor="accent1"/>
              <w:sz w:val="48"/>
              <w:szCs w:val="48"/>
              <w14:textOutline w14:w="9525" w14:cap="rnd" w14:cmpd="sng" w14:algn="ctr">
                <w14:solidFill>
                  <w14:schemeClr w14:val="tx1"/>
                </w14:solidFill>
                <w14:prstDash w14:val="solid"/>
                <w14:bevel/>
              </w14:textOutline>
            </w:rPr>
          </w:pPr>
        </w:p>
        <w:p w14:paraId="58009128" w14:textId="77777777" w:rsidR="009753C8" w:rsidRDefault="009753C8" w:rsidP="007B644E">
          <w:pPr>
            <w:spacing w:line="259" w:lineRule="auto"/>
            <w:jc w:val="center"/>
            <w:rPr>
              <w:rFonts w:cs="Arial"/>
              <w:b/>
              <w:color w:val="4F81BD" w:themeColor="accent1"/>
              <w:sz w:val="48"/>
              <w:szCs w:val="48"/>
              <w14:textOutline w14:w="9525" w14:cap="rnd" w14:cmpd="sng" w14:algn="ctr">
                <w14:solidFill>
                  <w14:schemeClr w14:val="tx1"/>
                </w14:solidFill>
                <w14:prstDash w14:val="solid"/>
                <w14:bevel/>
              </w14:textOutline>
            </w:rPr>
          </w:pPr>
        </w:p>
        <w:p w14:paraId="6EC1C7D9" w14:textId="77777777" w:rsidR="009753C8" w:rsidRDefault="009753C8" w:rsidP="007B644E">
          <w:pPr>
            <w:spacing w:line="259" w:lineRule="auto"/>
            <w:jc w:val="center"/>
            <w:rPr>
              <w:rFonts w:cs="Arial"/>
              <w:b/>
              <w:color w:val="4F81BD" w:themeColor="accent1"/>
              <w:sz w:val="48"/>
              <w:szCs w:val="48"/>
              <w14:textOutline w14:w="9525" w14:cap="rnd" w14:cmpd="sng" w14:algn="ctr">
                <w14:solidFill>
                  <w14:schemeClr w14:val="tx1"/>
                </w14:solidFill>
                <w14:prstDash w14:val="solid"/>
                <w14:bevel/>
              </w14:textOutline>
            </w:rPr>
          </w:pPr>
        </w:p>
        <w:p w14:paraId="36B71105" w14:textId="77777777" w:rsidR="009753C8" w:rsidRDefault="009753C8" w:rsidP="007B644E">
          <w:pPr>
            <w:spacing w:line="259" w:lineRule="auto"/>
            <w:jc w:val="center"/>
            <w:rPr>
              <w:rFonts w:cs="Arial"/>
              <w:b/>
              <w:color w:val="4F81BD" w:themeColor="accent1"/>
              <w:sz w:val="48"/>
              <w:szCs w:val="48"/>
              <w14:textOutline w14:w="9525" w14:cap="rnd" w14:cmpd="sng" w14:algn="ctr">
                <w14:solidFill>
                  <w14:schemeClr w14:val="tx1"/>
                </w14:solidFill>
                <w14:prstDash w14:val="solid"/>
                <w14:bevel/>
              </w14:textOutline>
            </w:rPr>
          </w:pPr>
        </w:p>
        <w:p w14:paraId="07D8C591" w14:textId="1B1CB0CB" w:rsidR="007B644E" w:rsidRPr="0079457E" w:rsidRDefault="007B644E" w:rsidP="007B644E">
          <w:pPr>
            <w:spacing w:line="259" w:lineRule="auto"/>
            <w:jc w:val="center"/>
            <w:rPr>
              <w:rFonts w:cs="Arial"/>
              <w:b/>
              <w:color w:val="4F81BD" w:themeColor="accent1"/>
              <w:sz w:val="48"/>
              <w:szCs w:val="48"/>
              <w14:textOutline w14:w="9525" w14:cap="rnd" w14:cmpd="sng" w14:algn="ctr">
                <w14:solidFill>
                  <w14:schemeClr w14:val="tx1"/>
                </w14:solidFill>
                <w14:prstDash w14:val="solid"/>
                <w14:bevel/>
              </w14:textOutline>
            </w:rPr>
          </w:pPr>
          <w:r w:rsidRPr="0079457E">
            <w:rPr>
              <w:rFonts w:cs="Arial"/>
              <w:b/>
              <w:color w:val="4F81BD" w:themeColor="accent1"/>
              <w:sz w:val="48"/>
              <w:szCs w:val="48"/>
              <w14:textOutline w14:w="9525" w14:cap="rnd" w14:cmpd="sng" w14:algn="ctr">
                <w14:solidFill>
                  <w14:schemeClr w14:val="tx1"/>
                </w14:solidFill>
                <w14:prstDash w14:val="solid"/>
                <w14:bevel/>
              </w14:textOutline>
            </w:rPr>
            <w:t>PARTE I</w:t>
          </w:r>
          <w:r>
            <w:rPr>
              <w:rFonts w:cs="Arial"/>
              <w:b/>
              <w:color w:val="4F81BD" w:themeColor="accent1"/>
              <w:sz w:val="48"/>
              <w:szCs w:val="48"/>
              <w14:textOutline w14:w="9525" w14:cap="rnd" w14:cmpd="sng" w14:algn="ctr">
                <w14:solidFill>
                  <w14:schemeClr w14:val="tx1"/>
                </w14:solidFill>
                <w14:prstDash w14:val="solid"/>
                <w14:bevel/>
              </w14:textOutline>
            </w:rPr>
            <w:t>I</w:t>
          </w:r>
        </w:p>
        <w:p w14:paraId="15AC9E2C" w14:textId="13498C03" w:rsidR="007B644E" w:rsidRDefault="007B644E" w:rsidP="004C191D">
          <w:pPr>
            <w:sectPr w:rsidR="007B644E" w:rsidSect="002D360A">
              <w:footerReference w:type="first" r:id="rId12"/>
              <w:pgSz w:w="11906" w:h="16838" w:code="9"/>
              <w:pgMar w:top="1985" w:right="1276" w:bottom="1418" w:left="1276" w:header="709" w:footer="709" w:gutter="0"/>
              <w:pgNumType w:start="0"/>
              <w:cols w:space="720"/>
              <w:titlePg/>
              <w:docGrid w:linePitch="326"/>
            </w:sectPr>
          </w:pPr>
        </w:p>
        <w:p w14:paraId="0D2490F7" w14:textId="51D93AAB" w:rsidR="007B644E" w:rsidRDefault="007B644E" w:rsidP="004C191D"/>
        <w:p w14:paraId="1D562DCD" w14:textId="5C92F61C" w:rsidR="009753C8" w:rsidRDefault="007B644E">
          <w:pPr>
            <w:spacing w:before="0" w:after="0" w:line="240" w:lineRule="auto"/>
            <w:jc w:val="left"/>
          </w:pPr>
          <w:r>
            <w:br w:type="page"/>
          </w:r>
        </w:p>
        <w:p w14:paraId="0BC2A6DE" w14:textId="77777777" w:rsidR="009753C8" w:rsidRDefault="009753C8">
          <w:pPr>
            <w:spacing w:before="0" w:after="0" w:line="240" w:lineRule="auto"/>
            <w:jc w:val="left"/>
            <w:sectPr w:rsidR="009753C8" w:rsidSect="007B644E">
              <w:type w:val="continuous"/>
              <w:pgSz w:w="11906" w:h="16838" w:code="9"/>
              <w:pgMar w:top="1985" w:right="1276" w:bottom="1418" w:left="1276" w:header="709" w:footer="709" w:gutter="0"/>
              <w:pgNumType w:start="0"/>
              <w:cols w:space="720"/>
              <w:titlePg/>
              <w:docGrid w:linePitch="326"/>
            </w:sectPr>
          </w:pPr>
        </w:p>
        <w:p w14:paraId="47B82F15" w14:textId="77777777" w:rsidR="00FA3314" w:rsidRPr="00FA3314" w:rsidRDefault="00FA3314" w:rsidP="00FA3314">
          <w:pPr>
            <w:keepNext/>
            <w:keepLines/>
            <w:spacing w:after="160" w:line="259" w:lineRule="auto"/>
            <w:outlineLvl w:val="0"/>
            <w:rPr>
              <w:rFonts w:cs="Arial"/>
              <w:color w:val="C00000"/>
              <w:sz w:val="22"/>
              <w:szCs w:val="22"/>
              <w:lang w:eastAsia="en-US"/>
            </w:rPr>
          </w:pPr>
          <w:bookmarkStart w:id="0" w:name="_Toc67576311"/>
          <w:r w:rsidRPr="00FA3314">
            <w:rPr>
              <w:rFonts w:cs="Arial"/>
              <w:b/>
              <w:color w:val="C00000"/>
              <w:sz w:val="22"/>
              <w:szCs w:val="22"/>
              <w:lang w:eastAsia="en-US"/>
            </w:rPr>
            <w:lastRenderedPageBreak/>
            <w:t xml:space="preserve">3. PARTE II </w:t>
          </w:r>
          <w:r w:rsidRPr="00FA3314">
            <w:rPr>
              <w:rFonts w:cs="Arial"/>
              <w:color w:val="C00000"/>
              <w:sz w:val="22"/>
              <w:szCs w:val="22"/>
              <w:lang w:eastAsia="en-US"/>
            </w:rPr>
            <w:t>(artículo 328.4, letra a) LEY 9/2017): INFORME TRIENAL DE LA OFICINA INDEPENDIENTE DE REGULACIÓN Y SUPERVISIÓN DE LA CONTRATACIÓN PÚBLICA EN APLICACIÓN DEL ARTÍCULO 332.8 DE LA LEY 9/2017, DE 8 DE NOVIEMBRE, DE CONTRATOS DEL SECTOR PÚBLICO (febrero 2021).</w:t>
          </w:r>
          <w:bookmarkEnd w:id="0"/>
        </w:p>
        <w:p w14:paraId="0CF86991" w14:textId="283B734A" w:rsidR="009753C8" w:rsidRDefault="009753C8">
          <w:pPr>
            <w:spacing w:before="0" w:after="0" w:line="240" w:lineRule="auto"/>
            <w:jc w:val="left"/>
          </w:pPr>
          <w:r>
            <w:br w:type="page"/>
          </w:r>
        </w:p>
        <w:p w14:paraId="59458F2F" w14:textId="77777777" w:rsidR="007B644E" w:rsidRDefault="007B644E">
          <w:pPr>
            <w:spacing w:before="0" w:after="0" w:line="240" w:lineRule="auto"/>
            <w:jc w:val="left"/>
          </w:pPr>
        </w:p>
        <w:bookmarkStart w:id="1" w:name="_GoBack"/>
        <w:bookmarkEnd w:id="1"/>
        <w:p w14:paraId="0D68A3CE" w14:textId="4EDA0748" w:rsidR="002D360A" w:rsidRDefault="006D4EA1" w:rsidP="004C191D">
          <w:pPr>
            <w:rPr>
              <w:rFonts w:eastAsiaTheme="majorEastAsia" w:cstheme="majorBidi"/>
              <w:spacing w:val="-10"/>
              <w:kern w:val="28"/>
              <w:sz w:val="28"/>
              <w:szCs w:val="56"/>
            </w:rPr>
          </w:pPr>
          <w:r>
            <w:rPr>
              <w:noProof/>
            </w:rPr>
            <mc:AlternateContent>
              <mc:Choice Requires="wps">
                <w:drawing>
                  <wp:anchor distT="0" distB="0" distL="114300" distR="114300" simplePos="0" relativeHeight="251662336" behindDoc="1" locked="0" layoutInCell="1" allowOverlap="1" wp14:anchorId="5B302CAA" wp14:editId="0DCA7613">
                    <wp:simplePos x="0" y="0"/>
                    <wp:positionH relativeFrom="page">
                      <wp:posOffset>948531</wp:posOffset>
                    </wp:positionH>
                    <wp:positionV relativeFrom="paragraph">
                      <wp:posOffset>2727166</wp:posOffset>
                    </wp:positionV>
                    <wp:extent cx="6049010" cy="7117397"/>
                    <wp:effectExtent l="0" t="635" r="8255" b="8255"/>
                    <wp:wrapNone/>
                    <wp:docPr id="24" name="Triángulo rectángulo 24" descr="imagen portada del informe"/>
                    <wp:cNvGraphicFramePr/>
                    <a:graphic xmlns:a="http://schemas.openxmlformats.org/drawingml/2006/main">
                      <a:graphicData uri="http://schemas.microsoft.com/office/word/2010/wordprocessingShape">
                        <wps:wsp>
                          <wps:cNvSpPr/>
                          <wps:spPr>
                            <a:xfrm rot="5400000" flipH="1" flipV="1">
                              <a:off x="0" y="0"/>
                              <a:ext cx="6049010" cy="7117397"/>
                            </a:xfrm>
                            <a:prstGeom prst="rtTriangl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2E896DA" id="_x0000_t6" coordsize="21600,21600" o:spt="6" path="m,l,21600r21600,xe">
                    <v:stroke joinstyle="miter"/>
                    <v:path gradientshapeok="t" o:connecttype="custom" o:connectlocs="0,0;0,10800;0,21600;10800,21600;21600,21600;10800,10800" textboxrect="1800,12600,12600,19800"/>
                  </v:shapetype>
                  <v:shape id="Triángulo rectángulo 24" o:spid="_x0000_s1026" type="#_x0000_t6" alt="imagen portada del informe" style="position:absolute;margin-left:74.7pt;margin-top:214.75pt;width:476.3pt;height:560.4pt;rotation:90;flip:x y;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" fillcolor="#b8cce4 [1300]" stroked="f" strokeweight="2pt">
                    <w10:wrap anchorx="page"/>
                  </v:shape>
                </w:pict>
              </mc:Fallback>
            </mc:AlternateContent>
          </w:r>
          <w:r w:rsidR="002D360A">
            <w:rPr>
              <w:noProof/>
            </w:rPr>
            <mc:AlternateContent>
              <mc:Choice Requires="wpg">
                <w:drawing>
                  <wp:anchor distT="0" distB="0" distL="114300" distR="114300" simplePos="0" relativeHeight="251659264" behindDoc="0" locked="0" layoutInCell="1" allowOverlap="1" wp14:anchorId="185E2121" wp14:editId="1FBC4321">
                    <wp:simplePos x="0" y="0"/>
                    <wp:positionH relativeFrom="page">
                      <wp:posOffset>0</wp:posOffset>
                    </wp:positionH>
                    <wp:positionV relativeFrom="page">
                      <wp:posOffset>9525</wp:posOffset>
                    </wp:positionV>
                    <wp:extent cx="476250" cy="10686415"/>
                    <wp:effectExtent l="0" t="0" r="0" b="635"/>
                    <wp:wrapNone/>
                    <wp:docPr id="114" name="Grupo 114" descr="Imagen portada del informe"/>
                    <wp:cNvGraphicFramePr/>
                    <a:graphic xmlns:a="http://schemas.openxmlformats.org/drawingml/2006/main">
                      <a:graphicData uri="http://schemas.microsoft.com/office/word/2010/wordprocessingGroup">
                        <wpg:wgp>
                          <wpg:cNvGrpSpPr/>
                          <wpg:grpSpPr>
                            <a:xfrm>
                              <a:off x="0" y="0"/>
                              <a:ext cx="476250" cy="10686415"/>
                              <a:chOff x="0" y="-24513"/>
                              <a:chExt cx="228600" cy="9167970"/>
                            </a:xfrm>
                          </wpg:grpSpPr>
                          <wps:wsp>
                            <wps:cNvPr id="115" name="Rectángulo 115"/>
                            <wps:cNvSpPr/>
                            <wps:spPr>
                              <a:xfrm>
                                <a:off x="0" y="-24513"/>
                                <a:ext cx="228600" cy="8195610"/>
                              </a:xfrm>
                              <a:prstGeom prst="rect">
                                <a:avLst/>
                              </a:prstGeom>
                              <a:solidFill>
                                <a:srgbClr val="0049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236956"/>
                                <a:ext cx="228600" cy="906501"/>
                              </a:xfrm>
                              <a:prstGeom prst="rect">
                                <a:avLst/>
                              </a:prstGeom>
                              <a:solidFill>
                                <a:srgbClr val="0000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1E02967" id="Grupo 114" o:spid="_x0000_s1026" alt="Imagen portada del informe" style="position:absolute;margin-left:0;margin-top:.75pt;width:37.5pt;height:841.45pt;z-index:251659264;mso-position-horizontal-relative:page;mso-position-vertical-relative:page" coordorigin=",-245" coordsize="2286,9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">
                    <v:rect id="Rectángulo 115" o:spid="_x0000_s1027" style="position:absolute;top:-245;width:2286;height:81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" fillcolor="#00499e" stroked="f" strokeweight="2pt"/>
                    <v:rect id="Rectángulo 116" o:spid="_x0000_s1028" style="position:absolute;top:82369;width:2286;height: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" fillcolor="#0000b0" stroked="f" strokeweight="2pt">
                      <v:path arrowok="t"/>
                      <o:lock v:ext="edit" aspectratio="t"/>
                    </v:rect>
                    <w10:wrap anchorx="page" anchory="page"/>
                  </v:group>
                </w:pict>
              </mc:Fallback>
            </mc:AlternateContent>
          </w:r>
          <w:r w:rsidR="002D360A">
            <w:rPr>
              <w:noProof/>
            </w:rPr>
            <mc:AlternateContent>
              <mc:Choice Requires="wps">
                <w:drawing>
                  <wp:anchor distT="0" distB="0" distL="114300" distR="114300" simplePos="0" relativeHeight="251660288" behindDoc="0" locked="0" layoutInCell="1" allowOverlap="1" wp14:anchorId="62DB6B50" wp14:editId="1AA433D4">
                    <wp:simplePos x="0" y="0"/>
                    <wp:positionH relativeFrom="margin">
                      <wp:align>right</wp:align>
                    </wp:positionH>
                    <wp:positionV relativeFrom="page">
                      <wp:posOffset>1769110</wp:posOffset>
                    </wp:positionV>
                    <wp:extent cx="5753100" cy="4690745"/>
                    <wp:effectExtent l="0" t="0" r="13335" b="14605"/>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753100" cy="4690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1BB5A" w14:textId="4B3C13D2" w:rsidR="007B644E" w:rsidRPr="002D360A" w:rsidRDefault="007B644E" w:rsidP="002D360A">
                                <w:pPr>
                                  <w:pStyle w:val="Sinespaciado"/>
                                  <w:jc w:val="center"/>
                                  <w:rPr>
                                    <w:rFonts w:asciiTheme="minorHAnsi" w:hAnsiTheme="minorHAnsi" w:cstheme="minorHAnsi"/>
                                    <w:caps/>
                                    <w:color w:val="17365D" w:themeColor="text2" w:themeShade="BF"/>
                                    <w:sz w:val="64"/>
                                    <w:szCs w:val="64"/>
                                  </w:rPr>
                                </w:pPr>
                                <w:r w:rsidRPr="002D360A">
                                  <w:rPr>
                                    <w:rFonts w:asciiTheme="minorHAnsi" w:hAnsiTheme="minorHAnsi" w:cstheme="minorHAnsi"/>
                                    <w:caps/>
                                    <w:color w:val="17365D" w:themeColor="text2" w:themeShade="BF"/>
                                    <w:sz w:val="64"/>
                                    <w:szCs w:val="64"/>
                                  </w:rPr>
                                  <w:t>INFORME TRIENAL</w:t>
                                </w:r>
                              </w:p>
                              <w:p w14:paraId="04A7FE01" w14:textId="35CB9889" w:rsidR="007B644E" w:rsidRPr="002D360A" w:rsidRDefault="007B644E" w:rsidP="002D360A">
                                <w:pPr>
                                  <w:pStyle w:val="Sinespaciado"/>
                                  <w:jc w:val="center"/>
                                  <w:rPr>
                                    <w:rFonts w:asciiTheme="minorHAnsi" w:hAnsiTheme="minorHAnsi" w:cstheme="minorHAnsi"/>
                                    <w:caps/>
                                    <w:color w:val="17365D" w:themeColor="text2" w:themeShade="BF"/>
                                    <w:sz w:val="64"/>
                                    <w:szCs w:val="64"/>
                                  </w:rPr>
                                </w:pPr>
                                <w:r w:rsidRPr="002D360A">
                                  <w:rPr>
                                    <w:rFonts w:asciiTheme="minorHAnsi" w:hAnsiTheme="minorHAnsi" w:cstheme="minorHAnsi"/>
                                    <w:caps/>
                                    <w:color w:val="17365D" w:themeColor="text2" w:themeShade="BF"/>
                                    <w:sz w:val="64"/>
                                    <w:szCs w:val="64"/>
                                  </w:rPr>
                                  <w:t>EN APLICACIÓN DEL ARTÍCULO 332.8 DE LA LEY 9/2017, DE 8 DE NOVIEMBRE, DE CONTRATOS DEL SECTOR PÚBLICO</w:t>
                                </w:r>
                              </w:p>
                              <w:p w14:paraId="631E658B" w14:textId="18A48669" w:rsidR="007B644E" w:rsidRPr="002D360A" w:rsidRDefault="008426F9" w:rsidP="002D360A">
                                <w:pPr>
                                  <w:pStyle w:val="Sinespaciado"/>
                                  <w:jc w:val="center"/>
                                  <w:rPr>
                                    <w:rFonts w:asciiTheme="minorHAnsi" w:hAnsiTheme="minorHAnsi" w:cstheme="minorHAnsi"/>
                                    <w:smallCaps/>
                                    <w:color w:val="1F497D" w:themeColor="text2"/>
                                    <w:sz w:val="44"/>
                                    <w:szCs w:val="44"/>
                                  </w:rPr>
                                </w:pPr>
                                <w:sdt>
                                  <w:sdtPr>
                                    <w:rPr>
                                      <w:rFonts w:asciiTheme="minorHAnsi" w:hAnsiTheme="minorHAnsi" w:cstheme="minorHAnsi"/>
                                      <w:smallCaps/>
                                      <w:color w:val="1F497D" w:themeColor="text2"/>
                                      <w:sz w:val="44"/>
                                      <w:szCs w:val="44"/>
                                    </w:rPr>
                                    <w:alias w:val="Subtítulo"/>
                                    <w:tag w:val=""/>
                                    <w:id w:val="-501123199"/>
                                    <w:dataBinding w:prefixMappings="xmlns:ns0='http://purl.org/dc/elements/1.1/' xmlns:ns1='http://schemas.openxmlformats.org/package/2006/metadata/core-properties' " w:xpath="/ns1:coreProperties[1]/ns0:subject[1]" w:storeItemID="{6C3C8BC8-F283-45AE-878A-BAB7291924A1}"/>
                                    <w:text/>
                                  </w:sdtPr>
                                  <w:sdtEndPr/>
                                  <w:sdtContent>
                                    <w:r w:rsidR="007B644E" w:rsidRPr="002D360A">
                                      <w:rPr>
                                        <w:rFonts w:asciiTheme="minorHAnsi" w:hAnsiTheme="minorHAnsi" w:cstheme="minorHAnsi"/>
                                        <w:smallCaps/>
                                        <w:color w:val="1F497D" w:themeColor="text2"/>
                                        <w:sz w:val="44"/>
                                        <w:szCs w:val="44"/>
                                      </w:rPr>
                                      <w:t>febrero 2021</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62DB6B50" id="_x0000_t202" coordsize="21600,21600" o:spt="202" path="m,l,21600r21600,l21600,xe">
                    <v:stroke joinstyle="miter"/>
                    <v:path gradientshapeok="t" o:connecttype="rect"/>
                  </v:shapetype>
                  <v:shape id="Cuadro de texto 113" o:spid="_x0000_s1026" type="#_x0000_t202" style="position:absolute;left:0;text-align:left;margin-left:401.8pt;margin-top:139.3pt;width:453pt;height:369.35pt;z-index:251660288;visibility:visible;mso-wrap-style:square;mso-width-percent:734;mso-height-percent:0;mso-wrap-distance-left:9pt;mso-wrap-distance-top:0;mso-wrap-distance-right:9pt;mso-wrap-distance-bottom:0;mso-position-horizontal:right;mso-position-horizontal-relative:margin;mso-position-vertical:absolute;mso-position-vertical-relative:page;mso-width-percent:734;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" filled="f" stroked="f" strokeweight=".5pt">
                    <v:textbox inset="0,0,0,0">
                      <w:txbxContent>
                        <w:p w14:paraId="46A1BB5A" w14:textId="4B3C13D2" w:rsidR="007B644E" w:rsidRPr="002D360A" w:rsidRDefault="007B644E" w:rsidP="002D360A">
                          <w:pPr>
                            <w:pStyle w:val="Sinespaciado"/>
                            <w:jc w:val="center"/>
                            <w:rPr>
                              <w:rFonts w:asciiTheme="minorHAnsi" w:hAnsiTheme="minorHAnsi" w:cstheme="minorHAnsi"/>
                              <w:caps/>
                              <w:color w:val="17365D" w:themeColor="text2" w:themeShade="BF"/>
                              <w:sz w:val="64"/>
                              <w:szCs w:val="64"/>
                            </w:rPr>
                          </w:pPr>
                          <w:r w:rsidRPr="002D360A">
                            <w:rPr>
                              <w:rFonts w:asciiTheme="minorHAnsi" w:hAnsiTheme="minorHAnsi" w:cstheme="minorHAnsi"/>
                              <w:caps/>
                              <w:color w:val="17365D" w:themeColor="text2" w:themeShade="BF"/>
                              <w:sz w:val="64"/>
                              <w:szCs w:val="64"/>
                            </w:rPr>
                            <w:t>INFORME TRIENAL</w:t>
                          </w:r>
                        </w:p>
                        <w:p w14:paraId="04A7FE01" w14:textId="35CB9889" w:rsidR="007B644E" w:rsidRPr="002D360A" w:rsidRDefault="007B644E" w:rsidP="002D360A">
                          <w:pPr>
                            <w:pStyle w:val="Sinespaciado"/>
                            <w:jc w:val="center"/>
                            <w:rPr>
                              <w:rFonts w:asciiTheme="minorHAnsi" w:hAnsiTheme="minorHAnsi" w:cstheme="minorHAnsi"/>
                              <w:caps/>
                              <w:color w:val="17365D" w:themeColor="text2" w:themeShade="BF"/>
                              <w:sz w:val="64"/>
                              <w:szCs w:val="64"/>
                            </w:rPr>
                          </w:pPr>
                          <w:r w:rsidRPr="002D360A">
                            <w:rPr>
                              <w:rFonts w:asciiTheme="minorHAnsi" w:hAnsiTheme="minorHAnsi" w:cstheme="minorHAnsi"/>
                              <w:caps/>
                              <w:color w:val="17365D" w:themeColor="text2" w:themeShade="BF"/>
                              <w:sz w:val="64"/>
                              <w:szCs w:val="64"/>
                            </w:rPr>
                            <w:t>EN APLICACIÓN DEL ARTÍCULO 332.8 DE LA LEY 9/2017, DE 8 DE NOVIEMBRE, DE CONTRATOS DEL SECTOR PÚBLICO</w:t>
                          </w:r>
                        </w:p>
                        <w:p w14:paraId="631E658B" w14:textId="18A48669" w:rsidR="007B644E" w:rsidRPr="002D360A" w:rsidRDefault="007B644E" w:rsidP="002D360A">
                          <w:pPr>
                            <w:pStyle w:val="Sinespaciado"/>
                            <w:jc w:val="center"/>
                            <w:rPr>
                              <w:rFonts w:asciiTheme="minorHAnsi" w:hAnsiTheme="minorHAnsi" w:cstheme="minorHAnsi"/>
                              <w:smallCaps/>
                              <w:color w:val="1F497D" w:themeColor="text2"/>
                              <w:sz w:val="44"/>
                              <w:szCs w:val="44"/>
                            </w:rPr>
                          </w:pPr>
                          <w:sdt>
                            <w:sdtPr>
                              <w:rPr>
                                <w:rFonts w:asciiTheme="minorHAnsi" w:hAnsiTheme="minorHAnsi" w:cstheme="minorHAnsi"/>
                                <w:smallCaps/>
                                <w:color w:val="1F497D" w:themeColor="text2"/>
                                <w:sz w:val="44"/>
                                <w:szCs w:val="44"/>
                              </w:rPr>
                              <w:alias w:val="Subtítulo"/>
                              <w:tag w:val=""/>
                              <w:id w:val="-501123199"/>
                              <w:dataBinding w:prefixMappings="xmlns:ns0='http://purl.org/dc/elements/1.1/' xmlns:ns1='http://schemas.openxmlformats.org/package/2006/metadata/core-properties' " w:xpath="/ns1:coreProperties[1]/ns0:subject[1]" w:storeItemID="{6C3C8BC8-F283-45AE-878A-BAB7291924A1}"/>
                              <w:text/>
                            </w:sdtPr>
                            <w:sdtContent>
                              <w:r w:rsidRPr="002D360A">
                                <w:rPr>
                                  <w:rFonts w:asciiTheme="minorHAnsi" w:hAnsiTheme="minorHAnsi" w:cstheme="minorHAnsi"/>
                                  <w:smallCaps/>
                                  <w:color w:val="1F497D" w:themeColor="text2"/>
                                  <w:sz w:val="44"/>
                                  <w:szCs w:val="44"/>
                                </w:rPr>
                                <w:t>febrero 2021</w:t>
                              </w:r>
                            </w:sdtContent>
                          </w:sdt>
                        </w:p>
                      </w:txbxContent>
                    </v:textbox>
                    <w10:wrap type="square" anchorx="margin" anchory="page"/>
                  </v:shape>
                </w:pict>
              </mc:Fallback>
            </mc:AlternateContent>
          </w:r>
          <w:r w:rsidR="002D360A">
            <w:rPr>
              <w:noProof/>
            </w:rPr>
            <mc:AlternateContent>
              <mc:Choice Requires="wps">
                <w:drawing>
                  <wp:anchor distT="0" distB="0" distL="114300" distR="114300" simplePos="0" relativeHeight="251661312" behindDoc="0" locked="0" layoutInCell="1" allowOverlap="1" wp14:anchorId="5FACD607" wp14:editId="00031EF2">
                    <wp:simplePos x="0" y="0"/>
                    <wp:positionH relativeFrom="page">
                      <wp:posOffset>1353391</wp:posOffset>
                    </wp:positionH>
                    <wp:positionV relativeFrom="page">
                      <wp:posOffset>9761023</wp:posOffset>
                    </wp:positionV>
                    <wp:extent cx="6056415" cy="652780"/>
                    <wp:effectExtent l="0" t="0" r="1905" b="1905"/>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6056415"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12684" w14:textId="35EBC4CE" w:rsidR="007B644E" w:rsidRPr="002D360A" w:rsidRDefault="007B644E">
                                <w:pPr>
                                  <w:pStyle w:val="Sinespaciado"/>
                                  <w:jc w:val="right"/>
                                  <w:rPr>
                                    <w:rFonts w:asciiTheme="minorHAnsi" w:hAnsiTheme="minorHAnsi" w:cstheme="minorHAnsi"/>
                                    <w:caps/>
                                    <w:color w:val="365F91" w:themeColor="accent1" w:themeShade="BF"/>
                                    <w:sz w:val="20"/>
                                  </w:rPr>
                                </w:pPr>
                                <w:r w:rsidRPr="002D360A">
                                  <w:rPr>
                                    <w:rFonts w:asciiTheme="minorHAnsi" w:hAnsiTheme="minorHAnsi" w:cstheme="minorHAnsi"/>
                                    <w:caps/>
                                    <w:color w:val="365F91" w:themeColor="accent1" w:themeShade="BF"/>
                                    <w:sz w:val="28"/>
                                    <w:szCs w:val="28"/>
                                  </w:rPr>
                                  <w:t>OFICINA INDEPENDIENTE DE REGULACIÓN Y SUPERVISIÓN DE LA CONTRATACIÓN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8000</wp14:pctHeight>
                    </wp14:sizeRelV>
                  </wp:anchor>
                </w:drawing>
              </mc:Choice>
              <mc:Fallback>
                <w:pict>
                  <v:shape w14:anchorId="5FACD607" id="Cuadro de texto 112" o:spid="_x0000_s1027" type="#_x0000_t202" style="position:absolute;left:0;text-align:left;margin-left:106.55pt;margin-top:768.6pt;width:476.9pt;height:51.4pt;z-index:251661312;visibility:visible;mso-wrap-style:square;mso-width-percent:0;mso-height-percent:80;mso-wrap-distance-left:9pt;mso-wrap-distance-top:0;mso-wrap-distance-right:9pt;mso-wrap-distance-bottom:0;mso-position-horizontal:absolute;mso-position-horizontal-relative:page;mso-position-vertical:absolute;mso-position-vertical-relative:page;mso-width-percent:0;mso-height-percent:8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" filled="f" stroked="f" strokeweight=".5pt">
                    <v:textbox inset="0,0,0,0">
                      <w:txbxContent>
                        <w:p w14:paraId="68B12684" w14:textId="35EBC4CE" w:rsidR="007B644E" w:rsidRPr="002D360A" w:rsidRDefault="007B644E">
                          <w:pPr>
                            <w:pStyle w:val="Sinespaciado"/>
                            <w:jc w:val="right"/>
                            <w:rPr>
                              <w:rFonts w:asciiTheme="minorHAnsi" w:hAnsiTheme="minorHAnsi" w:cstheme="minorHAnsi"/>
                              <w:caps/>
                              <w:color w:val="365F91" w:themeColor="accent1" w:themeShade="BF"/>
                              <w:sz w:val="20"/>
                            </w:rPr>
                          </w:pPr>
                          <w:r w:rsidRPr="002D360A">
                            <w:rPr>
                              <w:rFonts w:asciiTheme="minorHAnsi" w:hAnsiTheme="minorHAnsi" w:cstheme="minorHAnsi"/>
                              <w:caps/>
                              <w:color w:val="365F91" w:themeColor="accent1" w:themeShade="BF"/>
                              <w:sz w:val="28"/>
                              <w:szCs w:val="28"/>
                            </w:rPr>
                            <w:t>OFICINA INDEPENDIENTE DE REGULACIÓN Y SUPERVISIÓN DE LA CONTRATACIÓN</w:t>
                          </w:r>
                        </w:p>
                      </w:txbxContent>
                    </v:textbox>
                    <w10:wrap type="square" anchorx="page" anchory="page"/>
                  </v:shape>
                </w:pict>
              </mc:Fallback>
            </mc:AlternateContent>
          </w:r>
          <w:r w:rsidR="002D360A">
            <w:br w:type="page"/>
          </w:r>
        </w:p>
      </w:sdtContent>
    </w:sdt>
    <w:p w14:paraId="44C4D687" w14:textId="77777777" w:rsidR="004C191D" w:rsidRPr="004C191D" w:rsidRDefault="004C191D" w:rsidP="004C191D">
      <w:pPr>
        <w:jc w:val="center"/>
        <w:rPr>
          <w:b/>
        </w:rPr>
      </w:pPr>
      <w:r w:rsidRPr="004C191D">
        <w:rPr>
          <w:b/>
        </w:rPr>
        <w:lastRenderedPageBreak/>
        <w:t>ABREVIATURAS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2"/>
        <w:gridCol w:w="7532"/>
      </w:tblGrid>
      <w:tr w:rsidR="004C191D" w14:paraId="14826181" w14:textId="77777777" w:rsidTr="004C191D">
        <w:trPr>
          <w:cantSplit/>
          <w:trHeight w:val="300"/>
          <w:tblHeader/>
        </w:trPr>
        <w:tc>
          <w:tcPr>
            <w:tcW w:w="0" w:type="auto"/>
            <w:shd w:val="clear" w:color="auto" w:fill="1F497D" w:themeFill="text2"/>
            <w:tcMar>
              <w:top w:w="15" w:type="dxa"/>
              <w:left w:w="15" w:type="dxa"/>
              <w:bottom w:w="0" w:type="dxa"/>
              <w:right w:w="15" w:type="dxa"/>
            </w:tcMar>
            <w:vAlign w:val="center"/>
            <w:hideMark/>
          </w:tcPr>
          <w:p w14:paraId="346CC8E1" w14:textId="77777777" w:rsidR="004C191D" w:rsidRDefault="004C191D" w:rsidP="004C191D">
            <w:pPr>
              <w:spacing w:before="0" w:after="0" w:line="240" w:lineRule="auto"/>
              <w:jc w:val="center"/>
              <w:rPr>
                <w:rFonts w:cs="Arial"/>
                <w:b/>
                <w:bCs/>
                <w:color w:val="FFFFFF"/>
                <w:sz w:val="22"/>
              </w:rPr>
            </w:pPr>
            <w:r>
              <w:rPr>
                <w:rFonts w:cs="Arial"/>
                <w:b/>
                <w:bCs/>
                <w:color w:val="FFFFFF"/>
                <w:sz w:val="22"/>
              </w:rPr>
              <w:t>ABREVIATURA</w:t>
            </w:r>
          </w:p>
        </w:tc>
        <w:tc>
          <w:tcPr>
            <w:tcW w:w="0" w:type="auto"/>
            <w:shd w:val="clear" w:color="auto" w:fill="1F497D" w:themeFill="text2"/>
            <w:tcMar>
              <w:top w:w="15" w:type="dxa"/>
              <w:left w:w="15" w:type="dxa"/>
              <w:bottom w:w="0" w:type="dxa"/>
              <w:right w:w="15" w:type="dxa"/>
            </w:tcMar>
            <w:vAlign w:val="center"/>
            <w:hideMark/>
          </w:tcPr>
          <w:p w14:paraId="4C633202" w14:textId="77777777" w:rsidR="004C191D" w:rsidRDefault="004C191D" w:rsidP="004C191D">
            <w:pPr>
              <w:jc w:val="center"/>
              <w:rPr>
                <w:rFonts w:cs="Arial"/>
                <w:b/>
                <w:bCs/>
                <w:color w:val="FFFFFF"/>
                <w:sz w:val="22"/>
              </w:rPr>
            </w:pPr>
            <w:r>
              <w:rPr>
                <w:rFonts w:cs="Arial"/>
                <w:b/>
                <w:bCs/>
                <w:color w:val="FFFFFF"/>
                <w:sz w:val="22"/>
              </w:rPr>
              <w:t>ENTIDAD/UNIDAD</w:t>
            </w:r>
          </w:p>
        </w:tc>
      </w:tr>
      <w:tr w:rsidR="004C191D" w14:paraId="288BE442" w14:textId="77777777" w:rsidTr="004C191D">
        <w:trPr>
          <w:trHeight w:val="300"/>
        </w:trPr>
        <w:tc>
          <w:tcPr>
            <w:tcW w:w="0" w:type="auto"/>
            <w:shd w:val="clear" w:color="auto" w:fill="auto"/>
            <w:tcMar>
              <w:top w:w="15" w:type="dxa"/>
              <w:left w:w="15" w:type="dxa"/>
              <w:bottom w:w="0" w:type="dxa"/>
              <w:right w:w="15" w:type="dxa"/>
            </w:tcMar>
            <w:vAlign w:val="center"/>
            <w:hideMark/>
          </w:tcPr>
          <w:p w14:paraId="68E33F1E" w14:textId="690F4070" w:rsidR="004C191D" w:rsidRDefault="004C191D" w:rsidP="004C191D">
            <w:pPr>
              <w:jc w:val="center"/>
              <w:rPr>
                <w:rFonts w:cs="Arial"/>
                <w:color w:val="000000"/>
                <w:sz w:val="22"/>
              </w:rPr>
            </w:pPr>
            <w:r>
              <w:rPr>
                <w:rFonts w:cs="Arial"/>
                <w:sz w:val="22"/>
              </w:rPr>
              <w:t>IG</w:t>
            </w:r>
          </w:p>
        </w:tc>
        <w:tc>
          <w:tcPr>
            <w:tcW w:w="0" w:type="auto"/>
            <w:shd w:val="clear" w:color="auto" w:fill="auto"/>
            <w:tcMar>
              <w:top w:w="15" w:type="dxa"/>
              <w:left w:w="15" w:type="dxa"/>
              <w:bottom w:w="0" w:type="dxa"/>
              <w:right w:w="15" w:type="dxa"/>
            </w:tcMar>
            <w:vAlign w:val="center"/>
            <w:hideMark/>
          </w:tcPr>
          <w:p w14:paraId="70F95702" w14:textId="5F152E12" w:rsidR="004C191D" w:rsidRDefault="004C191D" w:rsidP="004C191D">
            <w:pPr>
              <w:jc w:val="left"/>
              <w:rPr>
                <w:rFonts w:cs="Arial"/>
                <w:color w:val="000000"/>
                <w:sz w:val="22"/>
              </w:rPr>
            </w:pPr>
            <w:r>
              <w:rPr>
                <w:rFonts w:cs="Arial"/>
                <w:sz w:val="22"/>
              </w:rPr>
              <w:t>Intervención General</w:t>
            </w:r>
          </w:p>
        </w:tc>
      </w:tr>
      <w:tr w:rsidR="004C191D" w14:paraId="7A362D17" w14:textId="77777777" w:rsidTr="004C191D">
        <w:trPr>
          <w:trHeight w:val="300"/>
        </w:trPr>
        <w:tc>
          <w:tcPr>
            <w:tcW w:w="0" w:type="auto"/>
            <w:shd w:val="clear" w:color="auto" w:fill="auto"/>
            <w:tcMar>
              <w:top w:w="15" w:type="dxa"/>
              <w:left w:w="15" w:type="dxa"/>
              <w:bottom w:w="0" w:type="dxa"/>
              <w:right w:w="15" w:type="dxa"/>
            </w:tcMar>
            <w:vAlign w:val="center"/>
            <w:hideMark/>
          </w:tcPr>
          <w:p w14:paraId="19C08D9F" w14:textId="5AC4590C" w:rsidR="004C191D" w:rsidRDefault="004C191D" w:rsidP="004C191D">
            <w:pPr>
              <w:jc w:val="center"/>
              <w:rPr>
                <w:rFonts w:cs="Arial"/>
                <w:color w:val="000000"/>
                <w:sz w:val="22"/>
              </w:rPr>
            </w:pPr>
            <w:r>
              <w:rPr>
                <w:rFonts w:cs="Arial"/>
                <w:sz w:val="22"/>
              </w:rPr>
              <w:t>IGAE</w:t>
            </w:r>
          </w:p>
        </w:tc>
        <w:tc>
          <w:tcPr>
            <w:tcW w:w="0" w:type="auto"/>
            <w:shd w:val="clear" w:color="auto" w:fill="auto"/>
            <w:tcMar>
              <w:top w:w="15" w:type="dxa"/>
              <w:left w:w="15" w:type="dxa"/>
              <w:bottom w:w="0" w:type="dxa"/>
              <w:right w:w="15" w:type="dxa"/>
            </w:tcMar>
            <w:vAlign w:val="center"/>
            <w:hideMark/>
          </w:tcPr>
          <w:p w14:paraId="0B05D7D8" w14:textId="3F5C4902" w:rsidR="004C191D" w:rsidRDefault="004C191D" w:rsidP="004C191D">
            <w:pPr>
              <w:jc w:val="left"/>
              <w:rPr>
                <w:rFonts w:cs="Arial"/>
                <w:color w:val="000000"/>
                <w:sz w:val="22"/>
              </w:rPr>
            </w:pPr>
            <w:r>
              <w:rPr>
                <w:rFonts w:cs="Arial"/>
                <w:sz w:val="22"/>
              </w:rPr>
              <w:t>Intervención General de la Administración del Estado</w:t>
            </w:r>
          </w:p>
        </w:tc>
      </w:tr>
      <w:tr w:rsidR="004C191D" w14:paraId="7667CCBB" w14:textId="77777777" w:rsidTr="004C191D">
        <w:trPr>
          <w:trHeight w:val="300"/>
        </w:trPr>
        <w:tc>
          <w:tcPr>
            <w:tcW w:w="0" w:type="auto"/>
            <w:shd w:val="clear" w:color="auto" w:fill="auto"/>
            <w:tcMar>
              <w:top w:w="15" w:type="dxa"/>
              <w:left w:w="15" w:type="dxa"/>
              <w:bottom w:w="0" w:type="dxa"/>
              <w:right w:w="15" w:type="dxa"/>
            </w:tcMar>
            <w:vAlign w:val="center"/>
            <w:hideMark/>
          </w:tcPr>
          <w:p w14:paraId="0B6CD155" w14:textId="386F47CD" w:rsidR="004C191D" w:rsidRDefault="004C191D" w:rsidP="004C191D">
            <w:pPr>
              <w:jc w:val="center"/>
              <w:rPr>
                <w:rFonts w:cs="Arial"/>
                <w:sz w:val="22"/>
              </w:rPr>
            </w:pPr>
            <w:r>
              <w:rPr>
                <w:rFonts w:cs="Arial"/>
                <w:sz w:val="22"/>
              </w:rPr>
              <w:t>INTERGENDEF</w:t>
            </w:r>
          </w:p>
        </w:tc>
        <w:tc>
          <w:tcPr>
            <w:tcW w:w="0" w:type="auto"/>
            <w:shd w:val="clear" w:color="auto" w:fill="auto"/>
            <w:tcMar>
              <w:top w:w="15" w:type="dxa"/>
              <w:left w:w="15" w:type="dxa"/>
              <w:bottom w:w="0" w:type="dxa"/>
              <w:right w:w="15" w:type="dxa"/>
            </w:tcMar>
            <w:vAlign w:val="center"/>
            <w:hideMark/>
          </w:tcPr>
          <w:p w14:paraId="68A754A9" w14:textId="5F34F0D2" w:rsidR="004C191D" w:rsidRDefault="004C191D" w:rsidP="004C191D">
            <w:pPr>
              <w:jc w:val="left"/>
              <w:rPr>
                <w:rFonts w:cs="Arial"/>
                <w:sz w:val="22"/>
              </w:rPr>
            </w:pPr>
            <w:r>
              <w:rPr>
                <w:rFonts w:cs="Arial"/>
                <w:sz w:val="22"/>
              </w:rPr>
              <w:t>Intervención General de la Defensa</w:t>
            </w:r>
          </w:p>
        </w:tc>
      </w:tr>
      <w:tr w:rsidR="004C191D" w14:paraId="47886C0F" w14:textId="77777777" w:rsidTr="004C191D">
        <w:trPr>
          <w:trHeight w:val="300"/>
        </w:trPr>
        <w:tc>
          <w:tcPr>
            <w:tcW w:w="0" w:type="auto"/>
            <w:shd w:val="clear" w:color="auto" w:fill="auto"/>
            <w:tcMar>
              <w:top w:w="15" w:type="dxa"/>
              <w:left w:w="15" w:type="dxa"/>
              <w:bottom w:w="0" w:type="dxa"/>
              <w:right w:w="15" w:type="dxa"/>
            </w:tcMar>
            <w:vAlign w:val="center"/>
            <w:hideMark/>
          </w:tcPr>
          <w:p w14:paraId="07260D03" w14:textId="78DAC6D3" w:rsidR="004C191D" w:rsidRDefault="004C191D" w:rsidP="004C191D">
            <w:pPr>
              <w:jc w:val="center"/>
              <w:rPr>
                <w:rFonts w:cs="Arial"/>
                <w:sz w:val="22"/>
              </w:rPr>
            </w:pPr>
            <w:r>
              <w:rPr>
                <w:rFonts w:cs="Arial"/>
                <w:sz w:val="22"/>
              </w:rPr>
              <w:t>IGSS</w:t>
            </w:r>
          </w:p>
        </w:tc>
        <w:tc>
          <w:tcPr>
            <w:tcW w:w="0" w:type="auto"/>
            <w:shd w:val="clear" w:color="auto" w:fill="auto"/>
            <w:tcMar>
              <w:top w:w="15" w:type="dxa"/>
              <w:left w:w="15" w:type="dxa"/>
              <w:bottom w:w="0" w:type="dxa"/>
              <w:right w:w="15" w:type="dxa"/>
            </w:tcMar>
            <w:vAlign w:val="center"/>
            <w:hideMark/>
          </w:tcPr>
          <w:p w14:paraId="59CDCEEE" w14:textId="3894644B" w:rsidR="004C191D" w:rsidRDefault="004C191D" w:rsidP="004C191D">
            <w:pPr>
              <w:jc w:val="left"/>
              <w:rPr>
                <w:rFonts w:cs="Arial"/>
                <w:sz w:val="22"/>
              </w:rPr>
            </w:pPr>
            <w:r>
              <w:rPr>
                <w:rFonts w:cs="Arial"/>
                <w:sz w:val="22"/>
              </w:rPr>
              <w:t>Intervención General de la Seguridad Social</w:t>
            </w:r>
          </w:p>
        </w:tc>
      </w:tr>
      <w:tr w:rsidR="004C191D" w14:paraId="59806729" w14:textId="77777777" w:rsidTr="004C191D">
        <w:trPr>
          <w:trHeight w:val="300"/>
        </w:trPr>
        <w:tc>
          <w:tcPr>
            <w:tcW w:w="0" w:type="auto"/>
            <w:shd w:val="clear" w:color="auto" w:fill="auto"/>
            <w:tcMar>
              <w:top w:w="15" w:type="dxa"/>
              <w:left w:w="15" w:type="dxa"/>
              <w:bottom w:w="0" w:type="dxa"/>
              <w:right w:w="15" w:type="dxa"/>
            </w:tcMar>
            <w:vAlign w:val="center"/>
            <w:hideMark/>
          </w:tcPr>
          <w:p w14:paraId="57A64EFE" w14:textId="1BF5C3A6" w:rsidR="004C191D" w:rsidRDefault="004C191D" w:rsidP="004C191D">
            <w:pPr>
              <w:jc w:val="center"/>
              <w:rPr>
                <w:rFonts w:cs="Arial"/>
                <w:sz w:val="22"/>
              </w:rPr>
            </w:pPr>
            <w:r>
              <w:rPr>
                <w:rFonts w:cs="Arial"/>
                <w:sz w:val="22"/>
              </w:rPr>
              <w:t>JCCPE</w:t>
            </w:r>
          </w:p>
        </w:tc>
        <w:tc>
          <w:tcPr>
            <w:tcW w:w="0" w:type="auto"/>
            <w:shd w:val="clear" w:color="auto" w:fill="auto"/>
            <w:tcMar>
              <w:top w:w="15" w:type="dxa"/>
              <w:left w:w="15" w:type="dxa"/>
              <w:bottom w:w="0" w:type="dxa"/>
              <w:right w:w="15" w:type="dxa"/>
            </w:tcMar>
            <w:vAlign w:val="center"/>
            <w:hideMark/>
          </w:tcPr>
          <w:p w14:paraId="2231546C" w14:textId="24D5446A" w:rsidR="004C191D" w:rsidRDefault="004C191D" w:rsidP="004C191D">
            <w:pPr>
              <w:jc w:val="left"/>
              <w:rPr>
                <w:rFonts w:cs="Arial"/>
                <w:sz w:val="22"/>
              </w:rPr>
            </w:pPr>
            <w:r>
              <w:rPr>
                <w:rFonts w:cs="Arial"/>
                <w:sz w:val="22"/>
              </w:rPr>
              <w:t xml:space="preserve">Junta Consultiva de Contratación </w:t>
            </w:r>
            <w:r w:rsidR="00B760F9">
              <w:rPr>
                <w:rFonts w:cs="Arial"/>
                <w:sz w:val="22"/>
              </w:rPr>
              <w:t xml:space="preserve">Pública </w:t>
            </w:r>
            <w:r>
              <w:rPr>
                <w:rFonts w:cs="Arial"/>
                <w:sz w:val="22"/>
              </w:rPr>
              <w:t>del Estado</w:t>
            </w:r>
          </w:p>
        </w:tc>
      </w:tr>
      <w:tr w:rsidR="004C191D" w14:paraId="29B94E60" w14:textId="77777777" w:rsidTr="004C191D">
        <w:trPr>
          <w:trHeight w:val="300"/>
        </w:trPr>
        <w:tc>
          <w:tcPr>
            <w:tcW w:w="0" w:type="auto"/>
            <w:shd w:val="clear" w:color="auto" w:fill="auto"/>
            <w:tcMar>
              <w:top w:w="15" w:type="dxa"/>
              <w:left w:w="15" w:type="dxa"/>
              <w:bottom w:w="0" w:type="dxa"/>
              <w:right w:w="15" w:type="dxa"/>
            </w:tcMar>
            <w:vAlign w:val="center"/>
            <w:hideMark/>
          </w:tcPr>
          <w:p w14:paraId="2E026504" w14:textId="30BD2380" w:rsidR="004C191D" w:rsidRDefault="004C191D" w:rsidP="004C191D">
            <w:pPr>
              <w:jc w:val="center"/>
              <w:rPr>
                <w:rFonts w:cs="Arial"/>
                <w:sz w:val="22"/>
              </w:rPr>
            </w:pPr>
            <w:r>
              <w:rPr>
                <w:rFonts w:cs="Arial"/>
                <w:sz w:val="22"/>
              </w:rPr>
              <w:t>OARC</w:t>
            </w:r>
          </w:p>
        </w:tc>
        <w:tc>
          <w:tcPr>
            <w:tcW w:w="0" w:type="auto"/>
            <w:shd w:val="clear" w:color="auto" w:fill="auto"/>
            <w:tcMar>
              <w:top w:w="15" w:type="dxa"/>
              <w:left w:w="15" w:type="dxa"/>
              <w:bottom w:w="0" w:type="dxa"/>
              <w:right w:w="15" w:type="dxa"/>
            </w:tcMar>
            <w:vAlign w:val="center"/>
            <w:hideMark/>
          </w:tcPr>
          <w:p w14:paraId="2CEA0B1E" w14:textId="39B4B041" w:rsidR="004C191D" w:rsidRDefault="004C191D" w:rsidP="004C191D">
            <w:pPr>
              <w:jc w:val="left"/>
              <w:rPr>
                <w:rFonts w:cs="Arial"/>
                <w:sz w:val="22"/>
              </w:rPr>
            </w:pPr>
            <w:r>
              <w:rPr>
                <w:rFonts w:cs="Arial"/>
                <w:sz w:val="22"/>
              </w:rPr>
              <w:t xml:space="preserve">Órgano Administrativo de Recursos Contractuales en la comunidad autónoma de Euskadi </w:t>
            </w:r>
          </w:p>
        </w:tc>
      </w:tr>
      <w:tr w:rsidR="004C191D" w14:paraId="03DB70F3" w14:textId="77777777" w:rsidTr="004C191D">
        <w:trPr>
          <w:trHeight w:val="300"/>
        </w:trPr>
        <w:tc>
          <w:tcPr>
            <w:tcW w:w="0" w:type="auto"/>
            <w:shd w:val="clear" w:color="auto" w:fill="auto"/>
            <w:tcMar>
              <w:top w:w="15" w:type="dxa"/>
              <w:left w:w="15" w:type="dxa"/>
              <w:bottom w:w="0" w:type="dxa"/>
              <w:right w:w="15" w:type="dxa"/>
            </w:tcMar>
            <w:vAlign w:val="center"/>
            <w:hideMark/>
          </w:tcPr>
          <w:p w14:paraId="45006F7F" w14:textId="2444742C" w:rsidR="004C191D" w:rsidRDefault="004C191D" w:rsidP="004C191D">
            <w:pPr>
              <w:jc w:val="center"/>
              <w:rPr>
                <w:rFonts w:cs="Arial"/>
                <w:sz w:val="22"/>
              </w:rPr>
            </w:pPr>
            <w:r>
              <w:rPr>
                <w:rFonts w:cs="Arial"/>
                <w:sz w:val="22"/>
              </w:rPr>
              <w:t>OCEX</w:t>
            </w:r>
          </w:p>
        </w:tc>
        <w:tc>
          <w:tcPr>
            <w:tcW w:w="0" w:type="auto"/>
            <w:shd w:val="clear" w:color="auto" w:fill="auto"/>
            <w:tcMar>
              <w:top w:w="15" w:type="dxa"/>
              <w:left w:w="15" w:type="dxa"/>
              <w:bottom w:w="0" w:type="dxa"/>
              <w:right w:w="15" w:type="dxa"/>
            </w:tcMar>
            <w:vAlign w:val="center"/>
            <w:hideMark/>
          </w:tcPr>
          <w:p w14:paraId="3CC244F0" w14:textId="6099D186" w:rsidR="004C191D" w:rsidRDefault="004C191D" w:rsidP="004C191D">
            <w:pPr>
              <w:jc w:val="left"/>
              <w:rPr>
                <w:rFonts w:cs="Arial"/>
                <w:sz w:val="22"/>
              </w:rPr>
            </w:pPr>
            <w:r>
              <w:rPr>
                <w:rFonts w:cs="Arial"/>
                <w:sz w:val="22"/>
              </w:rPr>
              <w:t>Órganos de Control Externo Autonómico</w:t>
            </w:r>
          </w:p>
        </w:tc>
      </w:tr>
      <w:tr w:rsidR="004C191D" w14:paraId="6E455665" w14:textId="77777777" w:rsidTr="004C191D">
        <w:trPr>
          <w:trHeight w:val="300"/>
        </w:trPr>
        <w:tc>
          <w:tcPr>
            <w:tcW w:w="0" w:type="auto"/>
            <w:shd w:val="clear" w:color="auto" w:fill="auto"/>
            <w:tcMar>
              <w:top w:w="15" w:type="dxa"/>
              <w:left w:w="15" w:type="dxa"/>
              <w:bottom w:w="0" w:type="dxa"/>
              <w:right w:w="15" w:type="dxa"/>
            </w:tcMar>
            <w:vAlign w:val="center"/>
            <w:hideMark/>
          </w:tcPr>
          <w:p w14:paraId="1488D1E1" w14:textId="40A67D18" w:rsidR="004C191D" w:rsidRDefault="004C191D" w:rsidP="004C191D">
            <w:pPr>
              <w:jc w:val="center"/>
              <w:rPr>
                <w:rFonts w:cs="Arial"/>
                <w:sz w:val="22"/>
              </w:rPr>
            </w:pPr>
            <w:r>
              <w:rPr>
                <w:rFonts w:cs="Arial"/>
                <w:sz w:val="22"/>
              </w:rPr>
              <w:t>OIReScon</w:t>
            </w:r>
          </w:p>
        </w:tc>
        <w:tc>
          <w:tcPr>
            <w:tcW w:w="0" w:type="auto"/>
            <w:shd w:val="clear" w:color="auto" w:fill="auto"/>
            <w:tcMar>
              <w:top w:w="15" w:type="dxa"/>
              <w:left w:w="15" w:type="dxa"/>
              <w:bottom w:w="0" w:type="dxa"/>
              <w:right w:w="15" w:type="dxa"/>
            </w:tcMar>
            <w:vAlign w:val="center"/>
            <w:hideMark/>
          </w:tcPr>
          <w:p w14:paraId="5FE84FAC" w14:textId="1F510C28" w:rsidR="004C191D" w:rsidRDefault="004C191D" w:rsidP="00B760F9">
            <w:pPr>
              <w:jc w:val="left"/>
              <w:rPr>
                <w:rFonts w:cs="Arial"/>
                <w:sz w:val="22"/>
              </w:rPr>
            </w:pPr>
            <w:r>
              <w:rPr>
                <w:rFonts w:cs="Arial"/>
                <w:sz w:val="22"/>
              </w:rPr>
              <w:t xml:space="preserve">Oficina Independiente de Regulación </w:t>
            </w:r>
            <w:r w:rsidR="00B760F9">
              <w:rPr>
                <w:rFonts w:cs="Arial"/>
                <w:sz w:val="22"/>
              </w:rPr>
              <w:t>y</w:t>
            </w:r>
            <w:r>
              <w:rPr>
                <w:rFonts w:cs="Arial"/>
                <w:sz w:val="22"/>
              </w:rPr>
              <w:t xml:space="preserve"> Supervisión de la Contratación</w:t>
            </w:r>
          </w:p>
        </w:tc>
      </w:tr>
      <w:tr w:rsidR="004C191D" w14:paraId="3F456C7B" w14:textId="77777777" w:rsidTr="004C191D">
        <w:trPr>
          <w:trHeight w:val="300"/>
        </w:trPr>
        <w:tc>
          <w:tcPr>
            <w:tcW w:w="0" w:type="auto"/>
            <w:shd w:val="clear" w:color="auto" w:fill="auto"/>
            <w:tcMar>
              <w:top w:w="15" w:type="dxa"/>
              <w:left w:w="15" w:type="dxa"/>
              <w:bottom w:w="0" w:type="dxa"/>
              <w:right w:w="15" w:type="dxa"/>
            </w:tcMar>
            <w:vAlign w:val="center"/>
            <w:hideMark/>
          </w:tcPr>
          <w:p w14:paraId="75104385" w14:textId="58ED47E1" w:rsidR="004C191D" w:rsidRDefault="004C191D" w:rsidP="004C191D">
            <w:pPr>
              <w:jc w:val="center"/>
              <w:rPr>
                <w:rFonts w:cs="Arial"/>
                <w:sz w:val="22"/>
              </w:rPr>
            </w:pPr>
            <w:r>
              <w:rPr>
                <w:rFonts w:cs="Arial"/>
                <w:sz w:val="22"/>
              </w:rPr>
              <w:t>PLACSP</w:t>
            </w:r>
          </w:p>
        </w:tc>
        <w:tc>
          <w:tcPr>
            <w:tcW w:w="0" w:type="auto"/>
            <w:shd w:val="clear" w:color="auto" w:fill="auto"/>
            <w:tcMar>
              <w:top w:w="15" w:type="dxa"/>
              <w:left w:w="15" w:type="dxa"/>
              <w:bottom w:w="0" w:type="dxa"/>
              <w:right w:w="15" w:type="dxa"/>
            </w:tcMar>
            <w:vAlign w:val="center"/>
            <w:hideMark/>
          </w:tcPr>
          <w:p w14:paraId="0BFB35A3" w14:textId="60D4E2B3" w:rsidR="004C191D" w:rsidRDefault="004C191D" w:rsidP="004C191D">
            <w:pPr>
              <w:jc w:val="left"/>
              <w:rPr>
                <w:rFonts w:cs="Arial"/>
                <w:sz w:val="22"/>
              </w:rPr>
            </w:pPr>
            <w:r>
              <w:rPr>
                <w:rFonts w:cs="Arial"/>
                <w:sz w:val="22"/>
              </w:rPr>
              <w:t>Plataforma de Contratación del Sector Público</w:t>
            </w:r>
          </w:p>
        </w:tc>
      </w:tr>
      <w:tr w:rsidR="004C191D" w14:paraId="72AA8941" w14:textId="77777777" w:rsidTr="004C191D">
        <w:trPr>
          <w:trHeight w:val="300"/>
        </w:trPr>
        <w:tc>
          <w:tcPr>
            <w:tcW w:w="0" w:type="auto"/>
            <w:shd w:val="clear" w:color="auto" w:fill="auto"/>
            <w:tcMar>
              <w:top w:w="15" w:type="dxa"/>
              <w:left w:w="15" w:type="dxa"/>
              <w:bottom w:w="0" w:type="dxa"/>
              <w:right w:w="15" w:type="dxa"/>
            </w:tcMar>
            <w:vAlign w:val="center"/>
            <w:hideMark/>
          </w:tcPr>
          <w:p w14:paraId="655F8259" w14:textId="2CFC5A5D" w:rsidR="004C191D" w:rsidRDefault="004C191D" w:rsidP="004C191D">
            <w:pPr>
              <w:jc w:val="center"/>
              <w:rPr>
                <w:rFonts w:cs="Arial"/>
                <w:sz w:val="22"/>
              </w:rPr>
            </w:pPr>
            <w:r>
              <w:rPr>
                <w:rFonts w:cs="Arial"/>
                <w:sz w:val="22"/>
              </w:rPr>
              <w:t>ROLECE</w:t>
            </w:r>
          </w:p>
        </w:tc>
        <w:tc>
          <w:tcPr>
            <w:tcW w:w="0" w:type="auto"/>
            <w:shd w:val="clear" w:color="auto" w:fill="auto"/>
            <w:tcMar>
              <w:top w:w="15" w:type="dxa"/>
              <w:left w:w="15" w:type="dxa"/>
              <w:bottom w:w="0" w:type="dxa"/>
              <w:right w:w="15" w:type="dxa"/>
            </w:tcMar>
            <w:vAlign w:val="center"/>
            <w:hideMark/>
          </w:tcPr>
          <w:p w14:paraId="1C187E1B" w14:textId="32A9AD8D" w:rsidR="004C191D" w:rsidRDefault="004C191D" w:rsidP="004C191D">
            <w:pPr>
              <w:jc w:val="left"/>
              <w:rPr>
                <w:rFonts w:cs="Arial"/>
                <w:sz w:val="22"/>
              </w:rPr>
            </w:pPr>
            <w:r>
              <w:rPr>
                <w:rFonts w:cs="Arial"/>
                <w:sz w:val="22"/>
              </w:rPr>
              <w:t>Registro Oficial de Licitadores y Empresas Clasificadas</w:t>
            </w:r>
          </w:p>
        </w:tc>
      </w:tr>
      <w:tr w:rsidR="004C191D" w14:paraId="419D58A5" w14:textId="77777777" w:rsidTr="004C191D">
        <w:trPr>
          <w:trHeight w:val="300"/>
        </w:trPr>
        <w:tc>
          <w:tcPr>
            <w:tcW w:w="0" w:type="auto"/>
            <w:shd w:val="clear" w:color="auto" w:fill="auto"/>
            <w:tcMar>
              <w:top w:w="15" w:type="dxa"/>
              <w:left w:w="15" w:type="dxa"/>
              <w:bottom w:w="0" w:type="dxa"/>
              <w:right w:w="15" w:type="dxa"/>
            </w:tcMar>
            <w:vAlign w:val="center"/>
            <w:hideMark/>
          </w:tcPr>
          <w:p w14:paraId="13606C57" w14:textId="1E1A3854" w:rsidR="004C191D" w:rsidRDefault="004C191D" w:rsidP="004C191D">
            <w:pPr>
              <w:jc w:val="center"/>
              <w:rPr>
                <w:rFonts w:cs="Arial"/>
                <w:sz w:val="22"/>
              </w:rPr>
            </w:pPr>
            <w:r>
              <w:rPr>
                <w:rFonts w:cs="Arial"/>
                <w:sz w:val="22"/>
              </w:rPr>
              <w:t>SGCCE</w:t>
            </w:r>
          </w:p>
        </w:tc>
        <w:tc>
          <w:tcPr>
            <w:tcW w:w="0" w:type="auto"/>
            <w:shd w:val="clear" w:color="auto" w:fill="auto"/>
            <w:tcMar>
              <w:top w:w="15" w:type="dxa"/>
              <w:left w:w="15" w:type="dxa"/>
              <w:bottom w:w="0" w:type="dxa"/>
              <w:right w:w="15" w:type="dxa"/>
            </w:tcMar>
            <w:vAlign w:val="center"/>
            <w:hideMark/>
          </w:tcPr>
          <w:p w14:paraId="75290478" w14:textId="79D302B1" w:rsidR="004C191D" w:rsidRDefault="004C191D" w:rsidP="004C191D">
            <w:pPr>
              <w:jc w:val="left"/>
              <w:rPr>
                <w:rFonts w:cs="Arial"/>
                <w:sz w:val="22"/>
              </w:rPr>
            </w:pPr>
            <w:r>
              <w:rPr>
                <w:rFonts w:cs="Arial"/>
                <w:sz w:val="22"/>
              </w:rPr>
              <w:t>Subdirección General de Coordinación de Contratación Electrónica</w:t>
            </w:r>
          </w:p>
        </w:tc>
      </w:tr>
      <w:tr w:rsidR="004C191D" w14:paraId="342BCFB6" w14:textId="77777777" w:rsidTr="004C191D">
        <w:trPr>
          <w:trHeight w:val="300"/>
        </w:trPr>
        <w:tc>
          <w:tcPr>
            <w:tcW w:w="0" w:type="auto"/>
            <w:shd w:val="clear" w:color="auto" w:fill="auto"/>
            <w:tcMar>
              <w:top w:w="15" w:type="dxa"/>
              <w:left w:w="15" w:type="dxa"/>
              <w:bottom w:w="0" w:type="dxa"/>
              <w:right w:w="15" w:type="dxa"/>
            </w:tcMar>
            <w:vAlign w:val="center"/>
            <w:hideMark/>
          </w:tcPr>
          <w:p w14:paraId="4C5E7EE4" w14:textId="44219FA0" w:rsidR="004C191D" w:rsidRDefault="004C191D" w:rsidP="004C191D">
            <w:pPr>
              <w:jc w:val="center"/>
              <w:rPr>
                <w:rFonts w:cs="Arial"/>
                <w:sz w:val="22"/>
              </w:rPr>
            </w:pPr>
            <w:r>
              <w:rPr>
                <w:rFonts w:cs="Arial"/>
                <w:sz w:val="22"/>
              </w:rPr>
              <w:t>TACGAL</w:t>
            </w:r>
          </w:p>
        </w:tc>
        <w:tc>
          <w:tcPr>
            <w:tcW w:w="0" w:type="auto"/>
            <w:shd w:val="clear" w:color="auto" w:fill="auto"/>
            <w:tcMar>
              <w:top w:w="15" w:type="dxa"/>
              <w:left w:w="15" w:type="dxa"/>
              <w:bottom w:w="0" w:type="dxa"/>
              <w:right w:w="15" w:type="dxa"/>
            </w:tcMar>
            <w:vAlign w:val="center"/>
            <w:hideMark/>
          </w:tcPr>
          <w:p w14:paraId="6036DF92" w14:textId="62CC9AF5" w:rsidR="004C191D" w:rsidRDefault="004C191D" w:rsidP="004C191D">
            <w:pPr>
              <w:jc w:val="left"/>
              <w:rPr>
                <w:rFonts w:cs="Arial"/>
                <w:sz w:val="22"/>
              </w:rPr>
            </w:pPr>
            <w:r>
              <w:rPr>
                <w:rFonts w:cs="Arial"/>
                <w:sz w:val="22"/>
              </w:rPr>
              <w:t xml:space="preserve">Tribunal Administrativo de Contratación Pública de la CA  de Galicia </w:t>
            </w:r>
          </w:p>
        </w:tc>
      </w:tr>
      <w:tr w:rsidR="004C191D" w14:paraId="24C54941" w14:textId="77777777" w:rsidTr="004C191D">
        <w:trPr>
          <w:trHeight w:val="300"/>
        </w:trPr>
        <w:tc>
          <w:tcPr>
            <w:tcW w:w="0" w:type="auto"/>
            <w:shd w:val="clear" w:color="auto" w:fill="auto"/>
            <w:tcMar>
              <w:top w:w="15" w:type="dxa"/>
              <w:left w:w="15" w:type="dxa"/>
              <w:bottom w:w="0" w:type="dxa"/>
              <w:right w:w="15" w:type="dxa"/>
            </w:tcMar>
            <w:vAlign w:val="center"/>
            <w:hideMark/>
          </w:tcPr>
          <w:p w14:paraId="0FCC53A2" w14:textId="61D65CBF" w:rsidR="004C191D" w:rsidRDefault="004C191D" w:rsidP="004C191D">
            <w:pPr>
              <w:jc w:val="center"/>
              <w:rPr>
                <w:rFonts w:cs="Arial"/>
                <w:sz w:val="22"/>
              </w:rPr>
            </w:pPr>
            <w:r>
              <w:rPr>
                <w:rFonts w:cs="Arial"/>
                <w:sz w:val="22"/>
              </w:rPr>
              <w:t>TACPA</w:t>
            </w:r>
          </w:p>
        </w:tc>
        <w:tc>
          <w:tcPr>
            <w:tcW w:w="0" w:type="auto"/>
            <w:shd w:val="clear" w:color="auto" w:fill="auto"/>
            <w:tcMar>
              <w:top w:w="15" w:type="dxa"/>
              <w:left w:w="15" w:type="dxa"/>
              <w:bottom w:w="0" w:type="dxa"/>
              <w:right w:w="15" w:type="dxa"/>
            </w:tcMar>
            <w:vAlign w:val="center"/>
            <w:hideMark/>
          </w:tcPr>
          <w:p w14:paraId="2CB13183" w14:textId="59F780FD" w:rsidR="004C191D" w:rsidRDefault="004C191D" w:rsidP="004C191D">
            <w:pPr>
              <w:jc w:val="left"/>
              <w:rPr>
                <w:rFonts w:cs="Arial"/>
                <w:sz w:val="22"/>
              </w:rPr>
            </w:pPr>
            <w:r>
              <w:rPr>
                <w:rFonts w:cs="Arial"/>
                <w:sz w:val="22"/>
              </w:rPr>
              <w:t xml:space="preserve">Tribunal Administrativo de Contratos Públicos de la CA de Aragón </w:t>
            </w:r>
          </w:p>
        </w:tc>
      </w:tr>
      <w:tr w:rsidR="004C191D" w14:paraId="2D8F07FB" w14:textId="77777777" w:rsidTr="004C191D">
        <w:trPr>
          <w:trHeight w:val="300"/>
        </w:trPr>
        <w:tc>
          <w:tcPr>
            <w:tcW w:w="0" w:type="auto"/>
            <w:shd w:val="clear" w:color="auto" w:fill="auto"/>
            <w:tcMar>
              <w:top w:w="15" w:type="dxa"/>
              <w:left w:w="15" w:type="dxa"/>
              <w:bottom w:w="0" w:type="dxa"/>
              <w:right w:w="15" w:type="dxa"/>
            </w:tcMar>
            <w:vAlign w:val="center"/>
            <w:hideMark/>
          </w:tcPr>
          <w:p w14:paraId="3F981436" w14:textId="64C15301" w:rsidR="004C191D" w:rsidRDefault="004C191D" w:rsidP="004C191D">
            <w:pPr>
              <w:jc w:val="center"/>
              <w:rPr>
                <w:rFonts w:cs="Arial"/>
                <w:sz w:val="22"/>
              </w:rPr>
            </w:pPr>
            <w:r>
              <w:rPr>
                <w:rFonts w:cs="Arial"/>
                <w:sz w:val="22"/>
              </w:rPr>
              <w:t>TACPC</w:t>
            </w:r>
          </w:p>
        </w:tc>
        <w:tc>
          <w:tcPr>
            <w:tcW w:w="0" w:type="auto"/>
            <w:shd w:val="clear" w:color="auto" w:fill="auto"/>
            <w:tcMar>
              <w:top w:w="15" w:type="dxa"/>
              <w:left w:w="15" w:type="dxa"/>
              <w:bottom w:w="0" w:type="dxa"/>
              <w:right w:w="15" w:type="dxa"/>
            </w:tcMar>
            <w:vAlign w:val="center"/>
            <w:hideMark/>
          </w:tcPr>
          <w:p w14:paraId="484C2E0A" w14:textId="211AF957" w:rsidR="004C191D" w:rsidRDefault="004C191D" w:rsidP="004C191D">
            <w:pPr>
              <w:jc w:val="left"/>
              <w:rPr>
                <w:rFonts w:cs="Arial"/>
                <w:sz w:val="22"/>
              </w:rPr>
            </w:pPr>
            <w:r>
              <w:rPr>
                <w:rFonts w:cs="Arial"/>
                <w:sz w:val="22"/>
              </w:rPr>
              <w:t xml:space="preserve">Tribunal Administrativo de Contratos Públicos de la CA de Canarias </w:t>
            </w:r>
          </w:p>
        </w:tc>
      </w:tr>
      <w:tr w:rsidR="004C191D" w14:paraId="20FABCB0" w14:textId="77777777" w:rsidTr="004C191D">
        <w:trPr>
          <w:trHeight w:val="300"/>
        </w:trPr>
        <w:tc>
          <w:tcPr>
            <w:tcW w:w="0" w:type="auto"/>
            <w:shd w:val="clear" w:color="auto" w:fill="auto"/>
            <w:tcMar>
              <w:top w:w="15" w:type="dxa"/>
              <w:left w:w="15" w:type="dxa"/>
              <w:bottom w:w="0" w:type="dxa"/>
              <w:right w:w="15" w:type="dxa"/>
            </w:tcMar>
            <w:vAlign w:val="center"/>
            <w:hideMark/>
          </w:tcPr>
          <w:p w14:paraId="6331F38F" w14:textId="757715EB" w:rsidR="004C191D" w:rsidRDefault="004C191D" w:rsidP="004C191D">
            <w:pPr>
              <w:jc w:val="center"/>
              <w:rPr>
                <w:rFonts w:cs="Arial"/>
                <w:sz w:val="22"/>
              </w:rPr>
            </w:pPr>
            <w:r>
              <w:rPr>
                <w:rFonts w:cs="Arial"/>
                <w:sz w:val="22"/>
              </w:rPr>
              <w:t>TACPM</w:t>
            </w:r>
          </w:p>
        </w:tc>
        <w:tc>
          <w:tcPr>
            <w:tcW w:w="0" w:type="auto"/>
            <w:shd w:val="clear" w:color="auto" w:fill="auto"/>
            <w:tcMar>
              <w:top w:w="15" w:type="dxa"/>
              <w:left w:w="15" w:type="dxa"/>
              <w:bottom w:w="0" w:type="dxa"/>
              <w:right w:w="15" w:type="dxa"/>
            </w:tcMar>
            <w:vAlign w:val="center"/>
            <w:hideMark/>
          </w:tcPr>
          <w:p w14:paraId="0E59AAD1" w14:textId="71252FED" w:rsidR="004C191D" w:rsidRDefault="004C191D" w:rsidP="004C191D">
            <w:pPr>
              <w:jc w:val="left"/>
              <w:rPr>
                <w:rFonts w:cs="Arial"/>
                <w:sz w:val="22"/>
              </w:rPr>
            </w:pPr>
            <w:r>
              <w:rPr>
                <w:rFonts w:cs="Arial"/>
                <w:sz w:val="22"/>
              </w:rPr>
              <w:t xml:space="preserve">Tribunal Administrativo de Contratación Pública de la Comunidad de Madrid </w:t>
            </w:r>
          </w:p>
        </w:tc>
      </w:tr>
      <w:tr w:rsidR="004C191D" w14:paraId="3D1FCB9E" w14:textId="77777777" w:rsidTr="004C191D">
        <w:trPr>
          <w:trHeight w:val="300"/>
        </w:trPr>
        <w:tc>
          <w:tcPr>
            <w:tcW w:w="0" w:type="auto"/>
            <w:shd w:val="clear" w:color="auto" w:fill="auto"/>
            <w:tcMar>
              <w:top w:w="15" w:type="dxa"/>
              <w:left w:w="15" w:type="dxa"/>
              <w:bottom w:w="0" w:type="dxa"/>
              <w:right w:w="15" w:type="dxa"/>
            </w:tcMar>
            <w:vAlign w:val="center"/>
            <w:hideMark/>
          </w:tcPr>
          <w:p w14:paraId="4E257E95" w14:textId="08B4080E" w:rsidR="004C191D" w:rsidRDefault="004C191D" w:rsidP="004C191D">
            <w:pPr>
              <w:jc w:val="center"/>
              <w:rPr>
                <w:rFonts w:cs="Arial"/>
                <w:sz w:val="22"/>
              </w:rPr>
            </w:pPr>
            <w:r>
              <w:rPr>
                <w:rFonts w:cs="Arial"/>
                <w:sz w:val="22"/>
              </w:rPr>
              <w:t>TACPN</w:t>
            </w:r>
          </w:p>
        </w:tc>
        <w:tc>
          <w:tcPr>
            <w:tcW w:w="0" w:type="auto"/>
            <w:shd w:val="clear" w:color="auto" w:fill="auto"/>
            <w:tcMar>
              <w:top w:w="15" w:type="dxa"/>
              <w:left w:w="15" w:type="dxa"/>
              <w:bottom w:w="0" w:type="dxa"/>
              <w:right w:w="15" w:type="dxa"/>
            </w:tcMar>
            <w:vAlign w:val="center"/>
            <w:hideMark/>
          </w:tcPr>
          <w:p w14:paraId="0F760162" w14:textId="568BC6D3" w:rsidR="004C191D" w:rsidRDefault="004C191D" w:rsidP="004C191D">
            <w:pPr>
              <w:jc w:val="left"/>
              <w:rPr>
                <w:rFonts w:cs="Arial"/>
                <w:sz w:val="22"/>
              </w:rPr>
            </w:pPr>
            <w:r>
              <w:rPr>
                <w:rFonts w:cs="Arial"/>
                <w:sz w:val="22"/>
              </w:rPr>
              <w:t xml:space="preserve">Tribunal Administrativo de Contratos Públicos de la C. Foral de Navarra </w:t>
            </w:r>
          </w:p>
        </w:tc>
      </w:tr>
      <w:tr w:rsidR="004C191D" w14:paraId="123FDB38" w14:textId="77777777" w:rsidTr="004C191D">
        <w:trPr>
          <w:trHeight w:val="300"/>
        </w:trPr>
        <w:tc>
          <w:tcPr>
            <w:tcW w:w="0" w:type="auto"/>
            <w:shd w:val="clear" w:color="auto" w:fill="auto"/>
            <w:tcMar>
              <w:top w:w="15" w:type="dxa"/>
              <w:left w:w="15" w:type="dxa"/>
              <w:bottom w:w="0" w:type="dxa"/>
              <w:right w:w="15" w:type="dxa"/>
            </w:tcMar>
            <w:vAlign w:val="center"/>
            <w:hideMark/>
          </w:tcPr>
          <w:p w14:paraId="07D33D06" w14:textId="72B34510" w:rsidR="004C191D" w:rsidRDefault="004C191D" w:rsidP="004C191D">
            <w:pPr>
              <w:jc w:val="center"/>
              <w:rPr>
                <w:rFonts w:cs="Arial"/>
                <w:sz w:val="22"/>
              </w:rPr>
            </w:pPr>
            <w:r>
              <w:rPr>
                <w:rFonts w:cs="Arial"/>
                <w:sz w:val="22"/>
              </w:rPr>
              <w:t>TACRC</w:t>
            </w:r>
          </w:p>
        </w:tc>
        <w:tc>
          <w:tcPr>
            <w:tcW w:w="0" w:type="auto"/>
            <w:shd w:val="clear" w:color="auto" w:fill="auto"/>
            <w:tcMar>
              <w:top w:w="15" w:type="dxa"/>
              <w:left w:w="15" w:type="dxa"/>
              <w:bottom w:w="0" w:type="dxa"/>
              <w:right w:w="15" w:type="dxa"/>
            </w:tcMar>
            <w:vAlign w:val="center"/>
            <w:hideMark/>
          </w:tcPr>
          <w:p w14:paraId="4DD8D3BD" w14:textId="1C75E676" w:rsidR="004C191D" w:rsidRDefault="004C191D" w:rsidP="004C191D">
            <w:pPr>
              <w:jc w:val="left"/>
              <w:rPr>
                <w:rFonts w:cs="Arial"/>
                <w:sz w:val="22"/>
              </w:rPr>
            </w:pPr>
            <w:r>
              <w:rPr>
                <w:rFonts w:cs="Arial"/>
                <w:sz w:val="22"/>
              </w:rPr>
              <w:t>Tribunal Administrativo Central de Recursos en materia Contractual</w:t>
            </w:r>
          </w:p>
        </w:tc>
      </w:tr>
      <w:tr w:rsidR="004C191D" w14:paraId="34DCA1FC" w14:textId="77777777" w:rsidTr="004C191D">
        <w:trPr>
          <w:trHeight w:val="300"/>
        </w:trPr>
        <w:tc>
          <w:tcPr>
            <w:tcW w:w="0" w:type="auto"/>
            <w:shd w:val="clear" w:color="auto" w:fill="auto"/>
            <w:tcMar>
              <w:top w:w="15" w:type="dxa"/>
              <w:left w:w="15" w:type="dxa"/>
              <w:bottom w:w="0" w:type="dxa"/>
              <w:right w:w="15" w:type="dxa"/>
            </w:tcMar>
            <w:vAlign w:val="center"/>
            <w:hideMark/>
          </w:tcPr>
          <w:p w14:paraId="36C9B9DA" w14:textId="77457829" w:rsidR="004C191D" w:rsidRDefault="004C191D" w:rsidP="004C191D">
            <w:pPr>
              <w:jc w:val="center"/>
              <w:rPr>
                <w:rFonts w:cs="Arial"/>
                <w:sz w:val="22"/>
              </w:rPr>
            </w:pPr>
            <w:r>
              <w:rPr>
                <w:rFonts w:cs="Arial"/>
                <w:sz w:val="22"/>
              </w:rPr>
              <w:t>TARCCYL</w:t>
            </w:r>
          </w:p>
        </w:tc>
        <w:tc>
          <w:tcPr>
            <w:tcW w:w="0" w:type="auto"/>
            <w:shd w:val="clear" w:color="auto" w:fill="auto"/>
            <w:tcMar>
              <w:top w:w="15" w:type="dxa"/>
              <w:left w:w="15" w:type="dxa"/>
              <w:bottom w:w="0" w:type="dxa"/>
              <w:right w:w="15" w:type="dxa"/>
            </w:tcMar>
            <w:vAlign w:val="center"/>
            <w:hideMark/>
          </w:tcPr>
          <w:p w14:paraId="73EBB71C" w14:textId="3EA94536" w:rsidR="004C191D" w:rsidRDefault="004C191D" w:rsidP="004C191D">
            <w:pPr>
              <w:jc w:val="left"/>
              <w:rPr>
                <w:rFonts w:cs="Arial"/>
                <w:sz w:val="22"/>
              </w:rPr>
            </w:pPr>
            <w:r>
              <w:rPr>
                <w:rFonts w:cs="Arial"/>
                <w:sz w:val="22"/>
              </w:rPr>
              <w:t xml:space="preserve">Tribunal Administrativo de Recursos Contractuales de la C. Castilla y León </w:t>
            </w:r>
          </w:p>
        </w:tc>
      </w:tr>
      <w:tr w:rsidR="004C191D" w14:paraId="2506698C" w14:textId="77777777" w:rsidTr="004C191D">
        <w:trPr>
          <w:trHeight w:val="300"/>
        </w:trPr>
        <w:tc>
          <w:tcPr>
            <w:tcW w:w="0" w:type="auto"/>
            <w:shd w:val="clear" w:color="auto" w:fill="auto"/>
            <w:tcMar>
              <w:top w:w="15" w:type="dxa"/>
              <w:left w:w="15" w:type="dxa"/>
              <w:bottom w:w="0" w:type="dxa"/>
              <w:right w:w="15" w:type="dxa"/>
            </w:tcMar>
            <w:vAlign w:val="center"/>
            <w:hideMark/>
          </w:tcPr>
          <w:p w14:paraId="0F3F2148" w14:textId="312D4D23" w:rsidR="004C191D" w:rsidRDefault="004C191D" w:rsidP="004C191D">
            <w:pPr>
              <w:jc w:val="center"/>
              <w:rPr>
                <w:rFonts w:cs="Arial"/>
                <w:sz w:val="22"/>
              </w:rPr>
            </w:pPr>
            <w:r>
              <w:rPr>
                <w:rFonts w:cs="Arial"/>
                <w:sz w:val="22"/>
              </w:rPr>
              <w:t>TARCEX</w:t>
            </w:r>
          </w:p>
        </w:tc>
        <w:tc>
          <w:tcPr>
            <w:tcW w:w="0" w:type="auto"/>
            <w:shd w:val="clear" w:color="auto" w:fill="auto"/>
            <w:tcMar>
              <w:top w:w="15" w:type="dxa"/>
              <w:left w:w="15" w:type="dxa"/>
              <w:bottom w:w="0" w:type="dxa"/>
              <w:right w:w="15" w:type="dxa"/>
            </w:tcMar>
            <w:vAlign w:val="center"/>
            <w:hideMark/>
          </w:tcPr>
          <w:p w14:paraId="03EC8DBE" w14:textId="201718A0" w:rsidR="004C191D" w:rsidRDefault="004C191D" w:rsidP="004C191D">
            <w:pPr>
              <w:jc w:val="left"/>
              <w:rPr>
                <w:rFonts w:cs="Arial"/>
                <w:sz w:val="22"/>
              </w:rPr>
            </w:pPr>
            <w:r>
              <w:rPr>
                <w:rFonts w:cs="Arial"/>
                <w:sz w:val="22"/>
              </w:rPr>
              <w:t xml:space="preserve">Tribunal Administrativo de Recursos Contractuales de Extremadura </w:t>
            </w:r>
          </w:p>
        </w:tc>
      </w:tr>
      <w:tr w:rsidR="004C191D" w14:paraId="6932220D" w14:textId="77777777" w:rsidTr="004C191D">
        <w:trPr>
          <w:trHeight w:val="300"/>
        </w:trPr>
        <w:tc>
          <w:tcPr>
            <w:tcW w:w="0" w:type="auto"/>
            <w:shd w:val="clear" w:color="auto" w:fill="auto"/>
            <w:tcMar>
              <w:top w:w="15" w:type="dxa"/>
              <w:left w:w="15" w:type="dxa"/>
              <w:bottom w:w="0" w:type="dxa"/>
              <w:right w:w="15" w:type="dxa"/>
            </w:tcMar>
            <w:vAlign w:val="center"/>
            <w:hideMark/>
          </w:tcPr>
          <w:p w14:paraId="020BEA31" w14:textId="11630695" w:rsidR="004C191D" w:rsidRDefault="004C191D" w:rsidP="004C191D">
            <w:pPr>
              <w:jc w:val="center"/>
              <w:rPr>
                <w:rFonts w:cs="Arial"/>
                <w:sz w:val="22"/>
              </w:rPr>
            </w:pPr>
            <w:r>
              <w:rPr>
                <w:rFonts w:cs="Arial"/>
                <w:sz w:val="22"/>
              </w:rPr>
              <w:t>TARCJA</w:t>
            </w:r>
          </w:p>
        </w:tc>
        <w:tc>
          <w:tcPr>
            <w:tcW w:w="0" w:type="auto"/>
            <w:shd w:val="clear" w:color="auto" w:fill="auto"/>
            <w:tcMar>
              <w:top w:w="15" w:type="dxa"/>
              <w:left w:w="15" w:type="dxa"/>
              <w:bottom w:w="0" w:type="dxa"/>
              <w:right w:w="15" w:type="dxa"/>
            </w:tcMar>
            <w:vAlign w:val="center"/>
            <w:hideMark/>
          </w:tcPr>
          <w:p w14:paraId="1E241479" w14:textId="69EC60C0" w:rsidR="004C191D" w:rsidRDefault="004C191D" w:rsidP="004C191D">
            <w:pPr>
              <w:jc w:val="left"/>
              <w:rPr>
                <w:rFonts w:cs="Arial"/>
                <w:sz w:val="22"/>
              </w:rPr>
            </w:pPr>
            <w:r>
              <w:rPr>
                <w:rFonts w:cs="Arial"/>
                <w:sz w:val="22"/>
              </w:rPr>
              <w:t>Tribunal Administrativo de Recursos Contractuales de la Junta de Andalucía</w:t>
            </w:r>
          </w:p>
        </w:tc>
      </w:tr>
      <w:tr w:rsidR="004C191D" w14:paraId="6C3C7684" w14:textId="77777777" w:rsidTr="004C191D">
        <w:trPr>
          <w:trHeight w:val="300"/>
        </w:trPr>
        <w:tc>
          <w:tcPr>
            <w:tcW w:w="0" w:type="auto"/>
            <w:shd w:val="clear" w:color="auto" w:fill="auto"/>
            <w:tcMar>
              <w:top w:w="15" w:type="dxa"/>
              <w:left w:w="15" w:type="dxa"/>
              <w:bottom w:w="0" w:type="dxa"/>
              <w:right w:w="15" w:type="dxa"/>
            </w:tcMar>
            <w:vAlign w:val="center"/>
            <w:hideMark/>
          </w:tcPr>
          <w:p w14:paraId="43513120" w14:textId="75C384F8" w:rsidR="004C191D" w:rsidRDefault="004C191D" w:rsidP="004C191D">
            <w:pPr>
              <w:jc w:val="center"/>
              <w:rPr>
                <w:rFonts w:cs="Arial"/>
                <w:sz w:val="22"/>
              </w:rPr>
            </w:pPr>
            <w:r>
              <w:rPr>
                <w:rFonts w:cs="Arial"/>
                <w:sz w:val="22"/>
              </w:rPr>
              <w:t>TCCSP</w:t>
            </w:r>
          </w:p>
        </w:tc>
        <w:tc>
          <w:tcPr>
            <w:tcW w:w="0" w:type="auto"/>
            <w:shd w:val="clear" w:color="auto" w:fill="auto"/>
            <w:tcMar>
              <w:top w:w="15" w:type="dxa"/>
              <w:left w:w="15" w:type="dxa"/>
              <w:bottom w:w="0" w:type="dxa"/>
              <w:right w:w="15" w:type="dxa"/>
            </w:tcMar>
            <w:vAlign w:val="center"/>
            <w:hideMark/>
          </w:tcPr>
          <w:p w14:paraId="1CD681C0" w14:textId="3AE2CB94" w:rsidR="004C191D" w:rsidRDefault="004C191D" w:rsidP="004C191D">
            <w:pPr>
              <w:jc w:val="left"/>
              <w:rPr>
                <w:rFonts w:cs="Arial"/>
                <w:sz w:val="22"/>
              </w:rPr>
            </w:pPr>
            <w:r>
              <w:rPr>
                <w:rFonts w:cs="Arial"/>
                <w:sz w:val="22"/>
              </w:rPr>
              <w:t xml:space="preserve">Tribunal Catalán de Contratos del Sector Público </w:t>
            </w:r>
          </w:p>
        </w:tc>
      </w:tr>
      <w:tr w:rsidR="004C191D" w14:paraId="6E0421FE" w14:textId="77777777" w:rsidTr="004C191D">
        <w:trPr>
          <w:trHeight w:val="300"/>
        </w:trPr>
        <w:tc>
          <w:tcPr>
            <w:tcW w:w="0" w:type="auto"/>
            <w:shd w:val="clear" w:color="auto" w:fill="auto"/>
            <w:tcMar>
              <w:top w:w="15" w:type="dxa"/>
              <w:left w:w="15" w:type="dxa"/>
              <w:bottom w:w="0" w:type="dxa"/>
              <w:right w:w="15" w:type="dxa"/>
            </w:tcMar>
            <w:vAlign w:val="center"/>
            <w:hideMark/>
          </w:tcPr>
          <w:p w14:paraId="669BA900" w14:textId="4B36D5B6" w:rsidR="004C191D" w:rsidRDefault="004C191D" w:rsidP="004C191D">
            <w:pPr>
              <w:jc w:val="center"/>
              <w:rPr>
                <w:rFonts w:cs="Arial"/>
                <w:sz w:val="22"/>
              </w:rPr>
            </w:pPr>
            <w:r>
              <w:rPr>
                <w:rFonts w:cs="Arial"/>
                <w:sz w:val="22"/>
              </w:rPr>
              <w:t>CCCA - AND</w:t>
            </w:r>
          </w:p>
        </w:tc>
        <w:tc>
          <w:tcPr>
            <w:tcW w:w="0" w:type="auto"/>
            <w:shd w:val="clear" w:color="auto" w:fill="auto"/>
            <w:tcMar>
              <w:top w:w="15" w:type="dxa"/>
              <w:left w:w="15" w:type="dxa"/>
              <w:bottom w:w="0" w:type="dxa"/>
              <w:right w:w="15" w:type="dxa"/>
            </w:tcMar>
            <w:vAlign w:val="center"/>
            <w:hideMark/>
          </w:tcPr>
          <w:p w14:paraId="7CAF595C" w14:textId="64398B51" w:rsidR="004C191D" w:rsidRDefault="004C191D" w:rsidP="004C191D">
            <w:pPr>
              <w:jc w:val="left"/>
              <w:rPr>
                <w:rFonts w:cs="Arial"/>
                <w:sz w:val="22"/>
              </w:rPr>
            </w:pPr>
            <w:r>
              <w:rPr>
                <w:rFonts w:cs="Arial"/>
                <w:sz w:val="22"/>
                <w:lang w:val="es-ES_tradnl"/>
              </w:rPr>
              <w:t>Comisión Consultiva de Contratación Administrativa en la CA de Andalucía</w:t>
            </w:r>
          </w:p>
        </w:tc>
      </w:tr>
      <w:tr w:rsidR="004C191D" w14:paraId="067BCDB9" w14:textId="77777777" w:rsidTr="004C191D">
        <w:trPr>
          <w:trHeight w:val="300"/>
        </w:trPr>
        <w:tc>
          <w:tcPr>
            <w:tcW w:w="0" w:type="auto"/>
            <w:shd w:val="clear" w:color="auto" w:fill="auto"/>
            <w:tcMar>
              <w:top w:w="15" w:type="dxa"/>
              <w:left w:w="15" w:type="dxa"/>
              <w:bottom w:w="0" w:type="dxa"/>
              <w:right w:w="15" w:type="dxa"/>
            </w:tcMar>
            <w:vAlign w:val="center"/>
            <w:hideMark/>
          </w:tcPr>
          <w:p w14:paraId="2F990BFA" w14:textId="0DFE466B" w:rsidR="004C191D" w:rsidRDefault="004C191D" w:rsidP="004C191D">
            <w:pPr>
              <w:jc w:val="center"/>
              <w:rPr>
                <w:rFonts w:cs="Arial"/>
                <w:sz w:val="22"/>
              </w:rPr>
            </w:pPr>
            <w:r>
              <w:rPr>
                <w:rFonts w:cs="Arial"/>
                <w:sz w:val="22"/>
              </w:rPr>
              <w:t>JCCA Aragón</w:t>
            </w:r>
          </w:p>
        </w:tc>
        <w:tc>
          <w:tcPr>
            <w:tcW w:w="0" w:type="auto"/>
            <w:shd w:val="clear" w:color="auto" w:fill="auto"/>
            <w:tcMar>
              <w:top w:w="15" w:type="dxa"/>
              <w:left w:w="15" w:type="dxa"/>
              <w:bottom w:w="0" w:type="dxa"/>
              <w:right w:w="15" w:type="dxa"/>
            </w:tcMar>
            <w:vAlign w:val="center"/>
            <w:hideMark/>
          </w:tcPr>
          <w:p w14:paraId="1D6D55A8" w14:textId="27979796" w:rsidR="004C191D" w:rsidRDefault="004C191D" w:rsidP="004C191D">
            <w:pPr>
              <w:jc w:val="left"/>
              <w:rPr>
                <w:rFonts w:cs="Arial"/>
                <w:sz w:val="22"/>
              </w:rPr>
            </w:pPr>
            <w:r>
              <w:rPr>
                <w:rFonts w:cs="Arial"/>
                <w:sz w:val="22"/>
              </w:rPr>
              <w:t>Junta Consultiva de Contratación Administrativa en la CA de Aragón.</w:t>
            </w:r>
          </w:p>
        </w:tc>
      </w:tr>
      <w:tr w:rsidR="004C191D" w14:paraId="5582A430" w14:textId="77777777" w:rsidTr="004C191D">
        <w:trPr>
          <w:trHeight w:val="300"/>
        </w:trPr>
        <w:tc>
          <w:tcPr>
            <w:tcW w:w="0" w:type="auto"/>
            <w:shd w:val="clear" w:color="auto" w:fill="auto"/>
            <w:tcMar>
              <w:top w:w="15" w:type="dxa"/>
              <w:left w:w="15" w:type="dxa"/>
              <w:bottom w:w="0" w:type="dxa"/>
              <w:right w:w="15" w:type="dxa"/>
            </w:tcMar>
            <w:vAlign w:val="center"/>
            <w:hideMark/>
          </w:tcPr>
          <w:p w14:paraId="568FF4D1" w14:textId="5AB491EB" w:rsidR="004C191D" w:rsidRDefault="004C191D" w:rsidP="004C191D">
            <w:pPr>
              <w:jc w:val="center"/>
              <w:rPr>
                <w:rFonts w:cs="Arial"/>
                <w:sz w:val="22"/>
              </w:rPr>
            </w:pPr>
            <w:r>
              <w:rPr>
                <w:rFonts w:cs="Arial"/>
                <w:sz w:val="22"/>
              </w:rPr>
              <w:t>JCCA Baleares</w:t>
            </w:r>
          </w:p>
        </w:tc>
        <w:tc>
          <w:tcPr>
            <w:tcW w:w="0" w:type="auto"/>
            <w:shd w:val="clear" w:color="auto" w:fill="auto"/>
            <w:tcMar>
              <w:top w:w="15" w:type="dxa"/>
              <w:left w:w="15" w:type="dxa"/>
              <w:bottom w:w="0" w:type="dxa"/>
              <w:right w:w="15" w:type="dxa"/>
            </w:tcMar>
            <w:vAlign w:val="center"/>
            <w:hideMark/>
          </w:tcPr>
          <w:p w14:paraId="6BAFE21F" w14:textId="54D5646D" w:rsidR="004C191D" w:rsidRDefault="004C191D" w:rsidP="004C191D">
            <w:pPr>
              <w:jc w:val="left"/>
              <w:rPr>
                <w:rFonts w:cs="Arial"/>
                <w:sz w:val="22"/>
              </w:rPr>
            </w:pPr>
            <w:r>
              <w:rPr>
                <w:rFonts w:cs="Arial"/>
                <w:sz w:val="22"/>
                <w:lang w:val="es-ES_tradnl"/>
              </w:rPr>
              <w:t>Junta Consultiva de Contratación Administrativa en la CA de las Illes Balears</w:t>
            </w:r>
          </w:p>
        </w:tc>
      </w:tr>
      <w:tr w:rsidR="004C191D" w14:paraId="48295102" w14:textId="77777777" w:rsidTr="004C191D">
        <w:trPr>
          <w:trHeight w:val="300"/>
        </w:trPr>
        <w:tc>
          <w:tcPr>
            <w:tcW w:w="0" w:type="auto"/>
            <w:shd w:val="clear" w:color="auto" w:fill="auto"/>
            <w:tcMar>
              <w:top w:w="15" w:type="dxa"/>
              <w:left w:w="15" w:type="dxa"/>
              <w:bottom w:w="0" w:type="dxa"/>
              <w:right w:w="15" w:type="dxa"/>
            </w:tcMar>
            <w:vAlign w:val="center"/>
            <w:hideMark/>
          </w:tcPr>
          <w:p w14:paraId="0FE1B90E" w14:textId="0BDD73B1" w:rsidR="004C191D" w:rsidRDefault="004C191D" w:rsidP="004C191D">
            <w:pPr>
              <w:jc w:val="center"/>
              <w:rPr>
                <w:rFonts w:cs="Arial"/>
                <w:sz w:val="22"/>
              </w:rPr>
            </w:pPr>
            <w:r>
              <w:rPr>
                <w:rFonts w:cs="Arial"/>
                <w:sz w:val="22"/>
              </w:rPr>
              <w:t>JCCA Canarias</w:t>
            </w:r>
          </w:p>
        </w:tc>
        <w:tc>
          <w:tcPr>
            <w:tcW w:w="0" w:type="auto"/>
            <w:shd w:val="clear" w:color="auto" w:fill="auto"/>
            <w:tcMar>
              <w:top w:w="15" w:type="dxa"/>
              <w:left w:w="15" w:type="dxa"/>
              <w:bottom w:w="0" w:type="dxa"/>
              <w:right w:w="15" w:type="dxa"/>
            </w:tcMar>
            <w:vAlign w:val="center"/>
            <w:hideMark/>
          </w:tcPr>
          <w:p w14:paraId="61850BFA" w14:textId="6633A923" w:rsidR="004C191D" w:rsidRDefault="004C191D" w:rsidP="004C191D">
            <w:pPr>
              <w:jc w:val="left"/>
              <w:rPr>
                <w:rFonts w:cs="Arial"/>
                <w:sz w:val="22"/>
              </w:rPr>
            </w:pPr>
            <w:r>
              <w:rPr>
                <w:rFonts w:cs="Arial"/>
                <w:sz w:val="22"/>
              </w:rPr>
              <w:t>Junta Consultiva de Contratación Administrativa en la CA de Canarias.</w:t>
            </w:r>
          </w:p>
        </w:tc>
      </w:tr>
      <w:tr w:rsidR="004C191D" w14:paraId="54E075A0" w14:textId="77777777" w:rsidTr="004C191D">
        <w:trPr>
          <w:trHeight w:val="300"/>
        </w:trPr>
        <w:tc>
          <w:tcPr>
            <w:tcW w:w="0" w:type="auto"/>
            <w:shd w:val="clear" w:color="auto" w:fill="auto"/>
            <w:tcMar>
              <w:top w:w="15" w:type="dxa"/>
              <w:left w:w="15" w:type="dxa"/>
              <w:bottom w:w="0" w:type="dxa"/>
              <w:right w:w="15" w:type="dxa"/>
            </w:tcMar>
            <w:vAlign w:val="center"/>
            <w:hideMark/>
          </w:tcPr>
          <w:p w14:paraId="741595BC" w14:textId="1B3D2F61" w:rsidR="004C191D" w:rsidRDefault="004C191D" w:rsidP="004C191D">
            <w:pPr>
              <w:jc w:val="center"/>
              <w:rPr>
                <w:rFonts w:cs="Arial"/>
                <w:sz w:val="22"/>
              </w:rPr>
            </w:pPr>
            <w:r>
              <w:rPr>
                <w:rFonts w:cs="Arial"/>
                <w:sz w:val="22"/>
              </w:rPr>
              <w:t>JCCA CyL</w:t>
            </w:r>
          </w:p>
        </w:tc>
        <w:tc>
          <w:tcPr>
            <w:tcW w:w="0" w:type="auto"/>
            <w:shd w:val="clear" w:color="auto" w:fill="auto"/>
            <w:tcMar>
              <w:top w:w="15" w:type="dxa"/>
              <w:left w:w="15" w:type="dxa"/>
              <w:bottom w:w="0" w:type="dxa"/>
              <w:right w:w="15" w:type="dxa"/>
            </w:tcMar>
            <w:vAlign w:val="center"/>
            <w:hideMark/>
          </w:tcPr>
          <w:p w14:paraId="7B1E4F98" w14:textId="20725CFB" w:rsidR="004C191D" w:rsidRDefault="004C191D" w:rsidP="004C191D">
            <w:pPr>
              <w:jc w:val="left"/>
              <w:rPr>
                <w:rFonts w:cs="Arial"/>
                <w:sz w:val="22"/>
              </w:rPr>
            </w:pPr>
            <w:r>
              <w:rPr>
                <w:rFonts w:cs="Arial"/>
                <w:sz w:val="22"/>
              </w:rPr>
              <w:t>Junta Consultiva de Contratación Administrativa en la C. de Castilla y León</w:t>
            </w:r>
          </w:p>
        </w:tc>
      </w:tr>
      <w:tr w:rsidR="004C191D" w14:paraId="706A5C9F" w14:textId="77777777" w:rsidTr="004C191D">
        <w:trPr>
          <w:trHeight w:val="300"/>
        </w:trPr>
        <w:tc>
          <w:tcPr>
            <w:tcW w:w="0" w:type="auto"/>
            <w:shd w:val="clear" w:color="auto" w:fill="auto"/>
            <w:tcMar>
              <w:top w:w="15" w:type="dxa"/>
              <w:left w:w="15" w:type="dxa"/>
              <w:bottom w:w="0" w:type="dxa"/>
              <w:right w:w="15" w:type="dxa"/>
            </w:tcMar>
            <w:vAlign w:val="center"/>
            <w:hideMark/>
          </w:tcPr>
          <w:p w14:paraId="420D5B42" w14:textId="0156A1CF" w:rsidR="004C191D" w:rsidRDefault="004C191D" w:rsidP="004C191D">
            <w:pPr>
              <w:jc w:val="center"/>
              <w:rPr>
                <w:rFonts w:cs="Arial"/>
                <w:sz w:val="22"/>
              </w:rPr>
            </w:pPr>
            <w:r>
              <w:rPr>
                <w:rFonts w:cs="Arial"/>
                <w:sz w:val="22"/>
              </w:rPr>
              <w:t>JCCA Cataluña</w:t>
            </w:r>
          </w:p>
        </w:tc>
        <w:tc>
          <w:tcPr>
            <w:tcW w:w="0" w:type="auto"/>
            <w:shd w:val="clear" w:color="auto" w:fill="auto"/>
            <w:tcMar>
              <w:top w:w="15" w:type="dxa"/>
              <w:left w:w="15" w:type="dxa"/>
              <w:bottom w:w="0" w:type="dxa"/>
              <w:right w:w="15" w:type="dxa"/>
            </w:tcMar>
            <w:vAlign w:val="center"/>
            <w:hideMark/>
          </w:tcPr>
          <w:p w14:paraId="1572CE8B" w14:textId="1A05EAD5" w:rsidR="004C191D" w:rsidRDefault="004C191D" w:rsidP="004C191D">
            <w:pPr>
              <w:jc w:val="left"/>
              <w:rPr>
                <w:rFonts w:cs="Arial"/>
                <w:sz w:val="22"/>
              </w:rPr>
            </w:pPr>
            <w:r>
              <w:rPr>
                <w:rFonts w:cs="Arial"/>
                <w:sz w:val="22"/>
                <w:lang w:val="es-ES_tradnl"/>
              </w:rPr>
              <w:t>Junta Consultiva de Contratación Administrativa en la CA de Cataluña</w:t>
            </w:r>
          </w:p>
        </w:tc>
      </w:tr>
      <w:tr w:rsidR="004C191D" w14:paraId="0688F5D1" w14:textId="77777777" w:rsidTr="004C191D">
        <w:trPr>
          <w:trHeight w:val="300"/>
        </w:trPr>
        <w:tc>
          <w:tcPr>
            <w:tcW w:w="0" w:type="auto"/>
            <w:shd w:val="clear" w:color="auto" w:fill="auto"/>
            <w:tcMar>
              <w:top w:w="15" w:type="dxa"/>
              <w:left w:w="15" w:type="dxa"/>
              <w:bottom w:w="0" w:type="dxa"/>
              <w:right w:w="15" w:type="dxa"/>
            </w:tcMar>
            <w:vAlign w:val="center"/>
            <w:hideMark/>
          </w:tcPr>
          <w:p w14:paraId="3B702D75" w14:textId="7CD33C81" w:rsidR="004C191D" w:rsidRDefault="004C191D" w:rsidP="004C191D">
            <w:pPr>
              <w:jc w:val="center"/>
              <w:rPr>
                <w:rFonts w:cs="Arial"/>
                <w:sz w:val="22"/>
              </w:rPr>
            </w:pPr>
            <w:r>
              <w:rPr>
                <w:rFonts w:cs="Arial"/>
                <w:sz w:val="22"/>
              </w:rPr>
              <w:t>JCCA Extremadura</w:t>
            </w:r>
          </w:p>
        </w:tc>
        <w:tc>
          <w:tcPr>
            <w:tcW w:w="0" w:type="auto"/>
            <w:shd w:val="clear" w:color="auto" w:fill="auto"/>
            <w:tcMar>
              <w:top w:w="15" w:type="dxa"/>
              <w:left w:w="15" w:type="dxa"/>
              <w:bottom w:w="0" w:type="dxa"/>
              <w:right w:w="15" w:type="dxa"/>
            </w:tcMar>
            <w:vAlign w:val="center"/>
            <w:hideMark/>
          </w:tcPr>
          <w:p w14:paraId="598CB858" w14:textId="7828823C" w:rsidR="004C191D" w:rsidRDefault="004C191D" w:rsidP="004C191D">
            <w:pPr>
              <w:jc w:val="left"/>
              <w:rPr>
                <w:rFonts w:cs="Arial"/>
                <w:sz w:val="22"/>
              </w:rPr>
            </w:pPr>
            <w:r>
              <w:rPr>
                <w:rFonts w:cs="Arial"/>
                <w:sz w:val="22"/>
                <w:lang w:val="es-ES_tradnl"/>
              </w:rPr>
              <w:t>Junta Consultiva de Contratación Administrativa en la CA de Extremadura</w:t>
            </w:r>
          </w:p>
        </w:tc>
      </w:tr>
      <w:tr w:rsidR="004C191D" w14:paraId="297802C9" w14:textId="77777777" w:rsidTr="004C191D">
        <w:trPr>
          <w:trHeight w:val="300"/>
        </w:trPr>
        <w:tc>
          <w:tcPr>
            <w:tcW w:w="0" w:type="auto"/>
            <w:shd w:val="clear" w:color="auto" w:fill="auto"/>
            <w:tcMar>
              <w:top w:w="15" w:type="dxa"/>
              <w:left w:w="15" w:type="dxa"/>
              <w:bottom w:w="0" w:type="dxa"/>
              <w:right w:w="15" w:type="dxa"/>
            </w:tcMar>
            <w:vAlign w:val="center"/>
            <w:hideMark/>
          </w:tcPr>
          <w:p w14:paraId="4F4B1157" w14:textId="72865554" w:rsidR="004C191D" w:rsidRDefault="004C191D" w:rsidP="004C191D">
            <w:pPr>
              <w:jc w:val="center"/>
              <w:rPr>
                <w:rFonts w:cs="Arial"/>
                <w:sz w:val="22"/>
              </w:rPr>
            </w:pPr>
            <w:r>
              <w:rPr>
                <w:rFonts w:cs="Arial"/>
                <w:sz w:val="22"/>
              </w:rPr>
              <w:t>JCCA Galicia</w:t>
            </w:r>
          </w:p>
        </w:tc>
        <w:tc>
          <w:tcPr>
            <w:tcW w:w="0" w:type="auto"/>
            <w:shd w:val="clear" w:color="auto" w:fill="auto"/>
            <w:tcMar>
              <w:top w:w="15" w:type="dxa"/>
              <w:left w:w="15" w:type="dxa"/>
              <w:bottom w:w="0" w:type="dxa"/>
              <w:right w:w="15" w:type="dxa"/>
            </w:tcMar>
            <w:vAlign w:val="center"/>
            <w:hideMark/>
          </w:tcPr>
          <w:p w14:paraId="0DE51C36" w14:textId="4270457C" w:rsidR="004C191D" w:rsidRDefault="004C191D" w:rsidP="004C191D">
            <w:pPr>
              <w:jc w:val="left"/>
              <w:rPr>
                <w:rFonts w:cs="Arial"/>
                <w:sz w:val="22"/>
              </w:rPr>
            </w:pPr>
            <w:r>
              <w:rPr>
                <w:rFonts w:cs="Arial"/>
                <w:sz w:val="22"/>
                <w:lang w:val="es-ES_tradnl"/>
              </w:rPr>
              <w:t>Junta Consultiva de Contratación Administrativa en la CA de Galicia</w:t>
            </w:r>
          </w:p>
        </w:tc>
      </w:tr>
      <w:tr w:rsidR="004C191D" w14:paraId="29D8AEC7" w14:textId="77777777" w:rsidTr="004C191D">
        <w:trPr>
          <w:trHeight w:val="300"/>
        </w:trPr>
        <w:tc>
          <w:tcPr>
            <w:tcW w:w="0" w:type="auto"/>
            <w:shd w:val="clear" w:color="auto" w:fill="auto"/>
            <w:tcMar>
              <w:top w:w="15" w:type="dxa"/>
              <w:left w:w="15" w:type="dxa"/>
              <w:bottom w:w="0" w:type="dxa"/>
              <w:right w:w="15" w:type="dxa"/>
            </w:tcMar>
            <w:vAlign w:val="center"/>
            <w:hideMark/>
          </w:tcPr>
          <w:p w14:paraId="7C0F9136" w14:textId="29160CDA" w:rsidR="004C191D" w:rsidRDefault="004C191D" w:rsidP="004C191D">
            <w:pPr>
              <w:jc w:val="center"/>
              <w:rPr>
                <w:rFonts w:cs="Arial"/>
                <w:sz w:val="22"/>
              </w:rPr>
            </w:pPr>
            <w:r>
              <w:rPr>
                <w:rFonts w:cs="Arial"/>
                <w:sz w:val="22"/>
              </w:rPr>
              <w:t>JCCA Madrid</w:t>
            </w:r>
          </w:p>
        </w:tc>
        <w:tc>
          <w:tcPr>
            <w:tcW w:w="0" w:type="auto"/>
            <w:shd w:val="clear" w:color="auto" w:fill="auto"/>
            <w:tcMar>
              <w:top w:w="15" w:type="dxa"/>
              <w:left w:w="15" w:type="dxa"/>
              <w:bottom w:w="0" w:type="dxa"/>
              <w:right w:w="15" w:type="dxa"/>
            </w:tcMar>
            <w:vAlign w:val="center"/>
            <w:hideMark/>
          </w:tcPr>
          <w:p w14:paraId="7C42CDA8" w14:textId="3841D64C" w:rsidR="004C191D" w:rsidRDefault="004C191D" w:rsidP="004C191D">
            <w:pPr>
              <w:jc w:val="left"/>
              <w:rPr>
                <w:rFonts w:cs="Arial"/>
                <w:sz w:val="22"/>
              </w:rPr>
            </w:pPr>
            <w:r>
              <w:rPr>
                <w:rFonts w:cs="Arial"/>
                <w:sz w:val="22"/>
              </w:rPr>
              <w:t>Junta Consultiva de Contratación Administrativa en la C. de Madrid</w:t>
            </w:r>
          </w:p>
        </w:tc>
      </w:tr>
      <w:tr w:rsidR="004C191D" w14:paraId="22FD7BC8" w14:textId="77777777" w:rsidTr="004C191D">
        <w:trPr>
          <w:trHeight w:val="300"/>
        </w:trPr>
        <w:tc>
          <w:tcPr>
            <w:tcW w:w="0" w:type="auto"/>
            <w:shd w:val="clear" w:color="auto" w:fill="auto"/>
            <w:tcMar>
              <w:top w:w="15" w:type="dxa"/>
              <w:left w:w="15" w:type="dxa"/>
              <w:bottom w:w="0" w:type="dxa"/>
              <w:right w:w="15" w:type="dxa"/>
            </w:tcMar>
            <w:vAlign w:val="center"/>
            <w:hideMark/>
          </w:tcPr>
          <w:p w14:paraId="78B5CECC" w14:textId="7C27E244" w:rsidR="004C191D" w:rsidRDefault="004C191D" w:rsidP="004C191D">
            <w:pPr>
              <w:jc w:val="center"/>
              <w:rPr>
                <w:rFonts w:cs="Arial"/>
                <w:sz w:val="22"/>
              </w:rPr>
            </w:pPr>
            <w:r>
              <w:rPr>
                <w:rFonts w:cs="Arial"/>
                <w:sz w:val="22"/>
              </w:rPr>
              <w:t>JRCA Murcia</w:t>
            </w:r>
          </w:p>
        </w:tc>
        <w:tc>
          <w:tcPr>
            <w:tcW w:w="0" w:type="auto"/>
            <w:shd w:val="clear" w:color="auto" w:fill="auto"/>
            <w:tcMar>
              <w:top w:w="15" w:type="dxa"/>
              <w:left w:w="15" w:type="dxa"/>
              <w:bottom w:w="0" w:type="dxa"/>
              <w:right w:w="15" w:type="dxa"/>
            </w:tcMar>
            <w:vAlign w:val="center"/>
            <w:hideMark/>
          </w:tcPr>
          <w:p w14:paraId="71CB6563" w14:textId="6DE0E3B8" w:rsidR="004C191D" w:rsidRDefault="004C191D" w:rsidP="004C191D">
            <w:pPr>
              <w:jc w:val="left"/>
              <w:rPr>
                <w:rFonts w:cs="Arial"/>
                <w:sz w:val="22"/>
              </w:rPr>
            </w:pPr>
            <w:r>
              <w:rPr>
                <w:rFonts w:cs="Arial"/>
                <w:sz w:val="22"/>
              </w:rPr>
              <w:t>Junta Regional de Contratación Administrativa en la CA de la Región de Murcia</w:t>
            </w:r>
          </w:p>
        </w:tc>
      </w:tr>
      <w:tr w:rsidR="004C191D" w14:paraId="7C2242A8" w14:textId="77777777" w:rsidTr="004C191D">
        <w:trPr>
          <w:trHeight w:val="300"/>
        </w:trPr>
        <w:tc>
          <w:tcPr>
            <w:tcW w:w="0" w:type="auto"/>
            <w:shd w:val="clear" w:color="auto" w:fill="auto"/>
            <w:tcMar>
              <w:top w:w="15" w:type="dxa"/>
              <w:left w:w="15" w:type="dxa"/>
              <w:bottom w:w="0" w:type="dxa"/>
              <w:right w:w="15" w:type="dxa"/>
            </w:tcMar>
            <w:vAlign w:val="center"/>
            <w:hideMark/>
          </w:tcPr>
          <w:p w14:paraId="71826206" w14:textId="276B6FD5" w:rsidR="004C191D" w:rsidRDefault="004C191D" w:rsidP="004C191D">
            <w:pPr>
              <w:jc w:val="center"/>
              <w:rPr>
                <w:rFonts w:cs="Arial"/>
                <w:sz w:val="22"/>
              </w:rPr>
            </w:pPr>
            <w:r>
              <w:rPr>
                <w:rFonts w:cs="Arial"/>
                <w:sz w:val="22"/>
              </w:rPr>
              <w:t>JCCP Navarra</w:t>
            </w:r>
          </w:p>
        </w:tc>
        <w:tc>
          <w:tcPr>
            <w:tcW w:w="0" w:type="auto"/>
            <w:shd w:val="clear" w:color="auto" w:fill="auto"/>
            <w:tcMar>
              <w:top w:w="15" w:type="dxa"/>
              <w:left w:w="15" w:type="dxa"/>
              <w:bottom w:w="0" w:type="dxa"/>
              <w:right w:w="15" w:type="dxa"/>
            </w:tcMar>
            <w:vAlign w:val="center"/>
            <w:hideMark/>
          </w:tcPr>
          <w:p w14:paraId="31F76D20" w14:textId="3126B915" w:rsidR="004C191D" w:rsidRDefault="004C191D" w:rsidP="004C191D">
            <w:pPr>
              <w:jc w:val="left"/>
              <w:rPr>
                <w:rFonts w:cs="Arial"/>
                <w:sz w:val="22"/>
              </w:rPr>
            </w:pPr>
            <w:r>
              <w:rPr>
                <w:rFonts w:cs="Arial"/>
                <w:sz w:val="22"/>
                <w:lang w:val="es-ES_tradnl"/>
              </w:rPr>
              <w:t>Junta de Contratación Pública en la C. Foral de Navarra</w:t>
            </w:r>
          </w:p>
        </w:tc>
      </w:tr>
      <w:tr w:rsidR="004C191D" w14:paraId="4C71B705" w14:textId="77777777" w:rsidTr="004C191D">
        <w:trPr>
          <w:trHeight w:val="300"/>
        </w:trPr>
        <w:tc>
          <w:tcPr>
            <w:tcW w:w="0" w:type="auto"/>
            <w:shd w:val="clear" w:color="auto" w:fill="auto"/>
            <w:tcMar>
              <w:top w:w="15" w:type="dxa"/>
              <w:left w:w="15" w:type="dxa"/>
              <w:bottom w:w="0" w:type="dxa"/>
              <w:right w:w="15" w:type="dxa"/>
            </w:tcMar>
            <w:vAlign w:val="center"/>
            <w:hideMark/>
          </w:tcPr>
          <w:p w14:paraId="496425A9" w14:textId="0363212D" w:rsidR="004C191D" w:rsidRDefault="004C191D" w:rsidP="004C191D">
            <w:pPr>
              <w:jc w:val="center"/>
              <w:rPr>
                <w:rFonts w:cs="Arial"/>
                <w:sz w:val="22"/>
              </w:rPr>
            </w:pPr>
            <w:r>
              <w:rPr>
                <w:rFonts w:cs="Arial"/>
                <w:sz w:val="22"/>
              </w:rPr>
              <w:t>JACP País Vasco</w:t>
            </w:r>
          </w:p>
        </w:tc>
        <w:tc>
          <w:tcPr>
            <w:tcW w:w="0" w:type="auto"/>
            <w:shd w:val="clear" w:color="auto" w:fill="auto"/>
            <w:tcMar>
              <w:top w:w="15" w:type="dxa"/>
              <w:left w:w="15" w:type="dxa"/>
              <w:bottom w:w="0" w:type="dxa"/>
              <w:right w:w="15" w:type="dxa"/>
            </w:tcMar>
            <w:vAlign w:val="center"/>
            <w:hideMark/>
          </w:tcPr>
          <w:p w14:paraId="22059D56" w14:textId="4C5C7901" w:rsidR="004C191D" w:rsidRDefault="004C191D" w:rsidP="004C191D">
            <w:pPr>
              <w:jc w:val="left"/>
              <w:rPr>
                <w:rFonts w:cs="Arial"/>
                <w:sz w:val="22"/>
              </w:rPr>
            </w:pPr>
            <w:r>
              <w:rPr>
                <w:rFonts w:cs="Arial"/>
                <w:sz w:val="22"/>
              </w:rPr>
              <w:t>Junta Asesora de Contratación Pública en la CA del País Vasco</w:t>
            </w:r>
          </w:p>
        </w:tc>
      </w:tr>
      <w:tr w:rsidR="004C191D" w14:paraId="5F8A8941" w14:textId="77777777" w:rsidTr="004C191D">
        <w:trPr>
          <w:trHeight w:val="570"/>
        </w:trPr>
        <w:tc>
          <w:tcPr>
            <w:tcW w:w="0" w:type="auto"/>
            <w:shd w:val="clear" w:color="auto" w:fill="auto"/>
            <w:tcMar>
              <w:top w:w="15" w:type="dxa"/>
              <w:left w:w="15" w:type="dxa"/>
              <w:bottom w:w="0" w:type="dxa"/>
              <w:right w:w="15" w:type="dxa"/>
            </w:tcMar>
            <w:vAlign w:val="center"/>
            <w:hideMark/>
          </w:tcPr>
          <w:p w14:paraId="41871F4C" w14:textId="5D4D829B" w:rsidR="004C191D" w:rsidRDefault="004C191D" w:rsidP="004C191D">
            <w:pPr>
              <w:jc w:val="center"/>
              <w:rPr>
                <w:rFonts w:cs="Arial"/>
                <w:sz w:val="22"/>
              </w:rPr>
            </w:pPr>
            <w:r>
              <w:rPr>
                <w:rFonts w:cs="Arial"/>
                <w:sz w:val="22"/>
              </w:rPr>
              <w:t>JSCA Valencia</w:t>
            </w:r>
          </w:p>
        </w:tc>
        <w:tc>
          <w:tcPr>
            <w:tcW w:w="0" w:type="auto"/>
            <w:shd w:val="clear" w:color="auto" w:fill="auto"/>
            <w:tcMar>
              <w:top w:w="15" w:type="dxa"/>
              <w:left w:w="15" w:type="dxa"/>
              <w:bottom w:w="0" w:type="dxa"/>
              <w:right w:w="15" w:type="dxa"/>
            </w:tcMar>
            <w:vAlign w:val="center"/>
            <w:hideMark/>
          </w:tcPr>
          <w:p w14:paraId="77C87056" w14:textId="4C006DB5" w:rsidR="004C191D" w:rsidRDefault="004C191D" w:rsidP="004C191D">
            <w:pPr>
              <w:jc w:val="left"/>
              <w:rPr>
                <w:rFonts w:cs="Arial"/>
                <w:sz w:val="22"/>
              </w:rPr>
            </w:pPr>
            <w:r>
              <w:rPr>
                <w:rFonts w:cs="Arial"/>
                <w:sz w:val="22"/>
                <w:lang w:val="es-ES_tradnl"/>
              </w:rPr>
              <w:t>Junta Superior de Contratación Administrativa en la C. Valenciana</w:t>
            </w:r>
          </w:p>
        </w:tc>
      </w:tr>
      <w:tr w:rsidR="004C191D" w14:paraId="03C4FB25" w14:textId="77777777" w:rsidTr="004C191D">
        <w:trPr>
          <w:trHeight w:val="300"/>
        </w:trPr>
        <w:tc>
          <w:tcPr>
            <w:tcW w:w="0" w:type="auto"/>
            <w:shd w:val="clear" w:color="auto" w:fill="auto"/>
            <w:tcMar>
              <w:top w:w="15" w:type="dxa"/>
              <w:left w:w="15" w:type="dxa"/>
              <w:bottom w:w="0" w:type="dxa"/>
              <w:right w:w="15" w:type="dxa"/>
            </w:tcMar>
            <w:vAlign w:val="center"/>
            <w:hideMark/>
          </w:tcPr>
          <w:p w14:paraId="60C05FBF" w14:textId="38A70042" w:rsidR="004C191D" w:rsidRDefault="004C191D" w:rsidP="004C191D">
            <w:pPr>
              <w:jc w:val="center"/>
              <w:rPr>
                <w:rFonts w:cs="Arial"/>
                <w:sz w:val="22"/>
              </w:rPr>
            </w:pPr>
            <w:r>
              <w:rPr>
                <w:rFonts w:cs="Arial"/>
                <w:sz w:val="22"/>
              </w:rPr>
              <w:t>TCU</w:t>
            </w:r>
          </w:p>
        </w:tc>
        <w:tc>
          <w:tcPr>
            <w:tcW w:w="0" w:type="auto"/>
            <w:shd w:val="clear" w:color="auto" w:fill="auto"/>
            <w:tcMar>
              <w:top w:w="15" w:type="dxa"/>
              <w:left w:w="15" w:type="dxa"/>
              <w:bottom w:w="0" w:type="dxa"/>
              <w:right w:w="15" w:type="dxa"/>
            </w:tcMar>
            <w:vAlign w:val="center"/>
            <w:hideMark/>
          </w:tcPr>
          <w:p w14:paraId="4F261A1F" w14:textId="190347F2" w:rsidR="004C191D" w:rsidRDefault="004C191D" w:rsidP="004C191D">
            <w:pPr>
              <w:jc w:val="left"/>
              <w:rPr>
                <w:rFonts w:cs="Arial"/>
                <w:sz w:val="22"/>
              </w:rPr>
            </w:pPr>
            <w:r>
              <w:rPr>
                <w:rFonts w:cs="Arial"/>
                <w:sz w:val="22"/>
              </w:rPr>
              <w:t>Tribunal de Cuentas</w:t>
            </w:r>
          </w:p>
        </w:tc>
      </w:tr>
      <w:tr w:rsidR="004C191D" w14:paraId="6FC23C47" w14:textId="77777777" w:rsidTr="004C191D">
        <w:trPr>
          <w:trHeight w:val="300"/>
        </w:trPr>
        <w:tc>
          <w:tcPr>
            <w:tcW w:w="0" w:type="auto"/>
            <w:shd w:val="clear" w:color="auto" w:fill="auto"/>
            <w:tcMar>
              <w:top w:w="15" w:type="dxa"/>
              <w:left w:w="15" w:type="dxa"/>
              <w:bottom w:w="0" w:type="dxa"/>
              <w:right w:w="15" w:type="dxa"/>
            </w:tcMar>
            <w:vAlign w:val="center"/>
            <w:hideMark/>
          </w:tcPr>
          <w:p w14:paraId="36E372CA" w14:textId="49453FB9" w:rsidR="004C191D" w:rsidRDefault="004C191D" w:rsidP="004C191D">
            <w:pPr>
              <w:jc w:val="center"/>
              <w:rPr>
                <w:rFonts w:cs="Arial"/>
                <w:sz w:val="22"/>
              </w:rPr>
            </w:pPr>
            <w:r>
              <w:rPr>
                <w:rFonts w:cs="Arial"/>
                <w:sz w:val="22"/>
              </w:rPr>
              <w:t>Antifrau Cataluña</w:t>
            </w:r>
          </w:p>
        </w:tc>
        <w:tc>
          <w:tcPr>
            <w:tcW w:w="0" w:type="auto"/>
            <w:shd w:val="clear" w:color="auto" w:fill="auto"/>
            <w:tcMar>
              <w:top w:w="15" w:type="dxa"/>
              <w:left w:w="15" w:type="dxa"/>
              <w:bottom w:w="0" w:type="dxa"/>
              <w:right w:w="15" w:type="dxa"/>
            </w:tcMar>
            <w:vAlign w:val="center"/>
            <w:hideMark/>
          </w:tcPr>
          <w:p w14:paraId="4EB779A3" w14:textId="27263488" w:rsidR="004C191D" w:rsidRDefault="004C191D" w:rsidP="004C191D">
            <w:pPr>
              <w:jc w:val="left"/>
              <w:rPr>
                <w:rFonts w:cs="Arial"/>
                <w:sz w:val="22"/>
              </w:rPr>
            </w:pPr>
            <w:r>
              <w:rPr>
                <w:rFonts w:cs="Arial"/>
                <w:sz w:val="22"/>
              </w:rPr>
              <w:t>Oficina Antifraude de Cataluña</w:t>
            </w:r>
          </w:p>
        </w:tc>
      </w:tr>
      <w:tr w:rsidR="004C191D" w14:paraId="7555285A" w14:textId="77777777" w:rsidTr="004C191D">
        <w:trPr>
          <w:trHeight w:val="300"/>
        </w:trPr>
        <w:tc>
          <w:tcPr>
            <w:tcW w:w="0" w:type="auto"/>
            <w:shd w:val="clear" w:color="auto" w:fill="auto"/>
            <w:tcMar>
              <w:top w:w="15" w:type="dxa"/>
              <w:left w:w="15" w:type="dxa"/>
              <w:bottom w:w="0" w:type="dxa"/>
              <w:right w:w="15" w:type="dxa"/>
            </w:tcMar>
            <w:vAlign w:val="center"/>
            <w:hideMark/>
          </w:tcPr>
          <w:p w14:paraId="098F5660" w14:textId="20E92119" w:rsidR="004C191D" w:rsidRDefault="004C191D" w:rsidP="004C191D">
            <w:pPr>
              <w:jc w:val="center"/>
              <w:rPr>
                <w:rFonts w:cs="Arial"/>
                <w:sz w:val="22"/>
              </w:rPr>
            </w:pPr>
            <w:r>
              <w:rPr>
                <w:rFonts w:cs="Arial"/>
                <w:sz w:val="22"/>
              </w:rPr>
              <w:t>Antifrau Valencia</w:t>
            </w:r>
          </w:p>
        </w:tc>
        <w:tc>
          <w:tcPr>
            <w:tcW w:w="0" w:type="auto"/>
            <w:shd w:val="clear" w:color="auto" w:fill="auto"/>
            <w:tcMar>
              <w:top w:w="15" w:type="dxa"/>
              <w:left w:w="15" w:type="dxa"/>
              <w:bottom w:w="0" w:type="dxa"/>
              <w:right w:w="15" w:type="dxa"/>
            </w:tcMar>
            <w:vAlign w:val="center"/>
            <w:hideMark/>
          </w:tcPr>
          <w:p w14:paraId="5AF1479D" w14:textId="786924D6" w:rsidR="004C191D" w:rsidRDefault="004C191D" w:rsidP="004C191D">
            <w:pPr>
              <w:jc w:val="left"/>
              <w:rPr>
                <w:rFonts w:cs="Arial"/>
                <w:sz w:val="22"/>
              </w:rPr>
            </w:pPr>
            <w:r>
              <w:rPr>
                <w:rFonts w:cs="Arial"/>
                <w:sz w:val="22"/>
              </w:rPr>
              <w:t>Agencia de Prevención y Lucha contra el Fraude y la Corrupción de la CA de Valencia</w:t>
            </w:r>
          </w:p>
        </w:tc>
      </w:tr>
      <w:tr w:rsidR="004C191D" w14:paraId="39BE3D51" w14:textId="77777777" w:rsidTr="004C191D">
        <w:trPr>
          <w:trHeight w:val="300"/>
        </w:trPr>
        <w:tc>
          <w:tcPr>
            <w:tcW w:w="0" w:type="auto"/>
            <w:shd w:val="clear" w:color="auto" w:fill="auto"/>
            <w:tcMar>
              <w:top w:w="15" w:type="dxa"/>
              <w:left w:w="15" w:type="dxa"/>
              <w:bottom w:w="0" w:type="dxa"/>
              <w:right w:w="15" w:type="dxa"/>
            </w:tcMar>
            <w:vAlign w:val="center"/>
            <w:hideMark/>
          </w:tcPr>
          <w:p w14:paraId="5EF9E820" w14:textId="30FE0940" w:rsidR="004C191D" w:rsidRDefault="004C191D" w:rsidP="004C191D">
            <w:pPr>
              <w:jc w:val="center"/>
              <w:rPr>
                <w:rFonts w:cs="Arial"/>
                <w:sz w:val="22"/>
              </w:rPr>
            </w:pPr>
            <w:r>
              <w:rPr>
                <w:rFonts w:cs="Arial"/>
                <w:sz w:val="22"/>
              </w:rPr>
              <w:t>Antifrau Baleares</w:t>
            </w:r>
          </w:p>
        </w:tc>
        <w:tc>
          <w:tcPr>
            <w:tcW w:w="0" w:type="auto"/>
            <w:shd w:val="clear" w:color="auto" w:fill="auto"/>
            <w:tcMar>
              <w:top w:w="15" w:type="dxa"/>
              <w:left w:w="15" w:type="dxa"/>
              <w:bottom w:w="0" w:type="dxa"/>
              <w:right w:w="15" w:type="dxa"/>
            </w:tcMar>
            <w:vAlign w:val="center"/>
            <w:hideMark/>
          </w:tcPr>
          <w:p w14:paraId="344AEEF7" w14:textId="281FD674" w:rsidR="004C191D" w:rsidRDefault="004C191D" w:rsidP="00B760F9">
            <w:pPr>
              <w:jc w:val="left"/>
              <w:rPr>
                <w:rFonts w:cs="Arial"/>
                <w:sz w:val="22"/>
              </w:rPr>
            </w:pPr>
            <w:r w:rsidRPr="00E0206D">
              <w:rPr>
                <w:rFonts w:cs="Arial"/>
                <w:sz w:val="22"/>
              </w:rPr>
              <w:t xml:space="preserve">Oficina de Prevención y Lucha contra la </w:t>
            </w:r>
            <w:r w:rsidR="00FE490B">
              <w:rPr>
                <w:rFonts w:cs="Arial"/>
                <w:sz w:val="22"/>
              </w:rPr>
              <w:t>C</w:t>
            </w:r>
            <w:r w:rsidRPr="00E0206D">
              <w:rPr>
                <w:rFonts w:cs="Arial"/>
                <w:sz w:val="22"/>
              </w:rPr>
              <w:t xml:space="preserve">orrupción de la </w:t>
            </w:r>
            <w:r>
              <w:rPr>
                <w:rFonts w:cs="Arial"/>
                <w:sz w:val="22"/>
              </w:rPr>
              <w:t xml:space="preserve">CA </w:t>
            </w:r>
            <w:r w:rsidRPr="00E0206D">
              <w:rPr>
                <w:rFonts w:cs="Arial"/>
                <w:sz w:val="22"/>
              </w:rPr>
              <w:t>de Baleares</w:t>
            </w:r>
          </w:p>
        </w:tc>
      </w:tr>
      <w:tr w:rsidR="004C191D" w14:paraId="0DFBE13C" w14:textId="77777777" w:rsidTr="004C191D">
        <w:trPr>
          <w:trHeight w:val="300"/>
        </w:trPr>
        <w:tc>
          <w:tcPr>
            <w:tcW w:w="0" w:type="auto"/>
            <w:shd w:val="clear" w:color="auto" w:fill="auto"/>
            <w:tcMar>
              <w:top w:w="15" w:type="dxa"/>
              <w:left w:w="15" w:type="dxa"/>
              <w:bottom w:w="0" w:type="dxa"/>
              <w:right w:w="15" w:type="dxa"/>
            </w:tcMar>
            <w:vAlign w:val="center"/>
            <w:hideMark/>
          </w:tcPr>
          <w:p w14:paraId="5243201F" w14:textId="0933BB91" w:rsidR="004C191D" w:rsidRDefault="004C191D" w:rsidP="004C191D">
            <w:pPr>
              <w:jc w:val="center"/>
              <w:rPr>
                <w:rFonts w:cs="Arial"/>
                <w:sz w:val="22"/>
              </w:rPr>
            </w:pPr>
            <w:r>
              <w:rPr>
                <w:rFonts w:cs="Arial"/>
                <w:sz w:val="22"/>
              </w:rPr>
              <w:t>OMFRAU Madrid</w:t>
            </w:r>
          </w:p>
        </w:tc>
        <w:tc>
          <w:tcPr>
            <w:tcW w:w="0" w:type="auto"/>
            <w:shd w:val="clear" w:color="auto" w:fill="auto"/>
            <w:tcMar>
              <w:top w:w="15" w:type="dxa"/>
              <w:left w:w="15" w:type="dxa"/>
              <w:bottom w:w="0" w:type="dxa"/>
              <w:right w:w="15" w:type="dxa"/>
            </w:tcMar>
            <w:vAlign w:val="center"/>
            <w:hideMark/>
          </w:tcPr>
          <w:p w14:paraId="74341AFA" w14:textId="0136C29F" w:rsidR="004C191D" w:rsidRDefault="004C191D" w:rsidP="004C191D">
            <w:pPr>
              <w:jc w:val="left"/>
              <w:rPr>
                <w:rFonts w:cs="Arial"/>
                <w:sz w:val="22"/>
              </w:rPr>
            </w:pPr>
            <w:r w:rsidRPr="00E0206D">
              <w:rPr>
                <w:rFonts w:cs="Arial"/>
                <w:sz w:val="22"/>
              </w:rPr>
              <w:t>La Oficina Municipal contra el Fraude y la Corrupción</w:t>
            </w:r>
          </w:p>
        </w:tc>
      </w:tr>
      <w:tr w:rsidR="004C191D" w14:paraId="595D4D85" w14:textId="77777777" w:rsidTr="004C191D">
        <w:trPr>
          <w:trHeight w:val="300"/>
        </w:trPr>
        <w:tc>
          <w:tcPr>
            <w:tcW w:w="0" w:type="auto"/>
            <w:shd w:val="clear" w:color="auto" w:fill="auto"/>
            <w:tcMar>
              <w:top w:w="15" w:type="dxa"/>
              <w:left w:w="15" w:type="dxa"/>
              <w:bottom w:w="0" w:type="dxa"/>
              <w:right w:w="15" w:type="dxa"/>
            </w:tcMar>
            <w:vAlign w:val="center"/>
            <w:hideMark/>
          </w:tcPr>
          <w:p w14:paraId="12FC6A61" w14:textId="03274CA1" w:rsidR="004C191D" w:rsidRDefault="004C191D" w:rsidP="004C191D">
            <w:pPr>
              <w:jc w:val="center"/>
              <w:rPr>
                <w:rFonts w:cs="Arial"/>
                <w:sz w:val="22"/>
              </w:rPr>
            </w:pPr>
            <w:r>
              <w:rPr>
                <w:rFonts w:cs="Arial"/>
                <w:sz w:val="22"/>
              </w:rPr>
              <w:t>Bustia BCN</w:t>
            </w:r>
          </w:p>
        </w:tc>
        <w:tc>
          <w:tcPr>
            <w:tcW w:w="0" w:type="auto"/>
            <w:shd w:val="clear" w:color="auto" w:fill="auto"/>
            <w:tcMar>
              <w:top w:w="15" w:type="dxa"/>
              <w:left w:w="15" w:type="dxa"/>
              <w:bottom w:w="0" w:type="dxa"/>
              <w:right w:w="15" w:type="dxa"/>
            </w:tcMar>
            <w:vAlign w:val="center"/>
            <w:hideMark/>
          </w:tcPr>
          <w:p w14:paraId="7889CBD3" w14:textId="209D2FAD" w:rsidR="004C191D" w:rsidRDefault="004C191D" w:rsidP="004C191D">
            <w:pPr>
              <w:jc w:val="left"/>
              <w:rPr>
                <w:rFonts w:cs="Arial"/>
                <w:sz w:val="22"/>
              </w:rPr>
            </w:pPr>
            <w:r w:rsidRPr="00E0206D">
              <w:rPr>
                <w:rFonts w:cs="Arial"/>
                <w:sz w:val="22"/>
              </w:rPr>
              <w:t>Buzón Ético y de Buen Gobierno</w:t>
            </w:r>
            <w:r>
              <w:rPr>
                <w:rFonts w:cs="Arial"/>
                <w:sz w:val="22"/>
              </w:rPr>
              <w:t xml:space="preserve"> (Ayuntamiento de Barcelona)</w:t>
            </w:r>
          </w:p>
        </w:tc>
      </w:tr>
      <w:tr w:rsidR="004C191D" w14:paraId="451E4691" w14:textId="77777777" w:rsidTr="004C191D">
        <w:trPr>
          <w:trHeight w:val="300"/>
        </w:trPr>
        <w:tc>
          <w:tcPr>
            <w:tcW w:w="0" w:type="auto"/>
            <w:shd w:val="clear" w:color="auto" w:fill="auto"/>
            <w:tcMar>
              <w:top w:w="15" w:type="dxa"/>
              <w:left w:w="15" w:type="dxa"/>
              <w:bottom w:w="0" w:type="dxa"/>
              <w:right w:w="15" w:type="dxa"/>
            </w:tcMar>
            <w:vAlign w:val="center"/>
            <w:hideMark/>
          </w:tcPr>
          <w:p w14:paraId="6B73C87F" w14:textId="70CE0168" w:rsidR="004C191D" w:rsidRDefault="004C191D" w:rsidP="004C191D">
            <w:pPr>
              <w:jc w:val="center"/>
              <w:rPr>
                <w:rFonts w:cs="Arial"/>
                <w:sz w:val="22"/>
              </w:rPr>
            </w:pPr>
            <w:r>
              <w:rPr>
                <w:rFonts w:cs="Arial"/>
                <w:sz w:val="22"/>
              </w:rPr>
              <w:t>Ag MET</w:t>
            </w:r>
          </w:p>
        </w:tc>
        <w:tc>
          <w:tcPr>
            <w:tcW w:w="0" w:type="auto"/>
            <w:shd w:val="clear" w:color="auto" w:fill="auto"/>
            <w:tcMar>
              <w:top w:w="15" w:type="dxa"/>
              <w:left w:w="15" w:type="dxa"/>
              <w:bottom w:w="0" w:type="dxa"/>
              <w:right w:w="15" w:type="dxa"/>
            </w:tcMar>
            <w:vAlign w:val="center"/>
            <w:hideMark/>
          </w:tcPr>
          <w:p w14:paraId="53DFA087" w14:textId="17124332" w:rsidR="004C191D" w:rsidRDefault="004C191D" w:rsidP="004C191D">
            <w:pPr>
              <w:jc w:val="left"/>
              <w:rPr>
                <w:rFonts w:cs="Arial"/>
                <w:sz w:val="22"/>
              </w:rPr>
            </w:pPr>
            <w:r w:rsidRPr="00E0206D">
              <w:rPr>
                <w:rFonts w:cs="Arial"/>
                <w:sz w:val="22"/>
              </w:rPr>
              <w:t>La Agencia de Transparencia del Área Metropolitana de Barcelona</w:t>
            </w:r>
          </w:p>
        </w:tc>
      </w:tr>
      <w:tr w:rsidR="004C191D" w14:paraId="01B4C3DF" w14:textId="77777777" w:rsidTr="004C191D">
        <w:trPr>
          <w:trHeight w:val="300"/>
        </w:trPr>
        <w:tc>
          <w:tcPr>
            <w:tcW w:w="0" w:type="auto"/>
            <w:shd w:val="clear" w:color="auto" w:fill="auto"/>
            <w:tcMar>
              <w:top w:w="15" w:type="dxa"/>
              <w:left w:w="15" w:type="dxa"/>
              <w:bottom w:w="0" w:type="dxa"/>
              <w:right w:w="15" w:type="dxa"/>
            </w:tcMar>
            <w:vAlign w:val="center"/>
          </w:tcPr>
          <w:p w14:paraId="3585F541" w14:textId="072CE624" w:rsidR="004C191D" w:rsidRDefault="004C191D" w:rsidP="004C191D">
            <w:pPr>
              <w:jc w:val="center"/>
              <w:rPr>
                <w:rFonts w:cs="Arial"/>
                <w:sz w:val="22"/>
              </w:rPr>
            </w:pPr>
            <w:r w:rsidRPr="00E0206D">
              <w:rPr>
                <w:rFonts w:cs="Arial"/>
                <w:sz w:val="22"/>
              </w:rPr>
              <w:t>SNC PIF</w:t>
            </w:r>
          </w:p>
        </w:tc>
        <w:tc>
          <w:tcPr>
            <w:tcW w:w="0" w:type="auto"/>
            <w:shd w:val="clear" w:color="auto" w:fill="auto"/>
            <w:tcMar>
              <w:top w:w="15" w:type="dxa"/>
              <w:left w:w="15" w:type="dxa"/>
              <w:bottom w:w="0" w:type="dxa"/>
              <w:right w:w="15" w:type="dxa"/>
            </w:tcMar>
            <w:vAlign w:val="center"/>
          </w:tcPr>
          <w:p w14:paraId="6F1E8A83" w14:textId="02C941F6" w:rsidR="004C191D" w:rsidRDefault="004C191D" w:rsidP="004C191D">
            <w:pPr>
              <w:jc w:val="left"/>
              <w:rPr>
                <w:rFonts w:cs="Arial"/>
                <w:sz w:val="22"/>
              </w:rPr>
            </w:pPr>
            <w:r w:rsidRPr="00E0206D">
              <w:rPr>
                <w:rFonts w:cs="Arial"/>
                <w:sz w:val="22"/>
              </w:rPr>
              <w:t xml:space="preserve">Servicio Nacional de Coordinación Antifraude para la protección de los intereses financieros de la Unión Europea </w:t>
            </w:r>
          </w:p>
        </w:tc>
      </w:tr>
    </w:tbl>
    <w:p w14:paraId="3B63022B" w14:textId="30F5121E" w:rsidR="004C191D" w:rsidRDefault="004C191D" w:rsidP="004C191D">
      <w:pPr>
        <w:rPr>
          <w:rFonts w:eastAsiaTheme="majorEastAsia" w:cstheme="majorBidi"/>
          <w:spacing w:val="-10"/>
          <w:kern w:val="28"/>
          <w:sz w:val="28"/>
          <w:szCs w:val="56"/>
        </w:rPr>
      </w:pPr>
      <w:r>
        <w:br w:type="page"/>
      </w:r>
    </w:p>
    <w:p w14:paraId="55C5E3FC" w14:textId="2B21666C" w:rsidR="008B609B" w:rsidRDefault="008B609B" w:rsidP="008B609B">
      <w:pPr>
        <w:pStyle w:val="Ttulo"/>
      </w:pPr>
      <w:r>
        <w:t>INFORME TRIENAL DE LA OFICINA INDEPENDIENTE DE REGULACIÓN Y SUPERVISIÓN DE LA CONTRATACIÓN EN APLICACIÓN DEL ARTÍCULO 332.8 DE LA LEY 9/2017, DE 8 DE NOVIEMBRE, DE CONTRATOS DEL SECTOR PÚBLICO.</w:t>
      </w:r>
    </w:p>
    <w:p w14:paraId="2B24D6B6" w14:textId="1ED829BB" w:rsidR="00F765EC" w:rsidRDefault="00D57E7B">
      <w:pPr>
        <w:pStyle w:val="TDC1"/>
        <w:tabs>
          <w:tab w:val="left" w:pos="480"/>
          <w:tab w:val="right" w:leader="underscore" w:pos="9344"/>
        </w:tabs>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63081884" w:history="1">
        <w:r w:rsidR="00F765EC" w:rsidRPr="007668F0">
          <w:rPr>
            <w:rStyle w:val="Hipervnculo"/>
            <w:noProof/>
          </w:rPr>
          <w:t>I.</w:t>
        </w:r>
        <w:r w:rsidR="00F765EC">
          <w:rPr>
            <w:rFonts w:eastAsiaTheme="minorEastAsia" w:cstheme="minorBidi"/>
            <w:b w:val="0"/>
            <w:bCs w:val="0"/>
            <w:i w:val="0"/>
            <w:iCs w:val="0"/>
            <w:noProof/>
            <w:sz w:val="22"/>
            <w:szCs w:val="22"/>
          </w:rPr>
          <w:tab/>
        </w:r>
        <w:r w:rsidR="00F765EC" w:rsidRPr="007668F0">
          <w:rPr>
            <w:rStyle w:val="Hipervnculo"/>
            <w:noProof/>
          </w:rPr>
          <w:t>Introducción</w:t>
        </w:r>
        <w:r w:rsidR="00F765EC">
          <w:rPr>
            <w:noProof/>
            <w:webHidden/>
          </w:rPr>
          <w:tab/>
        </w:r>
        <w:r w:rsidR="00F765EC">
          <w:rPr>
            <w:noProof/>
            <w:webHidden/>
          </w:rPr>
          <w:fldChar w:fldCharType="begin"/>
        </w:r>
        <w:r w:rsidR="00F765EC">
          <w:rPr>
            <w:noProof/>
            <w:webHidden/>
          </w:rPr>
          <w:instrText xml:space="preserve"> PAGEREF _Toc63081884 \h </w:instrText>
        </w:r>
        <w:r w:rsidR="00F765EC">
          <w:rPr>
            <w:noProof/>
            <w:webHidden/>
          </w:rPr>
        </w:r>
        <w:r w:rsidR="00F765EC">
          <w:rPr>
            <w:noProof/>
            <w:webHidden/>
          </w:rPr>
          <w:fldChar w:fldCharType="separate"/>
        </w:r>
        <w:r w:rsidR="00751A65">
          <w:rPr>
            <w:noProof/>
            <w:webHidden/>
          </w:rPr>
          <w:t>5</w:t>
        </w:r>
        <w:r w:rsidR="00F765EC">
          <w:rPr>
            <w:noProof/>
            <w:webHidden/>
          </w:rPr>
          <w:fldChar w:fldCharType="end"/>
        </w:r>
      </w:hyperlink>
    </w:p>
    <w:p w14:paraId="3F4DCBD3" w14:textId="28DE327E" w:rsidR="00F765EC" w:rsidRDefault="008426F9">
      <w:pPr>
        <w:pStyle w:val="TDC1"/>
        <w:tabs>
          <w:tab w:val="left" w:pos="480"/>
          <w:tab w:val="right" w:leader="underscore" w:pos="9344"/>
        </w:tabs>
        <w:rPr>
          <w:rFonts w:eastAsiaTheme="minorEastAsia" w:cstheme="minorBidi"/>
          <w:b w:val="0"/>
          <w:bCs w:val="0"/>
          <w:i w:val="0"/>
          <w:iCs w:val="0"/>
          <w:noProof/>
          <w:sz w:val="22"/>
          <w:szCs w:val="22"/>
        </w:rPr>
      </w:pPr>
      <w:hyperlink w:anchor="_Toc63081885" w:history="1">
        <w:r w:rsidR="00F765EC" w:rsidRPr="007668F0">
          <w:rPr>
            <w:rStyle w:val="Hipervnculo"/>
            <w:noProof/>
          </w:rPr>
          <w:t>II.</w:t>
        </w:r>
        <w:r w:rsidR="00F765EC">
          <w:rPr>
            <w:rFonts w:eastAsiaTheme="minorEastAsia" w:cstheme="minorBidi"/>
            <w:b w:val="0"/>
            <w:bCs w:val="0"/>
            <w:i w:val="0"/>
            <w:iCs w:val="0"/>
            <w:noProof/>
            <w:sz w:val="22"/>
            <w:szCs w:val="22"/>
          </w:rPr>
          <w:tab/>
        </w:r>
        <w:r w:rsidR="00F765EC" w:rsidRPr="007668F0">
          <w:rPr>
            <w:rStyle w:val="Hipervnculo"/>
            <w:noProof/>
          </w:rPr>
          <w:t>Estructura y metodología del informe trienal del artículo 332.8 de la LCSP.</w:t>
        </w:r>
        <w:r w:rsidR="00F765EC">
          <w:rPr>
            <w:noProof/>
            <w:webHidden/>
          </w:rPr>
          <w:tab/>
        </w:r>
        <w:r w:rsidR="00F765EC">
          <w:rPr>
            <w:noProof/>
            <w:webHidden/>
          </w:rPr>
          <w:fldChar w:fldCharType="begin"/>
        </w:r>
        <w:r w:rsidR="00F765EC">
          <w:rPr>
            <w:noProof/>
            <w:webHidden/>
          </w:rPr>
          <w:instrText xml:space="preserve"> PAGEREF _Toc63081885 \h </w:instrText>
        </w:r>
        <w:r w:rsidR="00F765EC">
          <w:rPr>
            <w:noProof/>
            <w:webHidden/>
          </w:rPr>
        </w:r>
        <w:r w:rsidR="00F765EC">
          <w:rPr>
            <w:noProof/>
            <w:webHidden/>
          </w:rPr>
          <w:fldChar w:fldCharType="separate"/>
        </w:r>
        <w:r w:rsidR="00751A65">
          <w:rPr>
            <w:noProof/>
            <w:webHidden/>
          </w:rPr>
          <w:t>8</w:t>
        </w:r>
        <w:r w:rsidR="00F765EC">
          <w:rPr>
            <w:noProof/>
            <w:webHidden/>
          </w:rPr>
          <w:fldChar w:fldCharType="end"/>
        </w:r>
      </w:hyperlink>
    </w:p>
    <w:p w14:paraId="269130F9" w14:textId="19C9D559" w:rsidR="00F765EC" w:rsidRDefault="008426F9">
      <w:pPr>
        <w:pStyle w:val="TDC2"/>
        <w:tabs>
          <w:tab w:val="left" w:pos="720"/>
          <w:tab w:val="right" w:leader="underscore" w:pos="9344"/>
        </w:tabs>
        <w:rPr>
          <w:rFonts w:eastAsiaTheme="minorEastAsia" w:cstheme="minorBidi"/>
          <w:b w:val="0"/>
          <w:bCs w:val="0"/>
          <w:noProof/>
        </w:rPr>
      </w:pPr>
      <w:hyperlink w:anchor="_Toc63081886" w:history="1">
        <w:r w:rsidR="00F765EC" w:rsidRPr="007668F0">
          <w:rPr>
            <w:rStyle w:val="Hipervnculo"/>
            <w:noProof/>
          </w:rPr>
          <w:t>1.</w:t>
        </w:r>
        <w:r w:rsidR="00F765EC">
          <w:rPr>
            <w:rFonts w:eastAsiaTheme="minorEastAsia" w:cstheme="minorBidi"/>
            <w:b w:val="0"/>
            <w:bCs w:val="0"/>
            <w:noProof/>
          </w:rPr>
          <w:tab/>
        </w:r>
        <w:r w:rsidR="00F765EC" w:rsidRPr="007668F0">
          <w:rPr>
            <w:rStyle w:val="Hipervnculo"/>
            <w:noProof/>
          </w:rPr>
          <w:t>Estructura del informe</w:t>
        </w:r>
        <w:r w:rsidR="00F765EC">
          <w:rPr>
            <w:noProof/>
            <w:webHidden/>
          </w:rPr>
          <w:tab/>
        </w:r>
        <w:r w:rsidR="00F765EC">
          <w:rPr>
            <w:noProof/>
            <w:webHidden/>
          </w:rPr>
          <w:fldChar w:fldCharType="begin"/>
        </w:r>
        <w:r w:rsidR="00F765EC">
          <w:rPr>
            <w:noProof/>
            <w:webHidden/>
          </w:rPr>
          <w:instrText xml:space="preserve"> PAGEREF _Toc63081886 \h </w:instrText>
        </w:r>
        <w:r w:rsidR="00F765EC">
          <w:rPr>
            <w:noProof/>
            <w:webHidden/>
          </w:rPr>
        </w:r>
        <w:r w:rsidR="00F765EC">
          <w:rPr>
            <w:noProof/>
            <w:webHidden/>
          </w:rPr>
          <w:fldChar w:fldCharType="separate"/>
        </w:r>
        <w:r w:rsidR="00751A65">
          <w:rPr>
            <w:noProof/>
            <w:webHidden/>
          </w:rPr>
          <w:t>9</w:t>
        </w:r>
        <w:r w:rsidR="00F765EC">
          <w:rPr>
            <w:noProof/>
            <w:webHidden/>
          </w:rPr>
          <w:fldChar w:fldCharType="end"/>
        </w:r>
      </w:hyperlink>
    </w:p>
    <w:p w14:paraId="2B1099B3" w14:textId="01762D6C" w:rsidR="00F765EC" w:rsidRDefault="008426F9">
      <w:pPr>
        <w:pStyle w:val="TDC2"/>
        <w:tabs>
          <w:tab w:val="left" w:pos="720"/>
          <w:tab w:val="right" w:leader="underscore" w:pos="9344"/>
        </w:tabs>
        <w:rPr>
          <w:rFonts w:eastAsiaTheme="minorEastAsia" w:cstheme="minorBidi"/>
          <w:b w:val="0"/>
          <w:bCs w:val="0"/>
          <w:noProof/>
        </w:rPr>
      </w:pPr>
      <w:hyperlink w:anchor="_Toc63081887" w:history="1">
        <w:r w:rsidR="00F765EC" w:rsidRPr="007668F0">
          <w:rPr>
            <w:rStyle w:val="Hipervnculo"/>
            <w:noProof/>
          </w:rPr>
          <w:t>2.</w:t>
        </w:r>
        <w:r w:rsidR="00F765EC">
          <w:rPr>
            <w:rFonts w:eastAsiaTheme="minorEastAsia" w:cstheme="minorBidi"/>
            <w:b w:val="0"/>
            <w:bCs w:val="0"/>
            <w:noProof/>
          </w:rPr>
          <w:tab/>
        </w:r>
        <w:r w:rsidR="00F765EC" w:rsidRPr="007668F0">
          <w:rPr>
            <w:rStyle w:val="Hipervnculo"/>
            <w:noProof/>
          </w:rPr>
          <w:t>Metodología del informe</w:t>
        </w:r>
        <w:r w:rsidR="00F765EC">
          <w:rPr>
            <w:noProof/>
            <w:webHidden/>
          </w:rPr>
          <w:tab/>
        </w:r>
        <w:r w:rsidR="00F765EC">
          <w:rPr>
            <w:noProof/>
            <w:webHidden/>
          </w:rPr>
          <w:fldChar w:fldCharType="begin"/>
        </w:r>
        <w:r w:rsidR="00F765EC">
          <w:rPr>
            <w:noProof/>
            <w:webHidden/>
          </w:rPr>
          <w:instrText xml:space="preserve"> PAGEREF _Toc63081887 \h </w:instrText>
        </w:r>
        <w:r w:rsidR="00F765EC">
          <w:rPr>
            <w:noProof/>
            <w:webHidden/>
          </w:rPr>
        </w:r>
        <w:r w:rsidR="00F765EC">
          <w:rPr>
            <w:noProof/>
            <w:webHidden/>
          </w:rPr>
          <w:fldChar w:fldCharType="separate"/>
        </w:r>
        <w:r w:rsidR="00751A65">
          <w:rPr>
            <w:noProof/>
            <w:webHidden/>
          </w:rPr>
          <w:t>9</w:t>
        </w:r>
        <w:r w:rsidR="00F765EC">
          <w:rPr>
            <w:noProof/>
            <w:webHidden/>
          </w:rPr>
          <w:fldChar w:fldCharType="end"/>
        </w:r>
      </w:hyperlink>
    </w:p>
    <w:p w14:paraId="36E52851" w14:textId="359F0D84" w:rsidR="00F765EC" w:rsidRDefault="008426F9">
      <w:pPr>
        <w:pStyle w:val="TDC1"/>
        <w:tabs>
          <w:tab w:val="left" w:pos="480"/>
          <w:tab w:val="right" w:leader="underscore" w:pos="9344"/>
        </w:tabs>
        <w:rPr>
          <w:rFonts w:eastAsiaTheme="minorEastAsia" w:cstheme="minorBidi"/>
          <w:b w:val="0"/>
          <w:bCs w:val="0"/>
          <w:i w:val="0"/>
          <w:iCs w:val="0"/>
          <w:noProof/>
          <w:sz w:val="22"/>
          <w:szCs w:val="22"/>
        </w:rPr>
      </w:pPr>
      <w:hyperlink w:anchor="_Toc63081888" w:history="1">
        <w:r w:rsidR="00F765EC" w:rsidRPr="007668F0">
          <w:rPr>
            <w:rStyle w:val="Hipervnculo"/>
            <w:noProof/>
          </w:rPr>
          <w:t>III.</w:t>
        </w:r>
        <w:r w:rsidR="00F765EC">
          <w:rPr>
            <w:rFonts w:eastAsiaTheme="minorEastAsia" w:cstheme="minorBidi"/>
            <w:b w:val="0"/>
            <w:bCs w:val="0"/>
            <w:i w:val="0"/>
            <w:iCs w:val="0"/>
            <w:noProof/>
            <w:sz w:val="22"/>
            <w:szCs w:val="22"/>
          </w:rPr>
          <w:tab/>
        </w:r>
        <w:r w:rsidR="00F765EC" w:rsidRPr="007668F0">
          <w:rPr>
            <w:rStyle w:val="Hipervnculo"/>
            <w:noProof/>
          </w:rPr>
          <w:t>Fuentes más frecuentes de aplicación incorrecta o inseguridad jurídica, incluidos posibles problemas estructurales o recurrentes en la aplicación de la normativa.</w:t>
        </w:r>
        <w:r w:rsidR="00F765EC">
          <w:rPr>
            <w:noProof/>
            <w:webHidden/>
          </w:rPr>
          <w:tab/>
        </w:r>
        <w:r w:rsidR="00F765EC">
          <w:rPr>
            <w:noProof/>
            <w:webHidden/>
          </w:rPr>
          <w:fldChar w:fldCharType="begin"/>
        </w:r>
        <w:r w:rsidR="00F765EC">
          <w:rPr>
            <w:noProof/>
            <w:webHidden/>
          </w:rPr>
          <w:instrText xml:space="preserve"> PAGEREF _Toc63081888 \h </w:instrText>
        </w:r>
        <w:r w:rsidR="00F765EC">
          <w:rPr>
            <w:noProof/>
            <w:webHidden/>
          </w:rPr>
        </w:r>
        <w:r w:rsidR="00F765EC">
          <w:rPr>
            <w:noProof/>
            <w:webHidden/>
          </w:rPr>
          <w:fldChar w:fldCharType="separate"/>
        </w:r>
        <w:r w:rsidR="00751A65">
          <w:rPr>
            <w:noProof/>
            <w:webHidden/>
          </w:rPr>
          <w:t>10</w:t>
        </w:r>
        <w:r w:rsidR="00F765EC">
          <w:rPr>
            <w:noProof/>
            <w:webHidden/>
          </w:rPr>
          <w:fldChar w:fldCharType="end"/>
        </w:r>
      </w:hyperlink>
    </w:p>
    <w:p w14:paraId="10487F6C" w14:textId="06AC87CD" w:rsidR="00F765EC" w:rsidRDefault="008426F9">
      <w:pPr>
        <w:pStyle w:val="TDC2"/>
        <w:tabs>
          <w:tab w:val="left" w:pos="720"/>
          <w:tab w:val="right" w:leader="underscore" w:pos="9344"/>
        </w:tabs>
        <w:rPr>
          <w:rFonts w:eastAsiaTheme="minorEastAsia" w:cstheme="minorBidi"/>
          <w:b w:val="0"/>
          <w:bCs w:val="0"/>
          <w:noProof/>
        </w:rPr>
      </w:pPr>
      <w:hyperlink w:anchor="_Toc63081889" w:history="1">
        <w:r w:rsidR="00F765EC" w:rsidRPr="007668F0">
          <w:rPr>
            <w:rStyle w:val="Hipervnculo"/>
            <w:noProof/>
          </w:rPr>
          <w:t>1.</w:t>
        </w:r>
        <w:r w:rsidR="00F765EC">
          <w:rPr>
            <w:rFonts w:eastAsiaTheme="minorEastAsia" w:cstheme="minorBidi"/>
            <w:b w:val="0"/>
            <w:bCs w:val="0"/>
            <w:noProof/>
          </w:rPr>
          <w:tab/>
        </w:r>
        <w:r w:rsidR="00F765EC" w:rsidRPr="007668F0">
          <w:rPr>
            <w:rStyle w:val="Hipervnculo"/>
            <w:noProof/>
          </w:rPr>
          <w:t>Principales fuentes de aplicación incorrecta de la normativa en contratación pública.</w:t>
        </w:r>
        <w:r w:rsidR="00F765EC">
          <w:rPr>
            <w:noProof/>
            <w:webHidden/>
          </w:rPr>
          <w:tab/>
        </w:r>
        <w:r w:rsidR="00F765EC">
          <w:rPr>
            <w:noProof/>
            <w:webHidden/>
          </w:rPr>
          <w:fldChar w:fldCharType="begin"/>
        </w:r>
        <w:r w:rsidR="00F765EC">
          <w:rPr>
            <w:noProof/>
            <w:webHidden/>
          </w:rPr>
          <w:instrText xml:space="preserve"> PAGEREF _Toc63081889 \h </w:instrText>
        </w:r>
        <w:r w:rsidR="00F765EC">
          <w:rPr>
            <w:noProof/>
            <w:webHidden/>
          </w:rPr>
        </w:r>
        <w:r w:rsidR="00F765EC">
          <w:rPr>
            <w:noProof/>
            <w:webHidden/>
          </w:rPr>
          <w:fldChar w:fldCharType="separate"/>
        </w:r>
        <w:r w:rsidR="00751A65">
          <w:rPr>
            <w:noProof/>
            <w:webHidden/>
          </w:rPr>
          <w:t>10</w:t>
        </w:r>
        <w:r w:rsidR="00F765EC">
          <w:rPr>
            <w:noProof/>
            <w:webHidden/>
          </w:rPr>
          <w:fldChar w:fldCharType="end"/>
        </w:r>
      </w:hyperlink>
    </w:p>
    <w:p w14:paraId="484D1D76" w14:textId="4205996F" w:rsidR="00F765EC" w:rsidRDefault="008426F9">
      <w:pPr>
        <w:pStyle w:val="TDC2"/>
        <w:tabs>
          <w:tab w:val="left" w:pos="720"/>
          <w:tab w:val="right" w:leader="underscore" w:pos="9344"/>
        </w:tabs>
        <w:rPr>
          <w:rFonts w:eastAsiaTheme="minorEastAsia" w:cstheme="minorBidi"/>
          <w:b w:val="0"/>
          <w:bCs w:val="0"/>
          <w:noProof/>
        </w:rPr>
      </w:pPr>
      <w:hyperlink w:anchor="_Toc63081890" w:history="1">
        <w:r w:rsidR="00F765EC" w:rsidRPr="007668F0">
          <w:rPr>
            <w:rStyle w:val="Hipervnculo"/>
            <w:noProof/>
          </w:rPr>
          <w:t>2.</w:t>
        </w:r>
        <w:r w:rsidR="00F765EC">
          <w:rPr>
            <w:rFonts w:eastAsiaTheme="minorEastAsia" w:cstheme="minorBidi"/>
            <w:b w:val="0"/>
            <w:bCs w:val="0"/>
            <w:noProof/>
          </w:rPr>
          <w:tab/>
        </w:r>
        <w:r w:rsidR="00F765EC" w:rsidRPr="007668F0">
          <w:rPr>
            <w:rStyle w:val="Hipervnculo"/>
            <w:noProof/>
          </w:rPr>
          <w:t>Principales fuentes de inseguridad jurídica. Las consultas en materia de contratación pública.</w:t>
        </w:r>
        <w:r w:rsidR="00F765EC">
          <w:rPr>
            <w:noProof/>
            <w:webHidden/>
          </w:rPr>
          <w:tab/>
        </w:r>
        <w:r w:rsidR="00F765EC">
          <w:rPr>
            <w:noProof/>
            <w:webHidden/>
          </w:rPr>
          <w:fldChar w:fldCharType="begin"/>
        </w:r>
        <w:r w:rsidR="00F765EC">
          <w:rPr>
            <w:noProof/>
            <w:webHidden/>
          </w:rPr>
          <w:instrText xml:space="preserve"> PAGEREF _Toc63081890 \h </w:instrText>
        </w:r>
        <w:r w:rsidR="00F765EC">
          <w:rPr>
            <w:noProof/>
            <w:webHidden/>
          </w:rPr>
        </w:r>
        <w:r w:rsidR="00F765EC">
          <w:rPr>
            <w:noProof/>
            <w:webHidden/>
          </w:rPr>
          <w:fldChar w:fldCharType="separate"/>
        </w:r>
        <w:r w:rsidR="00751A65">
          <w:rPr>
            <w:noProof/>
            <w:webHidden/>
          </w:rPr>
          <w:t>15</w:t>
        </w:r>
        <w:r w:rsidR="00F765EC">
          <w:rPr>
            <w:noProof/>
            <w:webHidden/>
          </w:rPr>
          <w:fldChar w:fldCharType="end"/>
        </w:r>
      </w:hyperlink>
    </w:p>
    <w:p w14:paraId="51701FCB" w14:textId="7201A728" w:rsidR="00F765EC" w:rsidRDefault="008426F9">
      <w:pPr>
        <w:pStyle w:val="TDC2"/>
        <w:tabs>
          <w:tab w:val="left" w:pos="720"/>
          <w:tab w:val="right" w:leader="underscore" w:pos="9344"/>
        </w:tabs>
        <w:rPr>
          <w:rFonts w:eastAsiaTheme="minorEastAsia" w:cstheme="minorBidi"/>
          <w:b w:val="0"/>
          <w:bCs w:val="0"/>
          <w:noProof/>
        </w:rPr>
      </w:pPr>
      <w:hyperlink w:anchor="_Toc63081891" w:history="1">
        <w:r w:rsidR="00F765EC" w:rsidRPr="007668F0">
          <w:rPr>
            <w:rStyle w:val="Hipervnculo"/>
            <w:noProof/>
          </w:rPr>
          <w:t>3.</w:t>
        </w:r>
        <w:r w:rsidR="00F765EC">
          <w:rPr>
            <w:rFonts w:eastAsiaTheme="minorEastAsia" w:cstheme="minorBidi"/>
            <w:b w:val="0"/>
            <w:bCs w:val="0"/>
            <w:noProof/>
          </w:rPr>
          <w:tab/>
        </w:r>
        <w:r w:rsidR="00F765EC" w:rsidRPr="007668F0">
          <w:rPr>
            <w:rStyle w:val="Hipervnculo"/>
            <w:noProof/>
          </w:rPr>
          <w:t>Indicadores cuantitativos en el sistema de revisión en materia contractual. El recurso especial en materia de contratación y los tribunales administrativos.</w:t>
        </w:r>
        <w:r w:rsidR="00F765EC">
          <w:rPr>
            <w:noProof/>
            <w:webHidden/>
          </w:rPr>
          <w:tab/>
        </w:r>
        <w:r w:rsidR="00F765EC">
          <w:rPr>
            <w:noProof/>
            <w:webHidden/>
          </w:rPr>
          <w:fldChar w:fldCharType="begin"/>
        </w:r>
        <w:r w:rsidR="00F765EC">
          <w:rPr>
            <w:noProof/>
            <w:webHidden/>
          </w:rPr>
          <w:instrText xml:space="preserve"> PAGEREF _Toc63081891 \h </w:instrText>
        </w:r>
        <w:r w:rsidR="00F765EC">
          <w:rPr>
            <w:noProof/>
            <w:webHidden/>
          </w:rPr>
        </w:r>
        <w:r w:rsidR="00F765EC">
          <w:rPr>
            <w:noProof/>
            <w:webHidden/>
          </w:rPr>
          <w:fldChar w:fldCharType="separate"/>
        </w:r>
        <w:r w:rsidR="00751A65">
          <w:rPr>
            <w:noProof/>
            <w:webHidden/>
          </w:rPr>
          <w:t>19</w:t>
        </w:r>
        <w:r w:rsidR="00F765EC">
          <w:rPr>
            <w:noProof/>
            <w:webHidden/>
          </w:rPr>
          <w:fldChar w:fldCharType="end"/>
        </w:r>
      </w:hyperlink>
    </w:p>
    <w:p w14:paraId="5580861D" w14:textId="132193AC" w:rsidR="00F765EC" w:rsidRDefault="008426F9">
      <w:pPr>
        <w:pStyle w:val="TDC3"/>
        <w:tabs>
          <w:tab w:val="left" w:pos="960"/>
          <w:tab w:val="right" w:leader="underscore" w:pos="9344"/>
        </w:tabs>
        <w:rPr>
          <w:rFonts w:eastAsiaTheme="minorEastAsia" w:cstheme="minorBidi"/>
          <w:noProof/>
          <w:sz w:val="22"/>
          <w:szCs w:val="22"/>
        </w:rPr>
      </w:pPr>
      <w:hyperlink w:anchor="_Toc63081892" w:history="1">
        <w:r w:rsidR="00F765EC" w:rsidRPr="007668F0">
          <w:rPr>
            <w:rStyle w:val="Hipervnculo"/>
            <w:noProof/>
            <w:lang w:val="es-ES_tradnl"/>
          </w:rPr>
          <w:t>A.</w:t>
        </w:r>
        <w:r w:rsidR="00F765EC">
          <w:rPr>
            <w:rFonts w:eastAsiaTheme="minorEastAsia" w:cstheme="minorBidi"/>
            <w:noProof/>
            <w:sz w:val="22"/>
            <w:szCs w:val="22"/>
          </w:rPr>
          <w:tab/>
        </w:r>
        <w:r w:rsidR="00F765EC" w:rsidRPr="007668F0">
          <w:rPr>
            <w:rStyle w:val="Hipervnculo"/>
            <w:noProof/>
            <w:lang w:val="es-ES_tradnl"/>
          </w:rPr>
          <w:t>Los órganos o tribunales administrativos con competencia en la resolución del recurso especial en materia de contratación.</w:t>
        </w:r>
        <w:r w:rsidR="00F765EC">
          <w:rPr>
            <w:noProof/>
            <w:webHidden/>
          </w:rPr>
          <w:tab/>
        </w:r>
        <w:r w:rsidR="00F765EC">
          <w:rPr>
            <w:noProof/>
            <w:webHidden/>
          </w:rPr>
          <w:fldChar w:fldCharType="begin"/>
        </w:r>
        <w:r w:rsidR="00F765EC">
          <w:rPr>
            <w:noProof/>
            <w:webHidden/>
          </w:rPr>
          <w:instrText xml:space="preserve"> PAGEREF _Toc63081892 \h </w:instrText>
        </w:r>
        <w:r w:rsidR="00F765EC">
          <w:rPr>
            <w:noProof/>
            <w:webHidden/>
          </w:rPr>
        </w:r>
        <w:r w:rsidR="00F765EC">
          <w:rPr>
            <w:noProof/>
            <w:webHidden/>
          </w:rPr>
          <w:fldChar w:fldCharType="separate"/>
        </w:r>
        <w:r w:rsidR="00751A65">
          <w:rPr>
            <w:noProof/>
            <w:webHidden/>
          </w:rPr>
          <w:t>19</w:t>
        </w:r>
        <w:r w:rsidR="00F765EC">
          <w:rPr>
            <w:noProof/>
            <w:webHidden/>
          </w:rPr>
          <w:fldChar w:fldCharType="end"/>
        </w:r>
      </w:hyperlink>
    </w:p>
    <w:p w14:paraId="3EA5D86F" w14:textId="2D3E09ED" w:rsidR="00F765EC" w:rsidRDefault="008426F9">
      <w:pPr>
        <w:pStyle w:val="TDC3"/>
        <w:tabs>
          <w:tab w:val="left" w:pos="960"/>
          <w:tab w:val="right" w:leader="underscore" w:pos="9344"/>
        </w:tabs>
        <w:rPr>
          <w:rFonts w:eastAsiaTheme="minorEastAsia" w:cstheme="minorBidi"/>
          <w:noProof/>
          <w:sz w:val="22"/>
          <w:szCs w:val="22"/>
        </w:rPr>
      </w:pPr>
      <w:hyperlink w:anchor="_Toc63081893" w:history="1">
        <w:r w:rsidR="00F765EC" w:rsidRPr="007668F0">
          <w:rPr>
            <w:rStyle w:val="Hipervnculo"/>
            <w:noProof/>
          </w:rPr>
          <w:t>B.</w:t>
        </w:r>
        <w:r w:rsidR="00F765EC">
          <w:rPr>
            <w:rFonts w:eastAsiaTheme="minorEastAsia" w:cstheme="minorBidi"/>
            <w:noProof/>
            <w:sz w:val="22"/>
            <w:szCs w:val="22"/>
          </w:rPr>
          <w:tab/>
        </w:r>
        <w:r w:rsidR="00F765EC" w:rsidRPr="007668F0">
          <w:rPr>
            <w:rStyle w:val="Hipervnculo"/>
            <w:noProof/>
          </w:rPr>
          <w:t>Indicadores cuantitativos en el sistema de revisión contractual.</w:t>
        </w:r>
        <w:r w:rsidR="00F765EC">
          <w:rPr>
            <w:noProof/>
            <w:webHidden/>
          </w:rPr>
          <w:tab/>
        </w:r>
        <w:r w:rsidR="00F765EC">
          <w:rPr>
            <w:noProof/>
            <w:webHidden/>
          </w:rPr>
          <w:fldChar w:fldCharType="begin"/>
        </w:r>
        <w:r w:rsidR="00F765EC">
          <w:rPr>
            <w:noProof/>
            <w:webHidden/>
          </w:rPr>
          <w:instrText xml:space="preserve"> PAGEREF _Toc63081893 \h </w:instrText>
        </w:r>
        <w:r w:rsidR="00F765EC">
          <w:rPr>
            <w:noProof/>
            <w:webHidden/>
          </w:rPr>
        </w:r>
        <w:r w:rsidR="00F765EC">
          <w:rPr>
            <w:noProof/>
            <w:webHidden/>
          </w:rPr>
          <w:fldChar w:fldCharType="separate"/>
        </w:r>
        <w:r w:rsidR="00751A65">
          <w:rPr>
            <w:noProof/>
            <w:webHidden/>
          </w:rPr>
          <w:t>20</w:t>
        </w:r>
        <w:r w:rsidR="00F765EC">
          <w:rPr>
            <w:noProof/>
            <w:webHidden/>
          </w:rPr>
          <w:fldChar w:fldCharType="end"/>
        </w:r>
      </w:hyperlink>
    </w:p>
    <w:p w14:paraId="7B6CE241" w14:textId="2E13BA9A" w:rsidR="00F765EC" w:rsidRDefault="008426F9">
      <w:pPr>
        <w:pStyle w:val="TDC1"/>
        <w:tabs>
          <w:tab w:val="left" w:pos="720"/>
          <w:tab w:val="right" w:leader="underscore" w:pos="9344"/>
        </w:tabs>
        <w:rPr>
          <w:rFonts w:eastAsiaTheme="minorEastAsia" w:cstheme="minorBidi"/>
          <w:b w:val="0"/>
          <w:bCs w:val="0"/>
          <w:i w:val="0"/>
          <w:iCs w:val="0"/>
          <w:noProof/>
          <w:sz w:val="22"/>
          <w:szCs w:val="22"/>
        </w:rPr>
      </w:pPr>
      <w:hyperlink w:anchor="_Toc63081894" w:history="1">
        <w:r w:rsidR="00F765EC" w:rsidRPr="007668F0">
          <w:rPr>
            <w:rStyle w:val="Hipervnculo"/>
            <w:noProof/>
          </w:rPr>
          <w:t>IV.</w:t>
        </w:r>
        <w:r w:rsidR="00F765EC">
          <w:rPr>
            <w:rFonts w:eastAsiaTheme="minorEastAsia" w:cstheme="minorBidi"/>
            <w:b w:val="0"/>
            <w:bCs w:val="0"/>
            <w:i w:val="0"/>
            <w:iCs w:val="0"/>
            <w:noProof/>
            <w:sz w:val="22"/>
            <w:szCs w:val="22"/>
          </w:rPr>
          <w:tab/>
        </w:r>
        <w:r w:rsidR="00F765EC" w:rsidRPr="007668F0">
          <w:rPr>
            <w:rStyle w:val="Hipervnculo"/>
            <w:noProof/>
          </w:rPr>
          <w:t>Prevención, detección y notificación adecuada de casos de fraude en las adquisiciones, corrupción, conflicto de interés y otras irregularidades graves.</w:t>
        </w:r>
        <w:r w:rsidR="00F765EC">
          <w:rPr>
            <w:noProof/>
            <w:webHidden/>
          </w:rPr>
          <w:tab/>
        </w:r>
        <w:r w:rsidR="00F765EC">
          <w:rPr>
            <w:noProof/>
            <w:webHidden/>
          </w:rPr>
          <w:fldChar w:fldCharType="begin"/>
        </w:r>
        <w:r w:rsidR="00F765EC">
          <w:rPr>
            <w:noProof/>
            <w:webHidden/>
          </w:rPr>
          <w:instrText xml:space="preserve"> PAGEREF _Toc63081894 \h </w:instrText>
        </w:r>
        <w:r w:rsidR="00F765EC">
          <w:rPr>
            <w:noProof/>
            <w:webHidden/>
          </w:rPr>
        </w:r>
        <w:r w:rsidR="00F765EC">
          <w:rPr>
            <w:noProof/>
            <w:webHidden/>
          </w:rPr>
          <w:fldChar w:fldCharType="separate"/>
        </w:r>
        <w:r w:rsidR="00751A65">
          <w:rPr>
            <w:noProof/>
            <w:webHidden/>
          </w:rPr>
          <w:t>25</w:t>
        </w:r>
        <w:r w:rsidR="00F765EC">
          <w:rPr>
            <w:noProof/>
            <w:webHidden/>
          </w:rPr>
          <w:fldChar w:fldCharType="end"/>
        </w:r>
      </w:hyperlink>
    </w:p>
    <w:p w14:paraId="1B30BFD7" w14:textId="4C1BE2E5" w:rsidR="00F765EC" w:rsidRDefault="008426F9">
      <w:pPr>
        <w:pStyle w:val="TDC2"/>
        <w:tabs>
          <w:tab w:val="left" w:pos="720"/>
          <w:tab w:val="right" w:leader="underscore" w:pos="9344"/>
        </w:tabs>
        <w:rPr>
          <w:rFonts w:eastAsiaTheme="minorEastAsia" w:cstheme="minorBidi"/>
          <w:b w:val="0"/>
          <w:bCs w:val="0"/>
          <w:noProof/>
        </w:rPr>
      </w:pPr>
      <w:hyperlink w:anchor="_Toc63081895" w:history="1">
        <w:r w:rsidR="00F765EC" w:rsidRPr="007668F0">
          <w:rPr>
            <w:rStyle w:val="Hipervnculo"/>
            <w:noProof/>
          </w:rPr>
          <w:t>1.</w:t>
        </w:r>
        <w:r w:rsidR="00F765EC">
          <w:rPr>
            <w:rFonts w:eastAsiaTheme="minorEastAsia" w:cstheme="minorBidi"/>
            <w:b w:val="0"/>
            <w:bCs w:val="0"/>
            <w:noProof/>
          </w:rPr>
          <w:tab/>
        </w:r>
        <w:r w:rsidR="00F765EC" w:rsidRPr="007668F0">
          <w:rPr>
            <w:rStyle w:val="Hipervnculo"/>
            <w:noProof/>
          </w:rPr>
          <w:t>Lucha contra el Fraude y la Corrupción en la contratación pública.</w:t>
        </w:r>
        <w:r w:rsidR="00F765EC">
          <w:rPr>
            <w:noProof/>
            <w:webHidden/>
          </w:rPr>
          <w:tab/>
        </w:r>
        <w:r w:rsidR="00F765EC">
          <w:rPr>
            <w:noProof/>
            <w:webHidden/>
          </w:rPr>
          <w:fldChar w:fldCharType="begin"/>
        </w:r>
        <w:r w:rsidR="00F765EC">
          <w:rPr>
            <w:noProof/>
            <w:webHidden/>
          </w:rPr>
          <w:instrText xml:space="preserve"> PAGEREF _Toc63081895 \h </w:instrText>
        </w:r>
        <w:r w:rsidR="00F765EC">
          <w:rPr>
            <w:noProof/>
            <w:webHidden/>
          </w:rPr>
        </w:r>
        <w:r w:rsidR="00F765EC">
          <w:rPr>
            <w:noProof/>
            <w:webHidden/>
          </w:rPr>
          <w:fldChar w:fldCharType="separate"/>
        </w:r>
        <w:r w:rsidR="00751A65">
          <w:rPr>
            <w:noProof/>
            <w:webHidden/>
          </w:rPr>
          <w:t>25</w:t>
        </w:r>
        <w:r w:rsidR="00F765EC">
          <w:rPr>
            <w:noProof/>
            <w:webHidden/>
          </w:rPr>
          <w:fldChar w:fldCharType="end"/>
        </w:r>
      </w:hyperlink>
    </w:p>
    <w:p w14:paraId="383C680F" w14:textId="72736883" w:rsidR="00F765EC" w:rsidRDefault="008426F9">
      <w:pPr>
        <w:pStyle w:val="TDC3"/>
        <w:tabs>
          <w:tab w:val="left" w:pos="960"/>
          <w:tab w:val="right" w:leader="underscore" w:pos="9344"/>
        </w:tabs>
        <w:rPr>
          <w:rFonts w:eastAsiaTheme="minorEastAsia" w:cstheme="minorBidi"/>
          <w:noProof/>
          <w:sz w:val="22"/>
          <w:szCs w:val="22"/>
        </w:rPr>
      </w:pPr>
      <w:hyperlink w:anchor="_Toc63081896" w:history="1">
        <w:r w:rsidR="00F765EC" w:rsidRPr="007668F0">
          <w:rPr>
            <w:rStyle w:val="Hipervnculo"/>
            <w:noProof/>
          </w:rPr>
          <w:t>A.</w:t>
        </w:r>
        <w:r w:rsidR="00F765EC">
          <w:rPr>
            <w:rFonts w:eastAsiaTheme="minorEastAsia" w:cstheme="minorBidi"/>
            <w:noProof/>
            <w:sz w:val="22"/>
            <w:szCs w:val="22"/>
          </w:rPr>
          <w:tab/>
        </w:r>
        <w:r w:rsidR="00F765EC" w:rsidRPr="007668F0">
          <w:rPr>
            <w:rStyle w:val="Hipervnculo"/>
            <w:noProof/>
          </w:rPr>
          <w:t>Marco normativo de la Lucha contra el Fraude y la Corrupción en España.</w:t>
        </w:r>
        <w:r w:rsidR="00F765EC">
          <w:rPr>
            <w:noProof/>
            <w:webHidden/>
          </w:rPr>
          <w:tab/>
        </w:r>
        <w:r w:rsidR="00F765EC">
          <w:rPr>
            <w:noProof/>
            <w:webHidden/>
          </w:rPr>
          <w:fldChar w:fldCharType="begin"/>
        </w:r>
        <w:r w:rsidR="00F765EC">
          <w:rPr>
            <w:noProof/>
            <w:webHidden/>
          </w:rPr>
          <w:instrText xml:space="preserve"> PAGEREF _Toc63081896 \h </w:instrText>
        </w:r>
        <w:r w:rsidR="00F765EC">
          <w:rPr>
            <w:noProof/>
            <w:webHidden/>
          </w:rPr>
        </w:r>
        <w:r w:rsidR="00F765EC">
          <w:rPr>
            <w:noProof/>
            <w:webHidden/>
          </w:rPr>
          <w:fldChar w:fldCharType="separate"/>
        </w:r>
        <w:r w:rsidR="00751A65">
          <w:rPr>
            <w:noProof/>
            <w:webHidden/>
          </w:rPr>
          <w:t>25</w:t>
        </w:r>
        <w:r w:rsidR="00F765EC">
          <w:rPr>
            <w:noProof/>
            <w:webHidden/>
          </w:rPr>
          <w:fldChar w:fldCharType="end"/>
        </w:r>
      </w:hyperlink>
    </w:p>
    <w:p w14:paraId="0070CFD6" w14:textId="771C7962" w:rsidR="00F765EC" w:rsidRDefault="008426F9">
      <w:pPr>
        <w:pStyle w:val="TDC3"/>
        <w:tabs>
          <w:tab w:val="left" w:pos="960"/>
          <w:tab w:val="right" w:leader="underscore" w:pos="9344"/>
        </w:tabs>
        <w:rPr>
          <w:rFonts w:eastAsiaTheme="minorEastAsia" w:cstheme="minorBidi"/>
          <w:noProof/>
          <w:sz w:val="22"/>
          <w:szCs w:val="22"/>
        </w:rPr>
      </w:pPr>
      <w:hyperlink w:anchor="_Toc63081897" w:history="1">
        <w:r w:rsidR="00F765EC" w:rsidRPr="007668F0">
          <w:rPr>
            <w:rStyle w:val="Hipervnculo"/>
            <w:noProof/>
          </w:rPr>
          <w:t>B.</w:t>
        </w:r>
        <w:r w:rsidR="00F765EC">
          <w:rPr>
            <w:rFonts w:eastAsiaTheme="minorEastAsia" w:cstheme="minorBidi"/>
            <w:noProof/>
            <w:sz w:val="22"/>
            <w:szCs w:val="22"/>
          </w:rPr>
          <w:tab/>
        </w:r>
        <w:r w:rsidR="00F765EC" w:rsidRPr="007668F0">
          <w:rPr>
            <w:rStyle w:val="Hipervnculo"/>
            <w:noProof/>
          </w:rPr>
          <w:t>Identificación de los actores: las Oficinas y Agencias con competencia en prevención y Lucha contra la Corrupción en materia de Contratación.</w:t>
        </w:r>
        <w:r w:rsidR="00F765EC">
          <w:rPr>
            <w:noProof/>
            <w:webHidden/>
          </w:rPr>
          <w:tab/>
        </w:r>
        <w:r w:rsidR="00F765EC">
          <w:rPr>
            <w:noProof/>
            <w:webHidden/>
          </w:rPr>
          <w:fldChar w:fldCharType="begin"/>
        </w:r>
        <w:r w:rsidR="00F765EC">
          <w:rPr>
            <w:noProof/>
            <w:webHidden/>
          </w:rPr>
          <w:instrText xml:space="preserve"> PAGEREF _Toc63081897 \h </w:instrText>
        </w:r>
        <w:r w:rsidR="00F765EC">
          <w:rPr>
            <w:noProof/>
            <w:webHidden/>
          </w:rPr>
        </w:r>
        <w:r w:rsidR="00F765EC">
          <w:rPr>
            <w:noProof/>
            <w:webHidden/>
          </w:rPr>
          <w:fldChar w:fldCharType="separate"/>
        </w:r>
        <w:r w:rsidR="00751A65">
          <w:rPr>
            <w:noProof/>
            <w:webHidden/>
          </w:rPr>
          <w:t>26</w:t>
        </w:r>
        <w:r w:rsidR="00F765EC">
          <w:rPr>
            <w:noProof/>
            <w:webHidden/>
          </w:rPr>
          <w:fldChar w:fldCharType="end"/>
        </w:r>
      </w:hyperlink>
    </w:p>
    <w:p w14:paraId="02E1E3B1" w14:textId="604EF6E4" w:rsidR="00F765EC" w:rsidRDefault="008426F9">
      <w:pPr>
        <w:pStyle w:val="TDC3"/>
        <w:tabs>
          <w:tab w:val="left" w:pos="960"/>
          <w:tab w:val="right" w:leader="underscore" w:pos="9344"/>
        </w:tabs>
        <w:rPr>
          <w:rFonts w:eastAsiaTheme="minorEastAsia" w:cstheme="minorBidi"/>
          <w:noProof/>
          <w:sz w:val="22"/>
          <w:szCs w:val="22"/>
        </w:rPr>
      </w:pPr>
      <w:hyperlink w:anchor="_Toc63081898" w:history="1">
        <w:r w:rsidR="00F765EC" w:rsidRPr="007668F0">
          <w:rPr>
            <w:rStyle w:val="Hipervnculo"/>
            <w:noProof/>
          </w:rPr>
          <w:t>C.</w:t>
        </w:r>
        <w:r w:rsidR="00F765EC">
          <w:rPr>
            <w:rFonts w:eastAsiaTheme="minorEastAsia" w:cstheme="minorBidi"/>
            <w:noProof/>
            <w:sz w:val="22"/>
            <w:szCs w:val="22"/>
          </w:rPr>
          <w:tab/>
        </w:r>
        <w:r w:rsidR="00F765EC" w:rsidRPr="007668F0">
          <w:rPr>
            <w:rStyle w:val="Hipervnculo"/>
            <w:noProof/>
          </w:rPr>
          <w:t>El volumen de las denuncias o comunicaciones en materia de contratación pública en el 2019 respecto del total recibidas por las oficinas o agencias con competencia en prevención y lucha contra la corrupción de ámbito autonómico y local.</w:t>
        </w:r>
        <w:r w:rsidR="00F765EC">
          <w:rPr>
            <w:noProof/>
            <w:webHidden/>
          </w:rPr>
          <w:tab/>
        </w:r>
        <w:r w:rsidR="00F765EC">
          <w:rPr>
            <w:noProof/>
            <w:webHidden/>
          </w:rPr>
          <w:fldChar w:fldCharType="begin"/>
        </w:r>
        <w:r w:rsidR="00F765EC">
          <w:rPr>
            <w:noProof/>
            <w:webHidden/>
          </w:rPr>
          <w:instrText xml:space="preserve"> PAGEREF _Toc63081898 \h </w:instrText>
        </w:r>
        <w:r w:rsidR="00F765EC">
          <w:rPr>
            <w:noProof/>
            <w:webHidden/>
          </w:rPr>
        </w:r>
        <w:r w:rsidR="00F765EC">
          <w:rPr>
            <w:noProof/>
            <w:webHidden/>
          </w:rPr>
          <w:fldChar w:fldCharType="separate"/>
        </w:r>
        <w:r w:rsidR="00751A65">
          <w:rPr>
            <w:noProof/>
            <w:webHidden/>
          </w:rPr>
          <w:t>28</w:t>
        </w:r>
        <w:r w:rsidR="00F765EC">
          <w:rPr>
            <w:noProof/>
            <w:webHidden/>
          </w:rPr>
          <w:fldChar w:fldCharType="end"/>
        </w:r>
      </w:hyperlink>
    </w:p>
    <w:p w14:paraId="2EE8B174" w14:textId="6C4D0AD0" w:rsidR="00F765EC" w:rsidRDefault="008426F9">
      <w:pPr>
        <w:pStyle w:val="TDC3"/>
        <w:tabs>
          <w:tab w:val="left" w:pos="960"/>
          <w:tab w:val="right" w:leader="underscore" w:pos="9344"/>
        </w:tabs>
        <w:rPr>
          <w:rFonts w:eastAsiaTheme="minorEastAsia" w:cstheme="minorBidi"/>
          <w:noProof/>
          <w:sz w:val="22"/>
          <w:szCs w:val="22"/>
        </w:rPr>
      </w:pPr>
      <w:hyperlink w:anchor="_Toc63081899" w:history="1">
        <w:r w:rsidR="00F765EC" w:rsidRPr="007668F0">
          <w:rPr>
            <w:rStyle w:val="Hipervnculo"/>
            <w:noProof/>
          </w:rPr>
          <w:t>D.</w:t>
        </w:r>
        <w:r w:rsidR="00F765EC">
          <w:rPr>
            <w:rFonts w:eastAsiaTheme="minorEastAsia" w:cstheme="minorBidi"/>
            <w:noProof/>
            <w:sz w:val="22"/>
            <w:szCs w:val="22"/>
          </w:rPr>
          <w:tab/>
        </w:r>
        <w:r w:rsidR="00F765EC" w:rsidRPr="007668F0">
          <w:rPr>
            <w:rStyle w:val="Hipervnculo"/>
            <w:noProof/>
          </w:rPr>
          <w:t>Comunicaciones o denuncias en materia de contratación pública realizadas a las oficinas o agencias con competencia en prevención y lucha contra la corrupción de ámbito autonómico y local, años 2018 y 2019.</w:t>
        </w:r>
        <w:r w:rsidR="00F765EC">
          <w:rPr>
            <w:noProof/>
            <w:webHidden/>
          </w:rPr>
          <w:tab/>
        </w:r>
        <w:r w:rsidR="00F765EC">
          <w:rPr>
            <w:noProof/>
            <w:webHidden/>
          </w:rPr>
          <w:fldChar w:fldCharType="begin"/>
        </w:r>
        <w:r w:rsidR="00F765EC">
          <w:rPr>
            <w:noProof/>
            <w:webHidden/>
          </w:rPr>
          <w:instrText xml:space="preserve"> PAGEREF _Toc63081899 \h </w:instrText>
        </w:r>
        <w:r w:rsidR="00F765EC">
          <w:rPr>
            <w:noProof/>
            <w:webHidden/>
          </w:rPr>
        </w:r>
        <w:r w:rsidR="00F765EC">
          <w:rPr>
            <w:noProof/>
            <w:webHidden/>
          </w:rPr>
          <w:fldChar w:fldCharType="separate"/>
        </w:r>
        <w:r w:rsidR="00751A65">
          <w:rPr>
            <w:noProof/>
            <w:webHidden/>
          </w:rPr>
          <w:t>30</w:t>
        </w:r>
        <w:r w:rsidR="00F765EC">
          <w:rPr>
            <w:noProof/>
            <w:webHidden/>
          </w:rPr>
          <w:fldChar w:fldCharType="end"/>
        </w:r>
      </w:hyperlink>
    </w:p>
    <w:p w14:paraId="2FEC7E4D" w14:textId="6523A4A5" w:rsidR="00F765EC" w:rsidRDefault="008426F9">
      <w:pPr>
        <w:pStyle w:val="TDC3"/>
        <w:tabs>
          <w:tab w:val="left" w:pos="960"/>
          <w:tab w:val="right" w:leader="underscore" w:pos="9344"/>
        </w:tabs>
        <w:rPr>
          <w:rFonts w:eastAsiaTheme="minorEastAsia" w:cstheme="minorBidi"/>
          <w:noProof/>
          <w:sz w:val="22"/>
          <w:szCs w:val="22"/>
        </w:rPr>
      </w:pPr>
      <w:hyperlink w:anchor="_Toc63081900" w:history="1">
        <w:r w:rsidR="00F765EC" w:rsidRPr="007668F0">
          <w:rPr>
            <w:rStyle w:val="Hipervnculo"/>
            <w:noProof/>
          </w:rPr>
          <w:t>E.</w:t>
        </w:r>
        <w:r w:rsidR="00F765EC">
          <w:rPr>
            <w:rFonts w:eastAsiaTheme="minorEastAsia" w:cstheme="minorBidi"/>
            <w:noProof/>
            <w:sz w:val="22"/>
            <w:szCs w:val="22"/>
          </w:rPr>
          <w:tab/>
        </w:r>
        <w:r w:rsidR="00F765EC" w:rsidRPr="007668F0">
          <w:rPr>
            <w:rStyle w:val="Hipervnculo"/>
            <w:noProof/>
          </w:rPr>
          <w:t>Medio utilizado de remisión, notificación o comunicación de la denuncia.</w:t>
        </w:r>
        <w:r w:rsidR="00F765EC">
          <w:rPr>
            <w:noProof/>
            <w:webHidden/>
          </w:rPr>
          <w:tab/>
        </w:r>
        <w:r w:rsidR="00F765EC">
          <w:rPr>
            <w:noProof/>
            <w:webHidden/>
          </w:rPr>
          <w:fldChar w:fldCharType="begin"/>
        </w:r>
        <w:r w:rsidR="00F765EC">
          <w:rPr>
            <w:noProof/>
            <w:webHidden/>
          </w:rPr>
          <w:instrText xml:space="preserve"> PAGEREF _Toc63081900 \h </w:instrText>
        </w:r>
        <w:r w:rsidR="00F765EC">
          <w:rPr>
            <w:noProof/>
            <w:webHidden/>
          </w:rPr>
        </w:r>
        <w:r w:rsidR="00F765EC">
          <w:rPr>
            <w:noProof/>
            <w:webHidden/>
          </w:rPr>
          <w:fldChar w:fldCharType="separate"/>
        </w:r>
        <w:r w:rsidR="00751A65">
          <w:rPr>
            <w:noProof/>
            <w:webHidden/>
          </w:rPr>
          <w:t>31</w:t>
        </w:r>
        <w:r w:rsidR="00F765EC">
          <w:rPr>
            <w:noProof/>
            <w:webHidden/>
          </w:rPr>
          <w:fldChar w:fldCharType="end"/>
        </w:r>
      </w:hyperlink>
    </w:p>
    <w:p w14:paraId="1EB62249" w14:textId="21FD8675" w:rsidR="00F765EC" w:rsidRDefault="008426F9">
      <w:pPr>
        <w:pStyle w:val="TDC3"/>
        <w:tabs>
          <w:tab w:val="left" w:pos="960"/>
          <w:tab w:val="right" w:leader="underscore" w:pos="9344"/>
        </w:tabs>
        <w:rPr>
          <w:rFonts w:eastAsiaTheme="minorEastAsia" w:cstheme="minorBidi"/>
          <w:noProof/>
          <w:sz w:val="22"/>
          <w:szCs w:val="22"/>
        </w:rPr>
      </w:pPr>
      <w:hyperlink w:anchor="_Toc63081901" w:history="1">
        <w:r w:rsidR="00F765EC" w:rsidRPr="007668F0">
          <w:rPr>
            <w:rStyle w:val="Hipervnculo"/>
            <w:noProof/>
          </w:rPr>
          <w:t>F.</w:t>
        </w:r>
        <w:r w:rsidR="00F765EC">
          <w:rPr>
            <w:rFonts w:eastAsiaTheme="minorEastAsia" w:cstheme="minorBidi"/>
            <w:noProof/>
            <w:sz w:val="22"/>
            <w:szCs w:val="22"/>
          </w:rPr>
          <w:tab/>
        </w:r>
        <w:r w:rsidR="00F765EC" w:rsidRPr="007668F0">
          <w:rPr>
            <w:rStyle w:val="Hipervnculo"/>
            <w:noProof/>
          </w:rPr>
          <w:t>Fin de la denuncia: resolución, archivo o notificación.</w:t>
        </w:r>
        <w:r w:rsidR="00F765EC">
          <w:rPr>
            <w:noProof/>
            <w:webHidden/>
          </w:rPr>
          <w:tab/>
        </w:r>
        <w:r w:rsidR="00F765EC">
          <w:rPr>
            <w:noProof/>
            <w:webHidden/>
          </w:rPr>
          <w:fldChar w:fldCharType="begin"/>
        </w:r>
        <w:r w:rsidR="00F765EC">
          <w:rPr>
            <w:noProof/>
            <w:webHidden/>
          </w:rPr>
          <w:instrText xml:space="preserve"> PAGEREF _Toc63081901 \h </w:instrText>
        </w:r>
        <w:r w:rsidR="00F765EC">
          <w:rPr>
            <w:noProof/>
            <w:webHidden/>
          </w:rPr>
        </w:r>
        <w:r w:rsidR="00F765EC">
          <w:rPr>
            <w:noProof/>
            <w:webHidden/>
          </w:rPr>
          <w:fldChar w:fldCharType="separate"/>
        </w:r>
        <w:r w:rsidR="00751A65">
          <w:rPr>
            <w:noProof/>
            <w:webHidden/>
          </w:rPr>
          <w:t>32</w:t>
        </w:r>
        <w:r w:rsidR="00F765EC">
          <w:rPr>
            <w:noProof/>
            <w:webHidden/>
          </w:rPr>
          <w:fldChar w:fldCharType="end"/>
        </w:r>
      </w:hyperlink>
    </w:p>
    <w:p w14:paraId="4C4DFF3B" w14:textId="4B9249D3" w:rsidR="00F765EC" w:rsidRDefault="008426F9">
      <w:pPr>
        <w:pStyle w:val="TDC3"/>
        <w:tabs>
          <w:tab w:val="left" w:pos="960"/>
          <w:tab w:val="right" w:leader="underscore" w:pos="9344"/>
        </w:tabs>
        <w:rPr>
          <w:rFonts w:eastAsiaTheme="minorEastAsia" w:cstheme="minorBidi"/>
          <w:noProof/>
          <w:sz w:val="22"/>
          <w:szCs w:val="22"/>
        </w:rPr>
      </w:pPr>
      <w:hyperlink w:anchor="_Toc63081902" w:history="1">
        <w:r w:rsidR="00F765EC" w:rsidRPr="007668F0">
          <w:rPr>
            <w:rStyle w:val="Hipervnculo"/>
            <w:noProof/>
          </w:rPr>
          <w:t>G.</w:t>
        </w:r>
        <w:r w:rsidR="00F765EC">
          <w:rPr>
            <w:rFonts w:eastAsiaTheme="minorEastAsia" w:cstheme="minorBidi"/>
            <w:noProof/>
            <w:sz w:val="22"/>
            <w:szCs w:val="22"/>
          </w:rPr>
          <w:tab/>
        </w:r>
        <w:r w:rsidR="00F765EC" w:rsidRPr="007668F0">
          <w:rPr>
            <w:rStyle w:val="Hipervnculo"/>
            <w:noProof/>
          </w:rPr>
          <w:t>Las denuncias relativas a corrupción en materia de contratación y sus indicadores de análisis.</w:t>
        </w:r>
        <w:r w:rsidR="00F765EC">
          <w:rPr>
            <w:noProof/>
            <w:webHidden/>
          </w:rPr>
          <w:tab/>
        </w:r>
        <w:r w:rsidR="00F765EC">
          <w:rPr>
            <w:noProof/>
            <w:webHidden/>
          </w:rPr>
          <w:fldChar w:fldCharType="begin"/>
        </w:r>
        <w:r w:rsidR="00F765EC">
          <w:rPr>
            <w:noProof/>
            <w:webHidden/>
          </w:rPr>
          <w:instrText xml:space="preserve"> PAGEREF _Toc63081902 \h </w:instrText>
        </w:r>
        <w:r w:rsidR="00F765EC">
          <w:rPr>
            <w:noProof/>
            <w:webHidden/>
          </w:rPr>
        </w:r>
        <w:r w:rsidR="00F765EC">
          <w:rPr>
            <w:noProof/>
            <w:webHidden/>
          </w:rPr>
          <w:fldChar w:fldCharType="separate"/>
        </w:r>
        <w:r w:rsidR="00751A65">
          <w:rPr>
            <w:noProof/>
            <w:webHidden/>
          </w:rPr>
          <w:t>34</w:t>
        </w:r>
        <w:r w:rsidR="00F765EC">
          <w:rPr>
            <w:noProof/>
            <w:webHidden/>
          </w:rPr>
          <w:fldChar w:fldCharType="end"/>
        </w:r>
      </w:hyperlink>
    </w:p>
    <w:p w14:paraId="67455F2C" w14:textId="6147B766" w:rsidR="00F765EC" w:rsidRDefault="008426F9">
      <w:pPr>
        <w:pStyle w:val="TDC3"/>
        <w:tabs>
          <w:tab w:val="left" w:pos="960"/>
          <w:tab w:val="right" w:leader="underscore" w:pos="9344"/>
        </w:tabs>
        <w:rPr>
          <w:rFonts w:eastAsiaTheme="minorEastAsia" w:cstheme="minorBidi"/>
          <w:noProof/>
          <w:sz w:val="22"/>
          <w:szCs w:val="22"/>
        </w:rPr>
      </w:pPr>
      <w:hyperlink w:anchor="_Toc63081903" w:history="1">
        <w:r w:rsidR="00F765EC" w:rsidRPr="007668F0">
          <w:rPr>
            <w:rStyle w:val="Hipervnculo"/>
            <w:noProof/>
          </w:rPr>
          <w:t>H.</w:t>
        </w:r>
        <w:r w:rsidR="00F765EC">
          <w:rPr>
            <w:rFonts w:eastAsiaTheme="minorEastAsia" w:cstheme="minorBidi"/>
            <w:noProof/>
            <w:sz w:val="22"/>
            <w:szCs w:val="22"/>
          </w:rPr>
          <w:tab/>
        </w:r>
        <w:r w:rsidR="00F765EC" w:rsidRPr="007668F0">
          <w:rPr>
            <w:rStyle w:val="Hipervnculo"/>
            <w:noProof/>
          </w:rPr>
          <w:t>Actuaciones de prevención de la corrupción en materia de contratación: asesoramiento, emisión de informes y actuaciones de formación</w:t>
        </w:r>
        <w:r w:rsidR="00F765EC">
          <w:rPr>
            <w:noProof/>
            <w:webHidden/>
          </w:rPr>
          <w:tab/>
        </w:r>
        <w:r w:rsidR="00F765EC">
          <w:rPr>
            <w:noProof/>
            <w:webHidden/>
          </w:rPr>
          <w:fldChar w:fldCharType="begin"/>
        </w:r>
        <w:r w:rsidR="00F765EC">
          <w:rPr>
            <w:noProof/>
            <w:webHidden/>
          </w:rPr>
          <w:instrText xml:space="preserve"> PAGEREF _Toc63081903 \h </w:instrText>
        </w:r>
        <w:r w:rsidR="00F765EC">
          <w:rPr>
            <w:noProof/>
            <w:webHidden/>
          </w:rPr>
        </w:r>
        <w:r w:rsidR="00F765EC">
          <w:rPr>
            <w:noProof/>
            <w:webHidden/>
          </w:rPr>
          <w:fldChar w:fldCharType="separate"/>
        </w:r>
        <w:r w:rsidR="00751A65">
          <w:rPr>
            <w:noProof/>
            <w:webHidden/>
          </w:rPr>
          <w:t>40</w:t>
        </w:r>
        <w:r w:rsidR="00F765EC">
          <w:rPr>
            <w:noProof/>
            <w:webHidden/>
          </w:rPr>
          <w:fldChar w:fldCharType="end"/>
        </w:r>
      </w:hyperlink>
    </w:p>
    <w:p w14:paraId="6B611052" w14:textId="0274D6F9" w:rsidR="00F765EC" w:rsidRDefault="008426F9">
      <w:pPr>
        <w:pStyle w:val="TDC3"/>
        <w:tabs>
          <w:tab w:val="left" w:pos="960"/>
          <w:tab w:val="right" w:leader="underscore" w:pos="9344"/>
        </w:tabs>
        <w:rPr>
          <w:rFonts w:eastAsiaTheme="minorEastAsia" w:cstheme="minorBidi"/>
          <w:noProof/>
          <w:sz w:val="22"/>
          <w:szCs w:val="22"/>
        </w:rPr>
      </w:pPr>
      <w:hyperlink w:anchor="_Toc63081904" w:history="1">
        <w:r w:rsidR="00F765EC" w:rsidRPr="007668F0">
          <w:rPr>
            <w:rStyle w:val="Hipervnculo"/>
            <w:noProof/>
          </w:rPr>
          <w:t>I.</w:t>
        </w:r>
        <w:r w:rsidR="00F765EC">
          <w:rPr>
            <w:rFonts w:eastAsiaTheme="minorEastAsia" w:cstheme="minorBidi"/>
            <w:noProof/>
            <w:sz w:val="22"/>
            <w:szCs w:val="22"/>
          </w:rPr>
          <w:tab/>
        </w:r>
        <w:r w:rsidR="00F765EC" w:rsidRPr="007668F0">
          <w:rPr>
            <w:rStyle w:val="Hipervnculo"/>
            <w:noProof/>
          </w:rPr>
          <w:t>La coordinación en relación con la prevención y lucha contra el fraude en materia de contratación pública.</w:t>
        </w:r>
        <w:r w:rsidR="00F765EC">
          <w:rPr>
            <w:noProof/>
            <w:webHidden/>
          </w:rPr>
          <w:tab/>
        </w:r>
        <w:r w:rsidR="00F765EC">
          <w:rPr>
            <w:noProof/>
            <w:webHidden/>
          </w:rPr>
          <w:fldChar w:fldCharType="begin"/>
        </w:r>
        <w:r w:rsidR="00F765EC">
          <w:rPr>
            <w:noProof/>
            <w:webHidden/>
          </w:rPr>
          <w:instrText xml:space="preserve"> PAGEREF _Toc63081904 \h </w:instrText>
        </w:r>
        <w:r w:rsidR="00F765EC">
          <w:rPr>
            <w:noProof/>
            <w:webHidden/>
          </w:rPr>
        </w:r>
        <w:r w:rsidR="00F765EC">
          <w:rPr>
            <w:noProof/>
            <w:webHidden/>
          </w:rPr>
          <w:fldChar w:fldCharType="separate"/>
        </w:r>
        <w:r w:rsidR="00751A65">
          <w:rPr>
            <w:noProof/>
            <w:webHidden/>
          </w:rPr>
          <w:t>40</w:t>
        </w:r>
        <w:r w:rsidR="00F765EC">
          <w:rPr>
            <w:noProof/>
            <w:webHidden/>
          </w:rPr>
          <w:fldChar w:fldCharType="end"/>
        </w:r>
      </w:hyperlink>
    </w:p>
    <w:p w14:paraId="05BC04DE" w14:textId="42D55C02" w:rsidR="00F765EC" w:rsidRDefault="008426F9">
      <w:pPr>
        <w:pStyle w:val="TDC3"/>
        <w:tabs>
          <w:tab w:val="left" w:pos="960"/>
          <w:tab w:val="right" w:leader="underscore" w:pos="9344"/>
        </w:tabs>
        <w:rPr>
          <w:rFonts w:eastAsiaTheme="minorEastAsia" w:cstheme="minorBidi"/>
          <w:noProof/>
          <w:sz w:val="22"/>
          <w:szCs w:val="22"/>
        </w:rPr>
      </w:pPr>
      <w:hyperlink w:anchor="_Toc63081905" w:history="1">
        <w:r w:rsidR="00F765EC" w:rsidRPr="007668F0">
          <w:rPr>
            <w:rStyle w:val="Hipervnculo"/>
            <w:noProof/>
          </w:rPr>
          <w:t>J.</w:t>
        </w:r>
        <w:r w:rsidR="00F765EC">
          <w:rPr>
            <w:rFonts w:eastAsiaTheme="minorEastAsia" w:cstheme="minorBidi"/>
            <w:noProof/>
            <w:sz w:val="22"/>
            <w:szCs w:val="22"/>
          </w:rPr>
          <w:tab/>
        </w:r>
        <w:r w:rsidR="00F765EC" w:rsidRPr="007668F0">
          <w:rPr>
            <w:rStyle w:val="Hipervnculo"/>
            <w:noProof/>
          </w:rPr>
          <w:t>Conclusiones</w:t>
        </w:r>
        <w:r w:rsidR="00F765EC">
          <w:rPr>
            <w:noProof/>
            <w:webHidden/>
          </w:rPr>
          <w:tab/>
        </w:r>
        <w:r w:rsidR="00F765EC">
          <w:rPr>
            <w:noProof/>
            <w:webHidden/>
          </w:rPr>
          <w:fldChar w:fldCharType="begin"/>
        </w:r>
        <w:r w:rsidR="00F765EC">
          <w:rPr>
            <w:noProof/>
            <w:webHidden/>
          </w:rPr>
          <w:instrText xml:space="preserve"> PAGEREF _Toc63081905 \h </w:instrText>
        </w:r>
        <w:r w:rsidR="00F765EC">
          <w:rPr>
            <w:noProof/>
            <w:webHidden/>
          </w:rPr>
        </w:r>
        <w:r w:rsidR="00F765EC">
          <w:rPr>
            <w:noProof/>
            <w:webHidden/>
          </w:rPr>
          <w:fldChar w:fldCharType="separate"/>
        </w:r>
        <w:r w:rsidR="00751A65">
          <w:rPr>
            <w:noProof/>
            <w:webHidden/>
          </w:rPr>
          <w:t>40</w:t>
        </w:r>
        <w:r w:rsidR="00F765EC">
          <w:rPr>
            <w:noProof/>
            <w:webHidden/>
          </w:rPr>
          <w:fldChar w:fldCharType="end"/>
        </w:r>
      </w:hyperlink>
    </w:p>
    <w:p w14:paraId="19135B7E" w14:textId="0332AB0B" w:rsidR="00F765EC" w:rsidRDefault="008426F9">
      <w:pPr>
        <w:pStyle w:val="TDC2"/>
        <w:tabs>
          <w:tab w:val="left" w:pos="720"/>
          <w:tab w:val="right" w:leader="underscore" w:pos="9344"/>
        </w:tabs>
        <w:rPr>
          <w:rFonts w:eastAsiaTheme="minorEastAsia" w:cstheme="minorBidi"/>
          <w:b w:val="0"/>
          <w:bCs w:val="0"/>
          <w:noProof/>
        </w:rPr>
      </w:pPr>
      <w:hyperlink w:anchor="_Toc63081906" w:history="1">
        <w:r w:rsidR="00F765EC" w:rsidRPr="007668F0">
          <w:rPr>
            <w:rStyle w:val="Hipervnculo"/>
            <w:noProof/>
          </w:rPr>
          <w:t>2.</w:t>
        </w:r>
        <w:r w:rsidR="00F765EC">
          <w:rPr>
            <w:rFonts w:eastAsiaTheme="minorEastAsia" w:cstheme="minorBidi"/>
            <w:b w:val="0"/>
            <w:bCs w:val="0"/>
            <w:noProof/>
          </w:rPr>
          <w:tab/>
        </w:r>
        <w:r w:rsidR="00F765EC" w:rsidRPr="007668F0">
          <w:rPr>
            <w:rStyle w:val="Hipervnculo"/>
            <w:noProof/>
          </w:rPr>
          <w:t>La defensa de la competencia en la contratación pública. Indicadores en la identificación y detección de las prácticas colusorias.</w:t>
        </w:r>
        <w:r w:rsidR="00F765EC">
          <w:rPr>
            <w:noProof/>
            <w:webHidden/>
          </w:rPr>
          <w:tab/>
        </w:r>
        <w:r w:rsidR="00F765EC">
          <w:rPr>
            <w:noProof/>
            <w:webHidden/>
          </w:rPr>
          <w:fldChar w:fldCharType="begin"/>
        </w:r>
        <w:r w:rsidR="00F765EC">
          <w:rPr>
            <w:noProof/>
            <w:webHidden/>
          </w:rPr>
          <w:instrText xml:space="preserve"> PAGEREF _Toc63081906 \h </w:instrText>
        </w:r>
        <w:r w:rsidR="00F765EC">
          <w:rPr>
            <w:noProof/>
            <w:webHidden/>
          </w:rPr>
        </w:r>
        <w:r w:rsidR="00F765EC">
          <w:rPr>
            <w:noProof/>
            <w:webHidden/>
          </w:rPr>
          <w:fldChar w:fldCharType="separate"/>
        </w:r>
        <w:r w:rsidR="00751A65">
          <w:rPr>
            <w:noProof/>
            <w:webHidden/>
          </w:rPr>
          <w:t>40</w:t>
        </w:r>
        <w:r w:rsidR="00F765EC">
          <w:rPr>
            <w:noProof/>
            <w:webHidden/>
          </w:rPr>
          <w:fldChar w:fldCharType="end"/>
        </w:r>
      </w:hyperlink>
    </w:p>
    <w:p w14:paraId="16A9B603" w14:textId="11953FFF" w:rsidR="00F765EC" w:rsidRDefault="008426F9">
      <w:pPr>
        <w:pStyle w:val="TDC3"/>
        <w:tabs>
          <w:tab w:val="left" w:pos="960"/>
          <w:tab w:val="right" w:leader="underscore" w:pos="9344"/>
        </w:tabs>
        <w:rPr>
          <w:rFonts w:eastAsiaTheme="minorEastAsia" w:cstheme="minorBidi"/>
          <w:noProof/>
          <w:sz w:val="22"/>
          <w:szCs w:val="22"/>
        </w:rPr>
      </w:pPr>
      <w:hyperlink w:anchor="_Toc63081907" w:history="1">
        <w:r w:rsidR="00F765EC" w:rsidRPr="007668F0">
          <w:rPr>
            <w:rStyle w:val="Hipervnculo"/>
            <w:caps/>
            <w:noProof/>
          </w:rPr>
          <w:t>A.</w:t>
        </w:r>
        <w:r w:rsidR="00F765EC">
          <w:rPr>
            <w:rFonts w:eastAsiaTheme="minorEastAsia" w:cstheme="minorBidi"/>
            <w:noProof/>
            <w:sz w:val="22"/>
            <w:szCs w:val="22"/>
          </w:rPr>
          <w:tab/>
        </w:r>
        <w:r w:rsidR="00F765EC" w:rsidRPr="007668F0">
          <w:rPr>
            <w:rStyle w:val="Hipervnculo"/>
            <w:noProof/>
          </w:rPr>
          <w:t>Marco normativo de la defensa de la competencia en materia de contratación pública.</w:t>
        </w:r>
        <w:r w:rsidR="00F765EC">
          <w:rPr>
            <w:noProof/>
            <w:webHidden/>
          </w:rPr>
          <w:tab/>
        </w:r>
        <w:r w:rsidR="00F765EC">
          <w:rPr>
            <w:noProof/>
            <w:webHidden/>
          </w:rPr>
          <w:fldChar w:fldCharType="begin"/>
        </w:r>
        <w:r w:rsidR="00F765EC">
          <w:rPr>
            <w:noProof/>
            <w:webHidden/>
          </w:rPr>
          <w:instrText xml:space="preserve"> PAGEREF _Toc63081907 \h </w:instrText>
        </w:r>
        <w:r w:rsidR="00F765EC">
          <w:rPr>
            <w:noProof/>
            <w:webHidden/>
          </w:rPr>
        </w:r>
        <w:r w:rsidR="00F765EC">
          <w:rPr>
            <w:noProof/>
            <w:webHidden/>
          </w:rPr>
          <w:fldChar w:fldCharType="separate"/>
        </w:r>
        <w:r w:rsidR="00751A65">
          <w:rPr>
            <w:noProof/>
            <w:webHidden/>
          </w:rPr>
          <w:t>41</w:t>
        </w:r>
        <w:r w:rsidR="00F765EC">
          <w:rPr>
            <w:noProof/>
            <w:webHidden/>
          </w:rPr>
          <w:fldChar w:fldCharType="end"/>
        </w:r>
      </w:hyperlink>
    </w:p>
    <w:p w14:paraId="07B83E46" w14:textId="0987C883" w:rsidR="00F765EC" w:rsidRDefault="008426F9">
      <w:pPr>
        <w:pStyle w:val="TDC3"/>
        <w:tabs>
          <w:tab w:val="left" w:pos="960"/>
          <w:tab w:val="right" w:leader="underscore" w:pos="9344"/>
        </w:tabs>
        <w:rPr>
          <w:rFonts w:eastAsiaTheme="minorEastAsia" w:cstheme="minorBidi"/>
          <w:noProof/>
          <w:sz w:val="22"/>
          <w:szCs w:val="22"/>
        </w:rPr>
      </w:pPr>
      <w:hyperlink w:anchor="_Toc63081908" w:history="1">
        <w:r w:rsidR="00F765EC" w:rsidRPr="007668F0">
          <w:rPr>
            <w:rStyle w:val="Hipervnculo"/>
            <w:noProof/>
          </w:rPr>
          <w:t>B.</w:t>
        </w:r>
        <w:r w:rsidR="00F765EC">
          <w:rPr>
            <w:rFonts w:eastAsiaTheme="minorEastAsia" w:cstheme="minorBidi"/>
            <w:noProof/>
            <w:sz w:val="22"/>
            <w:szCs w:val="22"/>
          </w:rPr>
          <w:tab/>
        </w:r>
        <w:r w:rsidR="00F765EC" w:rsidRPr="007668F0">
          <w:rPr>
            <w:rStyle w:val="Hipervnculo"/>
            <w:noProof/>
          </w:rPr>
          <w:t>Las Agencias, autoridades o entidades con competencia en la defensa de la competencia.</w:t>
        </w:r>
        <w:r w:rsidR="00F765EC">
          <w:rPr>
            <w:noProof/>
            <w:webHidden/>
          </w:rPr>
          <w:tab/>
        </w:r>
        <w:r w:rsidR="00F765EC">
          <w:rPr>
            <w:noProof/>
            <w:webHidden/>
          </w:rPr>
          <w:fldChar w:fldCharType="begin"/>
        </w:r>
        <w:r w:rsidR="00F765EC">
          <w:rPr>
            <w:noProof/>
            <w:webHidden/>
          </w:rPr>
          <w:instrText xml:space="preserve"> PAGEREF _Toc63081908 \h </w:instrText>
        </w:r>
        <w:r w:rsidR="00F765EC">
          <w:rPr>
            <w:noProof/>
            <w:webHidden/>
          </w:rPr>
        </w:r>
        <w:r w:rsidR="00F765EC">
          <w:rPr>
            <w:noProof/>
            <w:webHidden/>
          </w:rPr>
          <w:fldChar w:fldCharType="separate"/>
        </w:r>
        <w:r w:rsidR="00751A65">
          <w:rPr>
            <w:noProof/>
            <w:webHidden/>
          </w:rPr>
          <w:t>42</w:t>
        </w:r>
        <w:r w:rsidR="00F765EC">
          <w:rPr>
            <w:noProof/>
            <w:webHidden/>
          </w:rPr>
          <w:fldChar w:fldCharType="end"/>
        </w:r>
      </w:hyperlink>
    </w:p>
    <w:p w14:paraId="4239CB36" w14:textId="36F20CDB" w:rsidR="00F765EC" w:rsidRDefault="008426F9">
      <w:pPr>
        <w:pStyle w:val="TDC3"/>
        <w:tabs>
          <w:tab w:val="left" w:pos="960"/>
          <w:tab w:val="right" w:leader="underscore" w:pos="9344"/>
        </w:tabs>
        <w:rPr>
          <w:rFonts w:eastAsiaTheme="minorEastAsia" w:cstheme="minorBidi"/>
          <w:noProof/>
          <w:sz w:val="22"/>
          <w:szCs w:val="22"/>
        </w:rPr>
      </w:pPr>
      <w:hyperlink w:anchor="_Toc63081909" w:history="1">
        <w:r w:rsidR="00F765EC" w:rsidRPr="007668F0">
          <w:rPr>
            <w:rStyle w:val="Hipervnculo"/>
            <w:noProof/>
          </w:rPr>
          <w:t>C.</w:t>
        </w:r>
        <w:r w:rsidR="00F765EC">
          <w:rPr>
            <w:rFonts w:eastAsiaTheme="minorEastAsia" w:cstheme="minorBidi"/>
            <w:noProof/>
            <w:sz w:val="22"/>
            <w:szCs w:val="22"/>
          </w:rPr>
          <w:tab/>
        </w:r>
        <w:r w:rsidR="00F765EC" w:rsidRPr="007668F0">
          <w:rPr>
            <w:rStyle w:val="Hipervnculo"/>
            <w:noProof/>
          </w:rPr>
          <w:t>Análisis de la Información.</w:t>
        </w:r>
        <w:r w:rsidR="00F765EC">
          <w:rPr>
            <w:noProof/>
            <w:webHidden/>
          </w:rPr>
          <w:tab/>
        </w:r>
        <w:r w:rsidR="00F765EC">
          <w:rPr>
            <w:noProof/>
            <w:webHidden/>
          </w:rPr>
          <w:fldChar w:fldCharType="begin"/>
        </w:r>
        <w:r w:rsidR="00F765EC">
          <w:rPr>
            <w:noProof/>
            <w:webHidden/>
          </w:rPr>
          <w:instrText xml:space="preserve"> PAGEREF _Toc63081909 \h </w:instrText>
        </w:r>
        <w:r w:rsidR="00F765EC">
          <w:rPr>
            <w:noProof/>
            <w:webHidden/>
          </w:rPr>
        </w:r>
        <w:r w:rsidR="00F765EC">
          <w:rPr>
            <w:noProof/>
            <w:webHidden/>
          </w:rPr>
          <w:fldChar w:fldCharType="separate"/>
        </w:r>
        <w:r w:rsidR="00751A65">
          <w:rPr>
            <w:noProof/>
            <w:webHidden/>
          </w:rPr>
          <w:t>44</w:t>
        </w:r>
        <w:r w:rsidR="00F765EC">
          <w:rPr>
            <w:noProof/>
            <w:webHidden/>
          </w:rPr>
          <w:fldChar w:fldCharType="end"/>
        </w:r>
      </w:hyperlink>
    </w:p>
    <w:p w14:paraId="3E35B0E8" w14:textId="09846DB1" w:rsidR="00F765EC" w:rsidRDefault="008426F9">
      <w:pPr>
        <w:pStyle w:val="TDC3"/>
        <w:tabs>
          <w:tab w:val="left" w:pos="960"/>
          <w:tab w:val="right" w:leader="underscore" w:pos="9344"/>
        </w:tabs>
        <w:rPr>
          <w:rFonts w:eastAsiaTheme="minorEastAsia" w:cstheme="minorBidi"/>
          <w:noProof/>
          <w:sz w:val="22"/>
          <w:szCs w:val="22"/>
        </w:rPr>
      </w:pPr>
      <w:hyperlink w:anchor="_Toc63081910" w:history="1">
        <w:r w:rsidR="00F765EC" w:rsidRPr="007668F0">
          <w:rPr>
            <w:rStyle w:val="Hipervnculo"/>
            <w:noProof/>
          </w:rPr>
          <w:t>D.</w:t>
        </w:r>
        <w:r w:rsidR="00F765EC">
          <w:rPr>
            <w:rFonts w:eastAsiaTheme="minorEastAsia" w:cstheme="minorBidi"/>
            <w:noProof/>
            <w:sz w:val="22"/>
            <w:szCs w:val="22"/>
          </w:rPr>
          <w:tab/>
        </w:r>
        <w:r w:rsidR="00F765EC" w:rsidRPr="007668F0">
          <w:rPr>
            <w:rStyle w:val="Hipervnculo"/>
            <w:noProof/>
          </w:rPr>
          <w:t>Conclusiones.</w:t>
        </w:r>
        <w:r w:rsidR="00F765EC">
          <w:rPr>
            <w:noProof/>
            <w:webHidden/>
          </w:rPr>
          <w:tab/>
        </w:r>
        <w:r w:rsidR="00F765EC">
          <w:rPr>
            <w:noProof/>
            <w:webHidden/>
          </w:rPr>
          <w:fldChar w:fldCharType="begin"/>
        </w:r>
        <w:r w:rsidR="00F765EC">
          <w:rPr>
            <w:noProof/>
            <w:webHidden/>
          </w:rPr>
          <w:instrText xml:space="preserve"> PAGEREF _Toc63081910 \h </w:instrText>
        </w:r>
        <w:r w:rsidR="00F765EC">
          <w:rPr>
            <w:noProof/>
            <w:webHidden/>
          </w:rPr>
        </w:r>
        <w:r w:rsidR="00F765EC">
          <w:rPr>
            <w:noProof/>
            <w:webHidden/>
          </w:rPr>
          <w:fldChar w:fldCharType="separate"/>
        </w:r>
        <w:r w:rsidR="00751A65">
          <w:rPr>
            <w:noProof/>
            <w:webHidden/>
          </w:rPr>
          <w:t>49</w:t>
        </w:r>
        <w:r w:rsidR="00F765EC">
          <w:rPr>
            <w:noProof/>
            <w:webHidden/>
          </w:rPr>
          <w:fldChar w:fldCharType="end"/>
        </w:r>
      </w:hyperlink>
    </w:p>
    <w:p w14:paraId="2CD08967" w14:textId="5C6121CF" w:rsidR="00F765EC" w:rsidRDefault="008426F9">
      <w:pPr>
        <w:pStyle w:val="TDC1"/>
        <w:tabs>
          <w:tab w:val="left" w:pos="480"/>
          <w:tab w:val="right" w:leader="underscore" w:pos="9344"/>
        </w:tabs>
        <w:rPr>
          <w:rFonts w:eastAsiaTheme="minorEastAsia" w:cstheme="minorBidi"/>
          <w:b w:val="0"/>
          <w:bCs w:val="0"/>
          <w:i w:val="0"/>
          <w:iCs w:val="0"/>
          <w:noProof/>
          <w:sz w:val="22"/>
          <w:szCs w:val="22"/>
        </w:rPr>
      </w:pPr>
      <w:hyperlink w:anchor="_Toc63081911" w:history="1">
        <w:r w:rsidR="00F765EC" w:rsidRPr="007668F0">
          <w:rPr>
            <w:rStyle w:val="Hipervnculo"/>
            <w:noProof/>
          </w:rPr>
          <w:t>V.</w:t>
        </w:r>
        <w:r w:rsidR="00F765EC">
          <w:rPr>
            <w:rFonts w:eastAsiaTheme="minorEastAsia" w:cstheme="minorBidi"/>
            <w:b w:val="0"/>
            <w:bCs w:val="0"/>
            <w:i w:val="0"/>
            <w:iCs w:val="0"/>
            <w:noProof/>
            <w:sz w:val="22"/>
            <w:szCs w:val="22"/>
          </w:rPr>
          <w:tab/>
        </w:r>
        <w:r w:rsidR="00F765EC" w:rsidRPr="007668F0">
          <w:rPr>
            <w:rStyle w:val="Hipervnculo"/>
            <w:noProof/>
          </w:rPr>
          <w:t>Conclusiones</w:t>
        </w:r>
        <w:r w:rsidR="00F765EC">
          <w:rPr>
            <w:noProof/>
            <w:webHidden/>
          </w:rPr>
          <w:tab/>
        </w:r>
        <w:r w:rsidR="00F765EC">
          <w:rPr>
            <w:noProof/>
            <w:webHidden/>
          </w:rPr>
          <w:fldChar w:fldCharType="begin"/>
        </w:r>
        <w:r w:rsidR="00F765EC">
          <w:rPr>
            <w:noProof/>
            <w:webHidden/>
          </w:rPr>
          <w:instrText xml:space="preserve"> PAGEREF _Toc63081911 \h </w:instrText>
        </w:r>
        <w:r w:rsidR="00F765EC">
          <w:rPr>
            <w:noProof/>
            <w:webHidden/>
          </w:rPr>
        </w:r>
        <w:r w:rsidR="00F765EC">
          <w:rPr>
            <w:noProof/>
            <w:webHidden/>
          </w:rPr>
          <w:fldChar w:fldCharType="separate"/>
        </w:r>
        <w:r w:rsidR="00751A65">
          <w:rPr>
            <w:noProof/>
            <w:webHidden/>
          </w:rPr>
          <w:t>51</w:t>
        </w:r>
        <w:r w:rsidR="00F765EC">
          <w:rPr>
            <w:noProof/>
            <w:webHidden/>
          </w:rPr>
          <w:fldChar w:fldCharType="end"/>
        </w:r>
      </w:hyperlink>
    </w:p>
    <w:p w14:paraId="5733F514" w14:textId="5917448C" w:rsidR="00F765EC" w:rsidRDefault="008426F9">
      <w:pPr>
        <w:pStyle w:val="TDC1"/>
        <w:tabs>
          <w:tab w:val="right" w:leader="underscore" w:pos="9344"/>
        </w:tabs>
        <w:rPr>
          <w:rFonts w:eastAsiaTheme="minorEastAsia" w:cstheme="minorBidi"/>
          <w:b w:val="0"/>
          <w:bCs w:val="0"/>
          <w:i w:val="0"/>
          <w:iCs w:val="0"/>
          <w:noProof/>
          <w:sz w:val="22"/>
          <w:szCs w:val="22"/>
        </w:rPr>
      </w:pPr>
      <w:hyperlink w:anchor="_Toc63081912" w:history="1">
        <w:r w:rsidR="00F765EC" w:rsidRPr="007668F0">
          <w:rPr>
            <w:rStyle w:val="Hipervnculo"/>
            <w:noProof/>
          </w:rPr>
          <w:t>ANEXO I – TABLA DE DATOS DE LAS CONSULTAS REALIZADAS A ÓRGANOS ADMINISTRATIVOS DE NATURALEZA CONSULTIVA EN 2018 Y 2019.</w:t>
        </w:r>
        <w:r w:rsidR="00F765EC">
          <w:rPr>
            <w:noProof/>
            <w:webHidden/>
          </w:rPr>
          <w:tab/>
        </w:r>
        <w:r w:rsidR="00F765EC">
          <w:rPr>
            <w:noProof/>
            <w:webHidden/>
          </w:rPr>
          <w:fldChar w:fldCharType="begin"/>
        </w:r>
        <w:r w:rsidR="00F765EC">
          <w:rPr>
            <w:noProof/>
            <w:webHidden/>
          </w:rPr>
          <w:instrText xml:space="preserve"> PAGEREF _Toc63081912 \h </w:instrText>
        </w:r>
        <w:r w:rsidR="00F765EC">
          <w:rPr>
            <w:noProof/>
            <w:webHidden/>
          </w:rPr>
        </w:r>
        <w:r w:rsidR="00F765EC">
          <w:rPr>
            <w:noProof/>
            <w:webHidden/>
          </w:rPr>
          <w:fldChar w:fldCharType="separate"/>
        </w:r>
        <w:r w:rsidR="00751A65">
          <w:rPr>
            <w:noProof/>
            <w:webHidden/>
          </w:rPr>
          <w:t>53</w:t>
        </w:r>
        <w:r w:rsidR="00F765EC">
          <w:rPr>
            <w:noProof/>
            <w:webHidden/>
          </w:rPr>
          <w:fldChar w:fldCharType="end"/>
        </w:r>
      </w:hyperlink>
    </w:p>
    <w:p w14:paraId="7F4DF719" w14:textId="5867CC70" w:rsidR="00F765EC" w:rsidRDefault="008426F9">
      <w:pPr>
        <w:pStyle w:val="TDC1"/>
        <w:tabs>
          <w:tab w:val="right" w:leader="underscore" w:pos="9344"/>
        </w:tabs>
        <w:rPr>
          <w:rFonts w:eastAsiaTheme="minorEastAsia" w:cstheme="minorBidi"/>
          <w:b w:val="0"/>
          <w:bCs w:val="0"/>
          <w:i w:val="0"/>
          <w:iCs w:val="0"/>
          <w:noProof/>
          <w:sz w:val="22"/>
          <w:szCs w:val="22"/>
        </w:rPr>
      </w:pPr>
      <w:hyperlink w:anchor="_Toc63081913" w:history="1">
        <w:r w:rsidR="00F765EC" w:rsidRPr="007668F0">
          <w:rPr>
            <w:rStyle w:val="Hipervnculo"/>
            <w:noProof/>
          </w:rPr>
          <w:t>ANEXO II – RESUMEN DE PLAZOS EN LOS PROCEDIMIENTOS DE INVESTIGACIÓN DE LAS DENUNCIAS.</w:t>
        </w:r>
        <w:r w:rsidR="00F765EC">
          <w:rPr>
            <w:noProof/>
            <w:webHidden/>
          </w:rPr>
          <w:tab/>
        </w:r>
        <w:r w:rsidR="00F765EC">
          <w:rPr>
            <w:noProof/>
            <w:webHidden/>
          </w:rPr>
          <w:fldChar w:fldCharType="begin"/>
        </w:r>
        <w:r w:rsidR="00F765EC">
          <w:rPr>
            <w:noProof/>
            <w:webHidden/>
          </w:rPr>
          <w:instrText xml:space="preserve"> PAGEREF _Toc63081913 \h </w:instrText>
        </w:r>
        <w:r w:rsidR="00F765EC">
          <w:rPr>
            <w:noProof/>
            <w:webHidden/>
          </w:rPr>
        </w:r>
        <w:r w:rsidR="00F765EC">
          <w:rPr>
            <w:noProof/>
            <w:webHidden/>
          </w:rPr>
          <w:fldChar w:fldCharType="separate"/>
        </w:r>
        <w:r w:rsidR="00751A65">
          <w:rPr>
            <w:noProof/>
            <w:webHidden/>
          </w:rPr>
          <w:t>54</w:t>
        </w:r>
        <w:r w:rsidR="00F765EC">
          <w:rPr>
            <w:noProof/>
            <w:webHidden/>
          </w:rPr>
          <w:fldChar w:fldCharType="end"/>
        </w:r>
      </w:hyperlink>
    </w:p>
    <w:p w14:paraId="6D0D7D6E" w14:textId="1E7E5F81" w:rsidR="00F765EC" w:rsidRDefault="008426F9">
      <w:pPr>
        <w:pStyle w:val="TDC1"/>
        <w:tabs>
          <w:tab w:val="right" w:leader="underscore" w:pos="9344"/>
        </w:tabs>
        <w:rPr>
          <w:rFonts w:eastAsiaTheme="minorEastAsia" w:cstheme="minorBidi"/>
          <w:b w:val="0"/>
          <w:bCs w:val="0"/>
          <w:i w:val="0"/>
          <w:iCs w:val="0"/>
          <w:noProof/>
          <w:sz w:val="22"/>
          <w:szCs w:val="22"/>
        </w:rPr>
      </w:pPr>
      <w:hyperlink w:anchor="_Toc63081914" w:history="1">
        <w:r w:rsidR="00F765EC" w:rsidRPr="007668F0">
          <w:rPr>
            <w:rStyle w:val="Hipervnculo"/>
            <w:noProof/>
          </w:rPr>
          <w:t>ANEXO III FORMULARIOS DE PETICIÓN DE INFORMACIÓN SOBRE LAS DENUNCIAS</w:t>
        </w:r>
        <w:r w:rsidR="00F765EC">
          <w:rPr>
            <w:noProof/>
            <w:webHidden/>
          </w:rPr>
          <w:tab/>
        </w:r>
        <w:r w:rsidR="00F765EC">
          <w:rPr>
            <w:noProof/>
            <w:webHidden/>
          </w:rPr>
          <w:fldChar w:fldCharType="begin"/>
        </w:r>
        <w:r w:rsidR="00F765EC">
          <w:rPr>
            <w:noProof/>
            <w:webHidden/>
          </w:rPr>
          <w:instrText xml:space="preserve"> PAGEREF _Toc63081914 \h </w:instrText>
        </w:r>
        <w:r w:rsidR="00F765EC">
          <w:rPr>
            <w:noProof/>
            <w:webHidden/>
          </w:rPr>
        </w:r>
        <w:r w:rsidR="00F765EC">
          <w:rPr>
            <w:noProof/>
            <w:webHidden/>
          </w:rPr>
          <w:fldChar w:fldCharType="separate"/>
        </w:r>
        <w:r w:rsidR="00751A65">
          <w:rPr>
            <w:noProof/>
            <w:webHidden/>
          </w:rPr>
          <w:t>58</w:t>
        </w:r>
        <w:r w:rsidR="00F765EC">
          <w:rPr>
            <w:noProof/>
            <w:webHidden/>
          </w:rPr>
          <w:fldChar w:fldCharType="end"/>
        </w:r>
      </w:hyperlink>
    </w:p>
    <w:p w14:paraId="512941D0" w14:textId="64765842" w:rsidR="00D57E7B" w:rsidRDefault="00D57E7B">
      <w:pPr>
        <w:spacing w:before="0" w:after="0" w:line="240" w:lineRule="auto"/>
        <w:jc w:val="left"/>
        <w:rPr>
          <w:b/>
          <w:sz w:val="26"/>
        </w:rPr>
      </w:pPr>
      <w:r>
        <w:fldChar w:fldCharType="end"/>
      </w:r>
      <w:r>
        <w:br w:type="page"/>
      </w:r>
    </w:p>
    <w:p w14:paraId="214F170E" w14:textId="1CF72A94" w:rsidR="008B609B" w:rsidRDefault="008B609B" w:rsidP="008B609B">
      <w:pPr>
        <w:pStyle w:val="Ttulo1"/>
      </w:pPr>
      <w:bookmarkStart w:id="2" w:name="_Toc63081884"/>
      <w:r>
        <w:t>Introducción</w:t>
      </w:r>
      <w:bookmarkEnd w:id="2"/>
    </w:p>
    <w:p w14:paraId="4323F36A" w14:textId="06CED891" w:rsidR="005A357E" w:rsidRDefault="005A357E" w:rsidP="005A357E">
      <w:r>
        <w:t xml:space="preserve">El 26 de febrero de 2014 la Unión Europea aprobó la llamada 4ª generación de Directivas de contratación pública: la </w:t>
      </w:r>
      <w:hyperlink r:id="rId13" w:history="1">
        <w:r w:rsidRPr="00DC3EDE">
          <w:rPr>
            <w:rStyle w:val="Hipervnculo"/>
          </w:rPr>
          <w:t>Directiva 2014/24/UE, sobre contratación pública</w:t>
        </w:r>
      </w:hyperlink>
      <w:r>
        <w:t xml:space="preserve">; la </w:t>
      </w:r>
      <w:hyperlink r:id="rId14" w:history="1">
        <w:r w:rsidRPr="00724212">
          <w:rPr>
            <w:rStyle w:val="Hipervnculo"/>
          </w:rPr>
          <w:t>Directiva 2014/25/UE, relativa a la contratación por entidades que operan en los sectores del agua, la energía, los transportes y los servicios postales</w:t>
        </w:r>
      </w:hyperlink>
      <w:r>
        <w:t xml:space="preserve">, y la más novedosa, ya que carece de precedente en la normativa comunitaria, la </w:t>
      </w:r>
      <w:hyperlink r:id="rId15" w:history="1">
        <w:r w:rsidRPr="00724212">
          <w:rPr>
            <w:rStyle w:val="Hipervnculo"/>
          </w:rPr>
          <w:t>Directiva 2014/23/UE</w:t>
        </w:r>
        <w:r w:rsidR="00724212" w:rsidRPr="00724212">
          <w:rPr>
            <w:rStyle w:val="Hipervnculo"/>
          </w:rPr>
          <w:t xml:space="preserve"> relativa a la adjudicación de contratos de concesión</w:t>
        </w:r>
      </w:hyperlink>
      <w:r w:rsidR="00BE5ED2">
        <w:t>.</w:t>
      </w:r>
    </w:p>
    <w:p w14:paraId="4A955A39" w14:textId="1C93D13C" w:rsidR="00BE5ED2" w:rsidRDefault="00BE5ED2" w:rsidP="005A357E">
      <w:r>
        <w:t>En estas Directivas, concretamente en la primera de ellas, se establece un sistema de gobernanza</w:t>
      </w:r>
      <w:r w:rsidR="00DC3EDE">
        <w:t xml:space="preserve"> en la contratación pública que se asienta, entre otras medidas, en la supervisión de la contratación pública y la acción de reportar a la Comisión Europea los resultados de</w:t>
      </w:r>
      <w:r w:rsidR="00D57E7B">
        <w:t xml:space="preserve"> dicha supervisión, así como sus</w:t>
      </w:r>
      <w:r w:rsidR="00DC3EDE">
        <w:t xml:space="preserve"> principales datos estadísticos. Así se establece tanto en el artículo 83.3</w:t>
      </w:r>
      <w:r w:rsidR="007427C7">
        <w:rPr>
          <w:rStyle w:val="Refdenotaalpie"/>
        </w:rPr>
        <w:footnoteReference w:id="1"/>
      </w:r>
      <w:r w:rsidR="00DC3EDE">
        <w:t xml:space="preserve">, como el artículo </w:t>
      </w:r>
      <w:r w:rsidR="007427C7">
        <w:t>85.2</w:t>
      </w:r>
      <w:r w:rsidR="007427C7">
        <w:rPr>
          <w:rStyle w:val="Refdenotaalpie"/>
        </w:rPr>
        <w:footnoteReference w:id="2"/>
      </w:r>
      <w:r w:rsidR="007427C7">
        <w:t xml:space="preserve"> de la citada Directiva.</w:t>
      </w:r>
    </w:p>
    <w:p w14:paraId="35BE84E6" w14:textId="4856F8A9" w:rsidR="007427C7" w:rsidRDefault="00AF1950" w:rsidP="005A357E">
      <w:r>
        <w:t>Este sistema ha sido</w:t>
      </w:r>
      <w:r w:rsidR="007427C7">
        <w:t xml:space="preserve"> </w:t>
      </w:r>
      <w:r w:rsidR="00E871E0">
        <w:t xml:space="preserve">incorporado </w:t>
      </w:r>
      <w:r w:rsidR="007427C7">
        <w:t xml:space="preserve">a nuestro ordenamiento jurídico mediante la </w:t>
      </w:r>
      <w:hyperlink r:id="rId16" w:history="1">
        <w:r w:rsidR="007427C7" w:rsidRPr="007427C7">
          <w:rPr>
            <w:rStyle w:val="Hipervnculo"/>
          </w:rPr>
          <w:t>Ley 9/2017, de 8 de noviembre, de Contratos del Sector Público, por la que se transponen al ordenamiento jurídico español las Directivas del Parlamento Europeo y del Consejo 2014/23/UE y 2014/24/UE, de 26 de febrero de 2014</w:t>
        </w:r>
      </w:hyperlink>
      <w:r w:rsidR="007427C7">
        <w:t xml:space="preserve"> (en adelante LCSP)</w:t>
      </w:r>
      <w:r w:rsidR="005A4544">
        <w:t>. Concretamente y en lo que respecta a los informes a remitir a la Comisión Europea, se destacan los artículos 328.4</w:t>
      </w:r>
      <w:r w:rsidR="005A4544">
        <w:rPr>
          <w:rStyle w:val="Refdenotaalpie"/>
        </w:rPr>
        <w:footnoteReference w:id="3"/>
      </w:r>
      <w:r w:rsidR="005A4544">
        <w:t xml:space="preserve"> y 332.8</w:t>
      </w:r>
      <w:r w:rsidR="005A4544">
        <w:rPr>
          <w:rStyle w:val="Refdenotaalpie"/>
        </w:rPr>
        <w:footnoteReference w:id="4"/>
      </w:r>
      <w:r w:rsidR="005A4544">
        <w:t xml:space="preserve"> de la LCSP.</w:t>
      </w:r>
      <w:r w:rsidR="009D0FF5">
        <w:t xml:space="preserve"> </w:t>
      </w:r>
    </w:p>
    <w:p w14:paraId="0D1896FC" w14:textId="34AC3536" w:rsidR="009D0FF5" w:rsidRDefault="009D0FF5" w:rsidP="005A357E">
      <w:r>
        <w:t>Tanto en la normativa europea como en la nacional se indica que debe constar un informe del órgano supervisor de la contratación pública. En consecuencia, adquiere un relevante lugar el papel ejercido por la Oficina Independiente de Regulación y Supervisión de la Contratación, como órgano supervisor de la contratación pública en España.</w:t>
      </w:r>
    </w:p>
    <w:p w14:paraId="22AFE578" w14:textId="565836BC" w:rsidR="009D0FF5" w:rsidRDefault="009D0FF5" w:rsidP="005A357E">
      <w:r>
        <w:t xml:space="preserve">Por ello, con el presente informe se da cumplimiento a la citada normativa, recogiendo en el mismo la </w:t>
      </w:r>
      <w:r w:rsidRPr="009D0FF5">
        <w:rPr>
          <w:i/>
        </w:rPr>
        <w:t>“fuentes más frecuentes de aplicación incorrecta o inseguridad jurídica, incluidos posibles problemas estructurales o recurrentes en la aplicación de la normativa”</w:t>
      </w:r>
      <w:r>
        <w:t xml:space="preserve">, así como la información relativa a la </w:t>
      </w:r>
      <w:r w:rsidRPr="009D0FF5">
        <w:rPr>
          <w:i/>
        </w:rPr>
        <w:t>“prevención, detección y notificación adecuada de casos de fraude</w:t>
      </w:r>
      <w:r w:rsidR="000326C4">
        <w:rPr>
          <w:i/>
        </w:rPr>
        <w:t xml:space="preserve"> en las</w:t>
      </w:r>
      <w:r w:rsidRPr="009D0FF5">
        <w:rPr>
          <w:i/>
        </w:rPr>
        <w:t xml:space="preserve"> adquisiciones, corrupción, conflicto de interés y otras irregularidades graves”</w:t>
      </w:r>
      <w:r>
        <w:rPr>
          <w:i/>
        </w:rPr>
        <w:t>.</w:t>
      </w:r>
    </w:p>
    <w:p w14:paraId="7730B25A" w14:textId="2A3D0097" w:rsidR="009D0FF5" w:rsidRPr="009D0FF5" w:rsidRDefault="00976B69" w:rsidP="00976B69">
      <w:r>
        <w:t xml:space="preserve">En conclusión, el presente informe se ha elaborado de acuerdo </w:t>
      </w:r>
      <w:r w:rsidR="00374BB8">
        <w:t xml:space="preserve">y </w:t>
      </w:r>
      <w:r>
        <w:t>en cumpli</w:t>
      </w:r>
      <w:r w:rsidR="00374BB8">
        <w:t>miento de la normativa expuesta</w:t>
      </w:r>
      <w:r>
        <w:t xml:space="preserve"> y, con arreglo al artículo 332.1 de la LCSP, ha sido aprobado por el pleno del órgano colegiado el día </w:t>
      </w:r>
      <w:r w:rsidR="00040B08">
        <w:t xml:space="preserve">2 de febrero </w:t>
      </w:r>
      <w:r>
        <w:t>de 2021.</w:t>
      </w:r>
    </w:p>
    <w:p w14:paraId="4DD7213D" w14:textId="77777777" w:rsidR="00D57E7B" w:rsidRDefault="00D57E7B">
      <w:pPr>
        <w:spacing w:before="0" w:after="0" w:line="240" w:lineRule="auto"/>
        <w:jc w:val="left"/>
        <w:rPr>
          <w:b/>
          <w:sz w:val="26"/>
        </w:rPr>
      </w:pPr>
      <w:r>
        <w:br w:type="page"/>
      </w:r>
    </w:p>
    <w:p w14:paraId="1CD1D7F7" w14:textId="1B9F8073" w:rsidR="008B609B" w:rsidRDefault="00D157A7" w:rsidP="008B609B">
      <w:pPr>
        <w:pStyle w:val="Ttulo1"/>
      </w:pPr>
      <w:bookmarkStart w:id="3" w:name="_Toc63081885"/>
      <w:r>
        <w:t>Estructura y m</w:t>
      </w:r>
      <w:r w:rsidR="008B609B">
        <w:t>etodología</w:t>
      </w:r>
      <w:r>
        <w:t xml:space="preserve"> del informe trienal del artículo 332.8 de la LCSP.</w:t>
      </w:r>
      <w:bookmarkEnd w:id="3"/>
    </w:p>
    <w:p w14:paraId="44C9CB9E" w14:textId="77777777" w:rsidR="00782183" w:rsidRDefault="00D57E7B" w:rsidP="00782183">
      <w:r>
        <w:t xml:space="preserve">El contenido de este informe se ha elaborado conforme a lo establecido en </w:t>
      </w:r>
      <w:r w:rsidR="00FE1395">
        <w:t xml:space="preserve">el apartado 8 del artículo 332 de la LCSP, el cual </w:t>
      </w:r>
      <w:r w:rsidR="00782183">
        <w:t>indica</w:t>
      </w:r>
      <w:r w:rsidR="00FE1395">
        <w:t xml:space="preserve"> también el contenido mínimo</w:t>
      </w:r>
      <w:r w:rsidR="00782183">
        <w:t xml:space="preserve"> del informe anual de supervisión (IAS) regulado en el apartado 9 del mismo artículo. En el citado apartado 8 del artículo 332 de la LCSP se establece que el contenido mínimo del informe debe incluir:</w:t>
      </w:r>
    </w:p>
    <w:p w14:paraId="0C95565A" w14:textId="77777777" w:rsidR="00782183" w:rsidRPr="00782183" w:rsidRDefault="00782183" w:rsidP="00782183">
      <w:pPr>
        <w:rPr>
          <w:i/>
        </w:rPr>
      </w:pPr>
      <w:r w:rsidRPr="00782183">
        <w:rPr>
          <w:i/>
        </w:rPr>
        <w:t>“a) Una relación de los principales incumplimientos detectados por los órganos, instituciones y poderes con competencia supervisora o jurisdiccional en materia de contratación pública.</w:t>
      </w:r>
    </w:p>
    <w:p w14:paraId="581E6807" w14:textId="77777777" w:rsidR="00782183" w:rsidRPr="00782183" w:rsidRDefault="00782183" w:rsidP="00782183">
      <w:pPr>
        <w:rPr>
          <w:i/>
        </w:rPr>
      </w:pPr>
      <w:r w:rsidRPr="00782183">
        <w:rPr>
          <w:i/>
        </w:rPr>
        <w:t>b) Información sobre las fuentes más frecuentes de aplicación incorrecta de la legislación de contratación pública o de inseguridad jurídica.</w:t>
      </w:r>
    </w:p>
    <w:p w14:paraId="70A8CBF2" w14:textId="249E1CD2" w:rsidR="00FE1395" w:rsidRPr="00782183" w:rsidRDefault="00782183" w:rsidP="00782183">
      <w:pPr>
        <w:rPr>
          <w:i/>
        </w:rPr>
      </w:pPr>
      <w:r w:rsidRPr="00782183">
        <w:rPr>
          <w:i/>
        </w:rPr>
        <w:t>c) Información sobre la prevención, detección y notificación adecuada de los casos de fraude, corrupción, conflicto de intereses y otras irregularidades graves en la contratación, así como sobre los problemas de colusión detectados.”</w:t>
      </w:r>
    </w:p>
    <w:p w14:paraId="5B243E9A" w14:textId="53725A41" w:rsidR="00782183" w:rsidRDefault="00782183" w:rsidP="00782183">
      <w:r>
        <w:t>Por otro lado</w:t>
      </w:r>
      <w:r w:rsidR="00D50175">
        <w:t>,</w:t>
      </w:r>
      <w:r>
        <w:t xml:space="preserve"> en la estructura del informe se ha tenido en cuenta el modelo remitido por la Comisión Europea</w:t>
      </w:r>
      <w:r w:rsidR="00DC1154">
        <w:t>,</w:t>
      </w:r>
      <w:r>
        <w:t xml:space="preserve"> recibido en esta Oficina </w:t>
      </w:r>
      <w:r w:rsidR="00255C0E">
        <w:t>a través de</w:t>
      </w:r>
      <w:r>
        <w:t xml:space="preserve"> la Dirección General de Patrimonio del Minist</w:t>
      </w:r>
      <w:r w:rsidR="00D50175">
        <w:t xml:space="preserve">erio de Hacienda, indicando los puntos que </w:t>
      </w:r>
      <w:r w:rsidR="00255C0E">
        <w:t>deberían abordarse en e</w:t>
      </w:r>
      <w:r w:rsidR="00D50175">
        <w:t>l inform</w:t>
      </w:r>
      <w:r w:rsidR="00255C0E">
        <w:t>e</w:t>
      </w:r>
      <w:r w:rsidR="00D50175">
        <w:t xml:space="preserve"> a realizar por la OIReScon, en concreto:</w:t>
      </w:r>
    </w:p>
    <w:p w14:paraId="5A528BB5" w14:textId="0E4B7DD9" w:rsidR="00D50175" w:rsidRDefault="00D50175" w:rsidP="00232BC6">
      <w:pPr>
        <w:pStyle w:val="Prrafodelista"/>
        <w:numPr>
          <w:ilvl w:val="0"/>
          <w:numId w:val="16"/>
        </w:numPr>
      </w:pPr>
      <w:r>
        <w:t xml:space="preserve">Las fuentes </w:t>
      </w:r>
      <w:r w:rsidRPr="00D50175">
        <w:t>más frecuentes de aplicación incorrecta o inseguridad jurídica, incluidos posibles problemas estructurales o recurrentes en la aplicación de la normativa</w:t>
      </w:r>
      <w:r>
        <w:t>.</w:t>
      </w:r>
    </w:p>
    <w:p w14:paraId="0127A4C2" w14:textId="1E3B5CD2" w:rsidR="00D50175" w:rsidRDefault="00D50175" w:rsidP="00232BC6">
      <w:pPr>
        <w:pStyle w:val="Prrafodelista"/>
        <w:numPr>
          <w:ilvl w:val="0"/>
          <w:numId w:val="16"/>
        </w:numPr>
      </w:pPr>
      <w:r>
        <w:t xml:space="preserve">La información sobre </w:t>
      </w:r>
      <w:r w:rsidR="005607A8">
        <w:t>p</w:t>
      </w:r>
      <w:r>
        <w:t>revención, detección y notificación adecuada de casos de fraude</w:t>
      </w:r>
      <w:r w:rsidR="00DC1154">
        <w:t xml:space="preserve"> en las</w:t>
      </w:r>
      <w:r>
        <w:t xml:space="preserve"> adquisiciones, corrupción, conflicto de interés y otras irregularidades graves.</w:t>
      </w:r>
    </w:p>
    <w:p w14:paraId="0045832A" w14:textId="7D7BEF5D" w:rsidR="00D50175" w:rsidRDefault="00D50175" w:rsidP="00D57E7B">
      <w:r w:rsidRPr="00D50175">
        <w:t>La regulación</w:t>
      </w:r>
      <w:r>
        <w:t xml:space="preserve"> y </w:t>
      </w:r>
      <w:r w:rsidR="00255C0E">
        <w:t xml:space="preserve">el </w:t>
      </w:r>
      <w:r>
        <w:t>modelo</w:t>
      </w:r>
      <w:r w:rsidRPr="00D50175">
        <w:t xml:space="preserve"> anterior determina la propia estructura de</w:t>
      </w:r>
      <w:r>
        <w:t xml:space="preserve"> este</w:t>
      </w:r>
      <w:r w:rsidRPr="00D50175">
        <w:t xml:space="preserve"> informe. </w:t>
      </w:r>
    </w:p>
    <w:p w14:paraId="31B1F1D8" w14:textId="10A36CB9" w:rsidR="00A177D0" w:rsidRDefault="00D50175" w:rsidP="00D57E7B">
      <w:r w:rsidRPr="00D50175">
        <w:t xml:space="preserve">Para su desarrollo se ha </w:t>
      </w:r>
      <w:r>
        <w:t xml:space="preserve">tomado como referencia la información recabada y analizada en el </w:t>
      </w:r>
      <w:hyperlink r:id="rId17" w:history="1">
        <w:r w:rsidRPr="00D50175">
          <w:rPr>
            <w:rStyle w:val="Hipervnculo"/>
          </w:rPr>
          <w:t>IAS 2019</w:t>
        </w:r>
      </w:hyperlink>
      <w:r>
        <w:t xml:space="preserve"> e </w:t>
      </w:r>
      <w:hyperlink r:id="rId18" w:history="1">
        <w:r w:rsidRPr="00D50175">
          <w:rPr>
            <w:rStyle w:val="Hipervnculo"/>
          </w:rPr>
          <w:t>IAS 2020</w:t>
        </w:r>
      </w:hyperlink>
      <w:r>
        <w:t xml:space="preserve"> realizados por esta Oficina.</w:t>
      </w:r>
      <w:r w:rsidR="00D157A7" w:rsidRPr="00D157A7">
        <w:t xml:space="preserve"> </w:t>
      </w:r>
    </w:p>
    <w:p w14:paraId="4EE8CB5A" w14:textId="28F83993" w:rsidR="00A177D0" w:rsidRDefault="00A177D0" w:rsidP="00D57E7B">
      <w:r>
        <w:t>Cabe precisar en este punto que la OIReScon realiza su supervisión una vez finalizado el año en el que comienza la tramitación de los contratos que van a</w:t>
      </w:r>
      <w:r w:rsidR="00374BB8">
        <w:t xml:space="preserve"> ser</w:t>
      </w:r>
      <w:r>
        <w:t xml:space="preserve"> objeto de la supervisión, esto es, el IAS 2019 se refiere a aquellos expedientes de licitación y/o contrato</w:t>
      </w:r>
      <w:r w:rsidR="00374BB8">
        <w:t>s</w:t>
      </w:r>
      <w:r>
        <w:t xml:space="preserve"> cuyas tramitaciones </w:t>
      </w:r>
      <w:r w:rsidR="00DC1154">
        <w:t>se produjeron</w:t>
      </w:r>
      <w:r>
        <w:t xml:space="preserve"> en el 2018, de la misma forma que el IAS 2020 se refiere a los expedientes de contratación y/o contratos cuyas tramitaciones tuvieron lugar en el 2019. En esta línea, la información solicitada o recabada de los órganos de control interno y externo de la contratación pública (principalmente tribunales administrativos e intervenciones</w:t>
      </w:r>
      <w:r w:rsidR="00FE490B">
        <w:t>, Tribunal de Cuentas y OCEX</w:t>
      </w:r>
      <w:r>
        <w:t xml:space="preserve">), las Agencias u Oficinas Anticorrupción, </w:t>
      </w:r>
      <w:r w:rsidR="005C5923">
        <w:t xml:space="preserve">etc. se ha referido al año inmediatamente anterior. La finalidad pretendida con este sistema es poder obtener la información </w:t>
      </w:r>
      <w:r w:rsidR="00EC2FEB">
        <w:t>de la contratación pública por anualidades, estableciendo así una métrica comparable entre sí que permita extraer conclusiones con mayor fiabilidad. Por este motivo en el presente informe se expone</w:t>
      </w:r>
      <w:r w:rsidR="00255C0E">
        <w:t>n</w:t>
      </w:r>
      <w:r w:rsidR="00EC2FEB">
        <w:t xml:space="preserve"> las conclusiones y resultados de la supervisión efectuada en las anualidades 2018 y 2019</w:t>
      </w:r>
      <w:r w:rsidR="00374BB8">
        <w:t>, puesto que la correspondiente al 2020 se llevará a cabo a lo largo del año corriente.</w:t>
      </w:r>
    </w:p>
    <w:p w14:paraId="78FA212A" w14:textId="0D0296F6" w:rsidR="00A177D0" w:rsidRDefault="00D157A7" w:rsidP="00D57E7B">
      <w:r w:rsidRPr="00D157A7">
        <w:t>A continuación, se expone la estructura y metodología propia del informe.</w:t>
      </w:r>
    </w:p>
    <w:p w14:paraId="3B3615FC" w14:textId="235BF156" w:rsidR="00D157A7" w:rsidRDefault="00D157A7" w:rsidP="00FB36AC">
      <w:pPr>
        <w:pStyle w:val="Ttulo2"/>
      </w:pPr>
      <w:bookmarkStart w:id="4" w:name="_Toc63081886"/>
      <w:r>
        <w:t>Estructura del informe</w:t>
      </w:r>
      <w:bookmarkEnd w:id="4"/>
    </w:p>
    <w:p w14:paraId="194624D8" w14:textId="523A3EF8" w:rsidR="00D157A7" w:rsidRDefault="00D157A7" w:rsidP="00D57E7B">
      <w:r>
        <w:t xml:space="preserve">El informe es estructura en </w:t>
      </w:r>
      <w:r w:rsidR="00040B08">
        <w:t>cinco</w:t>
      </w:r>
      <w:r>
        <w:t xml:space="preserve"> apartados que se refieren a las siguientes cuestiones: Introducción (I); Metodología (II); </w:t>
      </w:r>
      <w:r w:rsidRPr="00D157A7">
        <w:t>Las fuentes más frecuentes de aplicación incorrecta o inseguridad jurídica, incluidos posibles problemas estructurales o recurrentes en la aplicación de la normativa</w:t>
      </w:r>
      <w:r w:rsidR="004C191D">
        <w:t xml:space="preserve"> (III); </w:t>
      </w:r>
      <w:r w:rsidR="009A1B4A">
        <w:t>I</w:t>
      </w:r>
      <w:r w:rsidR="004C191D">
        <w:t>nformación sobre</w:t>
      </w:r>
      <w:r>
        <w:t xml:space="preserve"> Prevención</w:t>
      </w:r>
      <w:r w:rsidRPr="00D157A7">
        <w:t>, detección y notificación adecuada de casos de fraude</w:t>
      </w:r>
      <w:r w:rsidR="006B0CA5">
        <w:t xml:space="preserve"> en las</w:t>
      </w:r>
      <w:r w:rsidRPr="00D157A7">
        <w:t xml:space="preserve"> adquisiciones, corrupción, conflicto de interés y otras irregularidades graves</w:t>
      </w:r>
      <w:r>
        <w:t xml:space="preserve"> (IV)</w:t>
      </w:r>
      <w:r w:rsidR="004C191D">
        <w:t xml:space="preserve"> y Conclusiones (V)</w:t>
      </w:r>
      <w:r>
        <w:t>, así como los correspondientes Anexos.</w:t>
      </w:r>
    </w:p>
    <w:p w14:paraId="3D7F36E1" w14:textId="0EAC5215" w:rsidR="00A177D0" w:rsidRDefault="00A177D0" w:rsidP="00FB36AC">
      <w:pPr>
        <w:pStyle w:val="Ttulo2"/>
      </w:pPr>
      <w:bookmarkStart w:id="5" w:name="_Toc63081887"/>
      <w:r>
        <w:t>Metodología del informe</w:t>
      </w:r>
      <w:bookmarkEnd w:id="5"/>
    </w:p>
    <w:p w14:paraId="03D5B132" w14:textId="34EAF6CE" w:rsidR="00A177D0" w:rsidRDefault="00A177D0" w:rsidP="00D57E7B">
      <w:r>
        <w:t>En primer</w:t>
      </w:r>
      <w:r w:rsidR="00374BB8">
        <w:t xml:space="preserve"> lugar</w:t>
      </w:r>
      <w:r>
        <w:t>, para la elaboración del apartado III</w:t>
      </w:r>
      <w:r w:rsidRPr="00374BB8">
        <w:rPr>
          <w:i/>
        </w:rPr>
        <w:t xml:space="preserve"> “Las fuentes más frecuentes de aplicación incorrecta o inseguridad jurídica, incluidos posibles problemas estructurales o recurrentes en la aplicación de la normativa”,</w:t>
      </w:r>
      <w:r>
        <w:t xml:space="preserve"> </w:t>
      </w:r>
      <w:r w:rsidR="009A1B4A">
        <w:t xml:space="preserve">que se </w:t>
      </w:r>
      <w:r>
        <w:t>corresponde con uno de los puntos establecido</w:t>
      </w:r>
      <w:r w:rsidR="005607A8">
        <w:t>s</w:t>
      </w:r>
      <w:r>
        <w:t xml:space="preserve"> en el mencionado modelo de la Comisión Europea, se ha considerado que </w:t>
      </w:r>
      <w:r w:rsidR="009A1B4A">
        <w:t xml:space="preserve">coincide </w:t>
      </w:r>
      <w:r>
        <w:t>con</w:t>
      </w:r>
      <w:r w:rsidR="005607A8">
        <w:t xml:space="preserve"> </w:t>
      </w:r>
      <w:r w:rsidR="009A1B4A">
        <w:t>lo requerido por</w:t>
      </w:r>
      <w:r>
        <w:t xml:space="preserve"> las letras a) y b) del apartado 8 del artículo 332 de la LCSP.</w:t>
      </w:r>
    </w:p>
    <w:p w14:paraId="40139520" w14:textId="504D1F84" w:rsidR="00A177D0" w:rsidRDefault="00A177D0" w:rsidP="00D57E7B">
      <w:r>
        <w:t xml:space="preserve">En este sentido, al corresponderse el contenido mínimo con el de los IAS, se ha tomado </w:t>
      </w:r>
      <w:r w:rsidR="00374BB8">
        <w:t xml:space="preserve">la información y datos </w:t>
      </w:r>
      <w:r w:rsidR="005607A8">
        <w:t xml:space="preserve">comprendidos </w:t>
      </w:r>
      <w:r w:rsidR="00374BB8">
        <w:t xml:space="preserve">en los apartados IV a VII y la parte correspondiente del apartado IX </w:t>
      </w:r>
      <w:r>
        <w:t xml:space="preserve">del IAS 2019 </w:t>
      </w:r>
      <w:r w:rsidR="00374BB8">
        <w:t xml:space="preserve">y </w:t>
      </w:r>
      <w:r>
        <w:t>del IAS 2020 para la elaboración</w:t>
      </w:r>
      <w:r w:rsidR="00EC2FEB">
        <w:t xml:space="preserve"> de este informe</w:t>
      </w:r>
      <w:r w:rsidR="00487379">
        <w:t>, aunando por tanto las conclusiones y resultados de la actuación de supervisión directa l</w:t>
      </w:r>
      <w:r w:rsidR="00724212">
        <w:t>levada a cabo por la OIReScon y parte de las conclusiones</w:t>
      </w:r>
      <w:r w:rsidR="00487379">
        <w:t xml:space="preserve"> de los órganos de con</w:t>
      </w:r>
      <w:r w:rsidR="00724212">
        <w:t>trol en materia de contratación.</w:t>
      </w:r>
    </w:p>
    <w:p w14:paraId="356E8638" w14:textId="16D40ADC" w:rsidR="00092FC8" w:rsidRDefault="00092FC8" w:rsidP="00D57E7B">
      <w:r>
        <w:t xml:space="preserve">Cabe señalar en este punto que la </w:t>
      </w:r>
      <w:r w:rsidR="00FE490B">
        <w:t>OIReScon,</w:t>
      </w:r>
      <w:r>
        <w:t xml:space="preserve"> </w:t>
      </w:r>
      <w:r w:rsidR="006B0CA5">
        <w:t xml:space="preserve">aunque inicialmente </w:t>
      </w:r>
      <w:r>
        <w:t>ha</w:t>
      </w:r>
      <w:r w:rsidR="006B0CA5">
        <w:t>bía</w:t>
      </w:r>
      <w:r>
        <w:t xml:space="preserve"> considerado la posibilidad de recabar la información directamente de los órganos de contratación, varios factores y extremos han desaconsejado tal elección</w:t>
      </w:r>
      <w:r w:rsidR="00487379">
        <w:t xml:space="preserve"> entre los que destacan principalmente los siguientes</w:t>
      </w:r>
      <w:r>
        <w:t>:</w:t>
      </w:r>
    </w:p>
    <w:p w14:paraId="1222BB78" w14:textId="69136EBE" w:rsidR="00092FC8" w:rsidRDefault="00092FC8" w:rsidP="00232BC6">
      <w:pPr>
        <w:pStyle w:val="Prrafodelista"/>
        <w:numPr>
          <w:ilvl w:val="0"/>
          <w:numId w:val="17"/>
        </w:numPr>
      </w:pPr>
      <w:r>
        <w:t xml:space="preserve">En primer </w:t>
      </w:r>
      <w:r w:rsidR="00D152CA">
        <w:t>lugar,</w:t>
      </w:r>
      <w:r>
        <w:t xml:space="preserve"> la</w:t>
      </w:r>
      <w:r w:rsidR="00D152CA">
        <w:t xml:space="preserve"> variedad y volumen </w:t>
      </w:r>
      <w:r>
        <w:t>de órganos de contrataci</w:t>
      </w:r>
      <w:r w:rsidR="00D152CA">
        <w:t>ón</w:t>
      </w:r>
      <w:r w:rsidR="00374BB8">
        <w:t>, inabarcable sin el apoyo informático necesario,</w:t>
      </w:r>
      <w:r w:rsidR="00D152CA">
        <w:t xml:space="preserve"> dificultan tal actuación</w:t>
      </w:r>
      <w:r w:rsidR="00374BB8">
        <w:t>.</w:t>
      </w:r>
    </w:p>
    <w:p w14:paraId="4F747C19" w14:textId="791EEF57" w:rsidR="00D152CA" w:rsidRDefault="00D152CA" w:rsidP="00232BC6">
      <w:pPr>
        <w:pStyle w:val="Prrafodelista"/>
        <w:numPr>
          <w:ilvl w:val="0"/>
          <w:numId w:val="17"/>
        </w:numPr>
      </w:pPr>
      <w:r>
        <w:t xml:space="preserve">En segundo lugar, y tal y como ya se </w:t>
      </w:r>
      <w:r w:rsidR="006B0CA5">
        <w:t xml:space="preserve">estableció </w:t>
      </w:r>
      <w:r>
        <w:t xml:space="preserve">en la elaboración de los IAS, </w:t>
      </w:r>
      <w:r w:rsidR="00487379">
        <w:t xml:space="preserve">la OIReScon ha decidido actuar bajo el </w:t>
      </w:r>
      <w:r w:rsidR="00487379" w:rsidRPr="00487379">
        <w:t>principio de no gravar en exceso el</w:t>
      </w:r>
      <w:r w:rsidR="00487379">
        <w:t xml:space="preserve"> ya voluminoso</w:t>
      </w:r>
      <w:r w:rsidR="00487379" w:rsidRPr="00487379">
        <w:t xml:space="preserve"> trabajo de los órganos de contratación, sin perjuicio de la consu</w:t>
      </w:r>
      <w:r w:rsidR="00487379">
        <w:t>lta puntual sobre algún extremo.</w:t>
      </w:r>
    </w:p>
    <w:p w14:paraId="202D7D7F" w14:textId="00B7C30D" w:rsidR="00D152CA" w:rsidRDefault="00724212" w:rsidP="004C191D">
      <w:pPr>
        <w:rPr>
          <w:b/>
          <w:sz w:val="26"/>
        </w:rPr>
      </w:pPr>
      <w:r>
        <w:t>Por lo que respecta al apartado IV “</w:t>
      </w:r>
      <w:r w:rsidRPr="00724212">
        <w:t>Prevención, detección y notificación adecuada de casos de fraude</w:t>
      </w:r>
      <w:r w:rsidR="000167DF">
        <w:t xml:space="preserve"> en las</w:t>
      </w:r>
      <w:r w:rsidRPr="00724212">
        <w:t xml:space="preserve"> adquisiciones, corrupción, conflicto de interés y otras irregularidades graves</w:t>
      </w:r>
      <w:r>
        <w:t xml:space="preserve">”, </w:t>
      </w:r>
      <w:r w:rsidR="009A1B4A">
        <w:t xml:space="preserve">coincide con el segundo de los puntos propuestos por el modelo de la Comisión y con la letra c) del apartado 8 del artículo 332 de la LCSP. Esta </w:t>
      </w:r>
      <w:r w:rsidR="00040B08">
        <w:t>cuestión se</w:t>
      </w:r>
      <w:r>
        <w:t xml:space="preserve"> corresponde con el epígrafe VIII de los IAS 2019 y 2020, así como el punto del apartado IX referido a las agencias u oficinas</w:t>
      </w:r>
      <w:r w:rsidR="00A04C1A">
        <w:t xml:space="preserve"> </w:t>
      </w:r>
      <w:r>
        <w:t xml:space="preserve">en defensa de la competencia. </w:t>
      </w:r>
      <w:r w:rsidR="009A1B4A">
        <w:t xml:space="preserve">Por ello, se ha elaborado </w:t>
      </w:r>
      <w:r>
        <w:t xml:space="preserve"> resumiendo y consolida</w:t>
      </w:r>
      <w:r w:rsidR="005607A8">
        <w:t>n</w:t>
      </w:r>
      <w:r>
        <w:t>do los resultados obtenidos en los IAS 2019 y 2020 en ambas materias.</w:t>
      </w:r>
      <w:r w:rsidR="00D152CA">
        <w:br w:type="page"/>
      </w:r>
    </w:p>
    <w:p w14:paraId="4FDB2BC4" w14:textId="7D7C2F3F" w:rsidR="008B609B" w:rsidRDefault="008B609B" w:rsidP="008B609B">
      <w:pPr>
        <w:pStyle w:val="Ttulo1"/>
      </w:pPr>
      <w:bookmarkStart w:id="6" w:name="_Toc63081888"/>
      <w:r>
        <w:t>Fuentes más frecuentes de aplicación incorrecta o inseguridad jurídica, incluidos posibles problemas estructurales o recurrentes en la aplicación de la normativa.</w:t>
      </w:r>
      <w:bookmarkEnd w:id="6"/>
    </w:p>
    <w:p w14:paraId="04252ED2" w14:textId="46949AAA" w:rsidR="008D5093" w:rsidRDefault="008D5093" w:rsidP="008D5093">
      <w:pPr>
        <w:rPr>
          <w:bCs/>
        </w:rPr>
      </w:pPr>
      <w:r>
        <w:rPr>
          <w:bCs/>
        </w:rPr>
        <w:t xml:space="preserve">En cumplimiento de las letras </w:t>
      </w:r>
      <w:r>
        <w:t>a) y b) del apartado 8</w:t>
      </w:r>
      <w:r w:rsidRPr="003E54EF">
        <w:t xml:space="preserve"> del </w:t>
      </w:r>
      <w:r w:rsidR="00FE490B">
        <w:t>artículo</w:t>
      </w:r>
      <w:r w:rsidRPr="003E54EF">
        <w:t xml:space="preserve"> 332 de la LCSP</w:t>
      </w:r>
      <w:r>
        <w:rPr>
          <w:rStyle w:val="Refdenotaalpie"/>
        </w:rPr>
        <w:footnoteReference w:id="5"/>
      </w:r>
      <w:r w:rsidRPr="003E54EF">
        <w:t>,</w:t>
      </w:r>
      <w:r>
        <w:t xml:space="preserve"> </w:t>
      </w:r>
      <w:r w:rsidR="006C05E5" w:rsidRPr="00756828">
        <w:rPr>
          <w:bCs/>
        </w:rPr>
        <w:t xml:space="preserve">reforzado por el apartado 9 del mismo artículo, la OIReScon ha incluido en sus </w:t>
      </w:r>
      <w:r w:rsidR="006C05E5">
        <w:rPr>
          <w:bCs/>
        </w:rPr>
        <w:t xml:space="preserve">Informes Anuales de Supervisión, por un lado, </w:t>
      </w:r>
      <w:r w:rsidR="006C05E5" w:rsidRPr="00756828">
        <w:rPr>
          <w:bCs/>
        </w:rPr>
        <w:t>la</w:t>
      </w:r>
      <w:r w:rsidR="006C05E5">
        <w:rPr>
          <w:bCs/>
        </w:rPr>
        <w:t>s actuaciones de supervisión directa dirigidas a la detección de las causas más frecuentes de incumplimiento así como problemas sistémicos o malas praxis en la contratación pública y, por otro lado, las conclusiones de los órganos de control en materia de contratación pública</w:t>
      </w:r>
      <w:r w:rsidR="009A1B4A">
        <w:rPr>
          <w:bCs/>
        </w:rPr>
        <w:t xml:space="preserve">. </w:t>
      </w:r>
      <w:r w:rsidR="00FE490B">
        <w:rPr>
          <w:bCs/>
        </w:rPr>
        <w:t>Adicionalmente para</w:t>
      </w:r>
      <w:r w:rsidR="006C05E5">
        <w:rPr>
          <w:bCs/>
        </w:rPr>
        <w:t xml:space="preserve"> este informe </w:t>
      </w:r>
      <w:r w:rsidR="009A1B4A">
        <w:rPr>
          <w:bCs/>
        </w:rPr>
        <w:t xml:space="preserve">la Comisión Europea ha solicitado expresamente que se incorporen </w:t>
      </w:r>
      <w:r w:rsidR="006C05E5">
        <w:rPr>
          <w:bCs/>
        </w:rPr>
        <w:t>las conclusiones respecto a los tribunales administrativos competentes del recurso especial en materia de contratación pública. En consecuencia, en es</w:t>
      </w:r>
      <w:r w:rsidR="009A1B4A">
        <w:rPr>
          <w:bCs/>
        </w:rPr>
        <w:t>t</w:t>
      </w:r>
      <w:r w:rsidR="006C05E5">
        <w:rPr>
          <w:bCs/>
        </w:rPr>
        <w:t xml:space="preserve">e apartado se procede a reflejar los resultados de esta </w:t>
      </w:r>
      <w:r w:rsidR="00FE490B">
        <w:rPr>
          <w:bCs/>
        </w:rPr>
        <w:t>supervisión,</w:t>
      </w:r>
      <w:r w:rsidR="006C05E5">
        <w:rPr>
          <w:bCs/>
        </w:rPr>
        <w:t xml:space="preserve"> así como la información y resultados del recurso especial.</w:t>
      </w:r>
    </w:p>
    <w:p w14:paraId="007FA07C" w14:textId="47690E26" w:rsidR="006C05E5" w:rsidRDefault="006C05E5" w:rsidP="00232BC6">
      <w:pPr>
        <w:pStyle w:val="Ttulo2"/>
        <w:numPr>
          <w:ilvl w:val="0"/>
          <w:numId w:val="19"/>
        </w:numPr>
      </w:pPr>
      <w:bookmarkStart w:id="7" w:name="_Toc63081889"/>
      <w:r>
        <w:t>Principales fuentes de aplicación incorrect</w:t>
      </w:r>
      <w:r w:rsidR="002D68AF">
        <w:t>a de la normativa en contratación pública.</w:t>
      </w:r>
      <w:bookmarkEnd w:id="7"/>
    </w:p>
    <w:p w14:paraId="5F493372" w14:textId="63AD4C79" w:rsidR="006C05E5" w:rsidRDefault="00FB36AC" w:rsidP="008D5093">
      <w:pPr>
        <w:rPr>
          <w:bCs/>
        </w:rPr>
      </w:pPr>
      <w:r>
        <w:rPr>
          <w:bCs/>
        </w:rPr>
        <w:t>Se destacan y enumeran a continuación los extremos sobre los que se ha detectado una aplicación incorrecta de la normativa en materia de contratación pública</w:t>
      </w:r>
      <w:r w:rsidR="002D68AF">
        <w:rPr>
          <w:bCs/>
        </w:rPr>
        <w:t xml:space="preserve"> incluidos en los IAS 2019 y 2020</w:t>
      </w:r>
      <w:r>
        <w:rPr>
          <w:bCs/>
        </w:rPr>
        <w:t>.</w:t>
      </w:r>
    </w:p>
    <w:p w14:paraId="3BC2215D" w14:textId="757A4383" w:rsidR="00527BED" w:rsidRDefault="00527BED" w:rsidP="00232BC6">
      <w:pPr>
        <w:pStyle w:val="Prrafodelista"/>
        <w:numPr>
          <w:ilvl w:val="0"/>
          <w:numId w:val="20"/>
        </w:numPr>
        <w:rPr>
          <w:bCs/>
        </w:rPr>
      </w:pPr>
      <w:r>
        <w:rPr>
          <w:bCs/>
        </w:rPr>
        <w:t>Principio de publicidad y transparencia en la contratación pública.</w:t>
      </w:r>
    </w:p>
    <w:p w14:paraId="5DA1ADF6" w14:textId="04AEAA26" w:rsidR="00105007" w:rsidRPr="00527BED" w:rsidRDefault="00105007" w:rsidP="00527BED">
      <w:pPr>
        <w:rPr>
          <w:bCs/>
        </w:rPr>
      </w:pPr>
      <w:r w:rsidRPr="00527BED">
        <w:rPr>
          <w:bCs/>
        </w:rPr>
        <w:t>En primer lugar, cabe hacer una mención al cumplimiento del principio de publicidad y transparencia</w:t>
      </w:r>
      <w:r w:rsidRPr="00527BED">
        <w:rPr>
          <w:b/>
          <w:bCs/>
        </w:rPr>
        <w:t>.</w:t>
      </w:r>
      <w:r w:rsidRPr="00527BED">
        <w:rPr>
          <w:bCs/>
        </w:rPr>
        <w:t xml:space="preserve"> De hecho, la configuración del principio de trasparencia como uno de los principios vertebradores de la LCSP y claramente destacado por las Directivas europeas ha merecido un lugar preeminente en los IAS 2019 y 2020.</w:t>
      </w:r>
    </w:p>
    <w:p w14:paraId="5F01EC3A" w14:textId="77777777" w:rsidR="00527BED" w:rsidRPr="00527BED" w:rsidRDefault="00527BED" w:rsidP="00527BED">
      <w:pPr>
        <w:rPr>
          <w:bCs/>
        </w:rPr>
      </w:pPr>
      <w:r w:rsidRPr="00527BED">
        <w:rPr>
          <w:b/>
          <w:bCs/>
        </w:rPr>
        <w:t xml:space="preserve">Los medios de difusión de la información en materia de contratación en el sector público, </w:t>
      </w:r>
      <w:r w:rsidRPr="00527BED">
        <w:rPr>
          <w:bCs/>
        </w:rPr>
        <w:t>esto es, las plataformas de contratación del conjunto del sector público,</w:t>
      </w:r>
      <w:r w:rsidRPr="00527BED">
        <w:rPr>
          <w:b/>
          <w:bCs/>
        </w:rPr>
        <w:t xml:space="preserve"> son de alta calidad y eficacia</w:t>
      </w:r>
      <w:r w:rsidRPr="00527BED">
        <w:rPr>
          <w:bCs/>
        </w:rPr>
        <w:t>, recogiendo en gran medida los requerimientos que la LCSP establece.</w:t>
      </w:r>
    </w:p>
    <w:p w14:paraId="67D056B8" w14:textId="558C1B51" w:rsidR="00527BED" w:rsidRPr="00527BED" w:rsidRDefault="00527BED" w:rsidP="00527BED">
      <w:pPr>
        <w:rPr>
          <w:b/>
          <w:bCs/>
        </w:rPr>
      </w:pPr>
      <w:r w:rsidRPr="00527BED">
        <w:rPr>
          <w:bCs/>
        </w:rPr>
        <w:t>No obstante, existen aún datos e información relativa al expediente de contratación que no consta</w:t>
      </w:r>
      <w:r w:rsidR="006C5773">
        <w:rPr>
          <w:bCs/>
        </w:rPr>
        <w:t>n</w:t>
      </w:r>
      <w:r w:rsidRPr="00527BED">
        <w:rPr>
          <w:bCs/>
        </w:rPr>
        <w:t xml:space="preserve"> o que, haciéndolo, no </w:t>
      </w:r>
      <w:r w:rsidR="006C5773">
        <w:rPr>
          <w:bCs/>
        </w:rPr>
        <w:t>son</w:t>
      </w:r>
      <w:r w:rsidRPr="00527BED">
        <w:rPr>
          <w:bCs/>
        </w:rPr>
        <w:t xml:space="preserve"> de fácil acceso o identificación. Se detecta, en este sentido, </w:t>
      </w:r>
      <w:r w:rsidRPr="00527BED">
        <w:rPr>
          <w:b/>
          <w:bCs/>
        </w:rPr>
        <w:t>la necesidad de</w:t>
      </w:r>
      <w:r w:rsidR="006C5773">
        <w:rPr>
          <w:b/>
          <w:bCs/>
        </w:rPr>
        <w:t xml:space="preserve"> introducir</w:t>
      </w:r>
      <w:r w:rsidRPr="00527BED">
        <w:rPr>
          <w:b/>
          <w:bCs/>
        </w:rPr>
        <w:t xml:space="preserve"> mejoras cualitativas y cuantitativas de la calidad del dato en formato abierto y reutilizable</w:t>
      </w:r>
      <w:r w:rsidRPr="00527BED">
        <w:rPr>
          <w:bCs/>
        </w:rPr>
        <w:t xml:space="preserve"> (Open Data). Por otro lado, también se evidencian </w:t>
      </w:r>
      <w:r w:rsidRPr="00527BED">
        <w:rPr>
          <w:b/>
          <w:bCs/>
        </w:rPr>
        <w:t>determinadas malas praxis en la publicación de la actividad contractual</w:t>
      </w:r>
      <w:r w:rsidRPr="00527BED">
        <w:rPr>
          <w:bCs/>
        </w:rPr>
        <w:t xml:space="preserve"> por los órganos de contratación, que, en ocasiones</w:t>
      </w:r>
      <w:r w:rsidRPr="00527BED">
        <w:rPr>
          <w:b/>
          <w:bCs/>
        </w:rPr>
        <w:t>, viene derivada de una falta de adecuación del medio en el que publican y en otras de la falta de conocimiento y/o formación en la misma.</w:t>
      </w:r>
    </w:p>
    <w:p w14:paraId="454A8822" w14:textId="08FE896F" w:rsidR="00527BED" w:rsidRPr="00527BED" w:rsidRDefault="00527BED" w:rsidP="00527BED">
      <w:pPr>
        <w:rPr>
          <w:bCs/>
        </w:rPr>
      </w:pPr>
      <w:r w:rsidRPr="00527BED">
        <w:rPr>
          <w:bCs/>
        </w:rPr>
        <w:t>Se debe destacar que el disponer de datos en formato abierto y reutilizable de todas las plataformas de contratación del conjunto del sector público no es, aún, una realidad. Adicionalmente, la falta de uniformidad en los datos o en su formato, de aquellas que sí los ofrecen, dificulta su análisis conjunto y explotación, afectando directamente a los fines que la publicidad y la transparencia en contratación pública persiguen.</w:t>
      </w:r>
      <w:r w:rsidRPr="00527BED">
        <w:t xml:space="preserve"> </w:t>
      </w:r>
      <w:r w:rsidRPr="00527BED">
        <w:rPr>
          <w:bCs/>
        </w:rPr>
        <w:t>Así, a la anterior situación se unen las obligaciones establecidas en materia contractua</w:t>
      </w:r>
      <w:r>
        <w:rPr>
          <w:bCs/>
        </w:rPr>
        <w:t xml:space="preserve">l por el ordenamiento jurídico </w:t>
      </w:r>
      <w:r w:rsidRPr="00527BED">
        <w:rPr>
          <w:bCs/>
        </w:rPr>
        <w:t>que el órgan</w:t>
      </w:r>
      <w:r>
        <w:rPr>
          <w:bCs/>
        </w:rPr>
        <w:t>o de contratación debe respetar</w:t>
      </w:r>
      <w:r w:rsidRPr="00527BED">
        <w:rPr>
          <w:bCs/>
        </w:rPr>
        <w:t>, tanto en el cumplimiento del principio de publicidad e información, como en el de rendición de cuentas a los órganos de control.</w:t>
      </w:r>
      <w:r w:rsidRPr="00527BED">
        <w:t xml:space="preserve"> </w:t>
      </w:r>
      <w:r w:rsidRPr="00527BED">
        <w:rPr>
          <w:bCs/>
        </w:rPr>
        <w:t>La falta de interoperabilidad de los sistemas de información de los órganos, entidades y unidades antedichas, obliga al órgano de contratación a tener que publicar, introducir y remitir la misma información de la actividad contractual en múltiples ocasiones, lo que aumenta el riesgo de error</w:t>
      </w:r>
      <w:r w:rsidR="00FE490B">
        <w:rPr>
          <w:bCs/>
        </w:rPr>
        <w:t xml:space="preserve"> y discrepancias</w:t>
      </w:r>
      <w:r w:rsidR="00FE490B" w:rsidRPr="00527BED">
        <w:rPr>
          <w:bCs/>
        </w:rPr>
        <w:t xml:space="preserve">, </w:t>
      </w:r>
      <w:r w:rsidR="00FE490B">
        <w:rPr>
          <w:bCs/>
        </w:rPr>
        <w:t>e</w:t>
      </w:r>
      <w:r w:rsidRPr="00527BED">
        <w:rPr>
          <w:bCs/>
        </w:rPr>
        <w:t xml:space="preserve"> incrementa el volumen de carga de trabajo y de responsabilidad de estas unidades.</w:t>
      </w:r>
    </w:p>
    <w:p w14:paraId="17C76439" w14:textId="5F07643E" w:rsidR="00FB36AC" w:rsidRDefault="00527BED" w:rsidP="00527BED">
      <w:pPr>
        <w:rPr>
          <w:bCs/>
        </w:rPr>
      </w:pPr>
      <w:r w:rsidRPr="00527BED">
        <w:rPr>
          <w:bCs/>
        </w:rPr>
        <w:t xml:space="preserve">Esta situación </w:t>
      </w:r>
      <w:r>
        <w:rPr>
          <w:bCs/>
        </w:rPr>
        <w:t xml:space="preserve">ha </w:t>
      </w:r>
      <w:r w:rsidR="006C5773">
        <w:rPr>
          <w:bCs/>
        </w:rPr>
        <w:t xml:space="preserve">aconsejado </w:t>
      </w:r>
      <w:r>
        <w:rPr>
          <w:bCs/>
        </w:rPr>
        <w:t xml:space="preserve">concluir tanto en el IAS 2019 como 2020 </w:t>
      </w:r>
      <w:r w:rsidRPr="00527BED">
        <w:rPr>
          <w:bCs/>
        </w:rPr>
        <w:t xml:space="preserve">la necesidad de la existencia de una única fuente de datos de </w:t>
      </w:r>
      <w:r w:rsidR="00334F67" w:rsidRPr="00527BED">
        <w:rPr>
          <w:bCs/>
        </w:rPr>
        <w:t>contratación que</w:t>
      </w:r>
      <w:r w:rsidRPr="00527BED">
        <w:rPr>
          <w:bCs/>
        </w:rPr>
        <w:t xml:space="preserve"> permitiese cumplir al órgano de contratación con sus obligaciones y, además, ofreciese una información de calidad de la contratación pública, sin perjuicio de las competencia</w:t>
      </w:r>
      <w:r w:rsidR="005607A8">
        <w:rPr>
          <w:bCs/>
        </w:rPr>
        <w:t>s</w:t>
      </w:r>
      <w:r w:rsidRPr="00527BED">
        <w:rPr>
          <w:bCs/>
        </w:rPr>
        <w:t xml:space="preserve"> que las CCAA tienen atribuidas en materia de contratación pública.</w:t>
      </w:r>
    </w:p>
    <w:p w14:paraId="06B82B27" w14:textId="043A9126" w:rsidR="00527BED" w:rsidRPr="00527BED" w:rsidRDefault="00527BED" w:rsidP="00232BC6">
      <w:pPr>
        <w:pStyle w:val="Prrafodelista"/>
        <w:numPr>
          <w:ilvl w:val="0"/>
          <w:numId w:val="20"/>
        </w:numPr>
        <w:rPr>
          <w:bCs/>
        </w:rPr>
      </w:pPr>
      <w:r>
        <w:rPr>
          <w:bCs/>
        </w:rPr>
        <w:t>El uso de la contratación</w:t>
      </w:r>
      <w:r w:rsidR="007C3FF7">
        <w:rPr>
          <w:bCs/>
        </w:rPr>
        <w:t xml:space="preserve"> de manera</w:t>
      </w:r>
      <w:r>
        <w:rPr>
          <w:bCs/>
        </w:rPr>
        <w:t xml:space="preserve"> estratégica.</w:t>
      </w:r>
    </w:p>
    <w:p w14:paraId="68F09B25" w14:textId="632F6266" w:rsidR="008B609B" w:rsidRDefault="007C3FF7" w:rsidP="007C3FF7">
      <w:r>
        <w:t>Se ha considera</w:t>
      </w:r>
      <w:r w:rsidR="005607A8">
        <w:t>do</w:t>
      </w:r>
      <w:r>
        <w:t xml:space="preserve"> adecuado incluir los resultados y conclusiones obtenidas en el ámbito del uso de la contratación estratégica a pesar de haberse incorporado a las actuaciones de supervisión en el IAS 2020.</w:t>
      </w:r>
    </w:p>
    <w:p w14:paraId="3BE53307" w14:textId="362FAE90" w:rsidR="007C3FF7" w:rsidRPr="00A110F5" w:rsidRDefault="007C3FF7" w:rsidP="007C3FF7">
      <w:pPr>
        <w:rPr>
          <w:b/>
        </w:rPr>
      </w:pPr>
      <w:r>
        <w:t xml:space="preserve">En lo que respecta a los </w:t>
      </w:r>
      <w:r w:rsidR="005607A8">
        <w:rPr>
          <w:b/>
        </w:rPr>
        <w:t>c</w:t>
      </w:r>
      <w:r w:rsidRPr="00A110F5">
        <w:rPr>
          <w:b/>
        </w:rPr>
        <w:t>ontratos reservados</w:t>
      </w:r>
      <w:r>
        <w:t>, la DA cuarta de la LCSP</w:t>
      </w:r>
      <w:r w:rsidR="00A110F5">
        <w:t>,</w:t>
      </w:r>
      <w:r w:rsidR="00334F67">
        <w:t xml:space="preserve"> cuya redacción</w:t>
      </w:r>
      <w:r w:rsidR="00A110F5">
        <w:t xml:space="preserve"> última </w:t>
      </w:r>
      <w:r w:rsidR="00334F67">
        <w:t xml:space="preserve">se adapta al </w:t>
      </w:r>
      <w:r w:rsidR="00A110F5">
        <w:t>artículo 20 de la Directiva 2014/24/UE, de 26 de febrero,</w:t>
      </w:r>
      <w:r>
        <w:t xml:space="preserve"> marca un porcentaje de mínimo de reserva para determinados contratos, en tanto se apruebe el porcentaje definitivo por Acuerdo del Consejo de Ministros. Esta precisión es de aplicación sólo para los órganos de contratación del sector público estatal. Por lo que respecta a los Acuerdos adoptados por los órganos competentes de las comunidades autónomas, se observa una gran variedad de criterios en relación con la fijación de los porcentajes, lo que resulta lógico en el ejercicio de sus competencias y de la adecuación de la planificación en el ámbito de la contratación pública a las necesidades y realidad propia de cada una de ellas. No obstante, también</w:t>
      </w:r>
      <w:r w:rsidRPr="00A110F5">
        <w:rPr>
          <w:b/>
        </w:rPr>
        <w:t xml:space="preserve"> se observa que el término de referencia para la aplicación de los porcentajes no siempre resulta interpretable claramente. </w:t>
      </w:r>
      <w:r>
        <w:t xml:space="preserve">Por tanto, una primera conclusión se refiere a </w:t>
      </w:r>
      <w:r w:rsidRPr="00A110F5">
        <w:rPr>
          <w:b/>
        </w:rPr>
        <w:t xml:space="preserve">la dificultad para determinar el </w:t>
      </w:r>
      <w:r w:rsidR="00334F67">
        <w:rPr>
          <w:b/>
        </w:rPr>
        <w:t xml:space="preserve">volumen efectivo de </w:t>
      </w:r>
      <w:r w:rsidRPr="00A110F5">
        <w:rPr>
          <w:b/>
        </w:rPr>
        <w:t>la reserva para este tipo de contratos en cada ámbito de competencia.</w:t>
      </w:r>
    </w:p>
    <w:p w14:paraId="62E35AA6" w14:textId="0078BF4B" w:rsidR="007C3FF7" w:rsidRPr="00A110F5" w:rsidRDefault="007C3FF7" w:rsidP="007C3FF7">
      <w:pPr>
        <w:rPr>
          <w:b/>
        </w:rPr>
      </w:pPr>
      <w:r>
        <w:t xml:space="preserve">Por lo que </w:t>
      </w:r>
      <w:r w:rsidR="003E4B27">
        <w:t>respecta</w:t>
      </w:r>
      <w:r>
        <w:t xml:space="preserve"> a las conclusiones alcanzadas por esta Oficina en cuanto al cumplimiento de dichos porcentajes, es necesario precisar que la extracción de datos para la supervisión del cumplimiento de las previsiones normativas de la DA cuarta LCSP ha tenido que hacer frente a numerosas dificultades que afectan no sólo a la supervisión de esta contratación, sino a la propia publicidad para los eventuales licitadores, operadores económicos y la ciudadanía, en general. Por tanto, la segunda conclusión afecta a las </w:t>
      </w:r>
      <w:r w:rsidRPr="00A110F5">
        <w:rPr>
          <w:b/>
        </w:rPr>
        <w:t>deficiencias en la publicidad de este tipo de licitaciones, lo que no sólo dificulta su control, sino el conocimiento de las mismas por los propios agentes interesados.</w:t>
      </w:r>
    </w:p>
    <w:p w14:paraId="47197A9B" w14:textId="77777777" w:rsidR="007C3FF7" w:rsidRDefault="007C3FF7" w:rsidP="007C3FF7">
      <w:r>
        <w:t xml:space="preserve">Finalmente, y en cuanto a los resultados, </w:t>
      </w:r>
      <w:r w:rsidRPr="00A110F5">
        <w:rPr>
          <w:b/>
        </w:rPr>
        <w:t>no se ha podido concluir que exista un cumplimiento efectivo</w:t>
      </w:r>
      <w:r>
        <w:t xml:space="preserve"> de las reservas establecidas de acuerdo a las disposiciones y requerimiento legal al efecto.</w:t>
      </w:r>
    </w:p>
    <w:p w14:paraId="37816027" w14:textId="571AD5FF" w:rsidR="007C3FF7" w:rsidRPr="00A110F5" w:rsidRDefault="007C3FF7" w:rsidP="007C3FF7">
      <w:pPr>
        <w:rPr>
          <w:b/>
        </w:rPr>
      </w:pPr>
      <w:r>
        <w:t xml:space="preserve">De otra parte y en lo relativo a </w:t>
      </w:r>
      <w:r w:rsidRPr="00A110F5">
        <w:rPr>
          <w:b/>
        </w:rPr>
        <w:t>los criterios sociales, medioambientales y de innovación</w:t>
      </w:r>
      <w:r>
        <w:t>, está</w:t>
      </w:r>
      <w:r w:rsidR="00493171">
        <w:t xml:space="preserve"> clara la obligación derivada, entre otros, del artículo 145</w:t>
      </w:r>
      <w:r w:rsidR="00493171">
        <w:rPr>
          <w:rStyle w:val="Refdenotaalpie"/>
        </w:rPr>
        <w:footnoteReference w:id="6"/>
      </w:r>
      <w:r w:rsidR="00493171">
        <w:t xml:space="preserve"> de la </w:t>
      </w:r>
      <w:r>
        <w:t>LCSP</w:t>
      </w:r>
      <w:r w:rsidR="00493171">
        <w:t xml:space="preserve"> y de la Directiva 2014/14/UE, en sus artículos 18.2</w:t>
      </w:r>
      <w:r w:rsidR="00493171">
        <w:rPr>
          <w:rStyle w:val="Refdenotaalpie"/>
        </w:rPr>
        <w:footnoteReference w:id="7"/>
      </w:r>
      <w:r w:rsidR="00493171">
        <w:t xml:space="preserve"> y 67.2</w:t>
      </w:r>
      <w:r w:rsidR="00493171">
        <w:rPr>
          <w:rStyle w:val="Refdenotaalpie"/>
        </w:rPr>
        <w:footnoteReference w:id="8"/>
      </w:r>
      <w:r w:rsidR="00493171">
        <w:t>,</w:t>
      </w:r>
      <w:r>
        <w:t xml:space="preserve"> de su inclusión como criterios de adjudicación y condiciones especiales de ejecución. Sin embargo, tras el análisis efectuado</w:t>
      </w:r>
      <w:r w:rsidR="003E4B27">
        <w:t>,</w:t>
      </w:r>
      <w:r>
        <w:t xml:space="preserve"> </w:t>
      </w:r>
      <w:r w:rsidRPr="00A110F5">
        <w:rPr>
          <w:b/>
        </w:rPr>
        <w:t xml:space="preserve">se detectan grados de incumplimiento entre el 33,89% y el 26,58%. </w:t>
      </w:r>
    </w:p>
    <w:p w14:paraId="79529BD2" w14:textId="485CD392" w:rsidR="007C3FF7" w:rsidRDefault="007C3FF7" w:rsidP="007C3FF7">
      <w:r>
        <w:t xml:space="preserve">Igualmente, en procedimientos para el establecimiento de acuerdos marco, en lo que respecta a condiciones especiales de ejecución, el incumplimiento es muy significativo (80%), todo ello teniendo en cuenta </w:t>
      </w:r>
      <w:r w:rsidR="00334F67">
        <w:t>el volumen</w:t>
      </w:r>
      <w:r>
        <w:t xml:space="preserve"> de la muestra utilizada, debiendo por tanto hacerse seguimiento de</w:t>
      </w:r>
      <w:r w:rsidR="006C5773">
        <w:t xml:space="preserve"> este extremo</w:t>
      </w:r>
      <w:r>
        <w:t>.</w:t>
      </w:r>
    </w:p>
    <w:p w14:paraId="6608D204" w14:textId="48DAFCF1" w:rsidR="00A110F5" w:rsidRDefault="00A110F5" w:rsidP="00232BC6">
      <w:pPr>
        <w:pStyle w:val="Prrafodelista"/>
        <w:numPr>
          <w:ilvl w:val="0"/>
          <w:numId w:val="21"/>
        </w:numPr>
        <w:contextualSpacing w:val="0"/>
      </w:pPr>
      <w:r>
        <w:t>La fase preparatoria del contrato.</w:t>
      </w:r>
    </w:p>
    <w:p w14:paraId="21E5EF27" w14:textId="77777777" w:rsidR="00546B18" w:rsidRDefault="00A110F5" w:rsidP="00334F67">
      <w:r>
        <w:t xml:space="preserve">Deben destacarse las conclusiones y resultados de las actuaciones dirigidas a la fase preparatoria del contrato. </w:t>
      </w:r>
      <w:r w:rsidR="00546B18">
        <w:t>No en vano,</w:t>
      </w:r>
      <w:r>
        <w:t xml:space="preserve"> </w:t>
      </w:r>
      <w:r w:rsidR="00546B18">
        <w:t xml:space="preserve">esta ha sido </w:t>
      </w:r>
      <w:r w:rsidR="00546B18" w:rsidRPr="00546B18">
        <w:rPr>
          <w:b/>
        </w:rPr>
        <w:t>la fase en la que más irregularidades han detectado el Tribunal de Cuentas y los Órganos de Control Externo</w:t>
      </w:r>
      <w:r w:rsidR="00546B18">
        <w:t xml:space="preserve"> (OCEX).</w:t>
      </w:r>
      <w:r>
        <w:t xml:space="preserve"> </w:t>
      </w:r>
    </w:p>
    <w:p w14:paraId="7B6DE381" w14:textId="686153DA" w:rsidR="00A110F5" w:rsidRDefault="00A110F5" w:rsidP="00334F67">
      <w:r w:rsidRPr="00A51E07">
        <w:t xml:space="preserve">Respecto a </w:t>
      </w:r>
      <w:r w:rsidRPr="00A51E07">
        <w:rPr>
          <w:b/>
        </w:rPr>
        <w:t>la programación de la actividad contractual</w:t>
      </w:r>
      <w:r w:rsidR="005645CE">
        <w:rPr>
          <w:rStyle w:val="Refdenotaalpie"/>
          <w:rFonts w:cs="Arial"/>
          <w:b/>
          <w:szCs w:val="24"/>
        </w:rPr>
        <w:footnoteReference w:id="9"/>
      </w:r>
      <w:r w:rsidRPr="00A51E07">
        <w:t xml:space="preserve">, esencial en cuanto a informar a futuros licitadores y operadores económicos de las previsiones de contratación de la entidad, se ha </w:t>
      </w:r>
      <w:r w:rsidR="001003AF">
        <w:t>detectado</w:t>
      </w:r>
      <w:r w:rsidRPr="00A51E07">
        <w:t xml:space="preserve"> un incumplimiento </w:t>
      </w:r>
      <w:r>
        <w:t>de</w:t>
      </w:r>
      <w:r w:rsidRPr="00A51E07">
        <w:t xml:space="preserve"> tal obligación establecida en la LCSP</w:t>
      </w:r>
      <w:r w:rsidR="001003AF">
        <w:t xml:space="preserve"> tanto en el 2018 como en el 2019</w:t>
      </w:r>
      <w:r w:rsidRPr="00A51E07">
        <w:t xml:space="preserve">. </w:t>
      </w:r>
      <w:r>
        <w:t xml:space="preserve"> </w:t>
      </w:r>
    </w:p>
    <w:p w14:paraId="41BDB5F6" w14:textId="1B5AC973" w:rsidR="00A110F5" w:rsidRDefault="00A110F5" w:rsidP="00334F67">
      <w:r>
        <w:t xml:space="preserve">Con relación a </w:t>
      </w:r>
      <w:r w:rsidRPr="00A51E07">
        <w:rPr>
          <w:b/>
        </w:rPr>
        <w:t>las consultas preliminares de mercado</w:t>
      </w:r>
      <w:r w:rsidR="005645CE">
        <w:rPr>
          <w:rStyle w:val="Refdenotaalpie"/>
          <w:b/>
        </w:rPr>
        <w:footnoteReference w:id="10"/>
      </w:r>
      <w:r>
        <w:t>, existe un incumplimiento</w:t>
      </w:r>
      <w:r w:rsidR="00334F67">
        <w:t>, prácticamente total,</w:t>
      </w:r>
      <w:r>
        <w:t xml:space="preserve"> en cuanto a la publicación del anuncio o aviso previo (99,42%). En aquellos casos en lo que sí ha habido aviso previo, se han observado carencias en la información sobre expertos, colegios profesionales o autoridades independientes ya seleccionados. Lo mismo cabe decir del alto volumen de incumplimiento en la necesidad de la emisión de informes de conclusiones e incorporación en el expediente (76%). Todo ello evidencia el mal uso de esta figura, que está orientada a contrataciones especialmente complejas.</w:t>
      </w:r>
    </w:p>
    <w:p w14:paraId="26A305A3" w14:textId="479A3A7E" w:rsidR="004B1278" w:rsidRDefault="000B10FB" w:rsidP="00A110F5">
      <w:r>
        <w:t xml:space="preserve">Cabe citar en este punto los resultados respecto a </w:t>
      </w:r>
      <w:r w:rsidRPr="00724906">
        <w:rPr>
          <w:b/>
        </w:rPr>
        <w:t>la solvencia y clasificación</w:t>
      </w:r>
      <w:r w:rsidR="00BD7F20">
        <w:rPr>
          <w:rStyle w:val="Refdenotaalpie"/>
          <w:b/>
        </w:rPr>
        <w:footnoteReference w:id="11"/>
      </w:r>
      <w:r>
        <w:t xml:space="preserve">, ya que en el IAS 2019, se detectó un incumplimiento en lo referido a la obligación de identificación de la clasificación en aquellos contratos de servicios en los que puede ser aportada como alternativa a los medios de solvencia correspondientes. Al mismo tiempo, se apreciaban demasiadas inercias en los órganos de contratación a la hora de establecer la solvencia que ha de acreditar el interesado, con exigencias estandarizadas no adaptadas al contrato objeto de licitación, extremo que no redundaba en mejoras en la concurrencia. Sin embargo, en el IAS 2020 se ha apreciado una mejora, considerable en el segundo supuesto, que hace </w:t>
      </w:r>
      <w:r w:rsidR="00BD7F20">
        <w:t xml:space="preserve">deducir una tendencia positiva en aras de una mayor concurrencia. </w:t>
      </w:r>
    </w:p>
    <w:p w14:paraId="01ECFBA7" w14:textId="08611BA0" w:rsidR="001003AF" w:rsidRDefault="001003AF" w:rsidP="00A110F5">
      <w:r>
        <w:t xml:space="preserve">En lo que se refiere a las deficiencias en la </w:t>
      </w:r>
      <w:r w:rsidRPr="001003AF">
        <w:rPr>
          <w:b/>
        </w:rPr>
        <w:t>fijación del presupuesto base de licitación</w:t>
      </w:r>
      <w:r>
        <w:rPr>
          <w:rStyle w:val="Refdenotaalpie"/>
          <w:b/>
        </w:rPr>
        <w:footnoteReference w:id="12"/>
      </w:r>
      <w:r>
        <w:t xml:space="preserve">  y la obligación de reflejar</w:t>
      </w:r>
      <w:r w:rsidRPr="001003AF">
        <w:rPr>
          <w:b/>
        </w:rPr>
        <w:t xml:space="preserve"> la estructura de costes </w:t>
      </w:r>
      <w:r>
        <w:t>en los pliegos, conforme a</w:t>
      </w:r>
      <w:r w:rsidR="005002EA">
        <w:t>l artículo</w:t>
      </w:r>
      <w:r>
        <w:t xml:space="preserve"> 100.2</w:t>
      </w:r>
      <w:r w:rsidR="003E4B27">
        <w:t xml:space="preserve"> de la LCSP</w:t>
      </w:r>
      <w:r>
        <w:t>, se ha visto claramente una tendencia positiva en cuanto a su cumplimiento, pasando de un 62% en el IAS</w:t>
      </w:r>
      <w:r w:rsidR="00825CF5">
        <w:t xml:space="preserve"> 2019 a un 90</w:t>
      </w:r>
      <w:r>
        <w:t>% en el IAS 2020.</w:t>
      </w:r>
      <w:r w:rsidR="00825CF5">
        <w:t xml:space="preserve"> No obstante, en </w:t>
      </w:r>
      <w:r w:rsidR="00825CF5" w:rsidRPr="00825CF5">
        <w:rPr>
          <w:b/>
        </w:rPr>
        <w:t>la incorporación del método de estimación del VEC</w:t>
      </w:r>
      <w:r w:rsidR="00825CF5" w:rsidRPr="00825CF5">
        <w:t xml:space="preserve"> a los PCAP (artículo 101.5 de la LCSP) y de la </w:t>
      </w:r>
      <w:r w:rsidR="00825CF5" w:rsidRPr="00825CF5">
        <w:rPr>
          <w:b/>
        </w:rPr>
        <w:t>necesidad de adecuación del PBL y del VEC a los precios del mercado</w:t>
      </w:r>
      <w:r w:rsidR="00825CF5" w:rsidRPr="00825CF5">
        <w:t>, respectivamente recogida</w:t>
      </w:r>
      <w:r w:rsidR="00F33030">
        <w:t>s</w:t>
      </w:r>
      <w:r w:rsidR="00825CF5" w:rsidRPr="00825CF5">
        <w:t xml:space="preserve"> en el artículo 100.2 y 101.7 de la LCSP, se concluye que, a pesar de que formalmente existe un cumplimiento generalizado, ya que los PCAP suelen recoger una mención específica en el sentido de que los costes que se incorporan al cálculo de los dos parámetros económicos del contrato </w:t>
      </w:r>
      <w:r w:rsidR="00825CF5" w:rsidRPr="00825CF5">
        <w:rPr>
          <w:i/>
        </w:rPr>
        <w:t>“se han elaborado con referencia a precios de mercado”</w:t>
      </w:r>
      <w:r w:rsidR="00825CF5" w:rsidRPr="00825CF5">
        <w:t>, en muy pocas ocasiones (2,78%) este cumplimiento queda rigurosamente justificado en los pliegos.</w:t>
      </w:r>
    </w:p>
    <w:p w14:paraId="44AD23C6" w14:textId="0E5FF9E0" w:rsidR="00390AB3" w:rsidRDefault="00390AB3" w:rsidP="00232BC6">
      <w:pPr>
        <w:pStyle w:val="Prrafodelista"/>
        <w:numPr>
          <w:ilvl w:val="0"/>
          <w:numId w:val="21"/>
        </w:numPr>
      </w:pPr>
      <w:r>
        <w:t>Racionalización de la contratación</w:t>
      </w:r>
      <w:r w:rsidR="005645CE">
        <w:rPr>
          <w:rStyle w:val="Refdenotaalpie"/>
        </w:rPr>
        <w:footnoteReference w:id="13"/>
      </w:r>
    </w:p>
    <w:p w14:paraId="34A033A5" w14:textId="77777777" w:rsidR="00390AB3" w:rsidRDefault="00390AB3" w:rsidP="00390AB3">
      <w:r w:rsidRPr="00390AB3">
        <w:t xml:space="preserve">En el ámbito de las técnicas de racionalización de la contratación, se reproducen los problemas existentes en relación con la calidad del dato, siendo especialmente problemática la búsqueda de información relativa a los contratos basados en AM y a los contratos establecidos a partir de SDA y la </w:t>
      </w:r>
      <w:r w:rsidRPr="00390AB3">
        <w:rPr>
          <w:b/>
        </w:rPr>
        <w:t>identificación del órgano de contratación como central de compras</w:t>
      </w:r>
      <w:r w:rsidRPr="00390AB3">
        <w:t>, tal y como establece el Anexo III de la LCSP. Se ha observado un significativo incremento general en el número de AM adjudicados y en la creación de SDA, durante el año 2019</w:t>
      </w:r>
      <w:r>
        <w:t xml:space="preserve"> respecto al año anterior</w:t>
      </w:r>
      <w:r w:rsidRPr="00390AB3">
        <w:t xml:space="preserve">. </w:t>
      </w:r>
      <w:r w:rsidRPr="00390AB3">
        <w:rPr>
          <w:b/>
        </w:rPr>
        <w:t>La adaptación de las herramientas informáticas es y será clave para su implantación definitiva</w:t>
      </w:r>
      <w:r w:rsidRPr="00390AB3">
        <w:t xml:space="preserve">. </w:t>
      </w:r>
    </w:p>
    <w:p w14:paraId="3C12A79E" w14:textId="7A4F6425" w:rsidR="00493171" w:rsidRDefault="00493171" w:rsidP="00232BC6">
      <w:pPr>
        <w:pStyle w:val="Prrafodelista"/>
        <w:numPr>
          <w:ilvl w:val="0"/>
          <w:numId w:val="21"/>
        </w:numPr>
      </w:pPr>
      <w:r>
        <w:t>Fase de ejecución del contrato</w:t>
      </w:r>
    </w:p>
    <w:p w14:paraId="1CF2CF7D" w14:textId="159720CA" w:rsidR="00493171" w:rsidRDefault="00493171" w:rsidP="00390AB3">
      <w:r>
        <w:t xml:space="preserve">En este punto debe resaltarse la </w:t>
      </w:r>
      <w:r w:rsidR="005645CE">
        <w:t xml:space="preserve">ausencia de información y datos que en las plataformas de contratación del conjunto del sector público (y el Registro Público de Contratos) existe respecto a la fase de ejecución y finalización del contrato. Ello no significa una ausencia de control o falta de información, sino que ésta </w:t>
      </w:r>
      <w:r w:rsidR="00C45B32">
        <w:t>consta en los sistemas y bases de datos del ámbito de la gestión económico–presupuestaria, obteniendo, por tanto, la información sobre esta fase de los informes de los órganos de control interno económico</w:t>
      </w:r>
      <w:r w:rsidR="00390AB3">
        <w:t xml:space="preserve"> </w:t>
      </w:r>
      <w:r w:rsidR="00C45B32">
        <w:t>financiero que, al amparo del artículo 332.11 de la LCSP se han remitido a esta Oficina</w:t>
      </w:r>
      <w:r w:rsidR="00C45B32">
        <w:rPr>
          <w:rStyle w:val="Refdenotaalpie"/>
        </w:rPr>
        <w:footnoteReference w:id="14"/>
      </w:r>
      <w:r w:rsidR="00C45B32">
        <w:t>.</w:t>
      </w:r>
    </w:p>
    <w:p w14:paraId="45BB85FA" w14:textId="4BABC2DB" w:rsidR="00232BC6" w:rsidRDefault="00C45B32" w:rsidP="00001BCA">
      <w:r>
        <w:t>No obstante lo anterior</w:t>
      </w:r>
      <w:r w:rsidR="004B1278">
        <w:t xml:space="preserve"> y respecto</w:t>
      </w:r>
      <w:r w:rsidR="00F33030">
        <w:t xml:space="preserve"> a</w:t>
      </w:r>
      <w:r w:rsidR="004B1278">
        <w:t xml:space="preserve"> las actuaciones que la OIReScon ha podido realizar en esta fase del contrato, se</w:t>
      </w:r>
      <w:r w:rsidR="00BD7F20">
        <w:t xml:space="preserve"> señalan</w:t>
      </w:r>
      <w:r w:rsidR="004B1278">
        <w:t xml:space="preserve"> las conclusiones con relación a las </w:t>
      </w:r>
      <w:r w:rsidR="00390AB3">
        <w:t>modificaciones contractuales. En este sentido</w:t>
      </w:r>
      <w:r w:rsidR="00001BCA">
        <w:t xml:space="preserve">, se destaca un cambio de tendencia entre el IAS 2019 y 2020, de tal forma que mientras que en el primer IAS se detectaba un 62,79% de procedimiento de contratación que no incluían modificaciones previstas en sus pliegos, en el IAS 2020, esta situación sufre un </w:t>
      </w:r>
      <w:r w:rsidR="00334F67">
        <w:t>radical cambio</w:t>
      </w:r>
      <w:r w:rsidR="00001BCA">
        <w:t xml:space="preserve">, ya que los procedimientos de contratación con previsión en sus pliegos de modificaciones previstas tienen un peso de 69,73%. </w:t>
      </w:r>
      <w:r w:rsidR="00334F67">
        <w:t>Será necesario continuar con el seguimiento de dicho indicador para confirmar, en su caso, tal tendencia.</w:t>
      </w:r>
    </w:p>
    <w:p w14:paraId="5249F897" w14:textId="77777777" w:rsidR="00232BC6" w:rsidRDefault="00232BC6" w:rsidP="00232BC6">
      <w:pPr>
        <w:pStyle w:val="Ttulo2"/>
      </w:pPr>
      <w:bookmarkStart w:id="8" w:name="_Toc63081890"/>
      <w:r>
        <w:t>Principales fuentes de inseguridad jurídica. Las consultas en materia de contratación pública.</w:t>
      </w:r>
      <w:bookmarkEnd w:id="8"/>
    </w:p>
    <w:p w14:paraId="32881D56" w14:textId="77777777" w:rsidR="00232BC6" w:rsidRDefault="00232BC6" w:rsidP="00232BC6">
      <w:r>
        <w:t xml:space="preserve">En relación con las fuentes o aspectos que más inseguridad jurídica pudiera existir en materia de contratación pública, parece oportuno acudir a las consultas realizadas a los órganos de naturaleza consultiva existentes en el conjunto del sector público, cuya actividad es el mejor indicador. </w:t>
      </w:r>
    </w:p>
    <w:p w14:paraId="6DD8F8F1" w14:textId="6F1E9A56" w:rsidR="00232BC6" w:rsidRDefault="00232BC6" w:rsidP="00232BC6">
      <w:r>
        <w:t>Se señalan, a continuación, los órganos de naturaleza consultiva existentes en el conjunto del sector público:</w:t>
      </w:r>
    </w:p>
    <w:p w14:paraId="15B09658" w14:textId="0A21F865" w:rsidR="00232BC6" w:rsidRDefault="00232BC6" w:rsidP="00232BC6">
      <w:pPr>
        <w:pStyle w:val="Prrafodelista"/>
        <w:numPr>
          <w:ilvl w:val="0"/>
          <w:numId w:val="22"/>
        </w:numPr>
        <w:tabs>
          <w:tab w:val="left" w:pos="-3969"/>
          <w:tab w:val="left" w:pos="2694"/>
        </w:tabs>
        <w:spacing w:before="160" w:after="160"/>
        <w:ind w:left="709" w:hanging="283"/>
        <w:contextualSpacing w:val="0"/>
        <w:rPr>
          <w:rFonts w:cs="Arial"/>
          <w:lang w:val="es-ES_tradnl"/>
        </w:rPr>
      </w:pPr>
      <w:r>
        <w:t xml:space="preserve">La </w:t>
      </w:r>
      <w:hyperlink r:id="rId19" w:history="1">
        <w:r w:rsidRPr="00232BC6">
          <w:rPr>
            <w:rStyle w:val="Hipervnculo"/>
          </w:rPr>
          <w:t>Junta Consultiva de Contratación Pública del Estado</w:t>
        </w:r>
      </w:hyperlink>
      <w:r>
        <w:t>.</w:t>
      </w:r>
      <w:r w:rsidRPr="00232BC6">
        <w:rPr>
          <w:rFonts w:cs="Arial"/>
          <w:lang w:val="es-ES_tradnl"/>
        </w:rPr>
        <w:t xml:space="preserve"> </w:t>
      </w:r>
    </w:p>
    <w:p w14:paraId="02F9A481" w14:textId="2264F24F" w:rsidR="00232BC6" w:rsidRPr="00FC4D2E" w:rsidRDefault="00232BC6" w:rsidP="00232BC6">
      <w:pPr>
        <w:pStyle w:val="Prrafodelista"/>
        <w:numPr>
          <w:ilvl w:val="0"/>
          <w:numId w:val="22"/>
        </w:numPr>
        <w:tabs>
          <w:tab w:val="left" w:pos="-3969"/>
          <w:tab w:val="left" w:pos="2694"/>
        </w:tabs>
        <w:spacing w:before="160" w:after="160"/>
        <w:ind w:left="709" w:hanging="283"/>
        <w:contextualSpacing w:val="0"/>
        <w:rPr>
          <w:rFonts w:cs="Arial"/>
          <w:lang w:val="es-ES_tradnl"/>
        </w:rPr>
      </w:pPr>
      <w:r>
        <w:rPr>
          <w:rFonts w:cs="Arial"/>
          <w:lang w:val="es-ES_tradnl"/>
        </w:rPr>
        <w:t xml:space="preserve">La </w:t>
      </w:r>
      <w:r w:rsidRPr="00FC4D2E">
        <w:rPr>
          <w:rFonts w:cs="Arial"/>
          <w:lang w:val="es-ES_tradnl"/>
        </w:rPr>
        <w:t xml:space="preserve"> </w:t>
      </w:r>
      <w:hyperlink r:id="rId20" w:history="1">
        <w:r w:rsidRPr="00C772FA">
          <w:rPr>
            <w:rStyle w:val="Hipervnculo"/>
            <w:rFonts w:cs="Arial"/>
            <w:lang w:val="es-ES_tradnl"/>
          </w:rPr>
          <w:t>Comisión Consultiva de Contratación Administrativa</w:t>
        </w:r>
      </w:hyperlink>
      <w:r>
        <w:rPr>
          <w:rFonts w:cs="Arial"/>
        </w:rPr>
        <w:t xml:space="preserve"> en la CA de Andalucía.</w:t>
      </w:r>
    </w:p>
    <w:p w14:paraId="3E288CAE" w14:textId="77777777" w:rsidR="00232BC6" w:rsidRPr="00FC4D2E" w:rsidRDefault="00232BC6" w:rsidP="00232BC6">
      <w:pPr>
        <w:pStyle w:val="Prrafodelista"/>
        <w:numPr>
          <w:ilvl w:val="0"/>
          <w:numId w:val="22"/>
        </w:numPr>
        <w:tabs>
          <w:tab w:val="left" w:pos="-3969"/>
          <w:tab w:val="left" w:pos="2694"/>
        </w:tabs>
        <w:spacing w:before="160" w:after="160"/>
        <w:ind w:left="709" w:hanging="283"/>
        <w:contextualSpacing w:val="0"/>
        <w:rPr>
          <w:rFonts w:cs="Arial"/>
          <w:lang w:val="es-ES_tradnl"/>
        </w:rPr>
      </w:pPr>
      <w:r>
        <w:rPr>
          <w:rFonts w:cs="Arial"/>
          <w:lang w:val="es-ES_tradnl"/>
        </w:rPr>
        <w:t xml:space="preserve">La </w:t>
      </w:r>
      <w:hyperlink r:id="rId21" w:history="1">
        <w:r w:rsidRPr="00C772FA">
          <w:rPr>
            <w:rStyle w:val="Hipervnculo"/>
            <w:rFonts w:cs="Arial"/>
            <w:lang w:val="es-ES_tradnl"/>
          </w:rPr>
          <w:t>Junta Consultiva de Contratación Administrativa</w:t>
        </w:r>
      </w:hyperlink>
      <w:r>
        <w:rPr>
          <w:rFonts w:cs="Arial"/>
          <w:lang w:val="es-ES_tradnl"/>
        </w:rPr>
        <w:t xml:space="preserve"> en la CA de Aragón.</w:t>
      </w:r>
    </w:p>
    <w:p w14:paraId="34A9C24F" w14:textId="77777777" w:rsidR="00232BC6" w:rsidRPr="00FC4D2E" w:rsidRDefault="00232BC6" w:rsidP="00232BC6">
      <w:pPr>
        <w:pStyle w:val="Prrafodelista"/>
        <w:numPr>
          <w:ilvl w:val="0"/>
          <w:numId w:val="22"/>
        </w:numPr>
        <w:tabs>
          <w:tab w:val="left" w:pos="-3969"/>
          <w:tab w:val="left" w:pos="2694"/>
        </w:tabs>
        <w:spacing w:before="160" w:after="160"/>
        <w:ind w:left="709" w:hanging="283"/>
        <w:contextualSpacing w:val="0"/>
        <w:rPr>
          <w:rFonts w:cs="Arial"/>
          <w:lang w:val="es-ES_tradnl"/>
        </w:rPr>
      </w:pPr>
      <w:r>
        <w:rPr>
          <w:rFonts w:cs="Arial"/>
          <w:lang w:val="es-ES_tradnl"/>
        </w:rPr>
        <w:t xml:space="preserve">La </w:t>
      </w:r>
      <w:r w:rsidRPr="00FC4D2E">
        <w:rPr>
          <w:rFonts w:cs="Arial"/>
          <w:lang w:val="es-ES_tradnl"/>
        </w:rPr>
        <w:t xml:space="preserve"> </w:t>
      </w:r>
      <w:hyperlink r:id="rId22" w:history="1">
        <w:r w:rsidRPr="00C772FA">
          <w:rPr>
            <w:rStyle w:val="Hipervnculo"/>
            <w:rFonts w:cs="Arial"/>
            <w:lang w:val="es-ES_tradnl"/>
          </w:rPr>
          <w:t>Junta Consultiva de Contratación Administrativa</w:t>
        </w:r>
      </w:hyperlink>
      <w:r>
        <w:rPr>
          <w:rFonts w:cs="Arial"/>
          <w:lang w:val="es-ES_tradnl"/>
        </w:rPr>
        <w:t xml:space="preserve"> en la CA de las Illes Balears.</w:t>
      </w:r>
    </w:p>
    <w:p w14:paraId="6F902C09" w14:textId="77777777" w:rsidR="00232BC6" w:rsidRPr="002349F6" w:rsidRDefault="00232BC6" w:rsidP="00232BC6">
      <w:pPr>
        <w:pStyle w:val="Prrafodelista"/>
        <w:numPr>
          <w:ilvl w:val="0"/>
          <w:numId w:val="22"/>
        </w:numPr>
        <w:tabs>
          <w:tab w:val="left" w:pos="-3969"/>
          <w:tab w:val="left" w:pos="2694"/>
        </w:tabs>
        <w:spacing w:before="160" w:after="160"/>
        <w:ind w:left="709" w:hanging="283"/>
        <w:contextualSpacing w:val="0"/>
        <w:rPr>
          <w:rFonts w:cs="Arial"/>
          <w:lang w:val="es-ES_tradnl"/>
        </w:rPr>
      </w:pPr>
      <w:r w:rsidRPr="002349F6">
        <w:rPr>
          <w:rFonts w:cs="Arial"/>
          <w:lang w:val="es-ES_tradnl"/>
        </w:rPr>
        <w:t xml:space="preserve">La </w:t>
      </w:r>
      <w:hyperlink r:id="rId23" w:history="1">
        <w:r w:rsidRPr="002349F6">
          <w:rPr>
            <w:rStyle w:val="Hipervnculo"/>
            <w:rFonts w:cs="Arial"/>
            <w:shd w:val="clear" w:color="auto" w:fill="FFFFFF"/>
          </w:rPr>
          <w:t>Junta Consultiva de Contratación Administrativa</w:t>
        </w:r>
      </w:hyperlink>
      <w:r w:rsidRPr="002349F6">
        <w:rPr>
          <w:rFonts w:cs="Arial"/>
          <w:shd w:val="clear" w:color="auto" w:fill="FFFFFF"/>
        </w:rPr>
        <w:t xml:space="preserve"> en la </w:t>
      </w:r>
      <w:r>
        <w:rPr>
          <w:rFonts w:cs="Arial"/>
          <w:shd w:val="clear" w:color="auto" w:fill="FFFFFF"/>
        </w:rPr>
        <w:t>CA</w:t>
      </w:r>
      <w:r w:rsidRPr="002349F6">
        <w:rPr>
          <w:rFonts w:cs="Arial"/>
          <w:shd w:val="clear" w:color="auto" w:fill="FFFFFF"/>
        </w:rPr>
        <w:t xml:space="preserve"> de Canarias.</w:t>
      </w:r>
    </w:p>
    <w:p w14:paraId="08F63F39" w14:textId="77777777" w:rsidR="00232BC6" w:rsidRPr="00FC4D2E" w:rsidRDefault="00232BC6" w:rsidP="00232BC6">
      <w:pPr>
        <w:pStyle w:val="Prrafodelista"/>
        <w:numPr>
          <w:ilvl w:val="0"/>
          <w:numId w:val="22"/>
        </w:numPr>
        <w:tabs>
          <w:tab w:val="left" w:pos="-3969"/>
          <w:tab w:val="left" w:pos="2694"/>
        </w:tabs>
        <w:spacing w:before="160" w:after="160"/>
        <w:ind w:left="709" w:hanging="283"/>
        <w:contextualSpacing w:val="0"/>
        <w:rPr>
          <w:rFonts w:cs="Arial"/>
          <w:shd w:val="clear" w:color="auto" w:fill="FFFFFF"/>
          <w:lang w:val="es-ES_tradnl"/>
        </w:rPr>
      </w:pPr>
      <w:r>
        <w:rPr>
          <w:rFonts w:cs="Arial"/>
          <w:shd w:val="clear" w:color="auto" w:fill="FFFFFF"/>
        </w:rPr>
        <w:t xml:space="preserve">La </w:t>
      </w:r>
      <w:hyperlink r:id="rId24" w:history="1">
        <w:r w:rsidRPr="002349F6">
          <w:rPr>
            <w:rStyle w:val="Hipervnculo"/>
            <w:rFonts w:cs="Arial"/>
            <w:shd w:val="clear" w:color="auto" w:fill="FFFFFF"/>
          </w:rPr>
          <w:t>Junta Consultiva de Contratación Administrativa</w:t>
        </w:r>
      </w:hyperlink>
      <w:r>
        <w:rPr>
          <w:rFonts w:cs="Arial"/>
          <w:shd w:val="clear" w:color="auto" w:fill="FFFFFF"/>
        </w:rPr>
        <w:t xml:space="preserve"> en la C. de Castilla y León.</w:t>
      </w:r>
    </w:p>
    <w:p w14:paraId="69E41B30" w14:textId="77777777" w:rsidR="00232BC6" w:rsidRPr="00FC4D2E" w:rsidRDefault="00232BC6" w:rsidP="00232BC6">
      <w:pPr>
        <w:pStyle w:val="Prrafodelista"/>
        <w:numPr>
          <w:ilvl w:val="0"/>
          <w:numId w:val="22"/>
        </w:numPr>
        <w:tabs>
          <w:tab w:val="left" w:pos="-3969"/>
          <w:tab w:val="left" w:pos="2694"/>
        </w:tabs>
        <w:spacing w:before="160" w:after="160"/>
        <w:ind w:left="709" w:hanging="283"/>
        <w:contextualSpacing w:val="0"/>
        <w:rPr>
          <w:rFonts w:cs="Arial"/>
          <w:shd w:val="clear" w:color="auto" w:fill="FFFFFF"/>
          <w:lang w:val="es-ES_tradnl"/>
        </w:rPr>
      </w:pPr>
      <w:r>
        <w:rPr>
          <w:rFonts w:cs="Arial"/>
          <w:shd w:val="clear" w:color="auto" w:fill="FFFFFF"/>
          <w:lang w:val="es-ES_tradnl"/>
        </w:rPr>
        <w:t xml:space="preserve">La </w:t>
      </w:r>
      <w:hyperlink r:id="rId25" w:anchor="/" w:history="1">
        <w:r w:rsidRPr="002349F6">
          <w:rPr>
            <w:rStyle w:val="Hipervnculo"/>
            <w:rFonts w:cs="Arial"/>
            <w:shd w:val="clear" w:color="auto" w:fill="FFFFFF"/>
            <w:lang w:val="es-ES_tradnl"/>
          </w:rPr>
          <w:t>Junta Consultiva de Contratación Administrativa</w:t>
        </w:r>
      </w:hyperlink>
      <w:r>
        <w:rPr>
          <w:rFonts w:cs="Arial"/>
          <w:shd w:val="clear" w:color="auto" w:fill="FFFFFF"/>
          <w:lang w:val="es-ES_tradnl"/>
        </w:rPr>
        <w:t xml:space="preserve"> en la CA de Cataluña.</w:t>
      </w:r>
    </w:p>
    <w:p w14:paraId="6EF3E417" w14:textId="77777777" w:rsidR="00232BC6" w:rsidRPr="00FC4D2E" w:rsidRDefault="00232BC6" w:rsidP="00232BC6">
      <w:pPr>
        <w:pStyle w:val="Prrafodelista"/>
        <w:numPr>
          <w:ilvl w:val="0"/>
          <w:numId w:val="22"/>
        </w:numPr>
        <w:tabs>
          <w:tab w:val="left" w:pos="-3969"/>
          <w:tab w:val="left" w:pos="2694"/>
        </w:tabs>
        <w:spacing w:before="160" w:after="160"/>
        <w:ind w:left="709" w:hanging="283"/>
        <w:contextualSpacing w:val="0"/>
        <w:rPr>
          <w:rFonts w:cs="Arial"/>
          <w:shd w:val="clear" w:color="auto" w:fill="FFFFFF"/>
          <w:lang w:val="es-ES_tradnl"/>
        </w:rPr>
      </w:pPr>
      <w:r>
        <w:rPr>
          <w:rFonts w:cs="Arial"/>
          <w:shd w:val="clear" w:color="auto" w:fill="FFFFFF"/>
          <w:lang w:val="es-ES_tradnl"/>
        </w:rPr>
        <w:t xml:space="preserve">La </w:t>
      </w:r>
      <w:hyperlink r:id="rId26" w:history="1">
        <w:r w:rsidRPr="00106E60">
          <w:rPr>
            <w:rStyle w:val="Hipervnculo"/>
            <w:rFonts w:cs="Arial"/>
            <w:shd w:val="clear" w:color="auto" w:fill="FFFFFF"/>
            <w:lang w:val="es-ES_tradnl"/>
          </w:rPr>
          <w:t>Junta Consultiva de Contratación Administrativa</w:t>
        </w:r>
      </w:hyperlink>
      <w:r>
        <w:rPr>
          <w:rFonts w:cs="Arial"/>
          <w:shd w:val="clear" w:color="auto" w:fill="FFFFFF"/>
          <w:lang w:val="es-ES_tradnl"/>
        </w:rPr>
        <w:t xml:space="preserve"> en la CA de Extremadura.</w:t>
      </w:r>
    </w:p>
    <w:p w14:paraId="1D823687" w14:textId="77777777" w:rsidR="00232BC6" w:rsidRPr="00FC4D2E" w:rsidRDefault="00232BC6" w:rsidP="00232BC6">
      <w:pPr>
        <w:pStyle w:val="Prrafodelista"/>
        <w:numPr>
          <w:ilvl w:val="0"/>
          <w:numId w:val="22"/>
        </w:numPr>
        <w:tabs>
          <w:tab w:val="left" w:pos="-3969"/>
          <w:tab w:val="left" w:pos="2694"/>
        </w:tabs>
        <w:spacing w:before="160" w:after="160"/>
        <w:ind w:left="709" w:hanging="283"/>
        <w:contextualSpacing w:val="0"/>
        <w:rPr>
          <w:rFonts w:cs="Arial"/>
          <w:shd w:val="clear" w:color="auto" w:fill="FFFFFF"/>
          <w:lang w:val="es-ES_tradnl"/>
        </w:rPr>
      </w:pPr>
      <w:r>
        <w:rPr>
          <w:rFonts w:cs="Arial"/>
          <w:shd w:val="clear" w:color="auto" w:fill="FFFFFF"/>
          <w:lang w:val="es-ES_tradnl"/>
        </w:rPr>
        <w:t xml:space="preserve">La </w:t>
      </w:r>
      <w:hyperlink r:id="rId27" w:history="1">
        <w:r w:rsidRPr="00106E60">
          <w:rPr>
            <w:rStyle w:val="Hipervnculo"/>
            <w:rFonts w:cs="Arial"/>
            <w:shd w:val="clear" w:color="auto" w:fill="FFFFFF"/>
            <w:lang w:val="es-ES_tradnl"/>
          </w:rPr>
          <w:t>Junta Consultiva de Contratación Administrativa</w:t>
        </w:r>
      </w:hyperlink>
      <w:r>
        <w:rPr>
          <w:rFonts w:cs="Arial"/>
          <w:shd w:val="clear" w:color="auto" w:fill="FFFFFF"/>
          <w:lang w:val="es-ES_tradnl"/>
        </w:rPr>
        <w:t xml:space="preserve"> en la CA de Galicia.</w:t>
      </w:r>
    </w:p>
    <w:p w14:paraId="27728960" w14:textId="77777777" w:rsidR="00232BC6" w:rsidRPr="00FC4D2E" w:rsidRDefault="00232BC6" w:rsidP="00232BC6">
      <w:pPr>
        <w:pStyle w:val="Prrafodelista"/>
        <w:numPr>
          <w:ilvl w:val="0"/>
          <w:numId w:val="22"/>
        </w:numPr>
        <w:tabs>
          <w:tab w:val="left" w:pos="-3969"/>
          <w:tab w:val="left" w:pos="2694"/>
        </w:tabs>
        <w:spacing w:before="160" w:after="160"/>
        <w:ind w:left="709" w:hanging="283"/>
        <w:contextualSpacing w:val="0"/>
        <w:rPr>
          <w:rFonts w:cs="Arial"/>
          <w:lang w:val="es-ES_tradnl"/>
        </w:rPr>
      </w:pPr>
      <w:r>
        <w:rPr>
          <w:rFonts w:cs="Arial"/>
          <w:shd w:val="clear" w:color="auto" w:fill="FFFFFF"/>
          <w:lang w:val="es-ES_tradnl"/>
        </w:rPr>
        <w:t xml:space="preserve">La </w:t>
      </w:r>
      <w:hyperlink r:id="rId28" w:history="1">
        <w:r w:rsidRPr="00106E60">
          <w:rPr>
            <w:rStyle w:val="Hipervnculo"/>
            <w:rFonts w:cs="Arial"/>
            <w:shd w:val="clear" w:color="auto" w:fill="FFFFFF"/>
          </w:rPr>
          <w:t>Junta Consultiva de Contratación Administrativa</w:t>
        </w:r>
      </w:hyperlink>
      <w:r>
        <w:rPr>
          <w:rFonts w:cs="Arial"/>
          <w:shd w:val="clear" w:color="auto" w:fill="FFFFFF"/>
        </w:rPr>
        <w:t xml:space="preserve"> en la C</w:t>
      </w:r>
      <w:r w:rsidRPr="00FC4D2E">
        <w:rPr>
          <w:rFonts w:cs="Arial"/>
          <w:shd w:val="clear" w:color="auto" w:fill="FFFFFF"/>
        </w:rPr>
        <w:t>.</w:t>
      </w:r>
      <w:r>
        <w:rPr>
          <w:rFonts w:cs="Arial"/>
          <w:shd w:val="clear" w:color="auto" w:fill="FFFFFF"/>
        </w:rPr>
        <w:t xml:space="preserve"> de Madrid.</w:t>
      </w:r>
    </w:p>
    <w:p w14:paraId="700CE16B" w14:textId="77777777" w:rsidR="00232BC6" w:rsidRPr="00FC4D2E" w:rsidRDefault="00232BC6" w:rsidP="00232BC6">
      <w:pPr>
        <w:pStyle w:val="Prrafodelista"/>
        <w:numPr>
          <w:ilvl w:val="0"/>
          <w:numId w:val="22"/>
        </w:numPr>
        <w:tabs>
          <w:tab w:val="left" w:pos="-3969"/>
          <w:tab w:val="left" w:pos="2694"/>
        </w:tabs>
        <w:spacing w:before="160" w:after="160"/>
        <w:ind w:left="709" w:hanging="283"/>
        <w:contextualSpacing w:val="0"/>
        <w:rPr>
          <w:rFonts w:cs="Arial"/>
          <w:lang w:val="es-ES_tradnl"/>
        </w:rPr>
      </w:pPr>
      <w:r>
        <w:rPr>
          <w:rFonts w:cs="Arial"/>
          <w:shd w:val="clear" w:color="auto" w:fill="FFFFFF"/>
        </w:rPr>
        <w:t xml:space="preserve">La </w:t>
      </w:r>
      <w:hyperlink r:id="rId29" w:history="1">
        <w:r w:rsidRPr="00106E60">
          <w:rPr>
            <w:rStyle w:val="Hipervnculo"/>
            <w:rFonts w:cs="Arial"/>
            <w:shd w:val="clear" w:color="auto" w:fill="FFFFFF"/>
          </w:rPr>
          <w:t>Junta Regional de Contratación Administrativa</w:t>
        </w:r>
      </w:hyperlink>
      <w:r>
        <w:rPr>
          <w:rFonts w:cs="Arial"/>
          <w:shd w:val="clear" w:color="auto" w:fill="FFFFFF"/>
        </w:rPr>
        <w:t xml:space="preserve"> en la CA de la Región de Murcia.</w:t>
      </w:r>
    </w:p>
    <w:p w14:paraId="3930B2E4" w14:textId="77777777" w:rsidR="00232BC6" w:rsidRPr="00FC4D2E" w:rsidRDefault="00232BC6" w:rsidP="00232BC6">
      <w:pPr>
        <w:pStyle w:val="Prrafodelista"/>
        <w:numPr>
          <w:ilvl w:val="0"/>
          <w:numId w:val="22"/>
        </w:numPr>
        <w:tabs>
          <w:tab w:val="left" w:pos="-3969"/>
          <w:tab w:val="left" w:pos="2694"/>
        </w:tabs>
        <w:spacing w:before="160" w:after="160"/>
        <w:ind w:left="709" w:hanging="283"/>
        <w:contextualSpacing w:val="0"/>
        <w:rPr>
          <w:rFonts w:cs="Arial"/>
          <w:lang w:val="es-ES_tradnl"/>
        </w:rPr>
      </w:pPr>
      <w:r>
        <w:rPr>
          <w:rFonts w:cs="Arial"/>
          <w:shd w:val="clear" w:color="auto" w:fill="FFFFFF"/>
          <w:lang w:val="es-ES_tradnl"/>
        </w:rPr>
        <w:t xml:space="preserve">La </w:t>
      </w:r>
      <w:hyperlink r:id="rId30" w:history="1">
        <w:r w:rsidRPr="00106E60">
          <w:rPr>
            <w:rStyle w:val="Hipervnculo"/>
            <w:rFonts w:cs="Arial"/>
            <w:shd w:val="clear" w:color="auto" w:fill="FFFFFF"/>
            <w:lang w:val="es-ES_tradnl"/>
          </w:rPr>
          <w:t>Junta de Contratación Pública</w:t>
        </w:r>
      </w:hyperlink>
      <w:r>
        <w:rPr>
          <w:rFonts w:cs="Arial"/>
          <w:shd w:val="clear" w:color="auto" w:fill="FFFFFF"/>
          <w:lang w:val="es-ES_tradnl"/>
        </w:rPr>
        <w:t xml:space="preserve"> en la C. Foral de Navarra</w:t>
      </w:r>
      <w:r w:rsidRPr="00FC4D2E">
        <w:rPr>
          <w:rFonts w:cs="Arial"/>
          <w:shd w:val="clear" w:color="auto" w:fill="FFFFFF"/>
          <w:lang w:val="es-ES_tradnl"/>
        </w:rPr>
        <w:t>.</w:t>
      </w:r>
    </w:p>
    <w:p w14:paraId="2510C0E0" w14:textId="77777777" w:rsidR="00232BC6" w:rsidRPr="00232BC6" w:rsidRDefault="00232BC6" w:rsidP="00232BC6">
      <w:pPr>
        <w:pStyle w:val="Prrafodelista"/>
        <w:numPr>
          <w:ilvl w:val="0"/>
          <w:numId w:val="22"/>
        </w:numPr>
        <w:tabs>
          <w:tab w:val="left" w:pos="-3969"/>
          <w:tab w:val="left" w:pos="2694"/>
        </w:tabs>
        <w:spacing w:before="160" w:after="160"/>
        <w:ind w:left="709" w:hanging="283"/>
        <w:contextualSpacing w:val="0"/>
        <w:rPr>
          <w:rFonts w:cs="Arial"/>
          <w:lang w:val="es-ES_tradnl"/>
        </w:rPr>
      </w:pPr>
      <w:r>
        <w:rPr>
          <w:rFonts w:cs="Arial"/>
          <w:shd w:val="clear" w:color="auto" w:fill="FFFFFF"/>
          <w:lang w:val="es-ES_tradnl"/>
        </w:rPr>
        <w:t xml:space="preserve">La </w:t>
      </w:r>
      <w:hyperlink r:id="rId31" w:history="1">
        <w:r w:rsidRPr="00106E60">
          <w:rPr>
            <w:rStyle w:val="Hipervnculo"/>
            <w:rFonts w:cs="Arial"/>
            <w:shd w:val="clear" w:color="auto" w:fill="FFFFFF" w:themeFill="background1"/>
          </w:rPr>
          <w:t>Junta Asesora de Contratación Pública</w:t>
        </w:r>
      </w:hyperlink>
      <w:r>
        <w:rPr>
          <w:rFonts w:cs="Arial"/>
          <w:shd w:val="clear" w:color="auto" w:fill="FFFFFF" w:themeFill="background1"/>
        </w:rPr>
        <w:t xml:space="preserve"> en la CA del País Vasco</w:t>
      </w:r>
      <w:r w:rsidRPr="00FC4D2E">
        <w:rPr>
          <w:rFonts w:cs="Arial"/>
          <w:shd w:val="clear" w:color="auto" w:fill="FFFFFF" w:themeFill="background1"/>
        </w:rPr>
        <w:t>.</w:t>
      </w:r>
    </w:p>
    <w:p w14:paraId="0413BF6B" w14:textId="34C92EAF" w:rsidR="00232BC6" w:rsidRPr="00232BC6" w:rsidRDefault="00232BC6" w:rsidP="00232BC6">
      <w:pPr>
        <w:pStyle w:val="Prrafodelista"/>
        <w:numPr>
          <w:ilvl w:val="0"/>
          <w:numId w:val="22"/>
        </w:numPr>
        <w:tabs>
          <w:tab w:val="left" w:pos="-3969"/>
          <w:tab w:val="left" w:pos="2694"/>
        </w:tabs>
        <w:spacing w:before="160" w:after="160"/>
        <w:ind w:left="709" w:hanging="283"/>
        <w:contextualSpacing w:val="0"/>
        <w:rPr>
          <w:rFonts w:cs="Arial"/>
          <w:lang w:val="es-ES_tradnl"/>
        </w:rPr>
      </w:pPr>
      <w:r w:rsidRPr="00232BC6">
        <w:rPr>
          <w:rFonts w:cs="Arial"/>
          <w:shd w:val="clear" w:color="auto" w:fill="FFFFFF" w:themeFill="background1"/>
          <w:lang w:val="es-ES_tradnl"/>
        </w:rPr>
        <w:t xml:space="preserve">La </w:t>
      </w:r>
      <w:hyperlink r:id="rId32" w:history="1">
        <w:r w:rsidRPr="00232BC6">
          <w:rPr>
            <w:rStyle w:val="Hipervnculo"/>
            <w:rFonts w:cs="Arial"/>
            <w:shd w:val="clear" w:color="auto" w:fill="FFFFFF" w:themeFill="background1"/>
            <w:lang w:val="es-ES_tradnl"/>
          </w:rPr>
          <w:t>Junta Superior de Contratación Administrativa</w:t>
        </w:r>
      </w:hyperlink>
      <w:r w:rsidRPr="00232BC6">
        <w:rPr>
          <w:rFonts w:cs="Arial"/>
          <w:shd w:val="clear" w:color="auto" w:fill="FFFFFF" w:themeFill="background1"/>
          <w:lang w:val="es-ES_tradnl"/>
        </w:rPr>
        <w:t xml:space="preserve"> en la C. Valenciana.</w:t>
      </w:r>
    </w:p>
    <w:p w14:paraId="53A4F7D2" w14:textId="60D7C452" w:rsidR="006C0D71" w:rsidRDefault="006C0D71" w:rsidP="00232BC6">
      <w:r>
        <w:t>La actividad consultiva cuantitativa de estos órganos (datos IAS 2019 y 2020), ha sido de 103 informe</w:t>
      </w:r>
      <w:r w:rsidR="005002EA">
        <w:t>s</w:t>
      </w:r>
      <w:r>
        <w:t xml:space="preserve"> emitidos en 2019 y 136 informes emitidos en 2018, que se representan en la siguiente gráfica:</w:t>
      </w:r>
    </w:p>
    <w:p w14:paraId="5093705B" w14:textId="72F7EE3F" w:rsidR="00334F67" w:rsidRDefault="00334F67" w:rsidP="00334F67">
      <w:pPr>
        <w:jc w:val="center"/>
      </w:pPr>
      <w:r>
        <w:rPr>
          <w:noProof/>
        </w:rPr>
        <w:drawing>
          <wp:inline distT="0" distB="0" distL="0" distR="0" wp14:anchorId="2C7BD8A1" wp14:editId="26326824">
            <wp:extent cx="5834380" cy="4346575"/>
            <wp:effectExtent l="0" t="0" r="0" b="0"/>
            <wp:docPr id="27" name="Imagen 27" descr="Gráfico de barras que representa la actividada consultiva en contratación pública en 2018 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4380" cy="4346575"/>
                    </a:xfrm>
                    <a:prstGeom prst="rect">
                      <a:avLst/>
                    </a:prstGeom>
                    <a:noFill/>
                  </pic:spPr>
                </pic:pic>
              </a:graphicData>
            </a:graphic>
          </wp:inline>
        </w:drawing>
      </w:r>
    </w:p>
    <w:p w14:paraId="66D924CB" w14:textId="77777777" w:rsidR="006C0D71" w:rsidRDefault="006C0D71" w:rsidP="006C0D71">
      <w:pPr>
        <w:pStyle w:val="Subttulo"/>
      </w:pPr>
      <w:r>
        <w:t xml:space="preserve">Fuente: Elaboración </w:t>
      </w:r>
      <w:r w:rsidRPr="007D5AEA">
        <w:t>propia</w:t>
      </w:r>
      <w:r>
        <w:t xml:space="preserve"> OIReScon</w:t>
      </w:r>
    </w:p>
    <w:p w14:paraId="01370DFC" w14:textId="00E82D27" w:rsidR="00E54717" w:rsidRDefault="006C0D71" w:rsidP="00232BC6">
      <w:r>
        <w:t>Cualitativamente, el contenido de las consultas</w:t>
      </w:r>
      <w:r w:rsidR="00A035A7">
        <w:t xml:space="preserve">, </w:t>
      </w:r>
      <w:r>
        <w:t>ha versado sobre los siguientes extremos</w:t>
      </w:r>
      <w:r w:rsidR="00E54717">
        <w:t xml:space="preserve">, incorporando el cuadro completo desglosado por órganos consultivos </w:t>
      </w:r>
      <w:r w:rsidR="002D68AF">
        <w:t>como</w:t>
      </w:r>
      <w:r w:rsidR="00E54717">
        <w:t xml:space="preserve"> anexo </w:t>
      </w:r>
      <w:r w:rsidR="001F71A0">
        <w:t>I</w:t>
      </w:r>
      <w:r>
        <w:t>:</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0"/>
        <w:gridCol w:w="2360"/>
        <w:gridCol w:w="930"/>
        <w:gridCol w:w="1320"/>
      </w:tblGrid>
      <w:tr w:rsidR="00A035A7" w:rsidRPr="00A035A7" w14:paraId="10D806CF" w14:textId="77777777" w:rsidTr="00A035A7">
        <w:trPr>
          <w:trHeight w:val="300"/>
          <w:jc w:val="center"/>
        </w:trPr>
        <w:tc>
          <w:tcPr>
            <w:tcW w:w="3720" w:type="dxa"/>
            <w:shd w:val="clear" w:color="auto" w:fill="1F497D" w:themeFill="text2"/>
            <w:noWrap/>
            <w:vAlign w:val="center"/>
            <w:hideMark/>
          </w:tcPr>
          <w:p w14:paraId="2ED20CF6" w14:textId="12840E73" w:rsidR="00A035A7" w:rsidRPr="00A035A7" w:rsidRDefault="00A035A7" w:rsidP="00A035A7">
            <w:pPr>
              <w:spacing w:before="0" w:after="0" w:line="240" w:lineRule="auto"/>
              <w:jc w:val="center"/>
              <w:rPr>
                <w:rFonts w:cs="Arial"/>
                <w:b/>
                <w:bCs/>
                <w:color w:val="FFFFFF" w:themeColor="background1"/>
                <w:sz w:val="20"/>
              </w:rPr>
            </w:pPr>
            <w:r w:rsidRPr="00A035A7">
              <w:rPr>
                <w:rFonts w:cs="Arial"/>
                <w:b/>
                <w:bCs/>
                <w:color w:val="FFFFFF" w:themeColor="background1"/>
                <w:sz w:val="20"/>
              </w:rPr>
              <w:t>Temática sobre la que versa la consulta</w:t>
            </w:r>
          </w:p>
        </w:tc>
        <w:tc>
          <w:tcPr>
            <w:tcW w:w="2360" w:type="dxa"/>
            <w:shd w:val="clear" w:color="auto" w:fill="1F497D" w:themeFill="text2"/>
            <w:noWrap/>
            <w:vAlign w:val="center"/>
            <w:hideMark/>
          </w:tcPr>
          <w:p w14:paraId="4B47FCBA" w14:textId="77777777" w:rsidR="00A035A7" w:rsidRPr="00A035A7" w:rsidRDefault="00A035A7" w:rsidP="00A035A7">
            <w:pPr>
              <w:spacing w:before="0" w:after="0" w:line="240" w:lineRule="auto"/>
              <w:jc w:val="center"/>
              <w:rPr>
                <w:rFonts w:cs="Arial"/>
                <w:b/>
                <w:bCs/>
                <w:color w:val="FFFFFF" w:themeColor="background1"/>
                <w:sz w:val="20"/>
              </w:rPr>
            </w:pPr>
            <w:r w:rsidRPr="00A035A7">
              <w:rPr>
                <w:rFonts w:cs="Arial"/>
                <w:b/>
                <w:bCs/>
                <w:color w:val="FFFFFF" w:themeColor="background1"/>
                <w:sz w:val="20"/>
              </w:rPr>
              <w:t>2018</w:t>
            </w:r>
          </w:p>
        </w:tc>
        <w:tc>
          <w:tcPr>
            <w:tcW w:w="930" w:type="dxa"/>
            <w:shd w:val="clear" w:color="auto" w:fill="1F497D" w:themeFill="text2"/>
            <w:noWrap/>
            <w:vAlign w:val="center"/>
            <w:hideMark/>
          </w:tcPr>
          <w:p w14:paraId="23B750BA" w14:textId="77777777" w:rsidR="00A035A7" w:rsidRPr="00A035A7" w:rsidRDefault="00A035A7" w:rsidP="00A035A7">
            <w:pPr>
              <w:spacing w:before="0" w:after="0" w:line="240" w:lineRule="auto"/>
              <w:jc w:val="center"/>
              <w:rPr>
                <w:rFonts w:cs="Arial"/>
                <w:b/>
                <w:bCs/>
                <w:color w:val="FFFFFF" w:themeColor="background1"/>
                <w:sz w:val="20"/>
              </w:rPr>
            </w:pPr>
            <w:r w:rsidRPr="00A035A7">
              <w:rPr>
                <w:rFonts w:cs="Arial"/>
                <w:b/>
                <w:bCs/>
                <w:color w:val="FFFFFF" w:themeColor="background1"/>
                <w:sz w:val="20"/>
              </w:rPr>
              <w:t>2019</w:t>
            </w:r>
          </w:p>
        </w:tc>
        <w:tc>
          <w:tcPr>
            <w:tcW w:w="1320" w:type="dxa"/>
            <w:shd w:val="clear" w:color="auto" w:fill="1F497D" w:themeFill="text2"/>
            <w:noWrap/>
            <w:vAlign w:val="center"/>
            <w:hideMark/>
          </w:tcPr>
          <w:p w14:paraId="4AA0AB4A" w14:textId="082DFFA1" w:rsidR="00A035A7" w:rsidRPr="00A035A7" w:rsidRDefault="00A035A7" w:rsidP="00A035A7">
            <w:pPr>
              <w:spacing w:before="0" w:after="0" w:line="240" w:lineRule="auto"/>
              <w:jc w:val="center"/>
              <w:rPr>
                <w:rFonts w:cs="Arial"/>
                <w:b/>
                <w:bCs/>
                <w:color w:val="FFFFFF" w:themeColor="background1"/>
                <w:sz w:val="20"/>
              </w:rPr>
            </w:pPr>
            <w:r w:rsidRPr="00A035A7">
              <w:rPr>
                <w:rFonts w:cs="Arial"/>
                <w:b/>
                <w:bCs/>
                <w:color w:val="FFFFFF" w:themeColor="background1"/>
                <w:sz w:val="20"/>
              </w:rPr>
              <w:t>Total</w:t>
            </w:r>
          </w:p>
        </w:tc>
      </w:tr>
      <w:tr w:rsidR="00A035A7" w:rsidRPr="00A035A7" w14:paraId="22234569" w14:textId="77777777" w:rsidTr="00A035A7">
        <w:trPr>
          <w:trHeight w:val="300"/>
          <w:jc w:val="center"/>
        </w:trPr>
        <w:tc>
          <w:tcPr>
            <w:tcW w:w="3720" w:type="dxa"/>
            <w:shd w:val="clear" w:color="auto" w:fill="auto"/>
            <w:noWrap/>
            <w:vAlign w:val="center"/>
            <w:hideMark/>
          </w:tcPr>
          <w:p w14:paraId="4A89ED45" w14:textId="77777777" w:rsidR="00A035A7" w:rsidRPr="00A035A7" w:rsidRDefault="00A035A7" w:rsidP="00A035A7">
            <w:pPr>
              <w:spacing w:before="0" w:after="0" w:line="240" w:lineRule="auto"/>
              <w:jc w:val="left"/>
              <w:rPr>
                <w:rFonts w:cs="Arial"/>
                <w:color w:val="000000"/>
                <w:sz w:val="20"/>
              </w:rPr>
            </w:pPr>
            <w:r w:rsidRPr="00A035A7">
              <w:rPr>
                <w:rFonts w:cs="Arial"/>
                <w:color w:val="000000"/>
                <w:sz w:val="20"/>
              </w:rPr>
              <w:t>Capacidad y solvencia</w:t>
            </w:r>
          </w:p>
        </w:tc>
        <w:tc>
          <w:tcPr>
            <w:tcW w:w="2360" w:type="dxa"/>
            <w:shd w:val="clear" w:color="auto" w:fill="auto"/>
            <w:noWrap/>
            <w:vAlign w:val="center"/>
            <w:hideMark/>
          </w:tcPr>
          <w:p w14:paraId="28604124"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11,84%</w:t>
            </w:r>
          </w:p>
        </w:tc>
        <w:tc>
          <w:tcPr>
            <w:tcW w:w="930" w:type="dxa"/>
            <w:shd w:val="clear" w:color="auto" w:fill="auto"/>
            <w:noWrap/>
            <w:vAlign w:val="center"/>
            <w:hideMark/>
          </w:tcPr>
          <w:p w14:paraId="0FAFCA16"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5,79%</w:t>
            </w:r>
          </w:p>
        </w:tc>
        <w:tc>
          <w:tcPr>
            <w:tcW w:w="1320" w:type="dxa"/>
            <w:shd w:val="clear" w:color="auto" w:fill="auto"/>
            <w:noWrap/>
            <w:vAlign w:val="center"/>
            <w:hideMark/>
          </w:tcPr>
          <w:p w14:paraId="65E876D2"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9,16%</w:t>
            </w:r>
          </w:p>
        </w:tc>
      </w:tr>
      <w:tr w:rsidR="00A035A7" w:rsidRPr="00A035A7" w14:paraId="38280FFD" w14:textId="77777777" w:rsidTr="00A035A7">
        <w:trPr>
          <w:trHeight w:val="300"/>
          <w:jc w:val="center"/>
        </w:trPr>
        <w:tc>
          <w:tcPr>
            <w:tcW w:w="3720" w:type="dxa"/>
            <w:shd w:val="clear" w:color="auto" w:fill="auto"/>
            <w:noWrap/>
            <w:vAlign w:val="center"/>
            <w:hideMark/>
          </w:tcPr>
          <w:p w14:paraId="3E2A8EEF" w14:textId="77777777" w:rsidR="00A035A7" w:rsidRPr="00A035A7" w:rsidRDefault="00A035A7" w:rsidP="00A035A7">
            <w:pPr>
              <w:spacing w:before="0" w:after="0" w:line="240" w:lineRule="auto"/>
              <w:jc w:val="left"/>
              <w:rPr>
                <w:rFonts w:cs="Arial"/>
                <w:color w:val="000000"/>
                <w:sz w:val="20"/>
              </w:rPr>
            </w:pPr>
            <w:r w:rsidRPr="00A035A7">
              <w:rPr>
                <w:rFonts w:cs="Arial"/>
                <w:color w:val="000000"/>
                <w:sz w:val="20"/>
              </w:rPr>
              <w:t>Concesión de servicios</w:t>
            </w:r>
          </w:p>
        </w:tc>
        <w:tc>
          <w:tcPr>
            <w:tcW w:w="2360" w:type="dxa"/>
            <w:shd w:val="clear" w:color="auto" w:fill="auto"/>
            <w:noWrap/>
            <w:vAlign w:val="center"/>
            <w:hideMark/>
          </w:tcPr>
          <w:p w14:paraId="01BA2CBD"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0,00%</w:t>
            </w:r>
          </w:p>
        </w:tc>
        <w:tc>
          <w:tcPr>
            <w:tcW w:w="930" w:type="dxa"/>
            <w:shd w:val="clear" w:color="auto" w:fill="auto"/>
            <w:noWrap/>
            <w:vAlign w:val="center"/>
            <w:hideMark/>
          </w:tcPr>
          <w:p w14:paraId="5E52EDD4"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6,61%</w:t>
            </w:r>
          </w:p>
        </w:tc>
        <w:tc>
          <w:tcPr>
            <w:tcW w:w="1320" w:type="dxa"/>
            <w:shd w:val="clear" w:color="auto" w:fill="auto"/>
            <w:noWrap/>
            <w:vAlign w:val="center"/>
            <w:hideMark/>
          </w:tcPr>
          <w:p w14:paraId="2E7ACD70"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2,93%</w:t>
            </w:r>
          </w:p>
        </w:tc>
      </w:tr>
      <w:tr w:rsidR="00A035A7" w:rsidRPr="00A035A7" w14:paraId="2C38BF49" w14:textId="77777777" w:rsidTr="00A035A7">
        <w:trPr>
          <w:trHeight w:val="300"/>
          <w:jc w:val="center"/>
        </w:trPr>
        <w:tc>
          <w:tcPr>
            <w:tcW w:w="3720" w:type="dxa"/>
            <w:shd w:val="clear" w:color="auto" w:fill="auto"/>
            <w:noWrap/>
            <w:vAlign w:val="center"/>
            <w:hideMark/>
          </w:tcPr>
          <w:p w14:paraId="73FA2FA1" w14:textId="77777777" w:rsidR="00A035A7" w:rsidRPr="00A035A7" w:rsidRDefault="00A035A7" w:rsidP="00A035A7">
            <w:pPr>
              <w:spacing w:before="0" w:after="0" w:line="240" w:lineRule="auto"/>
              <w:jc w:val="left"/>
              <w:rPr>
                <w:rFonts w:cs="Arial"/>
                <w:color w:val="000000"/>
                <w:sz w:val="20"/>
              </w:rPr>
            </w:pPr>
            <w:r w:rsidRPr="00A035A7">
              <w:rPr>
                <w:rFonts w:cs="Arial"/>
                <w:color w:val="000000"/>
                <w:sz w:val="20"/>
              </w:rPr>
              <w:t>Contratación menor</w:t>
            </w:r>
          </w:p>
        </w:tc>
        <w:tc>
          <w:tcPr>
            <w:tcW w:w="2360" w:type="dxa"/>
            <w:shd w:val="clear" w:color="auto" w:fill="auto"/>
            <w:noWrap/>
            <w:vAlign w:val="center"/>
            <w:hideMark/>
          </w:tcPr>
          <w:p w14:paraId="600221B5"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32,89%</w:t>
            </w:r>
          </w:p>
        </w:tc>
        <w:tc>
          <w:tcPr>
            <w:tcW w:w="930" w:type="dxa"/>
            <w:shd w:val="clear" w:color="auto" w:fill="auto"/>
            <w:noWrap/>
            <w:vAlign w:val="center"/>
            <w:hideMark/>
          </w:tcPr>
          <w:p w14:paraId="4CD3FE16"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14,88%</w:t>
            </w:r>
          </w:p>
        </w:tc>
        <w:tc>
          <w:tcPr>
            <w:tcW w:w="1320" w:type="dxa"/>
            <w:shd w:val="clear" w:color="auto" w:fill="auto"/>
            <w:noWrap/>
            <w:vAlign w:val="center"/>
            <w:hideMark/>
          </w:tcPr>
          <w:p w14:paraId="7BC769F4"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24,91%</w:t>
            </w:r>
          </w:p>
        </w:tc>
      </w:tr>
      <w:tr w:rsidR="00A035A7" w:rsidRPr="00A035A7" w14:paraId="0D2CB38F" w14:textId="77777777" w:rsidTr="00A035A7">
        <w:trPr>
          <w:trHeight w:val="300"/>
          <w:jc w:val="center"/>
        </w:trPr>
        <w:tc>
          <w:tcPr>
            <w:tcW w:w="3720" w:type="dxa"/>
            <w:shd w:val="clear" w:color="auto" w:fill="auto"/>
            <w:noWrap/>
            <w:vAlign w:val="center"/>
            <w:hideMark/>
          </w:tcPr>
          <w:p w14:paraId="180F20EC" w14:textId="77777777" w:rsidR="00A035A7" w:rsidRPr="00A035A7" w:rsidRDefault="00A035A7" w:rsidP="00A035A7">
            <w:pPr>
              <w:spacing w:before="0" w:after="0" w:line="240" w:lineRule="auto"/>
              <w:jc w:val="left"/>
              <w:rPr>
                <w:rFonts w:cs="Arial"/>
                <w:color w:val="000000"/>
                <w:sz w:val="20"/>
              </w:rPr>
            </w:pPr>
            <w:r w:rsidRPr="00A035A7">
              <w:rPr>
                <w:rFonts w:cs="Arial"/>
                <w:color w:val="000000"/>
                <w:sz w:val="20"/>
              </w:rPr>
              <w:t>Contratos de servicios</w:t>
            </w:r>
          </w:p>
        </w:tc>
        <w:tc>
          <w:tcPr>
            <w:tcW w:w="2360" w:type="dxa"/>
            <w:shd w:val="clear" w:color="auto" w:fill="auto"/>
            <w:noWrap/>
            <w:vAlign w:val="center"/>
            <w:hideMark/>
          </w:tcPr>
          <w:p w14:paraId="176EC991"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0,66%</w:t>
            </w:r>
          </w:p>
        </w:tc>
        <w:tc>
          <w:tcPr>
            <w:tcW w:w="930" w:type="dxa"/>
            <w:shd w:val="clear" w:color="auto" w:fill="auto"/>
            <w:noWrap/>
            <w:vAlign w:val="center"/>
            <w:hideMark/>
          </w:tcPr>
          <w:p w14:paraId="10376C43"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9,92%</w:t>
            </w:r>
          </w:p>
        </w:tc>
        <w:tc>
          <w:tcPr>
            <w:tcW w:w="1320" w:type="dxa"/>
            <w:shd w:val="clear" w:color="auto" w:fill="auto"/>
            <w:noWrap/>
            <w:vAlign w:val="center"/>
            <w:hideMark/>
          </w:tcPr>
          <w:p w14:paraId="3940FCBD"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4,76%</w:t>
            </w:r>
          </w:p>
        </w:tc>
      </w:tr>
      <w:tr w:rsidR="00A035A7" w:rsidRPr="00A035A7" w14:paraId="23E9436C" w14:textId="77777777" w:rsidTr="00A035A7">
        <w:trPr>
          <w:trHeight w:val="300"/>
          <w:jc w:val="center"/>
        </w:trPr>
        <w:tc>
          <w:tcPr>
            <w:tcW w:w="3720" w:type="dxa"/>
            <w:shd w:val="clear" w:color="auto" w:fill="auto"/>
            <w:noWrap/>
            <w:vAlign w:val="center"/>
            <w:hideMark/>
          </w:tcPr>
          <w:p w14:paraId="06F120B6" w14:textId="77777777" w:rsidR="00A035A7" w:rsidRPr="00A035A7" w:rsidRDefault="00A035A7" w:rsidP="00A035A7">
            <w:pPr>
              <w:spacing w:before="0" w:after="0" w:line="240" w:lineRule="auto"/>
              <w:jc w:val="left"/>
              <w:rPr>
                <w:rFonts w:cs="Arial"/>
                <w:color w:val="000000"/>
                <w:sz w:val="20"/>
              </w:rPr>
            </w:pPr>
            <w:r w:rsidRPr="00A035A7">
              <w:rPr>
                <w:rFonts w:cs="Arial"/>
                <w:color w:val="000000"/>
                <w:sz w:val="20"/>
              </w:rPr>
              <w:t>Ejecución y cumplimiento del contrato</w:t>
            </w:r>
          </w:p>
        </w:tc>
        <w:tc>
          <w:tcPr>
            <w:tcW w:w="2360" w:type="dxa"/>
            <w:shd w:val="clear" w:color="auto" w:fill="auto"/>
            <w:noWrap/>
            <w:vAlign w:val="center"/>
            <w:hideMark/>
          </w:tcPr>
          <w:p w14:paraId="6B809C96"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7,24%</w:t>
            </w:r>
          </w:p>
        </w:tc>
        <w:tc>
          <w:tcPr>
            <w:tcW w:w="930" w:type="dxa"/>
            <w:shd w:val="clear" w:color="auto" w:fill="auto"/>
            <w:noWrap/>
            <w:vAlign w:val="center"/>
            <w:hideMark/>
          </w:tcPr>
          <w:p w14:paraId="400428B8"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11,57%</w:t>
            </w:r>
          </w:p>
        </w:tc>
        <w:tc>
          <w:tcPr>
            <w:tcW w:w="1320" w:type="dxa"/>
            <w:shd w:val="clear" w:color="auto" w:fill="auto"/>
            <w:noWrap/>
            <w:vAlign w:val="center"/>
            <w:hideMark/>
          </w:tcPr>
          <w:p w14:paraId="7A9AE8FE"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9,16%</w:t>
            </w:r>
          </w:p>
        </w:tc>
      </w:tr>
      <w:tr w:rsidR="00A035A7" w:rsidRPr="00A035A7" w14:paraId="2B4AB3FB" w14:textId="77777777" w:rsidTr="00A035A7">
        <w:trPr>
          <w:trHeight w:val="300"/>
          <w:jc w:val="center"/>
        </w:trPr>
        <w:tc>
          <w:tcPr>
            <w:tcW w:w="3720" w:type="dxa"/>
            <w:shd w:val="clear" w:color="auto" w:fill="auto"/>
            <w:noWrap/>
            <w:vAlign w:val="center"/>
            <w:hideMark/>
          </w:tcPr>
          <w:p w14:paraId="46CC567C" w14:textId="77777777" w:rsidR="00A035A7" w:rsidRPr="00A035A7" w:rsidRDefault="00A035A7" w:rsidP="00A035A7">
            <w:pPr>
              <w:spacing w:before="0" w:after="0" w:line="240" w:lineRule="auto"/>
              <w:jc w:val="left"/>
              <w:rPr>
                <w:rFonts w:cs="Arial"/>
                <w:color w:val="000000"/>
                <w:sz w:val="20"/>
              </w:rPr>
            </w:pPr>
            <w:r w:rsidRPr="00A035A7">
              <w:rPr>
                <w:rFonts w:cs="Arial"/>
                <w:color w:val="000000"/>
                <w:sz w:val="20"/>
              </w:rPr>
              <w:t>Negocios y contratos excluidos</w:t>
            </w:r>
          </w:p>
        </w:tc>
        <w:tc>
          <w:tcPr>
            <w:tcW w:w="2360" w:type="dxa"/>
            <w:shd w:val="clear" w:color="auto" w:fill="auto"/>
            <w:noWrap/>
            <w:vAlign w:val="center"/>
            <w:hideMark/>
          </w:tcPr>
          <w:p w14:paraId="281E9B21"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8,55%</w:t>
            </w:r>
          </w:p>
        </w:tc>
        <w:tc>
          <w:tcPr>
            <w:tcW w:w="930" w:type="dxa"/>
            <w:shd w:val="clear" w:color="auto" w:fill="auto"/>
            <w:noWrap/>
            <w:vAlign w:val="center"/>
            <w:hideMark/>
          </w:tcPr>
          <w:p w14:paraId="393210CA"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8,26%</w:t>
            </w:r>
          </w:p>
        </w:tc>
        <w:tc>
          <w:tcPr>
            <w:tcW w:w="1320" w:type="dxa"/>
            <w:shd w:val="clear" w:color="auto" w:fill="auto"/>
            <w:noWrap/>
            <w:vAlign w:val="center"/>
            <w:hideMark/>
          </w:tcPr>
          <w:p w14:paraId="50BADA04"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8,42%</w:t>
            </w:r>
          </w:p>
        </w:tc>
      </w:tr>
      <w:tr w:rsidR="00A035A7" w:rsidRPr="00A035A7" w14:paraId="0365B2FF" w14:textId="77777777" w:rsidTr="00A035A7">
        <w:trPr>
          <w:trHeight w:val="300"/>
          <w:jc w:val="center"/>
        </w:trPr>
        <w:tc>
          <w:tcPr>
            <w:tcW w:w="3720" w:type="dxa"/>
            <w:shd w:val="clear" w:color="auto" w:fill="auto"/>
            <w:noWrap/>
            <w:vAlign w:val="center"/>
            <w:hideMark/>
          </w:tcPr>
          <w:p w14:paraId="6BE76691" w14:textId="77777777" w:rsidR="00A035A7" w:rsidRPr="00A035A7" w:rsidRDefault="00A035A7" w:rsidP="00A035A7">
            <w:pPr>
              <w:spacing w:before="0" w:after="0" w:line="240" w:lineRule="auto"/>
              <w:jc w:val="left"/>
              <w:rPr>
                <w:rFonts w:cs="Arial"/>
                <w:color w:val="000000"/>
                <w:sz w:val="20"/>
              </w:rPr>
            </w:pPr>
            <w:r w:rsidRPr="00A035A7">
              <w:rPr>
                <w:rFonts w:cs="Arial"/>
                <w:color w:val="000000"/>
                <w:sz w:val="20"/>
              </w:rPr>
              <w:t>Otros</w:t>
            </w:r>
          </w:p>
        </w:tc>
        <w:tc>
          <w:tcPr>
            <w:tcW w:w="2360" w:type="dxa"/>
            <w:shd w:val="clear" w:color="auto" w:fill="auto"/>
            <w:noWrap/>
            <w:vAlign w:val="center"/>
            <w:hideMark/>
          </w:tcPr>
          <w:p w14:paraId="2756C655"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18,42%</w:t>
            </w:r>
          </w:p>
        </w:tc>
        <w:tc>
          <w:tcPr>
            <w:tcW w:w="930" w:type="dxa"/>
            <w:shd w:val="clear" w:color="auto" w:fill="auto"/>
            <w:noWrap/>
            <w:vAlign w:val="center"/>
            <w:hideMark/>
          </w:tcPr>
          <w:p w14:paraId="470375E2"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15,70%</w:t>
            </w:r>
          </w:p>
        </w:tc>
        <w:tc>
          <w:tcPr>
            <w:tcW w:w="1320" w:type="dxa"/>
            <w:shd w:val="clear" w:color="auto" w:fill="auto"/>
            <w:noWrap/>
            <w:vAlign w:val="center"/>
            <w:hideMark/>
          </w:tcPr>
          <w:p w14:paraId="6ACE321F"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17,22%</w:t>
            </w:r>
          </w:p>
        </w:tc>
      </w:tr>
      <w:tr w:rsidR="00A035A7" w:rsidRPr="00A035A7" w14:paraId="6C3CC4E0" w14:textId="77777777" w:rsidTr="00A035A7">
        <w:trPr>
          <w:trHeight w:val="300"/>
          <w:jc w:val="center"/>
        </w:trPr>
        <w:tc>
          <w:tcPr>
            <w:tcW w:w="3720" w:type="dxa"/>
            <w:shd w:val="clear" w:color="auto" w:fill="auto"/>
            <w:noWrap/>
            <w:vAlign w:val="center"/>
            <w:hideMark/>
          </w:tcPr>
          <w:p w14:paraId="6F908B1E" w14:textId="77777777" w:rsidR="00A035A7" w:rsidRPr="00A035A7" w:rsidRDefault="00A035A7" w:rsidP="00A035A7">
            <w:pPr>
              <w:spacing w:before="0" w:after="0" w:line="240" w:lineRule="auto"/>
              <w:jc w:val="left"/>
              <w:rPr>
                <w:rFonts w:cs="Arial"/>
                <w:color w:val="000000"/>
                <w:sz w:val="20"/>
              </w:rPr>
            </w:pPr>
            <w:r w:rsidRPr="00A035A7">
              <w:rPr>
                <w:rFonts w:cs="Arial"/>
                <w:color w:val="000000"/>
                <w:sz w:val="20"/>
              </w:rPr>
              <w:t>Procedimiento y contenido de pliegos</w:t>
            </w:r>
          </w:p>
        </w:tc>
        <w:tc>
          <w:tcPr>
            <w:tcW w:w="2360" w:type="dxa"/>
            <w:shd w:val="clear" w:color="auto" w:fill="auto"/>
            <w:noWrap/>
            <w:vAlign w:val="center"/>
            <w:hideMark/>
          </w:tcPr>
          <w:p w14:paraId="1735FDBB"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20,39%</w:t>
            </w:r>
          </w:p>
        </w:tc>
        <w:tc>
          <w:tcPr>
            <w:tcW w:w="930" w:type="dxa"/>
            <w:shd w:val="clear" w:color="auto" w:fill="auto"/>
            <w:noWrap/>
            <w:vAlign w:val="center"/>
            <w:hideMark/>
          </w:tcPr>
          <w:p w14:paraId="0D539DEB"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27,27%</w:t>
            </w:r>
          </w:p>
        </w:tc>
        <w:tc>
          <w:tcPr>
            <w:tcW w:w="1320" w:type="dxa"/>
            <w:shd w:val="clear" w:color="auto" w:fill="auto"/>
            <w:noWrap/>
            <w:vAlign w:val="center"/>
            <w:hideMark/>
          </w:tcPr>
          <w:p w14:paraId="5BDDEF93" w14:textId="77777777" w:rsidR="00A035A7" w:rsidRPr="00A035A7" w:rsidRDefault="00A035A7" w:rsidP="00A035A7">
            <w:pPr>
              <w:spacing w:before="0" w:after="0" w:line="240" w:lineRule="auto"/>
              <w:jc w:val="right"/>
              <w:rPr>
                <w:rFonts w:cs="Arial"/>
                <w:color w:val="000000"/>
                <w:sz w:val="20"/>
              </w:rPr>
            </w:pPr>
            <w:r w:rsidRPr="00A035A7">
              <w:rPr>
                <w:rFonts w:cs="Arial"/>
                <w:color w:val="000000"/>
                <w:sz w:val="20"/>
              </w:rPr>
              <w:t>23,44%</w:t>
            </w:r>
          </w:p>
        </w:tc>
      </w:tr>
      <w:tr w:rsidR="00A035A7" w:rsidRPr="00A035A7" w14:paraId="1D07A966" w14:textId="77777777" w:rsidTr="00A035A7">
        <w:trPr>
          <w:trHeight w:val="300"/>
          <w:jc w:val="center"/>
        </w:trPr>
        <w:tc>
          <w:tcPr>
            <w:tcW w:w="3720" w:type="dxa"/>
            <w:shd w:val="clear" w:color="auto" w:fill="1F497D" w:themeFill="text2"/>
            <w:noWrap/>
            <w:vAlign w:val="center"/>
            <w:hideMark/>
          </w:tcPr>
          <w:p w14:paraId="7259A37B" w14:textId="5BFABE6F" w:rsidR="00A035A7" w:rsidRPr="00A035A7" w:rsidRDefault="00A035A7" w:rsidP="00A035A7">
            <w:pPr>
              <w:spacing w:before="0" w:after="0" w:line="240" w:lineRule="auto"/>
              <w:jc w:val="left"/>
              <w:rPr>
                <w:rFonts w:cs="Arial"/>
                <w:b/>
                <w:bCs/>
                <w:color w:val="FFFFFF" w:themeColor="background1"/>
                <w:sz w:val="20"/>
              </w:rPr>
            </w:pPr>
            <w:r w:rsidRPr="00A035A7">
              <w:rPr>
                <w:rFonts w:cs="Arial"/>
                <w:b/>
                <w:bCs/>
                <w:color w:val="FFFFFF" w:themeColor="background1"/>
                <w:sz w:val="20"/>
              </w:rPr>
              <w:t>Total</w:t>
            </w:r>
          </w:p>
        </w:tc>
        <w:tc>
          <w:tcPr>
            <w:tcW w:w="2360" w:type="dxa"/>
            <w:shd w:val="clear" w:color="auto" w:fill="1F497D" w:themeFill="text2"/>
            <w:noWrap/>
            <w:vAlign w:val="center"/>
            <w:hideMark/>
          </w:tcPr>
          <w:p w14:paraId="73E1AB47" w14:textId="77777777" w:rsidR="00A035A7" w:rsidRPr="00A035A7" w:rsidRDefault="00A035A7" w:rsidP="00A035A7">
            <w:pPr>
              <w:spacing w:before="0" w:after="0" w:line="240" w:lineRule="auto"/>
              <w:jc w:val="right"/>
              <w:rPr>
                <w:rFonts w:cs="Arial"/>
                <w:b/>
                <w:bCs/>
                <w:color w:val="FFFFFF" w:themeColor="background1"/>
                <w:sz w:val="20"/>
              </w:rPr>
            </w:pPr>
            <w:r w:rsidRPr="00A035A7">
              <w:rPr>
                <w:rFonts w:cs="Arial"/>
                <w:b/>
                <w:bCs/>
                <w:color w:val="FFFFFF" w:themeColor="background1"/>
                <w:sz w:val="20"/>
              </w:rPr>
              <w:t>100,00%</w:t>
            </w:r>
          </w:p>
        </w:tc>
        <w:tc>
          <w:tcPr>
            <w:tcW w:w="930" w:type="dxa"/>
            <w:shd w:val="clear" w:color="auto" w:fill="1F497D" w:themeFill="text2"/>
            <w:noWrap/>
            <w:vAlign w:val="center"/>
            <w:hideMark/>
          </w:tcPr>
          <w:p w14:paraId="3374BDE7" w14:textId="77777777" w:rsidR="00A035A7" w:rsidRPr="00A035A7" w:rsidRDefault="00A035A7" w:rsidP="00A035A7">
            <w:pPr>
              <w:spacing w:before="0" w:after="0" w:line="240" w:lineRule="auto"/>
              <w:jc w:val="right"/>
              <w:rPr>
                <w:rFonts w:cs="Arial"/>
                <w:b/>
                <w:bCs/>
                <w:color w:val="FFFFFF" w:themeColor="background1"/>
                <w:sz w:val="20"/>
              </w:rPr>
            </w:pPr>
            <w:r w:rsidRPr="00A035A7">
              <w:rPr>
                <w:rFonts w:cs="Arial"/>
                <w:b/>
                <w:bCs/>
                <w:color w:val="FFFFFF" w:themeColor="background1"/>
                <w:sz w:val="20"/>
              </w:rPr>
              <w:t>100,00%</w:t>
            </w:r>
          </w:p>
        </w:tc>
        <w:tc>
          <w:tcPr>
            <w:tcW w:w="1320" w:type="dxa"/>
            <w:shd w:val="clear" w:color="auto" w:fill="1F497D" w:themeFill="text2"/>
            <w:noWrap/>
            <w:vAlign w:val="center"/>
            <w:hideMark/>
          </w:tcPr>
          <w:p w14:paraId="20A60B2E" w14:textId="77777777" w:rsidR="00A035A7" w:rsidRPr="00A035A7" w:rsidRDefault="00A035A7" w:rsidP="00A035A7">
            <w:pPr>
              <w:spacing w:before="0" w:after="0" w:line="240" w:lineRule="auto"/>
              <w:jc w:val="right"/>
              <w:rPr>
                <w:rFonts w:cs="Arial"/>
                <w:b/>
                <w:bCs/>
                <w:color w:val="FFFFFF" w:themeColor="background1"/>
                <w:sz w:val="20"/>
              </w:rPr>
            </w:pPr>
            <w:r w:rsidRPr="00A035A7">
              <w:rPr>
                <w:rFonts w:cs="Arial"/>
                <w:b/>
                <w:bCs/>
                <w:color w:val="FFFFFF" w:themeColor="background1"/>
                <w:sz w:val="20"/>
              </w:rPr>
              <w:t>100,00%</w:t>
            </w:r>
          </w:p>
        </w:tc>
      </w:tr>
    </w:tbl>
    <w:p w14:paraId="2FC83C57" w14:textId="77777777" w:rsidR="00A035A7" w:rsidRDefault="00A035A7" w:rsidP="00A035A7">
      <w:pPr>
        <w:pStyle w:val="Subttulo"/>
      </w:pPr>
      <w:r>
        <w:t xml:space="preserve">Fuente: Elaboración </w:t>
      </w:r>
      <w:r w:rsidRPr="007D5AEA">
        <w:t>propia</w:t>
      </w:r>
      <w:r>
        <w:t xml:space="preserve"> OIReScon</w:t>
      </w:r>
    </w:p>
    <w:p w14:paraId="144FC17B" w14:textId="47C431A6" w:rsidR="00A035A7" w:rsidRDefault="00A035A7" w:rsidP="00232BC6">
      <w:r>
        <w:t>A continuación, se presenta</w:t>
      </w:r>
      <w:r w:rsidR="002D68AF">
        <w:t xml:space="preserve"> el resultado </w:t>
      </w:r>
      <w:r>
        <w:t>de manera agregada.</w:t>
      </w:r>
    </w:p>
    <w:p w14:paraId="4CB18844" w14:textId="4D8D3D2E" w:rsidR="00334F67" w:rsidRDefault="00334F67" w:rsidP="00334F67">
      <w:pPr>
        <w:jc w:val="center"/>
      </w:pPr>
      <w:r>
        <w:rPr>
          <w:noProof/>
        </w:rPr>
        <w:drawing>
          <wp:inline distT="0" distB="0" distL="0" distR="0" wp14:anchorId="3E70F4E3" wp14:editId="1BDE63E4">
            <wp:extent cx="5939790" cy="4223780"/>
            <wp:effectExtent l="0" t="0" r="3810" b="5715"/>
            <wp:docPr id="26" name="Imagen 26" descr="Gráfico circular que representa los asuntos consultados en las anualidades 2018 y 2019 a los órganos adminsitrativos de naturaleza consul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4223780"/>
                    </a:xfrm>
                    <a:prstGeom prst="rect">
                      <a:avLst/>
                    </a:prstGeom>
                    <a:noFill/>
                  </pic:spPr>
                </pic:pic>
              </a:graphicData>
            </a:graphic>
          </wp:inline>
        </w:drawing>
      </w:r>
    </w:p>
    <w:p w14:paraId="68888069" w14:textId="77777777" w:rsidR="00A035A7" w:rsidRDefault="00A035A7" w:rsidP="00A035A7">
      <w:pPr>
        <w:pStyle w:val="Subttulo"/>
      </w:pPr>
      <w:r>
        <w:t xml:space="preserve">Fuente: Elaboración </w:t>
      </w:r>
      <w:r w:rsidRPr="007D5AEA">
        <w:t>propia</w:t>
      </w:r>
      <w:r>
        <w:t xml:space="preserve"> OIReScon</w:t>
      </w:r>
    </w:p>
    <w:p w14:paraId="6EB89B61" w14:textId="1E8B4E89" w:rsidR="00E54717" w:rsidRDefault="00A035A7" w:rsidP="00232BC6">
      <w:r>
        <w:t xml:space="preserve">Por la relevancia tanto en el año 2018 como 2019, merece una especial atención las consultas realizadas sobre el </w:t>
      </w:r>
      <w:r w:rsidRPr="00A035A7">
        <w:rPr>
          <w:b/>
        </w:rPr>
        <w:t>“procedimiento y contenido de los pliegos”</w:t>
      </w:r>
      <w:r>
        <w:t xml:space="preserve">. En el análisis realizado por la OIReScon, se han identificado los siguientes subtemas, </w:t>
      </w:r>
      <w:r w:rsidR="002D68AF">
        <w:t>siendo estos los que</w:t>
      </w:r>
      <w:r>
        <w:t xml:space="preserve"> más dudas han generado en el marco de la citada categor</w:t>
      </w:r>
      <w:r w:rsidR="008A4CEC">
        <w:t>ía: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54"/>
        <w:gridCol w:w="585"/>
        <w:gridCol w:w="585"/>
        <w:gridCol w:w="618"/>
      </w:tblGrid>
      <w:tr w:rsidR="008A4CEC" w:rsidRPr="008A4CEC" w14:paraId="360AEF62" w14:textId="77777777" w:rsidTr="008A4CEC">
        <w:trPr>
          <w:cantSplit/>
          <w:trHeight w:val="300"/>
          <w:tblHeader/>
          <w:jc w:val="center"/>
        </w:trPr>
        <w:tc>
          <w:tcPr>
            <w:tcW w:w="0" w:type="auto"/>
            <w:shd w:val="clear" w:color="auto" w:fill="1F497D" w:themeFill="text2"/>
            <w:noWrap/>
            <w:vAlign w:val="center"/>
            <w:hideMark/>
          </w:tcPr>
          <w:p w14:paraId="1AD9C739" w14:textId="4ECF58CF" w:rsidR="008A4CEC" w:rsidRPr="008A4CEC" w:rsidRDefault="008A4CEC" w:rsidP="008A4CEC">
            <w:pPr>
              <w:spacing w:before="0" w:after="0" w:line="240" w:lineRule="auto"/>
              <w:jc w:val="left"/>
              <w:rPr>
                <w:rFonts w:cs="Arial"/>
                <w:b/>
                <w:bCs/>
                <w:color w:val="FFFFFF" w:themeColor="background1"/>
                <w:sz w:val="20"/>
              </w:rPr>
            </w:pPr>
            <w:r w:rsidRPr="008A4CEC">
              <w:rPr>
                <w:rFonts w:cs="Arial"/>
                <w:b/>
                <w:bCs/>
                <w:color w:val="FFFFFF" w:themeColor="background1"/>
                <w:sz w:val="20"/>
              </w:rPr>
              <w:t>Asunto consultado</w:t>
            </w:r>
          </w:p>
        </w:tc>
        <w:tc>
          <w:tcPr>
            <w:tcW w:w="0" w:type="auto"/>
            <w:shd w:val="clear" w:color="auto" w:fill="1F497D" w:themeFill="text2"/>
            <w:noWrap/>
            <w:vAlign w:val="center"/>
            <w:hideMark/>
          </w:tcPr>
          <w:p w14:paraId="2FBC8E47" w14:textId="77777777" w:rsidR="008A4CEC" w:rsidRPr="008A4CEC" w:rsidRDefault="008A4CEC" w:rsidP="008A4CEC">
            <w:pPr>
              <w:spacing w:before="0" w:after="0" w:line="240" w:lineRule="auto"/>
              <w:jc w:val="right"/>
              <w:rPr>
                <w:rFonts w:cs="Arial"/>
                <w:b/>
                <w:bCs/>
                <w:color w:val="FFFFFF" w:themeColor="background1"/>
                <w:sz w:val="20"/>
              </w:rPr>
            </w:pPr>
            <w:r w:rsidRPr="008A4CEC">
              <w:rPr>
                <w:rFonts w:cs="Arial"/>
                <w:b/>
                <w:bCs/>
                <w:color w:val="FFFFFF" w:themeColor="background1"/>
                <w:sz w:val="20"/>
              </w:rPr>
              <w:t>2018</w:t>
            </w:r>
          </w:p>
        </w:tc>
        <w:tc>
          <w:tcPr>
            <w:tcW w:w="0" w:type="auto"/>
            <w:shd w:val="clear" w:color="auto" w:fill="1F497D" w:themeFill="text2"/>
            <w:noWrap/>
            <w:vAlign w:val="center"/>
            <w:hideMark/>
          </w:tcPr>
          <w:p w14:paraId="6FAB18F3" w14:textId="77777777" w:rsidR="008A4CEC" w:rsidRPr="008A4CEC" w:rsidRDefault="008A4CEC" w:rsidP="008A4CEC">
            <w:pPr>
              <w:spacing w:before="0" w:after="0" w:line="240" w:lineRule="auto"/>
              <w:jc w:val="right"/>
              <w:rPr>
                <w:rFonts w:cs="Arial"/>
                <w:b/>
                <w:bCs/>
                <w:color w:val="FFFFFF" w:themeColor="background1"/>
                <w:sz w:val="20"/>
              </w:rPr>
            </w:pPr>
            <w:r w:rsidRPr="008A4CEC">
              <w:rPr>
                <w:rFonts w:cs="Arial"/>
                <w:b/>
                <w:bCs/>
                <w:color w:val="FFFFFF" w:themeColor="background1"/>
                <w:sz w:val="20"/>
              </w:rPr>
              <w:t>2019</w:t>
            </w:r>
          </w:p>
        </w:tc>
        <w:tc>
          <w:tcPr>
            <w:tcW w:w="0" w:type="auto"/>
            <w:shd w:val="clear" w:color="auto" w:fill="1F497D" w:themeFill="text2"/>
            <w:noWrap/>
            <w:vAlign w:val="center"/>
            <w:hideMark/>
          </w:tcPr>
          <w:p w14:paraId="11E91658" w14:textId="61E3BB3F" w:rsidR="008A4CEC" w:rsidRPr="008A4CEC" w:rsidRDefault="008A4CEC" w:rsidP="008A4CEC">
            <w:pPr>
              <w:spacing w:before="0" w:after="0" w:line="240" w:lineRule="auto"/>
              <w:jc w:val="left"/>
              <w:rPr>
                <w:rFonts w:cs="Arial"/>
                <w:b/>
                <w:bCs/>
                <w:color w:val="FFFFFF" w:themeColor="background1"/>
                <w:sz w:val="20"/>
              </w:rPr>
            </w:pPr>
            <w:r w:rsidRPr="008A4CEC">
              <w:rPr>
                <w:rFonts w:cs="Arial"/>
                <w:b/>
                <w:bCs/>
                <w:color w:val="FFFFFF" w:themeColor="background1"/>
                <w:sz w:val="20"/>
              </w:rPr>
              <w:t xml:space="preserve">Total </w:t>
            </w:r>
          </w:p>
        </w:tc>
      </w:tr>
      <w:tr w:rsidR="008A4CEC" w:rsidRPr="008A4CEC" w14:paraId="2AC70038" w14:textId="77777777" w:rsidTr="008A4CEC">
        <w:trPr>
          <w:cantSplit/>
          <w:trHeight w:val="300"/>
          <w:jc w:val="center"/>
        </w:trPr>
        <w:tc>
          <w:tcPr>
            <w:tcW w:w="0" w:type="auto"/>
            <w:shd w:val="clear" w:color="auto" w:fill="auto"/>
            <w:noWrap/>
            <w:vAlign w:val="center"/>
            <w:hideMark/>
          </w:tcPr>
          <w:p w14:paraId="5C8E4C08"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Abierto simplificado</w:t>
            </w:r>
          </w:p>
        </w:tc>
        <w:tc>
          <w:tcPr>
            <w:tcW w:w="0" w:type="auto"/>
            <w:shd w:val="clear" w:color="auto" w:fill="auto"/>
            <w:noWrap/>
            <w:vAlign w:val="center"/>
            <w:hideMark/>
          </w:tcPr>
          <w:p w14:paraId="5A07A90B"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4</w:t>
            </w:r>
          </w:p>
        </w:tc>
        <w:tc>
          <w:tcPr>
            <w:tcW w:w="0" w:type="auto"/>
            <w:shd w:val="clear" w:color="auto" w:fill="auto"/>
            <w:noWrap/>
            <w:vAlign w:val="center"/>
            <w:hideMark/>
          </w:tcPr>
          <w:p w14:paraId="72ECF88A"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3</w:t>
            </w:r>
          </w:p>
        </w:tc>
        <w:tc>
          <w:tcPr>
            <w:tcW w:w="0" w:type="auto"/>
            <w:shd w:val="clear" w:color="auto" w:fill="auto"/>
            <w:noWrap/>
            <w:vAlign w:val="center"/>
            <w:hideMark/>
          </w:tcPr>
          <w:p w14:paraId="0807B568"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7</w:t>
            </w:r>
          </w:p>
        </w:tc>
      </w:tr>
      <w:tr w:rsidR="008A4CEC" w:rsidRPr="008A4CEC" w14:paraId="787DE6B7" w14:textId="77777777" w:rsidTr="008A4CEC">
        <w:trPr>
          <w:cantSplit/>
          <w:trHeight w:val="300"/>
          <w:jc w:val="center"/>
        </w:trPr>
        <w:tc>
          <w:tcPr>
            <w:tcW w:w="0" w:type="auto"/>
            <w:shd w:val="clear" w:color="auto" w:fill="auto"/>
            <w:noWrap/>
            <w:vAlign w:val="center"/>
            <w:hideMark/>
          </w:tcPr>
          <w:p w14:paraId="2F6028FB"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Comité de expertos</w:t>
            </w:r>
          </w:p>
        </w:tc>
        <w:tc>
          <w:tcPr>
            <w:tcW w:w="0" w:type="auto"/>
            <w:shd w:val="clear" w:color="auto" w:fill="auto"/>
            <w:noWrap/>
            <w:vAlign w:val="center"/>
            <w:hideMark/>
          </w:tcPr>
          <w:p w14:paraId="1710E759" w14:textId="77777777" w:rsidR="008A4CEC" w:rsidRPr="008A4CEC" w:rsidRDefault="008A4CEC" w:rsidP="008A4CEC">
            <w:pPr>
              <w:spacing w:before="0" w:after="0" w:line="240" w:lineRule="auto"/>
              <w:jc w:val="left"/>
              <w:rPr>
                <w:rFonts w:cs="Arial"/>
                <w:color w:val="000000"/>
                <w:sz w:val="20"/>
              </w:rPr>
            </w:pPr>
          </w:p>
        </w:tc>
        <w:tc>
          <w:tcPr>
            <w:tcW w:w="0" w:type="auto"/>
            <w:shd w:val="clear" w:color="auto" w:fill="auto"/>
            <w:noWrap/>
            <w:vAlign w:val="center"/>
            <w:hideMark/>
          </w:tcPr>
          <w:p w14:paraId="7E8803B7"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c>
          <w:tcPr>
            <w:tcW w:w="0" w:type="auto"/>
            <w:shd w:val="clear" w:color="auto" w:fill="auto"/>
            <w:noWrap/>
            <w:vAlign w:val="center"/>
            <w:hideMark/>
          </w:tcPr>
          <w:p w14:paraId="43038123"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r>
      <w:tr w:rsidR="008A4CEC" w:rsidRPr="008A4CEC" w14:paraId="5FB8D1FD" w14:textId="77777777" w:rsidTr="008A4CEC">
        <w:trPr>
          <w:cantSplit/>
          <w:trHeight w:val="300"/>
          <w:jc w:val="center"/>
        </w:trPr>
        <w:tc>
          <w:tcPr>
            <w:tcW w:w="0" w:type="auto"/>
            <w:shd w:val="clear" w:color="auto" w:fill="auto"/>
            <w:noWrap/>
            <w:vAlign w:val="center"/>
            <w:hideMark/>
          </w:tcPr>
          <w:p w14:paraId="1108F3DE"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Contrato privado</w:t>
            </w:r>
          </w:p>
        </w:tc>
        <w:tc>
          <w:tcPr>
            <w:tcW w:w="0" w:type="auto"/>
            <w:shd w:val="clear" w:color="auto" w:fill="auto"/>
            <w:noWrap/>
            <w:vAlign w:val="center"/>
            <w:hideMark/>
          </w:tcPr>
          <w:p w14:paraId="1F804904" w14:textId="77777777" w:rsidR="008A4CEC" w:rsidRPr="008A4CEC" w:rsidRDefault="008A4CEC" w:rsidP="008A4CEC">
            <w:pPr>
              <w:spacing w:before="0" w:after="0" w:line="240" w:lineRule="auto"/>
              <w:jc w:val="left"/>
              <w:rPr>
                <w:rFonts w:cs="Arial"/>
                <w:color w:val="000000"/>
                <w:sz w:val="20"/>
              </w:rPr>
            </w:pPr>
          </w:p>
        </w:tc>
        <w:tc>
          <w:tcPr>
            <w:tcW w:w="0" w:type="auto"/>
            <w:shd w:val="clear" w:color="auto" w:fill="auto"/>
            <w:noWrap/>
            <w:vAlign w:val="center"/>
            <w:hideMark/>
          </w:tcPr>
          <w:p w14:paraId="177DEF3B"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5</w:t>
            </w:r>
          </w:p>
        </w:tc>
        <w:tc>
          <w:tcPr>
            <w:tcW w:w="0" w:type="auto"/>
            <w:shd w:val="clear" w:color="auto" w:fill="auto"/>
            <w:noWrap/>
            <w:vAlign w:val="center"/>
            <w:hideMark/>
          </w:tcPr>
          <w:p w14:paraId="554F5691"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5</w:t>
            </w:r>
          </w:p>
        </w:tc>
      </w:tr>
      <w:tr w:rsidR="008A4CEC" w:rsidRPr="008A4CEC" w14:paraId="54FBF4DD" w14:textId="77777777" w:rsidTr="008A4CEC">
        <w:trPr>
          <w:cantSplit/>
          <w:trHeight w:val="300"/>
          <w:jc w:val="center"/>
        </w:trPr>
        <w:tc>
          <w:tcPr>
            <w:tcW w:w="0" w:type="auto"/>
            <w:shd w:val="clear" w:color="auto" w:fill="auto"/>
            <w:noWrap/>
            <w:vAlign w:val="center"/>
            <w:hideMark/>
          </w:tcPr>
          <w:p w14:paraId="505CC488"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Contratos reservados</w:t>
            </w:r>
          </w:p>
        </w:tc>
        <w:tc>
          <w:tcPr>
            <w:tcW w:w="0" w:type="auto"/>
            <w:shd w:val="clear" w:color="auto" w:fill="auto"/>
            <w:noWrap/>
            <w:vAlign w:val="center"/>
            <w:hideMark/>
          </w:tcPr>
          <w:p w14:paraId="11EC6548"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c>
          <w:tcPr>
            <w:tcW w:w="0" w:type="auto"/>
            <w:shd w:val="clear" w:color="auto" w:fill="auto"/>
            <w:noWrap/>
            <w:vAlign w:val="center"/>
            <w:hideMark/>
          </w:tcPr>
          <w:p w14:paraId="34F646C3" w14:textId="77777777" w:rsidR="008A4CEC" w:rsidRPr="008A4CEC" w:rsidRDefault="008A4CEC" w:rsidP="008A4CEC">
            <w:pPr>
              <w:spacing w:before="0" w:after="0" w:line="240" w:lineRule="auto"/>
              <w:jc w:val="right"/>
              <w:rPr>
                <w:rFonts w:cs="Arial"/>
                <w:color w:val="000000"/>
                <w:sz w:val="20"/>
              </w:rPr>
            </w:pPr>
          </w:p>
        </w:tc>
        <w:tc>
          <w:tcPr>
            <w:tcW w:w="0" w:type="auto"/>
            <w:shd w:val="clear" w:color="auto" w:fill="auto"/>
            <w:noWrap/>
            <w:vAlign w:val="center"/>
            <w:hideMark/>
          </w:tcPr>
          <w:p w14:paraId="670564E1"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r>
      <w:tr w:rsidR="008A4CEC" w:rsidRPr="008A4CEC" w14:paraId="573D7FEF" w14:textId="77777777" w:rsidTr="008A4CEC">
        <w:trPr>
          <w:cantSplit/>
          <w:trHeight w:val="300"/>
          <w:jc w:val="center"/>
        </w:trPr>
        <w:tc>
          <w:tcPr>
            <w:tcW w:w="0" w:type="auto"/>
            <w:shd w:val="clear" w:color="auto" w:fill="auto"/>
            <w:noWrap/>
            <w:vAlign w:val="center"/>
            <w:hideMark/>
          </w:tcPr>
          <w:p w14:paraId="60ED960E"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Criterios de adjudicación</w:t>
            </w:r>
          </w:p>
        </w:tc>
        <w:tc>
          <w:tcPr>
            <w:tcW w:w="0" w:type="auto"/>
            <w:shd w:val="clear" w:color="auto" w:fill="auto"/>
            <w:noWrap/>
            <w:vAlign w:val="center"/>
            <w:hideMark/>
          </w:tcPr>
          <w:p w14:paraId="15A273C6"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c>
          <w:tcPr>
            <w:tcW w:w="0" w:type="auto"/>
            <w:shd w:val="clear" w:color="auto" w:fill="auto"/>
            <w:noWrap/>
            <w:vAlign w:val="center"/>
            <w:hideMark/>
          </w:tcPr>
          <w:p w14:paraId="144040DC"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2</w:t>
            </w:r>
          </w:p>
        </w:tc>
        <w:tc>
          <w:tcPr>
            <w:tcW w:w="0" w:type="auto"/>
            <w:shd w:val="clear" w:color="auto" w:fill="auto"/>
            <w:noWrap/>
            <w:vAlign w:val="center"/>
            <w:hideMark/>
          </w:tcPr>
          <w:p w14:paraId="0004E7CE"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3</w:t>
            </w:r>
          </w:p>
        </w:tc>
      </w:tr>
      <w:tr w:rsidR="008A4CEC" w:rsidRPr="008A4CEC" w14:paraId="7C173D31" w14:textId="77777777" w:rsidTr="008A4CEC">
        <w:trPr>
          <w:cantSplit/>
          <w:trHeight w:val="300"/>
          <w:jc w:val="center"/>
        </w:trPr>
        <w:tc>
          <w:tcPr>
            <w:tcW w:w="0" w:type="auto"/>
            <w:shd w:val="clear" w:color="auto" w:fill="auto"/>
            <w:noWrap/>
            <w:vAlign w:val="center"/>
            <w:hideMark/>
          </w:tcPr>
          <w:p w14:paraId="6D61D335"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Criterios medioambientales, sociales o de innovación</w:t>
            </w:r>
          </w:p>
        </w:tc>
        <w:tc>
          <w:tcPr>
            <w:tcW w:w="0" w:type="auto"/>
            <w:shd w:val="clear" w:color="auto" w:fill="auto"/>
            <w:noWrap/>
            <w:vAlign w:val="center"/>
            <w:hideMark/>
          </w:tcPr>
          <w:p w14:paraId="5CF088B8"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c>
          <w:tcPr>
            <w:tcW w:w="0" w:type="auto"/>
            <w:shd w:val="clear" w:color="auto" w:fill="auto"/>
            <w:noWrap/>
            <w:vAlign w:val="center"/>
            <w:hideMark/>
          </w:tcPr>
          <w:p w14:paraId="12B9ED6A" w14:textId="77777777" w:rsidR="008A4CEC" w:rsidRPr="008A4CEC" w:rsidRDefault="008A4CEC" w:rsidP="008A4CEC">
            <w:pPr>
              <w:spacing w:before="0" w:after="0" w:line="240" w:lineRule="auto"/>
              <w:jc w:val="right"/>
              <w:rPr>
                <w:rFonts w:cs="Arial"/>
                <w:color w:val="000000"/>
                <w:sz w:val="20"/>
              </w:rPr>
            </w:pPr>
          </w:p>
        </w:tc>
        <w:tc>
          <w:tcPr>
            <w:tcW w:w="0" w:type="auto"/>
            <w:shd w:val="clear" w:color="auto" w:fill="auto"/>
            <w:noWrap/>
            <w:vAlign w:val="center"/>
            <w:hideMark/>
          </w:tcPr>
          <w:p w14:paraId="01D5A493"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r>
      <w:tr w:rsidR="008A4CEC" w:rsidRPr="008A4CEC" w14:paraId="545607D6" w14:textId="77777777" w:rsidTr="008A4CEC">
        <w:trPr>
          <w:cantSplit/>
          <w:trHeight w:val="300"/>
          <w:jc w:val="center"/>
        </w:trPr>
        <w:tc>
          <w:tcPr>
            <w:tcW w:w="0" w:type="auto"/>
            <w:shd w:val="clear" w:color="auto" w:fill="auto"/>
            <w:noWrap/>
            <w:vAlign w:val="center"/>
            <w:hideMark/>
          </w:tcPr>
          <w:p w14:paraId="22937DEF"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Exclusiones</w:t>
            </w:r>
          </w:p>
        </w:tc>
        <w:tc>
          <w:tcPr>
            <w:tcW w:w="0" w:type="auto"/>
            <w:shd w:val="clear" w:color="auto" w:fill="auto"/>
            <w:noWrap/>
            <w:vAlign w:val="center"/>
            <w:hideMark/>
          </w:tcPr>
          <w:p w14:paraId="0F53116B"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c>
          <w:tcPr>
            <w:tcW w:w="0" w:type="auto"/>
            <w:shd w:val="clear" w:color="auto" w:fill="auto"/>
            <w:noWrap/>
            <w:vAlign w:val="center"/>
            <w:hideMark/>
          </w:tcPr>
          <w:p w14:paraId="00CFF650" w14:textId="77777777" w:rsidR="008A4CEC" w:rsidRPr="008A4CEC" w:rsidRDefault="008A4CEC" w:rsidP="008A4CEC">
            <w:pPr>
              <w:spacing w:before="0" w:after="0" w:line="240" w:lineRule="auto"/>
              <w:jc w:val="right"/>
              <w:rPr>
                <w:rFonts w:cs="Arial"/>
                <w:color w:val="000000"/>
                <w:sz w:val="20"/>
              </w:rPr>
            </w:pPr>
          </w:p>
        </w:tc>
        <w:tc>
          <w:tcPr>
            <w:tcW w:w="0" w:type="auto"/>
            <w:shd w:val="clear" w:color="auto" w:fill="auto"/>
            <w:noWrap/>
            <w:vAlign w:val="center"/>
            <w:hideMark/>
          </w:tcPr>
          <w:p w14:paraId="452916A1"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r>
      <w:tr w:rsidR="008A4CEC" w:rsidRPr="008A4CEC" w14:paraId="31395BDC" w14:textId="77777777" w:rsidTr="008A4CEC">
        <w:trPr>
          <w:cantSplit/>
          <w:trHeight w:val="300"/>
          <w:jc w:val="center"/>
        </w:trPr>
        <w:tc>
          <w:tcPr>
            <w:tcW w:w="0" w:type="auto"/>
            <w:shd w:val="clear" w:color="auto" w:fill="auto"/>
            <w:noWrap/>
            <w:vAlign w:val="center"/>
            <w:hideMark/>
          </w:tcPr>
          <w:p w14:paraId="037790E3"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Grupo empresarial</w:t>
            </w:r>
          </w:p>
        </w:tc>
        <w:tc>
          <w:tcPr>
            <w:tcW w:w="0" w:type="auto"/>
            <w:shd w:val="clear" w:color="auto" w:fill="auto"/>
            <w:noWrap/>
            <w:vAlign w:val="center"/>
            <w:hideMark/>
          </w:tcPr>
          <w:p w14:paraId="1CFDF669" w14:textId="77777777" w:rsidR="008A4CEC" w:rsidRPr="008A4CEC" w:rsidRDefault="008A4CEC" w:rsidP="008A4CEC">
            <w:pPr>
              <w:spacing w:before="0" w:after="0" w:line="240" w:lineRule="auto"/>
              <w:jc w:val="left"/>
              <w:rPr>
                <w:rFonts w:cs="Arial"/>
                <w:color w:val="000000"/>
                <w:sz w:val="20"/>
              </w:rPr>
            </w:pPr>
          </w:p>
        </w:tc>
        <w:tc>
          <w:tcPr>
            <w:tcW w:w="0" w:type="auto"/>
            <w:shd w:val="clear" w:color="auto" w:fill="auto"/>
            <w:noWrap/>
            <w:vAlign w:val="center"/>
            <w:hideMark/>
          </w:tcPr>
          <w:p w14:paraId="55E2D87C"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c>
          <w:tcPr>
            <w:tcW w:w="0" w:type="auto"/>
            <w:shd w:val="clear" w:color="auto" w:fill="auto"/>
            <w:noWrap/>
            <w:vAlign w:val="center"/>
            <w:hideMark/>
          </w:tcPr>
          <w:p w14:paraId="7A97EBAE"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r>
      <w:tr w:rsidR="008A4CEC" w:rsidRPr="008A4CEC" w14:paraId="3C5AF939" w14:textId="77777777" w:rsidTr="008A4CEC">
        <w:trPr>
          <w:cantSplit/>
          <w:trHeight w:val="300"/>
          <w:jc w:val="center"/>
        </w:trPr>
        <w:tc>
          <w:tcPr>
            <w:tcW w:w="0" w:type="auto"/>
            <w:shd w:val="clear" w:color="auto" w:fill="auto"/>
            <w:noWrap/>
            <w:vAlign w:val="center"/>
            <w:hideMark/>
          </w:tcPr>
          <w:p w14:paraId="0085E543"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I+D+i</w:t>
            </w:r>
          </w:p>
        </w:tc>
        <w:tc>
          <w:tcPr>
            <w:tcW w:w="0" w:type="auto"/>
            <w:shd w:val="clear" w:color="auto" w:fill="auto"/>
            <w:noWrap/>
            <w:vAlign w:val="center"/>
            <w:hideMark/>
          </w:tcPr>
          <w:p w14:paraId="2BB8E2C1"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c>
          <w:tcPr>
            <w:tcW w:w="0" w:type="auto"/>
            <w:shd w:val="clear" w:color="auto" w:fill="auto"/>
            <w:noWrap/>
            <w:vAlign w:val="center"/>
            <w:hideMark/>
          </w:tcPr>
          <w:p w14:paraId="6EDFCE6B" w14:textId="77777777" w:rsidR="008A4CEC" w:rsidRPr="008A4CEC" w:rsidRDefault="008A4CEC" w:rsidP="008A4CEC">
            <w:pPr>
              <w:spacing w:before="0" w:after="0" w:line="240" w:lineRule="auto"/>
              <w:jc w:val="right"/>
              <w:rPr>
                <w:rFonts w:cs="Arial"/>
                <w:color w:val="000000"/>
                <w:sz w:val="20"/>
              </w:rPr>
            </w:pPr>
          </w:p>
        </w:tc>
        <w:tc>
          <w:tcPr>
            <w:tcW w:w="0" w:type="auto"/>
            <w:shd w:val="clear" w:color="auto" w:fill="auto"/>
            <w:noWrap/>
            <w:vAlign w:val="center"/>
            <w:hideMark/>
          </w:tcPr>
          <w:p w14:paraId="1AFECF14"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r>
      <w:tr w:rsidR="008A4CEC" w:rsidRPr="008A4CEC" w14:paraId="6B3A2193" w14:textId="77777777" w:rsidTr="008A4CEC">
        <w:trPr>
          <w:cantSplit/>
          <w:trHeight w:val="300"/>
          <w:jc w:val="center"/>
        </w:trPr>
        <w:tc>
          <w:tcPr>
            <w:tcW w:w="0" w:type="auto"/>
            <w:shd w:val="clear" w:color="auto" w:fill="auto"/>
            <w:noWrap/>
            <w:vAlign w:val="center"/>
            <w:hideMark/>
          </w:tcPr>
          <w:p w14:paraId="0917DA13"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Información en pliego</w:t>
            </w:r>
          </w:p>
        </w:tc>
        <w:tc>
          <w:tcPr>
            <w:tcW w:w="0" w:type="auto"/>
            <w:shd w:val="clear" w:color="auto" w:fill="auto"/>
            <w:noWrap/>
            <w:vAlign w:val="center"/>
            <w:hideMark/>
          </w:tcPr>
          <w:p w14:paraId="7315C0A0" w14:textId="77777777" w:rsidR="008A4CEC" w:rsidRPr="008A4CEC" w:rsidRDefault="008A4CEC" w:rsidP="008A4CEC">
            <w:pPr>
              <w:spacing w:before="0" w:after="0" w:line="240" w:lineRule="auto"/>
              <w:jc w:val="left"/>
              <w:rPr>
                <w:rFonts w:cs="Arial"/>
                <w:color w:val="000000"/>
                <w:sz w:val="20"/>
              </w:rPr>
            </w:pPr>
          </w:p>
        </w:tc>
        <w:tc>
          <w:tcPr>
            <w:tcW w:w="0" w:type="auto"/>
            <w:shd w:val="clear" w:color="auto" w:fill="auto"/>
            <w:noWrap/>
            <w:vAlign w:val="center"/>
            <w:hideMark/>
          </w:tcPr>
          <w:p w14:paraId="248B9D08"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4</w:t>
            </w:r>
          </w:p>
        </w:tc>
        <w:tc>
          <w:tcPr>
            <w:tcW w:w="0" w:type="auto"/>
            <w:shd w:val="clear" w:color="auto" w:fill="auto"/>
            <w:noWrap/>
            <w:vAlign w:val="center"/>
            <w:hideMark/>
          </w:tcPr>
          <w:p w14:paraId="1B140CC2"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4</w:t>
            </w:r>
          </w:p>
        </w:tc>
      </w:tr>
      <w:tr w:rsidR="008A4CEC" w:rsidRPr="008A4CEC" w14:paraId="74419590" w14:textId="77777777" w:rsidTr="008A4CEC">
        <w:trPr>
          <w:cantSplit/>
          <w:trHeight w:val="300"/>
          <w:jc w:val="center"/>
        </w:trPr>
        <w:tc>
          <w:tcPr>
            <w:tcW w:w="0" w:type="auto"/>
            <w:shd w:val="clear" w:color="auto" w:fill="auto"/>
            <w:noWrap/>
            <w:vAlign w:val="center"/>
            <w:hideMark/>
          </w:tcPr>
          <w:p w14:paraId="3026FFF6"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Licitación electrónica</w:t>
            </w:r>
          </w:p>
        </w:tc>
        <w:tc>
          <w:tcPr>
            <w:tcW w:w="0" w:type="auto"/>
            <w:shd w:val="clear" w:color="auto" w:fill="auto"/>
            <w:noWrap/>
            <w:vAlign w:val="center"/>
            <w:hideMark/>
          </w:tcPr>
          <w:p w14:paraId="63364812"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2</w:t>
            </w:r>
          </w:p>
        </w:tc>
        <w:tc>
          <w:tcPr>
            <w:tcW w:w="0" w:type="auto"/>
            <w:shd w:val="clear" w:color="auto" w:fill="auto"/>
            <w:noWrap/>
            <w:vAlign w:val="center"/>
            <w:hideMark/>
          </w:tcPr>
          <w:p w14:paraId="3477D439"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2</w:t>
            </w:r>
          </w:p>
        </w:tc>
        <w:tc>
          <w:tcPr>
            <w:tcW w:w="0" w:type="auto"/>
            <w:shd w:val="clear" w:color="auto" w:fill="auto"/>
            <w:noWrap/>
            <w:vAlign w:val="center"/>
            <w:hideMark/>
          </w:tcPr>
          <w:p w14:paraId="741567F2"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4</w:t>
            </w:r>
          </w:p>
        </w:tc>
      </w:tr>
      <w:tr w:rsidR="008A4CEC" w:rsidRPr="008A4CEC" w14:paraId="7F85BB5C" w14:textId="77777777" w:rsidTr="008A4CEC">
        <w:trPr>
          <w:cantSplit/>
          <w:trHeight w:val="300"/>
          <w:jc w:val="center"/>
        </w:trPr>
        <w:tc>
          <w:tcPr>
            <w:tcW w:w="0" w:type="auto"/>
            <w:shd w:val="clear" w:color="auto" w:fill="auto"/>
            <w:noWrap/>
            <w:vAlign w:val="center"/>
            <w:hideMark/>
          </w:tcPr>
          <w:p w14:paraId="1313AFD3"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Mesa de contratación</w:t>
            </w:r>
          </w:p>
        </w:tc>
        <w:tc>
          <w:tcPr>
            <w:tcW w:w="0" w:type="auto"/>
            <w:shd w:val="clear" w:color="auto" w:fill="auto"/>
            <w:noWrap/>
            <w:vAlign w:val="center"/>
            <w:hideMark/>
          </w:tcPr>
          <w:p w14:paraId="754CE487"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6</w:t>
            </w:r>
          </w:p>
        </w:tc>
        <w:tc>
          <w:tcPr>
            <w:tcW w:w="0" w:type="auto"/>
            <w:shd w:val="clear" w:color="auto" w:fill="auto"/>
            <w:noWrap/>
            <w:vAlign w:val="center"/>
            <w:hideMark/>
          </w:tcPr>
          <w:p w14:paraId="21E7F5B2"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5</w:t>
            </w:r>
          </w:p>
        </w:tc>
        <w:tc>
          <w:tcPr>
            <w:tcW w:w="0" w:type="auto"/>
            <w:shd w:val="clear" w:color="auto" w:fill="FFC000"/>
            <w:noWrap/>
            <w:vAlign w:val="center"/>
            <w:hideMark/>
          </w:tcPr>
          <w:p w14:paraId="5AC981CF"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11</w:t>
            </w:r>
          </w:p>
        </w:tc>
      </w:tr>
      <w:tr w:rsidR="008A4CEC" w:rsidRPr="008A4CEC" w14:paraId="72C2584E" w14:textId="77777777" w:rsidTr="008A4CEC">
        <w:trPr>
          <w:cantSplit/>
          <w:trHeight w:val="300"/>
          <w:jc w:val="center"/>
        </w:trPr>
        <w:tc>
          <w:tcPr>
            <w:tcW w:w="0" w:type="auto"/>
            <w:shd w:val="clear" w:color="auto" w:fill="auto"/>
            <w:noWrap/>
            <w:vAlign w:val="center"/>
            <w:hideMark/>
          </w:tcPr>
          <w:p w14:paraId="4871BE78"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Negociado sin publicidad</w:t>
            </w:r>
          </w:p>
        </w:tc>
        <w:tc>
          <w:tcPr>
            <w:tcW w:w="0" w:type="auto"/>
            <w:shd w:val="clear" w:color="auto" w:fill="auto"/>
            <w:noWrap/>
            <w:vAlign w:val="center"/>
            <w:hideMark/>
          </w:tcPr>
          <w:p w14:paraId="4EA4D9C9"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8</w:t>
            </w:r>
          </w:p>
        </w:tc>
        <w:tc>
          <w:tcPr>
            <w:tcW w:w="0" w:type="auto"/>
            <w:shd w:val="clear" w:color="auto" w:fill="auto"/>
            <w:noWrap/>
            <w:vAlign w:val="center"/>
            <w:hideMark/>
          </w:tcPr>
          <w:p w14:paraId="2543C5D8"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2</w:t>
            </w:r>
          </w:p>
        </w:tc>
        <w:tc>
          <w:tcPr>
            <w:tcW w:w="0" w:type="auto"/>
            <w:shd w:val="clear" w:color="auto" w:fill="FFC000"/>
            <w:noWrap/>
            <w:vAlign w:val="center"/>
            <w:hideMark/>
          </w:tcPr>
          <w:p w14:paraId="3409B06F"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10</w:t>
            </w:r>
          </w:p>
        </w:tc>
      </w:tr>
      <w:tr w:rsidR="008A4CEC" w:rsidRPr="008A4CEC" w14:paraId="22C5FDE3" w14:textId="77777777" w:rsidTr="008A4CEC">
        <w:trPr>
          <w:cantSplit/>
          <w:trHeight w:val="300"/>
          <w:jc w:val="center"/>
        </w:trPr>
        <w:tc>
          <w:tcPr>
            <w:tcW w:w="0" w:type="auto"/>
            <w:shd w:val="clear" w:color="auto" w:fill="auto"/>
            <w:noWrap/>
            <w:vAlign w:val="center"/>
            <w:hideMark/>
          </w:tcPr>
          <w:p w14:paraId="24C29B34"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Obras complementarias</w:t>
            </w:r>
          </w:p>
        </w:tc>
        <w:tc>
          <w:tcPr>
            <w:tcW w:w="0" w:type="auto"/>
            <w:shd w:val="clear" w:color="auto" w:fill="auto"/>
            <w:noWrap/>
            <w:vAlign w:val="center"/>
            <w:hideMark/>
          </w:tcPr>
          <w:p w14:paraId="58C8DEE6" w14:textId="77777777" w:rsidR="008A4CEC" w:rsidRPr="008A4CEC" w:rsidRDefault="008A4CEC" w:rsidP="008A4CEC">
            <w:pPr>
              <w:spacing w:before="0" w:after="0" w:line="240" w:lineRule="auto"/>
              <w:jc w:val="left"/>
              <w:rPr>
                <w:rFonts w:cs="Arial"/>
                <w:color w:val="000000"/>
                <w:sz w:val="20"/>
              </w:rPr>
            </w:pPr>
          </w:p>
        </w:tc>
        <w:tc>
          <w:tcPr>
            <w:tcW w:w="0" w:type="auto"/>
            <w:shd w:val="clear" w:color="auto" w:fill="auto"/>
            <w:noWrap/>
            <w:vAlign w:val="center"/>
            <w:hideMark/>
          </w:tcPr>
          <w:p w14:paraId="2D1C028F"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c>
          <w:tcPr>
            <w:tcW w:w="0" w:type="auto"/>
            <w:shd w:val="clear" w:color="auto" w:fill="auto"/>
            <w:noWrap/>
            <w:vAlign w:val="center"/>
            <w:hideMark/>
          </w:tcPr>
          <w:p w14:paraId="269AFC18"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r>
      <w:tr w:rsidR="008A4CEC" w:rsidRPr="008A4CEC" w14:paraId="3E33493C" w14:textId="77777777" w:rsidTr="008A4CEC">
        <w:trPr>
          <w:cantSplit/>
          <w:trHeight w:val="300"/>
          <w:jc w:val="center"/>
        </w:trPr>
        <w:tc>
          <w:tcPr>
            <w:tcW w:w="0" w:type="auto"/>
            <w:shd w:val="clear" w:color="auto" w:fill="auto"/>
            <w:noWrap/>
            <w:vAlign w:val="center"/>
            <w:hideMark/>
          </w:tcPr>
          <w:p w14:paraId="20A9A6CA"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Oferta anormal</w:t>
            </w:r>
          </w:p>
        </w:tc>
        <w:tc>
          <w:tcPr>
            <w:tcW w:w="0" w:type="auto"/>
            <w:shd w:val="clear" w:color="auto" w:fill="auto"/>
            <w:noWrap/>
            <w:vAlign w:val="center"/>
            <w:hideMark/>
          </w:tcPr>
          <w:p w14:paraId="27704523"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c>
          <w:tcPr>
            <w:tcW w:w="0" w:type="auto"/>
            <w:shd w:val="clear" w:color="auto" w:fill="auto"/>
            <w:noWrap/>
            <w:vAlign w:val="center"/>
            <w:hideMark/>
          </w:tcPr>
          <w:p w14:paraId="19191A92"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3</w:t>
            </w:r>
          </w:p>
        </w:tc>
        <w:tc>
          <w:tcPr>
            <w:tcW w:w="0" w:type="auto"/>
            <w:shd w:val="clear" w:color="auto" w:fill="auto"/>
            <w:noWrap/>
            <w:vAlign w:val="center"/>
            <w:hideMark/>
          </w:tcPr>
          <w:p w14:paraId="731D181F"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4</w:t>
            </w:r>
          </w:p>
        </w:tc>
      </w:tr>
      <w:tr w:rsidR="008A4CEC" w:rsidRPr="008A4CEC" w14:paraId="143526CE" w14:textId="77777777" w:rsidTr="008A4CEC">
        <w:trPr>
          <w:cantSplit/>
          <w:trHeight w:val="300"/>
          <w:jc w:val="center"/>
        </w:trPr>
        <w:tc>
          <w:tcPr>
            <w:tcW w:w="0" w:type="auto"/>
            <w:shd w:val="clear" w:color="auto" w:fill="auto"/>
            <w:noWrap/>
            <w:vAlign w:val="center"/>
            <w:hideMark/>
          </w:tcPr>
          <w:p w14:paraId="508D52E5"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Servicios Anexo IV</w:t>
            </w:r>
          </w:p>
        </w:tc>
        <w:tc>
          <w:tcPr>
            <w:tcW w:w="0" w:type="auto"/>
            <w:shd w:val="clear" w:color="auto" w:fill="auto"/>
            <w:noWrap/>
            <w:vAlign w:val="center"/>
            <w:hideMark/>
          </w:tcPr>
          <w:p w14:paraId="58B1FBB3"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c>
          <w:tcPr>
            <w:tcW w:w="0" w:type="auto"/>
            <w:shd w:val="clear" w:color="auto" w:fill="auto"/>
            <w:noWrap/>
            <w:vAlign w:val="center"/>
            <w:hideMark/>
          </w:tcPr>
          <w:p w14:paraId="3F11DA12" w14:textId="77777777" w:rsidR="008A4CEC" w:rsidRPr="008A4CEC" w:rsidRDefault="008A4CEC" w:rsidP="008A4CEC">
            <w:pPr>
              <w:spacing w:before="0" w:after="0" w:line="240" w:lineRule="auto"/>
              <w:jc w:val="right"/>
              <w:rPr>
                <w:rFonts w:cs="Arial"/>
                <w:color w:val="000000"/>
                <w:sz w:val="20"/>
              </w:rPr>
            </w:pPr>
          </w:p>
        </w:tc>
        <w:tc>
          <w:tcPr>
            <w:tcW w:w="0" w:type="auto"/>
            <w:shd w:val="clear" w:color="auto" w:fill="auto"/>
            <w:noWrap/>
            <w:vAlign w:val="center"/>
            <w:hideMark/>
          </w:tcPr>
          <w:p w14:paraId="2AE7A86D"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r>
      <w:tr w:rsidR="008A4CEC" w:rsidRPr="008A4CEC" w14:paraId="7CC88275" w14:textId="77777777" w:rsidTr="008A4CEC">
        <w:trPr>
          <w:cantSplit/>
          <w:trHeight w:val="300"/>
          <w:jc w:val="center"/>
        </w:trPr>
        <w:tc>
          <w:tcPr>
            <w:tcW w:w="0" w:type="auto"/>
            <w:shd w:val="clear" w:color="auto" w:fill="auto"/>
            <w:noWrap/>
            <w:vAlign w:val="center"/>
            <w:hideMark/>
          </w:tcPr>
          <w:p w14:paraId="561E7212"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Subrogación de los trabajadores</w:t>
            </w:r>
          </w:p>
        </w:tc>
        <w:tc>
          <w:tcPr>
            <w:tcW w:w="0" w:type="auto"/>
            <w:shd w:val="clear" w:color="auto" w:fill="auto"/>
            <w:noWrap/>
            <w:vAlign w:val="center"/>
            <w:hideMark/>
          </w:tcPr>
          <w:p w14:paraId="690AF015"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c>
          <w:tcPr>
            <w:tcW w:w="0" w:type="auto"/>
            <w:shd w:val="clear" w:color="auto" w:fill="auto"/>
            <w:noWrap/>
            <w:vAlign w:val="center"/>
            <w:hideMark/>
          </w:tcPr>
          <w:p w14:paraId="63A943C6" w14:textId="77777777" w:rsidR="008A4CEC" w:rsidRPr="008A4CEC" w:rsidRDefault="008A4CEC" w:rsidP="008A4CEC">
            <w:pPr>
              <w:spacing w:before="0" w:after="0" w:line="240" w:lineRule="auto"/>
              <w:jc w:val="right"/>
              <w:rPr>
                <w:rFonts w:cs="Arial"/>
                <w:color w:val="000000"/>
                <w:sz w:val="20"/>
              </w:rPr>
            </w:pPr>
          </w:p>
        </w:tc>
        <w:tc>
          <w:tcPr>
            <w:tcW w:w="0" w:type="auto"/>
            <w:shd w:val="clear" w:color="auto" w:fill="auto"/>
            <w:noWrap/>
            <w:vAlign w:val="center"/>
            <w:hideMark/>
          </w:tcPr>
          <w:p w14:paraId="6F99DD37"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r>
      <w:tr w:rsidR="008A4CEC" w:rsidRPr="008A4CEC" w14:paraId="2961385B" w14:textId="77777777" w:rsidTr="008A4CEC">
        <w:trPr>
          <w:cantSplit/>
          <w:trHeight w:val="300"/>
          <w:jc w:val="center"/>
        </w:trPr>
        <w:tc>
          <w:tcPr>
            <w:tcW w:w="0" w:type="auto"/>
            <w:shd w:val="clear" w:color="auto" w:fill="auto"/>
            <w:noWrap/>
            <w:vAlign w:val="center"/>
            <w:hideMark/>
          </w:tcPr>
          <w:p w14:paraId="3341CFE5"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Tramitación</w:t>
            </w:r>
          </w:p>
        </w:tc>
        <w:tc>
          <w:tcPr>
            <w:tcW w:w="0" w:type="auto"/>
            <w:shd w:val="clear" w:color="auto" w:fill="auto"/>
            <w:noWrap/>
            <w:vAlign w:val="center"/>
            <w:hideMark/>
          </w:tcPr>
          <w:p w14:paraId="7ED154BC"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2</w:t>
            </w:r>
          </w:p>
        </w:tc>
        <w:tc>
          <w:tcPr>
            <w:tcW w:w="0" w:type="auto"/>
            <w:shd w:val="clear" w:color="auto" w:fill="auto"/>
            <w:noWrap/>
            <w:vAlign w:val="center"/>
            <w:hideMark/>
          </w:tcPr>
          <w:p w14:paraId="3FACBA9D"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3</w:t>
            </w:r>
          </w:p>
        </w:tc>
        <w:tc>
          <w:tcPr>
            <w:tcW w:w="0" w:type="auto"/>
            <w:shd w:val="clear" w:color="auto" w:fill="auto"/>
            <w:noWrap/>
            <w:vAlign w:val="center"/>
            <w:hideMark/>
          </w:tcPr>
          <w:p w14:paraId="607FFEDC"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5</w:t>
            </w:r>
          </w:p>
        </w:tc>
      </w:tr>
      <w:tr w:rsidR="008A4CEC" w:rsidRPr="008A4CEC" w14:paraId="2902B8B5" w14:textId="77777777" w:rsidTr="008A4CEC">
        <w:trPr>
          <w:cantSplit/>
          <w:trHeight w:val="300"/>
          <w:jc w:val="center"/>
        </w:trPr>
        <w:tc>
          <w:tcPr>
            <w:tcW w:w="0" w:type="auto"/>
            <w:shd w:val="clear" w:color="auto" w:fill="auto"/>
            <w:noWrap/>
            <w:vAlign w:val="center"/>
            <w:hideMark/>
          </w:tcPr>
          <w:p w14:paraId="11BBCD42"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Tramitación urgente</w:t>
            </w:r>
          </w:p>
        </w:tc>
        <w:tc>
          <w:tcPr>
            <w:tcW w:w="0" w:type="auto"/>
            <w:shd w:val="clear" w:color="auto" w:fill="auto"/>
            <w:noWrap/>
            <w:vAlign w:val="center"/>
            <w:hideMark/>
          </w:tcPr>
          <w:p w14:paraId="6CBE1A6A"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c>
          <w:tcPr>
            <w:tcW w:w="0" w:type="auto"/>
            <w:shd w:val="clear" w:color="auto" w:fill="auto"/>
            <w:noWrap/>
            <w:vAlign w:val="center"/>
            <w:hideMark/>
          </w:tcPr>
          <w:p w14:paraId="5408529C" w14:textId="77777777" w:rsidR="008A4CEC" w:rsidRPr="008A4CEC" w:rsidRDefault="008A4CEC" w:rsidP="008A4CEC">
            <w:pPr>
              <w:spacing w:before="0" w:after="0" w:line="240" w:lineRule="auto"/>
              <w:jc w:val="right"/>
              <w:rPr>
                <w:rFonts w:cs="Arial"/>
                <w:color w:val="000000"/>
                <w:sz w:val="20"/>
              </w:rPr>
            </w:pPr>
          </w:p>
        </w:tc>
        <w:tc>
          <w:tcPr>
            <w:tcW w:w="0" w:type="auto"/>
            <w:shd w:val="clear" w:color="auto" w:fill="auto"/>
            <w:noWrap/>
            <w:vAlign w:val="center"/>
            <w:hideMark/>
          </w:tcPr>
          <w:p w14:paraId="5E561F7C"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r>
      <w:tr w:rsidR="008A4CEC" w:rsidRPr="008A4CEC" w14:paraId="172120A5" w14:textId="77777777" w:rsidTr="008A4CEC">
        <w:trPr>
          <w:cantSplit/>
          <w:trHeight w:val="300"/>
          <w:jc w:val="center"/>
        </w:trPr>
        <w:tc>
          <w:tcPr>
            <w:tcW w:w="0" w:type="auto"/>
            <w:shd w:val="clear" w:color="auto" w:fill="auto"/>
            <w:noWrap/>
            <w:vAlign w:val="center"/>
            <w:hideMark/>
          </w:tcPr>
          <w:p w14:paraId="6874B75E" w14:textId="77777777" w:rsidR="008A4CEC" w:rsidRPr="008A4CEC" w:rsidRDefault="008A4CEC" w:rsidP="008A4CEC">
            <w:pPr>
              <w:spacing w:before="0" w:after="0" w:line="240" w:lineRule="auto"/>
              <w:jc w:val="left"/>
              <w:rPr>
                <w:rFonts w:cs="Arial"/>
                <w:color w:val="000000"/>
                <w:sz w:val="20"/>
              </w:rPr>
            </w:pPr>
            <w:r w:rsidRPr="008A4CEC">
              <w:rPr>
                <w:rFonts w:cs="Arial"/>
                <w:color w:val="000000"/>
                <w:sz w:val="20"/>
              </w:rPr>
              <w:t>Recurso especial</w:t>
            </w:r>
          </w:p>
        </w:tc>
        <w:tc>
          <w:tcPr>
            <w:tcW w:w="0" w:type="auto"/>
            <w:shd w:val="clear" w:color="auto" w:fill="auto"/>
            <w:noWrap/>
            <w:vAlign w:val="center"/>
            <w:hideMark/>
          </w:tcPr>
          <w:p w14:paraId="60AB7327" w14:textId="77777777" w:rsidR="008A4CEC" w:rsidRPr="008A4CEC" w:rsidRDefault="008A4CEC" w:rsidP="008A4CEC">
            <w:pPr>
              <w:spacing w:before="0" w:after="0" w:line="240" w:lineRule="auto"/>
              <w:jc w:val="left"/>
              <w:rPr>
                <w:rFonts w:cs="Arial"/>
                <w:color w:val="000000"/>
                <w:sz w:val="20"/>
              </w:rPr>
            </w:pPr>
          </w:p>
        </w:tc>
        <w:tc>
          <w:tcPr>
            <w:tcW w:w="0" w:type="auto"/>
            <w:shd w:val="clear" w:color="auto" w:fill="auto"/>
            <w:noWrap/>
            <w:vAlign w:val="center"/>
            <w:hideMark/>
          </w:tcPr>
          <w:p w14:paraId="2C6D8F7D"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c>
          <w:tcPr>
            <w:tcW w:w="0" w:type="auto"/>
            <w:shd w:val="clear" w:color="auto" w:fill="auto"/>
            <w:noWrap/>
            <w:vAlign w:val="center"/>
            <w:hideMark/>
          </w:tcPr>
          <w:p w14:paraId="02266C9B" w14:textId="77777777" w:rsidR="008A4CEC" w:rsidRPr="008A4CEC" w:rsidRDefault="008A4CEC" w:rsidP="008A4CEC">
            <w:pPr>
              <w:spacing w:before="0" w:after="0" w:line="240" w:lineRule="auto"/>
              <w:jc w:val="right"/>
              <w:rPr>
                <w:rFonts w:cs="Arial"/>
                <w:color w:val="000000"/>
                <w:sz w:val="20"/>
              </w:rPr>
            </w:pPr>
            <w:r w:rsidRPr="008A4CEC">
              <w:rPr>
                <w:rFonts w:cs="Arial"/>
                <w:color w:val="000000"/>
                <w:sz w:val="20"/>
              </w:rPr>
              <w:t>1</w:t>
            </w:r>
          </w:p>
        </w:tc>
      </w:tr>
      <w:tr w:rsidR="008A4CEC" w:rsidRPr="008A4CEC" w14:paraId="61B25F88" w14:textId="77777777" w:rsidTr="008A4CEC">
        <w:trPr>
          <w:cantSplit/>
          <w:trHeight w:val="300"/>
          <w:jc w:val="center"/>
        </w:trPr>
        <w:tc>
          <w:tcPr>
            <w:tcW w:w="0" w:type="auto"/>
            <w:shd w:val="clear" w:color="auto" w:fill="1F497D" w:themeFill="text2"/>
            <w:noWrap/>
            <w:vAlign w:val="center"/>
            <w:hideMark/>
          </w:tcPr>
          <w:p w14:paraId="6CEE2578" w14:textId="5887A37D" w:rsidR="008A4CEC" w:rsidRPr="008A4CEC" w:rsidRDefault="008A4CEC" w:rsidP="008A4CEC">
            <w:pPr>
              <w:spacing w:before="0" w:after="0" w:line="240" w:lineRule="auto"/>
              <w:jc w:val="left"/>
              <w:rPr>
                <w:rFonts w:cs="Arial"/>
                <w:b/>
                <w:bCs/>
                <w:color w:val="FFFFFF" w:themeColor="background1"/>
                <w:sz w:val="20"/>
              </w:rPr>
            </w:pPr>
            <w:r w:rsidRPr="008A4CEC">
              <w:rPr>
                <w:rFonts w:cs="Arial"/>
                <w:b/>
                <w:bCs/>
                <w:color w:val="FFFFFF" w:themeColor="background1"/>
                <w:sz w:val="20"/>
              </w:rPr>
              <w:t xml:space="preserve">Total </w:t>
            </w:r>
          </w:p>
        </w:tc>
        <w:tc>
          <w:tcPr>
            <w:tcW w:w="0" w:type="auto"/>
            <w:shd w:val="clear" w:color="auto" w:fill="1F497D" w:themeFill="text2"/>
            <w:noWrap/>
            <w:vAlign w:val="center"/>
            <w:hideMark/>
          </w:tcPr>
          <w:p w14:paraId="07206109" w14:textId="77777777" w:rsidR="008A4CEC" w:rsidRPr="008A4CEC" w:rsidRDefault="008A4CEC" w:rsidP="008A4CEC">
            <w:pPr>
              <w:spacing w:before="0" w:after="0" w:line="240" w:lineRule="auto"/>
              <w:jc w:val="right"/>
              <w:rPr>
                <w:rFonts w:cs="Arial"/>
                <w:b/>
                <w:bCs/>
                <w:color w:val="FFFFFF" w:themeColor="background1"/>
                <w:sz w:val="20"/>
              </w:rPr>
            </w:pPr>
            <w:r w:rsidRPr="008A4CEC">
              <w:rPr>
                <w:rFonts w:cs="Arial"/>
                <w:b/>
                <w:bCs/>
                <w:color w:val="FFFFFF" w:themeColor="background1"/>
                <w:sz w:val="20"/>
              </w:rPr>
              <w:t>31</w:t>
            </w:r>
          </w:p>
        </w:tc>
        <w:tc>
          <w:tcPr>
            <w:tcW w:w="0" w:type="auto"/>
            <w:shd w:val="clear" w:color="auto" w:fill="1F497D" w:themeFill="text2"/>
            <w:noWrap/>
            <w:vAlign w:val="center"/>
            <w:hideMark/>
          </w:tcPr>
          <w:p w14:paraId="0037543D" w14:textId="77777777" w:rsidR="008A4CEC" w:rsidRPr="008A4CEC" w:rsidRDefault="008A4CEC" w:rsidP="008A4CEC">
            <w:pPr>
              <w:spacing w:before="0" w:after="0" w:line="240" w:lineRule="auto"/>
              <w:jc w:val="right"/>
              <w:rPr>
                <w:rFonts w:cs="Arial"/>
                <w:b/>
                <w:bCs/>
                <w:color w:val="FFFFFF" w:themeColor="background1"/>
                <w:sz w:val="20"/>
              </w:rPr>
            </w:pPr>
            <w:r w:rsidRPr="008A4CEC">
              <w:rPr>
                <w:rFonts w:cs="Arial"/>
                <w:b/>
                <w:bCs/>
                <w:color w:val="FFFFFF" w:themeColor="background1"/>
                <w:sz w:val="20"/>
              </w:rPr>
              <w:t>33</w:t>
            </w:r>
          </w:p>
        </w:tc>
        <w:tc>
          <w:tcPr>
            <w:tcW w:w="0" w:type="auto"/>
            <w:shd w:val="clear" w:color="auto" w:fill="1F497D" w:themeFill="text2"/>
            <w:noWrap/>
            <w:vAlign w:val="center"/>
            <w:hideMark/>
          </w:tcPr>
          <w:p w14:paraId="65A763F3" w14:textId="77777777" w:rsidR="008A4CEC" w:rsidRPr="008A4CEC" w:rsidRDefault="008A4CEC" w:rsidP="008A4CEC">
            <w:pPr>
              <w:spacing w:before="0" w:after="0" w:line="240" w:lineRule="auto"/>
              <w:jc w:val="right"/>
              <w:rPr>
                <w:rFonts w:cs="Arial"/>
                <w:b/>
                <w:bCs/>
                <w:color w:val="FFFFFF" w:themeColor="background1"/>
                <w:sz w:val="20"/>
              </w:rPr>
            </w:pPr>
            <w:r w:rsidRPr="008A4CEC">
              <w:rPr>
                <w:rFonts w:cs="Arial"/>
                <w:b/>
                <w:bCs/>
                <w:color w:val="FFFFFF" w:themeColor="background1"/>
                <w:sz w:val="20"/>
              </w:rPr>
              <w:t>64</w:t>
            </w:r>
          </w:p>
        </w:tc>
      </w:tr>
    </w:tbl>
    <w:p w14:paraId="6DAF4D15" w14:textId="3A7FC6F8" w:rsidR="008A4CEC" w:rsidRDefault="008A4CEC" w:rsidP="008A4CEC">
      <w:pPr>
        <w:pStyle w:val="Subttulo"/>
      </w:pPr>
      <w:r>
        <w:t xml:space="preserve">Fuente: Elaboración </w:t>
      </w:r>
      <w:r w:rsidRPr="007D5AEA">
        <w:t>propia</w:t>
      </w:r>
      <w:r>
        <w:t xml:space="preserve"> OIReScon</w:t>
      </w:r>
    </w:p>
    <w:p w14:paraId="5300D981" w14:textId="1BFB820F" w:rsidR="00334F67" w:rsidRPr="00334F67" w:rsidRDefault="00334F67" w:rsidP="00334F67">
      <w:pPr>
        <w:jc w:val="center"/>
      </w:pPr>
      <w:r>
        <w:rPr>
          <w:noProof/>
        </w:rPr>
        <w:drawing>
          <wp:inline distT="0" distB="0" distL="0" distR="0" wp14:anchorId="1AB92D3A" wp14:editId="6F77A40A">
            <wp:extent cx="5939790" cy="4406348"/>
            <wp:effectExtent l="0" t="0" r="3810" b="0"/>
            <wp:docPr id="28" name="Imagen 28" descr="gráfico de barras que representa  a las consultas relativas al &quot;procedimiento y contenido de los pliegos&quot; en 2018 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4406348"/>
                    </a:xfrm>
                    <a:prstGeom prst="rect">
                      <a:avLst/>
                    </a:prstGeom>
                    <a:noFill/>
                  </pic:spPr>
                </pic:pic>
              </a:graphicData>
            </a:graphic>
          </wp:inline>
        </w:drawing>
      </w:r>
    </w:p>
    <w:p w14:paraId="75C57941" w14:textId="77777777" w:rsidR="008A4CEC" w:rsidRDefault="008A4CEC" w:rsidP="008A4CEC">
      <w:pPr>
        <w:pStyle w:val="Subttulo"/>
      </w:pPr>
      <w:r>
        <w:t xml:space="preserve">Fuente: Elaboración </w:t>
      </w:r>
      <w:r w:rsidRPr="007D5AEA">
        <w:t>propia</w:t>
      </w:r>
      <w:r>
        <w:t xml:space="preserve"> OIReScon</w:t>
      </w:r>
    </w:p>
    <w:p w14:paraId="628D13AA" w14:textId="6B45B41D" w:rsidR="008A4CEC" w:rsidRDefault="008A4CEC" w:rsidP="00232BC6">
      <w:r>
        <w:t>Tal y como se ha visto resaltado en la tabla de datos, las consultas más reiteradas versan sobre el procedimiento y tramitación del Negociado sin publicidad</w:t>
      </w:r>
      <w:r>
        <w:rPr>
          <w:rStyle w:val="Refdenotaalpie"/>
        </w:rPr>
        <w:footnoteReference w:id="15"/>
      </w:r>
      <w:r>
        <w:t xml:space="preserve"> así como en la composición, publicidad y actuaciones de la Mesa de contratación</w:t>
      </w:r>
      <w:r>
        <w:rPr>
          <w:rStyle w:val="Refdenotaalpie"/>
        </w:rPr>
        <w:footnoteReference w:id="16"/>
      </w:r>
      <w:r>
        <w:t xml:space="preserve"> como órgano de asistencia del órgano de contratación.</w:t>
      </w:r>
    </w:p>
    <w:p w14:paraId="6C1BA3B6" w14:textId="1A9E65E2" w:rsidR="001F71A0" w:rsidRDefault="001F71A0" w:rsidP="001F71A0">
      <w:pPr>
        <w:pStyle w:val="Ttulo2"/>
      </w:pPr>
      <w:bookmarkStart w:id="9" w:name="_Toc63081891"/>
      <w:r>
        <w:t>Indicadores cuantitativos en el sistema de revisión en materia contractual. El recurso especial en materia de contratación y los tribunales administrativos.</w:t>
      </w:r>
      <w:bookmarkEnd w:id="9"/>
    </w:p>
    <w:p w14:paraId="49B741AE" w14:textId="3C206804" w:rsidR="001F71A0" w:rsidRDefault="00E43581" w:rsidP="00232BC6">
      <w:r>
        <w:t>A continuación, y siguiendo con las indicaciones del modelo remitido por la Comisión Europea, se aportan las cifras de los indicadores cualitativos en relación con el sistema de revisión en materia de contratación pública.</w:t>
      </w:r>
    </w:p>
    <w:p w14:paraId="0594C8E1" w14:textId="59664EBF" w:rsidR="00E43581" w:rsidRDefault="00E43581" w:rsidP="00232BC6">
      <w:r>
        <w:t>En nuestra LCSP el sistema de revisión se plasma en los artículos 44 y siguientes</w:t>
      </w:r>
      <w:r w:rsidR="005002EA">
        <w:t>,</w:t>
      </w:r>
      <w:r>
        <w:t xml:space="preserve"> en los que se regula el recurso especial en materia de contratación.</w:t>
      </w:r>
    </w:p>
    <w:p w14:paraId="7B9811A2" w14:textId="77777777" w:rsidR="002D68AF" w:rsidRPr="00453F41" w:rsidRDefault="002D68AF" w:rsidP="00BB4617">
      <w:pPr>
        <w:pStyle w:val="Ttulo3"/>
        <w:rPr>
          <w:lang w:val="es-ES_tradnl"/>
        </w:rPr>
      </w:pPr>
      <w:bookmarkStart w:id="10" w:name="_Toc63081892"/>
      <w:r>
        <w:rPr>
          <w:lang w:val="es-ES_tradnl"/>
        </w:rPr>
        <w:t>Los órganos o tribunales administrativos con competencia en la resolución del recurso especial en materia de contratación.</w:t>
      </w:r>
      <w:bookmarkEnd w:id="10"/>
    </w:p>
    <w:p w14:paraId="05785D4D" w14:textId="44E7E3D5" w:rsidR="00E43581" w:rsidRDefault="00E43581" w:rsidP="00232BC6">
      <w:r>
        <w:t>Como consecuencia de la distribución competencial en nuestro país, son diversos los órganos que tiene</w:t>
      </w:r>
      <w:r w:rsidR="00F33030">
        <w:t>n</w:t>
      </w:r>
      <w:r>
        <w:t xml:space="preserve"> competencia en </w:t>
      </w:r>
      <w:r w:rsidR="003741B9">
        <w:t>la</w:t>
      </w:r>
      <w:r>
        <w:t xml:space="preserve"> resolución del recurso especial en materia de contratación.</w:t>
      </w:r>
    </w:p>
    <w:p w14:paraId="3EC333FD" w14:textId="0F1C322E" w:rsidR="00E43581" w:rsidRPr="00453F41" w:rsidRDefault="00E43581" w:rsidP="00E43581">
      <w:pPr>
        <w:tabs>
          <w:tab w:val="left" w:pos="1021"/>
          <w:tab w:val="left" w:pos="8080"/>
        </w:tabs>
        <w:rPr>
          <w:szCs w:val="24"/>
          <w:lang w:val="es-ES_tradnl"/>
        </w:rPr>
      </w:pPr>
      <w:r w:rsidRPr="00453F41">
        <w:rPr>
          <w:rFonts w:cs="Arial"/>
          <w:szCs w:val="24"/>
          <w:lang w:val="es-ES_tradnl"/>
        </w:rPr>
        <w:t>Hasta el momento han creado Tribunal u órgano unipersonal</w:t>
      </w:r>
      <w:r w:rsidRPr="00453F41">
        <w:rPr>
          <w:szCs w:val="24"/>
          <w:lang w:val="es-ES_tradnl"/>
        </w:rPr>
        <w:t xml:space="preserve"> </w:t>
      </w:r>
      <w:r w:rsidRPr="00453F41">
        <w:rPr>
          <w:rFonts w:cs="Arial"/>
          <w:szCs w:val="24"/>
          <w:lang w:val="es-ES_tradnl"/>
        </w:rPr>
        <w:t>las Comunidades Autónomas del País Vasco</w:t>
      </w:r>
      <w:r>
        <w:rPr>
          <w:rFonts w:cs="Arial"/>
          <w:szCs w:val="24"/>
          <w:lang w:val="es-ES_tradnl"/>
        </w:rPr>
        <w:t>,</w:t>
      </w:r>
      <w:r w:rsidRPr="00453F41">
        <w:rPr>
          <w:rFonts w:cs="Arial"/>
          <w:szCs w:val="24"/>
          <w:lang w:val="es-ES_tradnl"/>
        </w:rPr>
        <w:t xml:space="preserve"> Cataluña</w:t>
      </w:r>
      <w:r>
        <w:rPr>
          <w:rFonts w:cs="Arial"/>
          <w:szCs w:val="24"/>
          <w:lang w:val="es-ES_tradnl"/>
        </w:rPr>
        <w:t>,</w:t>
      </w:r>
      <w:r w:rsidRPr="00453F41">
        <w:rPr>
          <w:rFonts w:cs="Arial"/>
          <w:szCs w:val="24"/>
          <w:lang w:val="es-ES_tradnl"/>
        </w:rPr>
        <w:t xml:space="preserve"> Andalucía</w:t>
      </w:r>
      <w:r>
        <w:rPr>
          <w:rFonts w:cs="Arial"/>
          <w:szCs w:val="24"/>
          <w:lang w:val="es-ES_tradnl"/>
        </w:rPr>
        <w:t>,</w:t>
      </w:r>
      <w:r w:rsidRPr="00453F41">
        <w:rPr>
          <w:rFonts w:cs="Arial"/>
          <w:szCs w:val="24"/>
          <w:lang w:val="es-ES_tradnl"/>
        </w:rPr>
        <w:t xml:space="preserve"> Canarias</w:t>
      </w:r>
      <w:r>
        <w:rPr>
          <w:rFonts w:cs="Arial"/>
          <w:szCs w:val="24"/>
          <w:lang w:val="es-ES_tradnl"/>
        </w:rPr>
        <w:t>,</w:t>
      </w:r>
      <w:r w:rsidRPr="00453F41">
        <w:rPr>
          <w:rFonts w:cs="Arial"/>
          <w:szCs w:val="24"/>
          <w:lang w:val="es-ES_tradnl"/>
        </w:rPr>
        <w:t xml:space="preserve"> Aragón</w:t>
      </w:r>
      <w:r>
        <w:rPr>
          <w:rFonts w:cs="Arial"/>
          <w:szCs w:val="24"/>
          <w:lang w:val="es-ES_tradnl"/>
        </w:rPr>
        <w:t>,</w:t>
      </w:r>
      <w:r w:rsidRPr="00453F41">
        <w:rPr>
          <w:rFonts w:cs="Arial"/>
          <w:szCs w:val="24"/>
          <w:lang w:val="es-ES_tradnl"/>
        </w:rPr>
        <w:t xml:space="preserve"> Navarra</w:t>
      </w:r>
      <w:r>
        <w:rPr>
          <w:rFonts w:cs="Arial"/>
          <w:szCs w:val="24"/>
          <w:lang w:val="es-ES_tradnl"/>
        </w:rPr>
        <w:t>,</w:t>
      </w:r>
      <w:r w:rsidRPr="00453F41">
        <w:rPr>
          <w:rFonts w:cs="Arial"/>
          <w:szCs w:val="24"/>
          <w:lang w:val="es-ES_tradnl"/>
        </w:rPr>
        <w:t xml:space="preserve"> Madrid</w:t>
      </w:r>
      <w:r>
        <w:rPr>
          <w:rFonts w:cs="Arial"/>
          <w:szCs w:val="24"/>
          <w:lang w:val="es-ES_tradnl"/>
        </w:rPr>
        <w:t>,</w:t>
      </w:r>
      <w:r w:rsidRPr="00453F41">
        <w:rPr>
          <w:rFonts w:cs="Arial"/>
          <w:szCs w:val="24"/>
          <w:lang w:val="es-ES_tradnl"/>
        </w:rPr>
        <w:t xml:space="preserve"> Castilla y León</w:t>
      </w:r>
      <w:r>
        <w:rPr>
          <w:rFonts w:cs="Arial"/>
          <w:szCs w:val="24"/>
          <w:lang w:val="es-ES_tradnl"/>
        </w:rPr>
        <w:t>,</w:t>
      </w:r>
      <w:r w:rsidRPr="00453F41">
        <w:rPr>
          <w:rFonts w:cs="Arial"/>
          <w:szCs w:val="24"/>
          <w:lang w:val="es-ES_tradnl"/>
        </w:rPr>
        <w:t xml:space="preserve"> Extremadura y Galicia.</w:t>
      </w:r>
    </w:p>
    <w:p w14:paraId="61AE426E" w14:textId="47BDD358" w:rsidR="00E43581" w:rsidRDefault="00E43581" w:rsidP="00E43581">
      <w:pPr>
        <w:tabs>
          <w:tab w:val="left" w:pos="1021"/>
          <w:tab w:val="left" w:pos="8080"/>
        </w:tabs>
        <w:rPr>
          <w:rFonts w:cs="Arial"/>
          <w:szCs w:val="24"/>
          <w:lang w:val="es-ES_tradnl"/>
        </w:rPr>
      </w:pPr>
      <w:r w:rsidRPr="00453F41">
        <w:rPr>
          <w:rFonts w:cs="Arial"/>
          <w:szCs w:val="24"/>
          <w:lang w:val="es-ES_tradnl"/>
        </w:rPr>
        <w:t>El resto de C</w:t>
      </w:r>
      <w:r>
        <w:rPr>
          <w:rFonts w:cs="Arial"/>
          <w:szCs w:val="24"/>
          <w:lang w:val="es-ES_tradnl"/>
        </w:rPr>
        <w:t>CA</w:t>
      </w:r>
      <w:r w:rsidRPr="00453F41">
        <w:rPr>
          <w:rFonts w:cs="Arial"/>
          <w:szCs w:val="24"/>
          <w:lang w:val="es-ES_tradnl"/>
        </w:rPr>
        <w:t>A han optado por atribuir al T</w:t>
      </w:r>
      <w:r>
        <w:rPr>
          <w:rFonts w:cs="Arial"/>
          <w:szCs w:val="24"/>
          <w:lang w:val="es-ES_tradnl"/>
        </w:rPr>
        <w:t>ribunal Administrativo Central de</w:t>
      </w:r>
      <w:r w:rsidR="00836D09">
        <w:rPr>
          <w:rFonts w:cs="Arial"/>
          <w:szCs w:val="24"/>
          <w:lang w:val="es-ES_tradnl"/>
        </w:rPr>
        <w:t xml:space="preserve"> Recursos Contractuales (TACRC)</w:t>
      </w:r>
      <w:r w:rsidRPr="00453F41">
        <w:rPr>
          <w:rFonts w:cs="Arial"/>
          <w:szCs w:val="24"/>
          <w:lang w:val="es-ES_tradnl"/>
        </w:rPr>
        <w:t xml:space="preserve"> la competencia para resolver los recursos especiales en materia de contratación del ámbito autonómico correspondiente mediante la suscripción de un convenio con el Ministerio de Hacienda. </w:t>
      </w:r>
    </w:p>
    <w:p w14:paraId="35068FFD" w14:textId="68503C49" w:rsidR="002D68AF" w:rsidRDefault="002D68AF" w:rsidP="00E43581">
      <w:pPr>
        <w:tabs>
          <w:tab w:val="left" w:pos="1021"/>
          <w:tab w:val="left" w:pos="8080"/>
        </w:tabs>
        <w:rPr>
          <w:rFonts w:cs="Arial"/>
          <w:szCs w:val="24"/>
          <w:lang w:val="es-ES_tradnl"/>
        </w:rPr>
      </w:pPr>
      <w:r>
        <w:rPr>
          <w:rFonts w:cs="Arial"/>
          <w:szCs w:val="24"/>
          <w:lang w:val="es-ES_tradnl"/>
        </w:rPr>
        <w:t>A continuación, se enumeran los órganos/tribunales administrativos operativos y existentes en España:</w:t>
      </w:r>
    </w:p>
    <w:p w14:paraId="16CD9978" w14:textId="643AD6BC" w:rsidR="002D68AF" w:rsidRPr="00453F41" w:rsidRDefault="008426F9" w:rsidP="002D68AF">
      <w:pPr>
        <w:numPr>
          <w:ilvl w:val="0"/>
          <w:numId w:val="23"/>
        </w:numPr>
        <w:tabs>
          <w:tab w:val="left" w:pos="1021"/>
          <w:tab w:val="left" w:pos="8080"/>
        </w:tabs>
        <w:rPr>
          <w:rFonts w:cs="Arial"/>
          <w:szCs w:val="24"/>
          <w:lang w:val="es-ES_tradnl"/>
        </w:rPr>
      </w:pPr>
      <w:hyperlink r:id="rId36" w:history="1">
        <w:r w:rsidR="002D68AF" w:rsidRPr="002D68AF">
          <w:rPr>
            <w:rStyle w:val="Hipervnculo"/>
            <w:rFonts w:cs="Arial"/>
            <w:szCs w:val="24"/>
            <w:lang w:val="es-ES_tradnl"/>
          </w:rPr>
          <w:t>Tribunal Administrativo Central de Recursos en materia Contractual</w:t>
        </w:r>
      </w:hyperlink>
      <w:r w:rsidR="002D68AF" w:rsidRPr="00453F41">
        <w:rPr>
          <w:rFonts w:cs="Arial"/>
          <w:szCs w:val="24"/>
          <w:lang w:val="es-ES_tradnl"/>
        </w:rPr>
        <w:t xml:space="preserve"> (TACRC), regulado en el artículo 45 de la LCSP.</w:t>
      </w:r>
    </w:p>
    <w:p w14:paraId="688557B3" w14:textId="5D1935A3" w:rsidR="002D68AF" w:rsidRPr="00453F41" w:rsidRDefault="008426F9" w:rsidP="002D68AF">
      <w:pPr>
        <w:numPr>
          <w:ilvl w:val="0"/>
          <w:numId w:val="23"/>
        </w:numPr>
        <w:tabs>
          <w:tab w:val="left" w:pos="1021"/>
          <w:tab w:val="left" w:pos="8080"/>
        </w:tabs>
        <w:rPr>
          <w:rFonts w:cs="Arial"/>
          <w:szCs w:val="24"/>
          <w:lang w:val="es-ES_tradnl"/>
        </w:rPr>
      </w:pPr>
      <w:hyperlink r:id="rId37" w:history="1">
        <w:r w:rsidR="002D68AF" w:rsidRPr="002D68AF">
          <w:rPr>
            <w:rStyle w:val="Hipervnculo"/>
            <w:rFonts w:cs="Arial"/>
            <w:szCs w:val="24"/>
            <w:lang w:val="es-ES_tradnl"/>
          </w:rPr>
          <w:t>Tribunal Administrativo de Recursos Contractuales de la Junta de Andalucía</w:t>
        </w:r>
      </w:hyperlink>
      <w:r w:rsidR="002D68AF" w:rsidRPr="00453F41">
        <w:rPr>
          <w:rFonts w:cs="Arial"/>
          <w:szCs w:val="24"/>
          <w:lang w:val="es-ES_tradnl"/>
        </w:rPr>
        <w:t xml:space="preserve"> (TARCJA), creado por el Decreto 332/2011, de 2 de noviembre.</w:t>
      </w:r>
    </w:p>
    <w:p w14:paraId="5E825653" w14:textId="06E6CCF5" w:rsidR="002D68AF" w:rsidRPr="00453F41" w:rsidRDefault="008426F9" w:rsidP="002D68AF">
      <w:pPr>
        <w:numPr>
          <w:ilvl w:val="0"/>
          <w:numId w:val="23"/>
        </w:numPr>
        <w:tabs>
          <w:tab w:val="left" w:pos="1021"/>
          <w:tab w:val="left" w:pos="8080"/>
        </w:tabs>
        <w:rPr>
          <w:rFonts w:cs="Arial"/>
          <w:szCs w:val="24"/>
          <w:lang w:val="es-ES_tradnl"/>
        </w:rPr>
      </w:pPr>
      <w:hyperlink r:id="rId38" w:history="1">
        <w:r w:rsidR="002D68AF" w:rsidRPr="002D68AF">
          <w:rPr>
            <w:rStyle w:val="Hipervnculo"/>
            <w:rFonts w:cs="Arial"/>
            <w:szCs w:val="24"/>
            <w:lang w:val="es-ES_tradnl"/>
          </w:rPr>
          <w:t>Tribunal Administrativo de Contratos Públicos de Aragón</w:t>
        </w:r>
      </w:hyperlink>
      <w:r w:rsidR="002D68AF" w:rsidRPr="00453F41">
        <w:rPr>
          <w:rFonts w:cs="Arial"/>
          <w:szCs w:val="24"/>
          <w:lang w:val="es-ES_tradnl"/>
        </w:rPr>
        <w:t xml:space="preserve"> (TACP Aragón), previsto en la Ley 3/2011, de 24 de febrero, de medidas en materia de Contratos del Sector Público de Aragón, publicada en el BOA nº 50, de 10 de marzo.</w:t>
      </w:r>
    </w:p>
    <w:p w14:paraId="4936A85C" w14:textId="7320FC04" w:rsidR="002D68AF" w:rsidRPr="00453F41" w:rsidRDefault="008426F9" w:rsidP="002D68AF">
      <w:pPr>
        <w:numPr>
          <w:ilvl w:val="0"/>
          <w:numId w:val="23"/>
        </w:numPr>
        <w:tabs>
          <w:tab w:val="left" w:pos="1021"/>
          <w:tab w:val="left" w:pos="8080"/>
        </w:tabs>
        <w:rPr>
          <w:rFonts w:cs="Arial"/>
          <w:szCs w:val="24"/>
          <w:lang w:val="es-ES_tradnl"/>
        </w:rPr>
      </w:pPr>
      <w:hyperlink r:id="rId39" w:history="1">
        <w:r w:rsidR="002D68AF" w:rsidRPr="002D68AF">
          <w:rPr>
            <w:rStyle w:val="Hipervnculo"/>
            <w:rFonts w:cs="Arial"/>
            <w:szCs w:val="24"/>
            <w:lang w:val="es-ES_tradnl"/>
          </w:rPr>
          <w:t>Tribunal Administrativo de Contratos Públicos de Canarias</w:t>
        </w:r>
      </w:hyperlink>
      <w:r w:rsidR="002D68AF" w:rsidRPr="00453F41">
        <w:rPr>
          <w:rFonts w:cs="Arial"/>
          <w:szCs w:val="24"/>
          <w:lang w:val="es-ES_tradnl"/>
        </w:rPr>
        <w:t xml:space="preserve"> (TACP Canarias), creado por el Decreto 10/2015, de 12 de febrero, por el que se crea el Tribunal Administrativo de Contratos Públicos de la</w:t>
      </w:r>
      <w:r w:rsidR="002D68AF">
        <w:rPr>
          <w:rFonts w:cs="Arial"/>
          <w:szCs w:val="24"/>
          <w:lang w:val="es-ES_tradnl"/>
        </w:rPr>
        <w:t xml:space="preserve"> Comunidad Autónoma de Canarias.</w:t>
      </w:r>
    </w:p>
    <w:p w14:paraId="50E5B513" w14:textId="6019EF3D" w:rsidR="002D68AF" w:rsidRPr="00453F41" w:rsidRDefault="008426F9" w:rsidP="002D68AF">
      <w:pPr>
        <w:numPr>
          <w:ilvl w:val="0"/>
          <w:numId w:val="23"/>
        </w:numPr>
        <w:tabs>
          <w:tab w:val="left" w:pos="1021"/>
          <w:tab w:val="left" w:pos="8080"/>
        </w:tabs>
        <w:rPr>
          <w:rFonts w:cs="Arial"/>
          <w:szCs w:val="24"/>
          <w:lang w:val="es-ES_tradnl"/>
        </w:rPr>
      </w:pPr>
      <w:hyperlink r:id="rId40" w:history="1">
        <w:r w:rsidR="002D68AF" w:rsidRPr="002D68AF">
          <w:rPr>
            <w:rStyle w:val="Hipervnculo"/>
            <w:rFonts w:cs="Arial"/>
            <w:szCs w:val="24"/>
            <w:lang w:val="es-ES_tradnl"/>
          </w:rPr>
          <w:t>Tribunal Administrativo de Recursos Contractuales de Castilla y León</w:t>
        </w:r>
      </w:hyperlink>
      <w:r w:rsidR="002D68AF" w:rsidRPr="00453F41">
        <w:rPr>
          <w:rFonts w:cs="Arial"/>
          <w:szCs w:val="24"/>
          <w:lang w:val="es-ES_tradnl"/>
        </w:rPr>
        <w:t xml:space="preserve"> (TARCCYL), previsto en la Ley 1/2012, de 28 de febrero, de Medidas Tributarias, Administrativas y Financieras</w:t>
      </w:r>
      <w:r w:rsidR="002D68AF">
        <w:rPr>
          <w:rFonts w:cs="Arial"/>
          <w:szCs w:val="24"/>
          <w:lang w:val="es-ES_tradnl"/>
        </w:rPr>
        <w:t>.</w:t>
      </w:r>
    </w:p>
    <w:p w14:paraId="17608A13" w14:textId="62B02E2A" w:rsidR="002D68AF" w:rsidRPr="00453F41" w:rsidRDefault="008426F9" w:rsidP="002D68AF">
      <w:pPr>
        <w:numPr>
          <w:ilvl w:val="0"/>
          <w:numId w:val="23"/>
        </w:numPr>
        <w:tabs>
          <w:tab w:val="left" w:pos="1021"/>
          <w:tab w:val="left" w:pos="8080"/>
        </w:tabs>
        <w:rPr>
          <w:rFonts w:cs="Arial"/>
          <w:szCs w:val="24"/>
          <w:lang w:val="es-ES_tradnl"/>
        </w:rPr>
      </w:pPr>
      <w:hyperlink r:id="rId41" w:history="1">
        <w:r w:rsidR="002D68AF" w:rsidRPr="002D68AF">
          <w:rPr>
            <w:rStyle w:val="Hipervnculo"/>
            <w:rFonts w:cs="Arial"/>
            <w:szCs w:val="24"/>
            <w:lang w:val="es-ES_tradnl"/>
          </w:rPr>
          <w:t>Tribunal Catalán de Contratos del Sector Público</w:t>
        </w:r>
      </w:hyperlink>
      <w:r w:rsidR="002D68AF" w:rsidRPr="00453F41">
        <w:rPr>
          <w:rFonts w:cs="Arial"/>
          <w:szCs w:val="24"/>
          <w:lang w:val="es-ES_tradnl"/>
        </w:rPr>
        <w:t xml:space="preserve"> (TCCSP), regulado en el Decreto 221/2013, de 3 de septiembre, por el que se regula el Tribunal Catalán de Contratos del Sector Público y aprueba su organización y su funcionamiento.</w:t>
      </w:r>
    </w:p>
    <w:p w14:paraId="6D9DAB27" w14:textId="5501E2FC" w:rsidR="002D68AF" w:rsidRPr="00453F41" w:rsidRDefault="008426F9" w:rsidP="002D68AF">
      <w:pPr>
        <w:numPr>
          <w:ilvl w:val="0"/>
          <w:numId w:val="23"/>
        </w:numPr>
        <w:tabs>
          <w:tab w:val="left" w:pos="1021"/>
          <w:tab w:val="left" w:pos="8080"/>
        </w:tabs>
        <w:rPr>
          <w:rFonts w:cs="Arial"/>
          <w:szCs w:val="24"/>
          <w:lang w:val="es-ES_tradnl"/>
        </w:rPr>
      </w:pPr>
      <w:hyperlink r:id="rId42" w:history="1">
        <w:r w:rsidR="002D68AF" w:rsidRPr="002D68AF">
          <w:rPr>
            <w:rStyle w:val="Hipervnculo"/>
            <w:rFonts w:cs="Arial"/>
            <w:szCs w:val="24"/>
            <w:lang w:val="es-ES_tradnl"/>
          </w:rPr>
          <w:t>Comisión Jurídica de Extremadura</w:t>
        </w:r>
      </w:hyperlink>
      <w:r w:rsidR="002D68AF" w:rsidRPr="00453F41">
        <w:rPr>
          <w:rFonts w:cs="Arial"/>
          <w:szCs w:val="24"/>
          <w:lang w:val="es-ES_tradnl"/>
        </w:rPr>
        <w:t xml:space="preserve"> (CJEX) cread</w:t>
      </w:r>
      <w:r w:rsidR="007011CA">
        <w:rPr>
          <w:rFonts w:cs="Arial"/>
          <w:szCs w:val="24"/>
          <w:lang w:val="es-ES_tradnl"/>
        </w:rPr>
        <w:t>a</w:t>
      </w:r>
      <w:r w:rsidR="002D68AF" w:rsidRPr="00453F41">
        <w:rPr>
          <w:rFonts w:cs="Arial"/>
          <w:szCs w:val="24"/>
          <w:lang w:val="es-ES_tradnl"/>
        </w:rPr>
        <w:t xml:space="preserve"> por la Ley 13/2015, de 8 de abril, de Función Pública de Extre</w:t>
      </w:r>
      <w:r w:rsidR="002D68AF">
        <w:rPr>
          <w:rFonts w:cs="Arial"/>
          <w:szCs w:val="24"/>
          <w:lang w:val="es-ES_tradnl"/>
        </w:rPr>
        <w:t>madura.</w:t>
      </w:r>
    </w:p>
    <w:p w14:paraId="54BBF678" w14:textId="2C815D5F" w:rsidR="002D68AF" w:rsidRPr="00453F41" w:rsidRDefault="008426F9" w:rsidP="002D68AF">
      <w:pPr>
        <w:numPr>
          <w:ilvl w:val="0"/>
          <w:numId w:val="23"/>
        </w:numPr>
        <w:tabs>
          <w:tab w:val="left" w:pos="1021"/>
          <w:tab w:val="left" w:pos="8080"/>
        </w:tabs>
        <w:rPr>
          <w:rFonts w:cs="Arial"/>
          <w:szCs w:val="24"/>
          <w:lang w:val="es-ES_tradnl"/>
        </w:rPr>
      </w:pPr>
      <w:hyperlink r:id="rId43" w:history="1">
        <w:r w:rsidR="002D68AF" w:rsidRPr="002D68AF">
          <w:rPr>
            <w:rStyle w:val="Hipervnculo"/>
            <w:rFonts w:cs="Arial"/>
            <w:szCs w:val="24"/>
            <w:lang w:val="es-ES_tradnl"/>
          </w:rPr>
          <w:t>Tribunal Administrativo de Contratación Pública de la Comunidad Autónoma de Galicia</w:t>
        </w:r>
      </w:hyperlink>
      <w:r w:rsidR="002D68AF" w:rsidRPr="00453F41">
        <w:rPr>
          <w:rFonts w:cs="Arial"/>
          <w:szCs w:val="24"/>
          <w:lang w:val="es-ES_tradnl"/>
        </w:rPr>
        <w:t xml:space="preserve"> (TACGAL), previsto en la Ley 14/2013, de 26 de diciembre, de racionalización del sector público autonómico.</w:t>
      </w:r>
    </w:p>
    <w:p w14:paraId="49EB4ACF" w14:textId="56AD90AD" w:rsidR="002D68AF" w:rsidRPr="00453F41" w:rsidRDefault="008426F9" w:rsidP="002D68AF">
      <w:pPr>
        <w:numPr>
          <w:ilvl w:val="0"/>
          <w:numId w:val="23"/>
        </w:numPr>
        <w:tabs>
          <w:tab w:val="left" w:pos="1021"/>
          <w:tab w:val="left" w:pos="8080"/>
        </w:tabs>
        <w:rPr>
          <w:rFonts w:cs="Arial"/>
          <w:szCs w:val="24"/>
          <w:lang w:val="es-ES_tradnl"/>
        </w:rPr>
      </w:pPr>
      <w:hyperlink r:id="rId44" w:history="1">
        <w:r w:rsidR="002D68AF" w:rsidRPr="002D68AF">
          <w:rPr>
            <w:rStyle w:val="Hipervnculo"/>
            <w:rFonts w:cs="Arial"/>
            <w:szCs w:val="24"/>
            <w:lang w:val="es-ES_tradnl"/>
          </w:rPr>
          <w:t>Tribunal Administrativo de Contratación Pública de la Comunidad Autónoma de Madrid</w:t>
        </w:r>
      </w:hyperlink>
      <w:r w:rsidR="002D68AF" w:rsidRPr="00453F41">
        <w:rPr>
          <w:rFonts w:cs="Arial"/>
          <w:szCs w:val="24"/>
          <w:lang w:val="es-ES_tradnl"/>
        </w:rPr>
        <w:t xml:space="preserve"> (TACP Madrid), creado en el artículo 3 de la Ley 9/2010, de 23 de diciembre, de Medidas Administrativas, Fiscales y Rac</w:t>
      </w:r>
      <w:r w:rsidR="002D68AF">
        <w:rPr>
          <w:rFonts w:cs="Arial"/>
          <w:szCs w:val="24"/>
          <w:lang w:val="es-ES_tradnl"/>
        </w:rPr>
        <w:t>ionalización del Sector Público.</w:t>
      </w:r>
    </w:p>
    <w:p w14:paraId="62A1D2A5" w14:textId="6E7DC511" w:rsidR="002D68AF" w:rsidRPr="00453F41" w:rsidRDefault="008426F9" w:rsidP="002D68AF">
      <w:pPr>
        <w:numPr>
          <w:ilvl w:val="0"/>
          <w:numId w:val="23"/>
        </w:numPr>
        <w:tabs>
          <w:tab w:val="left" w:pos="1021"/>
          <w:tab w:val="left" w:pos="8080"/>
        </w:tabs>
        <w:rPr>
          <w:rFonts w:cs="Arial"/>
          <w:szCs w:val="24"/>
          <w:lang w:val="es-ES_tradnl"/>
        </w:rPr>
      </w:pPr>
      <w:hyperlink r:id="rId45" w:history="1">
        <w:r w:rsidR="002D68AF" w:rsidRPr="002D68AF">
          <w:rPr>
            <w:rStyle w:val="Hipervnculo"/>
            <w:rFonts w:cs="Arial"/>
            <w:szCs w:val="24"/>
            <w:lang w:val="es-ES_tradnl"/>
          </w:rPr>
          <w:t>Tribunal Administrativo de Contratos Públicos de Navarra</w:t>
        </w:r>
      </w:hyperlink>
      <w:r w:rsidR="002D68AF" w:rsidRPr="00453F41">
        <w:rPr>
          <w:rFonts w:cs="Arial"/>
          <w:szCs w:val="24"/>
          <w:lang w:val="es-ES_tradnl"/>
        </w:rPr>
        <w:t xml:space="preserve"> (TACP Navarra) previsto en </w:t>
      </w:r>
      <w:r w:rsidR="002D68AF" w:rsidRPr="00922326">
        <w:rPr>
          <w:rFonts w:cs="Arial"/>
          <w:szCs w:val="24"/>
          <w:lang w:val="es-ES_tradnl"/>
        </w:rPr>
        <w:t>la</w:t>
      </w:r>
      <w:r w:rsidR="002D68AF" w:rsidRPr="00453F41">
        <w:rPr>
          <w:rFonts w:cs="Arial"/>
          <w:szCs w:val="24"/>
          <w:lang w:val="es-ES_tradnl"/>
        </w:rPr>
        <w:t xml:space="preserve"> Ley Foral 3/2013, de 25 de febrero, que añade un nuevo artículo 208 bis a la Ley Foral, 6/2006, de 9 de junio, de Contratos Públicos. Regulado actualmente en la Ley Foral, 2/2018, de 13 de abril, de Contratos Públicos lo regula en su artículo 121.</w:t>
      </w:r>
    </w:p>
    <w:p w14:paraId="751AEFE9" w14:textId="783B4EFE" w:rsidR="002D68AF" w:rsidRPr="00453F41" w:rsidRDefault="008426F9" w:rsidP="002D68AF">
      <w:pPr>
        <w:numPr>
          <w:ilvl w:val="0"/>
          <w:numId w:val="23"/>
        </w:numPr>
        <w:tabs>
          <w:tab w:val="left" w:pos="1021"/>
          <w:tab w:val="left" w:pos="8080"/>
        </w:tabs>
        <w:rPr>
          <w:rFonts w:cs="Arial"/>
          <w:szCs w:val="24"/>
          <w:lang w:val="es-ES_tradnl"/>
        </w:rPr>
      </w:pPr>
      <w:hyperlink r:id="rId46" w:history="1">
        <w:r w:rsidR="002D68AF" w:rsidRPr="002D68AF">
          <w:rPr>
            <w:rStyle w:val="Hipervnculo"/>
            <w:rFonts w:cs="Arial"/>
            <w:szCs w:val="24"/>
            <w:lang w:val="es-ES_tradnl"/>
          </w:rPr>
          <w:t>Órgano Administrativo de Recursos Contractuales</w:t>
        </w:r>
      </w:hyperlink>
      <w:r w:rsidR="002D68AF" w:rsidRPr="00453F41">
        <w:rPr>
          <w:rFonts w:cs="Arial"/>
          <w:szCs w:val="24"/>
          <w:lang w:val="es-ES_tradnl"/>
        </w:rPr>
        <w:t xml:space="preserve"> en la comunidad autónoma de Euskadi (OARC), creado en la Ley 5/2010, de 23 de diciembre, por la que se aprueban los Presupuestos de la Comunidad Autónoma de Euskadi para 2011, cuya regulación se recoge en su </w:t>
      </w:r>
      <w:r w:rsidR="002D68AF">
        <w:rPr>
          <w:rFonts w:cs="Arial"/>
          <w:szCs w:val="24"/>
          <w:lang w:val="es-ES_tradnl"/>
        </w:rPr>
        <w:t>DA</w:t>
      </w:r>
      <w:r w:rsidR="002D68AF" w:rsidRPr="00453F41">
        <w:rPr>
          <w:rFonts w:cs="Arial"/>
          <w:szCs w:val="24"/>
          <w:lang w:val="es-ES_tradnl"/>
        </w:rPr>
        <w:t xml:space="preserve"> Octava.</w:t>
      </w:r>
    </w:p>
    <w:p w14:paraId="09D15452" w14:textId="77777777" w:rsidR="00F96CD2" w:rsidRDefault="00F96CD2" w:rsidP="00BB4617">
      <w:pPr>
        <w:pStyle w:val="Ttulo3"/>
      </w:pPr>
      <w:bookmarkStart w:id="11" w:name="_Toc63081893"/>
      <w:r>
        <w:t>Indicadores cuantitativos en el sistema de revisión contractual.</w:t>
      </w:r>
      <w:bookmarkEnd w:id="11"/>
    </w:p>
    <w:p w14:paraId="78976CBF" w14:textId="5C606D78" w:rsidR="00F96CD2" w:rsidRDefault="00F96CD2" w:rsidP="00232BC6">
      <w:r>
        <w:t>A continuación, y siguiendo el modelo remitido por la Comisión Europea y teniendo en cuenta los datos a los que ha tenido acceso la OIReScon en el marco de elaboración de los IAS 2019 y 2020</w:t>
      </w:r>
      <w:r w:rsidR="005002EA">
        <w:t>,</w:t>
      </w:r>
      <w:r>
        <w:t xml:space="preserve"> se exponen los indicadores cuantitativos del sistema de revisión contractual en España.</w:t>
      </w:r>
    </w:p>
    <w:p w14:paraId="55F6EF6B" w14:textId="655188BD" w:rsidR="00F96CD2" w:rsidRDefault="00F96CD2" w:rsidP="00F96CD2">
      <w:pPr>
        <w:pStyle w:val="Ttulo4"/>
      </w:pPr>
      <w:r>
        <w:t>Numero de recursos en materia contractual</w:t>
      </w:r>
    </w:p>
    <w:p w14:paraId="30F87E38" w14:textId="4A595B66" w:rsidR="00F96CD2" w:rsidRDefault="00F96CD2" w:rsidP="00232BC6">
      <w:r>
        <w:t>Previamente al reflejo de los resultados de este indicador, cabe precisar que en el modelo remitido por la Comisión Europea se distingue entre aquellas decisiones que se originan por un recurso y aquellas que derivan de una actuación de ofici</w:t>
      </w:r>
      <w:r w:rsidR="005002EA">
        <w:t>o</w:t>
      </w:r>
      <w:r>
        <w:t>. En nuestro ordenamiento jurídico no se recoge la posibilidad de actuación de oficio de los órganos o tribunales administrativos competentes de resolver los recursos contractuales</w:t>
      </w:r>
      <w:r w:rsidR="005002EA">
        <w:t>,</w:t>
      </w:r>
      <w:r>
        <w:t xml:space="preserve"> motivo por el cual tal distinción no se refleja en los datos.</w:t>
      </w:r>
    </w:p>
    <w:p w14:paraId="539DDDD2" w14:textId="34D39992" w:rsidR="00F96CD2" w:rsidRDefault="00F96CD2" w:rsidP="00232BC6">
      <w:r>
        <w:t>Teniendo en cuenta dicha precisión, los datos se muestran la siguiente tabla y gráfico:</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2"/>
        <w:gridCol w:w="1417"/>
        <w:gridCol w:w="1559"/>
      </w:tblGrid>
      <w:tr w:rsidR="00F96CD2" w14:paraId="37EA37AD" w14:textId="77777777" w:rsidTr="00183B43">
        <w:trPr>
          <w:cantSplit/>
          <w:trHeight w:val="315"/>
          <w:tblHeader/>
          <w:jc w:val="center"/>
        </w:trPr>
        <w:tc>
          <w:tcPr>
            <w:tcW w:w="2122" w:type="dxa"/>
            <w:shd w:val="clear" w:color="000000" w:fill="44546A"/>
            <w:noWrap/>
            <w:tcMar>
              <w:top w:w="15" w:type="dxa"/>
              <w:left w:w="15" w:type="dxa"/>
              <w:bottom w:w="0" w:type="dxa"/>
              <w:right w:w="15" w:type="dxa"/>
            </w:tcMar>
            <w:vAlign w:val="center"/>
            <w:hideMark/>
          </w:tcPr>
          <w:p w14:paraId="062DAD92" w14:textId="77777777" w:rsidR="00F96CD2" w:rsidRDefault="00F96CD2" w:rsidP="00F96CD2">
            <w:pPr>
              <w:spacing w:before="0" w:after="0"/>
              <w:jc w:val="center"/>
              <w:rPr>
                <w:rFonts w:cs="Arial"/>
                <w:color w:val="FFFFFF"/>
                <w:sz w:val="22"/>
                <w:szCs w:val="22"/>
              </w:rPr>
            </w:pPr>
            <w:r>
              <w:rPr>
                <w:rFonts w:cs="Arial"/>
                <w:b/>
                <w:bCs/>
                <w:color w:val="FFFFFF"/>
                <w:sz w:val="19"/>
                <w:szCs w:val="19"/>
              </w:rPr>
              <w:t>Tribunal</w:t>
            </w:r>
          </w:p>
        </w:tc>
        <w:tc>
          <w:tcPr>
            <w:tcW w:w="1417" w:type="dxa"/>
            <w:shd w:val="clear" w:color="000000" w:fill="44546A"/>
            <w:noWrap/>
            <w:tcMar>
              <w:top w:w="15" w:type="dxa"/>
              <w:left w:w="15" w:type="dxa"/>
              <w:bottom w:w="0" w:type="dxa"/>
              <w:right w:w="15" w:type="dxa"/>
            </w:tcMar>
            <w:vAlign w:val="center"/>
            <w:hideMark/>
          </w:tcPr>
          <w:p w14:paraId="21687443" w14:textId="77777777" w:rsidR="00F96CD2" w:rsidRDefault="00F96CD2" w:rsidP="00F96CD2">
            <w:pPr>
              <w:spacing w:before="0" w:after="0"/>
              <w:jc w:val="center"/>
              <w:rPr>
                <w:rFonts w:cs="Arial"/>
                <w:b/>
                <w:bCs/>
                <w:color w:val="FFFFFF"/>
                <w:sz w:val="19"/>
                <w:szCs w:val="19"/>
              </w:rPr>
            </w:pPr>
            <w:r>
              <w:rPr>
                <w:rFonts w:cs="Arial"/>
                <w:b/>
                <w:bCs/>
                <w:color w:val="FFFFFF" w:themeColor="background1"/>
                <w:sz w:val="19"/>
                <w:szCs w:val="19"/>
              </w:rPr>
              <w:t>2018</w:t>
            </w:r>
          </w:p>
        </w:tc>
        <w:tc>
          <w:tcPr>
            <w:tcW w:w="1559" w:type="dxa"/>
            <w:shd w:val="clear" w:color="000000" w:fill="44546A"/>
            <w:tcMar>
              <w:top w:w="15" w:type="dxa"/>
              <w:left w:w="15" w:type="dxa"/>
              <w:bottom w:w="0" w:type="dxa"/>
              <w:right w:w="15" w:type="dxa"/>
            </w:tcMar>
            <w:vAlign w:val="center"/>
            <w:hideMark/>
          </w:tcPr>
          <w:p w14:paraId="3F40E6FC" w14:textId="77777777" w:rsidR="00F96CD2" w:rsidRDefault="00F96CD2" w:rsidP="00F96CD2">
            <w:pPr>
              <w:spacing w:before="0" w:after="0"/>
              <w:jc w:val="center"/>
              <w:rPr>
                <w:rFonts w:cs="Arial"/>
                <w:b/>
                <w:bCs/>
                <w:color w:val="FFFFFF"/>
                <w:sz w:val="19"/>
                <w:szCs w:val="19"/>
              </w:rPr>
            </w:pPr>
            <w:r>
              <w:rPr>
                <w:rFonts w:cs="Arial"/>
                <w:b/>
                <w:bCs/>
                <w:color w:val="FFFFFF" w:themeColor="background1"/>
                <w:sz w:val="19"/>
                <w:szCs w:val="19"/>
              </w:rPr>
              <w:t>2019</w:t>
            </w:r>
          </w:p>
        </w:tc>
      </w:tr>
      <w:tr w:rsidR="00F96CD2" w14:paraId="22E0880A" w14:textId="77777777" w:rsidTr="00183B43">
        <w:trPr>
          <w:cantSplit/>
          <w:trHeight w:val="315"/>
          <w:jc w:val="center"/>
        </w:trPr>
        <w:tc>
          <w:tcPr>
            <w:tcW w:w="2122" w:type="dxa"/>
            <w:shd w:val="clear" w:color="auto" w:fill="auto"/>
            <w:noWrap/>
            <w:tcMar>
              <w:top w:w="15" w:type="dxa"/>
              <w:left w:w="15" w:type="dxa"/>
              <w:bottom w:w="0" w:type="dxa"/>
              <w:right w:w="15" w:type="dxa"/>
            </w:tcMar>
            <w:vAlign w:val="center"/>
            <w:hideMark/>
          </w:tcPr>
          <w:p w14:paraId="2F66B16E" w14:textId="77777777" w:rsidR="00F96CD2" w:rsidRDefault="00F96CD2" w:rsidP="00F96CD2">
            <w:pPr>
              <w:spacing w:before="0" w:after="0"/>
              <w:rPr>
                <w:rFonts w:cs="Arial"/>
                <w:color w:val="000000"/>
                <w:sz w:val="19"/>
                <w:szCs w:val="19"/>
              </w:rPr>
            </w:pPr>
            <w:r>
              <w:rPr>
                <w:rFonts w:cs="Arial"/>
                <w:color w:val="000000"/>
                <w:sz w:val="19"/>
                <w:szCs w:val="19"/>
              </w:rPr>
              <w:t>TACRC</w:t>
            </w:r>
          </w:p>
        </w:tc>
        <w:tc>
          <w:tcPr>
            <w:tcW w:w="1417" w:type="dxa"/>
            <w:shd w:val="clear" w:color="auto" w:fill="auto"/>
            <w:noWrap/>
            <w:tcMar>
              <w:top w:w="15" w:type="dxa"/>
              <w:left w:w="15" w:type="dxa"/>
              <w:bottom w:w="0" w:type="dxa"/>
              <w:right w:w="15" w:type="dxa"/>
            </w:tcMar>
            <w:vAlign w:val="center"/>
            <w:hideMark/>
          </w:tcPr>
          <w:p w14:paraId="11B18AAD" w14:textId="77777777" w:rsidR="00F96CD2" w:rsidRDefault="00F96CD2" w:rsidP="00F96CD2">
            <w:pPr>
              <w:spacing w:before="0" w:after="0"/>
              <w:jc w:val="center"/>
              <w:rPr>
                <w:rFonts w:cs="Arial"/>
                <w:color w:val="000000"/>
                <w:sz w:val="19"/>
                <w:szCs w:val="19"/>
              </w:rPr>
            </w:pPr>
            <w:r>
              <w:rPr>
                <w:rFonts w:cs="Arial"/>
                <w:color w:val="000000"/>
                <w:sz w:val="19"/>
                <w:szCs w:val="19"/>
              </w:rPr>
              <w:t>1391</w:t>
            </w:r>
          </w:p>
        </w:tc>
        <w:tc>
          <w:tcPr>
            <w:tcW w:w="1559" w:type="dxa"/>
            <w:shd w:val="clear" w:color="auto" w:fill="auto"/>
            <w:tcMar>
              <w:top w:w="15" w:type="dxa"/>
              <w:left w:w="15" w:type="dxa"/>
              <w:bottom w:w="0" w:type="dxa"/>
              <w:right w:w="15" w:type="dxa"/>
            </w:tcMar>
            <w:vAlign w:val="center"/>
            <w:hideMark/>
          </w:tcPr>
          <w:p w14:paraId="6321CDC9" w14:textId="77777777" w:rsidR="00F96CD2" w:rsidRDefault="00F96CD2" w:rsidP="00F96CD2">
            <w:pPr>
              <w:spacing w:before="0" w:after="0"/>
              <w:jc w:val="center"/>
              <w:rPr>
                <w:rFonts w:cs="Arial"/>
                <w:color w:val="000000"/>
                <w:sz w:val="19"/>
                <w:szCs w:val="19"/>
              </w:rPr>
            </w:pPr>
            <w:r>
              <w:rPr>
                <w:rFonts w:cs="Arial"/>
                <w:color w:val="000000"/>
                <w:sz w:val="19"/>
                <w:szCs w:val="19"/>
              </w:rPr>
              <w:t>1689</w:t>
            </w:r>
          </w:p>
        </w:tc>
      </w:tr>
      <w:tr w:rsidR="00F96CD2" w14:paraId="5AD9CC87" w14:textId="77777777" w:rsidTr="00183B43">
        <w:trPr>
          <w:cantSplit/>
          <w:trHeight w:val="315"/>
          <w:jc w:val="center"/>
        </w:trPr>
        <w:tc>
          <w:tcPr>
            <w:tcW w:w="2122" w:type="dxa"/>
            <w:shd w:val="clear" w:color="auto" w:fill="auto"/>
            <w:noWrap/>
            <w:tcMar>
              <w:top w:w="15" w:type="dxa"/>
              <w:left w:w="15" w:type="dxa"/>
              <w:bottom w:w="0" w:type="dxa"/>
              <w:right w:w="15" w:type="dxa"/>
            </w:tcMar>
            <w:vAlign w:val="center"/>
            <w:hideMark/>
          </w:tcPr>
          <w:p w14:paraId="1ACFB051" w14:textId="77777777" w:rsidR="00F96CD2" w:rsidRDefault="00F96CD2" w:rsidP="00F96CD2">
            <w:pPr>
              <w:spacing w:before="0" w:after="0"/>
              <w:rPr>
                <w:rFonts w:cs="Arial"/>
                <w:color w:val="000000"/>
                <w:sz w:val="19"/>
                <w:szCs w:val="19"/>
              </w:rPr>
            </w:pPr>
            <w:r>
              <w:rPr>
                <w:rFonts w:cs="Arial"/>
                <w:color w:val="000000"/>
                <w:sz w:val="19"/>
                <w:szCs w:val="19"/>
              </w:rPr>
              <w:t>TARCJA</w:t>
            </w:r>
          </w:p>
        </w:tc>
        <w:tc>
          <w:tcPr>
            <w:tcW w:w="1417" w:type="dxa"/>
            <w:shd w:val="clear" w:color="auto" w:fill="auto"/>
            <w:noWrap/>
            <w:tcMar>
              <w:top w:w="15" w:type="dxa"/>
              <w:left w:w="15" w:type="dxa"/>
              <w:bottom w:w="0" w:type="dxa"/>
              <w:right w:w="15" w:type="dxa"/>
            </w:tcMar>
            <w:vAlign w:val="center"/>
            <w:hideMark/>
          </w:tcPr>
          <w:p w14:paraId="2CABCE3F" w14:textId="77777777" w:rsidR="00F96CD2" w:rsidRDefault="00F96CD2" w:rsidP="00F96CD2">
            <w:pPr>
              <w:spacing w:before="0" w:after="0"/>
              <w:jc w:val="center"/>
              <w:rPr>
                <w:rFonts w:cs="Arial"/>
                <w:color w:val="000000"/>
                <w:sz w:val="19"/>
                <w:szCs w:val="19"/>
              </w:rPr>
            </w:pPr>
            <w:r>
              <w:rPr>
                <w:rFonts w:cs="Arial"/>
                <w:color w:val="000000"/>
                <w:sz w:val="19"/>
                <w:szCs w:val="19"/>
              </w:rPr>
              <w:t>466</w:t>
            </w:r>
          </w:p>
        </w:tc>
        <w:tc>
          <w:tcPr>
            <w:tcW w:w="1559" w:type="dxa"/>
            <w:shd w:val="clear" w:color="auto" w:fill="auto"/>
            <w:tcMar>
              <w:top w:w="15" w:type="dxa"/>
              <w:left w:w="15" w:type="dxa"/>
              <w:bottom w:w="0" w:type="dxa"/>
              <w:right w:w="15" w:type="dxa"/>
            </w:tcMar>
            <w:vAlign w:val="center"/>
            <w:hideMark/>
          </w:tcPr>
          <w:p w14:paraId="561410EA" w14:textId="77777777" w:rsidR="00F96CD2" w:rsidRDefault="00F96CD2" w:rsidP="00F96CD2">
            <w:pPr>
              <w:spacing w:before="0" w:after="0"/>
              <w:jc w:val="center"/>
              <w:rPr>
                <w:rFonts w:cs="Arial"/>
                <w:color w:val="000000"/>
                <w:sz w:val="19"/>
                <w:szCs w:val="19"/>
              </w:rPr>
            </w:pPr>
            <w:r>
              <w:rPr>
                <w:rFonts w:cs="Arial"/>
                <w:color w:val="000000"/>
                <w:sz w:val="19"/>
                <w:szCs w:val="19"/>
              </w:rPr>
              <w:t>517</w:t>
            </w:r>
          </w:p>
        </w:tc>
      </w:tr>
      <w:tr w:rsidR="00F96CD2" w14:paraId="222C93D0" w14:textId="77777777" w:rsidTr="00183B43">
        <w:trPr>
          <w:cantSplit/>
          <w:trHeight w:val="315"/>
          <w:jc w:val="center"/>
        </w:trPr>
        <w:tc>
          <w:tcPr>
            <w:tcW w:w="2122" w:type="dxa"/>
            <w:shd w:val="clear" w:color="auto" w:fill="auto"/>
            <w:noWrap/>
            <w:tcMar>
              <w:top w:w="15" w:type="dxa"/>
              <w:left w:w="15" w:type="dxa"/>
              <w:bottom w:w="0" w:type="dxa"/>
              <w:right w:w="15" w:type="dxa"/>
            </w:tcMar>
            <w:vAlign w:val="center"/>
            <w:hideMark/>
          </w:tcPr>
          <w:p w14:paraId="708849FB" w14:textId="77777777" w:rsidR="00F96CD2" w:rsidRDefault="00F96CD2" w:rsidP="00F96CD2">
            <w:pPr>
              <w:spacing w:before="0" w:after="0"/>
              <w:rPr>
                <w:rFonts w:cs="Arial"/>
                <w:color w:val="000000"/>
                <w:sz w:val="19"/>
                <w:szCs w:val="19"/>
              </w:rPr>
            </w:pPr>
            <w:r>
              <w:rPr>
                <w:rFonts w:cs="Arial"/>
                <w:color w:val="000000"/>
                <w:sz w:val="19"/>
                <w:szCs w:val="19"/>
              </w:rPr>
              <w:t>TACP Aragón</w:t>
            </w:r>
          </w:p>
        </w:tc>
        <w:tc>
          <w:tcPr>
            <w:tcW w:w="1417" w:type="dxa"/>
            <w:shd w:val="clear" w:color="auto" w:fill="auto"/>
            <w:noWrap/>
            <w:tcMar>
              <w:top w:w="15" w:type="dxa"/>
              <w:left w:w="15" w:type="dxa"/>
              <w:bottom w:w="0" w:type="dxa"/>
              <w:right w:w="15" w:type="dxa"/>
            </w:tcMar>
            <w:vAlign w:val="center"/>
            <w:hideMark/>
          </w:tcPr>
          <w:p w14:paraId="378B1473" w14:textId="77777777" w:rsidR="00F96CD2" w:rsidRDefault="00F96CD2" w:rsidP="00F96CD2">
            <w:pPr>
              <w:spacing w:before="0" w:after="0"/>
              <w:jc w:val="center"/>
              <w:rPr>
                <w:rFonts w:cs="Arial"/>
                <w:color w:val="000000"/>
                <w:sz w:val="19"/>
                <w:szCs w:val="19"/>
              </w:rPr>
            </w:pPr>
            <w:r>
              <w:rPr>
                <w:rFonts w:cs="Arial"/>
                <w:color w:val="000000"/>
                <w:sz w:val="19"/>
                <w:szCs w:val="19"/>
              </w:rPr>
              <w:t>163</w:t>
            </w:r>
          </w:p>
        </w:tc>
        <w:tc>
          <w:tcPr>
            <w:tcW w:w="1559" w:type="dxa"/>
            <w:shd w:val="clear" w:color="auto" w:fill="auto"/>
            <w:tcMar>
              <w:top w:w="15" w:type="dxa"/>
              <w:left w:w="15" w:type="dxa"/>
              <w:bottom w:w="0" w:type="dxa"/>
              <w:right w:w="15" w:type="dxa"/>
            </w:tcMar>
            <w:vAlign w:val="center"/>
            <w:hideMark/>
          </w:tcPr>
          <w:p w14:paraId="6D9C59C4" w14:textId="77777777" w:rsidR="00F96CD2" w:rsidRDefault="00F96CD2" w:rsidP="00F96CD2">
            <w:pPr>
              <w:spacing w:before="0" w:after="0"/>
              <w:jc w:val="center"/>
              <w:rPr>
                <w:rFonts w:cs="Arial"/>
                <w:color w:val="000000"/>
                <w:sz w:val="19"/>
                <w:szCs w:val="19"/>
              </w:rPr>
            </w:pPr>
            <w:r>
              <w:rPr>
                <w:rFonts w:cs="Arial"/>
                <w:color w:val="000000"/>
                <w:sz w:val="19"/>
                <w:szCs w:val="19"/>
              </w:rPr>
              <w:t>161</w:t>
            </w:r>
          </w:p>
        </w:tc>
      </w:tr>
      <w:tr w:rsidR="00F96CD2" w14:paraId="411B7A2B" w14:textId="77777777" w:rsidTr="00183B43">
        <w:trPr>
          <w:cantSplit/>
          <w:trHeight w:val="315"/>
          <w:jc w:val="center"/>
        </w:trPr>
        <w:tc>
          <w:tcPr>
            <w:tcW w:w="2122" w:type="dxa"/>
            <w:shd w:val="clear" w:color="auto" w:fill="auto"/>
            <w:noWrap/>
            <w:tcMar>
              <w:top w:w="15" w:type="dxa"/>
              <w:left w:w="15" w:type="dxa"/>
              <w:bottom w:w="0" w:type="dxa"/>
              <w:right w:w="15" w:type="dxa"/>
            </w:tcMar>
            <w:vAlign w:val="center"/>
            <w:hideMark/>
          </w:tcPr>
          <w:p w14:paraId="232F63B6" w14:textId="77777777" w:rsidR="00F96CD2" w:rsidRDefault="00F96CD2" w:rsidP="00F96CD2">
            <w:pPr>
              <w:spacing w:before="0" w:after="0"/>
              <w:rPr>
                <w:rFonts w:cs="Arial"/>
                <w:color w:val="000000"/>
                <w:sz w:val="19"/>
                <w:szCs w:val="19"/>
              </w:rPr>
            </w:pPr>
            <w:r>
              <w:rPr>
                <w:rFonts w:cs="Arial"/>
                <w:color w:val="000000"/>
                <w:sz w:val="19"/>
                <w:szCs w:val="19"/>
              </w:rPr>
              <w:t>TACP Canarias</w:t>
            </w:r>
          </w:p>
        </w:tc>
        <w:tc>
          <w:tcPr>
            <w:tcW w:w="1417" w:type="dxa"/>
            <w:shd w:val="clear" w:color="auto" w:fill="auto"/>
            <w:noWrap/>
            <w:tcMar>
              <w:top w:w="15" w:type="dxa"/>
              <w:left w:w="15" w:type="dxa"/>
              <w:bottom w:w="0" w:type="dxa"/>
              <w:right w:w="15" w:type="dxa"/>
            </w:tcMar>
            <w:vAlign w:val="center"/>
            <w:hideMark/>
          </w:tcPr>
          <w:p w14:paraId="6C110C17" w14:textId="77777777" w:rsidR="00F96CD2" w:rsidRDefault="00F96CD2" w:rsidP="00F96CD2">
            <w:pPr>
              <w:spacing w:before="0" w:after="0"/>
              <w:jc w:val="center"/>
              <w:rPr>
                <w:rFonts w:cs="Arial"/>
                <w:color w:val="000000"/>
                <w:sz w:val="19"/>
                <w:szCs w:val="19"/>
              </w:rPr>
            </w:pPr>
            <w:r>
              <w:rPr>
                <w:rFonts w:cs="Arial"/>
                <w:color w:val="000000"/>
                <w:sz w:val="19"/>
                <w:szCs w:val="19"/>
              </w:rPr>
              <w:t>203</w:t>
            </w:r>
          </w:p>
        </w:tc>
        <w:tc>
          <w:tcPr>
            <w:tcW w:w="1559" w:type="dxa"/>
            <w:shd w:val="clear" w:color="auto" w:fill="auto"/>
            <w:tcMar>
              <w:top w:w="15" w:type="dxa"/>
              <w:left w:w="15" w:type="dxa"/>
              <w:bottom w:w="0" w:type="dxa"/>
              <w:right w:w="15" w:type="dxa"/>
            </w:tcMar>
            <w:vAlign w:val="center"/>
            <w:hideMark/>
          </w:tcPr>
          <w:p w14:paraId="6509B96D" w14:textId="77777777" w:rsidR="00F96CD2" w:rsidRDefault="00F96CD2" w:rsidP="00F96CD2">
            <w:pPr>
              <w:spacing w:before="0" w:after="0"/>
              <w:jc w:val="center"/>
              <w:rPr>
                <w:rFonts w:cs="Arial"/>
                <w:color w:val="000000"/>
                <w:sz w:val="19"/>
                <w:szCs w:val="19"/>
              </w:rPr>
            </w:pPr>
            <w:r>
              <w:rPr>
                <w:rFonts w:cs="Arial"/>
                <w:color w:val="000000"/>
                <w:sz w:val="19"/>
                <w:szCs w:val="19"/>
              </w:rPr>
              <w:t>228</w:t>
            </w:r>
          </w:p>
        </w:tc>
      </w:tr>
      <w:tr w:rsidR="00F96CD2" w14:paraId="154E5726" w14:textId="77777777" w:rsidTr="00183B43">
        <w:trPr>
          <w:cantSplit/>
          <w:trHeight w:val="315"/>
          <w:jc w:val="center"/>
        </w:trPr>
        <w:tc>
          <w:tcPr>
            <w:tcW w:w="2122" w:type="dxa"/>
            <w:shd w:val="clear" w:color="auto" w:fill="auto"/>
            <w:noWrap/>
            <w:tcMar>
              <w:top w:w="15" w:type="dxa"/>
              <w:left w:w="15" w:type="dxa"/>
              <w:bottom w:w="0" w:type="dxa"/>
              <w:right w:w="15" w:type="dxa"/>
            </w:tcMar>
            <w:vAlign w:val="center"/>
            <w:hideMark/>
          </w:tcPr>
          <w:p w14:paraId="562A88DB" w14:textId="77777777" w:rsidR="00F96CD2" w:rsidRDefault="00F96CD2" w:rsidP="00F96CD2">
            <w:pPr>
              <w:spacing w:before="0" w:after="0"/>
              <w:rPr>
                <w:rFonts w:cs="Arial"/>
                <w:color w:val="000000"/>
                <w:sz w:val="19"/>
                <w:szCs w:val="19"/>
              </w:rPr>
            </w:pPr>
            <w:r>
              <w:rPr>
                <w:rFonts w:cs="Arial"/>
                <w:color w:val="000000"/>
                <w:sz w:val="19"/>
                <w:szCs w:val="19"/>
              </w:rPr>
              <w:t>TARCCYL</w:t>
            </w:r>
          </w:p>
        </w:tc>
        <w:tc>
          <w:tcPr>
            <w:tcW w:w="1417" w:type="dxa"/>
            <w:shd w:val="clear" w:color="auto" w:fill="auto"/>
            <w:noWrap/>
            <w:tcMar>
              <w:top w:w="15" w:type="dxa"/>
              <w:left w:w="15" w:type="dxa"/>
              <w:bottom w:w="0" w:type="dxa"/>
              <w:right w:w="15" w:type="dxa"/>
            </w:tcMar>
            <w:vAlign w:val="center"/>
            <w:hideMark/>
          </w:tcPr>
          <w:p w14:paraId="38D10D1B" w14:textId="77777777" w:rsidR="00F96CD2" w:rsidRDefault="00F96CD2" w:rsidP="00F96CD2">
            <w:pPr>
              <w:spacing w:before="0" w:after="0"/>
              <w:jc w:val="center"/>
              <w:rPr>
                <w:rFonts w:cs="Arial"/>
                <w:color w:val="000000"/>
                <w:sz w:val="19"/>
                <w:szCs w:val="19"/>
              </w:rPr>
            </w:pPr>
            <w:r>
              <w:rPr>
                <w:rFonts w:cs="Arial"/>
                <w:color w:val="000000"/>
                <w:sz w:val="19"/>
                <w:szCs w:val="19"/>
              </w:rPr>
              <w:t>136</w:t>
            </w:r>
          </w:p>
        </w:tc>
        <w:tc>
          <w:tcPr>
            <w:tcW w:w="1559" w:type="dxa"/>
            <w:shd w:val="clear" w:color="auto" w:fill="auto"/>
            <w:tcMar>
              <w:top w:w="15" w:type="dxa"/>
              <w:left w:w="15" w:type="dxa"/>
              <w:bottom w:w="0" w:type="dxa"/>
              <w:right w:w="15" w:type="dxa"/>
            </w:tcMar>
            <w:vAlign w:val="center"/>
            <w:hideMark/>
          </w:tcPr>
          <w:p w14:paraId="46F08C97" w14:textId="77777777" w:rsidR="00F96CD2" w:rsidRDefault="00F96CD2" w:rsidP="00F96CD2">
            <w:pPr>
              <w:spacing w:before="0" w:after="0"/>
              <w:jc w:val="center"/>
              <w:rPr>
                <w:rFonts w:cs="Arial"/>
                <w:color w:val="000000"/>
                <w:sz w:val="19"/>
                <w:szCs w:val="19"/>
              </w:rPr>
            </w:pPr>
            <w:r>
              <w:rPr>
                <w:rFonts w:cs="Arial"/>
                <w:color w:val="000000"/>
                <w:sz w:val="19"/>
                <w:szCs w:val="19"/>
              </w:rPr>
              <w:t>226</w:t>
            </w:r>
          </w:p>
        </w:tc>
      </w:tr>
      <w:tr w:rsidR="00F96CD2" w14:paraId="1132A01B" w14:textId="77777777" w:rsidTr="00183B43">
        <w:trPr>
          <w:cantSplit/>
          <w:trHeight w:val="315"/>
          <w:jc w:val="center"/>
        </w:trPr>
        <w:tc>
          <w:tcPr>
            <w:tcW w:w="2122" w:type="dxa"/>
            <w:shd w:val="clear" w:color="auto" w:fill="auto"/>
            <w:noWrap/>
            <w:tcMar>
              <w:top w:w="15" w:type="dxa"/>
              <w:left w:w="15" w:type="dxa"/>
              <w:bottom w:w="0" w:type="dxa"/>
              <w:right w:w="15" w:type="dxa"/>
            </w:tcMar>
            <w:vAlign w:val="center"/>
            <w:hideMark/>
          </w:tcPr>
          <w:p w14:paraId="7971FB8F" w14:textId="77777777" w:rsidR="00F96CD2" w:rsidRDefault="00F96CD2" w:rsidP="00F96CD2">
            <w:pPr>
              <w:spacing w:before="0" w:after="0"/>
              <w:rPr>
                <w:rFonts w:cs="Arial"/>
                <w:color w:val="000000"/>
                <w:sz w:val="19"/>
                <w:szCs w:val="19"/>
              </w:rPr>
            </w:pPr>
            <w:r>
              <w:rPr>
                <w:rFonts w:cs="Arial"/>
                <w:color w:val="000000"/>
                <w:sz w:val="19"/>
                <w:szCs w:val="19"/>
              </w:rPr>
              <w:t>TCCSP</w:t>
            </w:r>
          </w:p>
        </w:tc>
        <w:tc>
          <w:tcPr>
            <w:tcW w:w="1417" w:type="dxa"/>
            <w:shd w:val="clear" w:color="auto" w:fill="auto"/>
            <w:noWrap/>
            <w:tcMar>
              <w:top w:w="15" w:type="dxa"/>
              <w:left w:w="15" w:type="dxa"/>
              <w:bottom w:w="0" w:type="dxa"/>
              <w:right w:w="15" w:type="dxa"/>
            </w:tcMar>
            <w:vAlign w:val="center"/>
            <w:hideMark/>
          </w:tcPr>
          <w:p w14:paraId="24CC83FA" w14:textId="77777777" w:rsidR="00F96CD2" w:rsidRDefault="00F96CD2" w:rsidP="00F96CD2">
            <w:pPr>
              <w:spacing w:before="0" w:after="0"/>
              <w:jc w:val="center"/>
              <w:rPr>
                <w:rFonts w:cs="Arial"/>
                <w:color w:val="000000"/>
                <w:sz w:val="19"/>
                <w:szCs w:val="19"/>
              </w:rPr>
            </w:pPr>
            <w:r>
              <w:rPr>
                <w:rFonts w:cs="Arial"/>
                <w:color w:val="000000"/>
                <w:sz w:val="19"/>
                <w:szCs w:val="19"/>
              </w:rPr>
              <w:t>357</w:t>
            </w:r>
          </w:p>
        </w:tc>
        <w:tc>
          <w:tcPr>
            <w:tcW w:w="1559" w:type="dxa"/>
            <w:shd w:val="clear" w:color="auto" w:fill="auto"/>
            <w:tcMar>
              <w:top w:w="15" w:type="dxa"/>
              <w:left w:w="15" w:type="dxa"/>
              <w:bottom w:w="0" w:type="dxa"/>
              <w:right w:w="15" w:type="dxa"/>
            </w:tcMar>
            <w:vAlign w:val="center"/>
            <w:hideMark/>
          </w:tcPr>
          <w:p w14:paraId="54EFDE5E" w14:textId="77777777" w:rsidR="00F96CD2" w:rsidRDefault="00F96CD2" w:rsidP="00F96CD2">
            <w:pPr>
              <w:spacing w:before="0" w:after="0"/>
              <w:jc w:val="center"/>
              <w:rPr>
                <w:rFonts w:cs="Arial"/>
                <w:color w:val="000000"/>
                <w:sz w:val="19"/>
                <w:szCs w:val="19"/>
              </w:rPr>
            </w:pPr>
            <w:r>
              <w:rPr>
                <w:rFonts w:cs="Arial"/>
                <w:color w:val="000000"/>
                <w:sz w:val="19"/>
                <w:szCs w:val="19"/>
              </w:rPr>
              <w:t>479</w:t>
            </w:r>
          </w:p>
        </w:tc>
      </w:tr>
      <w:tr w:rsidR="00F96CD2" w14:paraId="79EB200F" w14:textId="77777777" w:rsidTr="00183B43">
        <w:trPr>
          <w:cantSplit/>
          <w:trHeight w:val="315"/>
          <w:jc w:val="center"/>
        </w:trPr>
        <w:tc>
          <w:tcPr>
            <w:tcW w:w="2122" w:type="dxa"/>
            <w:shd w:val="clear" w:color="auto" w:fill="auto"/>
            <w:noWrap/>
            <w:tcMar>
              <w:top w:w="15" w:type="dxa"/>
              <w:left w:w="15" w:type="dxa"/>
              <w:bottom w:w="0" w:type="dxa"/>
              <w:right w:w="15" w:type="dxa"/>
            </w:tcMar>
            <w:vAlign w:val="center"/>
            <w:hideMark/>
          </w:tcPr>
          <w:p w14:paraId="5E34EB1F" w14:textId="77777777" w:rsidR="00F96CD2" w:rsidRDefault="00F96CD2" w:rsidP="00F96CD2">
            <w:pPr>
              <w:spacing w:before="0" w:after="0"/>
              <w:rPr>
                <w:rFonts w:cs="Arial"/>
                <w:color w:val="000000"/>
                <w:sz w:val="19"/>
                <w:szCs w:val="19"/>
              </w:rPr>
            </w:pPr>
            <w:r>
              <w:rPr>
                <w:rFonts w:cs="Arial"/>
                <w:color w:val="000000"/>
                <w:sz w:val="19"/>
                <w:szCs w:val="19"/>
              </w:rPr>
              <w:t>CJEX</w:t>
            </w:r>
          </w:p>
        </w:tc>
        <w:tc>
          <w:tcPr>
            <w:tcW w:w="1417" w:type="dxa"/>
            <w:shd w:val="clear" w:color="auto" w:fill="auto"/>
            <w:noWrap/>
            <w:tcMar>
              <w:top w:w="15" w:type="dxa"/>
              <w:left w:w="15" w:type="dxa"/>
              <w:bottom w:w="0" w:type="dxa"/>
              <w:right w:w="15" w:type="dxa"/>
            </w:tcMar>
            <w:vAlign w:val="center"/>
            <w:hideMark/>
          </w:tcPr>
          <w:p w14:paraId="2F2CF0C2" w14:textId="77777777" w:rsidR="00F96CD2" w:rsidRDefault="00F96CD2" w:rsidP="00F96CD2">
            <w:pPr>
              <w:spacing w:before="0" w:after="0"/>
              <w:jc w:val="center"/>
              <w:rPr>
                <w:rFonts w:cs="Arial"/>
                <w:color w:val="000000"/>
                <w:sz w:val="19"/>
                <w:szCs w:val="19"/>
              </w:rPr>
            </w:pPr>
            <w:r>
              <w:rPr>
                <w:rFonts w:cs="Arial"/>
                <w:color w:val="000000"/>
                <w:sz w:val="19"/>
                <w:szCs w:val="19"/>
              </w:rPr>
              <w:t>122</w:t>
            </w:r>
          </w:p>
        </w:tc>
        <w:tc>
          <w:tcPr>
            <w:tcW w:w="1559" w:type="dxa"/>
            <w:shd w:val="clear" w:color="auto" w:fill="auto"/>
            <w:tcMar>
              <w:top w:w="15" w:type="dxa"/>
              <w:left w:w="15" w:type="dxa"/>
              <w:bottom w:w="0" w:type="dxa"/>
              <w:right w:w="15" w:type="dxa"/>
            </w:tcMar>
            <w:vAlign w:val="center"/>
            <w:hideMark/>
          </w:tcPr>
          <w:p w14:paraId="6A1D1CEA" w14:textId="77777777" w:rsidR="00F96CD2" w:rsidRDefault="00F96CD2" w:rsidP="00F96CD2">
            <w:pPr>
              <w:spacing w:before="0" w:after="0"/>
              <w:jc w:val="center"/>
              <w:rPr>
                <w:rFonts w:cs="Arial"/>
                <w:color w:val="000000"/>
                <w:sz w:val="19"/>
                <w:szCs w:val="19"/>
              </w:rPr>
            </w:pPr>
            <w:r>
              <w:rPr>
                <w:rFonts w:cs="Arial"/>
                <w:color w:val="000000"/>
                <w:sz w:val="19"/>
                <w:szCs w:val="19"/>
              </w:rPr>
              <w:t>140</w:t>
            </w:r>
          </w:p>
        </w:tc>
      </w:tr>
      <w:tr w:rsidR="00F96CD2" w14:paraId="7CA12922" w14:textId="77777777" w:rsidTr="00183B43">
        <w:trPr>
          <w:cantSplit/>
          <w:trHeight w:val="315"/>
          <w:jc w:val="center"/>
        </w:trPr>
        <w:tc>
          <w:tcPr>
            <w:tcW w:w="2122" w:type="dxa"/>
            <w:shd w:val="clear" w:color="auto" w:fill="auto"/>
            <w:noWrap/>
            <w:tcMar>
              <w:top w:w="15" w:type="dxa"/>
              <w:left w:w="15" w:type="dxa"/>
              <w:bottom w:w="0" w:type="dxa"/>
              <w:right w:w="15" w:type="dxa"/>
            </w:tcMar>
            <w:vAlign w:val="center"/>
            <w:hideMark/>
          </w:tcPr>
          <w:p w14:paraId="4C39E499" w14:textId="77777777" w:rsidR="00F96CD2" w:rsidRDefault="00F96CD2" w:rsidP="00F96CD2">
            <w:pPr>
              <w:spacing w:before="0" w:after="0"/>
              <w:rPr>
                <w:rFonts w:cs="Arial"/>
                <w:color w:val="000000"/>
                <w:sz w:val="19"/>
                <w:szCs w:val="19"/>
              </w:rPr>
            </w:pPr>
            <w:r>
              <w:rPr>
                <w:rFonts w:cs="Arial"/>
                <w:color w:val="000000"/>
                <w:sz w:val="19"/>
                <w:szCs w:val="19"/>
              </w:rPr>
              <w:t>TACGAL</w:t>
            </w:r>
          </w:p>
        </w:tc>
        <w:tc>
          <w:tcPr>
            <w:tcW w:w="1417" w:type="dxa"/>
            <w:shd w:val="clear" w:color="auto" w:fill="auto"/>
            <w:noWrap/>
            <w:tcMar>
              <w:top w:w="15" w:type="dxa"/>
              <w:left w:w="15" w:type="dxa"/>
              <w:bottom w:w="0" w:type="dxa"/>
              <w:right w:w="15" w:type="dxa"/>
            </w:tcMar>
            <w:vAlign w:val="center"/>
            <w:hideMark/>
          </w:tcPr>
          <w:p w14:paraId="640392E1" w14:textId="77777777" w:rsidR="00F96CD2" w:rsidRDefault="00F96CD2" w:rsidP="00F96CD2">
            <w:pPr>
              <w:spacing w:before="0" w:after="0"/>
              <w:jc w:val="center"/>
              <w:rPr>
                <w:rFonts w:cs="Arial"/>
                <w:color w:val="000000"/>
                <w:sz w:val="19"/>
                <w:szCs w:val="19"/>
              </w:rPr>
            </w:pPr>
            <w:r>
              <w:rPr>
                <w:rFonts w:cs="Arial"/>
                <w:color w:val="000000"/>
                <w:sz w:val="19"/>
                <w:szCs w:val="19"/>
              </w:rPr>
              <w:t>134</w:t>
            </w:r>
          </w:p>
        </w:tc>
        <w:tc>
          <w:tcPr>
            <w:tcW w:w="1559" w:type="dxa"/>
            <w:shd w:val="clear" w:color="auto" w:fill="auto"/>
            <w:tcMar>
              <w:top w:w="15" w:type="dxa"/>
              <w:left w:w="15" w:type="dxa"/>
              <w:bottom w:w="0" w:type="dxa"/>
              <w:right w:w="15" w:type="dxa"/>
            </w:tcMar>
            <w:vAlign w:val="center"/>
            <w:hideMark/>
          </w:tcPr>
          <w:p w14:paraId="78269EA5" w14:textId="77777777" w:rsidR="00F96CD2" w:rsidRDefault="00F96CD2" w:rsidP="00F96CD2">
            <w:pPr>
              <w:spacing w:before="0" w:after="0"/>
              <w:jc w:val="center"/>
              <w:rPr>
                <w:rFonts w:cs="Arial"/>
                <w:color w:val="000000"/>
                <w:sz w:val="19"/>
                <w:szCs w:val="19"/>
              </w:rPr>
            </w:pPr>
            <w:r>
              <w:rPr>
                <w:rFonts w:cs="Arial"/>
                <w:color w:val="000000"/>
                <w:sz w:val="19"/>
                <w:szCs w:val="19"/>
              </w:rPr>
              <w:t>336</w:t>
            </w:r>
          </w:p>
        </w:tc>
      </w:tr>
      <w:tr w:rsidR="00F96CD2" w14:paraId="4FE61E47" w14:textId="77777777" w:rsidTr="00183B43">
        <w:trPr>
          <w:cantSplit/>
          <w:trHeight w:val="315"/>
          <w:jc w:val="center"/>
        </w:trPr>
        <w:tc>
          <w:tcPr>
            <w:tcW w:w="2122" w:type="dxa"/>
            <w:shd w:val="clear" w:color="auto" w:fill="auto"/>
            <w:noWrap/>
            <w:tcMar>
              <w:top w:w="15" w:type="dxa"/>
              <w:left w:w="15" w:type="dxa"/>
              <w:bottom w:w="0" w:type="dxa"/>
              <w:right w:w="15" w:type="dxa"/>
            </w:tcMar>
            <w:vAlign w:val="center"/>
            <w:hideMark/>
          </w:tcPr>
          <w:p w14:paraId="4DB3EDAB" w14:textId="77777777" w:rsidR="00F96CD2" w:rsidRDefault="00F96CD2" w:rsidP="00F96CD2">
            <w:pPr>
              <w:spacing w:before="0" w:after="0"/>
              <w:rPr>
                <w:rFonts w:cs="Arial"/>
                <w:color w:val="000000"/>
                <w:sz w:val="19"/>
                <w:szCs w:val="19"/>
              </w:rPr>
            </w:pPr>
            <w:r>
              <w:rPr>
                <w:rFonts w:cs="Arial"/>
                <w:color w:val="000000"/>
                <w:sz w:val="19"/>
                <w:szCs w:val="19"/>
              </w:rPr>
              <w:t>TACP Madrid</w:t>
            </w:r>
          </w:p>
        </w:tc>
        <w:tc>
          <w:tcPr>
            <w:tcW w:w="1417" w:type="dxa"/>
            <w:shd w:val="clear" w:color="auto" w:fill="auto"/>
            <w:noWrap/>
            <w:tcMar>
              <w:top w:w="15" w:type="dxa"/>
              <w:left w:w="15" w:type="dxa"/>
              <w:bottom w:w="0" w:type="dxa"/>
              <w:right w:w="15" w:type="dxa"/>
            </w:tcMar>
            <w:vAlign w:val="center"/>
            <w:hideMark/>
          </w:tcPr>
          <w:p w14:paraId="0AB19DC1" w14:textId="77777777" w:rsidR="00F96CD2" w:rsidRDefault="00F96CD2" w:rsidP="00F96CD2">
            <w:pPr>
              <w:spacing w:before="0" w:after="0"/>
              <w:jc w:val="center"/>
              <w:rPr>
                <w:rFonts w:cs="Arial"/>
                <w:color w:val="000000"/>
                <w:sz w:val="19"/>
                <w:szCs w:val="19"/>
              </w:rPr>
            </w:pPr>
            <w:r>
              <w:rPr>
                <w:rFonts w:cs="Arial"/>
                <w:color w:val="000000"/>
                <w:sz w:val="19"/>
                <w:szCs w:val="19"/>
              </w:rPr>
              <w:t>444</w:t>
            </w:r>
          </w:p>
        </w:tc>
        <w:tc>
          <w:tcPr>
            <w:tcW w:w="1559" w:type="dxa"/>
            <w:shd w:val="clear" w:color="auto" w:fill="auto"/>
            <w:tcMar>
              <w:top w:w="15" w:type="dxa"/>
              <w:left w:w="15" w:type="dxa"/>
              <w:bottom w:w="0" w:type="dxa"/>
              <w:right w:w="15" w:type="dxa"/>
            </w:tcMar>
            <w:vAlign w:val="center"/>
            <w:hideMark/>
          </w:tcPr>
          <w:p w14:paraId="5AFDA66A" w14:textId="77777777" w:rsidR="00F96CD2" w:rsidRDefault="00F96CD2" w:rsidP="00F96CD2">
            <w:pPr>
              <w:spacing w:before="0" w:after="0"/>
              <w:jc w:val="center"/>
              <w:rPr>
                <w:rFonts w:cs="Arial"/>
                <w:color w:val="000000"/>
                <w:sz w:val="19"/>
                <w:szCs w:val="19"/>
              </w:rPr>
            </w:pPr>
            <w:r>
              <w:rPr>
                <w:rFonts w:cs="Arial"/>
                <w:color w:val="000000"/>
                <w:sz w:val="19"/>
                <w:szCs w:val="19"/>
              </w:rPr>
              <w:t>651</w:t>
            </w:r>
          </w:p>
        </w:tc>
      </w:tr>
      <w:tr w:rsidR="00F96CD2" w14:paraId="1C0C58AA" w14:textId="77777777" w:rsidTr="00183B43">
        <w:trPr>
          <w:cantSplit/>
          <w:trHeight w:val="315"/>
          <w:jc w:val="center"/>
        </w:trPr>
        <w:tc>
          <w:tcPr>
            <w:tcW w:w="2122" w:type="dxa"/>
            <w:shd w:val="clear" w:color="auto" w:fill="auto"/>
            <w:noWrap/>
            <w:tcMar>
              <w:top w:w="15" w:type="dxa"/>
              <w:left w:w="15" w:type="dxa"/>
              <w:bottom w:w="0" w:type="dxa"/>
              <w:right w:w="15" w:type="dxa"/>
            </w:tcMar>
            <w:vAlign w:val="center"/>
            <w:hideMark/>
          </w:tcPr>
          <w:p w14:paraId="4A24679A" w14:textId="77777777" w:rsidR="00F96CD2" w:rsidRDefault="00F96CD2" w:rsidP="00F96CD2">
            <w:pPr>
              <w:spacing w:before="0" w:after="0"/>
              <w:rPr>
                <w:rFonts w:cs="Arial"/>
                <w:color w:val="000000"/>
                <w:sz w:val="19"/>
                <w:szCs w:val="19"/>
              </w:rPr>
            </w:pPr>
            <w:r>
              <w:rPr>
                <w:rFonts w:cs="Arial"/>
                <w:color w:val="000000"/>
                <w:sz w:val="19"/>
                <w:szCs w:val="19"/>
              </w:rPr>
              <w:t>TACP Navarra</w:t>
            </w:r>
          </w:p>
        </w:tc>
        <w:tc>
          <w:tcPr>
            <w:tcW w:w="1417" w:type="dxa"/>
            <w:shd w:val="clear" w:color="auto" w:fill="auto"/>
            <w:noWrap/>
            <w:tcMar>
              <w:top w:w="15" w:type="dxa"/>
              <w:left w:w="15" w:type="dxa"/>
              <w:bottom w:w="0" w:type="dxa"/>
              <w:right w:w="15" w:type="dxa"/>
            </w:tcMar>
            <w:vAlign w:val="center"/>
            <w:hideMark/>
          </w:tcPr>
          <w:p w14:paraId="71A768AB" w14:textId="77777777" w:rsidR="00F96CD2" w:rsidRDefault="00F96CD2" w:rsidP="00F96CD2">
            <w:pPr>
              <w:spacing w:before="0" w:after="0"/>
              <w:jc w:val="center"/>
              <w:rPr>
                <w:rFonts w:cs="Arial"/>
                <w:color w:val="000000"/>
                <w:sz w:val="19"/>
                <w:szCs w:val="19"/>
              </w:rPr>
            </w:pPr>
            <w:r>
              <w:rPr>
                <w:rFonts w:cs="Arial"/>
                <w:color w:val="000000"/>
                <w:sz w:val="19"/>
                <w:szCs w:val="19"/>
              </w:rPr>
              <w:t>101</w:t>
            </w:r>
          </w:p>
        </w:tc>
        <w:tc>
          <w:tcPr>
            <w:tcW w:w="1559" w:type="dxa"/>
            <w:shd w:val="clear" w:color="auto" w:fill="auto"/>
            <w:tcMar>
              <w:top w:w="15" w:type="dxa"/>
              <w:left w:w="15" w:type="dxa"/>
              <w:bottom w:w="0" w:type="dxa"/>
              <w:right w:w="15" w:type="dxa"/>
            </w:tcMar>
            <w:vAlign w:val="center"/>
            <w:hideMark/>
          </w:tcPr>
          <w:p w14:paraId="3E674D46" w14:textId="77777777" w:rsidR="00F96CD2" w:rsidRDefault="00F96CD2" w:rsidP="00F96CD2">
            <w:pPr>
              <w:spacing w:before="0" w:after="0"/>
              <w:jc w:val="center"/>
              <w:rPr>
                <w:rFonts w:cs="Arial"/>
                <w:color w:val="000000"/>
                <w:sz w:val="19"/>
                <w:szCs w:val="19"/>
              </w:rPr>
            </w:pPr>
            <w:r>
              <w:rPr>
                <w:rFonts w:cs="Arial"/>
                <w:color w:val="000000"/>
                <w:sz w:val="19"/>
                <w:szCs w:val="19"/>
              </w:rPr>
              <w:t>94</w:t>
            </w:r>
          </w:p>
        </w:tc>
      </w:tr>
      <w:tr w:rsidR="00F96CD2" w14:paraId="042BD35D" w14:textId="77777777" w:rsidTr="00183B43">
        <w:trPr>
          <w:cantSplit/>
          <w:trHeight w:val="315"/>
          <w:jc w:val="center"/>
        </w:trPr>
        <w:tc>
          <w:tcPr>
            <w:tcW w:w="2122" w:type="dxa"/>
            <w:shd w:val="clear" w:color="auto" w:fill="auto"/>
            <w:noWrap/>
            <w:tcMar>
              <w:top w:w="15" w:type="dxa"/>
              <w:left w:w="15" w:type="dxa"/>
              <w:bottom w:w="0" w:type="dxa"/>
              <w:right w:w="15" w:type="dxa"/>
            </w:tcMar>
            <w:vAlign w:val="center"/>
            <w:hideMark/>
          </w:tcPr>
          <w:p w14:paraId="20B22A42" w14:textId="77777777" w:rsidR="00F96CD2" w:rsidRDefault="00F96CD2" w:rsidP="00F96CD2">
            <w:pPr>
              <w:spacing w:before="0" w:after="0"/>
              <w:rPr>
                <w:rFonts w:cs="Arial"/>
                <w:color w:val="000000"/>
                <w:sz w:val="19"/>
                <w:szCs w:val="19"/>
              </w:rPr>
            </w:pPr>
            <w:r>
              <w:rPr>
                <w:rFonts w:cs="Arial"/>
                <w:color w:val="000000"/>
                <w:sz w:val="19"/>
                <w:szCs w:val="19"/>
              </w:rPr>
              <w:t>OARC</w:t>
            </w:r>
          </w:p>
        </w:tc>
        <w:tc>
          <w:tcPr>
            <w:tcW w:w="1417" w:type="dxa"/>
            <w:shd w:val="clear" w:color="auto" w:fill="auto"/>
            <w:noWrap/>
            <w:tcMar>
              <w:top w:w="15" w:type="dxa"/>
              <w:left w:w="15" w:type="dxa"/>
              <w:bottom w:w="0" w:type="dxa"/>
              <w:right w:w="15" w:type="dxa"/>
            </w:tcMar>
            <w:vAlign w:val="center"/>
            <w:hideMark/>
          </w:tcPr>
          <w:p w14:paraId="6E0BD7CD" w14:textId="77777777" w:rsidR="00F96CD2" w:rsidRDefault="00F96CD2" w:rsidP="00F96CD2">
            <w:pPr>
              <w:spacing w:before="0" w:after="0"/>
              <w:jc w:val="center"/>
              <w:rPr>
                <w:rFonts w:cs="Arial"/>
                <w:color w:val="000000"/>
                <w:sz w:val="19"/>
                <w:szCs w:val="19"/>
              </w:rPr>
            </w:pPr>
            <w:r>
              <w:rPr>
                <w:rFonts w:cs="Arial"/>
                <w:color w:val="000000"/>
                <w:sz w:val="19"/>
                <w:szCs w:val="19"/>
              </w:rPr>
              <w:t>200</w:t>
            </w:r>
          </w:p>
        </w:tc>
        <w:tc>
          <w:tcPr>
            <w:tcW w:w="1559" w:type="dxa"/>
            <w:shd w:val="clear" w:color="auto" w:fill="auto"/>
            <w:tcMar>
              <w:top w:w="15" w:type="dxa"/>
              <w:left w:w="15" w:type="dxa"/>
              <w:bottom w:w="0" w:type="dxa"/>
              <w:right w:w="15" w:type="dxa"/>
            </w:tcMar>
            <w:vAlign w:val="center"/>
            <w:hideMark/>
          </w:tcPr>
          <w:p w14:paraId="5762CBA8" w14:textId="77777777" w:rsidR="00F96CD2" w:rsidRDefault="00F96CD2" w:rsidP="00F96CD2">
            <w:pPr>
              <w:spacing w:before="0" w:after="0"/>
              <w:jc w:val="center"/>
              <w:rPr>
                <w:rFonts w:cs="Arial"/>
                <w:color w:val="000000"/>
                <w:sz w:val="19"/>
                <w:szCs w:val="19"/>
              </w:rPr>
            </w:pPr>
            <w:r>
              <w:rPr>
                <w:rFonts w:cs="Arial"/>
                <w:color w:val="000000"/>
                <w:sz w:val="19"/>
                <w:szCs w:val="19"/>
              </w:rPr>
              <w:t>213</w:t>
            </w:r>
          </w:p>
        </w:tc>
      </w:tr>
      <w:tr w:rsidR="00F96CD2" w14:paraId="6125012D" w14:textId="77777777" w:rsidTr="00183B43">
        <w:trPr>
          <w:cantSplit/>
          <w:trHeight w:val="315"/>
          <w:jc w:val="center"/>
        </w:trPr>
        <w:tc>
          <w:tcPr>
            <w:tcW w:w="2122" w:type="dxa"/>
            <w:shd w:val="clear" w:color="000000" w:fill="44546A"/>
            <w:noWrap/>
            <w:tcMar>
              <w:top w:w="0" w:type="dxa"/>
              <w:left w:w="15" w:type="dxa"/>
              <w:bottom w:w="0" w:type="dxa"/>
              <w:right w:w="15" w:type="dxa"/>
            </w:tcMar>
            <w:vAlign w:val="center"/>
            <w:hideMark/>
          </w:tcPr>
          <w:p w14:paraId="20583668" w14:textId="77777777" w:rsidR="00F96CD2" w:rsidRDefault="00F96CD2" w:rsidP="00F96CD2">
            <w:pPr>
              <w:spacing w:before="0" w:after="0"/>
              <w:rPr>
                <w:rFonts w:cs="Arial"/>
                <w:color w:val="FFFFFF"/>
                <w:sz w:val="22"/>
                <w:szCs w:val="22"/>
              </w:rPr>
            </w:pPr>
            <w:r>
              <w:rPr>
                <w:rFonts w:cs="Arial"/>
                <w:color w:val="FFFFFF"/>
                <w:sz w:val="22"/>
                <w:szCs w:val="22"/>
              </w:rPr>
              <w:t>TOTAL</w:t>
            </w:r>
          </w:p>
        </w:tc>
        <w:tc>
          <w:tcPr>
            <w:tcW w:w="1417" w:type="dxa"/>
            <w:shd w:val="clear" w:color="000000" w:fill="44546A"/>
            <w:noWrap/>
            <w:tcMar>
              <w:top w:w="15" w:type="dxa"/>
              <w:left w:w="15" w:type="dxa"/>
              <w:bottom w:w="0" w:type="dxa"/>
              <w:right w:w="15" w:type="dxa"/>
            </w:tcMar>
            <w:vAlign w:val="center"/>
            <w:hideMark/>
          </w:tcPr>
          <w:p w14:paraId="732C0048" w14:textId="77777777" w:rsidR="00F96CD2" w:rsidRDefault="00F96CD2" w:rsidP="00F96CD2">
            <w:pPr>
              <w:spacing w:before="0" w:after="0"/>
              <w:jc w:val="center"/>
              <w:rPr>
                <w:rFonts w:cs="Arial"/>
                <w:b/>
                <w:bCs/>
                <w:color w:val="FFFFFF"/>
                <w:sz w:val="19"/>
                <w:szCs w:val="19"/>
              </w:rPr>
            </w:pPr>
            <w:r>
              <w:rPr>
                <w:rFonts w:cs="Arial"/>
                <w:b/>
                <w:bCs/>
                <w:color w:val="FFFFFF" w:themeColor="background1"/>
                <w:sz w:val="19"/>
                <w:szCs w:val="19"/>
              </w:rPr>
              <w:t>3717</w:t>
            </w:r>
          </w:p>
        </w:tc>
        <w:tc>
          <w:tcPr>
            <w:tcW w:w="1559" w:type="dxa"/>
            <w:shd w:val="clear" w:color="000000" w:fill="44546A"/>
            <w:tcMar>
              <w:top w:w="15" w:type="dxa"/>
              <w:left w:w="15" w:type="dxa"/>
              <w:bottom w:w="0" w:type="dxa"/>
              <w:right w:w="15" w:type="dxa"/>
            </w:tcMar>
            <w:vAlign w:val="center"/>
            <w:hideMark/>
          </w:tcPr>
          <w:p w14:paraId="7A13B573" w14:textId="77777777" w:rsidR="00F96CD2" w:rsidRDefault="00F96CD2" w:rsidP="00F96CD2">
            <w:pPr>
              <w:spacing w:before="0" w:after="0"/>
              <w:jc w:val="center"/>
              <w:rPr>
                <w:rFonts w:cs="Arial"/>
                <w:b/>
                <w:bCs/>
                <w:color w:val="FFFFFF"/>
                <w:sz w:val="19"/>
                <w:szCs w:val="19"/>
              </w:rPr>
            </w:pPr>
            <w:r>
              <w:rPr>
                <w:rFonts w:cs="Arial"/>
                <w:b/>
                <w:bCs/>
                <w:color w:val="FFFFFF" w:themeColor="background1"/>
                <w:sz w:val="19"/>
                <w:szCs w:val="19"/>
              </w:rPr>
              <w:t>4734</w:t>
            </w:r>
          </w:p>
        </w:tc>
      </w:tr>
    </w:tbl>
    <w:p w14:paraId="28091371" w14:textId="254C639D" w:rsidR="00F96CD2" w:rsidRDefault="00F96CD2" w:rsidP="00F96CD2">
      <w:pPr>
        <w:pStyle w:val="Subttulo"/>
      </w:pPr>
      <w:r>
        <w:t xml:space="preserve">Fuente: Elaboración </w:t>
      </w:r>
      <w:r w:rsidRPr="007D5AEA">
        <w:t>propia</w:t>
      </w:r>
      <w:r>
        <w:t xml:space="preserve"> OIReScon</w:t>
      </w:r>
    </w:p>
    <w:p w14:paraId="7E964D15" w14:textId="3180CAC3" w:rsidR="00334F67" w:rsidRPr="00334F67" w:rsidRDefault="00334F67" w:rsidP="00334F67">
      <w:pPr>
        <w:jc w:val="center"/>
      </w:pPr>
      <w:r>
        <w:rPr>
          <w:noProof/>
        </w:rPr>
        <w:drawing>
          <wp:inline distT="0" distB="0" distL="0" distR="0" wp14:anchorId="34EF57FB" wp14:editId="5D0F1A6A">
            <wp:extent cx="5718810" cy="3365500"/>
            <wp:effectExtent l="0" t="0" r="0" b="6350"/>
            <wp:docPr id="29" name="Imagen 29" descr="Gráfico de barras que representa el número de recursos interpuesto en 2018 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8810" cy="3365500"/>
                    </a:xfrm>
                    <a:prstGeom prst="rect">
                      <a:avLst/>
                    </a:prstGeom>
                    <a:noFill/>
                  </pic:spPr>
                </pic:pic>
              </a:graphicData>
            </a:graphic>
          </wp:inline>
        </w:drawing>
      </w:r>
    </w:p>
    <w:p w14:paraId="358D5CFC" w14:textId="77777777" w:rsidR="00EC7E5B" w:rsidRDefault="00EC7E5B" w:rsidP="00EC7E5B">
      <w:pPr>
        <w:pStyle w:val="Subttulo"/>
      </w:pPr>
      <w:r>
        <w:t xml:space="preserve">Fuente: Elaboración </w:t>
      </w:r>
      <w:r w:rsidRPr="007D5AEA">
        <w:t>propia</w:t>
      </w:r>
      <w:r>
        <w:t xml:space="preserve"> OIReScon</w:t>
      </w:r>
    </w:p>
    <w:p w14:paraId="3BC01227" w14:textId="3549E824" w:rsidR="00183B43" w:rsidRDefault="00183B43" w:rsidP="00183B43">
      <w:pPr>
        <w:pStyle w:val="Ttulo4"/>
      </w:pPr>
      <w:r>
        <w:t>Tiempo medio de duración del procedimiento de revisión.</w:t>
      </w:r>
    </w:p>
    <w:p w14:paraId="6F5B7754" w14:textId="4A605E09" w:rsidR="00183B43" w:rsidRDefault="00183B43" w:rsidP="00EC7E5B">
      <w:r>
        <w:t>La información sobre el indicador referido al tiempo medio de tramitación del procedimiento del recurso especial en materia de contratación se ha extraído de las Memorias de actividad anual que por órganos o tribunales administrativos aprueban con tal periodicidad.</w:t>
      </w:r>
    </w:p>
    <w:p w14:paraId="6E046ACA" w14:textId="4FF01B09" w:rsidR="00183B43" w:rsidRDefault="00183B43" w:rsidP="00EC7E5B">
      <w:r>
        <w:t>Al respe</w:t>
      </w:r>
      <w:r w:rsidR="007011CA">
        <w:t>c</w:t>
      </w:r>
      <w:r>
        <w:t>to cabe mencionar la disparidad de criterios que los diferentes órganos tiene</w:t>
      </w:r>
      <w:r w:rsidR="007011CA">
        <w:t>n</w:t>
      </w:r>
      <w:r>
        <w:t xml:space="preserve"> a la hora de plasmar el tiempo medio de tramitación. Principalmente esta diversidad radica en </w:t>
      </w:r>
      <w:r w:rsidR="0076708F">
        <w:t>las diferentes métricas</w:t>
      </w:r>
      <w:r>
        <w:t xml:space="preserve"> (días hábiles o naturales) </w:t>
      </w:r>
      <w:r w:rsidR="00BB4617">
        <w:t>y en la determinación de</w:t>
      </w:r>
      <w:r>
        <w:t xml:space="preserve">l </w:t>
      </w:r>
      <w:r w:rsidRPr="0076708F">
        <w:rPr>
          <w:i/>
        </w:rPr>
        <w:t>dies a quo</w:t>
      </w:r>
      <w:r>
        <w:t xml:space="preserve"> a partir del cual comienza el cómputo</w:t>
      </w:r>
      <w:r w:rsidR="0076708F">
        <w:t xml:space="preserve"> de plazo</w:t>
      </w:r>
      <w:r w:rsidR="0076708F">
        <w:rPr>
          <w:rStyle w:val="Refdenotaalpie"/>
        </w:rPr>
        <w:footnoteReference w:id="17"/>
      </w:r>
      <w:r w:rsidR="0076708F">
        <w:t>. Habida cuenta de estas diferencias, la OIReScon incorporará este indicador en los IAS con el fin de unificar el criterio y facilitar así el seguimiento del mismo.</w:t>
      </w:r>
    </w:p>
    <w:p w14:paraId="4953E5D1" w14:textId="2B9D5B8E" w:rsidR="0076708F" w:rsidRDefault="0076708F" w:rsidP="00EC7E5B">
      <w:r>
        <w:t>La información que se ha obtenido de las memorias de actividad de los órganos o tribunales administrativos en los años 2018 y 2019 es la que se refleja en la siguiente tabla:</w:t>
      </w:r>
    </w:p>
    <w:tbl>
      <w:tblPr>
        <w:tblW w:w="5000" w:type="pct"/>
        <w:tblCellMar>
          <w:left w:w="70" w:type="dxa"/>
          <w:right w:w="70" w:type="dxa"/>
        </w:tblCellMar>
        <w:tblLook w:val="04A0" w:firstRow="1" w:lastRow="0" w:firstColumn="1" w:lastColumn="0" w:noHBand="0" w:noVBand="1"/>
      </w:tblPr>
      <w:tblGrid>
        <w:gridCol w:w="2534"/>
        <w:gridCol w:w="2215"/>
        <w:gridCol w:w="1618"/>
        <w:gridCol w:w="2977"/>
      </w:tblGrid>
      <w:tr w:rsidR="0076708F" w:rsidRPr="0076708F" w14:paraId="710B9D6E" w14:textId="77777777" w:rsidTr="00295071">
        <w:trPr>
          <w:trHeight w:val="300"/>
        </w:trPr>
        <w:tc>
          <w:tcPr>
            <w:tcW w:w="1356" w:type="pct"/>
            <w:tcBorders>
              <w:top w:val="single" w:sz="4" w:space="0" w:color="auto"/>
              <w:left w:val="single" w:sz="4" w:space="0" w:color="auto"/>
              <w:bottom w:val="single" w:sz="4" w:space="0" w:color="auto"/>
              <w:right w:val="single" w:sz="4" w:space="0" w:color="auto"/>
            </w:tcBorders>
            <w:shd w:val="clear" w:color="000000" w:fill="44546A"/>
            <w:noWrap/>
            <w:vAlign w:val="center"/>
            <w:hideMark/>
          </w:tcPr>
          <w:p w14:paraId="63F0D6AB" w14:textId="77777777" w:rsidR="0076708F" w:rsidRPr="0076708F" w:rsidRDefault="0076708F" w:rsidP="0076708F">
            <w:pPr>
              <w:spacing w:before="0" w:after="0" w:line="240" w:lineRule="auto"/>
              <w:jc w:val="center"/>
              <w:rPr>
                <w:rFonts w:cs="Arial"/>
                <w:color w:val="FFFFFF"/>
                <w:sz w:val="22"/>
                <w:szCs w:val="22"/>
              </w:rPr>
            </w:pPr>
            <w:r w:rsidRPr="0076708F">
              <w:rPr>
                <w:rFonts w:cs="Arial"/>
                <w:color w:val="FFFFFF"/>
                <w:sz w:val="22"/>
                <w:szCs w:val="22"/>
              </w:rPr>
              <w:t>TRIBUNALES</w:t>
            </w:r>
          </w:p>
        </w:tc>
        <w:tc>
          <w:tcPr>
            <w:tcW w:w="1185" w:type="pct"/>
            <w:tcBorders>
              <w:top w:val="single" w:sz="4" w:space="0" w:color="auto"/>
              <w:left w:val="nil"/>
              <w:bottom w:val="single" w:sz="4" w:space="0" w:color="auto"/>
              <w:right w:val="single" w:sz="4" w:space="0" w:color="auto"/>
            </w:tcBorders>
            <w:shd w:val="clear" w:color="000000" w:fill="44546A"/>
            <w:noWrap/>
            <w:vAlign w:val="center"/>
            <w:hideMark/>
          </w:tcPr>
          <w:p w14:paraId="2968593B" w14:textId="77777777" w:rsidR="0076708F" w:rsidRPr="0076708F" w:rsidRDefault="0076708F" w:rsidP="0076708F">
            <w:pPr>
              <w:spacing w:before="0" w:after="0" w:line="240" w:lineRule="auto"/>
              <w:jc w:val="center"/>
              <w:rPr>
                <w:rFonts w:cs="Arial"/>
                <w:color w:val="FFFFFF"/>
                <w:sz w:val="22"/>
                <w:szCs w:val="22"/>
              </w:rPr>
            </w:pPr>
            <w:r w:rsidRPr="0076708F">
              <w:rPr>
                <w:rFonts w:cs="Arial"/>
                <w:color w:val="FFFFFF"/>
                <w:sz w:val="22"/>
                <w:szCs w:val="22"/>
              </w:rPr>
              <w:t>2018</w:t>
            </w:r>
          </w:p>
        </w:tc>
        <w:tc>
          <w:tcPr>
            <w:tcW w:w="866" w:type="pct"/>
            <w:tcBorders>
              <w:top w:val="single" w:sz="4" w:space="0" w:color="auto"/>
              <w:left w:val="nil"/>
              <w:bottom w:val="single" w:sz="4" w:space="0" w:color="auto"/>
              <w:right w:val="single" w:sz="4" w:space="0" w:color="auto"/>
            </w:tcBorders>
            <w:shd w:val="clear" w:color="000000" w:fill="44546A"/>
            <w:noWrap/>
            <w:vAlign w:val="center"/>
            <w:hideMark/>
          </w:tcPr>
          <w:p w14:paraId="2333F09F" w14:textId="77777777" w:rsidR="0076708F" w:rsidRPr="0076708F" w:rsidRDefault="0076708F" w:rsidP="0076708F">
            <w:pPr>
              <w:spacing w:before="0" w:after="0" w:line="240" w:lineRule="auto"/>
              <w:jc w:val="center"/>
              <w:rPr>
                <w:rFonts w:cs="Arial"/>
                <w:color w:val="FFFFFF"/>
                <w:sz w:val="22"/>
                <w:szCs w:val="22"/>
              </w:rPr>
            </w:pPr>
            <w:r w:rsidRPr="0076708F">
              <w:rPr>
                <w:rFonts w:cs="Arial"/>
                <w:color w:val="FFFFFF"/>
                <w:sz w:val="22"/>
                <w:szCs w:val="22"/>
              </w:rPr>
              <w:t>2019</w:t>
            </w:r>
          </w:p>
        </w:tc>
        <w:tc>
          <w:tcPr>
            <w:tcW w:w="1593" w:type="pct"/>
            <w:tcBorders>
              <w:top w:val="single" w:sz="4" w:space="0" w:color="auto"/>
              <w:left w:val="nil"/>
              <w:bottom w:val="single" w:sz="4" w:space="0" w:color="auto"/>
              <w:right w:val="single" w:sz="4" w:space="0" w:color="auto"/>
            </w:tcBorders>
            <w:shd w:val="clear" w:color="000000" w:fill="44546A"/>
            <w:noWrap/>
            <w:vAlign w:val="center"/>
            <w:hideMark/>
          </w:tcPr>
          <w:p w14:paraId="1AA2C27B" w14:textId="77777777" w:rsidR="0076708F" w:rsidRPr="0076708F" w:rsidRDefault="0076708F" w:rsidP="0076708F">
            <w:pPr>
              <w:spacing w:before="0" w:after="0" w:line="240" w:lineRule="auto"/>
              <w:jc w:val="center"/>
              <w:rPr>
                <w:rFonts w:cs="Arial"/>
                <w:color w:val="FFFFFF"/>
                <w:sz w:val="22"/>
                <w:szCs w:val="22"/>
              </w:rPr>
            </w:pPr>
            <w:r w:rsidRPr="0076708F">
              <w:rPr>
                <w:rFonts w:cs="Arial"/>
                <w:color w:val="FFFFFF"/>
                <w:sz w:val="22"/>
                <w:szCs w:val="22"/>
              </w:rPr>
              <w:t>Observaciones</w:t>
            </w:r>
          </w:p>
        </w:tc>
      </w:tr>
      <w:tr w:rsidR="0076708F" w:rsidRPr="0076708F" w14:paraId="6ABE64A6" w14:textId="77777777" w:rsidTr="00295071">
        <w:trPr>
          <w:trHeight w:val="300"/>
        </w:trPr>
        <w:tc>
          <w:tcPr>
            <w:tcW w:w="1356" w:type="pct"/>
            <w:tcBorders>
              <w:top w:val="nil"/>
              <w:left w:val="single" w:sz="4" w:space="0" w:color="auto"/>
              <w:bottom w:val="single" w:sz="4" w:space="0" w:color="auto"/>
              <w:right w:val="single" w:sz="4" w:space="0" w:color="auto"/>
            </w:tcBorders>
            <w:shd w:val="clear" w:color="auto" w:fill="auto"/>
            <w:noWrap/>
            <w:vAlign w:val="center"/>
            <w:hideMark/>
          </w:tcPr>
          <w:p w14:paraId="65A3805E"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TACRC</w:t>
            </w:r>
          </w:p>
        </w:tc>
        <w:tc>
          <w:tcPr>
            <w:tcW w:w="1185" w:type="pct"/>
            <w:tcBorders>
              <w:top w:val="nil"/>
              <w:left w:val="nil"/>
              <w:bottom w:val="single" w:sz="4" w:space="0" w:color="auto"/>
              <w:right w:val="single" w:sz="4" w:space="0" w:color="auto"/>
            </w:tcBorders>
            <w:shd w:val="clear" w:color="auto" w:fill="auto"/>
            <w:noWrap/>
            <w:vAlign w:val="center"/>
            <w:hideMark/>
          </w:tcPr>
          <w:p w14:paraId="4C807648"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57</w:t>
            </w:r>
          </w:p>
        </w:tc>
        <w:tc>
          <w:tcPr>
            <w:tcW w:w="866" w:type="pct"/>
            <w:tcBorders>
              <w:top w:val="nil"/>
              <w:left w:val="nil"/>
              <w:bottom w:val="single" w:sz="4" w:space="0" w:color="auto"/>
              <w:right w:val="single" w:sz="4" w:space="0" w:color="auto"/>
            </w:tcBorders>
            <w:shd w:val="clear" w:color="auto" w:fill="auto"/>
            <w:noWrap/>
            <w:vAlign w:val="center"/>
            <w:hideMark/>
          </w:tcPr>
          <w:p w14:paraId="774683B7" w14:textId="1AB527F1" w:rsidR="0076708F" w:rsidRPr="0076708F" w:rsidRDefault="0076708F" w:rsidP="0076708F">
            <w:pPr>
              <w:spacing w:before="0" w:after="0" w:line="240" w:lineRule="auto"/>
              <w:jc w:val="center"/>
              <w:rPr>
                <w:rFonts w:cs="Arial"/>
                <w:color w:val="000000"/>
                <w:sz w:val="22"/>
                <w:szCs w:val="22"/>
              </w:rPr>
            </w:pPr>
            <w:r>
              <w:rPr>
                <w:rFonts w:cs="Arial"/>
                <w:color w:val="000000"/>
                <w:sz w:val="22"/>
                <w:szCs w:val="22"/>
              </w:rPr>
              <w:t>Sin datos</w:t>
            </w:r>
            <w:r>
              <w:rPr>
                <w:rStyle w:val="Refdenotaalpie"/>
                <w:rFonts w:cs="Arial"/>
                <w:color w:val="000000"/>
                <w:sz w:val="22"/>
                <w:szCs w:val="22"/>
              </w:rPr>
              <w:footnoteReference w:id="18"/>
            </w:r>
          </w:p>
        </w:tc>
        <w:tc>
          <w:tcPr>
            <w:tcW w:w="1593" w:type="pct"/>
            <w:tcBorders>
              <w:top w:val="nil"/>
              <w:left w:val="nil"/>
              <w:bottom w:val="single" w:sz="4" w:space="0" w:color="auto"/>
              <w:right w:val="single" w:sz="4" w:space="0" w:color="auto"/>
            </w:tcBorders>
            <w:shd w:val="clear" w:color="auto" w:fill="auto"/>
            <w:noWrap/>
            <w:vAlign w:val="bottom"/>
            <w:hideMark/>
          </w:tcPr>
          <w:p w14:paraId="67380255"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Días naturales</w:t>
            </w:r>
          </w:p>
        </w:tc>
      </w:tr>
      <w:tr w:rsidR="0076708F" w:rsidRPr="0076708F" w14:paraId="42255476" w14:textId="77777777" w:rsidTr="00295071">
        <w:trPr>
          <w:trHeight w:val="300"/>
        </w:trPr>
        <w:tc>
          <w:tcPr>
            <w:tcW w:w="1356" w:type="pct"/>
            <w:tcBorders>
              <w:top w:val="nil"/>
              <w:left w:val="single" w:sz="4" w:space="0" w:color="auto"/>
              <w:bottom w:val="single" w:sz="4" w:space="0" w:color="auto"/>
              <w:right w:val="single" w:sz="4" w:space="0" w:color="auto"/>
            </w:tcBorders>
            <w:shd w:val="clear" w:color="auto" w:fill="auto"/>
            <w:noWrap/>
            <w:vAlign w:val="center"/>
            <w:hideMark/>
          </w:tcPr>
          <w:p w14:paraId="2528121E"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TARCJA</w:t>
            </w:r>
          </w:p>
        </w:tc>
        <w:tc>
          <w:tcPr>
            <w:tcW w:w="1185" w:type="pct"/>
            <w:tcBorders>
              <w:top w:val="nil"/>
              <w:left w:val="nil"/>
              <w:bottom w:val="single" w:sz="4" w:space="0" w:color="auto"/>
              <w:right w:val="single" w:sz="4" w:space="0" w:color="auto"/>
            </w:tcBorders>
            <w:shd w:val="clear" w:color="auto" w:fill="auto"/>
            <w:noWrap/>
            <w:vAlign w:val="center"/>
            <w:hideMark/>
          </w:tcPr>
          <w:p w14:paraId="0D4BCC43"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32</w:t>
            </w:r>
          </w:p>
        </w:tc>
        <w:tc>
          <w:tcPr>
            <w:tcW w:w="866" w:type="pct"/>
            <w:tcBorders>
              <w:top w:val="nil"/>
              <w:left w:val="nil"/>
              <w:bottom w:val="single" w:sz="4" w:space="0" w:color="auto"/>
              <w:right w:val="single" w:sz="4" w:space="0" w:color="auto"/>
            </w:tcBorders>
            <w:shd w:val="clear" w:color="auto" w:fill="auto"/>
            <w:noWrap/>
            <w:vAlign w:val="center"/>
            <w:hideMark/>
          </w:tcPr>
          <w:p w14:paraId="2FE7E522"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73</w:t>
            </w:r>
          </w:p>
        </w:tc>
        <w:tc>
          <w:tcPr>
            <w:tcW w:w="1593" w:type="pct"/>
            <w:tcBorders>
              <w:top w:val="nil"/>
              <w:left w:val="nil"/>
              <w:bottom w:val="single" w:sz="4" w:space="0" w:color="auto"/>
              <w:right w:val="single" w:sz="4" w:space="0" w:color="auto"/>
            </w:tcBorders>
            <w:shd w:val="clear" w:color="auto" w:fill="auto"/>
            <w:noWrap/>
            <w:vAlign w:val="bottom"/>
            <w:hideMark/>
          </w:tcPr>
          <w:p w14:paraId="6E4E0511"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Días hábiles</w:t>
            </w:r>
          </w:p>
        </w:tc>
      </w:tr>
      <w:tr w:rsidR="0076708F" w:rsidRPr="0076708F" w14:paraId="7BEB89F0" w14:textId="77777777" w:rsidTr="00295071">
        <w:trPr>
          <w:trHeight w:val="300"/>
        </w:trPr>
        <w:tc>
          <w:tcPr>
            <w:tcW w:w="1356" w:type="pct"/>
            <w:tcBorders>
              <w:top w:val="nil"/>
              <w:left w:val="single" w:sz="4" w:space="0" w:color="auto"/>
              <w:bottom w:val="single" w:sz="4" w:space="0" w:color="auto"/>
              <w:right w:val="single" w:sz="4" w:space="0" w:color="auto"/>
            </w:tcBorders>
            <w:shd w:val="clear" w:color="auto" w:fill="auto"/>
            <w:noWrap/>
            <w:vAlign w:val="center"/>
            <w:hideMark/>
          </w:tcPr>
          <w:p w14:paraId="2D26134D"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TACP Aragón</w:t>
            </w:r>
          </w:p>
        </w:tc>
        <w:tc>
          <w:tcPr>
            <w:tcW w:w="1185" w:type="pct"/>
            <w:tcBorders>
              <w:top w:val="nil"/>
              <w:left w:val="nil"/>
              <w:bottom w:val="single" w:sz="4" w:space="0" w:color="auto"/>
              <w:right w:val="single" w:sz="4" w:space="0" w:color="auto"/>
            </w:tcBorders>
            <w:shd w:val="clear" w:color="auto" w:fill="auto"/>
            <w:noWrap/>
            <w:vAlign w:val="center"/>
            <w:hideMark/>
          </w:tcPr>
          <w:p w14:paraId="28BF420C"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55,18</w:t>
            </w:r>
          </w:p>
        </w:tc>
        <w:tc>
          <w:tcPr>
            <w:tcW w:w="866" w:type="pct"/>
            <w:tcBorders>
              <w:top w:val="nil"/>
              <w:left w:val="nil"/>
              <w:bottom w:val="single" w:sz="4" w:space="0" w:color="auto"/>
              <w:right w:val="single" w:sz="4" w:space="0" w:color="auto"/>
            </w:tcBorders>
            <w:shd w:val="clear" w:color="auto" w:fill="auto"/>
            <w:noWrap/>
            <w:vAlign w:val="center"/>
            <w:hideMark/>
          </w:tcPr>
          <w:p w14:paraId="4C558E5D"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52,14</w:t>
            </w:r>
          </w:p>
        </w:tc>
        <w:tc>
          <w:tcPr>
            <w:tcW w:w="1593" w:type="pct"/>
            <w:tcBorders>
              <w:top w:val="nil"/>
              <w:left w:val="nil"/>
              <w:bottom w:val="single" w:sz="4" w:space="0" w:color="auto"/>
              <w:right w:val="single" w:sz="4" w:space="0" w:color="auto"/>
            </w:tcBorders>
            <w:shd w:val="clear" w:color="auto" w:fill="auto"/>
            <w:noWrap/>
            <w:vAlign w:val="bottom"/>
            <w:hideMark/>
          </w:tcPr>
          <w:p w14:paraId="094374FB"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Días naturales</w:t>
            </w:r>
          </w:p>
        </w:tc>
      </w:tr>
      <w:tr w:rsidR="0076708F" w:rsidRPr="0076708F" w14:paraId="0BEBEB60" w14:textId="77777777" w:rsidTr="00295071">
        <w:trPr>
          <w:trHeight w:val="300"/>
        </w:trPr>
        <w:tc>
          <w:tcPr>
            <w:tcW w:w="1356" w:type="pct"/>
            <w:tcBorders>
              <w:top w:val="nil"/>
              <w:left w:val="single" w:sz="4" w:space="0" w:color="auto"/>
              <w:bottom w:val="single" w:sz="4" w:space="0" w:color="auto"/>
              <w:right w:val="single" w:sz="4" w:space="0" w:color="auto"/>
            </w:tcBorders>
            <w:shd w:val="clear" w:color="auto" w:fill="auto"/>
            <w:noWrap/>
            <w:vAlign w:val="center"/>
            <w:hideMark/>
          </w:tcPr>
          <w:p w14:paraId="1617A457"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TACP Canarias</w:t>
            </w:r>
          </w:p>
        </w:tc>
        <w:tc>
          <w:tcPr>
            <w:tcW w:w="1185" w:type="pct"/>
            <w:tcBorders>
              <w:top w:val="nil"/>
              <w:left w:val="nil"/>
              <w:bottom w:val="single" w:sz="4" w:space="0" w:color="auto"/>
              <w:right w:val="single" w:sz="4" w:space="0" w:color="auto"/>
            </w:tcBorders>
            <w:shd w:val="clear" w:color="auto" w:fill="C4BC96" w:themeFill="background2" w:themeFillShade="BF"/>
            <w:noWrap/>
            <w:vAlign w:val="center"/>
            <w:hideMark/>
          </w:tcPr>
          <w:p w14:paraId="240863AA"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 </w:t>
            </w:r>
          </w:p>
        </w:tc>
        <w:tc>
          <w:tcPr>
            <w:tcW w:w="866" w:type="pct"/>
            <w:tcBorders>
              <w:top w:val="nil"/>
              <w:left w:val="nil"/>
              <w:bottom w:val="single" w:sz="4" w:space="0" w:color="auto"/>
              <w:right w:val="single" w:sz="4" w:space="0" w:color="auto"/>
            </w:tcBorders>
            <w:shd w:val="clear" w:color="auto" w:fill="C4BC96" w:themeFill="background2" w:themeFillShade="BF"/>
            <w:noWrap/>
            <w:vAlign w:val="center"/>
            <w:hideMark/>
          </w:tcPr>
          <w:p w14:paraId="70E4443A"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 </w:t>
            </w:r>
          </w:p>
        </w:tc>
        <w:tc>
          <w:tcPr>
            <w:tcW w:w="1593" w:type="pct"/>
            <w:tcBorders>
              <w:top w:val="nil"/>
              <w:left w:val="nil"/>
              <w:bottom w:val="single" w:sz="4" w:space="0" w:color="auto"/>
              <w:right w:val="single" w:sz="4" w:space="0" w:color="auto"/>
            </w:tcBorders>
            <w:shd w:val="clear" w:color="auto" w:fill="auto"/>
            <w:noWrap/>
            <w:vAlign w:val="bottom"/>
            <w:hideMark/>
          </w:tcPr>
          <w:p w14:paraId="001A4C40" w14:textId="6F4A172F" w:rsidR="0076708F" w:rsidRPr="0076708F" w:rsidRDefault="00295071" w:rsidP="0076708F">
            <w:pPr>
              <w:spacing w:before="0" w:after="0" w:line="240" w:lineRule="auto"/>
              <w:jc w:val="left"/>
              <w:rPr>
                <w:rFonts w:cs="Arial"/>
                <w:color w:val="000000"/>
                <w:sz w:val="22"/>
                <w:szCs w:val="22"/>
              </w:rPr>
            </w:pPr>
            <w:r>
              <w:rPr>
                <w:rFonts w:cs="Arial"/>
                <w:color w:val="000000"/>
                <w:sz w:val="22"/>
                <w:szCs w:val="22"/>
              </w:rPr>
              <w:t>N</w:t>
            </w:r>
            <w:r w:rsidR="0076708F" w:rsidRPr="0076708F">
              <w:rPr>
                <w:rFonts w:cs="Arial"/>
                <w:color w:val="000000"/>
                <w:sz w:val="22"/>
                <w:szCs w:val="22"/>
              </w:rPr>
              <w:t>o hay memorias publicadas</w:t>
            </w:r>
          </w:p>
        </w:tc>
      </w:tr>
      <w:tr w:rsidR="0076708F" w:rsidRPr="0076708F" w14:paraId="271FFA7D" w14:textId="77777777" w:rsidTr="00295071">
        <w:trPr>
          <w:trHeight w:val="300"/>
        </w:trPr>
        <w:tc>
          <w:tcPr>
            <w:tcW w:w="1356" w:type="pct"/>
            <w:tcBorders>
              <w:top w:val="nil"/>
              <w:left w:val="single" w:sz="4" w:space="0" w:color="auto"/>
              <w:bottom w:val="single" w:sz="4" w:space="0" w:color="auto"/>
              <w:right w:val="single" w:sz="4" w:space="0" w:color="auto"/>
            </w:tcBorders>
            <w:shd w:val="clear" w:color="auto" w:fill="auto"/>
            <w:noWrap/>
            <w:vAlign w:val="center"/>
            <w:hideMark/>
          </w:tcPr>
          <w:p w14:paraId="74B17739"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TARCCYL</w:t>
            </w:r>
          </w:p>
        </w:tc>
        <w:tc>
          <w:tcPr>
            <w:tcW w:w="1185" w:type="pct"/>
            <w:tcBorders>
              <w:top w:val="nil"/>
              <w:left w:val="nil"/>
              <w:bottom w:val="single" w:sz="4" w:space="0" w:color="auto"/>
              <w:right w:val="single" w:sz="4" w:space="0" w:color="auto"/>
            </w:tcBorders>
            <w:shd w:val="clear" w:color="auto" w:fill="auto"/>
            <w:noWrap/>
            <w:vAlign w:val="center"/>
            <w:hideMark/>
          </w:tcPr>
          <w:p w14:paraId="5737BA83"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25,18</w:t>
            </w:r>
          </w:p>
        </w:tc>
        <w:tc>
          <w:tcPr>
            <w:tcW w:w="866" w:type="pct"/>
            <w:tcBorders>
              <w:top w:val="nil"/>
              <w:left w:val="nil"/>
              <w:bottom w:val="single" w:sz="4" w:space="0" w:color="auto"/>
              <w:right w:val="single" w:sz="4" w:space="0" w:color="auto"/>
            </w:tcBorders>
            <w:shd w:val="clear" w:color="auto" w:fill="auto"/>
            <w:noWrap/>
            <w:vAlign w:val="center"/>
            <w:hideMark/>
          </w:tcPr>
          <w:p w14:paraId="0FFB050A"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29,5</w:t>
            </w:r>
          </w:p>
        </w:tc>
        <w:tc>
          <w:tcPr>
            <w:tcW w:w="1593" w:type="pct"/>
            <w:tcBorders>
              <w:top w:val="nil"/>
              <w:left w:val="nil"/>
              <w:bottom w:val="single" w:sz="4" w:space="0" w:color="auto"/>
              <w:right w:val="single" w:sz="4" w:space="0" w:color="auto"/>
            </w:tcBorders>
            <w:shd w:val="clear" w:color="auto" w:fill="auto"/>
            <w:noWrap/>
            <w:vAlign w:val="bottom"/>
            <w:hideMark/>
          </w:tcPr>
          <w:p w14:paraId="2BFD151E"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Días hábiles</w:t>
            </w:r>
          </w:p>
        </w:tc>
      </w:tr>
      <w:tr w:rsidR="0076708F" w:rsidRPr="0076708F" w14:paraId="20D751C9" w14:textId="77777777" w:rsidTr="00295071">
        <w:trPr>
          <w:trHeight w:val="300"/>
        </w:trPr>
        <w:tc>
          <w:tcPr>
            <w:tcW w:w="1356" w:type="pct"/>
            <w:tcBorders>
              <w:top w:val="nil"/>
              <w:left w:val="single" w:sz="4" w:space="0" w:color="auto"/>
              <w:bottom w:val="single" w:sz="4" w:space="0" w:color="auto"/>
              <w:right w:val="single" w:sz="4" w:space="0" w:color="auto"/>
            </w:tcBorders>
            <w:shd w:val="clear" w:color="auto" w:fill="auto"/>
            <w:noWrap/>
            <w:vAlign w:val="center"/>
            <w:hideMark/>
          </w:tcPr>
          <w:p w14:paraId="10D9580B"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TCCSP</w:t>
            </w:r>
          </w:p>
        </w:tc>
        <w:tc>
          <w:tcPr>
            <w:tcW w:w="1185" w:type="pct"/>
            <w:tcBorders>
              <w:top w:val="nil"/>
              <w:left w:val="nil"/>
              <w:bottom w:val="single" w:sz="4" w:space="0" w:color="auto"/>
              <w:right w:val="single" w:sz="4" w:space="0" w:color="auto"/>
            </w:tcBorders>
            <w:shd w:val="clear" w:color="auto" w:fill="auto"/>
            <w:noWrap/>
            <w:vAlign w:val="center"/>
            <w:hideMark/>
          </w:tcPr>
          <w:p w14:paraId="7D134E2C"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54</w:t>
            </w:r>
          </w:p>
        </w:tc>
        <w:tc>
          <w:tcPr>
            <w:tcW w:w="866" w:type="pct"/>
            <w:tcBorders>
              <w:top w:val="nil"/>
              <w:left w:val="nil"/>
              <w:bottom w:val="single" w:sz="4" w:space="0" w:color="auto"/>
              <w:right w:val="single" w:sz="4" w:space="0" w:color="auto"/>
            </w:tcBorders>
            <w:shd w:val="clear" w:color="auto" w:fill="auto"/>
            <w:noWrap/>
            <w:vAlign w:val="center"/>
            <w:hideMark/>
          </w:tcPr>
          <w:p w14:paraId="68AAE651"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54</w:t>
            </w:r>
          </w:p>
        </w:tc>
        <w:tc>
          <w:tcPr>
            <w:tcW w:w="1593" w:type="pct"/>
            <w:tcBorders>
              <w:top w:val="nil"/>
              <w:left w:val="nil"/>
              <w:bottom w:val="single" w:sz="4" w:space="0" w:color="auto"/>
              <w:right w:val="single" w:sz="4" w:space="0" w:color="auto"/>
            </w:tcBorders>
            <w:shd w:val="clear" w:color="auto" w:fill="auto"/>
            <w:noWrap/>
            <w:vAlign w:val="bottom"/>
            <w:hideMark/>
          </w:tcPr>
          <w:p w14:paraId="7F52A6D6"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No se especifica la métrica</w:t>
            </w:r>
          </w:p>
        </w:tc>
      </w:tr>
      <w:tr w:rsidR="0076708F" w:rsidRPr="0076708F" w14:paraId="0E009D40" w14:textId="77777777" w:rsidTr="00295071">
        <w:trPr>
          <w:trHeight w:val="300"/>
        </w:trPr>
        <w:tc>
          <w:tcPr>
            <w:tcW w:w="1356" w:type="pct"/>
            <w:tcBorders>
              <w:top w:val="nil"/>
              <w:left w:val="single" w:sz="4" w:space="0" w:color="auto"/>
              <w:bottom w:val="single" w:sz="4" w:space="0" w:color="auto"/>
              <w:right w:val="single" w:sz="4" w:space="0" w:color="auto"/>
            </w:tcBorders>
            <w:shd w:val="clear" w:color="auto" w:fill="auto"/>
            <w:noWrap/>
            <w:vAlign w:val="center"/>
            <w:hideMark/>
          </w:tcPr>
          <w:p w14:paraId="7F69512D"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CJEX</w:t>
            </w:r>
          </w:p>
        </w:tc>
        <w:tc>
          <w:tcPr>
            <w:tcW w:w="1185" w:type="pct"/>
            <w:tcBorders>
              <w:top w:val="nil"/>
              <w:left w:val="nil"/>
              <w:bottom w:val="single" w:sz="4" w:space="0" w:color="auto"/>
              <w:right w:val="single" w:sz="4" w:space="0" w:color="auto"/>
            </w:tcBorders>
            <w:shd w:val="clear" w:color="auto" w:fill="C4BC96" w:themeFill="background2" w:themeFillShade="BF"/>
            <w:noWrap/>
            <w:vAlign w:val="center"/>
            <w:hideMark/>
          </w:tcPr>
          <w:p w14:paraId="065C1E4B"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 </w:t>
            </w:r>
          </w:p>
        </w:tc>
        <w:tc>
          <w:tcPr>
            <w:tcW w:w="866" w:type="pct"/>
            <w:tcBorders>
              <w:top w:val="nil"/>
              <w:left w:val="nil"/>
              <w:bottom w:val="single" w:sz="4" w:space="0" w:color="auto"/>
              <w:right w:val="single" w:sz="4" w:space="0" w:color="auto"/>
            </w:tcBorders>
            <w:shd w:val="clear" w:color="auto" w:fill="C4BC96" w:themeFill="background2" w:themeFillShade="BF"/>
            <w:noWrap/>
            <w:vAlign w:val="center"/>
            <w:hideMark/>
          </w:tcPr>
          <w:p w14:paraId="1702C8F0"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 </w:t>
            </w:r>
          </w:p>
        </w:tc>
        <w:tc>
          <w:tcPr>
            <w:tcW w:w="1593" w:type="pct"/>
            <w:tcBorders>
              <w:top w:val="nil"/>
              <w:left w:val="nil"/>
              <w:bottom w:val="single" w:sz="4" w:space="0" w:color="auto"/>
              <w:right w:val="single" w:sz="4" w:space="0" w:color="auto"/>
            </w:tcBorders>
            <w:shd w:val="clear" w:color="auto" w:fill="auto"/>
            <w:noWrap/>
            <w:vAlign w:val="bottom"/>
            <w:hideMark/>
          </w:tcPr>
          <w:p w14:paraId="60E360AC"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No hay memorias publicadas</w:t>
            </w:r>
          </w:p>
        </w:tc>
      </w:tr>
      <w:tr w:rsidR="0076708F" w:rsidRPr="0076708F" w14:paraId="27AA97BB" w14:textId="77777777" w:rsidTr="00295071">
        <w:trPr>
          <w:trHeight w:val="300"/>
        </w:trPr>
        <w:tc>
          <w:tcPr>
            <w:tcW w:w="1356" w:type="pct"/>
            <w:tcBorders>
              <w:top w:val="nil"/>
              <w:left w:val="single" w:sz="4" w:space="0" w:color="auto"/>
              <w:bottom w:val="single" w:sz="4" w:space="0" w:color="auto"/>
              <w:right w:val="single" w:sz="4" w:space="0" w:color="auto"/>
            </w:tcBorders>
            <w:shd w:val="clear" w:color="auto" w:fill="auto"/>
            <w:noWrap/>
            <w:vAlign w:val="center"/>
            <w:hideMark/>
          </w:tcPr>
          <w:p w14:paraId="489D4FE7"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TACGAL</w:t>
            </w:r>
          </w:p>
        </w:tc>
        <w:tc>
          <w:tcPr>
            <w:tcW w:w="1185" w:type="pct"/>
            <w:tcBorders>
              <w:top w:val="nil"/>
              <w:left w:val="nil"/>
              <w:bottom w:val="single" w:sz="4" w:space="0" w:color="auto"/>
              <w:right w:val="single" w:sz="4" w:space="0" w:color="auto"/>
            </w:tcBorders>
            <w:shd w:val="clear" w:color="auto" w:fill="auto"/>
            <w:noWrap/>
            <w:vAlign w:val="center"/>
            <w:hideMark/>
          </w:tcPr>
          <w:p w14:paraId="560F3ED6"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18,3</w:t>
            </w:r>
          </w:p>
        </w:tc>
        <w:tc>
          <w:tcPr>
            <w:tcW w:w="866" w:type="pct"/>
            <w:tcBorders>
              <w:top w:val="nil"/>
              <w:left w:val="nil"/>
              <w:bottom w:val="single" w:sz="4" w:space="0" w:color="auto"/>
              <w:right w:val="single" w:sz="4" w:space="0" w:color="auto"/>
            </w:tcBorders>
            <w:shd w:val="clear" w:color="auto" w:fill="auto"/>
            <w:noWrap/>
            <w:vAlign w:val="center"/>
            <w:hideMark/>
          </w:tcPr>
          <w:p w14:paraId="21EA837E"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18,82</w:t>
            </w:r>
          </w:p>
        </w:tc>
        <w:tc>
          <w:tcPr>
            <w:tcW w:w="1593" w:type="pct"/>
            <w:tcBorders>
              <w:top w:val="nil"/>
              <w:left w:val="nil"/>
              <w:bottom w:val="single" w:sz="4" w:space="0" w:color="auto"/>
              <w:right w:val="single" w:sz="4" w:space="0" w:color="auto"/>
            </w:tcBorders>
            <w:shd w:val="clear" w:color="auto" w:fill="auto"/>
            <w:noWrap/>
            <w:vAlign w:val="bottom"/>
            <w:hideMark/>
          </w:tcPr>
          <w:p w14:paraId="3CC333E4"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Días naturales</w:t>
            </w:r>
          </w:p>
        </w:tc>
      </w:tr>
      <w:tr w:rsidR="0076708F" w:rsidRPr="0076708F" w14:paraId="365AEA40" w14:textId="77777777" w:rsidTr="00295071">
        <w:trPr>
          <w:trHeight w:val="300"/>
        </w:trPr>
        <w:tc>
          <w:tcPr>
            <w:tcW w:w="1356" w:type="pct"/>
            <w:tcBorders>
              <w:top w:val="nil"/>
              <w:left w:val="single" w:sz="4" w:space="0" w:color="auto"/>
              <w:bottom w:val="single" w:sz="4" w:space="0" w:color="auto"/>
              <w:right w:val="single" w:sz="4" w:space="0" w:color="auto"/>
            </w:tcBorders>
            <w:shd w:val="clear" w:color="auto" w:fill="auto"/>
            <w:noWrap/>
            <w:vAlign w:val="center"/>
            <w:hideMark/>
          </w:tcPr>
          <w:p w14:paraId="568BBBF8"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TACP Madrid</w:t>
            </w:r>
          </w:p>
        </w:tc>
        <w:tc>
          <w:tcPr>
            <w:tcW w:w="1185" w:type="pct"/>
            <w:tcBorders>
              <w:top w:val="nil"/>
              <w:left w:val="nil"/>
              <w:bottom w:val="single" w:sz="4" w:space="0" w:color="auto"/>
              <w:right w:val="single" w:sz="4" w:space="0" w:color="auto"/>
            </w:tcBorders>
            <w:shd w:val="clear" w:color="auto" w:fill="auto"/>
            <w:noWrap/>
            <w:vAlign w:val="center"/>
            <w:hideMark/>
          </w:tcPr>
          <w:p w14:paraId="49B70D88"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26</w:t>
            </w:r>
          </w:p>
        </w:tc>
        <w:tc>
          <w:tcPr>
            <w:tcW w:w="866" w:type="pct"/>
            <w:tcBorders>
              <w:top w:val="nil"/>
              <w:left w:val="nil"/>
              <w:bottom w:val="single" w:sz="4" w:space="0" w:color="auto"/>
              <w:right w:val="single" w:sz="4" w:space="0" w:color="auto"/>
            </w:tcBorders>
            <w:shd w:val="clear" w:color="auto" w:fill="auto"/>
            <w:noWrap/>
            <w:vAlign w:val="center"/>
            <w:hideMark/>
          </w:tcPr>
          <w:p w14:paraId="0E8EFE97"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23</w:t>
            </w:r>
          </w:p>
        </w:tc>
        <w:tc>
          <w:tcPr>
            <w:tcW w:w="1593" w:type="pct"/>
            <w:tcBorders>
              <w:top w:val="nil"/>
              <w:left w:val="nil"/>
              <w:bottom w:val="single" w:sz="4" w:space="0" w:color="auto"/>
              <w:right w:val="single" w:sz="4" w:space="0" w:color="auto"/>
            </w:tcBorders>
            <w:shd w:val="clear" w:color="auto" w:fill="auto"/>
            <w:noWrap/>
            <w:vAlign w:val="bottom"/>
            <w:hideMark/>
          </w:tcPr>
          <w:p w14:paraId="1EC994B7"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Días naturales</w:t>
            </w:r>
          </w:p>
        </w:tc>
      </w:tr>
      <w:tr w:rsidR="0076708F" w:rsidRPr="0076708F" w14:paraId="55FCDEF6" w14:textId="77777777" w:rsidTr="00295071">
        <w:trPr>
          <w:trHeight w:val="300"/>
        </w:trPr>
        <w:tc>
          <w:tcPr>
            <w:tcW w:w="1356" w:type="pct"/>
            <w:tcBorders>
              <w:top w:val="nil"/>
              <w:left w:val="single" w:sz="4" w:space="0" w:color="auto"/>
              <w:bottom w:val="single" w:sz="4" w:space="0" w:color="auto"/>
              <w:right w:val="single" w:sz="4" w:space="0" w:color="auto"/>
            </w:tcBorders>
            <w:shd w:val="clear" w:color="auto" w:fill="auto"/>
            <w:noWrap/>
            <w:vAlign w:val="center"/>
            <w:hideMark/>
          </w:tcPr>
          <w:p w14:paraId="58D974D0" w14:textId="17C3A4C2"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TACP Navarra</w:t>
            </w:r>
            <w:r>
              <w:rPr>
                <w:rStyle w:val="Refdenotaalpie"/>
                <w:rFonts w:cs="Arial"/>
                <w:color w:val="000000"/>
                <w:sz w:val="22"/>
                <w:szCs w:val="22"/>
              </w:rPr>
              <w:footnoteReference w:id="19"/>
            </w:r>
          </w:p>
        </w:tc>
        <w:tc>
          <w:tcPr>
            <w:tcW w:w="1185" w:type="pct"/>
            <w:tcBorders>
              <w:top w:val="nil"/>
              <w:left w:val="nil"/>
              <w:bottom w:val="single" w:sz="4" w:space="0" w:color="auto"/>
              <w:right w:val="single" w:sz="4" w:space="0" w:color="auto"/>
            </w:tcBorders>
            <w:shd w:val="clear" w:color="auto" w:fill="auto"/>
            <w:noWrap/>
            <w:vAlign w:val="center"/>
            <w:hideMark/>
          </w:tcPr>
          <w:p w14:paraId="2963280E"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23</w:t>
            </w:r>
          </w:p>
        </w:tc>
        <w:tc>
          <w:tcPr>
            <w:tcW w:w="866" w:type="pct"/>
            <w:tcBorders>
              <w:top w:val="nil"/>
              <w:left w:val="nil"/>
              <w:bottom w:val="single" w:sz="4" w:space="0" w:color="auto"/>
              <w:right w:val="single" w:sz="4" w:space="0" w:color="auto"/>
            </w:tcBorders>
            <w:shd w:val="clear" w:color="auto" w:fill="auto"/>
            <w:noWrap/>
            <w:vAlign w:val="center"/>
            <w:hideMark/>
          </w:tcPr>
          <w:p w14:paraId="5C04686B"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23,15</w:t>
            </w:r>
          </w:p>
        </w:tc>
        <w:tc>
          <w:tcPr>
            <w:tcW w:w="1593" w:type="pct"/>
            <w:tcBorders>
              <w:top w:val="nil"/>
              <w:left w:val="nil"/>
              <w:bottom w:val="single" w:sz="4" w:space="0" w:color="auto"/>
              <w:right w:val="single" w:sz="4" w:space="0" w:color="auto"/>
            </w:tcBorders>
            <w:shd w:val="clear" w:color="auto" w:fill="auto"/>
            <w:noWrap/>
            <w:vAlign w:val="bottom"/>
            <w:hideMark/>
          </w:tcPr>
          <w:p w14:paraId="3026A7B7"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Días hábiles</w:t>
            </w:r>
          </w:p>
        </w:tc>
      </w:tr>
      <w:tr w:rsidR="0076708F" w:rsidRPr="0076708F" w14:paraId="479D8DD7" w14:textId="77777777" w:rsidTr="00295071">
        <w:trPr>
          <w:trHeight w:val="300"/>
        </w:trPr>
        <w:tc>
          <w:tcPr>
            <w:tcW w:w="1356" w:type="pct"/>
            <w:tcBorders>
              <w:top w:val="nil"/>
              <w:left w:val="single" w:sz="4" w:space="0" w:color="auto"/>
              <w:bottom w:val="single" w:sz="4" w:space="0" w:color="auto"/>
              <w:right w:val="single" w:sz="4" w:space="0" w:color="auto"/>
            </w:tcBorders>
            <w:shd w:val="clear" w:color="auto" w:fill="auto"/>
            <w:noWrap/>
            <w:vAlign w:val="center"/>
            <w:hideMark/>
          </w:tcPr>
          <w:p w14:paraId="61026825"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OARC</w:t>
            </w:r>
          </w:p>
        </w:tc>
        <w:tc>
          <w:tcPr>
            <w:tcW w:w="1185" w:type="pct"/>
            <w:tcBorders>
              <w:top w:val="nil"/>
              <w:left w:val="nil"/>
              <w:bottom w:val="single" w:sz="4" w:space="0" w:color="auto"/>
              <w:right w:val="single" w:sz="4" w:space="0" w:color="auto"/>
            </w:tcBorders>
            <w:shd w:val="clear" w:color="auto" w:fill="auto"/>
            <w:noWrap/>
            <w:vAlign w:val="center"/>
            <w:hideMark/>
          </w:tcPr>
          <w:p w14:paraId="3462390C"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52</w:t>
            </w:r>
          </w:p>
        </w:tc>
        <w:tc>
          <w:tcPr>
            <w:tcW w:w="866" w:type="pct"/>
            <w:tcBorders>
              <w:top w:val="nil"/>
              <w:left w:val="nil"/>
              <w:bottom w:val="single" w:sz="4" w:space="0" w:color="auto"/>
              <w:right w:val="single" w:sz="4" w:space="0" w:color="auto"/>
            </w:tcBorders>
            <w:shd w:val="clear" w:color="auto" w:fill="auto"/>
            <w:noWrap/>
            <w:vAlign w:val="center"/>
            <w:hideMark/>
          </w:tcPr>
          <w:p w14:paraId="37334086" w14:textId="77777777" w:rsidR="0076708F" w:rsidRPr="0076708F" w:rsidRDefault="0076708F" w:rsidP="0076708F">
            <w:pPr>
              <w:spacing w:before="0" w:after="0" w:line="240" w:lineRule="auto"/>
              <w:jc w:val="center"/>
              <w:rPr>
                <w:rFonts w:cs="Arial"/>
                <w:color w:val="000000"/>
                <w:sz w:val="22"/>
                <w:szCs w:val="22"/>
              </w:rPr>
            </w:pPr>
            <w:r w:rsidRPr="0076708F">
              <w:rPr>
                <w:rFonts w:cs="Arial"/>
                <w:color w:val="000000"/>
                <w:sz w:val="22"/>
                <w:szCs w:val="22"/>
              </w:rPr>
              <w:t>54,75</w:t>
            </w:r>
          </w:p>
        </w:tc>
        <w:tc>
          <w:tcPr>
            <w:tcW w:w="1593" w:type="pct"/>
            <w:tcBorders>
              <w:top w:val="nil"/>
              <w:left w:val="nil"/>
              <w:bottom w:val="single" w:sz="4" w:space="0" w:color="auto"/>
              <w:right w:val="single" w:sz="4" w:space="0" w:color="auto"/>
            </w:tcBorders>
            <w:shd w:val="clear" w:color="auto" w:fill="auto"/>
            <w:noWrap/>
            <w:vAlign w:val="bottom"/>
            <w:hideMark/>
          </w:tcPr>
          <w:p w14:paraId="443F333D" w14:textId="77777777" w:rsidR="0076708F" w:rsidRPr="0076708F" w:rsidRDefault="0076708F" w:rsidP="0076708F">
            <w:pPr>
              <w:spacing w:before="0" w:after="0" w:line="240" w:lineRule="auto"/>
              <w:jc w:val="left"/>
              <w:rPr>
                <w:rFonts w:cs="Arial"/>
                <w:color w:val="000000"/>
                <w:sz w:val="22"/>
                <w:szCs w:val="22"/>
              </w:rPr>
            </w:pPr>
            <w:r w:rsidRPr="0076708F">
              <w:rPr>
                <w:rFonts w:cs="Arial"/>
                <w:color w:val="000000"/>
                <w:sz w:val="22"/>
                <w:szCs w:val="22"/>
              </w:rPr>
              <w:t>Días naturales</w:t>
            </w:r>
          </w:p>
        </w:tc>
      </w:tr>
    </w:tbl>
    <w:p w14:paraId="24AB6F73" w14:textId="77777777" w:rsidR="00295071" w:rsidRDefault="00295071" w:rsidP="00295071">
      <w:pPr>
        <w:pStyle w:val="Subttulo"/>
      </w:pPr>
      <w:r>
        <w:t xml:space="preserve">Fuente: Elaboración </w:t>
      </w:r>
      <w:r w:rsidRPr="007D5AEA">
        <w:t>propia</w:t>
      </w:r>
      <w:r>
        <w:t xml:space="preserve"> OIReScon</w:t>
      </w:r>
    </w:p>
    <w:p w14:paraId="4ECE1BE5" w14:textId="52421BEE" w:rsidR="0076708F" w:rsidRDefault="000670E8" w:rsidP="00EC7E5B">
      <w:r>
        <w:t xml:space="preserve">Con el fin de poder ofrecer una única media de tiempo de tramitación, </w:t>
      </w:r>
      <w:r w:rsidR="00BB4617" w:rsidRPr="00BB4617">
        <w:t>se han transformado los casos en que se computa en días hábiles calculando su</w:t>
      </w:r>
      <w:r w:rsidR="00BB4617">
        <w:t xml:space="preserve"> equivalente en días naturales</w:t>
      </w:r>
      <w:r>
        <w:t>. Realizando tal ficción, la media de tiempo de tramitación del recurso especial en materia de contratación sería la siguiente:</w:t>
      </w:r>
    </w:p>
    <w:p w14:paraId="4D3647FC" w14:textId="72B3EA83" w:rsidR="00BB4617" w:rsidRDefault="00BB4617" w:rsidP="00BB4617">
      <w:pPr>
        <w:jc w:val="center"/>
      </w:pPr>
      <w:r>
        <w:rPr>
          <w:noProof/>
        </w:rPr>
        <w:drawing>
          <wp:inline distT="0" distB="0" distL="0" distR="0" wp14:anchorId="7B389388" wp14:editId="4480B0A2">
            <wp:extent cx="4584700" cy="2755900"/>
            <wp:effectExtent l="0" t="0" r="6350" b="6350"/>
            <wp:docPr id="30" name="Imagen 30" descr="Gráfico de barras que representa el tiempo medio en 2018 y 2019 de tramitación en días natur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FB1CD77" w14:textId="77777777" w:rsidR="000670E8" w:rsidRDefault="000670E8" w:rsidP="000670E8">
      <w:pPr>
        <w:pStyle w:val="Subttulo"/>
      </w:pPr>
      <w:r>
        <w:t xml:space="preserve">Fuente: Elaboración </w:t>
      </w:r>
      <w:r w:rsidRPr="007D5AEA">
        <w:t>propia</w:t>
      </w:r>
      <w:r>
        <w:t xml:space="preserve"> OIReScon</w:t>
      </w:r>
    </w:p>
    <w:p w14:paraId="28F0B2AE" w14:textId="306CB695" w:rsidR="000670E8" w:rsidRDefault="000670E8" w:rsidP="00EC7E5B">
      <w:r>
        <w:t>Así, se observa un considerable aumento de tiempo de tramitación, de 37,4 días a 47,3 días</w:t>
      </w:r>
      <w:r w:rsidR="00BB4617">
        <w:rPr>
          <w:rStyle w:val="Refdenotaalpie"/>
        </w:rPr>
        <w:footnoteReference w:id="20"/>
      </w:r>
      <w:r>
        <w:t xml:space="preserve"> (ambos naturales). La explicación ofrecida por los distintos órganos o tribunales administrativos es principal y mayoritariamente que el aumento de recursos interpuestos en los últimos años </w:t>
      </w:r>
      <w:r w:rsidRPr="000670E8">
        <w:rPr>
          <w:b/>
        </w:rPr>
        <w:t>no ha venido acompañado de un refuerzo de medios personales, materiales o informáticos.</w:t>
      </w:r>
      <w:r>
        <w:t xml:space="preserve"> Dicha desproporción, afecta a la agilidad de resolución del recurso especial en materia de contratación.</w:t>
      </w:r>
    </w:p>
    <w:p w14:paraId="4CDCC23E" w14:textId="04312231" w:rsidR="000670E8" w:rsidRDefault="000670E8" w:rsidP="00EC7E5B">
      <w:r>
        <w:t xml:space="preserve">Esta situación podría empeorar si se tiene en cuenta la ampliación del objeto de recursos especial llevada a cabo por la LCSP y la cada vez más seguridad del potencial licitador recurrente, quien, al observar el éxito de la labor de estos tribunales administrativos, </w:t>
      </w:r>
      <w:r w:rsidR="00B731D8">
        <w:t xml:space="preserve">acude </w:t>
      </w:r>
      <w:r w:rsidR="00181377">
        <w:t xml:space="preserve">a </w:t>
      </w:r>
      <w:r w:rsidR="00B731D8">
        <w:t>esta instancia</w:t>
      </w:r>
      <w:r w:rsidR="00BB4617">
        <w:rPr>
          <w:rStyle w:val="Refdenotaalpie"/>
        </w:rPr>
        <w:footnoteReference w:id="21"/>
      </w:r>
      <w:r w:rsidR="00B731D8">
        <w:t>.</w:t>
      </w:r>
    </w:p>
    <w:p w14:paraId="63E82819" w14:textId="28E1502D" w:rsidR="00B731D8" w:rsidRDefault="00B731D8" w:rsidP="00B731D8">
      <w:pPr>
        <w:pStyle w:val="Ttulo4"/>
      </w:pPr>
      <w:r>
        <w:t xml:space="preserve">Sentido de la </w:t>
      </w:r>
      <w:r w:rsidRPr="00B731D8">
        <w:t>resolución</w:t>
      </w:r>
    </w:p>
    <w:p w14:paraId="66CD990D" w14:textId="44E32DBE" w:rsidR="00B731D8" w:rsidRDefault="00B731D8" w:rsidP="00EC7E5B">
      <w:r>
        <w:t>A continuación, se ofrece la información relativa al sentido de la resolución en los años 2018 y 2019</w:t>
      </w:r>
      <w:r w:rsidR="00DE5D7B">
        <w:rPr>
          <w:rStyle w:val="Refdenotaalpie"/>
        </w:rPr>
        <w:footnoteReference w:id="22"/>
      </w:r>
      <w:r>
        <w:t>.</w:t>
      </w:r>
    </w:p>
    <w:p w14:paraId="5A5EB993" w14:textId="4871F247" w:rsidR="00BB4617" w:rsidRDefault="00BB4617" w:rsidP="00BB4617">
      <w:pPr>
        <w:jc w:val="center"/>
      </w:pPr>
      <w:r>
        <w:rPr>
          <w:noProof/>
        </w:rPr>
        <w:drawing>
          <wp:inline distT="0" distB="0" distL="0" distR="0" wp14:anchorId="566871AC" wp14:editId="7FDDB231">
            <wp:extent cx="5584190" cy="3871595"/>
            <wp:effectExtent l="0" t="0" r="0" b="0"/>
            <wp:docPr id="31" name="Imagen 31" descr="gráfico de barras que representa el sentido de la resolución en 2018 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4190" cy="3871595"/>
                    </a:xfrm>
                    <a:prstGeom prst="rect">
                      <a:avLst/>
                    </a:prstGeom>
                    <a:noFill/>
                  </pic:spPr>
                </pic:pic>
              </a:graphicData>
            </a:graphic>
          </wp:inline>
        </w:drawing>
      </w:r>
    </w:p>
    <w:p w14:paraId="1435760F" w14:textId="77777777" w:rsidR="00DE5D7B" w:rsidRDefault="00DE5D7B" w:rsidP="00DE5D7B">
      <w:pPr>
        <w:pStyle w:val="Subttulo"/>
      </w:pPr>
      <w:r>
        <w:t xml:space="preserve">Fuente: Elaboración </w:t>
      </w:r>
      <w:r w:rsidRPr="007D5AEA">
        <w:t>propia</w:t>
      </w:r>
      <w:r>
        <w:t xml:space="preserve"> OIReScon</w:t>
      </w:r>
    </w:p>
    <w:p w14:paraId="446B32F0" w14:textId="77777777" w:rsidR="00DE5D7B" w:rsidRDefault="00DE5D7B" w:rsidP="00DE5D7B">
      <w:r>
        <w:t>Como puede verse es mayor el peso de los recursos desestimados tanto en la anualidad 2018 como en la 2019, confirmándose, por tanto, la decisión del órgano de contratación que originó el recurso.</w:t>
      </w:r>
    </w:p>
    <w:p w14:paraId="0B65FA25" w14:textId="7A7B2542" w:rsidR="008B609B" w:rsidRDefault="00DE5D7B" w:rsidP="00DE5D7B">
      <w:pPr>
        <w:rPr>
          <w:sz w:val="26"/>
        </w:rPr>
      </w:pPr>
      <w:r>
        <w:t>Por último, cabe indicar que no se disponen de datos globales del porcentaje de resoluciones de los órganos o tribunales administrativos que han sido recurridas ante la jurisdicción contencioso-administrativa</w:t>
      </w:r>
      <w:r>
        <w:rPr>
          <w:rStyle w:val="Refdenotaalpie"/>
        </w:rPr>
        <w:footnoteReference w:id="23"/>
      </w:r>
      <w:r>
        <w:t>, competente en la materia.</w:t>
      </w:r>
      <w:r w:rsidR="008B609B">
        <w:br w:type="page"/>
      </w:r>
    </w:p>
    <w:p w14:paraId="73828A1B" w14:textId="16F58E9F" w:rsidR="000232C2" w:rsidRPr="00BA0B68" w:rsidRDefault="008F7DD3" w:rsidP="00FE326E">
      <w:pPr>
        <w:pStyle w:val="Ttulo1"/>
      </w:pPr>
      <w:bookmarkStart w:id="12" w:name="_Toc63081894"/>
      <w:r>
        <w:t>P</w:t>
      </w:r>
      <w:r w:rsidR="008B609B">
        <w:t>revención, detección y notificación adecuada de casos de fraude</w:t>
      </w:r>
      <w:r w:rsidR="000326C4">
        <w:t xml:space="preserve"> en las</w:t>
      </w:r>
      <w:r w:rsidR="008B609B">
        <w:t xml:space="preserve"> adquisiciones, corrupción, conflicto de interés y otras irregularidades graves</w:t>
      </w:r>
      <w:r w:rsidR="009B48C2">
        <w:t>.</w:t>
      </w:r>
      <w:bookmarkEnd w:id="12"/>
    </w:p>
    <w:p w14:paraId="56048977" w14:textId="2B864B86" w:rsidR="00121C17" w:rsidRDefault="003476AA" w:rsidP="00785328">
      <w:pPr>
        <w:rPr>
          <w:bCs/>
        </w:rPr>
      </w:pPr>
      <w:r>
        <w:rPr>
          <w:bCs/>
        </w:rPr>
        <w:t xml:space="preserve">En cumplimiento de la letra </w:t>
      </w:r>
      <w:r>
        <w:t>c) del apartado 8</w:t>
      </w:r>
      <w:r w:rsidRPr="003E54EF">
        <w:t xml:space="preserve"> del </w:t>
      </w:r>
      <w:r w:rsidR="00FE490B">
        <w:t>artículo</w:t>
      </w:r>
      <w:r w:rsidRPr="003E54EF">
        <w:t xml:space="preserve"> 332 de la LCSP,</w:t>
      </w:r>
      <w:r w:rsidR="00895976">
        <w:t xml:space="preserve"> la cual</w:t>
      </w:r>
      <w:r w:rsidRPr="003E54EF">
        <w:t xml:space="preserve"> </w:t>
      </w:r>
      <w:r>
        <w:t>establece que</w:t>
      </w:r>
      <w:r w:rsidR="00D875E0">
        <w:t xml:space="preserve"> se</w:t>
      </w:r>
      <w:r w:rsidRPr="003E54EF">
        <w:t xml:space="preserve"> debe incluir </w:t>
      </w:r>
      <w:r>
        <w:t xml:space="preserve">la </w:t>
      </w:r>
      <w:r w:rsidRPr="003E54EF">
        <w:rPr>
          <w:i/>
        </w:rPr>
        <w:t>“información sobre la prevención, detección y notificación adecuada de los casos de fraude, corrupción, conflicto de intereses y otras irregularidades graves en la contratación, así como los problemas de colusión detectados</w:t>
      </w:r>
      <w:r w:rsidRPr="003E54EF">
        <w:t>”</w:t>
      </w:r>
      <w:r w:rsidR="00756828" w:rsidRPr="00756828">
        <w:rPr>
          <w:bCs/>
        </w:rPr>
        <w:t xml:space="preserve">, reforzado por el apartado 9 del mismo artículo, </w:t>
      </w:r>
      <w:r w:rsidR="006B7A82" w:rsidRPr="00756828">
        <w:rPr>
          <w:bCs/>
        </w:rPr>
        <w:t xml:space="preserve">la OIReScon </w:t>
      </w:r>
      <w:r w:rsidR="00756828" w:rsidRPr="00756828">
        <w:rPr>
          <w:bCs/>
        </w:rPr>
        <w:t xml:space="preserve">ha incluido en sus Informes Anuales de Supervisión </w:t>
      </w:r>
      <w:r w:rsidR="002965EC" w:rsidRPr="00756828">
        <w:rPr>
          <w:bCs/>
        </w:rPr>
        <w:t>la actuación que</w:t>
      </w:r>
      <w:r w:rsidR="004B1AE8" w:rsidRPr="00756828">
        <w:rPr>
          <w:bCs/>
        </w:rPr>
        <w:t xml:space="preserve"> las</w:t>
      </w:r>
      <w:r w:rsidR="0026241D" w:rsidRPr="00756828">
        <w:rPr>
          <w:bCs/>
        </w:rPr>
        <w:t xml:space="preserve"> </w:t>
      </w:r>
      <w:r w:rsidR="002965EC" w:rsidRPr="00756828">
        <w:rPr>
          <w:bCs/>
        </w:rPr>
        <w:t>agencias de prevención y lucha contra la corrupción han realiz</w:t>
      </w:r>
      <w:r w:rsidR="0082350C">
        <w:rPr>
          <w:bCs/>
        </w:rPr>
        <w:t>ado en materia de contratación, cuya información se resume a continuación.</w:t>
      </w:r>
    </w:p>
    <w:p w14:paraId="5B7F07EA" w14:textId="4A028421" w:rsidR="0019632A" w:rsidRDefault="0019632A" w:rsidP="00232BC6">
      <w:pPr>
        <w:pStyle w:val="Ttulo2"/>
        <w:numPr>
          <w:ilvl w:val="0"/>
          <w:numId w:val="18"/>
        </w:numPr>
      </w:pPr>
      <w:bookmarkStart w:id="13" w:name="_Toc63081895"/>
      <w:r>
        <w:t>Lucha contra el Fraude y la Corrupción en la contratación pública.</w:t>
      </w:r>
      <w:bookmarkEnd w:id="13"/>
    </w:p>
    <w:p w14:paraId="679CA3C9" w14:textId="1146CD7B" w:rsidR="00BA7D54" w:rsidRDefault="00BA7D54" w:rsidP="00BB4617">
      <w:pPr>
        <w:pStyle w:val="Ttulo3"/>
        <w:numPr>
          <w:ilvl w:val="0"/>
          <w:numId w:val="25"/>
        </w:numPr>
      </w:pPr>
      <w:bookmarkStart w:id="14" w:name="_Toc63081896"/>
      <w:r>
        <w:t>Marco normativo de la Lucha contra el Fraude y la Corrupción en España.</w:t>
      </w:r>
      <w:bookmarkEnd w:id="14"/>
    </w:p>
    <w:p w14:paraId="2275084D" w14:textId="49232174" w:rsidR="00BA7D54" w:rsidRDefault="00BA7D54" w:rsidP="00BA7D54">
      <w:r w:rsidRPr="00BA7D54">
        <w:t>España se ha sumado en la última década</w:t>
      </w:r>
      <w:r>
        <w:t xml:space="preserve"> </w:t>
      </w:r>
      <w:r w:rsidRPr="00BA7D54">
        <w:t xml:space="preserve">del pasado siglo a la </w:t>
      </w:r>
      <w:r w:rsidR="007E7F2E">
        <w:t>creciente política anticorrupción que ha venido consolidándose en diferentes foros internacionales y europeos. En este sentido, se adoptaron una serie</w:t>
      </w:r>
      <w:r w:rsidRPr="00BA7D54">
        <w:t xml:space="preserve"> de medidas entre las que</w:t>
      </w:r>
      <w:r>
        <w:t xml:space="preserve"> </w:t>
      </w:r>
      <w:r w:rsidRPr="00BA7D54">
        <w:t>destaca la creación, temprana en el contexto internacional, de la Fiscalía Anticorrupción en</w:t>
      </w:r>
      <w:r>
        <w:t xml:space="preserve"> </w:t>
      </w:r>
      <w:r w:rsidR="007E7F2E">
        <w:t xml:space="preserve">1995. </w:t>
      </w:r>
      <w:r w:rsidRPr="00BA7D54">
        <w:t>En la actualidad, y también en paralelo con la evolución armonizada en la Unión</w:t>
      </w:r>
      <w:r>
        <w:t xml:space="preserve"> </w:t>
      </w:r>
      <w:r w:rsidRPr="00BA7D54">
        <w:t>Europea y a nivel internacional,</w:t>
      </w:r>
      <w:r w:rsidR="00BB4617">
        <w:t xml:space="preserve"> son muy numerosas las iniciativas en curso encaminadas a</w:t>
      </w:r>
      <w:r w:rsidRPr="00BA7D54">
        <w:t xml:space="preserve"> la</w:t>
      </w:r>
      <w:r>
        <w:t xml:space="preserve"> </w:t>
      </w:r>
      <w:r w:rsidRPr="00BA7D54">
        <w:t xml:space="preserve">creación por los diferentes niveles de gobierno territorial de </w:t>
      </w:r>
      <w:r>
        <w:t>Agencias Anticorrupción</w:t>
      </w:r>
      <w:r w:rsidRPr="00BA7D54">
        <w:t xml:space="preserve"> y normas dirigidas a la</w:t>
      </w:r>
      <w:r>
        <w:t xml:space="preserve"> protección del denunciante</w:t>
      </w:r>
      <w:r w:rsidR="007E7F2E">
        <w:t xml:space="preserve">, que están suponiendo un oportuno y enriquecedor antecedente en el actual reto de transponer la </w:t>
      </w:r>
      <w:hyperlink r:id="rId50" w:history="1">
        <w:r w:rsidR="007E7F2E" w:rsidRPr="0029265F">
          <w:rPr>
            <w:rStyle w:val="Hipervnculo"/>
            <w:rFonts w:cs="Arial"/>
            <w:szCs w:val="24"/>
          </w:rPr>
          <w:t>Directiva (UE) 2019/1937 del Parlamento Europeo y del Consejo, de 23 de octubre, relativa a la protección de las personas que informen sobre infracciones del Derecho de la Unión</w:t>
        </w:r>
      </w:hyperlink>
      <w:r>
        <w:t>.</w:t>
      </w:r>
    </w:p>
    <w:p w14:paraId="4BFC2D28" w14:textId="23954505" w:rsidR="00BA7D54" w:rsidRDefault="00B507FD" w:rsidP="00BA7D54">
      <w:r>
        <w:t>El régimen de distribución competencia</w:t>
      </w:r>
      <w:r w:rsidR="00E375D1">
        <w:t>l</w:t>
      </w:r>
      <w:r>
        <w:t xml:space="preserve"> vigente en nuestro país, por un lado y, por otro, la naturaleza y carácter transversal de la materia de la Lucha contra el Fraude y la Corrupción</w:t>
      </w:r>
      <w:r w:rsidR="00D875E0">
        <w:t>,</w:t>
      </w:r>
      <w:r>
        <w:t xml:space="preserve"> ha provocado que esta proliferación normativa esté diseminada y </w:t>
      </w:r>
      <w:r w:rsidR="00895976">
        <w:t>di</w:t>
      </w:r>
      <w:r>
        <w:t xml:space="preserve">versificada en diferentes normas pertenecientes a los sectores afectados. Por este motivo, </w:t>
      </w:r>
      <w:r w:rsidR="00895976">
        <w:t>son</w:t>
      </w:r>
      <w:r>
        <w:t xml:space="preserve"> de agradecer iniciativas de compilación normativa</w:t>
      </w:r>
      <w:r w:rsidR="00D875E0">
        <w:t>,</w:t>
      </w:r>
      <w:r>
        <w:t xml:space="preserve"> como la llevada a cabo por la Agencia estatal del Boletín Oficial del Estado al elaborar el </w:t>
      </w:r>
      <w:hyperlink r:id="rId51" w:history="1">
        <w:r w:rsidRPr="00B507FD">
          <w:rPr>
            <w:rStyle w:val="Hipervnculo"/>
          </w:rPr>
          <w:t>Código electrónico de Lucha contra el Fraude y la Corrupción</w:t>
        </w:r>
        <w:r>
          <w:rPr>
            <w:rStyle w:val="Hipervnculo"/>
          </w:rPr>
          <w:t>,</w:t>
        </w:r>
      </w:hyperlink>
      <w:r>
        <w:t xml:space="preserve"> que se actualiza periódica</w:t>
      </w:r>
      <w:r w:rsidR="00895976">
        <w:t xml:space="preserve"> y permanente</w:t>
      </w:r>
      <w:r>
        <w:t xml:space="preserve">mente. </w:t>
      </w:r>
      <w:r w:rsidR="00BA7D54">
        <w:t>C</w:t>
      </w:r>
      <w:r w:rsidR="00BA7D54" w:rsidRPr="00BA7D54">
        <w:t>on este</w:t>
      </w:r>
      <w:r w:rsidR="00895976">
        <w:t xml:space="preserve"> Código</w:t>
      </w:r>
      <w:r w:rsidR="00BA7D54" w:rsidRPr="00BA7D54">
        <w:t xml:space="preserve"> se </w:t>
      </w:r>
      <w:r>
        <w:t xml:space="preserve">atiende </w:t>
      </w:r>
      <w:r w:rsidR="00BA7D54" w:rsidRPr="00BA7D54">
        <w:t>a la</w:t>
      </w:r>
      <w:r w:rsidR="00BA7D54">
        <w:t xml:space="preserve"> </w:t>
      </w:r>
      <w:r w:rsidR="00BA7D54" w:rsidRPr="00BA7D54">
        <w:t>demanda tanto de los profesionales e investigadores como de toda aquella autoridad,</w:t>
      </w:r>
      <w:r w:rsidR="00BA7D54">
        <w:t xml:space="preserve"> </w:t>
      </w:r>
      <w:r w:rsidR="00BA7D54" w:rsidRPr="00BA7D54">
        <w:t>funcionario o simple ciudadano que deban hacer uso de la profusa y dispersa legislación en</w:t>
      </w:r>
      <w:r w:rsidR="00BA7D54">
        <w:t xml:space="preserve"> </w:t>
      </w:r>
      <w:r w:rsidR="00BA7D54" w:rsidRPr="00BA7D54">
        <w:t>la materia. Los primeros encontrarán sistematizada y puesta al día el conjunto de normativa</w:t>
      </w:r>
      <w:r w:rsidR="00BA7D54">
        <w:t xml:space="preserve"> </w:t>
      </w:r>
      <w:r w:rsidR="00BA7D54" w:rsidRPr="00BA7D54">
        <w:t>vigente en materia de prevención y represión de lucha contra la corrupción. Los segundos</w:t>
      </w:r>
      <w:r w:rsidR="00BA7D54">
        <w:t xml:space="preserve"> </w:t>
      </w:r>
      <w:r w:rsidR="00BA7D54" w:rsidRPr="00BA7D54">
        <w:t>podrán localizar la norma aplicable a los problemas de gestión vinculados con la aplicación</w:t>
      </w:r>
      <w:r w:rsidR="00BA7D54">
        <w:t xml:space="preserve"> </w:t>
      </w:r>
      <w:r w:rsidR="00BA7D54" w:rsidRPr="00BA7D54">
        <w:t>de medidas antifraude, la reclamación de responsabilidades o la interposición de denuncias.</w:t>
      </w:r>
    </w:p>
    <w:p w14:paraId="66DBD484" w14:textId="50FC0DB6" w:rsidR="00D61642" w:rsidRDefault="00D61642" w:rsidP="00BA7D54">
      <w:r>
        <w:t xml:space="preserve">En este Código se ha recogido las normas (o extracto de ellas) </w:t>
      </w:r>
      <w:r w:rsidR="004A13D8">
        <w:t>relativas a</w:t>
      </w:r>
      <w:r>
        <w:t>:</w:t>
      </w:r>
    </w:p>
    <w:p w14:paraId="2CADB7FE" w14:textId="632F00BC" w:rsidR="00D61642" w:rsidRDefault="00D61642" w:rsidP="00232BC6">
      <w:pPr>
        <w:pStyle w:val="Prrafodelista"/>
        <w:numPr>
          <w:ilvl w:val="0"/>
          <w:numId w:val="5"/>
        </w:numPr>
        <w:ind w:left="714" w:hanging="357"/>
        <w:contextualSpacing w:val="0"/>
      </w:pPr>
      <w:r>
        <w:t>Las Agencias y servicios de prevención del Fraude y la Corrupción de ámbito estatal, autonómico y local.</w:t>
      </w:r>
    </w:p>
    <w:p w14:paraId="17BD75A7" w14:textId="3707F6B0" w:rsidR="00D61642" w:rsidRDefault="00D61642" w:rsidP="00232BC6">
      <w:pPr>
        <w:pStyle w:val="Prrafodelista"/>
        <w:numPr>
          <w:ilvl w:val="0"/>
          <w:numId w:val="5"/>
        </w:numPr>
        <w:ind w:left="714" w:hanging="357"/>
        <w:contextualSpacing w:val="0"/>
      </w:pPr>
      <w:r>
        <w:t>Organismos colaboradores de prevención del Fraude y de la Corrupción.</w:t>
      </w:r>
    </w:p>
    <w:p w14:paraId="478F7EAD" w14:textId="1359B13B" w:rsidR="00D61642" w:rsidRDefault="00D61642" w:rsidP="00232BC6">
      <w:pPr>
        <w:pStyle w:val="Prrafodelista"/>
        <w:numPr>
          <w:ilvl w:val="0"/>
          <w:numId w:val="5"/>
        </w:numPr>
        <w:ind w:left="714" w:hanging="357"/>
        <w:contextualSpacing w:val="0"/>
      </w:pPr>
      <w:r>
        <w:t>Procedimientos auxiliares de prevención del Fraude y la Corrupción.</w:t>
      </w:r>
    </w:p>
    <w:p w14:paraId="18B6330F" w14:textId="144FC310" w:rsidR="004A13D8" w:rsidRDefault="00D61642" w:rsidP="00232BC6">
      <w:pPr>
        <w:pStyle w:val="Prrafodelista"/>
        <w:numPr>
          <w:ilvl w:val="0"/>
          <w:numId w:val="5"/>
        </w:numPr>
        <w:ind w:left="714" w:hanging="357"/>
        <w:contextualSpacing w:val="0"/>
      </w:pPr>
      <w:r>
        <w:t>Responsabilidades administrativas contra el Fraude y la Corrupción.</w:t>
      </w:r>
    </w:p>
    <w:p w14:paraId="4F96C6A0" w14:textId="58BBC7E6" w:rsidR="00D61642" w:rsidRDefault="00D61642" w:rsidP="00232BC6">
      <w:pPr>
        <w:pStyle w:val="Prrafodelista"/>
        <w:numPr>
          <w:ilvl w:val="0"/>
          <w:numId w:val="5"/>
        </w:numPr>
        <w:ind w:left="714" w:hanging="357"/>
        <w:contextualSpacing w:val="0"/>
      </w:pPr>
      <w:r>
        <w:t>Responsabilidades contables contra el fraude y la Corrupción.</w:t>
      </w:r>
    </w:p>
    <w:p w14:paraId="36F09B1F" w14:textId="5F1B32C8" w:rsidR="004A13D8" w:rsidRDefault="004A13D8" w:rsidP="00232BC6">
      <w:pPr>
        <w:pStyle w:val="Prrafodelista"/>
        <w:numPr>
          <w:ilvl w:val="0"/>
          <w:numId w:val="5"/>
        </w:numPr>
        <w:ind w:left="714" w:hanging="357"/>
        <w:contextualSpacing w:val="0"/>
      </w:pPr>
      <w:r>
        <w:t>Responsabilidades penales contra el Fraude y la Corrupción.</w:t>
      </w:r>
    </w:p>
    <w:p w14:paraId="3178178C" w14:textId="5899CB9E" w:rsidR="004A13D8" w:rsidRDefault="004A13D8" w:rsidP="00232BC6">
      <w:pPr>
        <w:pStyle w:val="Prrafodelista"/>
        <w:numPr>
          <w:ilvl w:val="0"/>
          <w:numId w:val="5"/>
        </w:numPr>
        <w:ind w:left="714" w:hanging="357"/>
        <w:contextualSpacing w:val="0"/>
      </w:pPr>
      <w:r>
        <w:t>Inteligencia y recuperación de activos contra el Fraude y la Corrupción.</w:t>
      </w:r>
    </w:p>
    <w:p w14:paraId="53CF35AE" w14:textId="6BF65A05" w:rsidR="00223886" w:rsidRDefault="004A13D8" w:rsidP="00223886">
      <w:r>
        <w:t>En lo que respecta al ámbito de la contratación pública, la LCSP</w:t>
      </w:r>
      <w:r w:rsidR="00223886">
        <w:t>, como no podía ser de otro modo,</w:t>
      </w:r>
      <w:r>
        <w:t xml:space="preserve"> ha </w:t>
      </w:r>
      <w:r w:rsidR="00223886">
        <w:t>introducido</w:t>
      </w:r>
      <w:r w:rsidR="00E375D1">
        <w:t xml:space="preserve"> a</w:t>
      </w:r>
      <w:r w:rsidR="00223886">
        <w:t xml:space="preserve"> lo largo de su articulado la prioridad que para la contratación pública es la prevención y lucha contra la corrupción. De este modo, en el primer artículo ya incluye como principio vertebrador de la norma el principio de integridad; el </w:t>
      </w:r>
      <w:r w:rsidR="00FE490B">
        <w:t>artículo</w:t>
      </w:r>
      <w:r w:rsidR="00223886">
        <w:t xml:space="preserve"> 64  establece el deber de los órganos de contratación de </w:t>
      </w:r>
      <w:r w:rsidR="00223886" w:rsidRPr="00223886">
        <w:rPr>
          <w:i/>
        </w:rPr>
        <w:t>“tomar medidas para luchar contra el fraude, el favoritismo y la corrupción, y prevenir, detectar y solucionar de modo efectivo los conflictos de intereses que puedan surgir en los procedimientos de licitación con el fin de evitar cualquier distorsión de la competencia y garantizar la transparencia en el procedimiento y la igualdad de trato a todos los candidatos y licitadores”</w:t>
      </w:r>
      <w:r w:rsidR="00223886">
        <w:t xml:space="preserve">; se especifica y refuerza la publicidad y transparencia de la información de la entidad contratante y de la actividad contractual en el artículo 63; </w:t>
      </w:r>
      <w:r w:rsidR="00D875E0">
        <w:t xml:space="preserve">se produce </w:t>
      </w:r>
      <w:r w:rsidR="00223886">
        <w:t>la ampliación de prohibiciones para contratar relacionadas con tal extremo en el artículo 71.</w:t>
      </w:r>
    </w:p>
    <w:p w14:paraId="13A269D8" w14:textId="77777777" w:rsidR="00223886" w:rsidRDefault="00223886" w:rsidP="00223886">
      <w:r>
        <w:t>Resalta en este ámbito de prevención y lucha contra la corrupción y conflicto de intereses, el papel de esta Oficina tal y como establece el artículo 332 de la LCSP, en la letra e) del apartado 6 al señalar que la OIReScon debe verificar que se aplican con la máxima amplitud las obligaciones y buenas prácticas de transparencia, en particular las relativas a los conflictos de interés y detectar las irregularidades que se produzcan en materia de contratación.</w:t>
      </w:r>
    </w:p>
    <w:p w14:paraId="557E63CF" w14:textId="6AC6399F" w:rsidR="00223886" w:rsidRDefault="00223886" w:rsidP="00223886">
      <w:r>
        <w:t xml:space="preserve">Asimismo, de acuerdo con el apartado 9 del </w:t>
      </w:r>
      <w:r w:rsidR="00FE490B">
        <w:t>artículo</w:t>
      </w:r>
      <w:r>
        <w:t xml:space="preserve"> 332 de la LCSP, </w:t>
      </w:r>
      <w:r w:rsidR="00D875E0">
        <w:t xml:space="preserve">la Oficina </w:t>
      </w:r>
      <w:r>
        <w:t xml:space="preserve">debe elaborar un informe anual que recogerá las conclusiones derivadas de toda la actividad de supervisión realizada por las administraciones competentes. Ese mismo apartado establece, por remisión al apartado anterior, que, en particular, debe incluir </w:t>
      </w:r>
      <w:r w:rsidRPr="00223886">
        <w:rPr>
          <w:i/>
        </w:rPr>
        <w:t>“información sobre la prevención, detección y notificación adecuada de los casos de fraude, corrupción, conflicto de intereses y otras irregularidades graves en la contratación, así como los problemas de colusión detectados”</w:t>
      </w:r>
      <w:r>
        <w:t>.</w:t>
      </w:r>
    </w:p>
    <w:p w14:paraId="1F254D35" w14:textId="349E44D9" w:rsidR="004A13D8" w:rsidRPr="00756828" w:rsidRDefault="00E375D1" w:rsidP="00223886">
      <w:r>
        <w:t>Por último</w:t>
      </w:r>
      <w:r w:rsidR="00223886">
        <w:t xml:space="preserve"> </w:t>
      </w:r>
      <w:r w:rsidR="00173A37">
        <w:t>y</w:t>
      </w:r>
      <w:r>
        <w:t xml:space="preserve"> </w:t>
      </w:r>
      <w:r w:rsidR="00223886">
        <w:t xml:space="preserve">sobre todo, cabe señalar que la Estrategia Nacional de Contratación, regulada en el </w:t>
      </w:r>
      <w:r w:rsidR="00FE490B">
        <w:t>artículo</w:t>
      </w:r>
      <w:r w:rsidR="00223886">
        <w:t xml:space="preserve"> 334 de la LCSP y que debe ser aprobada por esta Oficina</w:t>
      </w:r>
      <w:r w:rsidR="00D875E0">
        <w:t xml:space="preserve"> a propuesta del Comité de Cooperación en materia de contratación pública</w:t>
      </w:r>
      <w:r w:rsidR="00223886">
        <w:t xml:space="preserve">, debe recoger, en todo caso, medidas que permitan </w:t>
      </w:r>
      <w:r w:rsidR="00223886" w:rsidRPr="008F7DD3">
        <w:rPr>
          <w:i/>
        </w:rPr>
        <w:t>“combatir la corrupción y las irregularidades en la aplicación de la legislación sobre contratación pública”</w:t>
      </w:r>
      <w:r w:rsidR="008F7DD3">
        <w:t>.</w:t>
      </w:r>
    </w:p>
    <w:p w14:paraId="5924FD70" w14:textId="2269090D" w:rsidR="002965EC" w:rsidRPr="00A97359" w:rsidRDefault="0082350C" w:rsidP="00BB4617">
      <w:pPr>
        <w:pStyle w:val="Ttulo3"/>
      </w:pPr>
      <w:bookmarkStart w:id="15" w:name="_Toc63081897"/>
      <w:r>
        <w:t xml:space="preserve">Identificación de los actores: </w:t>
      </w:r>
      <w:r w:rsidR="002965EC" w:rsidRPr="00A97359">
        <w:t>la</w:t>
      </w:r>
      <w:r w:rsidR="00DC49F7" w:rsidRPr="00A97359">
        <w:t>s</w:t>
      </w:r>
      <w:r w:rsidR="002965EC" w:rsidRPr="00A97359">
        <w:t xml:space="preserve"> Oficinas</w:t>
      </w:r>
      <w:r>
        <w:t xml:space="preserve"> y Agencias</w:t>
      </w:r>
      <w:r w:rsidR="002965EC" w:rsidRPr="00A97359">
        <w:t xml:space="preserve"> con competencia en prevención y Lucha contra la Corru</w:t>
      </w:r>
      <w:r>
        <w:t>pción en materia de Contratación</w:t>
      </w:r>
      <w:r w:rsidR="002965EC" w:rsidRPr="00A97359">
        <w:t>.</w:t>
      </w:r>
      <w:bookmarkEnd w:id="15"/>
    </w:p>
    <w:p w14:paraId="090C4517" w14:textId="6E2BAF5A" w:rsidR="002965EC" w:rsidRPr="0029265F" w:rsidRDefault="00E375D1" w:rsidP="00785328">
      <w:r>
        <w:t>A continuación</w:t>
      </w:r>
      <w:r w:rsidR="002965EC" w:rsidRPr="0029265F">
        <w:t xml:space="preserve">, </w:t>
      </w:r>
      <w:r w:rsidR="0082350C">
        <w:t xml:space="preserve">se procede a identificar las Oficinas, agencias u </w:t>
      </w:r>
      <w:r w:rsidR="002965EC" w:rsidRPr="0029265F">
        <w:t>entidades</w:t>
      </w:r>
      <w:r w:rsidR="0082350C">
        <w:t xml:space="preserve"> que, de acuerdo con la distribución competencial existente en nuestro ordenamiento jurídico, han asumido</w:t>
      </w:r>
      <w:r w:rsidR="002965EC" w:rsidRPr="0029265F">
        <w:t xml:space="preserve"> competencia</w:t>
      </w:r>
      <w:r w:rsidR="0082350C">
        <w:t>s</w:t>
      </w:r>
      <w:r w:rsidR="002965EC" w:rsidRPr="0029265F">
        <w:t xml:space="preserve"> en la</w:t>
      </w:r>
      <w:r w:rsidR="006B7A82" w:rsidRPr="0029265F">
        <w:t xml:space="preserve"> prevención y lucha contra la corrupción. </w:t>
      </w:r>
      <w:r w:rsidR="00757C39" w:rsidRPr="0029265F">
        <w:t>En este sentido</w:t>
      </w:r>
      <w:r w:rsidR="001C1E61" w:rsidRPr="0029265F">
        <w:t>,</w:t>
      </w:r>
      <w:r w:rsidR="002965EC" w:rsidRPr="0029265F">
        <w:t xml:space="preserve"> si bien son </w:t>
      </w:r>
      <w:r w:rsidR="00C458E3" w:rsidRPr="0029265F">
        <w:t xml:space="preserve">varias </w:t>
      </w:r>
      <w:r w:rsidR="002965EC" w:rsidRPr="0029265F">
        <w:t>las previsiones legales existentes al efecto</w:t>
      </w:r>
      <w:r w:rsidR="00C458E3" w:rsidRPr="0029265F">
        <w:t>, no todas las entidades se han constituido y están plenamente operativas.</w:t>
      </w:r>
    </w:p>
    <w:p w14:paraId="69718FB5" w14:textId="7F83737D" w:rsidR="00C458E3" w:rsidRPr="0029265F" w:rsidRDefault="0082350C" w:rsidP="00785328">
      <w:r>
        <w:t xml:space="preserve">En consecuencia, </w:t>
      </w:r>
      <w:r w:rsidR="00C458E3" w:rsidRPr="0029265F">
        <w:t>se ha solicitado información a las siguientes entidades:</w:t>
      </w:r>
    </w:p>
    <w:p w14:paraId="260AF859" w14:textId="3B8EFB7C" w:rsidR="00604187" w:rsidRPr="0029265F" w:rsidRDefault="007A5A3D" w:rsidP="00232BC6">
      <w:pPr>
        <w:pStyle w:val="Prrafodelista"/>
        <w:numPr>
          <w:ilvl w:val="0"/>
          <w:numId w:val="4"/>
        </w:numPr>
        <w:ind w:left="714" w:hanging="357"/>
        <w:contextualSpacing w:val="0"/>
      </w:pPr>
      <w:r w:rsidRPr="0029265F">
        <w:t xml:space="preserve">La </w:t>
      </w:r>
      <w:hyperlink r:id="rId52" w:history="1">
        <w:r w:rsidR="00877F6D" w:rsidRPr="00785328">
          <w:rPr>
            <w:rStyle w:val="Hipervnculo"/>
            <w:rFonts w:cs="Arial"/>
            <w:b/>
            <w:szCs w:val="24"/>
          </w:rPr>
          <w:t>Oficina Antifraude de Cataluña</w:t>
        </w:r>
      </w:hyperlink>
      <w:r w:rsidR="00897EF2" w:rsidRPr="00785328">
        <w:rPr>
          <w:b/>
        </w:rPr>
        <w:t xml:space="preserve"> (e</w:t>
      </w:r>
      <w:r w:rsidR="0073689D" w:rsidRPr="00785328">
        <w:rPr>
          <w:b/>
        </w:rPr>
        <w:t>n adelante Antifrau Cataluña)</w:t>
      </w:r>
      <w:r w:rsidR="00604187" w:rsidRPr="0029265F">
        <w:t xml:space="preserve">, creada por la </w:t>
      </w:r>
      <w:r w:rsidR="00877F6D" w:rsidRPr="0029265F">
        <w:t xml:space="preserve">Ley 14/2008, de 5 de </w:t>
      </w:r>
      <w:r w:rsidR="00877F6D" w:rsidRPr="00792F44">
        <w:t xml:space="preserve">noviembre, de </w:t>
      </w:r>
      <w:r w:rsidR="00DC70CE" w:rsidRPr="00027322">
        <w:t>la Oficina Antifraude de Cataluña</w:t>
      </w:r>
      <w:r w:rsidR="00604187" w:rsidRPr="0029265F">
        <w:t>.</w:t>
      </w:r>
    </w:p>
    <w:p w14:paraId="730761E7" w14:textId="77528588" w:rsidR="00604187" w:rsidRPr="00792F44" w:rsidRDefault="007A5A3D" w:rsidP="00232BC6">
      <w:pPr>
        <w:pStyle w:val="Prrafodelista"/>
        <w:numPr>
          <w:ilvl w:val="0"/>
          <w:numId w:val="4"/>
        </w:numPr>
        <w:ind w:left="714" w:hanging="357"/>
        <w:contextualSpacing w:val="0"/>
      </w:pPr>
      <w:r w:rsidRPr="0029265F">
        <w:t xml:space="preserve">La </w:t>
      </w:r>
      <w:hyperlink r:id="rId53" w:history="1">
        <w:r w:rsidR="00877F6D" w:rsidRPr="00785328">
          <w:rPr>
            <w:rStyle w:val="Hipervnculo"/>
            <w:rFonts w:cs="Arial"/>
            <w:b/>
            <w:szCs w:val="24"/>
          </w:rPr>
          <w:t>Agencia de Prevención y Lucha contra el Fraude y la Corrupción de la Comunidad Autónoma de Valenci</w:t>
        </w:r>
        <w:r w:rsidR="00897EF2" w:rsidRPr="00785328">
          <w:rPr>
            <w:rStyle w:val="Hipervnculo"/>
            <w:rFonts w:cs="Arial"/>
            <w:b/>
            <w:szCs w:val="24"/>
          </w:rPr>
          <w:t>a</w:t>
        </w:r>
      </w:hyperlink>
      <w:r w:rsidR="00897EF2" w:rsidRPr="00785328">
        <w:rPr>
          <w:b/>
        </w:rPr>
        <w:t xml:space="preserve"> (e</w:t>
      </w:r>
      <w:r w:rsidR="0073689D" w:rsidRPr="00785328">
        <w:rPr>
          <w:b/>
        </w:rPr>
        <w:t>n adelante Antifrau Valencia)</w:t>
      </w:r>
      <w:r w:rsidR="00877F6D" w:rsidRPr="0029265F">
        <w:t>,</w:t>
      </w:r>
      <w:r w:rsidR="00604187" w:rsidRPr="0029265F">
        <w:t xml:space="preserve"> creada por la</w:t>
      </w:r>
      <w:r w:rsidR="00877F6D" w:rsidRPr="0029265F">
        <w:t xml:space="preserve"> Ley 11/2016, de 28 de noviembre, de la </w:t>
      </w:r>
      <w:r w:rsidR="00DC70CE" w:rsidRPr="00027322">
        <w:t>Agencia de Prevención y Lucha contra el Fraude y la Corrupción de la Comunitat Valenciana</w:t>
      </w:r>
      <w:r w:rsidR="00DF7791" w:rsidRPr="00792F44">
        <w:t>.</w:t>
      </w:r>
    </w:p>
    <w:p w14:paraId="161D3B10" w14:textId="33D9A92B" w:rsidR="00604187" w:rsidRPr="00792F44" w:rsidRDefault="007A5A3D" w:rsidP="00232BC6">
      <w:pPr>
        <w:pStyle w:val="Prrafodelista"/>
        <w:numPr>
          <w:ilvl w:val="0"/>
          <w:numId w:val="4"/>
        </w:numPr>
        <w:ind w:left="714" w:hanging="357"/>
        <w:contextualSpacing w:val="0"/>
      </w:pPr>
      <w:r w:rsidRPr="0029265F">
        <w:t xml:space="preserve">La </w:t>
      </w:r>
      <w:hyperlink r:id="rId54" w:history="1">
        <w:r w:rsidR="00877F6D" w:rsidRPr="00785328">
          <w:rPr>
            <w:rStyle w:val="Hipervnculo"/>
            <w:rFonts w:cs="Arial"/>
            <w:b/>
            <w:szCs w:val="24"/>
          </w:rPr>
          <w:t>Oficina de Prevención y Lucha contra la corrupción de la Comunidad Autónoma de Baleares</w:t>
        </w:r>
      </w:hyperlink>
      <w:r w:rsidR="003B3F4B" w:rsidRPr="00785328">
        <w:rPr>
          <w:b/>
        </w:rPr>
        <w:t xml:space="preserve"> (en adelante Antifrau B</w:t>
      </w:r>
      <w:r w:rsidR="0073689D" w:rsidRPr="00785328">
        <w:rPr>
          <w:b/>
        </w:rPr>
        <w:t>aleares)</w:t>
      </w:r>
      <w:r w:rsidR="00877F6D" w:rsidRPr="0029265F">
        <w:t>,</w:t>
      </w:r>
      <w:r w:rsidR="00604187" w:rsidRPr="0029265F">
        <w:t xml:space="preserve"> creada por la</w:t>
      </w:r>
      <w:r w:rsidR="00877F6D" w:rsidRPr="0029265F">
        <w:t xml:space="preserve"> Ley 16/2016, de 9 de diciembre, de creación de la </w:t>
      </w:r>
      <w:r w:rsidR="00DC70CE" w:rsidRPr="00027322">
        <w:t>Oficina de Prevención y Lucha contra la Corrupción en las Illes Balears</w:t>
      </w:r>
      <w:r w:rsidR="00877F6D" w:rsidRPr="00792F44">
        <w:t>.</w:t>
      </w:r>
    </w:p>
    <w:p w14:paraId="2514E26E" w14:textId="5A2978BA" w:rsidR="00604187" w:rsidRPr="0029265F" w:rsidRDefault="007A5A3D" w:rsidP="00232BC6">
      <w:pPr>
        <w:pStyle w:val="Prrafodelista"/>
        <w:numPr>
          <w:ilvl w:val="0"/>
          <w:numId w:val="4"/>
        </w:numPr>
        <w:ind w:left="714" w:hanging="357"/>
        <w:contextualSpacing w:val="0"/>
      </w:pPr>
      <w:r w:rsidRPr="0029265F">
        <w:t xml:space="preserve">La </w:t>
      </w:r>
      <w:hyperlink r:id="rId55" w:history="1">
        <w:r w:rsidR="009472C1" w:rsidRPr="00785328">
          <w:rPr>
            <w:rStyle w:val="Hipervnculo"/>
            <w:rFonts w:cs="Arial"/>
            <w:b/>
            <w:szCs w:val="24"/>
          </w:rPr>
          <w:t>Oficina Municipal contra el Fraude y la Corrupción</w:t>
        </w:r>
      </w:hyperlink>
      <w:r w:rsidR="0073689D" w:rsidRPr="00785328">
        <w:rPr>
          <w:b/>
        </w:rPr>
        <w:t xml:space="preserve"> (en adelante OMFRAU Madrid)</w:t>
      </w:r>
      <w:r w:rsidR="009472C1" w:rsidRPr="0029265F">
        <w:t xml:space="preserve">, del Ayuntamiento de Madrid, </w:t>
      </w:r>
      <w:r w:rsidR="00604187" w:rsidRPr="0029265F">
        <w:t xml:space="preserve">creada por el </w:t>
      </w:r>
      <w:r w:rsidR="009472C1" w:rsidRPr="0029265F">
        <w:t>Acuerdo de Pleno del Ayuntamiento, en sesión (34/2016) ordinaria, celebrada el día 23 de diciembre de 2016 y</w:t>
      </w:r>
      <w:r w:rsidR="00757C39" w:rsidRPr="0029265F">
        <w:t xml:space="preserve"> regulada</w:t>
      </w:r>
      <w:r w:rsidR="009472C1" w:rsidRPr="0029265F">
        <w:t xml:space="preserve"> por Reglamento Orgánico aprobado en ese mismo Acuerdo de Pleno del Ayuntamiento de Madrid (B.O. Ayuntamiento de Madrid de 13 de enero de 2017</w:t>
      </w:r>
      <w:r w:rsidR="00DF7791" w:rsidRPr="0029265F">
        <w:t>).</w:t>
      </w:r>
    </w:p>
    <w:p w14:paraId="7E47FAC7" w14:textId="5FB8309D" w:rsidR="00604187" w:rsidRPr="0029265F" w:rsidRDefault="007A5A3D" w:rsidP="00232BC6">
      <w:pPr>
        <w:pStyle w:val="Prrafodelista"/>
        <w:numPr>
          <w:ilvl w:val="0"/>
          <w:numId w:val="4"/>
        </w:numPr>
        <w:ind w:left="714" w:hanging="357"/>
        <w:contextualSpacing w:val="0"/>
      </w:pPr>
      <w:r w:rsidRPr="0029265F">
        <w:t xml:space="preserve">La </w:t>
      </w:r>
      <w:r w:rsidR="000D5305" w:rsidRPr="000D5305">
        <w:t>Dire</w:t>
      </w:r>
      <w:r w:rsidR="000D5305">
        <w:t xml:space="preserve">cción de Servicios de Análisis - </w:t>
      </w:r>
      <w:hyperlink r:id="rId56" w:history="1">
        <w:r w:rsidR="00604187" w:rsidRPr="00785328">
          <w:rPr>
            <w:rStyle w:val="Hipervnculo"/>
            <w:rFonts w:cs="Arial"/>
            <w:b/>
            <w:szCs w:val="24"/>
          </w:rPr>
          <w:t>Bu</w:t>
        </w:r>
        <w:r w:rsidR="000D5305" w:rsidRPr="00785328">
          <w:rPr>
            <w:rStyle w:val="Hipervnculo"/>
            <w:rFonts w:cs="Arial"/>
            <w:b/>
            <w:szCs w:val="24"/>
          </w:rPr>
          <w:t>zón Ético y de Buen Gobierno (en adelante Bustia BCN</w:t>
        </w:r>
        <w:r w:rsidR="0073689D" w:rsidRPr="00785328">
          <w:rPr>
            <w:rStyle w:val="Hipervnculo"/>
            <w:rFonts w:cs="Arial"/>
            <w:b/>
            <w:szCs w:val="24"/>
          </w:rPr>
          <w:t>)</w:t>
        </w:r>
      </w:hyperlink>
      <w:r w:rsidR="00604187" w:rsidRPr="0029265F">
        <w:t xml:space="preserve">, del Ayuntamiento de Barcelona, </w:t>
      </w:r>
      <w:r w:rsidR="000D5305" w:rsidRPr="000D5305">
        <w:t>adscrita orgánicamente a la Dirección para la Transparencia y las Buenas Prácticas del Ayuntamiento de Barcelona</w:t>
      </w:r>
      <w:r w:rsidR="00604187" w:rsidRPr="0029265F">
        <w:t>.</w:t>
      </w:r>
      <w:r w:rsidR="000D5305" w:rsidRPr="000D5305">
        <w:t xml:space="preserve"> Las Normas Reguladoras del Buzón Ético y de Buen Gobierno del Ayuntamiento de Barcelona publicadas en el Boletín Oficial de la Provincia de Barcelona el 16 de enero de 2017 además de regular el funcionamiento, objetivos y ámbito de aplicación del mismo recoge el régimen jurídico y funciones de su órgano gestor, la Dirección de Servicios de Análisis (DA). Así en su artículo 25 se reconoce su independencia funcional sin que pueda estar sujeta a órdenes jerárquicas que condicionen su actuación ni pueda ser causa de remoción o cese el sentido de sus recomendaciones. Todos los miembros de la DA han </w:t>
      </w:r>
      <w:r w:rsidR="00940B33">
        <w:t>de ser funcionarios de carrera.</w:t>
      </w:r>
    </w:p>
    <w:p w14:paraId="64B3BE7F" w14:textId="12E948A1" w:rsidR="006B7A82" w:rsidRPr="0029265F" w:rsidRDefault="008426F9" w:rsidP="00232BC6">
      <w:pPr>
        <w:pStyle w:val="Prrafodelista"/>
        <w:numPr>
          <w:ilvl w:val="0"/>
          <w:numId w:val="4"/>
        </w:numPr>
        <w:ind w:left="714" w:hanging="357"/>
        <w:contextualSpacing w:val="0"/>
      </w:pPr>
      <w:hyperlink r:id="rId57" w:history="1">
        <w:r w:rsidR="00DC70CE" w:rsidRPr="00785328">
          <w:rPr>
            <w:rStyle w:val="Hipervnculo"/>
            <w:rFonts w:cs="Arial"/>
            <w:b/>
            <w:szCs w:val="24"/>
          </w:rPr>
          <w:t>La Agencia de Transparencia del Área Metropolitana de Barcelona</w:t>
        </w:r>
      </w:hyperlink>
      <w:r w:rsidR="00DC70CE" w:rsidRPr="0029265F">
        <w:t xml:space="preserve"> </w:t>
      </w:r>
      <w:r w:rsidR="009329BB" w:rsidRPr="00785328">
        <w:rPr>
          <w:b/>
        </w:rPr>
        <w:t>(en adelante Ag MET)</w:t>
      </w:r>
      <w:r w:rsidR="009329BB" w:rsidRPr="0029265F">
        <w:t xml:space="preserve"> </w:t>
      </w:r>
      <w:r w:rsidR="00DC70CE" w:rsidRPr="0029265F">
        <w:t>creada</w:t>
      </w:r>
      <w:r w:rsidR="009329BB" w:rsidRPr="0029265F">
        <w:t xml:space="preserve"> por un acuerdo del Consejo Metropolitano y cuyas funciones han sido asignadas por el Decreto de Presidencia de 14 de diciembre de 2015.</w:t>
      </w:r>
    </w:p>
    <w:p w14:paraId="018C662F" w14:textId="6023B162" w:rsidR="00E30BFA" w:rsidRPr="0029265F" w:rsidRDefault="00AE4FC2" w:rsidP="00785328">
      <w:r w:rsidRPr="0029265F">
        <w:t>Además de las mencionada</w:t>
      </w:r>
      <w:r w:rsidR="003B3F4B" w:rsidRPr="0029265F">
        <w:t>s</w:t>
      </w:r>
      <w:r w:rsidRPr="0029265F">
        <w:t xml:space="preserve">, </w:t>
      </w:r>
      <w:r w:rsidR="00E30BFA" w:rsidRPr="0029265F">
        <w:t>no debe obviarse</w:t>
      </w:r>
      <w:r w:rsidRPr="0029265F">
        <w:t xml:space="preserve"> la </w:t>
      </w:r>
      <w:r w:rsidRPr="0029265F">
        <w:rPr>
          <w:b/>
        </w:rPr>
        <w:t>Sección de Prevención de la Corrupción del Consello de Contas de la Comunidad Autónoma de Galicia</w:t>
      </w:r>
      <w:r w:rsidR="00E30BFA" w:rsidRPr="0029265F">
        <w:rPr>
          <w:rStyle w:val="Refdenotaalpie"/>
          <w:rFonts w:cs="Arial"/>
          <w:b/>
          <w:szCs w:val="24"/>
        </w:rPr>
        <w:footnoteReference w:id="24"/>
      </w:r>
      <w:r w:rsidR="00E30BFA" w:rsidRPr="0029265F">
        <w:t xml:space="preserve">, dirigida a </w:t>
      </w:r>
      <w:r w:rsidR="00E30BFA" w:rsidRPr="0029265F">
        <w:rPr>
          <w:i/>
        </w:rPr>
        <w:t>“colaborar con las administraciones sujetas a su ámbito de actuación, proponiendo la implantación de sistemas de prevención y la elaboración de manuales de gestión de riesgos de la corrupción; comprobar los sistemas de prevención que se pongan en marcha; asesorar sobre los instrumentos normativos más adecuados para prevenir la corrupción; fomentar en la sociedad civil y, particularmente, en el ámbito empresarial la transparencia y el comportamiento ético en sus relaciones con el sector público”</w:t>
      </w:r>
      <w:r w:rsidR="00593E3E">
        <w:t xml:space="preserve">. A pesar de que no se le </w:t>
      </w:r>
      <w:r w:rsidR="00593E3E" w:rsidRPr="0029265F">
        <w:t>solicitado información, puesto que no tiene atribuidas funciones</w:t>
      </w:r>
      <w:r w:rsidR="00593E3E">
        <w:t xml:space="preserve"> de investigación o inspección</w:t>
      </w:r>
      <w:r w:rsidR="00DF7791" w:rsidRPr="0029265F">
        <w:t>,</w:t>
      </w:r>
      <w:r w:rsidR="00A12307" w:rsidRPr="0029265F">
        <w:t xml:space="preserve"> cabe mencionar su labor en materia de prevención y</w:t>
      </w:r>
      <w:r w:rsidR="00237EA8" w:rsidRPr="0029265F">
        <w:t>,</w:t>
      </w:r>
      <w:r w:rsidR="00A12307" w:rsidRPr="0029265F">
        <w:t xml:space="preserve"> más concretamente,</w:t>
      </w:r>
      <w:r w:rsidR="0087526F" w:rsidRPr="0029265F">
        <w:t xml:space="preserve"> la publicación y aprobación de los documentos</w:t>
      </w:r>
      <w:r w:rsidR="00D97A53" w:rsidRPr="0029265F">
        <w:t xml:space="preserve"> técnicos</w:t>
      </w:r>
      <w:r w:rsidR="0087526F" w:rsidRPr="0029265F">
        <w:t xml:space="preserve"> </w:t>
      </w:r>
      <w:r w:rsidR="00DF7791" w:rsidRPr="0029265F">
        <w:t xml:space="preserve">como la </w:t>
      </w:r>
      <w:hyperlink r:id="rId58" w:history="1">
        <w:r w:rsidR="00DF7791" w:rsidRPr="00C33A7C">
          <w:rPr>
            <w:rStyle w:val="Hipervnculo"/>
            <w:rFonts w:cs="Arial"/>
            <w:szCs w:val="24"/>
          </w:rPr>
          <w:t>“</w:t>
        </w:r>
        <w:r w:rsidR="0087526F" w:rsidRPr="00C33A7C">
          <w:rPr>
            <w:rStyle w:val="Hipervnculo"/>
            <w:rFonts w:cs="Arial"/>
            <w:i/>
            <w:szCs w:val="24"/>
          </w:rPr>
          <w:t>Estrategia en materia de prevención de la Corrupción</w:t>
        </w:r>
        <w:r w:rsidR="0087526F" w:rsidRPr="00C33A7C">
          <w:rPr>
            <w:rStyle w:val="Hipervnculo"/>
            <w:rFonts w:cs="Arial"/>
            <w:szCs w:val="24"/>
          </w:rPr>
          <w:t xml:space="preserve">, las </w:t>
        </w:r>
        <w:r w:rsidR="0087526F" w:rsidRPr="00C33A7C">
          <w:rPr>
            <w:rStyle w:val="Hipervnculo"/>
            <w:rFonts w:cs="Arial"/>
            <w:i/>
            <w:szCs w:val="24"/>
          </w:rPr>
          <w:t>Directrices Técnicas para la evaluación del control interno en las Entidades Públicas</w:t>
        </w:r>
        <w:r w:rsidR="0087526F" w:rsidRPr="00C33A7C">
          <w:rPr>
            <w:rStyle w:val="Hipervnculo"/>
            <w:rFonts w:cs="Arial"/>
            <w:szCs w:val="24"/>
          </w:rPr>
          <w:t xml:space="preserve">, el </w:t>
        </w:r>
        <w:r w:rsidR="0087526F" w:rsidRPr="00C33A7C">
          <w:rPr>
            <w:rStyle w:val="Hipervnculo"/>
            <w:rFonts w:cs="Arial"/>
            <w:i/>
            <w:szCs w:val="24"/>
          </w:rPr>
          <w:t>Catálogo de Riesgos por Área de Actividad</w:t>
        </w:r>
        <w:r w:rsidR="00DF7791" w:rsidRPr="00C33A7C">
          <w:rPr>
            <w:rStyle w:val="Hipervnculo"/>
            <w:rFonts w:cs="Arial"/>
            <w:i/>
            <w:szCs w:val="24"/>
          </w:rPr>
          <w:t>”</w:t>
        </w:r>
      </w:hyperlink>
      <w:r w:rsidR="0087526F" w:rsidRPr="0029265F">
        <w:t>, en cuyo apartado V se identifica como área específica de riesgo la contratación, y la</w:t>
      </w:r>
      <w:r w:rsidR="0087526F" w:rsidRPr="0029265F">
        <w:rPr>
          <w:i/>
        </w:rPr>
        <w:t xml:space="preserve"> </w:t>
      </w:r>
      <w:r w:rsidR="00DF7791" w:rsidRPr="0029265F">
        <w:rPr>
          <w:i/>
        </w:rPr>
        <w:t>“</w:t>
      </w:r>
      <w:r w:rsidR="0087526F" w:rsidRPr="0029265F">
        <w:rPr>
          <w:i/>
        </w:rPr>
        <w:t>Metodología para la administración de los rie</w:t>
      </w:r>
      <w:r w:rsidR="008261AB" w:rsidRPr="0029265F">
        <w:rPr>
          <w:i/>
        </w:rPr>
        <w:t>s</w:t>
      </w:r>
      <w:r w:rsidR="0087526F" w:rsidRPr="0029265F">
        <w:rPr>
          <w:i/>
        </w:rPr>
        <w:t>gos</w:t>
      </w:r>
      <w:r w:rsidR="00DF7791" w:rsidRPr="0029265F">
        <w:rPr>
          <w:i/>
        </w:rPr>
        <w:t>”</w:t>
      </w:r>
      <w:r w:rsidR="008261AB" w:rsidRPr="0029265F">
        <w:t>, así como</w:t>
      </w:r>
      <w:r w:rsidR="00A12307" w:rsidRPr="0029265F">
        <w:t xml:space="preserve"> las actuaciones de evaluación </w:t>
      </w:r>
      <w:r w:rsidR="0087526F" w:rsidRPr="0029265F">
        <w:t>de los sistemas implantados, actualmente en trámite.</w:t>
      </w:r>
      <w:r w:rsidR="00A12307" w:rsidRPr="0029265F">
        <w:t xml:space="preserve"> </w:t>
      </w:r>
      <w:r w:rsidR="00E30BFA" w:rsidRPr="0029265F">
        <w:t>Como consecuencia</w:t>
      </w:r>
      <w:r w:rsidR="008261AB" w:rsidRPr="0029265F">
        <w:t>,</w:t>
      </w:r>
      <w:r w:rsidR="00E30BFA" w:rsidRPr="0029265F">
        <w:t xml:space="preserve"> </w:t>
      </w:r>
      <w:r w:rsidR="004C5E8F" w:rsidRPr="0029265F">
        <w:t>y en aplicación del primero de los documentos antes citado</w:t>
      </w:r>
      <w:r w:rsidR="008261AB" w:rsidRPr="0029265F">
        <w:t>s</w:t>
      </w:r>
      <w:r w:rsidR="00E30BFA" w:rsidRPr="0029265F">
        <w:t>, el pasado 19 de diciembre de 2019 se aprobó por el Consello de Contas de Galicia e</w:t>
      </w:r>
      <w:r w:rsidR="008261AB" w:rsidRPr="0029265F">
        <w:t>l</w:t>
      </w:r>
      <w:r w:rsidR="00E30BFA" w:rsidRPr="0029265F">
        <w:t xml:space="preserve"> </w:t>
      </w:r>
      <w:hyperlink r:id="rId59" w:history="1">
        <w:r w:rsidR="00E30BFA" w:rsidRPr="0029265F">
          <w:rPr>
            <w:rStyle w:val="Hipervnculo"/>
            <w:rFonts w:cs="Arial"/>
            <w:szCs w:val="24"/>
          </w:rPr>
          <w:t>“Diagnóstico de los sistemas de control interno y estrategia de la prevención de la corrupción en la Administraci</w:t>
        </w:r>
        <w:r w:rsidR="004935D1" w:rsidRPr="0029265F">
          <w:rPr>
            <w:rStyle w:val="Hipervnculo"/>
            <w:rFonts w:cs="Arial"/>
            <w:szCs w:val="24"/>
          </w:rPr>
          <w:t>ón general, ejercicio 2018”</w:t>
        </w:r>
      </w:hyperlink>
      <w:r w:rsidR="004935D1" w:rsidRPr="0029265F">
        <w:t>.</w:t>
      </w:r>
    </w:p>
    <w:p w14:paraId="50CED849" w14:textId="78CDD021" w:rsidR="00D22F26" w:rsidRPr="00D22F26" w:rsidRDefault="00593E3E" w:rsidP="00785328">
      <w:pPr>
        <w:rPr>
          <w:i/>
        </w:rPr>
      </w:pPr>
      <w:r>
        <w:t xml:space="preserve">En este </w:t>
      </w:r>
      <w:r w:rsidR="00D875E0">
        <w:t xml:space="preserve">mismo </w:t>
      </w:r>
      <w:r>
        <w:t>sentido cabe citar a</w:t>
      </w:r>
      <w:r w:rsidR="00027322">
        <w:t xml:space="preserve"> </w:t>
      </w:r>
      <w:r w:rsidR="00D22F26">
        <w:t xml:space="preserve">la Audiencia de Cuentas de Canarias, cuya Ley 4/1989, de 2 de mayo, fue modificada, entre otros aspectos para introducir como función la de </w:t>
      </w:r>
      <w:r w:rsidR="00D22F26" w:rsidRPr="00D22F26">
        <w:rPr>
          <w:i/>
        </w:rPr>
        <w:t>“Informar y recomendar buenas prácticas administrativas, contables y financieras como medio de prevención de la corrupción en el ámbito del sector público de la comunidad autónoma”</w:t>
      </w:r>
      <w:r w:rsidR="00D22F26">
        <w:rPr>
          <w:i/>
        </w:rPr>
        <w:t>,</w:t>
      </w:r>
      <w:r w:rsidR="00D22F26">
        <w:t xml:space="preserve"> </w:t>
      </w:r>
      <w:r w:rsidR="00D22F26" w:rsidRPr="00D22F26">
        <w:t>introduciendo así la óptica de la prevención de la corrupción.</w:t>
      </w:r>
    </w:p>
    <w:p w14:paraId="6E362B65" w14:textId="34AF4442" w:rsidR="00152AC7" w:rsidRPr="00E7174E" w:rsidRDefault="00152AC7" w:rsidP="00785328">
      <w:r w:rsidRPr="0029265F">
        <w:t xml:space="preserve">Por último, cabe </w:t>
      </w:r>
      <w:r w:rsidR="004D2AD5">
        <w:t>mencionar</w:t>
      </w:r>
      <w:r w:rsidRPr="0029265F">
        <w:t xml:space="preserve"> a nivel nacional, aunque su ámbito es limitado a aquellos casos en los que haya intereses financieros de la Unión Europea, </w:t>
      </w:r>
      <w:r w:rsidR="00D32466">
        <w:t xml:space="preserve">que </w:t>
      </w:r>
      <w:r w:rsidRPr="0029265F">
        <w:t xml:space="preserve">se ha solicitado información al </w:t>
      </w:r>
      <w:r w:rsidRPr="0029265F">
        <w:rPr>
          <w:b/>
        </w:rPr>
        <w:t>Servicio Nacional de Coordinación Antifraude para la protección de los intereses financieros de la Unión Europea (en adelante SNC PIF)</w:t>
      </w:r>
      <w:r w:rsidRPr="0029265F">
        <w:t>, de la Intervención General de la Administración del Estado, regulad</w:t>
      </w:r>
      <w:r w:rsidR="00F86BF4">
        <w:t>o</w:t>
      </w:r>
      <w:r w:rsidRPr="0029265F">
        <w:t xml:space="preserve"> en la Disposición adicional vigésima quinta de la Ley 38/2003, de 17 de noviembre, General de Subvenciones. La información remitida por esta última no se</w:t>
      </w:r>
      <w:r w:rsidR="008261AB" w:rsidRPr="0029265F">
        <w:t xml:space="preserve"> ha</w:t>
      </w:r>
      <w:r w:rsidRPr="0029265F">
        <w:t xml:space="preserve"> integrado en el resto de la información</w:t>
      </w:r>
      <w:r w:rsidR="008261AB" w:rsidRPr="0029265F">
        <w:t>,</w:t>
      </w:r>
      <w:r w:rsidRPr="0029265F">
        <w:t xml:space="preserve"> puesto que la naturaleza de las oficinas y agencias antifraude requeridas no es de similar naturaleza, diferenciándose de éstas en el ámbito de aplicación y procedimiento de investigación, estando limitado a la protección de los intereses financieros de la Unión Europea. Por ello, para el análisis de la información recibida</w:t>
      </w:r>
      <w:r w:rsidR="00F86BF4">
        <w:t>,</w:t>
      </w:r>
      <w:r w:rsidRPr="0029265F">
        <w:t xml:space="preserve"> se </w:t>
      </w:r>
      <w:r w:rsidRPr="00E7174E">
        <w:t>ha estimado oportuno tratarlo de manera diferenciada.</w:t>
      </w:r>
    </w:p>
    <w:p w14:paraId="34F256A3" w14:textId="4E3C0DAF" w:rsidR="00173A37" w:rsidRPr="00E7174E" w:rsidRDefault="00152AC7" w:rsidP="00785328">
      <w:r w:rsidRPr="00E7174E">
        <w:t>S</w:t>
      </w:r>
      <w:r w:rsidR="008261AB" w:rsidRPr="00E7174E">
        <w:t>e indica</w:t>
      </w:r>
      <w:r w:rsidR="00173A37" w:rsidRPr="00E7174E">
        <w:t xml:space="preserve"> a continuación los casos comunicados por SNC PIF, a petición de la OIReScon</w:t>
      </w:r>
      <w:r w:rsidR="00E7174E" w:rsidRPr="00E7174E">
        <w:t>,</w:t>
      </w:r>
      <w:r w:rsidR="00173A37" w:rsidRPr="00E7174E">
        <w:t xml:space="preserve"> en los años 2018 y 2019</w:t>
      </w:r>
    </w:p>
    <w:tbl>
      <w:tblPr>
        <w:tblStyle w:val="Tablaconcuadrcula"/>
        <w:tblW w:w="0" w:type="auto"/>
        <w:tblLook w:val="04A0" w:firstRow="1" w:lastRow="0" w:firstColumn="1" w:lastColumn="0" w:noHBand="0" w:noVBand="1"/>
        <w:tblDescription w:val="Cuadro que compara las denuncias en materiade contratación tramitadas por el servicio de Coodinación Antifraude para la protección de los intereses financieros de la Unión Euorpea en las anualidades de 2018 y 2019."/>
      </w:tblPr>
      <w:tblGrid>
        <w:gridCol w:w="4672"/>
        <w:gridCol w:w="4672"/>
      </w:tblGrid>
      <w:tr w:rsidR="00E7174E" w:rsidRPr="00E7174E" w14:paraId="250609D3" w14:textId="77777777" w:rsidTr="00040B08">
        <w:trPr>
          <w:tblHeader/>
        </w:trPr>
        <w:tc>
          <w:tcPr>
            <w:tcW w:w="4672" w:type="dxa"/>
            <w:shd w:val="clear" w:color="auto" w:fill="1F497D" w:themeFill="text2"/>
          </w:tcPr>
          <w:p w14:paraId="425E47CE" w14:textId="2D2B3F0B" w:rsidR="00E7174E" w:rsidRPr="00E7174E" w:rsidRDefault="00E7174E" w:rsidP="00E7174E">
            <w:pPr>
              <w:spacing w:before="0" w:after="0"/>
              <w:jc w:val="center"/>
              <w:rPr>
                <w:color w:val="FFFFFF" w:themeColor="background1"/>
                <w:sz w:val="20"/>
              </w:rPr>
            </w:pPr>
            <w:r w:rsidRPr="00E7174E">
              <w:rPr>
                <w:color w:val="FFFFFF" w:themeColor="background1"/>
                <w:sz w:val="20"/>
              </w:rPr>
              <w:t>2018</w:t>
            </w:r>
          </w:p>
        </w:tc>
        <w:tc>
          <w:tcPr>
            <w:tcW w:w="4672" w:type="dxa"/>
            <w:shd w:val="clear" w:color="auto" w:fill="1F497D" w:themeFill="text2"/>
          </w:tcPr>
          <w:p w14:paraId="35F577EA" w14:textId="0625D61B" w:rsidR="00E7174E" w:rsidRPr="00E7174E" w:rsidRDefault="00E7174E" w:rsidP="00E7174E">
            <w:pPr>
              <w:spacing w:before="0" w:after="0"/>
              <w:jc w:val="center"/>
              <w:rPr>
                <w:color w:val="FFFFFF" w:themeColor="background1"/>
                <w:sz w:val="20"/>
              </w:rPr>
            </w:pPr>
            <w:r w:rsidRPr="00E7174E">
              <w:rPr>
                <w:color w:val="FFFFFF" w:themeColor="background1"/>
                <w:sz w:val="20"/>
              </w:rPr>
              <w:t>2019</w:t>
            </w:r>
          </w:p>
        </w:tc>
      </w:tr>
      <w:tr w:rsidR="00E7174E" w:rsidRPr="00E7174E" w14:paraId="693B5514" w14:textId="77777777" w:rsidTr="00040B08">
        <w:tc>
          <w:tcPr>
            <w:tcW w:w="4672" w:type="dxa"/>
          </w:tcPr>
          <w:p w14:paraId="73B3B7DE" w14:textId="5F0C0E5A" w:rsidR="00E7174E" w:rsidRPr="00E7174E" w:rsidRDefault="00E7174E" w:rsidP="00E7174E">
            <w:pPr>
              <w:spacing w:before="0" w:after="0"/>
              <w:rPr>
                <w:sz w:val="20"/>
              </w:rPr>
            </w:pPr>
            <w:r w:rsidRPr="00E7174E">
              <w:rPr>
                <w:sz w:val="20"/>
              </w:rPr>
              <w:t>Dos casos, en los que no se ha identificado conflicto de intereses, relativos a un contrato de obras y servicios y que han sido archivados.</w:t>
            </w:r>
          </w:p>
        </w:tc>
        <w:tc>
          <w:tcPr>
            <w:tcW w:w="4672" w:type="dxa"/>
          </w:tcPr>
          <w:p w14:paraId="50A1C625" w14:textId="032313F9" w:rsidR="00E7174E" w:rsidRPr="00E7174E" w:rsidRDefault="00E7174E" w:rsidP="00E7174E">
            <w:pPr>
              <w:spacing w:before="0" w:after="0"/>
              <w:rPr>
                <w:sz w:val="20"/>
              </w:rPr>
            </w:pPr>
            <w:r w:rsidRPr="00E7174E">
              <w:rPr>
                <w:sz w:val="20"/>
              </w:rPr>
              <w:t>Cinco casos en los que no se ha identificado conflicto de intereses, relativos a tres contratos de obras y dos servicios. De estos cinco casos, cuatro de ellos está pendiente de resolución, y uno ha sido archivado.</w:t>
            </w:r>
          </w:p>
        </w:tc>
      </w:tr>
    </w:tbl>
    <w:p w14:paraId="516D7450" w14:textId="6F105E3D" w:rsidR="00AC261D" w:rsidRPr="000D5305" w:rsidRDefault="00AC261D" w:rsidP="00BB4617">
      <w:pPr>
        <w:pStyle w:val="Ttulo3"/>
      </w:pPr>
      <w:bookmarkStart w:id="16" w:name="_Toc63081898"/>
      <w:r w:rsidRPr="000D5305">
        <w:t>El volumen de las denuncias o comunicaciones en materia de contratación pública en el 2019 respecto del total recibidas por las oficinas o agencias con competencia en prevención y lucha contra la corrupción de ámbito autonómico y local.</w:t>
      </w:r>
      <w:bookmarkEnd w:id="16"/>
    </w:p>
    <w:p w14:paraId="3BECA8A1" w14:textId="294D7B2B" w:rsidR="00AC261D" w:rsidRPr="000D5305" w:rsidRDefault="008F2D7B" w:rsidP="00785328">
      <w:r>
        <w:t>En primer lugar</w:t>
      </w:r>
      <w:r w:rsidR="00AC261D" w:rsidRPr="000D5305">
        <w:t xml:space="preserve">, es </w:t>
      </w:r>
      <w:r>
        <w:t>relevante</w:t>
      </w:r>
      <w:r w:rsidR="00AC261D" w:rsidRPr="000D5305">
        <w:t xml:space="preserve"> saber el porcentaje que suponen las denuncias y comunicaciones en materia de contratación pública del total recibidas por las Agencias y Oficinas puesto que eso refleja el peso y preeminencia de la contratación pública como área de riesgo en fraude y corrupción</w:t>
      </w:r>
      <w:r w:rsidR="00C91CDE">
        <w:rPr>
          <w:rStyle w:val="Refdenotaalpie"/>
        </w:rPr>
        <w:footnoteReference w:id="25"/>
      </w:r>
      <w:r w:rsidR="00AC261D" w:rsidRPr="000D5305">
        <w:t>.</w:t>
      </w:r>
    </w:p>
    <w:p w14:paraId="22B30DBD" w14:textId="4B51B73E" w:rsidR="00AC261D" w:rsidRPr="000D5305" w:rsidRDefault="00AC261D" w:rsidP="00785328">
      <w:r w:rsidRPr="000D5305">
        <w:t>De acuerdo con las Memorias de actividad</w:t>
      </w:r>
      <w:r w:rsidR="00B32A2E" w:rsidRPr="000D5305">
        <w:t xml:space="preserve"> (aquellas que han sido publicadas)</w:t>
      </w:r>
      <w:r w:rsidRPr="000D5305">
        <w:t xml:space="preserve"> de las distintas Agencias y Oficinas se ha podido extraer dicha información, la cual se refleja en la siguiente tabla y gráfico</w:t>
      </w:r>
      <w:r w:rsidR="00B32A2E" w:rsidRPr="000D5305">
        <w:rPr>
          <w:rStyle w:val="Refdenotaalpie"/>
          <w:rFonts w:cs="Arial"/>
          <w:szCs w:val="24"/>
        </w:rPr>
        <w:footnoteReference w:id="26"/>
      </w:r>
      <w:r w:rsidRPr="000D5305">
        <w:t>:</w:t>
      </w:r>
    </w:p>
    <w:tbl>
      <w:tblPr>
        <w:tblW w:w="10471" w:type="dxa"/>
        <w:jc w:val="center"/>
        <w:tblCellMar>
          <w:left w:w="70" w:type="dxa"/>
          <w:right w:w="70" w:type="dxa"/>
        </w:tblCellMar>
        <w:tblLook w:val="04A0" w:firstRow="1" w:lastRow="0" w:firstColumn="1" w:lastColumn="0" w:noHBand="0" w:noVBand="1"/>
      </w:tblPr>
      <w:tblGrid>
        <w:gridCol w:w="1007"/>
        <w:gridCol w:w="2674"/>
        <w:gridCol w:w="1159"/>
        <w:gridCol w:w="2797"/>
        <w:gridCol w:w="2834"/>
      </w:tblGrid>
      <w:tr w:rsidR="00B32A2E" w:rsidRPr="00375CC0" w14:paraId="4E13C271" w14:textId="77777777" w:rsidTr="00375CC0">
        <w:trPr>
          <w:cantSplit/>
          <w:trHeight w:val="615"/>
          <w:tblHeader/>
          <w:jc w:val="center"/>
        </w:trPr>
        <w:tc>
          <w:tcPr>
            <w:tcW w:w="100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383BE28C" w14:textId="77777777" w:rsidR="00B32A2E" w:rsidRPr="00375CC0" w:rsidRDefault="00B32A2E" w:rsidP="00375CC0">
            <w:pPr>
              <w:spacing w:before="0" w:after="0"/>
              <w:jc w:val="center"/>
              <w:rPr>
                <w:rFonts w:cs="Arial"/>
                <w:b/>
                <w:bCs/>
                <w:color w:val="FFFFFF" w:themeColor="background1"/>
                <w:sz w:val="20"/>
              </w:rPr>
            </w:pPr>
            <w:r w:rsidRPr="00375CC0">
              <w:rPr>
                <w:rFonts w:cs="Arial"/>
                <w:b/>
                <w:bCs/>
                <w:color w:val="FFFFFF" w:themeColor="background1"/>
                <w:sz w:val="20"/>
              </w:rPr>
              <w:t>Oficina / Agencia</w:t>
            </w:r>
          </w:p>
        </w:tc>
        <w:tc>
          <w:tcPr>
            <w:tcW w:w="267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6C6EEED9" w14:textId="77777777" w:rsidR="00B32A2E" w:rsidRPr="00375CC0" w:rsidRDefault="00B32A2E" w:rsidP="00375CC0">
            <w:pPr>
              <w:spacing w:before="0" w:after="0"/>
              <w:jc w:val="center"/>
              <w:rPr>
                <w:rFonts w:cs="Arial"/>
                <w:b/>
                <w:bCs/>
                <w:color w:val="FFFFFF" w:themeColor="background1"/>
                <w:sz w:val="20"/>
              </w:rPr>
            </w:pPr>
            <w:r w:rsidRPr="00375CC0">
              <w:rPr>
                <w:rFonts w:cs="Arial"/>
                <w:b/>
                <w:bCs/>
                <w:color w:val="FFFFFF" w:themeColor="background1"/>
                <w:sz w:val="20"/>
              </w:rPr>
              <w:t>Memorias anuales de actividad publicadas</w:t>
            </w:r>
          </w:p>
        </w:tc>
        <w:tc>
          <w:tcPr>
            <w:tcW w:w="115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76CDDA70" w14:textId="77777777" w:rsidR="00B32A2E" w:rsidRPr="00375CC0" w:rsidRDefault="00B32A2E" w:rsidP="00375CC0">
            <w:pPr>
              <w:spacing w:before="0" w:after="0"/>
              <w:jc w:val="center"/>
              <w:rPr>
                <w:rFonts w:cs="Arial"/>
                <w:b/>
                <w:bCs/>
                <w:color w:val="FFFFFF" w:themeColor="background1"/>
                <w:sz w:val="20"/>
              </w:rPr>
            </w:pPr>
            <w:r w:rsidRPr="00375CC0">
              <w:rPr>
                <w:rFonts w:cs="Arial"/>
                <w:b/>
                <w:bCs/>
                <w:color w:val="FFFFFF" w:themeColor="background1"/>
                <w:sz w:val="20"/>
              </w:rPr>
              <w:t>Memoria 2019 publicada</w:t>
            </w:r>
          </w:p>
        </w:tc>
        <w:tc>
          <w:tcPr>
            <w:tcW w:w="279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5241F233" w14:textId="77777777" w:rsidR="00B32A2E" w:rsidRPr="00375CC0" w:rsidRDefault="00B32A2E" w:rsidP="00375CC0">
            <w:pPr>
              <w:spacing w:before="0" w:after="0"/>
              <w:jc w:val="center"/>
              <w:rPr>
                <w:rFonts w:cs="Arial"/>
                <w:b/>
                <w:bCs/>
                <w:color w:val="FFFFFF" w:themeColor="background1"/>
                <w:sz w:val="20"/>
              </w:rPr>
            </w:pPr>
            <w:r w:rsidRPr="00375CC0">
              <w:rPr>
                <w:rFonts w:cs="Arial"/>
                <w:b/>
                <w:bCs/>
                <w:color w:val="FFFFFF" w:themeColor="background1"/>
                <w:sz w:val="20"/>
              </w:rPr>
              <w:t>Tipo de información sobre denuncias/comunicaciones en materia contractual</w:t>
            </w:r>
          </w:p>
        </w:tc>
        <w:tc>
          <w:tcPr>
            <w:tcW w:w="283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6F55D94" w14:textId="77777777" w:rsidR="00B32A2E" w:rsidRPr="00375CC0" w:rsidRDefault="00B32A2E" w:rsidP="00375CC0">
            <w:pPr>
              <w:spacing w:before="0" w:after="0"/>
              <w:jc w:val="center"/>
              <w:rPr>
                <w:rFonts w:cs="Arial"/>
                <w:b/>
                <w:bCs/>
                <w:color w:val="FFFFFF" w:themeColor="background1"/>
                <w:sz w:val="20"/>
              </w:rPr>
            </w:pPr>
            <w:r w:rsidRPr="00375CC0">
              <w:rPr>
                <w:rFonts w:cs="Arial"/>
                <w:b/>
                <w:bCs/>
                <w:color w:val="FFFFFF" w:themeColor="background1"/>
                <w:sz w:val="20"/>
              </w:rPr>
              <w:t>Nº de denuncias/comunicaciones en materia contractual</w:t>
            </w:r>
          </w:p>
        </w:tc>
      </w:tr>
      <w:tr w:rsidR="00B32A2E" w:rsidRPr="00375CC0" w14:paraId="6B757A30" w14:textId="77777777" w:rsidTr="00375CC0">
        <w:trPr>
          <w:trHeight w:val="600"/>
          <w:jc w:val="center"/>
        </w:trPr>
        <w:tc>
          <w:tcPr>
            <w:tcW w:w="1007" w:type="dxa"/>
            <w:tcBorders>
              <w:top w:val="single" w:sz="4" w:space="0" w:color="auto"/>
              <w:left w:val="single" w:sz="4" w:space="0" w:color="auto"/>
              <w:bottom w:val="single" w:sz="4" w:space="0" w:color="auto"/>
              <w:right w:val="nil"/>
            </w:tcBorders>
            <w:shd w:val="clear" w:color="auto" w:fill="auto"/>
            <w:vAlign w:val="center"/>
            <w:hideMark/>
          </w:tcPr>
          <w:p w14:paraId="6717546C" w14:textId="77777777" w:rsidR="00B32A2E" w:rsidRPr="00375CC0" w:rsidRDefault="00B32A2E" w:rsidP="00375CC0">
            <w:pPr>
              <w:spacing w:before="0" w:after="0"/>
              <w:jc w:val="left"/>
              <w:rPr>
                <w:rFonts w:cs="Arial"/>
                <w:color w:val="000000"/>
                <w:sz w:val="20"/>
              </w:rPr>
            </w:pPr>
            <w:r w:rsidRPr="00375CC0">
              <w:rPr>
                <w:rFonts w:cs="Arial"/>
                <w:color w:val="000000"/>
                <w:sz w:val="20"/>
              </w:rPr>
              <w:t>Antifrau Cataluña</w:t>
            </w:r>
          </w:p>
        </w:tc>
        <w:tc>
          <w:tcPr>
            <w:tcW w:w="2674" w:type="dxa"/>
            <w:tcBorders>
              <w:top w:val="single" w:sz="4" w:space="0" w:color="auto"/>
              <w:left w:val="single" w:sz="4" w:space="0" w:color="auto"/>
              <w:bottom w:val="single" w:sz="4" w:space="0" w:color="auto"/>
              <w:right w:val="nil"/>
            </w:tcBorders>
            <w:shd w:val="clear" w:color="auto" w:fill="auto"/>
            <w:vAlign w:val="center"/>
            <w:hideMark/>
          </w:tcPr>
          <w:p w14:paraId="050E983E" w14:textId="77777777" w:rsidR="00B32A2E" w:rsidRPr="00375CC0" w:rsidRDefault="00B32A2E" w:rsidP="00375CC0">
            <w:pPr>
              <w:spacing w:before="0" w:after="0"/>
              <w:jc w:val="left"/>
              <w:rPr>
                <w:rFonts w:cs="Arial"/>
                <w:color w:val="000000"/>
                <w:sz w:val="20"/>
              </w:rPr>
            </w:pPr>
            <w:r w:rsidRPr="00375CC0">
              <w:rPr>
                <w:rFonts w:cs="Arial"/>
                <w:color w:val="000000"/>
                <w:sz w:val="20"/>
              </w:rPr>
              <w:t>Ejercicios 2009 a 2019</w:t>
            </w:r>
          </w:p>
        </w:tc>
        <w:tc>
          <w:tcPr>
            <w:tcW w:w="1159" w:type="dxa"/>
            <w:tcBorders>
              <w:top w:val="single" w:sz="4" w:space="0" w:color="auto"/>
              <w:left w:val="single" w:sz="4" w:space="0" w:color="auto"/>
              <w:bottom w:val="single" w:sz="4" w:space="0" w:color="auto"/>
              <w:right w:val="nil"/>
            </w:tcBorders>
            <w:shd w:val="clear" w:color="auto" w:fill="auto"/>
            <w:vAlign w:val="center"/>
            <w:hideMark/>
          </w:tcPr>
          <w:p w14:paraId="1BF3304F" w14:textId="77777777" w:rsidR="00B32A2E" w:rsidRPr="00375CC0" w:rsidRDefault="00B32A2E" w:rsidP="00375CC0">
            <w:pPr>
              <w:spacing w:before="0" w:after="0"/>
              <w:jc w:val="center"/>
              <w:rPr>
                <w:rFonts w:cs="Arial"/>
                <w:color w:val="000000"/>
                <w:sz w:val="20"/>
              </w:rPr>
            </w:pPr>
            <w:r w:rsidRPr="00375CC0">
              <w:rPr>
                <w:rFonts w:cs="Arial"/>
                <w:color w:val="000000"/>
                <w:sz w:val="20"/>
              </w:rPr>
              <w:t>SI</w:t>
            </w:r>
          </w:p>
        </w:tc>
        <w:tc>
          <w:tcPr>
            <w:tcW w:w="2797" w:type="dxa"/>
            <w:tcBorders>
              <w:top w:val="single" w:sz="4" w:space="0" w:color="auto"/>
              <w:left w:val="single" w:sz="4" w:space="0" w:color="auto"/>
              <w:bottom w:val="single" w:sz="4" w:space="0" w:color="auto"/>
              <w:right w:val="nil"/>
            </w:tcBorders>
            <w:shd w:val="clear" w:color="auto" w:fill="auto"/>
            <w:vAlign w:val="center"/>
            <w:hideMark/>
          </w:tcPr>
          <w:p w14:paraId="5B90F980" w14:textId="77777777" w:rsidR="00B32A2E" w:rsidRPr="00375CC0" w:rsidRDefault="00B32A2E" w:rsidP="00375CC0">
            <w:pPr>
              <w:spacing w:before="0" w:after="0"/>
              <w:jc w:val="left"/>
              <w:rPr>
                <w:rFonts w:cs="Arial"/>
                <w:color w:val="000000"/>
                <w:sz w:val="20"/>
              </w:rPr>
            </w:pPr>
            <w:r w:rsidRPr="00375CC0">
              <w:rPr>
                <w:rFonts w:cs="Arial"/>
                <w:color w:val="000000"/>
                <w:sz w:val="20"/>
              </w:rPr>
              <w:t>Actuaciones de investigación cerradas en 2019</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0832E" w14:textId="77777777" w:rsidR="00B32A2E" w:rsidRPr="00375CC0" w:rsidRDefault="00B32A2E" w:rsidP="00375CC0">
            <w:pPr>
              <w:spacing w:before="0" w:after="0"/>
              <w:jc w:val="left"/>
              <w:rPr>
                <w:rFonts w:cs="Arial"/>
                <w:color w:val="000000"/>
                <w:sz w:val="20"/>
              </w:rPr>
            </w:pPr>
            <w:r w:rsidRPr="00375CC0">
              <w:rPr>
                <w:rFonts w:cs="Arial"/>
                <w:color w:val="000000"/>
                <w:sz w:val="20"/>
              </w:rPr>
              <w:t>24% de las actuaciones de investigación cerradas en 2019</w:t>
            </w:r>
          </w:p>
        </w:tc>
      </w:tr>
      <w:tr w:rsidR="00B32A2E" w:rsidRPr="00375CC0" w14:paraId="6F4FD5E9" w14:textId="77777777" w:rsidTr="00375CC0">
        <w:trPr>
          <w:trHeight w:val="300"/>
          <w:jc w:val="center"/>
        </w:trPr>
        <w:tc>
          <w:tcPr>
            <w:tcW w:w="1007" w:type="dxa"/>
            <w:tcBorders>
              <w:top w:val="single" w:sz="4" w:space="0" w:color="auto"/>
              <w:left w:val="single" w:sz="4" w:space="0" w:color="auto"/>
              <w:bottom w:val="single" w:sz="4" w:space="0" w:color="auto"/>
              <w:right w:val="nil"/>
            </w:tcBorders>
            <w:shd w:val="clear" w:color="auto" w:fill="auto"/>
            <w:vAlign w:val="center"/>
            <w:hideMark/>
          </w:tcPr>
          <w:p w14:paraId="14DD74A8" w14:textId="77777777" w:rsidR="00B32A2E" w:rsidRPr="00375CC0" w:rsidRDefault="00B32A2E" w:rsidP="00375CC0">
            <w:pPr>
              <w:spacing w:before="0" w:after="0"/>
              <w:jc w:val="left"/>
              <w:rPr>
                <w:rFonts w:cs="Arial"/>
                <w:color w:val="000000"/>
                <w:sz w:val="20"/>
              </w:rPr>
            </w:pPr>
            <w:r w:rsidRPr="00375CC0">
              <w:rPr>
                <w:rFonts w:cs="Arial"/>
                <w:color w:val="000000"/>
                <w:sz w:val="20"/>
              </w:rPr>
              <w:t>Antifrau Valencia</w:t>
            </w:r>
          </w:p>
        </w:tc>
        <w:tc>
          <w:tcPr>
            <w:tcW w:w="2674" w:type="dxa"/>
            <w:tcBorders>
              <w:top w:val="single" w:sz="4" w:space="0" w:color="auto"/>
              <w:left w:val="single" w:sz="4" w:space="0" w:color="auto"/>
              <w:bottom w:val="single" w:sz="4" w:space="0" w:color="auto"/>
              <w:right w:val="nil"/>
            </w:tcBorders>
            <w:shd w:val="clear" w:color="auto" w:fill="auto"/>
            <w:vAlign w:val="center"/>
            <w:hideMark/>
          </w:tcPr>
          <w:p w14:paraId="0ED11632" w14:textId="77777777" w:rsidR="00B32A2E" w:rsidRPr="00375CC0" w:rsidRDefault="00B32A2E" w:rsidP="00375CC0">
            <w:pPr>
              <w:spacing w:before="0" w:after="0"/>
              <w:jc w:val="left"/>
              <w:rPr>
                <w:rFonts w:cs="Arial"/>
                <w:color w:val="000000"/>
                <w:sz w:val="20"/>
              </w:rPr>
            </w:pPr>
            <w:r w:rsidRPr="00375CC0">
              <w:rPr>
                <w:rFonts w:cs="Arial"/>
                <w:color w:val="000000"/>
                <w:sz w:val="20"/>
              </w:rPr>
              <w:t>Ejercicios 2017 a 2019</w:t>
            </w:r>
          </w:p>
        </w:tc>
        <w:tc>
          <w:tcPr>
            <w:tcW w:w="1159" w:type="dxa"/>
            <w:tcBorders>
              <w:top w:val="single" w:sz="4" w:space="0" w:color="auto"/>
              <w:left w:val="single" w:sz="4" w:space="0" w:color="auto"/>
              <w:bottom w:val="single" w:sz="4" w:space="0" w:color="auto"/>
              <w:right w:val="nil"/>
            </w:tcBorders>
            <w:shd w:val="clear" w:color="auto" w:fill="auto"/>
            <w:vAlign w:val="center"/>
            <w:hideMark/>
          </w:tcPr>
          <w:p w14:paraId="064D2262" w14:textId="77777777" w:rsidR="00B32A2E" w:rsidRPr="00375CC0" w:rsidRDefault="00B32A2E" w:rsidP="00375CC0">
            <w:pPr>
              <w:spacing w:before="0" w:after="0"/>
              <w:jc w:val="center"/>
              <w:rPr>
                <w:rFonts w:cs="Arial"/>
                <w:color w:val="000000"/>
                <w:sz w:val="20"/>
              </w:rPr>
            </w:pPr>
            <w:r w:rsidRPr="00375CC0">
              <w:rPr>
                <w:rFonts w:cs="Arial"/>
                <w:color w:val="000000"/>
                <w:sz w:val="20"/>
              </w:rPr>
              <w:t>SI</w:t>
            </w:r>
          </w:p>
        </w:tc>
        <w:tc>
          <w:tcPr>
            <w:tcW w:w="2797" w:type="dxa"/>
            <w:tcBorders>
              <w:top w:val="single" w:sz="4" w:space="0" w:color="auto"/>
              <w:left w:val="single" w:sz="4" w:space="0" w:color="auto"/>
              <w:bottom w:val="single" w:sz="4" w:space="0" w:color="auto"/>
              <w:right w:val="nil"/>
            </w:tcBorders>
            <w:shd w:val="clear" w:color="auto" w:fill="auto"/>
            <w:vAlign w:val="center"/>
            <w:hideMark/>
          </w:tcPr>
          <w:p w14:paraId="582CAF24" w14:textId="77777777" w:rsidR="00B32A2E" w:rsidRPr="00375CC0" w:rsidRDefault="00B32A2E" w:rsidP="00375CC0">
            <w:pPr>
              <w:spacing w:before="0" w:after="0"/>
              <w:jc w:val="left"/>
              <w:rPr>
                <w:rFonts w:cs="Arial"/>
                <w:color w:val="000000"/>
                <w:sz w:val="20"/>
              </w:rPr>
            </w:pPr>
            <w:r w:rsidRPr="00375CC0">
              <w:rPr>
                <w:rFonts w:cs="Arial"/>
                <w:color w:val="000000"/>
                <w:sz w:val="20"/>
              </w:rPr>
              <w:t>Denuncias presentadas en 2019</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7D1FE" w14:textId="77777777" w:rsidR="00B32A2E" w:rsidRPr="00375CC0" w:rsidRDefault="00B32A2E" w:rsidP="00375CC0">
            <w:pPr>
              <w:spacing w:before="0" w:after="0"/>
              <w:jc w:val="left"/>
              <w:rPr>
                <w:rFonts w:cs="Arial"/>
                <w:color w:val="000000"/>
                <w:sz w:val="20"/>
              </w:rPr>
            </w:pPr>
            <w:r w:rsidRPr="00375CC0">
              <w:rPr>
                <w:rFonts w:cs="Arial"/>
                <w:color w:val="000000"/>
                <w:sz w:val="20"/>
              </w:rPr>
              <w:t>25% de las denuncias presentadas en 2019</w:t>
            </w:r>
          </w:p>
        </w:tc>
      </w:tr>
      <w:tr w:rsidR="00B32A2E" w:rsidRPr="00375CC0" w14:paraId="236D4659" w14:textId="77777777" w:rsidTr="00375CC0">
        <w:trPr>
          <w:trHeight w:val="300"/>
          <w:jc w:val="center"/>
        </w:trPr>
        <w:tc>
          <w:tcPr>
            <w:tcW w:w="1007" w:type="dxa"/>
            <w:tcBorders>
              <w:top w:val="single" w:sz="4" w:space="0" w:color="auto"/>
              <w:left w:val="single" w:sz="4" w:space="0" w:color="auto"/>
              <w:bottom w:val="single" w:sz="4" w:space="0" w:color="auto"/>
              <w:right w:val="nil"/>
            </w:tcBorders>
            <w:shd w:val="clear" w:color="auto" w:fill="auto"/>
            <w:vAlign w:val="center"/>
            <w:hideMark/>
          </w:tcPr>
          <w:p w14:paraId="64CE4746" w14:textId="77777777" w:rsidR="00B32A2E" w:rsidRPr="00375CC0" w:rsidRDefault="00B32A2E" w:rsidP="00375CC0">
            <w:pPr>
              <w:spacing w:before="0" w:after="0"/>
              <w:jc w:val="left"/>
              <w:rPr>
                <w:rFonts w:cs="Arial"/>
                <w:color w:val="000000"/>
                <w:sz w:val="20"/>
              </w:rPr>
            </w:pPr>
            <w:r w:rsidRPr="00375CC0">
              <w:rPr>
                <w:rFonts w:cs="Arial"/>
                <w:color w:val="000000"/>
                <w:sz w:val="20"/>
              </w:rPr>
              <w:t>Antifrau Baleares</w:t>
            </w:r>
          </w:p>
        </w:tc>
        <w:tc>
          <w:tcPr>
            <w:tcW w:w="2674" w:type="dxa"/>
            <w:tcBorders>
              <w:top w:val="single" w:sz="4" w:space="0" w:color="auto"/>
              <w:left w:val="single" w:sz="4" w:space="0" w:color="auto"/>
              <w:bottom w:val="single" w:sz="4" w:space="0" w:color="auto"/>
              <w:right w:val="nil"/>
            </w:tcBorders>
            <w:shd w:val="clear" w:color="auto" w:fill="auto"/>
            <w:vAlign w:val="center"/>
            <w:hideMark/>
          </w:tcPr>
          <w:p w14:paraId="58913D8B" w14:textId="01E04EEA" w:rsidR="00B32A2E" w:rsidRPr="00375CC0" w:rsidRDefault="00B32A2E" w:rsidP="00375CC0">
            <w:pPr>
              <w:spacing w:before="0" w:after="0"/>
              <w:jc w:val="left"/>
              <w:rPr>
                <w:rFonts w:cs="Arial"/>
                <w:color w:val="000000"/>
                <w:sz w:val="20"/>
              </w:rPr>
            </w:pPr>
            <w:r w:rsidRPr="00375CC0">
              <w:rPr>
                <w:rFonts w:cs="Arial"/>
                <w:color w:val="000000"/>
                <w:sz w:val="20"/>
              </w:rPr>
              <w:t>Ejercicios 2018 y 2019</w:t>
            </w:r>
          </w:p>
        </w:tc>
        <w:tc>
          <w:tcPr>
            <w:tcW w:w="1159" w:type="dxa"/>
            <w:tcBorders>
              <w:top w:val="single" w:sz="4" w:space="0" w:color="auto"/>
              <w:left w:val="single" w:sz="4" w:space="0" w:color="auto"/>
              <w:bottom w:val="single" w:sz="4" w:space="0" w:color="auto"/>
              <w:right w:val="nil"/>
            </w:tcBorders>
            <w:shd w:val="clear" w:color="auto" w:fill="auto"/>
            <w:vAlign w:val="center"/>
            <w:hideMark/>
          </w:tcPr>
          <w:p w14:paraId="56F2D3AA" w14:textId="77777777" w:rsidR="00B32A2E" w:rsidRPr="00375CC0" w:rsidRDefault="00B32A2E" w:rsidP="00375CC0">
            <w:pPr>
              <w:spacing w:before="0" w:after="0"/>
              <w:jc w:val="center"/>
              <w:rPr>
                <w:rFonts w:cs="Arial"/>
                <w:color w:val="000000"/>
                <w:sz w:val="20"/>
              </w:rPr>
            </w:pPr>
            <w:r w:rsidRPr="00375CC0">
              <w:rPr>
                <w:rFonts w:cs="Arial"/>
                <w:color w:val="000000"/>
                <w:sz w:val="20"/>
              </w:rPr>
              <w:t>SI</w:t>
            </w:r>
          </w:p>
        </w:tc>
        <w:tc>
          <w:tcPr>
            <w:tcW w:w="2797" w:type="dxa"/>
            <w:tcBorders>
              <w:top w:val="single" w:sz="4" w:space="0" w:color="auto"/>
              <w:left w:val="single" w:sz="4" w:space="0" w:color="auto"/>
              <w:bottom w:val="single" w:sz="4" w:space="0" w:color="auto"/>
              <w:right w:val="nil"/>
            </w:tcBorders>
            <w:shd w:val="clear" w:color="auto" w:fill="auto"/>
            <w:vAlign w:val="center"/>
            <w:hideMark/>
          </w:tcPr>
          <w:p w14:paraId="3CAEF640" w14:textId="77777777" w:rsidR="00B32A2E" w:rsidRPr="00375CC0" w:rsidRDefault="00B32A2E" w:rsidP="00375CC0">
            <w:pPr>
              <w:spacing w:before="0" w:after="0"/>
              <w:jc w:val="left"/>
              <w:rPr>
                <w:rFonts w:cs="Arial"/>
                <w:color w:val="000000"/>
                <w:sz w:val="20"/>
              </w:rPr>
            </w:pPr>
            <w:r w:rsidRPr="00375CC0">
              <w:rPr>
                <w:rFonts w:cs="Arial"/>
                <w:color w:val="000000"/>
                <w:sz w:val="20"/>
              </w:rPr>
              <w:t>Denuncias presentadas en 2019</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9D8C2" w14:textId="77777777" w:rsidR="00B32A2E" w:rsidRPr="00375CC0" w:rsidRDefault="00B32A2E" w:rsidP="00375CC0">
            <w:pPr>
              <w:spacing w:before="0" w:after="0"/>
              <w:jc w:val="left"/>
              <w:rPr>
                <w:rFonts w:cs="Arial"/>
                <w:color w:val="000000"/>
                <w:sz w:val="20"/>
              </w:rPr>
            </w:pPr>
            <w:r w:rsidRPr="00375CC0">
              <w:rPr>
                <w:rFonts w:cs="Arial"/>
                <w:color w:val="000000"/>
                <w:sz w:val="20"/>
              </w:rPr>
              <w:t>6% de las denuncias presentadas en 2019</w:t>
            </w:r>
          </w:p>
        </w:tc>
      </w:tr>
      <w:tr w:rsidR="00B32A2E" w:rsidRPr="00375CC0" w14:paraId="5CAC6685" w14:textId="77777777" w:rsidTr="00375CC0">
        <w:trPr>
          <w:trHeight w:val="300"/>
          <w:jc w:val="center"/>
        </w:trPr>
        <w:tc>
          <w:tcPr>
            <w:tcW w:w="1007" w:type="dxa"/>
            <w:tcBorders>
              <w:top w:val="single" w:sz="4" w:space="0" w:color="auto"/>
              <w:left w:val="single" w:sz="4" w:space="0" w:color="auto"/>
              <w:bottom w:val="single" w:sz="4" w:space="0" w:color="auto"/>
              <w:right w:val="nil"/>
            </w:tcBorders>
            <w:shd w:val="clear" w:color="auto" w:fill="auto"/>
            <w:vAlign w:val="center"/>
            <w:hideMark/>
          </w:tcPr>
          <w:p w14:paraId="32307CD4" w14:textId="77777777" w:rsidR="00B32A2E" w:rsidRPr="00375CC0" w:rsidRDefault="00B32A2E" w:rsidP="00375CC0">
            <w:pPr>
              <w:spacing w:before="0" w:after="0"/>
              <w:jc w:val="left"/>
              <w:rPr>
                <w:rFonts w:cs="Arial"/>
                <w:color w:val="000000"/>
                <w:sz w:val="20"/>
              </w:rPr>
            </w:pPr>
            <w:r w:rsidRPr="00375CC0">
              <w:rPr>
                <w:rFonts w:cs="Arial"/>
                <w:color w:val="000000"/>
                <w:sz w:val="20"/>
              </w:rPr>
              <w:t>OMFRAU Madrid</w:t>
            </w:r>
          </w:p>
        </w:tc>
        <w:tc>
          <w:tcPr>
            <w:tcW w:w="2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1A936" w14:textId="234E344E" w:rsidR="00B32A2E" w:rsidRPr="00375CC0" w:rsidRDefault="00B32A2E" w:rsidP="00375CC0">
            <w:pPr>
              <w:spacing w:before="0" w:after="0"/>
              <w:jc w:val="left"/>
              <w:rPr>
                <w:rFonts w:cs="Arial"/>
                <w:color w:val="000000"/>
                <w:sz w:val="20"/>
              </w:rPr>
            </w:pPr>
            <w:r w:rsidRPr="00375CC0">
              <w:rPr>
                <w:rFonts w:cs="Arial"/>
                <w:color w:val="000000"/>
                <w:sz w:val="20"/>
              </w:rPr>
              <w:t>Ejercicios 2018 y 2019</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52813" w14:textId="77777777" w:rsidR="00B32A2E" w:rsidRPr="00375CC0" w:rsidRDefault="00B32A2E" w:rsidP="00375CC0">
            <w:pPr>
              <w:spacing w:before="0" w:after="0"/>
              <w:jc w:val="center"/>
              <w:rPr>
                <w:rFonts w:cs="Arial"/>
                <w:color w:val="000000"/>
                <w:sz w:val="20"/>
              </w:rPr>
            </w:pPr>
            <w:r w:rsidRPr="00375CC0">
              <w:rPr>
                <w:rFonts w:cs="Arial"/>
                <w:color w:val="000000"/>
                <w:sz w:val="20"/>
              </w:rPr>
              <w:t>SI</w:t>
            </w:r>
          </w:p>
        </w:tc>
        <w:tc>
          <w:tcPr>
            <w:tcW w:w="2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F483A" w14:textId="77777777" w:rsidR="00B32A2E" w:rsidRPr="00375CC0" w:rsidRDefault="00B32A2E" w:rsidP="00375CC0">
            <w:pPr>
              <w:spacing w:before="0" w:after="0"/>
              <w:jc w:val="left"/>
              <w:rPr>
                <w:rFonts w:cs="Arial"/>
                <w:color w:val="000000"/>
                <w:sz w:val="20"/>
              </w:rPr>
            </w:pPr>
            <w:r w:rsidRPr="00375CC0">
              <w:rPr>
                <w:rFonts w:cs="Arial"/>
                <w:color w:val="000000"/>
                <w:sz w:val="20"/>
              </w:rPr>
              <w:t>Denuncias presentadas en 2019</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2C56B" w14:textId="77777777" w:rsidR="00B32A2E" w:rsidRPr="00375CC0" w:rsidRDefault="00B32A2E" w:rsidP="00375CC0">
            <w:pPr>
              <w:spacing w:before="0" w:after="0"/>
              <w:jc w:val="left"/>
              <w:rPr>
                <w:rFonts w:cs="Arial"/>
                <w:color w:val="000000"/>
                <w:sz w:val="20"/>
              </w:rPr>
            </w:pPr>
            <w:r w:rsidRPr="00375CC0">
              <w:rPr>
                <w:rFonts w:cs="Arial"/>
                <w:color w:val="000000"/>
                <w:sz w:val="20"/>
              </w:rPr>
              <w:t>17,2% de las denuncias presentadas en 2019</w:t>
            </w:r>
          </w:p>
        </w:tc>
      </w:tr>
      <w:tr w:rsidR="00B32A2E" w:rsidRPr="00375CC0" w14:paraId="5DF830E9" w14:textId="77777777" w:rsidTr="00375CC0">
        <w:trPr>
          <w:trHeight w:val="825"/>
          <w:jc w:val="center"/>
        </w:trPr>
        <w:tc>
          <w:tcPr>
            <w:tcW w:w="1007" w:type="dxa"/>
            <w:tcBorders>
              <w:top w:val="single" w:sz="4" w:space="0" w:color="auto"/>
              <w:left w:val="single" w:sz="4" w:space="0" w:color="auto"/>
              <w:bottom w:val="single" w:sz="4" w:space="0" w:color="auto"/>
              <w:right w:val="nil"/>
            </w:tcBorders>
            <w:shd w:val="clear" w:color="auto" w:fill="auto"/>
            <w:vAlign w:val="center"/>
            <w:hideMark/>
          </w:tcPr>
          <w:p w14:paraId="5CE5F58D" w14:textId="6672090F" w:rsidR="00B32A2E" w:rsidRPr="00375CC0" w:rsidRDefault="000D5305" w:rsidP="00375CC0">
            <w:pPr>
              <w:spacing w:before="0" w:after="0"/>
              <w:jc w:val="left"/>
              <w:rPr>
                <w:rFonts w:cs="Arial"/>
                <w:color w:val="000000"/>
                <w:sz w:val="20"/>
              </w:rPr>
            </w:pPr>
            <w:r w:rsidRPr="00375CC0">
              <w:rPr>
                <w:rFonts w:cs="Arial"/>
                <w:color w:val="000000"/>
                <w:sz w:val="20"/>
              </w:rPr>
              <w:t>Bustia Bcn</w:t>
            </w:r>
            <w:r w:rsidRPr="00375CC0">
              <w:rPr>
                <w:rStyle w:val="Refdenotaalpie"/>
                <w:rFonts w:cs="Arial"/>
                <w:color w:val="000000"/>
                <w:sz w:val="20"/>
              </w:rPr>
              <w:footnoteReference w:id="27"/>
            </w:r>
          </w:p>
        </w:tc>
        <w:tc>
          <w:tcPr>
            <w:tcW w:w="2674" w:type="dxa"/>
            <w:tcBorders>
              <w:top w:val="single" w:sz="4" w:space="0" w:color="auto"/>
              <w:left w:val="single" w:sz="4" w:space="0" w:color="auto"/>
              <w:bottom w:val="single" w:sz="4" w:space="0" w:color="auto"/>
              <w:right w:val="nil"/>
            </w:tcBorders>
            <w:shd w:val="clear" w:color="auto" w:fill="auto"/>
            <w:vAlign w:val="center"/>
            <w:hideMark/>
          </w:tcPr>
          <w:p w14:paraId="7D09F803" w14:textId="77777777" w:rsidR="00B32A2E" w:rsidRPr="00375CC0" w:rsidRDefault="00B32A2E" w:rsidP="00375CC0">
            <w:pPr>
              <w:spacing w:before="0" w:after="0"/>
              <w:jc w:val="left"/>
              <w:rPr>
                <w:rFonts w:cs="Arial"/>
                <w:color w:val="000000"/>
                <w:sz w:val="20"/>
              </w:rPr>
            </w:pPr>
            <w:r w:rsidRPr="00375CC0">
              <w:rPr>
                <w:rFonts w:cs="Arial"/>
                <w:color w:val="000000"/>
                <w:sz w:val="20"/>
              </w:rPr>
              <w:t>Ejercicios 2016 y 2017. Memoria de la Oficina para la Transparencia y las Buenas Prácticas</w:t>
            </w:r>
          </w:p>
        </w:tc>
        <w:tc>
          <w:tcPr>
            <w:tcW w:w="1159" w:type="dxa"/>
            <w:tcBorders>
              <w:top w:val="single" w:sz="4" w:space="0" w:color="auto"/>
              <w:left w:val="single" w:sz="4" w:space="0" w:color="auto"/>
              <w:bottom w:val="single" w:sz="4" w:space="0" w:color="auto"/>
              <w:right w:val="nil"/>
            </w:tcBorders>
            <w:shd w:val="clear" w:color="auto" w:fill="auto"/>
            <w:vAlign w:val="center"/>
            <w:hideMark/>
          </w:tcPr>
          <w:p w14:paraId="027C8A79" w14:textId="77777777" w:rsidR="00B32A2E" w:rsidRPr="00375CC0" w:rsidRDefault="00B32A2E" w:rsidP="00375CC0">
            <w:pPr>
              <w:spacing w:before="0" w:after="0"/>
              <w:jc w:val="center"/>
              <w:rPr>
                <w:rFonts w:cs="Arial"/>
                <w:color w:val="000000"/>
                <w:sz w:val="20"/>
              </w:rPr>
            </w:pPr>
            <w:r w:rsidRPr="00375CC0">
              <w:rPr>
                <w:rFonts w:cs="Arial"/>
                <w:color w:val="000000"/>
                <w:sz w:val="20"/>
              </w:rPr>
              <w:t>NO</w:t>
            </w:r>
          </w:p>
        </w:tc>
        <w:tc>
          <w:tcPr>
            <w:tcW w:w="2797" w:type="dxa"/>
            <w:tcBorders>
              <w:top w:val="single" w:sz="4" w:space="0" w:color="auto"/>
              <w:left w:val="single" w:sz="4" w:space="0" w:color="auto"/>
              <w:bottom w:val="single" w:sz="4" w:space="0" w:color="auto"/>
              <w:right w:val="nil"/>
            </w:tcBorders>
            <w:shd w:val="clear" w:color="auto" w:fill="auto"/>
            <w:vAlign w:val="center"/>
            <w:hideMark/>
          </w:tcPr>
          <w:p w14:paraId="7ED8EF56" w14:textId="2647EF02" w:rsidR="00B32A2E" w:rsidRPr="00375CC0" w:rsidRDefault="00B32A2E" w:rsidP="00375CC0">
            <w:pPr>
              <w:spacing w:before="0" w:after="0"/>
              <w:jc w:val="left"/>
              <w:rPr>
                <w:rFonts w:cs="Arial"/>
                <w:color w:val="000000"/>
                <w:sz w:val="20"/>
              </w:rPr>
            </w:pP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2BCF7" w14:textId="30A8DFA4" w:rsidR="00B32A2E" w:rsidRPr="00375CC0" w:rsidRDefault="00B32A2E" w:rsidP="00375CC0">
            <w:pPr>
              <w:spacing w:before="0" w:after="0"/>
              <w:jc w:val="left"/>
              <w:rPr>
                <w:rFonts w:cs="Arial"/>
                <w:color w:val="000000"/>
                <w:sz w:val="20"/>
              </w:rPr>
            </w:pPr>
          </w:p>
        </w:tc>
      </w:tr>
      <w:tr w:rsidR="00B32A2E" w:rsidRPr="00375CC0" w14:paraId="09A42684" w14:textId="77777777" w:rsidTr="00375CC0">
        <w:trPr>
          <w:trHeight w:val="1155"/>
          <w:jc w:val="center"/>
        </w:trPr>
        <w:tc>
          <w:tcPr>
            <w:tcW w:w="1007" w:type="dxa"/>
            <w:tcBorders>
              <w:top w:val="single" w:sz="4" w:space="0" w:color="auto"/>
              <w:left w:val="single" w:sz="4" w:space="0" w:color="auto"/>
              <w:bottom w:val="single" w:sz="4" w:space="0" w:color="auto"/>
              <w:right w:val="nil"/>
            </w:tcBorders>
            <w:shd w:val="clear" w:color="auto" w:fill="auto"/>
            <w:vAlign w:val="center"/>
            <w:hideMark/>
          </w:tcPr>
          <w:p w14:paraId="15794B0A" w14:textId="77777777" w:rsidR="00B32A2E" w:rsidRPr="00375CC0" w:rsidRDefault="00B32A2E" w:rsidP="00375CC0">
            <w:pPr>
              <w:spacing w:before="0" w:after="0"/>
              <w:jc w:val="left"/>
              <w:rPr>
                <w:rFonts w:cs="Arial"/>
                <w:color w:val="000000"/>
                <w:sz w:val="20"/>
              </w:rPr>
            </w:pPr>
            <w:r w:rsidRPr="00375CC0">
              <w:rPr>
                <w:rFonts w:cs="Arial"/>
                <w:color w:val="000000"/>
                <w:sz w:val="20"/>
              </w:rPr>
              <w:t>Ag MET</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083CA" w14:textId="77777777" w:rsidR="00B32A2E" w:rsidRPr="00375CC0" w:rsidRDefault="00B32A2E" w:rsidP="00375CC0">
            <w:pPr>
              <w:spacing w:before="0" w:after="0"/>
              <w:jc w:val="left"/>
              <w:rPr>
                <w:rFonts w:cs="Arial"/>
                <w:color w:val="000000"/>
                <w:sz w:val="20"/>
              </w:rPr>
            </w:pPr>
            <w:r w:rsidRPr="00375CC0">
              <w:rPr>
                <w:rFonts w:cs="Arial"/>
                <w:color w:val="000000"/>
                <w:sz w:val="20"/>
              </w:rPr>
              <w:t>Ejercicios 2015-2019</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CCF52" w14:textId="77777777" w:rsidR="00B32A2E" w:rsidRPr="00375CC0" w:rsidRDefault="00B32A2E" w:rsidP="00375CC0">
            <w:pPr>
              <w:spacing w:before="0" w:after="0"/>
              <w:jc w:val="center"/>
              <w:rPr>
                <w:rFonts w:cs="Arial"/>
                <w:color w:val="000000"/>
                <w:sz w:val="20"/>
              </w:rPr>
            </w:pPr>
            <w:r w:rsidRPr="00375CC0">
              <w:rPr>
                <w:rFonts w:cs="Arial"/>
                <w:color w:val="000000"/>
                <w:sz w:val="20"/>
              </w:rPr>
              <w:t>SI</w:t>
            </w:r>
          </w:p>
        </w:tc>
        <w:tc>
          <w:tcPr>
            <w:tcW w:w="2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A6F0E" w14:textId="77777777" w:rsidR="00B32A2E" w:rsidRPr="00375CC0" w:rsidRDefault="00B32A2E" w:rsidP="00375CC0">
            <w:pPr>
              <w:spacing w:before="0" w:after="0"/>
              <w:jc w:val="left"/>
              <w:rPr>
                <w:rFonts w:cs="Arial"/>
                <w:color w:val="000000"/>
                <w:sz w:val="20"/>
              </w:rPr>
            </w:pPr>
            <w:r w:rsidRPr="00375CC0">
              <w:rPr>
                <w:rFonts w:cs="Arial"/>
                <w:color w:val="000000"/>
                <w:sz w:val="20"/>
              </w:rPr>
              <w:t>Nº de solicitudes de derecho de acceso a la información</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34614" w14:textId="77777777" w:rsidR="00B32A2E" w:rsidRPr="00375CC0" w:rsidRDefault="00B32A2E" w:rsidP="00375CC0">
            <w:pPr>
              <w:spacing w:before="0" w:after="0"/>
              <w:jc w:val="left"/>
              <w:rPr>
                <w:rFonts w:cs="Arial"/>
                <w:color w:val="000000"/>
                <w:sz w:val="20"/>
              </w:rPr>
            </w:pPr>
            <w:r w:rsidRPr="00375CC0">
              <w:rPr>
                <w:rFonts w:cs="Arial"/>
                <w:color w:val="000000"/>
                <w:sz w:val="20"/>
              </w:rPr>
              <w:t>No info sobre el nº de peticiones de acceso en materia contractual (ámbitos no especificados si han tenido menos de 5 solicitudes)</w:t>
            </w:r>
          </w:p>
        </w:tc>
      </w:tr>
      <w:tr w:rsidR="00B32A2E" w:rsidRPr="00375CC0" w14:paraId="6E010719" w14:textId="77777777" w:rsidTr="00375CC0">
        <w:trPr>
          <w:trHeight w:val="600"/>
          <w:jc w:val="center"/>
        </w:trPr>
        <w:tc>
          <w:tcPr>
            <w:tcW w:w="1007" w:type="dxa"/>
            <w:tcBorders>
              <w:top w:val="single" w:sz="4" w:space="0" w:color="auto"/>
              <w:left w:val="single" w:sz="4" w:space="0" w:color="auto"/>
              <w:bottom w:val="single" w:sz="4" w:space="0" w:color="auto"/>
              <w:right w:val="nil"/>
            </w:tcBorders>
            <w:shd w:val="clear" w:color="auto" w:fill="auto"/>
            <w:vAlign w:val="center"/>
            <w:hideMark/>
          </w:tcPr>
          <w:p w14:paraId="796640BC" w14:textId="77777777" w:rsidR="00B32A2E" w:rsidRPr="00375CC0" w:rsidRDefault="00B32A2E" w:rsidP="00375CC0">
            <w:pPr>
              <w:spacing w:before="0" w:after="0"/>
              <w:jc w:val="left"/>
              <w:rPr>
                <w:rFonts w:cs="Arial"/>
                <w:color w:val="000000"/>
                <w:sz w:val="20"/>
              </w:rPr>
            </w:pPr>
            <w:r w:rsidRPr="00375CC0">
              <w:rPr>
                <w:rFonts w:cs="Arial"/>
                <w:color w:val="000000"/>
                <w:sz w:val="20"/>
              </w:rPr>
              <w:t>SNC PIF</w:t>
            </w:r>
          </w:p>
        </w:tc>
        <w:tc>
          <w:tcPr>
            <w:tcW w:w="2674" w:type="dxa"/>
            <w:tcBorders>
              <w:top w:val="single" w:sz="4" w:space="0" w:color="auto"/>
              <w:left w:val="single" w:sz="4" w:space="0" w:color="auto"/>
              <w:bottom w:val="single" w:sz="4" w:space="0" w:color="auto"/>
              <w:right w:val="nil"/>
            </w:tcBorders>
            <w:shd w:val="clear" w:color="auto" w:fill="auto"/>
            <w:vAlign w:val="center"/>
            <w:hideMark/>
          </w:tcPr>
          <w:p w14:paraId="62CE61A2" w14:textId="77777777" w:rsidR="00B32A2E" w:rsidRPr="00375CC0" w:rsidRDefault="00B32A2E" w:rsidP="00375CC0">
            <w:pPr>
              <w:spacing w:before="0" w:after="0"/>
              <w:jc w:val="left"/>
              <w:rPr>
                <w:rFonts w:cs="Arial"/>
                <w:color w:val="000000"/>
                <w:sz w:val="20"/>
              </w:rPr>
            </w:pPr>
            <w:r w:rsidRPr="00375CC0">
              <w:rPr>
                <w:rFonts w:cs="Arial"/>
                <w:color w:val="000000"/>
                <w:sz w:val="20"/>
              </w:rPr>
              <w:t>Ejercicios 2016 a 2019. Memorias IGAE</w:t>
            </w:r>
          </w:p>
        </w:tc>
        <w:tc>
          <w:tcPr>
            <w:tcW w:w="1159" w:type="dxa"/>
            <w:tcBorders>
              <w:top w:val="single" w:sz="4" w:space="0" w:color="auto"/>
              <w:left w:val="single" w:sz="4" w:space="0" w:color="auto"/>
              <w:bottom w:val="single" w:sz="4" w:space="0" w:color="auto"/>
              <w:right w:val="nil"/>
            </w:tcBorders>
            <w:shd w:val="clear" w:color="auto" w:fill="auto"/>
            <w:vAlign w:val="center"/>
            <w:hideMark/>
          </w:tcPr>
          <w:p w14:paraId="22846F13" w14:textId="77777777" w:rsidR="00B32A2E" w:rsidRPr="00375CC0" w:rsidRDefault="00B32A2E" w:rsidP="00375CC0">
            <w:pPr>
              <w:spacing w:before="0" w:after="0"/>
              <w:jc w:val="center"/>
              <w:rPr>
                <w:rFonts w:cs="Arial"/>
                <w:color w:val="000000"/>
                <w:sz w:val="20"/>
              </w:rPr>
            </w:pPr>
            <w:r w:rsidRPr="00375CC0">
              <w:rPr>
                <w:rFonts w:cs="Arial"/>
                <w:color w:val="000000"/>
                <w:sz w:val="20"/>
              </w:rPr>
              <w:t>SI</w:t>
            </w:r>
          </w:p>
        </w:tc>
        <w:tc>
          <w:tcPr>
            <w:tcW w:w="2797" w:type="dxa"/>
            <w:tcBorders>
              <w:top w:val="single" w:sz="4" w:space="0" w:color="auto"/>
              <w:left w:val="single" w:sz="4" w:space="0" w:color="auto"/>
              <w:bottom w:val="single" w:sz="4" w:space="0" w:color="auto"/>
              <w:right w:val="nil"/>
            </w:tcBorders>
            <w:shd w:val="clear" w:color="auto" w:fill="auto"/>
            <w:vAlign w:val="center"/>
            <w:hideMark/>
          </w:tcPr>
          <w:p w14:paraId="4DA602F8" w14:textId="77777777" w:rsidR="00B32A2E" w:rsidRPr="00375CC0" w:rsidRDefault="00B32A2E" w:rsidP="00375CC0">
            <w:pPr>
              <w:spacing w:before="0" w:after="0"/>
              <w:jc w:val="left"/>
              <w:rPr>
                <w:rFonts w:cs="Arial"/>
                <w:color w:val="000000"/>
                <w:sz w:val="20"/>
              </w:rPr>
            </w:pPr>
            <w:r w:rsidRPr="00375CC0">
              <w:rPr>
                <w:rFonts w:cs="Arial"/>
                <w:color w:val="000000"/>
                <w:sz w:val="20"/>
              </w:rPr>
              <w:t>No info</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CC07A" w14:textId="77777777" w:rsidR="00B32A2E" w:rsidRPr="00375CC0" w:rsidRDefault="00B32A2E" w:rsidP="00375CC0">
            <w:pPr>
              <w:spacing w:before="0" w:after="0"/>
              <w:jc w:val="left"/>
              <w:rPr>
                <w:rFonts w:cs="Arial"/>
                <w:color w:val="000000"/>
                <w:sz w:val="20"/>
              </w:rPr>
            </w:pPr>
            <w:r w:rsidRPr="00375CC0">
              <w:rPr>
                <w:rFonts w:cs="Arial"/>
                <w:color w:val="000000"/>
                <w:sz w:val="20"/>
              </w:rPr>
              <w:t>No info</w:t>
            </w:r>
          </w:p>
        </w:tc>
      </w:tr>
    </w:tbl>
    <w:p w14:paraId="4B6CBEDA" w14:textId="48D353DF" w:rsidR="00AC261D" w:rsidRPr="00645223" w:rsidRDefault="00FA237D" w:rsidP="00B32A2E">
      <w:pPr>
        <w:pStyle w:val="Textonotapie"/>
        <w:tabs>
          <w:tab w:val="left" w:pos="1021"/>
          <w:tab w:val="left" w:pos="8080"/>
        </w:tabs>
        <w:spacing w:line="240" w:lineRule="atLeast"/>
        <w:jc w:val="center"/>
        <w:rPr>
          <w:rFonts w:cs="Arial"/>
          <w:sz w:val="24"/>
          <w:szCs w:val="24"/>
          <w:highlight w:val="lightGray"/>
          <w:lang w:val="es-ES"/>
        </w:rPr>
      </w:pPr>
      <w:r>
        <w:rPr>
          <w:rFonts w:cs="Arial"/>
          <w:noProof/>
          <w:sz w:val="24"/>
          <w:szCs w:val="24"/>
          <w:highlight w:val="lightGray"/>
          <w:lang w:val="es-ES"/>
        </w:rPr>
        <w:drawing>
          <wp:inline distT="0" distB="0" distL="0" distR="0" wp14:anchorId="0C20444F" wp14:editId="5D247F88">
            <wp:extent cx="5261610" cy="3381375"/>
            <wp:effectExtent l="0" t="0" r="0" b="9525"/>
            <wp:docPr id="9" name="Imagen 9" descr="Gráfico de barras vertical que muestra el peso porcentual de las denuncias/comunicaciones en materia de contratación pública e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61610" cy="3381375"/>
                    </a:xfrm>
                    <a:prstGeom prst="rect">
                      <a:avLst/>
                    </a:prstGeom>
                    <a:noFill/>
                  </pic:spPr>
                </pic:pic>
              </a:graphicData>
            </a:graphic>
          </wp:inline>
        </w:drawing>
      </w:r>
    </w:p>
    <w:p w14:paraId="0915401E" w14:textId="48C5F3A3" w:rsidR="00AC261D" w:rsidRPr="007D5AEA" w:rsidRDefault="00B32A2E" w:rsidP="00B32A2E">
      <w:pPr>
        <w:pStyle w:val="Textonotapie"/>
        <w:tabs>
          <w:tab w:val="left" w:pos="1021"/>
          <w:tab w:val="left" w:pos="8080"/>
        </w:tabs>
        <w:spacing w:line="240" w:lineRule="atLeast"/>
        <w:jc w:val="center"/>
        <w:rPr>
          <w:rFonts w:cs="Arial"/>
          <w:i/>
          <w:sz w:val="19"/>
          <w:szCs w:val="19"/>
          <w:lang w:val="es-ES"/>
        </w:rPr>
      </w:pPr>
      <w:r w:rsidRPr="007D5AEA">
        <w:rPr>
          <w:rFonts w:cs="Arial"/>
          <w:i/>
          <w:sz w:val="19"/>
          <w:szCs w:val="19"/>
          <w:lang w:val="es-ES"/>
        </w:rPr>
        <w:t>Fuente: Memorias de actividad de 2019 de las Agencias y Oficinas de prevención y lucha contra la corrupción publicadas</w:t>
      </w:r>
    </w:p>
    <w:p w14:paraId="22781775" w14:textId="522497D0" w:rsidR="00B32A2E" w:rsidRPr="00B32A2E" w:rsidRDefault="00B32A2E" w:rsidP="00785328">
      <w:r w:rsidRPr="00375CC0">
        <w:t xml:space="preserve">Como puede verse, en los casos de las Agencias de Cataluña y Valencia, el peso de las denuncias en materia de contratación pública alcanza el 25%. </w:t>
      </w:r>
      <w:r w:rsidR="00D875E0">
        <w:t xml:space="preserve">Este </w:t>
      </w:r>
      <w:r w:rsidRPr="00375CC0">
        <w:t xml:space="preserve">porcentaje </w:t>
      </w:r>
      <w:r w:rsidR="00D875E0">
        <w:t xml:space="preserve">adquiere una relevancia que sugiere la conveniencia de </w:t>
      </w:r>
      <w:r w:rsidR="00C91CDE">
        <w:t xml:space="preserve">dar </w:t>
      </w:r>
      <w:r w:rsidR="00C91CDE" w:rsidRPr="00375CC0">
        <w:t>tratamiento</w:t>
      </w:r>
      <w:r w:rsidRPr="00375CC0">
        <w:t xml:space="preserve"> </w:t>
      </w:r>
      <w:r w:rsidR="00C91CDE" w:rsidRPr="00375CC0">
        <w:t xml:space="preserve">individualizado </w:t>
      </w:r>
      <w:r w:rsidR="00C91CDE">
        <w:t>al</w:t>
      </w:r>
      <w:r w:rsidR="00D875E0">
        <w:t xml:space="preserve"> </w:t>
      </w:r>
      <w:r w:rsidRPr="00375CC0">
        <w:t>fraude y la corrupción en la contratación pública.</w:t>
      </w:r>
    </w:p>
    <w:p w14:paraId="3AB8BD51" w14:textId="3CE53901" w:rsidR="00D97A53" w:rsidRPr="00FB3A11" w:rsidRDefault="00E04C1F" w:rsidP="00BB4617">
      <w:pPr>
        <w:pStyle w:val="Ttulo3"/>
      </w:pPr>
      <w:bookmarkStart w:id="17" w:name="_Toc63081899"/>
      <w:r w:rsidRPr="00FB3A11">
        <w:t>Comunicaciones o denuncias</w:t>
      </w:r>
      <w:r w:rsidR="00AC261D">
        <w:t xml:space="preserve"> en materia de contratación pública</w:t>
      </w:r>
      <w:r w:rsidRPr="00FB3A11">
        <w:t xml:space="preserve"> realizadas a las oficinas o agencias con competencia en prevención y lucha contra la corrupción de ámbito autonómico y local</w:t>
      </w:r>
      <w:r w:rsidR="005F76B8">
        <w:t>, años 2018 y 2019</w:t>
      </w:r>
      <w:r w:rsidR="006D0F4F">
        <w:t>.</w:t>
      </w:r>
      <w:bookmarkEnd w:id="17"/>
    </w:p>
    <w:p w14:paraId="45E352C4" w14:textId="48FF04EA" w:rsidR="005F76B8" w:rsidRPr="0029265F" w:rsidRDefault="005F76B8" w:rsidP="005F76B8">
      <w:r w:rsidRPr="0029265F">
        <w:t>En el siguiente cuadro y gráfica pued</w:t>
      </w:r>
      <w:r>
        <w:t>e observarse la comparativa en los años 2018 y 2019</w:t>
      </w:r>
      <w:r w:rsidR="008F2D7B">
        <w:t xml:space="preserve"> del número de comunicaciones o denuncias que, en materia de contratación pública, han recibido las Agencias Anticorrupción</w:t>
      </w:r>
      <w:r w:rsidRPr="0029265F">
        <w:t>.</w:t>
      </w:r>
    </w:p>
    <w:tbl>
      <w:tblPr>
        <w:tblW w:w="5948" w:type="dxa"/>
        <w:jc w:val="center"/>
        <w:tblCellMar>
          <w:left w:w="70" w:type="dxa"/>
          <w:right w:w="70" w:type="dxa"/>
        </w:tblCellMar>
        <w:tblLook w:val="04A0" w:firstRow="1" w:lastRow="0" w:firstColumn="1" w:lastColumn="0" w:noHBand="0" w:noVBand="1"/>
      </w:tblPr>
      <w:tblGrid>
        <w:gridCol w:w="1838"/>
        <w:gridCol w:w="1276"/>
        <w:gridCol w:w="1417"/>
        <w:gridCol w:w="1417"/>
      </w:tblGrid>
      <w:tr w:rsidR="00E62E36" w:rsidRPr="00645223" w14:paraId="1FD1D1D7" w14:textId="5EF1377C" w:rsidTr="00E62E36">
        <w:trPr>
          <w:cantSplit/>
          <w:trHeight w:val="300"/>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3CEB0E82" w14:textId="77777777" w:rsidR="00E62E36" w:rsidRPr="004D7CB5" w:rsidRDefault="00E62E36" w:rsidP="00E62E36">
            <w:pPr>
              <w:spacing w:before="0" w:after="0" w:line="240" w:lineRule="atLeast"/>
              <w:jc w:val="center"/>
              <w:rPr>
                <w:rFonts w:cs="Arial"/>
                <w:b/>
                <w:color w:val="FFFFFF"/>
                <w:sz w:val="20"/>
              </w:rPr>
            </w:pPr>
            <w:r w:rsidRPr="004D7CB5">
              <w:rPr>
                <w:rFonts w:cs="Arial"/>
                <w:b/>
                <w:color w:val="FFFFFF"/>
                <w:sz w:val="20"/>
              </w:rPr>
              <w:t>ENTIDAD</w:t>
            </w:r>
          </w:p>
        </w:tc>
        <w:tc>
          <w:tcPr>
            <w:tcW w:w="1276" w:type="dxa"/>
            <w:tcBorders>
              <w:top w:val="single" w:sz="4" w:space="0" w:color="auto"/>
              <w:left w:val="nil"/>
              <w:bottom w:val="single" w:sz="4" w:space="0" w:color="auto"/>
              <w:right w:val="single" w:sz="4" w:space="0" w:color="auto"/>
            </w:tcBorders>
            <w:shd w:val="clear" w:color="auto" w:fill="1F497D" w:themeFill="text2"/>
            <w:noWrap/>
            <w:vAlign w:val="bottom"/>
            <w:hideMark/>
          </w:tcPr>
          <w:p w14:paraId="20985AE2" w14:textId="77777777" w:rsidR="00E62E36" w:rsidRPr="004D7CB5" w:rsidRDefault="00E62E36" w:rsidP="00E62E36">
            <w:pPr>
              <w:spacing w:before="0" w:after="0" w:line="240" w:lineRule="atLeast"/>
              <w:jc w:val="center"/>
              <w:rPr>
                <w:rFonts w:cs="Arial"/>
                <w:b/>
                <w:color w:val="FFFFFF"/>
                <w:sz w:val="20"/>
              </w:rPr>
            </w:pPr>
            <w:r w:rsidRPr="004D7CB5">
              <w:rPr>
                <w:rFonts w:cs="Arial"/>
                <w:b/>
                <w:color w:val="FFFFFF"/>
                <w:sz w:val="20"/>
              </w:rPr>
              <w:t>2018</w:t>
            </w:r>
          </w:p>
        </w:tc>
        <w:tc>
          <w:tcPr>
            <w:tcW w:w="1417" w:type="dxa"/>
            <w:tcBorders>
              <w:top w:val="single" w:sz="4" w:space="0" w:color="auto"/>
              <w:left w:val="nil"/>
              <w:bottom w:val="single" w:sz="4" w:space="0" w:color="auto"/>
              <w:right w:val="single" w:sz="4" w:space="0" w:color="auto"/>
            </w:tcBorders>
            <w:shd w:val="clear" w:color="auto" w:fill="1F497D" w:themeFill="text2"/>
            <w:noWrap/>
            <w:vAlign w:val="bottom"/>
            <w:hideMark/>
          </w:tcPr>
          <w:p w14:paraId="0FE358C9" w14:textId="77777777" w:rsidR="00E62E36" w:rsidRPr="004D7CB5" w:rsidRDefault="00E62E36" w:rsidP="00E62E36">
            <w:pPr>
              <w:spacing w:before="0" w:after="0" w:line="240" w:lineRule="atLeast"/>
              <w:jc w:val="center"/>
              <w:rPr>
                <w:rFonts w:cs="Arial"/>
                <w:b/>
                <w:color w:val="FFFFFF"/>
                <w:sz w:val="20"/>
              </w:rPr>
            </w:pPr>
            <w:r w:rsidRPr="004D7CB5">
              <w:rPr>
                <w:rFonts w:cs="Arial"/>
                <w:b/>
                <w:color w:val="FFFFFF"/>
                <w:sz w:val="20"/>
              </w:rPr>
              <w:t>2019</w:t>
            </w:r>
          </w:p>
        </w:tc>
        <w:tc>
          <w:tcPr>
            <w:tcW w:w="1417" w:type="dxa"/>
            <w:tcBorders>
              <w:top w:val="single" w:sz="4" w:space="0" w:color="auto"/>
              <w:left w:val="single" w:sz="4" w:space="0" w:color="auto"/>
              <w:bottom w:val="single" w:sz="4" w:space="0" w:color="auto"/>
              <w:right w:val="single" w:sz="4" w:space="0" w:color="auto"/>
            </w:tcBorders>
            <w:shd w:val="clear" w:color="auto" w:fill="1F497D" w:themeFill="text2"/>
            <w:vAlign w:val="bottom"/>
          </w:tcPr>
          <w:p w14:paraId="66EA7DF7" w14:textId="732FF086" w:rsidR="00E62E36" w:rsidRPr="004D7CB5" w:rsidRDefault="00E62E36" w:rsidP="00E62E36">
            <w:pPr>
              <w:spacing w:before="0" w:after="0" w:line="240" w:lineRule="atLeast"/>
              <w:jc w:val="center"/>
              <w:rPr>
                <w:rFonts w:cs="Arial"/>
                <w:b/>
                <w:color w:val="FFFFFF"/>
                <w:sz w:val="20"/>
              </w:rPr>
            </w:pPr>
            <w:r w:rsidRPr="00E62E36">
              <w:rPr>
                <w:rFonts w:cs="Arial"/>
                <w:b/>
                <w:color w:val="FFFFFF"/>
                <w:sz w:val="20"/>
              </w:rPr>
              <w:t>TOTAL</w:t>
            </w:r>
          </w:p>
        </w:tc>
      </w:tr>
      <w:tr w:rsidR="00E62E36" w:rsidRPr="00645223" w14:paraId="04062BB2" w14:textId="4CEF587A" w:rsidTr="00BA7D54">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F6BEF22" w14:textId="77777777" w:rsidR="00E62E36" w:rsidRPr="00645223" w:rsidRDefault="00E62E36" w:rsidP="00E62E36">
            <w:pPr>
              <w:spacing w:before="0" w:after="0" w:line="240" w:lineRule="atLeast"/>
              <w:rPr>
                <w:rFonts w:cs="Arial"/>
                <w:color w:val="000000"/>
                <w:sz w:val="20"/>
              </w:rPr>
            </w:pPr>
            <w:r w:rsidRPr="00645223">
              <w:rPr>
                <w:rFonts w:cs="Arial"/>
                <w:color w:val="000000"/>
                <w:sz w:val="20"/>
              </w:rPr>
              <w:t>Ag MET</w:t>
            </w:r>
          </w:p>
        </w:tc>
        <w:tc>
          <w:tcPr>
            <w:tcW w:w="1276" w:type="dxa"/>
            <w:tcBorders>
              <w:top w:val="nil"/>
              <w:left w:val="nil"/>
              <w:bottom w:val="single" w:sz="4" w:space="0" w:color="auto"/>
              <w:right w:val="single" w:sz="4" w:space="0" w:color="auto"/>
            </w:tcBorders>
            <w:shd w:val="clear" w:color="auto" w:fill="auto"/>
            <w:noWrap/>
            <w:vAlign w:val="bottom"/>
            <w:hideMark/>
          </w:tcPr>
          <w:p w14:paraId="7AC1D6DF" w14:textId="77777777" w:rsidR="00E62E36" w:rsidRPr="00645223" w:rsidRDefault="00E62E36" w:rsidP="00E62E36">
            <w:pPr>
              <w:spacing w:before="0" w:after="0" w:line="240" w:lineRule="atLeast"/>
              <w:jc w:val="center"/>
              <w:rPr>
                <w:rFonts w:cs="Arial"/>
                <w:color w:val="000000"/>
                <w:sz w:val="20"/>
              </w:rPr>
            </w:pPr>
            <w:r w:rsidRPr="00645223">
              <w:rPr>
                <w:rFonts w:cs="Arial"/>
                <w:color w:val="000000"/>
                <w:sz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795D1BF3" w14:textId="77777777" w:rsidR="00E62E36" w:rsidRPr="00645223" w:rsidRDefault="00E62E36" w:rsidP="00E62E36">
            <w:pPr>
              <w:spacing w:before="0" w:after="0" w:line="240" w:lineRule="atLeast"/>
              <w:jc w:val="center"/>
              <w:rPr>
                <w:rFonts w:cs="Arial"/>
                <w:color w:val="000000"/>
                <w:sz w:val="20"/>
              </w:rPr>
            </w:pPr>
            <w:r w:rsidRPr="00645223">
              <w:rPr>
                <w:rFonts w:cs="Arial"/>
                <w:color w:val="000000"/>
                <w:sz w:val="20"/>
              </w:rPr>
              <w:t>3</w:t>
            </w:r>
          </w:p>
        </w:tc>
        <w:tc>
          <w:tcPr>
            <w:tcW w:w="1417" w:type="dxa"/>
            <w:tcBorders>
              <w:top w:val="nil"/>
              <w:left w:val="single" w:sz="4" w:space="0" w:color="auto"/>
              <w:bottom w:val="single" w:sz="4" w:space="0" w:color="auto"/>
              <w:right w:val="single" w:sz="4" w:space="0" w:color="auto"/>
            </w:tcBorders>
            <w:shd w:val="clear" w:color="auto" w:fill="auto"/>
            <w:vAlign w:val="bottom"/>
          </w:tcPr>
          <w:p w14:paraId="152221CE" w14:textId="112B2B8F" w:rsidR="00E62E36" w:rsidRPr="00645223" w:rsidRDefault="00E62E36" w:rsidP="00E62E36">
            <w:pPr>
              <w:spacing w:before="0" w:after="0" w:line="240" w:lineRule="atLeast"/>
              <w:jc w:val="center"/>
              <w:rPr>
                <w:rFonts w:cs="Arial"/>
                <w:color w:val="000000"/>
                <w:sz w:val="20"/>
              </w:rPr>
            </w:pPr>
            <w:r w:rsidRPr="00E62E36">
              <w:rPr>
                <w:rFonts w:cs="Arial"/>
                <w:color w:val="000000"/>
                <w:sz w:val="20"/>
              </w:rPr>
              <w:t>3</w:t>
            </w:r>
          </w:p>
        </w:tc>
      </w:tr>
      <w:tr w:rsidR="00E62E36" w:rsidRPr="00645223" w14:paraId="1F20FD2B" w14:textId="59779B60" w:rsidTr="00BA7D54">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BC70D39" w14:textId="77777777" w:rsidR="00E62E36" w:rsidRPr="00645223" w:rsidRDefault="00E62E36" w:rsidP="00E62E36">
            <w:pPr>
              <w:spacing w:before="0" w:after="0" w:line="240" w:lineRule="atLeast"/>
              <w:rPr>
                <w:rFonts w:cs="Arial"/>
                <w:color w:val="000000"/>
                <w:sz w:val="20"/>
              </w:rPr>
            </w:pPr>
            <w:r w:rsidRPr="00645223">
              <w:rPr>
                <w:rFonts w:cs="Arial"/>
                <w:color w:val="000000"/>
                <w:sz w:val="20"/>
              </w:rPr>
              <w:t>ANTIFRAU BAL</w:t>
            </w:r>
          </w:p>
        </w:tc>
        <w:tc>
          <w:tcPr>
            <w:tcW w:w="1276" w:type="dxa"/>
            <w:tcBorders>
              <w:top w:val="nil"/>
              <w:left w:val="nil"/>
              <w:bottom w:val="single" w:sz="4" w:space="0" w:color="auto"/>
              <w:right w:val="single" w:sz="4" w:space="0" w:color="auto"/>
            </w:tcBorders>
            <w:shd w:val="clear" w:color="auto" w:fill="auto"/>
            <w:noWrap/>
            <w:vAlign w:val="bottom"/>
            <w:hideMark/>
          </w:tcPr>
          <w:p w14:paraId="1E534170" w14:textId="77777777" w:rsidR="00E62E36" w:rsidRPr="00645223" w:rsidRDefault="00E62E36" w:rsidP="00E62E36">
            <w:pPr>
              <w:spacing w:before="0" w:after="0" w:line="240" w:lineRule="atLeast"/>
              <w:jc w:val="center"/>
              <w:rPr>
                <w:rFonts w:cs="Arial"/>
                <w:color w:val="000000"/>
                <w:sz w:val="20"/>
              </w:rPr>
            </w:pPr>
            <w:r w:rsidRPr="00645223">
              <w:rPr>
                <w:rFonts w:cs="Arial"/>
                <w:color w:val="000000"/>
                <w:sz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7B0237BB" w14:textId="77777777" w:rsidR="00E62E36" w:rsidRPr="00645223" w:rsidRDefault="00E62E36" w:rsidP="00E62E36">
            <w:pPr>
              <w:spacing w:before="0" w:after="0" w:line="240" w:lineRule="atLeast"/>
              <w:jc w:val="center"/>
              <w:rPr>
                <w:rFonts w:cs="Arial"/>
                <w:color w:val="000000"/>
                <w:sz w:val="20"/>
              </w:rPr>
            </w:pPr>
            <w:r w:rsidRPr="00645223">
              <w:rPr>
                <w:rFonts w:cs="Arial"/>
                <w:color w:val="000000"/>
                <w:sz w:val="20"/>
              </w:rPr>
              <w:t>13</w:t>
            </w:r>
          </w:p>
        </w:tc>
        <w:tc>
          <w:tcPr>
            <w:tcW w:w="1417" w:type="dxa"/>
            <w:tcBorders>
              <w:top w:val="nil"/>
              <w:left w:val="single" w:sz="4" w:space="0" w:color="auto"/>
              <w:bottom w:val="single" w:sz="4" w:space="0" w:color="auto"/>
              <w:right w:val="single" w:sz="4" w:space="0" w:color="auto"/>
            </w:tcBorders>
            <w:shd w:val="clear" w:color="auto" w:fill="auto"/>
            <w:vAlign w:val="bottom"/>
          </w:tcPr>
          <w:p w14:paraId="5C908CE9" w14:textId="4032CF90" w:rsidR="00E62E36" w:rsidRPr="00645223" w:rsidRDefault="00E62E36" w:rsidP="00E62E36">
            <w:pPr>
              <w:spacing w:before="0" w:after="0" w:line="240" w:lineRule="atLeast"/>
              <w:jc w:val="center"/>
              <w:rPr>
                <w:rFonts w:cs="Arial"/>
                <w:color w:val="000000"/>
                <w:sz w:val="20"/>
              </w:rPr>
            </w:pPr>
            <w:r w:rsidRPr="00E62E36">
              <w:rPr>
                <w:rFonts w:cs="Arial"/>
                <w:color w:val="000000"/>
                <w:sz w:val="20"/>
              </w:rPr>
              <w:t>13</w:t>
            </w:r>
          </w:p>
        </w:tc>
      </w:tr>
      <w:tr w:rsidR="00E62E36" w:rsidRPr="00645223" w14:paraId="76E75B1E" w14:textId="307ABB16" w:rsidTr="00BA7D54">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F9D1464" w14:textId="77777777" w:rsidR="00E62E36" w:rsidRPr="00645223" w:rsidRDefault="00E62E36" w:rsidP="00E62E36">
            <w:pPr>
              <w:spacing w:before="0" w:after="0" w:line="240" w:lineRule="atLeast"/>
              <w:rPr>
                <w:rFonts w:cs="Arial"/>
                <w:color w:val="000000"/>
                <w:sz w:val="20"/>
              </w:rPr>
            </w:pPr>
            <w:r w:rsidRPr="00645223">
              <w:rPr>
                <w:rFonts w:cs="Arial"/>
                <w:color w:val="000000"/>
                <w:sz w:val="20"/>
              </w:rPr>
              <w:t>ANTIFRAU CAT</w:t>
            </w:r>
          </w:p>
        </w:tc>
        <w:tc>
          <w:tcPr>
            <w:tcW w:w="1276" w:type="dxa"/>
            <w:tcBorders>
              <w:top w:val="nil"/>
              <w:left w:val="nil"/>
              <w:bottom w:val="single" w:sz="4" w:space="0" w:color="auto"/>
              <w:right w:val="single" w:sz="4" w:space="0" w:color="auto"/>
            </w:tcBorders>
            <w:shd w:val="clear" w:color="auto" w:fill="auto"/>
            <w:noWrap/>
            <w:vAlign w:val="bottom"/>
            <w:hideMark/>
          </w:tcPr>
          <w:p w14:paraId="58241BE4" w14:textId="77777777" w:rsidR="00E62E36" w:rsidRPr="00645223" w:rsidRDefault="00E62E36" w:rsidP="00E62E36">
            <w:pPr>
              <w:spacing w:before="0" w:after="0" w:line="240" w:lineRule="atLeast"/>
              <w:jc w:val="center"/>
              <w:rPr>
                <w:rFonts w:cs="Arial"/>
                <w:color w:val="000000"/>
                <w:sz w:val="20"/>
              </w:rPr>
            </w:pPr>
            <w:r w:rsidRPr="00645223">
              <w:rPr>
                <w:rFonts w:cs="Arial"/>
                <w:color w:val="000000"/>
                <w:sz w:val="20"/>
              </w:rPr>
              <w:t>52</w:t>
            </w:r>
          </w:p>
        </w:tc>
        <w:tc>
          <w:tcPr>
            <w:tcW w:w="1417" w:type="dxa"/>
            <w:tcBorders>
              <w:top w:val="nil"/>
              <w:left w:val="nil"/>
              <w:bottom w:val="single" w:sz="4" w:space="0" w:color="auto"/>
              <w:right w:val="single" w:sz="4" w:space="0" w:color="auto"/>
            </w:tcBorders>
            <w:shd w:val="clear" w:color="auto" w:fill="auto"/>
            <w:noWrap/>
            <w:vAlign w:val="bottom"/>
            <w:hideMark/>
          </w:tcPr>
          <w:p w14:paraId="7C4ED251" w14:textId="77777777" w:rsidR="00E62E36" w:rsidRPr="00645223" w:rsidRDefault="00E62E36" w:rsidP="00E62E36">
            <w:pPr>
              <w:spacing w:before="0" w:after="0" w:line="240" w:lineRule="atLeast"/>
              <w:jc w:val="center"/>
              <w:rPr>
                <w:rFonts w:cs="Arial"/>
                <w:color w:val="000000"/>
                <w:sz w:val="20"/>
              </w:rPr>
            </w:pPr>
            <w:r w:rsidRPr="00645223">
              <w:rPr>
                <w:rFonts w:cs="Arial"/>
                <w:color w:val="000000"/>
                <w:sz w:val="20"/>
              </w:rPr>
              <w:t>32</w:t>
            </w:r>
          </w:p>
        </w:tc>
        <w:tc>
          <w:tcPr>
            <w:tcW w:w="1417" w:type="dxa"/>
            <w:tcBorders>
              <w:top w:val="nil"/>
              <w:left w:val="single" w:sz="4" w:space="0" w:color="auto"/>
              <w:bottom w:val="single" w:sz="4" w:space="0" w:color="auto"/>
              <w:right w:val="single" w:sz="4" w:space="0" w:color="auto"/>
            </w:tcBorders>
            <w:shd w:val="clear" w:color="auto" w:fill="auto"/>
            <w:vAlign w:val="bottom"/>
          </w:tcPr>
          <w:p w14:paraId="6F67F8CE" w14:textId="78518D24" w:rsidR="00E62E36" w:rsidRPr="00645223" w:rsidRDefault="00E62E36" w:rsidP="00E62E36">
            <w:pPr>
              <w:spacing w:before="0" w:after="0" w:line="240" w:lineRule="atLeast"/>
              <w:jc w:val="center"/>
              <w:rPr>
                <w:rFonts w:cs="Arial"/>
                <w:color w:val="000000"/>
                <w:sz w:val="20"/>
              </w:rPr>
            </w:pPr>
            <w:r w:rsidRPr="00E62E36">
              <w:rPr>
                <w:rFonts w:cs="Arial"/>
                <w:color w:val="000000"/>
                <w:sz w:val="20"/>
              </w:rPr>
              <w:t>84</w:t>
            </w:r>
          </w:p>
        </w:tc>
      </w:tr>
      <w:tr w:rsidR="00E62E36" w:rsidRPr="00645223" w14:paraId="761733E3" w14:textId="02C0F16C" w:rsidTr="00BA7D54">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49F8B1B" w14:textId="77777777" w:rsidR="00E62E36" w:rsidRPr="00645223" w:rsidRDefault="00E62E36" w:rsidP="00E62E36">
            <w:pPr>
              <w:spacing w:before="0" w:after="0" w:line="240" w:lineRule="atLeast"/>
              <w:rPr>
                <w:rFonts w:cs="Arial"/>
                <w:color w:val="000000"/>
                <w:sz w:val="20"/>
              </w:rPr>
            </w:pPr>
            <w:r w:rsidRPr="00645223">
              <w:rPr>
                <w:rFonts w:cs="Arial"/>
                <w:color w:val="000000"/>
                <w:sz w:val="20"/>
              </w:rPr>
              <w:t>ANTIFRAU MAD</w:t>
            </w:r>
          </w:p>
        </w:tc>
        <w:tc>
          <w:tcPr>
            <w:tcW w:w="1276" w:type="dxa"/>
            <w:tcBorders>
              <w:top w:val="nil"/>
              <w:left w:val="nil"/>
              <w:bottom w:val="single" w:sz="4" w:space="0" w:color="auto"/>
              <w:right w:val="single" w:sz="4" w:space="0" w:color="auto"/>
            </w:tcBorders>
            <w:shd w:val="clear" w:color="auto" w:fill="auto"/>
            <w:noWrap/>
            <w:vAlign w:val="bottom"/>
            <w:hideMark/>
          </w:tcPr>
          <w:p w14:paraId="17A8525E" w14:textId="77777777" w:rsidR="00E62E36" w:rsidRPr="00645223" w:rsidRDefault="00E62E36" w:rsidP="00E62E36">
            <w:pPr>
              <w:spacing w:before="0" w:after="0" w:line="240" w:lineRule="atLeast"/>
              <w:jc w:val="center"/>
              <w:rPr>
                <w:rFonts w:cs="Arial"/>
                <w:color w:val="000000"/>
                <w:sz w:val="20"/>
              </w:rPr>
            </w:pPr>
            <w:r w:rsidRPr="00645223">
              <w:rPr>
                <w:rFonts w:cs="Arial"/>
                <w:color w:val="000000"/>
                <w:sz w:val="20"/>
              </w:rPr>
              <w:t>5</w:t>
            </w:r>
          </w:p>
        </w:tc>
        <w:tc>
          <w:tcPr>
            <w:tcW w:w="1417" w:type="dxa"/>
            <w:tcBorders>
              <w:top w:val="nil"/>
              <w:left w:val="nil"/>
              <w:bottom w:val="single" w:sz="4" w:space="0" w:color="auto"/>
              <w:right w:val="single" w:sz="4" w:space="0" w:color="auto"/>
            </w:tcBorders>
            <w:shd w:val="clear" w:color="auto" w:fill="auto"/>
            <w:noWrap/>
            <w:vAlign w:val="bottom"/>
            <w:hideMark/>
          </w:tcPr>
          <w:p w14:paraId="2F6CA589" w14:textId="77777777" w:rsidR="00E62E36" w:rsidRPr="00645223" w:rsidRDefault="00E62E36" w:rsidP="00E62E36">
            <w:pPr>
              <w:spacing w:before="0" w:after="0" w:line="240" w:lineRule="atLeast"/>
              <w:jc w:val="center"/>
              <w:rPr>
                <w:rFonts w:cs="Arial"/>
                <w:color w:val="000000"/>
                <w:sz w:val="20"/>
              </w:rPr>
            </w:pPr>
            <w:r w:rsidRPr="00645223">
              <w:rPr>
                <w:rFonts w:cs="Arial"/>
                <w:color w:val="000000"/>
                <w:sz w:val="20"/>
              </w:rPr>
              <w:t>14</w:t>
            </w:r>
          </w:p>
        </w:tc>
        <w:tc>
          <w:tcPr>
            <w:tcW w:w="1417" w:type="dxa"/>
            <w:tcBorders>
              <w:top w:val="nil"/>
              <w:left w:val="single" w:sz="4" w:space="0" w:color="auto"/>
              <w:bottom w:val="single" w:sz="4" w:space="0" w:color="auto"/>
              <w:right w:val="single" w:sz="4" w:space="0" w:color="auto"/>
            </w:tcBorders>
            <w:shd w:val="clear" w:color="auto" w:fill="auto"/>
            <w:vAlign w:val="bottom"/>
          </w:tcPr>
          <w:p w14:paraId="3EFA7601" w14:textId="6BA0A95E" w:rsidR="00E62E36" w:rsidRPr="00645223" w:rsidRDefault="00E62E36" w:rsidP="00E62E36">
            <w:pPr>
              <w:spacing w:before="0" w:after="0" w:line="240" w:lineRule="atLeast"/>
              <w:jc w:val="center"/>
              <w:rPr>
                <w:rFonts w:cs="Arial"/>
                <w:color w:val="000000"/>
                <w:sz w:val="20"/>
              </w:rPr>
            </w:pPr>
            <w:r w:rsidRPr="00E62E36">
              <w:rPr>
                <w:rFonts w:cs="Arial"/>
                <w:color w:val="000000"/>
                <w:sz w:val="20"/>
              </w:rPr>
              <w:t>19</w:t>
            </w:r>
          </w:p>
        </w:tc>
      </w:tr>
      <w:tr w:rsidR="00E62E36" w:rsidRPr="00645223" w14:paraId="0F8576A5" w14:textId="298DDFEE" w:rsidTr="00BA7D54">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32E715D" w14:textId="77777777" w:rsidR="00E62E36" w:rsidRPr="00645223" w:rsidRDefault="00E62E36" w:rsidP="00E62E36">
            <w:pPr>
              <w:spacing w:before="0" w:after="0" w:line="240" w:lineRule="atLeast"/>
              <w:rPr>
                <w:rFonts w:cs="Arial"/>
                <w:color w:val="000000"/>
                <w:sz w:val="20"/>
              </w:rPr>
            </w:pPr>
            <w:r w:rsidRPr="00645223">
              <w:rPr>
                <w:rFonts w:cs="Arial"/>
                <w:color w:val="000000"/>
                <w:sz w:val="20"/>
              </w:rPr>
              <w:t>ANTIFRAU VAL</w:t>
            </w:r>
          </w:p>
        </w:tc>
        <w:tc>
          <w:tcPr>
            <w:tcW w:w="1276" w:type="dxa"/>
            <w:tcBorders>
              <w:top w:val="nil"/>
              <w:left w:val="nil"/>
              <w:bottom w:val="single" w:sz="4" w:space="0" w:color="auto"/>
              <w:right w:val="single" w:sz="4" w:space="0" w:color="auto"/>
            </w:tcBorders>
            <w:shd w:val="clear" w:color="auto" w:fill="auto"/>
            <w:noWrap/>
            <w:vAlign w:val="bottom"/>
            <w:hideMark/>
          </w:tcPr>
          <w:p w14:paraId="57BFFE2F" w14:textId="77777777" w:rsidR="00E62E36" w:rsidRPr="00645223" w:rsidRDefault="00E62E36" w:rsidP="00E62E36">
            <w:pPr>
              <w:spacing w:before="0" w:after="0" w:line="240" w:lineRule="atLeast"/>
              <w:jc w:val="center"/>
              <w:rPr>
                <w:rFonts w:cs="Arial"/>
                <w:color w:val="000000"/>
                <w:sz w:val="20"/>
              </w:rPr>
            </w:pPr>
            <w:r w:rsidRPr="00645223">
              <w:rPr>
                <w:rFonts w:cs="Arial"/>
                <w:color w:val="000000"/>
                <w:sz w:val="20"/>
              </w:rPr>
              <w:t>59</w:t>
            </w:r>
          </w:p>
        </w:tc>
        <w:tc>
          <w:tcPr>
            <w:tcW w:w="1417" w:type="dxa"/>
            <w:tcBorders>
              <w:top w:val="nil"/>
              <w:left w:val="nil"/>
              <w:bottom w:val="single" w:sz="4" w:space="0" w:color="auto"/>
              <w:right w:val="single" w:sz="4" w:space="0" w:color="auto"/>
            </w:tcBorders>
            <w:shd w:val="clear" w:color="auto" w:fill="auto"/>
            <w:noWrap/>
            <w:vAlign w:val="bottom"/>
            <w:hideMark/>
          </w:tcPr>
          <w:p w14:paraId="7B874596" w14:textId="77777777" w:rsidR="00E62E36" w:rsidRPr="00645223" w:rsidRDefault="00E62E36" w:rsidP="00E62E36">
            <w:pPr>
              <w:spacing w:before="0" w:after="0" w:line="240" w:lineRule="atLeast"/>
              <w:jc w:val="center"/>
              <w:rPr>
                <w:rFonts w:cs="Arial"/>
                <w:color w:val="000000"/>
                <w:sz w:val="20"/>
              </w:rPr>
            </w:pPr>
            <w:r w:rsidRPr="00645223">
              <w:rPr>
                <w:rFonts w:cs="Arial"/>
                <w:color w:val="000000"/>
                <w:sz w:val="20"/>
              </w:rPr>
              <w:t>31</w:t>
            </w:r>
          </w:p>
        </w:tc>
        <w:tc>
          <w:tcPr>
            <w:tcW w:w="1417" w:type="dxa"/>
            <w:tcBorders>
              <w:top w:val="nil"/>
              <w:left w:val="single" w:sz="4" w:space="0" w:color="auto"/>
              <w:bottom w:val="single" w:sz="4" w:space="0" w:color="auto"/>
              <w:right w:val="single" w:sz="4" w:space="0" w:color="auto"/>
            </w:tcBorders>
            <w:shd w:val="clear" w:color="auto" w:fill="auto"/>
            <w:vAlign w:val="bottom"/>
          </w:tcPr>
          <w:p w14:paraId="42D47697" w14:textId="0D8E6EC4" w:rsidR="00E62E36" w:rsidRPr="00645223" w:rsidRDefault="00E62E36" w:rsidP="00E62E36">
            <w:pPr>
              <w:spacing w:before="0" w:after="0" w:line="240" w:lineRule="atLeast"/>
              <w:jc w:val="center"/>
              <w:rPr>
                <w:rFonts w:cs="Arial"/>
                <w:color w:val="000000"/>
                <w:sz w:val="20"/>
              </w:rPr>
            </w:pPr>
            <w:r w:rsidRPr="00E62E36">
              <w:rPr>
                <w:rFonts w:cs="Arial"/>
                <w:color w:val="000000"/>
                <w:sz w:val="20"/>
              </w:rPr>
              <w:t>90</w:t>
            </w:r>
          </w:p>
        </w:tc>
      </w:tr>
      <w:tr w:rsidR="00E62E36" w:rsidRPr="00645223" w14:paraId="46DC32BC" w14:textId="6BD6637B" w:rsidTr="00BA7D54">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E2541D4" w14:textId="77777777" w:rsidR="00E62E36" w:rsidRPr="00645223" w:rsidRDefault="00E62E36" w:rsidP="00E62E36">
            <w:pPr>
              <w:spacing w:before="0" w:after="0" w:line="240" w:lineRule="atLeast"/>
              <w:rPr>
                <w:rFonts w:cs="Arial"/>
                <w:color w:val="000000"/>
                <w:sz w:val="20"/>
              </w:rPr>
            </w:pPr>
            <w:r w:rsidRPr="00645223">
              <w:rPr>
                <w:rFonts w:cs="Arial"/>
                <w:color w:val="000000"/>
                <w:sz w:val="20"/>
              </w:rPr>
              <w:t>BUSTIA BCN</w:t>
            </w:r>
          </w:p>
        </w:tc>
        <w:tc>
          <w:tcPr>
            <w:tcW w:w="1276" w:type="dxa"/>
            <w:tcBorders>
              <w:top w:val="nil"/>
              <w:left w:val="nil"/>
              <w:bottom w:val="single" w:sz="4" w:space="0" w:color="auto"/>
              <w:right w:val="single" w:sz="4" w:space="0" w:color="auto"/>
            </w:tcBorders>
            <w:shd w:val="clear" w:color="auto" w:fill="auto"/>
            <w:noWrap/>
            <w:vAlign w:val="bottom"/>
            <w:hideMark/>
          </w:tcPr>
          <w:p w14:paraId="465B2A19" w14:textId="77777777" w:rsidR="00E62E36" w:rsidRPr="00645223" w:rsidRDefault="00E62E36" w:rsidP="00E62E36">
            <w:pPr>
              <w:spacing w:before="0" w:after="0" w:line="240" w:lineRule="atLeast"/>
              <w:jc w:val="center"/>
              <w:rPr>
                <w:rFonts w:cs="Arial"/>
                <w:color w:val="000000"/>
                <w:sz w:val="20"/>
              </w:rPr>
            </w:pPr>
            <w:r w:rsidRPr="00645223">
              <w:rPr>
                <w:rFonts w:cs="Arial"/>
                <w:color w:val="000000"/>
                <w:sz w:val="20"/>
              </w:rPr>
              <w:t>30</w:t>
            </w:r>
          </w:p>
        </w:tc>
        <w:tc>
          <w:tcPr>
            <w:tcW w:w="1417" w:type="dxa"/>
            <w:tcBorders>
              <w:top w:val="nil"/>
              <w:left w:val="nil"/>
              <w:bottom w:val="single" w:sz="4" w:space="0" w:color="auto"/>
              <w:right w:val="single" w:sz="4" w:space="0" w:color="auto"/>
            </w:tcBorders>
            <w:shd w:val="clear" w:color="auto" w:fill="auto"/>
            <w:noWrap/>
            <w:vAlign w:val="bottom"/>
            <w:hideMark/>
          </w:tcPr>
          <w:p w14:paraId="326AD0E2" w14:textId="77777777" w:rsidR="00E62E36" w:rsidRPr="00645223" w:rsidRDefault="00E62E36" w:rsidP="00E62E36">
            <w:pPr>
              <w:spacing w:before="0" w:after="0" w:line="240" w:lineRule="atLeast"/>
              <w:jc w:val="center"/>
              <w:rPr>
                <w:rFonts w:cs="Arial"/>
                <w:color w:val="000000"/>
                <w:sz w:val="20"/>
              </w:rPr>
            </w:pPr>
            <w:r w:rsidRPr="00645223">
              <w:rPr>
                <w:rFonts w:cs="Arial"/>
                <w:color w:val="000000"/>
                <w:sz w:val="20"/>
              </w:rPr>
              <w:t>25</w:t>
            </w:r>
          </w:p>
        </w:tc>
        <w:tc>
          <w:tcPr>
            <w:tcW w:w="1417" w:type="dxa"/>
            <w:tcBorders>
              <w:top w:val="nil"/>
              <w:left w:val="single" w:sz="4" w:space="0" w:color="auto"/>
              <w:bottom w:val="single" w:sz="4" w:space="0" w:color="auto"/>
              <w:right w:val="single" w:sz="4" w:space="0" w:color="auto"/>
            </w:tcBorders>
            <w:shd w:val="clear" w:color="auto" w:fill="auto"/>
            <w:vAlign w:val="bottom"/>
          </w:tcPr>
          <w:p w14:paraId="1AB363B7" w14:textId="2C3C132C" w:rsidR="00E62E36" w:rsidRPr="00645223" w:rsidRDefault="00E62E36" w:rsidP="00E62E36">
            <w:pPr>
              <w:spacing w:before="0" w:after="0" w:line="240" w:lineRule="atLeast"/>
              <w:jc w:val="center"/>
              <w:rPr>
                <w:rFonts w:cs="Arial"/>
                <w:color w:val="000000"/>
                <w:sz w:val="20"/>
              </w:rPr>
            </w:pPr>
            <w:r w:rsidRPr="00E62E36">
              <w:rPr>
                <w:rFonts w:cs="Arial"/>
                <w:color w:val="000000"/>
                <w:sz w:val="20"/>
              </w:rPr>
              <w:t>55</w:t>
            </w:r>
          </w:p>
        </w:tc>
      </w:tr>
      <w:tr w:rsidR="00E62E36" w:rsidRPr="00645223" w14:paraId="55EEEC06" w14:textId="6F052B09" w:rsidTr="00E62E36">
        <w:trPr>
          <w:trHeight w:val="300"/>
          <w:jc w:val="center"/>
        </w:trPr>
        <w:tc>
          <w:tcPr>
            <w:tcW w:w="1838" w:type="dxa"/>
            <w:tcBorders>
              <w:top w:val="nil"/>
              <w:left w:val="single" w:sz="4" w:space="0" w:color="auto"/>
              <w:bottom w:val="single" w:sz="4" w:space="0" w:color="auto"/>
              <w:right w:val="single" w:sz="4" w:space="0" w:color="auto"/>
            </w:tcBorders>
            <w:shd w:val="clear" w:color="auto" w:fill="1F497D" w:themeFill="text2"/>
            <w:noWrap/>
            <w:vAlign w:val="bottom"/>
            <w:hideMark/>
          </w:tcPr>
          <w:p w14:paraId="08933ED3" w14:textId="77777777" w:rsidR="00E62E36" w:rsidRPr="004D7CB5" w:rsidRDefault="00E62E36" w:rsidP="00E62E36">
            <w:pPr>
              <w:spacing w:before="0" w:after="0" w:line="240" w:lineRule="atLeast"/>
              <w:jc w:val="center"/>
              <w:rPr>
                <w:rFonts w:cs="Arial"/>
                <w:b/>
                <w:color w:val="FFFFFF"/>
                <w:sz w:val="20"/>
              </w:rPr>
            </w:pPr>
            <w:r w:rsidRPr="004D7CB5">
              <w:rPr>
                <w:rFonts w:cs="Arial"/>
                <w:b/>
                <w:color w:val="FFFFFF"/>
                <w:sz w:val="20"/>
              </w:rPr>
              <w:t>TOTAL</w:t>
            </w:r>
          </w:p>
        </w:tc>
        <w:tc>
          <w:tcPr>
            <w:tcW w:w="1276" w:type="dxa"/>
            <w:tcBorders>
              <w:top w:val="nil"/>
              <w:left w:val="nil"/>
              <w:bottom w:val="single" w:sz="4" w:space="0" w:color="auto"/>
              <w:right w:val="single" w:sz="4" w:space="0" w:color="auto"/>
            </w:tcBorders>
            <w:shd w:val="clear" w:color="auto" w:fill="1F497D" w:themeFill="text2"/>
            <w:noWrap/>
            <w:vAlign w:val="bottom"/>
            <w:hideMark/>
          </w:tcPr>
          <w:p w14:paraId="13DDE70B" w14:textId="77777777" w:rsidR="00E62E36" w:rsidRPr="004D7CB5" w:rsidRDefault="00E62E36" w:rsidP="00E62E36">
            <w:pPr>
              <w:spacing w:before="0" w:after="0" w:line="240" w:lineRule="atLeast"/>
              <w:jc w:val="center"/>
              <w:rPr>
                <w:rFonts w:cs="Arial"/>
                <w:b/>
                <w:color w:val="FFFFFF"/>
                <w:sz w:val="20"/>
              </w:rPr>
            </w:pPr>
            <w:r w:rsidRPr="004D7CB5">
              <w:rPr>
                <w:rFonts w:cs="Arial"/>
                <w:b/>
                <w:color w:val="FFFFFF"/>
                <w:sz w:val="20"/>
              </w:rPr>
              <w:t>146</w:t>
            </w:r>
          </w:p>
        </w:tc>
        <w:tc>
          <w:tcPr>
            <w:tcW w:w="1417" w:type="dxa"/>
            <w:tcBorders>
              <w:top w:val="nil"/>
              <w:left w:val="nil"/>
              <w:bottom w:val="single" w:sz="4" w:space="0" w:color="auto"/>
              <w:right w:val="single" w:sz="4" w:space="0" w:color="auto"/>
            </w:tcBorders>
            <w:shd w:val="clear" w:color="auto" w:fill="1F497D" w:themeFill="text2"/>
            <w:noWrap/>
            <w:vAlign w:val="bottom"/>
            <w:hideMark/>
          </w:tcPr>
          <w:p w14:paraId="42F541ED" w14:textId="77777777" w:rsidR="00E62E36" w:rsidRPr="004D7CB5" w:rsidRDefault="00E62E36" w:rsidP="00E62E36">
            <w:pPr>
              <w:spacing w:before="0" w:after="0" w:line="240" w:lineRule="atLeast"/>
              <w:jc w:val="center"/>
              <w:rPr>
                <w:rFonts w:cs="Arial"/>
                <w:b/>
                <w:color w:val="FFFFFF"/>
                <w:sz w:val="20"/>
              </w:rPr>
            </w:pPr>
            <w:r w:rsidRPr="004D7CB5">
              <w:rPr>
                <w:rFonts w:cs="Arial"/>
                <w:b/>
                <w:color w:val="FFFFFF"/>
                <w:sz w:val="20"/>
              </w:rPr>
              <w:t>118</w:t>
            </w:r>
          </w:p>
        </w:tc>
        <w:tc>
          <w:tcPr>
            <w:tcW w:w="1417" w:type="dxa"/>
            <w:tcBorders>
              <w:top w:val="nil"/>
              <w:left w:val="single" w:sz="4" w:space="0" w:color="auto"/>
              <w:bottom w:val="single" w:sz="4" w:space="0" w:color="auto"/>
              <w:right w:val="single" w:sz="4" w:space="0" w:color="auto"/>
            </w:tcBorders>
            <w:shd w:val="clear" w:color="auto" w:fill="1F497D" w:themeFill="text2"/>
            <w:vAlign w:val="bottom"/>
          </w:tcPr>
          <w:p w14:paraId="3450E404" w14:textId="17B83AC8" w:rsidR="00E62E36" w:rsidRPr="00E62E36" w:rsidRDefault="00E62E36" w:rsidP="00E62E36">
            <w:pPr>
              <w:spacing w:before="0" w:after="0" w:line="240" w:lineRule="atLeast"/>
              <w:jc w:val="center"/>
              <w:rPr>
                <w:rFonts w:cs="Arial"/>
                <w:color w:val="000000"/>
                <w:sz w:val="20"/>
              </w:rPr>
            </w:pPr>
            <w:r w:rsidRPr="00E62E36">
              <w:rPr>
                <w:rFonts w:cs="Arial"/>
                <w:b/>
                <w:color w:val="FFFFFF"/>
                <w:sz w:val="20"/>
              </w:rPr>
              <w:t>264</w:t>
            </w:r>
          </w:p>
        </w:tc>
      </w:tr>
    </w:tbl>
    <w:p w14:paraId="2C3F75BA" w14:textId="77777777" w:rsidR="00FF3E41" w:rsidRDefault="00FF3E41" w:rsidP="00FF3E41">
      <w:pPr>
        <w:pStyle w:val="Subttulo"/>
      </w:pPr>
      <w:r>
        <w:t xml:space="preserve">Fuente: Elaboración </w:t>
      </w:r>
      <w:r w:rsidRPr="007D5AEA">
        <w:t>propia</w:t>
      </w:r>
      <w:r>
        <w:t xml:space="preserve"> OIReScon</w:t>
      </w:r>
    </w:p>
    <w:p w14:paraId="49E19498" w14:textId="37D12FEA" w:rsidR="005F76B8" w:rsidRDefault="005F76B8" w:rsidP="005F76B8">
      <w:pPr>
        <w:pStyle w:val="Textonotapie"/>
        <w:tabs>
          <w:tab w:val="left" w:pos="1021"/>
          <w:tab w:val="left" w:pos="8080"/>
        </w:tabs>
        <w:spacing w:line="240" w:lineRule="atLeast"/>
        <w:jc w:val="center"/>
        <w:rPr>
          <w:rFonts w:cs="Arial"/>
          <w:sz w:val="22"/>
          <w:szCs w:val="22"/>
          <w:lang w:val="es-ES"/>
        </w:rPr>
      </w:pPr>
      <w:r>
        <w:rPr>
          <w:rFonts w:cs="Arial"/>
          <w:noProof/>
          <w:sz w:val="22"/>
          <w:szCs w:val="22"/>
          <w:lang w:val="es-ES"/>
        </w:rPr>
        <w:drawing>
          <wp:inline distT="0" distB="0" distL="0" distR="0" wp14:anchorId="6E0E7311" wp14:editId="3B6149F0">
            <wp:extent cx="5566410" cy="3230880"/>
            <wp:effectExtent l="0" t="0" r="0" b="7620"/>
            <wp:docPr id="4" name="Imagen 4" descr="Gráfico lineal que muestra las denuncias en materia de contratación en 2018 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6410" cy="3230880"/>
                    </a:xfrm>
                    <a:prstGeom prst="rect">
                      <a:avLst/>
                    </a:prstGeom>
                    <a:noFill/>
                  </pic:spPr>
                </pic:pic>
              </a:graphicData>
            </a:graphic>
          </wp:inline>
        </w:drawing>
      </w:r>
    </w:p>
    <w:p w14:paraId="2B2783E6" w14:textId="432C2D61" w:rsidR="00E34C68" w:rsidRDefault="008E41BD" w:rsidP="007D5AEA">
      <w:pPr>
        <w:pStyle w:val="Subttulo"/>
      </w:pPr>
      <w:r>
        <w:t xml:space="preserve">Fuente: Elaboración </w:t>
      </w:r>
      <w:r w:rsidRPr="007D5AEA">
        <w:t>propia</w:t>
      </w:r>
      <w:r>
        <w:t xml:space="preserve"> OIReScon</w:t>
      </w:r>
    </w:p>
    <w:p w14:paraId="4AF61140" w14:textId="76AA5DBC" w:rsidR="000B406C" w:rsidRDefault="00E34C68" w:rsidP="00785328">
      <w:r>
        <w:t xml:space="preserve">En el análisis de estos datos debe tenerse en cuenta que tanto </w:t>
      </w:r>
      <w:r w:rsidR="000B406C">
        <w:t xml:space="preserve">ANTIFRAU MAD </w:t>
      </w:r>
      <w:r w:rsidR="008F2D7B">
        <w:t xml:space="preserve">como </w:t>
      </w:r>
      <w:r w:rsidR="000B406C">
        <w:t xml:space="preserve">ANTIFRAU BAL no estuvieron plenamente operativos en el ejercicio 2018, debido a su reciente puesta en marcha. </w:t>
      </w:r>
    </w:p>
    <w:p w14:paraId="14885992" w14:textId="7D394D99" w:rsidR="00D95AE7" w:rsidRPr="0029265F" w:rsidRDefault="009329BB" w:rsidP="00785328">
      <w:r w:rsidRPr="0029265F">
        <w:t xml:space="preserve">Como puede verse, </w:t>
      </w:r>
      <w:r w:rsidR="00E62E36">
        <w:t>y teniendo en cuenta la anterior precisión, tanto en el 2018 como en el 2019</w:t>
      </w:r>
      <w:r w:rsidRPr="0029265F">
        <w:t xml:space="preserve">, </w:t>
      </w:r>
      <w:r w:rsidR="00E62E36">
        <w:t xml:space="preserve">el 65,9 </w:t>
      </w:r>
      <w:r w:rsidR="00361358" w:rsidRPr="0029265F">
        <w:t xml:space="preserve">% del </w:t>
      </w:r>
      <w:r w:rsidR="008F2D7B">
        <w:t>total</w:t>
      </w:r>
      <w:r w:rsidR="00361358" w:rsidRPr="0029265F">
        <w:t xml:space="preserve"> de las denuncias o comunicaciones</w:t>
      </w:r>
      <w:r w:rsidR="00E62E36">
        <w:t xml:space="preserve"> en materia de contratación pública</w:t>
      </w:r>
      <w:r w:rsidR="00361358" w:rsidRPr="0029265F">
        <w:t xml:space="preserve"> corresponden a la C. Valen</w:t>
      </w:r>
      <w:r w:rsidR="00E62E36">
        <w:t>ciana y a la C. A. de Cataluña.</w:t>
      </w:r>
    </w:p>
    <w:p w14:paraId="03CC37E8" w14:textId="27068DAF" w:rsidR="0087526F" w:rsidRDefault="006D0F4F" w:rsidP="00BB4617">
      <w:pPr>
        <w:pStyle w:val="Ttulo3"/>
      </w:pPr>
      <w:bookmarkStart w:id="18" w:name="_Toc63081900"/>
      <w:r>
        <w:t xml:space="preserve">Medio </w:t>
      </w:r>
      <w:r w:rsidR="00E62E36">
        <w:t xml:space="preserve">utilizado </w:t>
      </w:r>
      <w:r>
        <w:t>de remisión</w:t>
      </w:r>
      <w:r w:rsidR="00E62E36">
        <w:t>, notificación o comunicación de la denuncia.</w:t>
      </w:r>
      <w:bookmarkEnd w:id="18"/>
    </w:p>
    <w:p w14:paraId="6E40D55A" w14:textId="5127D265" w:rsidR="006D0F4F" w:rsidRPr="0029265F" w:rsidRDefault="0094346F" w:rsidP="00785328">
      <w:r w:rsidRPr="0029265F">
        <w:t xml:space="preserve">En relación </w:t>
      </w:r>
      <w:r w:rsidR="00DF7791" w:rsidRPr="0029265F">
        <w:t>con</w:t>
      </w:r>
      <w:r w:rsidRPr="0029265F">
        <w:t xml:space="preserve"> </w:t>
      </w:r>
      <w:r w:rsidR="0058121E" w:rsidRPr="0029265F">
        <w:t xml:space="preserve">el </w:t>
      </w:r>
      <w:r w:rsidRPr="0029265F">
        <w:t xml:space="preserve">medio por el que se hace llegar la denuncia, y teniendo en cuenta la importancia de la </w:t>
      </w:r>
      <w:hyperlink r:id="rId62" w:history="1">
        <w:r w:rsidRPr="0029265F">
          <w:rPr>
            <w:rStyle w:val="Hipervnculo"/>
            <w:rFonts w:cs="Arial"/>
            <w:szCs w:val="24"/>
          </w:rPr>
          <w:t xml:space="preserve">Directiva </w:t>
        </w:r>
        <w:r w:rsidR="0091145D" w:rsidRPr="0029265F">
          <w:rPr>
            <w:rStyle w:val="Hipervnculo"/>
            <w:rFonts w:cs="Arial"/>
            <w:szCs w:val="24"/>
          </w:rPr>
          <w:t xml:space="preserve">(UE) 2019/1937 </w:t>
        </w:r>
        <w:r w:rsidRPr="0029265F">
          <w:rPr>
            <w:rStyle w:val="Hipervnculo"/>
            <w:rFonts w:cs="Arial"/>
            <w:szCs w:val="24"/>
          </w:rPr>
          <w:t>del Parlamento Europeo y del Consejo</w:t>
        </w:r>
        <w:r w:rsidR="0091145D" w:rsidRPr="0029265F">
          <w:rPr>
            <w:rStyle w:val="Hipervnculo"/>
            <w:rFonts w:cs="Arial"/>
            <w:szCs w:val="24"/>
          </w:rPr>
          <w:t>, de 23 de octubre,</w:t>
        </w:r>
        <w:r w:rsidRPr="0029265F">
          <w:rPr>
            <w:rStyle w:val="Hipervnculo"/>
            <w:rFonts w:cs="Arial"/>
            <w:szCs w:val="24"/>
          </w:rPr>
          <w:t xml:space="preserve"> </w:t>
        </w:r>
        <w:r w:rsidR="00B810F2" w:rsidRPr="0029265F">
          <w:rPr>
            <w:rStyle w:val="Hipervnculo"/>
            <w:rFonts w:cs="Arial"/>
            <w:szCs w:val="24"/>
          </w:rPr>
          <w:t>relativa a la protección de las personas que informen sobre infracciones del Derecho de</w:t>
        </w:r>
        <w:r w:rsidRPr="0029265F">
          <w:rPr>
            <w:rStyle w:val="Hipervnculo"/>
            <w:rFonts w:cs="Arial"/>
            <w:szCs w:val="24"/>
          </w:rPr>
          <w:t xml:space="preserve"> </w:t>
        </w:r>
        <w:r w:rsidR="00B810F2" w:rsidRPr="0029265F">
          <w:rPr>
            <w:rStyle w:val="Hipervnculo"/>
            <w:rFonts w:cs="Arial"/>
            <w:szCs w:val="24"/>
          </w:rPr>
          <w:t>la Unión</w:t>
        </w:r>
      </w:hyperlink>
      <w:r w:rsidRPr="0029265F">
        <w:t>,</w:t>
      </w:r>
      <w:r w:rsidR="00E62E36">
        <w:t xml:space="preserve"> y su </w:t>
      </w:r>
      <w:r w:rsidR="00C91CDE">
        <w:t>próxima</w:t>
      </w:r>
      <w:r w:rsidR="00E62E36">
        <w:t xml:space="preserve"> transposición,</w:t>
      </w:r>
      <w:r w:rsidRPr="0029265F">
        <w:t xml:space="preserve"> se </w:t>
      </w:r>
      <w:r w:rsidR="00E62E36">
        <w:t>ha considerado</w:t>
      </w:r>
      <w:r w:rsidR="00F543D8" w:rsidRPr="0029265F">
        <w:t xml:space="preserve"> </w:t>
      </w:r>
      <w:r w:rsidRPr="0029265F">
        <w:t xml:space="preserve">necesario </w:t>
      </w:r>
      <w:r w:rsidR="00CC1D67" w:rsidRPr="0029265F">
        <w:t xml:space="preserve">solicitar información </w:t>
      </w:r>
      <w:r w:rsidRPr="0029265F">
        <w:t>a las agencias y oficinas sobre tal extremo</w:t>
      </w:r>
      <w:r w:rsidR="00F543D8" w:rsidRPr="0029265F">
        <w:t>.</w:t>
      </w:r>
    </w:p>
    <w:p w14:paraId="0613C83F" w14:textId="1B83BACF" w:rsidR="0094346F" w:rsidRPr="0029265F" w:rsidRDefault="0094346F" w:rsidP="00785328">
      <w:r w:rsidRPr="0029265F">
        <w:t xml:space="preserve">Al respecto, </w:t>
      </w:r>
      <w:r w:rsidR="00F543D8" w:rsidRPr="0029265F">
        <w:t xml:space="preserve">se han utilizado </w:t>
      </w:r>
      <w:r w:rsidRPr="0029265F">
        <w:t>los tipos de medios de comunicación</w:t>
      </w:r>
      <w:r w:rsidR="00E62E36">
        <w:t xml:space="preserve"> o notificación</w:t>
      </w:r>
      <w:r w:rsidR="00F543D8" w:rsidRPr="0029265F">
        <w:t xml:space="preserve"> homogeneizados</w:t>
      </w:r>
      <w:r w:rsidRPr="0029265F">
        <w:t xml:space="preserve"> </w:t>
      </w:r>
      <w:r w:rsidR="00E62E36">
        <w:t>de la siguiente manera</w:t>
      </w:r>
      <w:r w:rsidRPr="0029265F">
        <w:t>:</w:t>
      </w:r>
    </w:p>
    <w:p w14:paraId="21F3D992" w14:textId="7710B8F8" w:rsidR="0094346F" w:rsidRPr="0029265F" w:rsidRDefault="0094346F"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Buzón</w:t>
      </w:r>
      <w:r w:rsidRPr="0029265F">
        <w:rPr>
          <w:rFonts w:cs="Arial"/>
          <w:sz w:val="24"/>
          <w:szCs w:val="24"/>
          <w:lang w:val="es-ES"/>
        </w:rPr>
        <w:t>, para aquellos casos en los que se ha recibido la denuncia por medio de un buzón abierto al efecto, ya sea anónimo o no.</w:t>
      </w:r>
    </w:p>
    <w:p w14:paraId="18BFAD38" w14:textId="7116142B" w:rsidR="0094346F" w:rsidRPr="0029265F" w:rsidRDefault="0094346F"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Medio alternativo – comunicación entidad pública,</w:t>
      </w:r>
      <w:r w:rsidRPr="0029265F">
        <w:rPr>
          <w:rFonts w:cs="Arial"/>
          <w:sz w:val="24"/>
          <w:szCs w:val="24"/>
          <w:lang w:val="es-ES"/>
        </w:rPr>
        <w:t xml:space="preserve"> en aquellos casos en los que se ha recibido la denuncia por parte de otra entidad pública.</w:t>
      </w:r>
    </w:p>
    <w:p w14:paraId="2D406120" w14:textId="70795F0F" w:rsidR="0094346F" w:rsidRPr="0029265F" w:rsidRDefault="0094346F"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Medio alternativo – correo,</w:t>
      </w:r>
      <w:r w:rsidRPr="0029265F">
        <w:rPr>
          <w:rFonts w:cs="Arial"/>
          <w:sz w:val="24"/>
          <w:szCs w:val="24"/>
          <w:lang w:val="es-ES"/>
        </w:rPr>
        <w:t xml:space="preserve"> en aquellos casos en los que se ha recibido la denuncia por correo postal o correo electrónico.</w:t>
      </w:r>
    </w:p>
    <w:p w14:paraId="33CA3FB8" w14:textId="7B40BA7C" w:rsidR="0094346F" w:rsidRPr="0029265F" w:rsidRDefault="0094346F"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Medio alternativo – Registro,</w:t>
      </w:r>
      <w:r w:rsidRPr="0029265F">
        <w:rPr>
          <w:rFonts w:cs="Arial"/>
          <w:sz w:val="24"/>
          <w:szCs w:val="24"/>
          <w:lang w:val="es-ES"/>
        </w:rPr>
        <w:t xml:space="preserve"> en aquellos casos en los que la denuncia se ha presentado por presentación en un Registro Oficial</w:t>
      </w:r>
    </w:p>
    <w:p w14:paraId="56C135D2" w14:textId="45B46220" w:rsidR="0094346F" w:rsidRPr="0029265F" w:rsidRDefault="0094346F"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Medio alternativo – No especificado</w:t>
      </w:r>
      <w:r w:rsidRPr="0029265F">
        <w:rPr>
          <w:rFonts w:cs="Arial"/>
          <w:sz w:val="24"/>
          <w:szCs w:val="24"/>
          <w:lang w:val="es-ES"/>
        </w:rPr>
        <w:t xml:space="preserve">, cuando no se ha especificado el </w:t>
      </w:r>
      <w:r w:rsidR="00DF7791" w:rsidRPr="0029265F">
        <w:rPr>
          <w:rFonts w:cs="Arial"/>
          <w:sz w:val="24"/>
          <w:szCs w:val="24"/>
          <w:lang w:val="es-ES"/>
        </w:rPr>
        <w:t>me</w:t>
      </w:r>
      <w:r w:rsidRPr="0029265F">
        <w:rPr>
          <w:rFonts w:cs="Arial"/>
          <w:sz w:val="24"/>
          <w:szCs w:val="24"/>
          <w:lang w:val="es-ES"/>
        </w:rPr>
        <w:t>dio, no siendo utilizado un buzón.</w:t>
      </w:r>
    </w:p>
    <w:p w14:paraId="625793F8" w14:textId="1FE669B8" w:rsidR="00DB06E1" w:rsidRPr="0029265F" w:rsidRDefault="00E62E36" w:rsidP="00F32799">
      <w:r>
        <w:t>Como puede verse, se detecta</w:t>
      </w:r>
      <w:r w:rsidR="00DB06E1" w:rsidRPr="0029265F">
        <w:t xml:space="preserve"> el “Buzón de denuncia” como medio preferido y prioritario por los denunciantes. Dicha tendencia se </w:t>
      </w:r>
      <w:r w:rsidR="00937F30">
        <w:t>asienta</w:t>
      </w:r>
      <w:r w:rsidR="00DB06E1" w:rsidRPr="0029265F">
        <w:t xml:space="preserve"> en la comparativa con el año precedente.</w:t>
      </w:r>
    </w:p>
    <w:tbl>
      <w:tblPr>
        <w:tblW w:w="9344" w:type="dxa"/>
        <w:jc w:val="center"/>
        <w:tblCellMar>
          <w:left w:w="70" w:type="dxa"/>
          <w:right w:w="70" w:type="dxa"/>
        </w:tblCellMar>
        <w:tblLook w:val="04A0" w:firstRow="1" w:lastRow="0" w:firstColumn="1" w:lastColumn="0" w:noHBand="0" w:noVBand="1"/>
      </w:tblPr>
      <w:tblGrid>
        <w:gridCol w:w="5520"/>
        <w:gridCol w:w="1540"/>
        <w:gridCol w:w="1200"/>
        <w:gridCol w:w="1084"/>
      </w:tblGrid>
      <w:tr w:rsidR="00B4176F" w:rsidRPr="00937F30" w14:paraId="06A01375" w14:textId="4FE25220" w:rsidTr="00B4176F">
        <w:trPr>
          <w:cantSplit/>
          <w:trHeight w:val="300"/>
          <w:tblHeader/>
          <w:jc w:val="center"/>
        </w:trPr>
        <w:tc>
          <w:tcPr>
            <w:tcW w:w="5520"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60557C02" w14:textId="77777777" w:rsidR="00B4176F" w:rsidRPr="00937F30" w:rsidRDefault="00B4176F" w:rsidP="00937F30">
            <w:pPr>
              <w:spacing w:before="0" w:after="0"/>
              <w:jc w:val="center"/>
              <w:rPr>
                <w:rFonts w:cs="Arial"/>
                <w:b/>
                <w:color w:val="FFFFFF"/>
                <w:sz w:val="20"/>
              </w:rPr>
            </w:pPr>
            <w:r w:rsidRPr="00937F30">
              <w:rPr>
                <w:rFonts w:cs="Arial"/>
                <w:b/>
                <w:color w:val="FFFFFF"/>
                <w:sz w:val="20"/>
              </w:rPr>
              <w:t xml:space="preserve">MEDIO DE REMISIÓN </w:t>
            </w:r>
          </w:p>
        </w:tc>
        <w:tc>
          <w:tcPr>
            <w:tcW w:w="1540" w:type="dxa"/>
            <w:tcBorders>
              <w:top w:val="single" w:sz="4" w:space="0" w:color="auto"/>
              <w:left w:val="nil"/>
              <w:bottom w:val="single" w:sz="4" w:space="0" w:color="auto"/>
              <w:right w:val="single" w:sz="4" w:space="0" w:color="auto"/>
            </w:tcBorders>
            <w:shd w:val="clear" w:color="auto" w:fill="1F497D" w:themeFill="text2"/>
            <w:noWrap/>
            <w:vAlign w:val="bottom"/>
            <w:hideMark/>
          </w:tcPr>
          <w:p w14:paraId="4A834CCA" w14:textId="77777777" w:rsidR="00B4176F" w:rsidRPr="00937F30" w:rsidRDefault="00B4176F" w:rsidP="00937F30">
            <w:pPr>
              <w:spacing w:before="0" w:after="0"/>
              <w:jc w:val="center"/>
              <w:rPr>
                <w:rFonts w:cs="Arial"/>
                <w:b/>
                <w:color w:val="FFFFFF"/>
                <w:sz w:val="20"/>
              </w:rPr>
            </w:pPr>
            <w:r w:rsidRPr="00937F30">
              <w:rPr>
                <w:rFonts w:cs="Arial"/>
                <w:b/>
                <w:color w:val="FFFFFF"/>
                <w:sz w:val="20"/>
              </w:rPr>
              <w:t>2018</w:t>
            </w:r>
          </w:p>
        </w:tc>
        <w:tc>
          <w:tcPr>
            <w:tcW w:w="1200" w:type="dxa"/>
            <w:tcBorders>
              <w:top w:val="single" w:sz="4" w:space="0" w:color="auto"/>
              <w:left w:val="nil"/>
              <w:bottom w:val="single" w:sz="4" w:space="0" w:color="auto"/>
              <w:right w:val="single" w:sz="4" w:space="0" w:color="auto"/>
            </w:tcBorders>
            <w:shd w:val="clear" w:color="auto" w:fill="1F497D" w:themeFill="text2"/>
            <w:noWrap/>
            <w:vAlign w:val="bottom"/>
            <w:hideMark/>
          </w:tcPr>
          <w:p w14:paraId="2A25C916" w14:textId="77777777" w:rsidR="00B4176F" w:rsidRPr="00937F30" w:rsidRDefault="00B4176F" w:rsidP="00937F30">
            <w:pPr>
              <w:spacing w:before="0" w:after="0"/>
              <w:jc w:val="center"/>
              <w:rPr>
                <w:rFonts w:cs="Arial"/>
                <w:b/>
                <w:color w:val="FFFFFF"/>
                <w:sz w:val="20"/>
              </w:rPr>
            </w:pPr>
            <w:r w:rsidRPr="00937F30">
              <w:rPr>
                <w:rFonts w:cs="Arial"/>
                <w:b/>
                <w:color w:val="FFFFFF"/>
                <w:sz w:val="20"/>
              </w:rPr>
              <w:t>2019</w:t>
            </w:r>
          </w:p>
        </w:tc>
        <w:tc>
          <w:tcPr>
            <w:tcW w:w="1084" w:type="dxa"/>
            <w:tcBorders>
              <w:top w:val="single" w:sz="4" w:space="0" w:color="auto"/>
              <w:left w:val="nil"/>
              <w:bottom w:val="single" w:sz="4" w:space="0" w:color="auto"/>
              <w:right w:val="single" w:sz="4" w:space="0" w:color="auto"/>
            </w:tcBorders>
            <w:shd w:val="clear" w:color="auto" w:fill="1F497D" w:themeFill="text2"/>
          </w:tcPr>
          <w:p w14:paraId="38757ADB" w14:textId="73A67899" w:rsidR="00B4176F" w:rsidRPr="00937F30" w:rsidRDefault="00B4176F" w:rsidP="00937F30">
            <w:pPr>
              <w:spacing w:before="0" w:after="0"/>
              <w:jc w:val="center"/>
              <w:rPr>
                <w:rFonts w:cs="Arial"/>
                <w:b/>
                <w:color w:val="FFFFFF"/>
                <w:sz w:val="20"/>
              </w:rPr>
            </w:pPr>
            <w:r w:rsidRPr="00937F30">
              <w:rPr>
                <w:rFonts w:cs="Arial"/>
                <w:b/>
                <w:color w:val="FFFFFF"/>
                <w:sz w:val="20"/>
              </w:rPr>
              <w:t>TOTAL</w:t>
            </w:r>
          </w:p>
        </w:tc>
      </w:tr>
      <w:tr w:rsidR="00B4176F" w:rsidRPr="00937F30" w14:paraId="236C7E78" w14:textId="0DF6E640" w:rsidTr="00B4176F">
        <w:trPr>
          <w:cantSplit/>
          <w:trHeight w:val="300"/>
          <w:jc w:val="center"/>
        </w:trPr>
        <w:tc>
          <w:tcPr>
            <w:tcW w:w="5520" w:type="dxa"/>
            <w:tcBorders>
              <w:top w:val="nil"/>
              <w:left w:val="single" w:sz="4" w:space="0" w:color="auto"/>
              <w:bottom w:val="single" w:sz="4" w:space="0" w:color="auto"/>
              <w:right w:val="single" w:sz="4" w:space="0" w:color="auto"/>
            </w:tcBorders>
            <w:shd w:val="clear" w:color="auto" w:fill="auto"/>
            <w:noWrap/>
            <w:vAlign w:val="bottom"/>
            <w:hideMark/>
          </w:tcPr>
          <w:p w14:paraId="46172766" w14:textId="77777777" w:rsidR="00B4176F" w:rsidRPr="00937F30" w:rsidRDefault="00B4176F" w:rsidP="00937F30">
            <w:pPr>
              <w:spacing w:before="0" w:after="0"/>
              <w:rPr>
                <w:rFonts w:cs="Arial"/>
                <w:color w:val="000000"/>
                <w:sz w:val="20"/>
              </w:rPr>
            </w:pPr>
            <w:r w:rsidRPr="00937F30">
              <w:rPr>
                <w:rFonts w:cs="Arial"/>
                <w:color w:val="000000"/>
                <w:sz w:val="20"/>
              </w:rPr>
              <w:t>BUZÓN</w:t>
            </w:r>
          </w:p>
        </w:tc>
        <w:tc>
          <w:tcPr>
            <w:tcW w:w="1540" w:type="dxa"/>
            <w:tcBorders>
              <w:top w:val="nil"/>
              <w:left w:val="nil"/>
              <w:bottom w:val="single" w:sz="4" w:space="0" w:color="auto"/>
              <w:right w:val="single" w:sz="4" w:space="0" w:color="auto"/>
            </w:tcBorders>
            <w:shd w:val="clear" w:color="auto" w:fill="auto"/>
            <w:noWrap/>
            <w:vAlign w:val="bottom"/>
            <w:hideMark/>
          </w:tcPr>
          <w:p w14:paraId="014F613B" w14:textId="559A80E8" w:rsidR="00B4176F" w:rsidRPr="00937F30" w:rsidRDefault="00B4176F" w:rsidP="00937F30">
            <w:pPr>
              <w:spacing w:before="0" w:after="0"/>
              <w:jc w:val="center"/>
              <w:rPr>
                <w:rFonts w:cs="Arial"/>
                <w:color w:val="000000"/>
                <w:sz w:val="20"/>
              </w:rPr>
            </w:pPr>
            <w:r w:rsidRPr="00937F30">
              <w:rPr>
                <w:rFonts w:cs="Arial"/>
                <w:color w:val="000000"/>
                <w:sz w:val="20"/>
              </w:rPr>
              <w:t>79</w:t>
            </w:r>
          </w:p>
        </w:tc>
        <w:tc>
          <w:tcPr>
            <w:tcW w:w="1200" w:type="dxa"/>
            <w:tcBorders>
              <w:top w:val="nil"/>
              <w:left w:val="nil"/>
              <w:bottom w:val="single" w:sz="4" w:space="0" w:color="auto"/>
              <w:right w:val="single" w:sz="4" w:space="0" w:color="auto"/>
            </w:tcBorders>
            <w:shd w:val="clear" w:color="auto" w:fill="auto"/>
            <w:noWrap/>
            <w:vAlign w:val="bottom"/>
            <w:hideMark/>
          </w:tcPr>
          <w:p w14:paraId="5D51BA7F" w14:textId="77777777" w:rsidR="00B4176F" w:rsidRPr="00937F30" w:rsidRDefault="00B4176F" w:rsidP="00937F30">
            <w:pPr>
              <w:spacing w:before="0" w:after="0"/>
              <w:jc w:val="center"/>
              <w:rPr>
                <w:rFonts w:cs="Arial"/>
                <w:color w:val="000000"/>
                <w:sz w:val="20"/>
              </w:rPr>
            </w:pPr>
            <w:r w:rsidRPr="00937F30">
              <w:rPr>
                <w:rFonts w:cs="Arial"/>
                <w:color w:val="000000"/>
                <w:sz w:val="20"/>
              </w:rPr>
              <w:t>74</w:t>
            </w:r>
          </w:p>
        </w:tc>
        <w:tc>
          <w:tcPr>
            <w:tcW w:w="1084" w:type="dxa"/>
            <w:tcBorders>
              <w:top w:val="nil"/>
              <w:left w:val="nil"/>
              <w:bottom w:val="single" w:sz="4" w:space="0" w:color="auto"/>
              <w:right w:val="single" w:sz="4" w:space="0" w:color="auto"/>
            </w:tcBorders>
          </w:tcPr>
          <w:p w14:paraId="53EBCBB0" w14:textId="41524B90" w:rsidR="00B4176F" w:rsidRPr="00937F30" w:rsidRDefault="00B4176F" w:rsidP="00937F30">
            <w:pPr>
              <w:spacing w:before="0" w:after="0"/>
              <w:jc w:val="center"/>
              <w:rPr>
                <w:rFonts w:cs="Arial"/>
                <w:color w:val="000000"/>
                <w:sz w:val="20"/>
              </w:rPr>
            </w:pPr>
            <w:r w:rsidRPr="00937F30">
              <w:rPr>
                <w:rFonts w:cs="Arial"/>
                <w:color w:val="000000"/>
                <w:sz w:val="20"/>
              </w:rPr>
              <w:t>153</w:t>
            </w:r>
          </w:p>
        </w:tc>
      </w:tr>
      <w:tr w:rsidR="00B4176F" w:rsidRPr="00937F30" w14:paraId="335A4A8F" w14:textId="17F1FFBF" w:rsidTr="00B4176F">
        <w:trPr>
          <w:cantSplit/>
          <w:trHeight w:val="300"/>
          <w:jc w:val="center"/>
        </w:trPr>
        <w:tc>
          <w:tcPr>
            <w:tcW w:w="5520" w:type="dxa"/>
            <w:tcBorders>
              <w:top w:val="nil"/>
              <w:left w:val="single" w:sz="4" w:space="0" w:color="auto"/>
              <w:bottom w:val="single" w:sz="4" w:space="0" w:color="auto"/>
              <w:right w:val="single" w:sz="4" w:space="0" w:color="auto"/>
            </w:tcBorders>
            <w:shd w:val="clear" w:color="auto" w:fill="auto"/>
            <w:noWrap/>
            <w:vAlign w:val="bottom"/>
            <w:hideMark/>
          </w:tcPr>
          <w:p w14:paraId="143C88DB" w14:textId="77777777" w:rsidR="00B4176F" w:rsidRPr="00937F30" w:rsidRDefault="00B4176F" w:rsidP="00937F30">
            <w:pPr>
              <w:spacing w:before="0" w:after="0"/>
              <w:rPr>
                <w:rFonts w:cs="Arial"/>
                <w:color w:val="000000"/>
                <w:sz w:val="20"/>
              </w:rPr>
            </w:pPr>
            <w:r w:rsidRPr="00937F30">
              <w:rPr>
                <w:rFonts w:cs="Arial"/>
                <w:color w:val="000000"/>
                <w:sz w:val="20"/>
              </w:rPr>
              <w:t>MEDIO ALTERNATIVO - NO ESPECIFICADO</w:t>
            </w:r>
          </w:p>
        </w:tc>
        <w:tc>
          <w:tcPr>
            <w:tcW w:w="1540" w:type="dxa"/>
            <w:tcBorders>
              <w:top w:val="nil"/>
              <w:left w:val="nil"/>
              <w:bottom w:val="single" w:sz="4" w:space="0" w:color="auto"/>
              <w:right w:val="single" w:sz="4" w:space="0" w:color="auto"/>
            </w:tcBorders>
            <w:shd w:val="clear" w:color="auto" w:fill="auto"/>
            <w:noWrap/>
            <w:vAlign w:val="bottom"/>
            <w:hideMark/>
          </w:tcPr>
          <w:p w14:paraId="715AE311" w14:textId="77777777" w:rsidR="00B4176F" w:rsidRPr="00937F30" w:rsidRDefault="00B4176F" w:rsidP="00937F30">
            <w:pPr>
              <w:spacing w:before="0" w:after="0"/>
              <w:jc w:val="center"/>
              <w:rPr>
                <w:rFonts w:cs="Arial"/>
                <w:color w:val="000000"/>
                <w:sz w:val="20"/>
              </w:rPr>
            </w:pPr>
            <w:r w:rsidRPr="00937F30">
              <w:rPr>
                <w:rFonts w:cs="Arial"/>
                <w:color w:val="000000"/>
                <w:sz w:val="20"/>
              </w:rPr>
              <w:t>31</w:t>
            </w:r>
          </w:p>
        </w:tc>
        <w:tc>
          <w:tcPr>
            <w:tcW w:w="1200" w:type="dxa"/>
            <w:tcBorders>
              <w:top w:val="nil"/>
              <w:left w:val="nil"/>
              <w:bottom w:val="single" w:sz="4" w:space="0" w:color="auto"/>
              <w:right w:val="single" w:sz="4" w:space="0" w:color="auto"/>
            </w:tcBorders>
            <w:shd w:val="clear" w:color="auto" w:fill="auto"/>
            <w:noWrap/>
            <w:vAlign w:val="bottom"/>
            <w:hideMark/>
          </w:tcPr>
          <w:p w14:paraId="46C5F524" w14:textId="77777777" w:rsidR="00B4176F" w:rsidRPr="00937F30" w:rsidRDefault="00B4176F" w:rsidP="00937F30">
            <w:pPr>
              <w:spacing w:before="0" w:after="0"/>
              <w:jc w:val="center"/>
              <w:rPr>
                <w:rFonts w:cs="Arial"/>
                <w:color w:val="000000"/>
                <w:sz w:val="20"/>
              </w:rPr>
            </w:pPr>
            <w:r w:rsidRPr="00937F30">
              <w:rPr>
                <w:rFonts w:cs="Arial"/>
                <w:color w:val="000000"/>
                <w:sz w:val="20"/>
              </w:rPr>
              <w:t>15</w:t>
            </w:r>
          </w:p>
        </w:tc>
        <w:tc>
          <w:tcPr>
            <w:tcW w:w="1084" w:type="dxa"/>
            <w:tcBorders>
              <w:top w:val="nil"/>
              <w:left w:val="nil"/>
              <w:bottom w:val="single" w:sz="4" w:space="0" w:color="auto"/>
              <w:right w:val="single" w:sz="4" w:space="0" w:color="auto"/>
            </w:tcBorders>
          </w:tcPr>
          <w:p w14:paraId="39ED0FF0" w14:textId="1EAC62D0" w:rsidR="00B4176F" w:rsidRPr="00937F30" w:rsidRDefault="00B4176F" w:rsidP="00937F30">
            <w:pPr>
              <w:spacing w:before="0" w:after="0"/>
              <w:jc w:val="center"/>
              <w:rPr>
                <w:rFonts w:cs="Arial"/>
                <w:color w:val="000000"/>
                <w:sz w:val="20"/>
              </w:rPr>
            </w:pPr>
            <w:r w:rsidRPr="00937F30">
              <w:rPr>
                <w:rFonts w:cs="Arial"/>
                <w:color w:val="000000"/>
                <w:sz w:val="20"/>
              </w:rPr>
              <w:t>46</w:t>
            </w:r>
          </w:p>
        </w:tc>
      </w:tr>
      <w:tr w:rsidR="00B4176F" w:rsidRPr="00937F30" w14:paraId="04D180F4" w14:textId="568943F3" w:rsidTr="00B4176F">
        <w:trPr>
          <w:cantSplit/>
          <w:trHeight w:val="300"/>
          <w:jc w:val="center"/>
        </w:trPr>
        <w:tc>
          <w:tcPr>
            <w:tcW w:w="5520" w:type="dxa"/>
            <w:tcBorders>
              <w:top w:val="nil"/>
              <w:left w:val="single" w:sz="4" w:space="0" w:color="auto"/>
              <w:bottom w:val="single" w:sz="4" w:space="0" w:color="auto"/>
              <w:right w:val="single" w:sz="4" w:space="0" w:color="auto"/>
            </w:tcBorders>
            <w:shd w:val="clear" w:color="auto" w:fill="auto"/>
            <w:noWrap/>
            <w:vAlign w:val="bottom"/>
            <w:hideMark/>
          </w:tcPr>
          <w:p w14:paraId="29EB19AE" w14:textId="77777777" w:rsidR="00B4176F" w:rsidRPr="00937F30" w:rsidRDefault="00B4176F" w:rsidP="00937F30">
            <w:pPr>
              <w:spacing w:before="0" w:after="0"/>
              <w:rPr>
                <w:rFonts w:cs="Arial"/>
                <w:color w:val="000000"/>
                <w:sz w:val="20"/>
              </w:rPr>
            </w:pPr>
            <w:r w:rsidRPr="00937F30">
              <w:rPr>
                <w:rFonts w:cs="Arial"/>
                <w:color w:val="000000"/>
                <w:sz w:val="20"/>
              </w:rPr>
              <w:t>MEDIO ALTERNATIVO-COMUNICACIÓN ENTIDAD</w:t>
            </w:r>
          </w:p>
        </w:tc>
        <w:tc>
          <w:tcPr>
            <w:tcW w:w="1540" w:type="dxa"/>
            <w:tcBorders>
              <w:top w:val="nil"/>
              <w:left w:val="nil"/>
              <w:bottom w:val="single" w:sz="4" w:space="0" w:color="auto"/>
              <w:right w:val="single" w:sz="4" w:space="0" w:color="auto"/>
            </w:tcBorders>
            <w:shd w:val="clear" w:color="auto" w:fill="auto"/>
            <w:noWrap/>
            <w:vAlign w:val="bottom"/>
            <w:hideMark/>
          </w:tcPr>
          <w:p w14:paraId="3B44F7DC" w14:textId="77777777" w:rsidR="00B4176F" w:rsidRPr="00937F30" w:rsidRDefault="00B4176F" w:rsidP="00937F30">
            <w:pPr>
              <w:spacing w:before="0" w:after="0"/>
              <w:jc w:val="center"/>
              <w:rPr>
                <w:rFonts w:cs="Arial"/>
                <w:color w:val="000000"/>
                <w:sz w:val="20"/>
              </w:rPr>
            </w:pPr>
            <w:r w:rsidRPr="00937F30">
              <w:rPr>
                <w:rFonts w:cs="Arial"/>
                <w:color w:val="000000"/>
                <w:sz w:val="20"/>
              </w:rPr>
              <w:t>4</w:t>
            </w:r>
          </w:p>
        </w:tc>
        <w:tc>
          <w:tcPr>
            <w:tcW w:w="1200" w:type="dxa"/>
            <w:tcBorders>
              <w:top w:val="nil"/>
              <w:left w:val="nil"/>
              <w:bottom w:val="single" w:sz="4" w:space="0" w:color="auto"/>
              <w:right w:val="single" w:sz="4" w:space="0" w:color="auto"/>
            </w:tcBorders>
            <w:shd w:val="clear" w:color="auto" w:fill="auto"/>
            <w:noWrap/>
            <w:vAlign w:val="bottom"/>
            <w:hideMark/>
          </w:tcPr>
          <w:p w14:paraId="5FE58FFB" w14:textId="77777777" w:rsidR="00B4176F" w:rsidRPr="00937F30" w:rsidRDefault="00B4176F" w:rsidP="00937F30">
            <w:pPr>
              <w:spacing w:before="0" w:after="0"/>
              <w:jc w:val="center"/>
              <w:rPr>
                <w:rFonts w:cs="Arial"/>
                <w:color w:val="000000"/>
                <w:sz w:val="20"/>
              </w:rPr>
            </w:pPr>
            <w:r w:rsidRPr="00937F30">
              <w:rPr>
                <w:rFonts w:cs="Arial"/>
                <w:color w:val="000000"/>
                <w:sz w:val="20"/>
              </w:rPr>
              <w:t>4</w:t>
            </w:r>
          </w:p>
        </w:tc>
        <w:tc>
          <w:tcPr>
            <w:tcW w:w="1084" w:type="dxa"/>
            <w:tcBorders>
              <w:top w:val="nil"/>
              <w:left w:val="nil"/>
              <w:bottom w:val="single" w:sz="4" w:space="0" w:color="auto"/>
              <w:right w:val="single" w:sz="4" w:space="0" w:color="auto"/>
            </w:tcBorders>
          </w:tcPr>
          <w:p w14:paraId="6B00B258" w14:textId="78F9255D" w:rsidR="00B4176F" w:rsidRPr="00937F30" w:rsidRDefault="00B4176F" w:rsidP="00937F30">
            <w:pPr>
              <w:spacing w:before="0" w:after="0"/>
              <w:jc w:val="center"/>
              <w:rPr>
                <w:rFonts w:cs="Arial"/>
                <w:color w:val="000000"/>
                <w:sz w:val="20"/>
              </w:rPr>
            </w:pPr>
            <w:r w:rsidRPr="00937F30">
              <w:rPr>
                <w:rFonts w:cs="Arial"/>
                <w:color w:val="000000"/>
                <w:sz w:val="20"/>
              </w:rPr>
              <w:t>8</w:t>
            </w:r>
          </w:p>
        </w:tc>
      </w:tr>
      <w:tr w:rsidR="00B4176F" w:rsidRPr="00937F30" w14:paraId="10F89662" w14:textId="14C6B77B" w:rsidTr="00B4176F">
        <w:trPr>
          <w:cantSplit/>
          <w:trHeight w:val="300"/>
          <w:jc w:val="center"/>
        </w:trPr>
        <w:tc>
          <w:tcPr>
            <w:tcW w:w="5520" w:type="dxa"/>
            <w:tcBorders>
              <w:top w:val="nil"/>
              <w:left w:val="single" w:sz="4" w:space="0" w:color="auto"/>
              <w:bottom w:val="single" w:sz="4" w:space="0" w:color="auto"/>
              <w:right w:val="single" w:sz="4" w:space="0" w:color="auto"/>
            </w:tcBorders>
            <w:shd w:val="clear" w:color="auto" w:fill="auto"/>
            <w:noWrap/>
            <w:vAlign w:val="bottom"/>
            <w:hideMark/>
          </w:tcPr>
          <w:p w14:paraId="744CD246" w14:textId="77777777" w:rsidR="00B4176F" w:rsidRPr="00937F30" w:rsidRDefault="00B4176F" w:rsidP="00937F30">
            <w:pPr>
              <w:spacing w:before="0" w:after="0"/>
              <w:rPr>
                <w:rFonts w:cs="Arial"/>
                <w:color w:val="000000"/>
                <w:sz w:val="20"/>
              </w:rPr>
            </w:pPr>
            <w:r w:rsidRPr="00937F30">
              <w:rPr>
                <w:rFonts w:cs="Arial"/>
                <w:color w:val="000000"/>
                <w:sz w:val="20"/>
              </w:rPr>
              <w:t>MEDIO ALTERNATIVO-CORREO</w:t>
            </w:r>
          </w:p>
        </w:tc>
        <w:tc>
          <w:tcPr>
            <w:tcW w:w="1540" w:type="dxa"/>
            <w:tcBorders>
              <w:top w:val="nil"/>
              <w:left w:val="nil"/>
              <w:bottom w:val="single" w:sz="4" w:space="0" w:color="auto"/>
              <w:right w:val="single" w:sz="4" w:space="0" w:color="auto"/>
            </w:tcBorders>
            <w:shd w:val="clear" w:color="auto" w:fill="auto"/>
            <w:noWrap/>
            <w:vAlign w:val="bottom"/>
            <w:hideMark/>
          </w:tcPr>
          <w:p w14:paraId="422BCC21" w14:textId="77777777" w:rsidR="00B4176F" w:rsidRPr="00937F30" w:rsidRDefault="00B4176F" w:rsidP="00937F30">
            <w:pPr>
              <w:spacing w:before="0" w:after="0"/>
              <w:jc w:val="center"/>
              <w:rPr>
                <w:rFonts w:cs="Arial"/>
                <w:color w:val="000000"/>
                <w:sz w:val="20"/>
              </w:rPr>
            </w:pPr>
            <w:r w:rsidRPr="00937F30">
              <w:rPr>
                <w:rFonts w:cs="Arial"/>
                <w:color w:val="000000"/>
                <w:sz w:val="20"/>
              </w:rPr>
              <w:t>17</w:t>
            </w:r>
          </w:p>
        </w:tc>
        <w:tc>
          <w:tcPr>
            <w:tcW w:w="1200" w:type="dxa"/>
            <w:tcBorders>
              <w:top w:val="nil"/>
              <w:left w:val="nil"/>
              <w:bottom w:val="single" w:sz="4" w:space="0" w:color="auto"/>
              <w:right w:val="single" w:sz="4" w:space="0" w:color="auto"/>
            </w:tcBorders>
            <w:shd w:val="clear" w:color="auto" w:fill="auto"/>
            <w:noWrap/>
            <w:vAlign w:val="bottom"/>
            <w:hideMark/>
          </w:tcPr>
          <w:p w14:paraId="2542DBD7" w14:textId="77777777" w:rsidR="00B4176F" w:rsidRPr="00937F30" w:rsidRDefault="00B4176F" w:rsidP="00937F30">
            <w:pPr>
              <w:spacing w:before="0" w:after="0"/>
              <w:jc w:val="center"/>
              <w:rPr>
                <w:rFonts w:cs="Arial"/>
                <w:color w:val="000000"/>
                <w:sz w:val="20"/>
              </w:rPr>
            </w:pPr>
            <w:r w:rsidRPr="00937F30">
              <w:rPr>
                <w:rFonts w:cs="Arial"/>
                <w:color w:val="000000"/>
                <w:sz w:val="20"/>
              </w:rPr>
              <w:t>6</w:t>
            </w:r>
          </w:p>
        </w:tc>
        <w:tc>
          <w:tcPr>
            <w:tcW w:w="1084" w:type="dxa"/>
            <w:tcBorders>
              <w:top w:val="nil"/>
              <w:left w:val="nil"/>
              <w:bottom w:val="single" w:sz="4" w:space="0" w:color="auto"/>
              <w:right w:val="single" w:sz="4" w:space="0" w:color="auto"/>
            </w:tcBorders>
          </w:tcPr>
          <w:p w14:paraId="2679B789" w14:textId="017222BA" w:rsidR="00B4176F" w:rsidRPr="00937F30" w:rsidRDefault="00B4176F" w:rsidP="00937F30">
            <w:pPr>
              <w:spacing w:before="0" w:after="0"/>
              <w:jc w:val="center"/>
              <w:rPr>
                <w:rFonts w:cs="Arial"/>
                <w:color w:val="000000"/>
                <w:sz w:val="20"/>
              </w:rPr>
            </w:pPr>
            <w:r w:rsidRPr="00937F30">
              <w:rPr>
                <w:rFonts w:cs="Arial"/>
                <w:color w:val="000000"/>
                <w:sz w:val="20"/>
              </w:rPr>
              <w:t>23</w:t>
            </w:r>
          </w:p>
        </w:tc>
      </w:tr>
      <w:tr w:rsidR="00B4176F" w:rsidRPr="00937F30" w14:paraId="24BA733E" w14:textId="2682D20C" w:rsidTr="00B4176F">
        <w:trPr>
          <w:cantSplit/>
          <w:trHeight w:val="300"/>
          <w:jc w:val="center"/>
        </w:trPr>
        <w:tc>
          <w:tcPr>
            <w:tcW w:w="5520" w:type="dxa"/>
            <w:tcBorders>
              <w:top w:val="nil"/>
              <w:left w:val="single" w:sz="4" w:space="0" w:color="auto"/>
              <w:bottom w:val="single" w:sz="4" w:space="0" w:color="auto"/>
              <w:right w:val="single" w:sz="4" w:space="0" w:color="auto"/>
            </w:tcBorders>
            <w:shd w:val="clear" w:color="auto" w:fill="auto"/>
            <w:noWrap/>
            <w:vAlign w:val="bottom"/>
            <w:hideMark/>
          </w:tcPr>
          <w:p w14:paraId="2BADE7D3" w14:textId="77777777" w:rsidR="00B4176F" w:rsidRPr="00937F30" w:rsidRDefault="00B4176F" w:rsidP="00937F30">
            <w:pPr>
              <w:spacing w:before="0" w:after="0"/>
              <w:rPr>
                <w:rFonts w:cs="Arial"/>
                <w:color w:val="000000"/>
                <w:sz w:val="20"/>
              </w:rPr>
            </w:pPr>
            <w:r w:rsidRPr="00937F30">
              <w:rPr>
                <w:rFonts w:cs="Arial"/>
                <w:color w:val="000000"/>
                <w:sz w:val="20"/>
              </w:rPr>
              <w:t>MEDIO ALTERNATIVO-REGISTRO</w:t>
            </w:r>
          </w:p>
        </w:tc>
        <w:tc>
          <w:tcPr>
            <w:tcW w:w="1540" w:type="dxa"/>
            <w:tcBorders>
              <w:top w:val="nil"/>
              <w:left w:val="nil"/>
              <w:bottom w:val="single" w:sz="4" w:space="0" w:color="auto"/>
              <w:right w:val="single" w:sz="4" w:space="0" w:color="auto"/>
            </w:tcBorders>
            <w:shd w:val="clear" w:color="auto" w:fill="auto"/>
            <w:noWrap/>
            <w:vAlign w:val="bottom"/>
            <w:hideMark/>
          </w:tcPr>
          <w:p w14:paraId="49A3424C" w14:textId="77777777" w:rsidR="00B4176F" w:rsidRPr="00937F30" w:rsidRDefault="00B4176F" w:rsidP="00937F30">
            <w:pPr>
              <w:spacing w:before="0" w:after="0"/>
              <w:jc w:val="center"/>
              <w:rPr>
                <w:rFonts w:cs="Arial"/>
                <w:color w:val="000000"/>
                <w:sz w:val="20"/>
              </w:rPr>
            </w:pPr>
            <w:r w:rsidRPr="00937F30">
              <w:rPr>
                <w:rFonts w:cs="Arial"/>
                <w:color w:val="000000"/>
                <w:sz w:val="20"/>
              </w:rPr>
              <w:t>15</w:t>
            </w:r>
          </w:p>
        </w:tc>
        <w:tc>
          <w:tcPr>
            <w:tcW w:w="1200" w:type="dxa"/>
            <w:tcBorders>
              <w:top w:val="nil"/>
              <w:left w:val="nil"/>
              <w:bottom w:val="single" w:sz="4" w:space="0" w:color="auto"/>
              <w:right w:val="single" w:sz="4" w:space="0" w:color="auto"/>
            </w:tcBorders>
            <w:shd w:val="clear" w:color="auto" w:fill="auto"/>
            <w:noWrap/>
            <w:vAlign w:val="bottom"/>
            <w:hideMark/>
          </w:tcPr>
          <w:p w14:paraId="173343BD" w14:textId="77777777" w:rsidR="00B4176F" w:rsidRPr="00937F30" w:rsidRDefault="00B4176F" w:rsidP="00937F30">
            <w:pPr>
              <w:spacing w:before="0" w:after="0"/>
              <w:jc w:val="center"/>
              <w:rPr>
                <w:rFonts w:cs="Arial"/>
                <w:color w:val="000000"/>
                <w:sz w:val="20"/>
              </w:rPr>
            </w:pPr>
            <w:r w:rsidRPr="00937F30">
              <w:rPr>
                <w:rFonts w:cs="Arial"/>
                <w:color w:val="000000"/>
                <w:sz w:val="20"/>
              </w:rPr>
              <w:t>19</w:t>
            </w:r>
          </w:p>
        </w:tc>
        <w:tc>
          <w:tcPr>
            <w:tcW w:w="1084" w:type="dxa"/>
            <w:tcBorders>
              <w:top w:val="nil"/>
              <w:left w:val="nil"/>
              <w:bottom w:val="single" w:sz="4" w:space="0" w:color="auto"/>
              <w:right w:val="single" w:sz="4" w:space="0" w:color="auto"/>
            </w:tcBorders>
          </w:tcPr>
          <w:p w14:paraId="03C0D095" w14:textId="48827CFC" w:rsidR="00B4176F" w:rsidRPr="00937F30" w:rsidRDefault="00B4176F" w:rsidP="00937F30">
            <w:pPr>
              <w:spacing w:before="0" w:after="0"/>
              <w:jc w:val="center"/>
              <w:rPr>
                <w:rFonts w:cs="Arial"/>
                <w:color w:val="000000"/>
                <w:sz w:val="20"/>
              </w:rPr>
            </w:pPr>
            <w:r w:rsidRPr="00937F30">
              <w:rPr>
                <w:rFonts w:cs="Arial"/>
                <w:color w:val="000000"/>
                <w:sz w:val="20"/>
              </w:rPr>
              <w:t>34</w:t>
            </w:r>
          </w:p>
        </w:tc>
      </w:tr>
      <w:tr w:rsidR="00B4176F" w:rsidRPr="00937F30" w14:paraId="392B9B21" w14:textId="170E9CC7" w:rsidTr="00B4176F">
        <w:trPr>
          <w:cantSplit/>
          <w:trHeight w:val="300"/>
          <w:jc w:val="center"/>
        </w:trPr>
        <w:tc>
          <w:tcPr>
            <w:tcW w:w="5520" w:type="dxa"/>
            <w:tcBorders>
              <w:top w:val="nil"/>
              <w:left w:val="single" w:sz="4" w:space="0" w:color="auto"/>
              <w:bottom w:val="single" w:sz="4" w:space="0" w:color="auto"/>
              <w:right w:val="single" w:sz="4" w:space="0" w:color="auto"/>
            </w:tcBorders>
            <w:shd w:val="clear" w:color="auto" w:fill="1F497D" w:themeFill="text2"/>
            <w:noWrap/>
            <w:vAlign w:val="bottom"/>
            <w:hideMark/>
          </w:tcPr>
          <w:p w14:paraId="1FE3D33D" w14:textId="77777777" w:rsidR="00B4176F" w:rsidRPr="00937F30" w:rsidRDefault="00B4176F" w:rsidP="00937F30">
            <w:pPr>
              <w:spacing w:before="0" w:after="0"/>
              <w:jc w:val="center"/>
              <w:rPr>
                <w:rFonts w:cs="Arial"/>
                <w:b/>
                <w:color w:val="FFFFFF"/>
                <w:sz w:val="20"/>
              </w:rPr>
            </w:pPr>
            <w:r w:rsidRPr="00937F30">
              <w:rPr>
                <w:rFonts w:cs="Arial"/>
                <w:b/>
                <w:color w:val="FFFFFF"/>
                <w:sz w:val="20"/>
              </w:rPr>
              <w:t>TOTAL</w:t>
            </w:r>
          </w:p>
        </w:tc>
        <w:tc>
          <w:tcPr>
            <w:tcW w:w="1540" w:type="dxa"/>
            <w:tcBorders>
              <w:top w:val="nil"/>
              <w:left w:val="nil"/>
              <w:bottom w:val="single" w:sz="4" w:space="0" w:color="auto"/>
              <w:right w:val="single" w:sz="4" w:space="0" w:color="auto"/>
            </w:tcBorders>
            <w:shd w:val="clear" w:color="auto" w:fill="1F497D" w:themeFill="text2"/>
            <w:noWrap/>
            <w:vAlign w:val="bottom"/>
            <w:hideMark/>
          </w:tcPr>
          <w:p w14:paraId="022B8A1B" w14:textId="77777777" w:rsidR="00B4176F" w:rsidRPr="00937F30" w:rsidRDefault="00B4176F" w:rsidP="00937F30">
            <w:pPr>
              <w:spacing w:before="0" w:after="0"/>
              <w:jc w:val="center"/>
              <w:rPr>
                <w:rFonts w:cs="Arial"/>
                <w:b/>
                <w:color w:val="FFFFFF"/>
                <w:sz w:val="20"/>
              </w:rPr>
            </w:pPr>
            <w:r w:rsidRPr="00937F30">
              <w:rPr>
                <w:rFonts w:cs="Arial"/>
                <w:b/>
                <w:color w:val="FFFFFF"/>
                <w:sz w:val="20"/>
              </w:rPr>
              <w:t>148</w:t>
            </w:r>
          </w:p>
        </w:tc>
        <w:tc>
          <w:tcPr>
            <w:tcW w:w="1200" w:type="dxa"/>
            <w:tcBorders>
              <w:top w:val="nil"/>
              <w:left w:val="nil"/>
              <w:bottom w:val="single" w:sz="4" w:space="0" w:color="auto"/>
              <w:right w:val="single" w:sz="4" w:space="0" w:color="auto"/>
            </w:tcBorders>
            <w:shd w:val="clear" w:color="auto" w:fill="1F497D" w:themeFill="text2"/>
            <w:noWrap/>
            <w:vAlign w:val="bottom"/>
            <w:hideMark/>
          </w:tcPr>
          <w:p w14:paraId="5B5DD119" w14:textId="77777777" w:rsidR="00B4176F" w:rsidRPr="00937F30" w:rsidRDefault="00B4176F" w:rsidP="00937F30">
            <w:pPr>
              <w:spacing w:before="0" w:after="0"/>
              <w:jc w:val="center"/>
              <w:rPr>
                <w:rFonts w:cs="Arial"/>
                <w:b/>
                <w:color w:val="FFFFFF"/>
                <w:sz w:val="20"/>
              </w:rPr>
            </w:pPr>
            <w:r w:rsidRPr="00937F30">
              <w:rPr>
                <w:rFonts w:cs="Arial"/>
                <w:b/>
                <w:color w:val="FFFFFF"/>
                <w:sz w:val="20"/>
              </w:rPr>
              <w:t>118</w:t>
            </w:r>
          </w:p>
        </w:tc>
        <w:tc>
          <w:tcPr>
            <w:tcW w:w="1084" w:type="dxa"/>
            <w:tcBorders>
              <w:top w:val="nil"/>
              <w:left w:val="nil"/>
              <w:bottom w:val="single" w:sz="4" w:space="0" w:color="auto"/>
              <w:right w:val="single" w:sz="4" w:space="0" w:color="auto"/>
            </w:tcBorders>
            <w:shd w:val="clear" w:color="auto" w:fill="1F497D" w:themeFill="text2"/>
          </w:tcPr>
          <w:p w14:paraId="26A13E0F" w14:textId="6343E2ED" w:rsidR="00B4176F" w:rsidRPr="00937F30" w:rsidRDefault="00B4176F" w:rsidP="00937F30">
            <w:pPr>
              <w:spacing w:before="0" w:after="0"/>
              <w:jc w:val="center"/>
              <w:rPr>
                <w:rFonts w:cs="Arial"/>
                <w:b/>
                <w:color w:val="FFFFFF"/>
                <w:sz w:val="20"/>
              </w:rPr>
            </w:pPr>
            <w:r w:rsidRPr="00937F30">
              <w:rPr>
                <w:rFonts w:cs="Arial"/>
                <w:b/>
                <w:color w:val="FFFFFF"/>
                <w:sz w:val="20"/>
              </w:rPr>
              <w:t>264</w:t>
            </w:r>
          </w:p>
        </w:tc>
      </w:tr>
    </w:tbl>
    <w:p w14:paraId="6B138EDB" w14:textId="4138CFCF" w:rsidR="008E2B71" w:rsidRDefault="00B4176F" w:rsidP="00B4176F">
      <w:pPr>
        <w:pStyle w:val="Textonotapie"/>
        <w:tabs>
          <w:tab w:val="left" w:pos="0"/>
          <w:tab w:val="left" w:pos="8080"/>
        </w:tabs>
        <w:spacing w:line="240" w:lineRule="atLeast"/>
        <w:jc w:val="center"/>
        <w:rPr>
          <w:rFonts w:cs="Arial"/>
          <w:sz w:val="22"/>
          <w:szCs w:val="22"/>
          <w:lang w:val="es-ES"/>
        </w:rPr>
      </w:pPr>
      <w:r>
        <w:rPr>
          <w:noProof/>
          <w:lang w:val="es-ES"/>
        </w:rPr>
        <w:drawing>
          <wp:inline distT="0" distB="0" distL="0" distR="0" wp14:anchorId="3B89042D" wp14:editId="14D42948">
            <wp:extent cx="6143625" cy="3057525"/>
            <wp:effectExtent l="0" t="0" r="9525" b="9525"/>
            <wp:docPr id="1" name="Gráfico 1" descr="Gráfico lineal que representa el medio de remisión utilizado por los denunciantes de fraude o corrupción en materia de contratación pública en 2018 y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43750FC" w14:textId="77777777" w:rsidR="007D5AEA" w:rsidRDefault="007D5AEA" w:rsidP="007D5AEA">
      <w:pPr>
        <w:pStyle w:val="Subttulo"/>
      </w:pPr>
      <w:r>
        <w:t xml:space="preserve">Fuente: Elaboración </w:t>
      </w:r>
      <w:r w:rsidRPr="007D5AEA">
        <w:t>propia</w:t>
      </w:r>
      <w:r>
        <w:t xml:space="preserve"> OIReScon</w:t>
      </w:r>
    </w:p>
    <w:p w14:paraId="0160BD2B" w14:textId="742576EF" w:rsidR="00C44247" w:rsidRDefault="00C44247" w:rsidP="00BB4617">
      <w:pPr>
        <w:pStyle w:val="Ttulo3"/>
      </w:pPr>
      <w:bookmarkStart w:id="19" w:name="_Toc63081901"/>
      <w:r>
        <w:t>Fin de la denuncia: resolución, archivo o notificación.</w:t>
      </w:r>
      <w:bookmarkEnd w:id="19"/>
    </w:p>
    <w:p w14:paraId="52101B73" w14:textId="26958EB0" w:rsidR="00591738" w:rsidRPr="0029265F" w:rsidRDefault="00591738" w:rsidP="00F32799">
      <w:r w:rsidRPr="0029265F">
        <w:t xml:space="preserve">Para el análisis del resultado del procedimiento de investigación, </w:t>
      </w:r>
      <w:r w:rsidR="00937F30">
        <w:t>se ha considera</w:t>
      </w:r>
      <w:r w:rsidR="00555867">
        <w:t>do</w:t>
      </w:r>
      <w:r w:rsidR="00937F30">
        <w:t xml:space="preserve"> oportuno incorporar</w:t>
      </w:r>
      <w:r w:rsidRPr="0029265F">
        <w:t xml:space="preserve"> el marco general de los plazos del procedimiento de investigación y el </w:t>
      </w:r>
      <w:r w:rsidR="00F01F9A" w:rsidRPr="0029265F">
        <w:t>contenido de</w:t>
      </w:r>
      <w:r w:rsidRPr="0029265F">
        <w:t xml:space="preserve"> las resoluciones </w:t>
      </w:r>
      <w:r w:rsidR="00620194" w:rsidRPr="0029265F">
        <w:t xml:space="preserve">o modos de terminación </w:t>
      </w:r>
      <w:r w:rsidR="003805E9">
        <w:t>que ponen fin al mismo</w:t>
      </w:r>
      <w:r w:rsidRPr="0029265F">
        <w:t xml:space="preserve">, para </w:t>
      </w:r>
      <w:r w:rsidR="00B51B63" w:rsidRPr="0029265F">
        <w:t xml:space="preserve">lo </w:t>
      </w:r>
      <w:r w:rsidRPr="0029265F">
        <w:t>cual se ha partido de la información que se contiene en las normas de funcionamiento de las agencias y oficinas</w:t>
      </w:r>
      <w:r w:rsidR="00620194" w:rsidRPr="0029265F">
        <w:t xml:space="preserve"> y</w:t>
      </w:r>
      <w:r w:rsidRPr="0029265F">
        <w:t xml:space="preserve"> cuyo resumen se </w:t>
      </w:r>
      <w:r w:rsidR="00B51B63" w:rsidRPr="0029265F">
        <w:t xml:space="preserve">refleja </w:t>
      </w:r>
      <w:r w:rsidR="00F01F9A" w:rsidRPr="0029265F">
        <w:t xml:space="preserve">en la </w:t>
      </w:r>
      <w:r w:rsidR="00F01F9A" w:rsidRPr="004C191D">
        <w:t xml:space="preserve">tabla del anexo </w:t>
      </w:r>
      <w:r w:rsidR="004C191D" w:rsidRPr="004C191D">
        <w:t>II</w:t>
      </w:r>
      <w:r w:rsidR="00F01F9A" w:rsidRPr="004C191D">
        <w:t>.</w:t>
      </w:r>
    </w:p>
    <w:p w14:paraId="15030A3D" w14:textId="125A5891" w:rsidR="00C44247" w:rsidRPr="0029265F" w:rsidRDefault="00937F30" w:rsidP="00F32799">
      <w:r>
        <w:t>C</w:t>
      </w:r>
      <w:r w:rsidR="003B0536" w:rsidRPr="0029265F">
        <w:t xml:space="preserve">on el fin de </w:t>
      </w:r>
      <w:r w:rsidR="00C44247" w:rsidRPr="0029265F">
        <w:t xml:space="preserve">facilitar el análisis de los datos recibidos, </w:t>
      </w:r>
      <w:r>
        <w:t>se ha procedido a homogeneizar</w:t>
      </w:r>
      <w:r w:rsidR="000163C5" w:rsidRPr="0029265F">
        <w:t xml:space="preserve"> el</w:t>
      </w:r>
      <w:r w:rsidR="00C44247" w:rsidRPr="0029265F">
        <w:t xml:space="preserve"> “estado” </w:t>
      </w:r>
      <w:r w:rsidR="00BB4337" w:rsidRPr="0029265F">
        <w:t>de las denuncias</w:t>
      </w:r>
      <w:r w:rsidR="00DA7A37" w:rsidRPr="0029265F">
        <w:t xml:space="preserve"> </w:t>
      </w:r>
      <w:r>
        <w:t>con el fin de hacer posible su comparación</w:t>
      </w:r>
      <w:r w:rsidR="000163C5" w:rsidRPr="0029265F">
        <w:t>, que se reproduce a continuación</w:t>
      </w:r>
      <w:r w:rsidR="00BB4337" w:rsidRPr="0029265F">
        <w:t>:</w:t>
      </w:r>
    </w:p>
    <w:p w14:paraId="0D47C507" w14:textId="33FDBB47" w:rsidR="00BB4337" w:rsidRPr="0029265F" w:rsidRDefault="00BB4337"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Archivada,</w:t>
      </w:r>
      <w:r w:rsidRPr="0029265F">
        <w:rPr>
          <w:rFonts w:cs="Arial"/>
          <w:sz w:val="24"/>
          <w:szCs w:val="24"/>
          <w:lang w:val="es-ES"/>
        </w:rPr>
        <w:t xml:space="preserve"> aquellas que bien directamente o bien como conclusión del procedimiento de investigación han sido finalmente archivadas.</w:t>
      </w:r>
    </w:p>
    <w:p w14:paraId="6A126DC4" w14:textId="54C2C8D3" w:rsidR="00BB4337" w:rsidRPr="0029265F" w:rsidRDefault="00BB4337"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En trámite,</w:t>
      </w:r>
      <w:r w:rsidRPr="0029265F">
        <w:rPr>
          <w:rFonts w:cs="Arial"/>
          <w:sz w:val="24"/>
          <w:szCs w:val="24"/>
          <w:lang w:val="es-ES"/>
        </w:rPr>
        <w:t xml:space="preserve"> aquellas denuncias aún en proceso de ser investigadas.</w:t>
      </w:r>
    </w:p>
    <w:p w14:paraId="1D066EA7" w14:textId="58737138" w:rsidR="00BB4337" w:rsidRPr="0029265F" w:rsidRDefault="00BB4337"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Informe a Entidad</w:t>
      </w:r>
      <w:r w:rsidRPr="0029265F">
        <w:rPr>
          <w:rFonts w:cs="Arial"/>
          <w:sz w:val="24"/>
          <w:szCs w:val="24"/>
          <w:lang w:val="es-ES"/>
        </w:rPr>
        <w:t>, aquellas denuncias cuyo procedimiento de investigación ha finalizado con un Informe dirigido a la entidad denunciada.</w:t>
      </w:r>
    </w:p>
    <w:p w14:paraId="7FB6657F" w14:textId="722E4853" w:rsidR="00BB4337" w:rsidRPr="0029265F" w:rsidRDefault="00BB4337"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Recomendación,</w:t>
      </w:r>
      <w:r w:rsidRPr="0029265F">
        <w:rPr>
          <w:rFonts w:cs="Arial"/>
          <w:sz w:val="24"/>
          <w:szCs w:val="24"/>
          <w:lang w:val="es-ES"/>
        </w:rPr>
        <w:t xml:space="preserve"> aquellas denuncias </w:t>
      </w:r>
      <w:r w:rsidR="006D155A">
        <w:rPr>
          <w:rFonts w:cs="Arial"/>
          <w:sz w:val="24"/>
          <w:szCs w:val="24"/>
          <w:lang w:val="es-ES"/>
        </w:rPr>
        <w:t>cuyo</w:t>
      </w:r>
      <w:r w:rsidR="006D155A" w:rsidRPr="0029265F">
        <w:rPr>
          <w:rFonts w:cs="Arial"/>
          <w:sz w:val="24"/>
          <w:szCs w:val="24"/>
          <w:lang w:val="es-ES"/>
        </w:rPr>
        <w:t xml:space="preserve"> </w:t>
      </w:r>
      <w:r w:rsidRPr="0029265F">
        <w:rPr>
          <w:rFonts w:cs="Arial"/>
          <w:sz w:val="24"/>
          <w:szCs w:val="24"/>
          <w:lang w:val="es-ES"/>
        </w:rPr>
        <w:t>procedimiento de investigación ha finalizado con la adopción de un</w:t>
      </w:r>
      <w:r w:rsidR="00B51B63" w:rsidRPr="0029265F">
        <w:rPr>
          <w:rFonts w:cs="Arial"/>
          <w:sz w:val="24"/>
          <w:szCs w:val="24"/>
          <w:lang w:val="es-ES"/>
        </w:rPr>
        <w:t>a</w:t>
      </w:r>
      <w:r w:rsidRPr="0029265F">
        <w:rPr>
          <w:rFonts w:cs="Arial"/>
          <w:sz w:val="24"/>
          <w:szCs w:val="24"/>
          <w:lang w:val="es-ES"/>
        </w:rPr>
        <w:t xml:space="preserve"> Recomendación por parte de la Agencia u Oficina.</w:t>
      </w:r>
    </w:p>
    <w:p w14:paraId="156CD780" w14:textId="7C81BF6B" w:rsidR="00BB4337" w:rsidRPr="0029265F" w:rsidRDefault="00BB4337"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Interrumpido,</w:t>
      </w:r>
      <w:r w:rsidRPr="0029265F">
        <w:rPr>
          <w:rFonts w:cs="Arial"/>
          <w:sz w:val="24"/>
          <w:szCs w:val="24"/>
          <w:lang w:val="es-ES"/>
        </w:rPr>
        <w:t xml:space="preserve"> aquellas denuncias que ha</w:t>
      </w:r>
      <w:r w:rsidR="00B8656F" w:rsidRPr="0029265F">
        <w:rPr>
          <w:rFonts w:cs="Arial"/>
          <w:sz w:val="24"/>
          <w:szCs w:val="24"/>
          <w:lang w:val="es-ES"/>
        </w:rPr>
        <w:t>n</w:t>
      </w:r>
      <w:r w:rsidRPr="0029265F">
        <w:rPr>
          <w:rFonts w:cs="Arial"/>
          <w:sz w:val="24"/>
          <w:szCs w:val="24"/>
          <w:lang w:val="es-ES"/>
        </w:rPr>
        <w:t xml:space="preserve"> sido redirigidas a otros órganos por falta de competencia de la Agencia u Oficina o porque los hechos constitutivos de la denuncia están siendo conocidos o ya lo han sido por la autoridad judicial, Ministeri</w:t>
      </w:r>
      <w:r w:rsidR="003805E9">
        <w:rPr>
          <w:rFonts w:cs="Arial"/>
          <w:sz w:val="24"/>
          <w:szCs w:val="24"/>
          <w:lang w:val="es-ES"/>
        </w:rPr>
        <w:t>o Fiscal o la Policía Judicial.</w:t>
      </w:r>
    </w:p>
    <w:p w14:paraId="15CE909B" w14:textId="280C3A17" w:rsidR="00BB4337" w:rsidRPr="0029265F" w:rsidRDefault="00BB4337"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Notificado,</w:t>
      </w:r>
      <w:r w:rsidRPr="0029265F">
        <w:rPr>
          <w:rFonts w:cs="Arial"/>
          <w:sz w:val="24"/>
          <w:szCs w:val="24"/>
          <w:lang w:val="es-ES"/>
        </w:rPr>
        <w:t xml:space="preserve"> aquellas denuncias que han ocasionado la notificación bien a la Fiscalía, bien al Tribunal de Cuentas u OCEX, bien a los órganos judiciales competentes.</w:t>
      </w:r>
    </w:p>
    <w:p w14:paraId="0440618C" w14:textId="4BE901CC" w:rsidR="00BB4337" w:rsidRPr="0029265F" w:rsidRDefault="00BB4337"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No especificado</w:t>
      </w:r>
      <w:r w:rsidRPr="0029265F">
        <w:rPr>
          <w:rFonts w:cs="Arial"/>
          <w:sz w:val="24"/>
          <w:szCs w:val="24"/>
          <w:lang w:val="es-ES"/>
        </w:rPr>
        <w:t>, aquellas denuncias cuyo estado o resolución no ha sido especificado.</w:t>
      </w:r>
    </w:p>
    <w:p w14:paraId="4CDDC90D" w14:textId="7DC004DD" w:rsidR="00BB4337" w:rsidRPr="0029265F" w:rsidRDefault="00BB4337" w:rsidP="00F32799">
      <w:r w:rsidRPr="0029265F">
        <w:t>Así, en la siguiente tabla se refleja la información relativa a</w:t>
      </w:r>
      <w:r w:rsidR="00FE36FA" w:rsidRPr="0029265F">
        <w:t xml:space="preserve"> </w:t>
      </w:r>
      <w:r w:rsidRPr="0029265F">
        <w:t>la resolución de las denuncias habidas en el 201</w:t>
      </w:r>
      <w:r w:rsidR="00DA7A37" w:rsidRPr="0029265F">
        <w:t>9</w:t>
      </w:r>
      <w:r w:rsidR="00FE36FA" w:rsidRPr="0029265F">
        <w:t>.</w:t>
      </w:r>
    </w:p>
    <w:tbl>
      <w:tblPr>
        <w:tblW w:w="11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0"/>
        <w:gridCol w:w="550"/>
        <w:gridCol w:w="550"/>
        <w:gridCol w:w="541"/>
        <w:gridCol w:w="541"/>
        <w:gridCol w:w="541"/>
        <w:gridCol w:w="541"/>
        <w:gridCol w:w="688"/>
        <w:gridCol w:w="688"/>
        <w:gridCol w:w="564"/>
        <w:gridCol w:w="564"/>
        <w:gridCol w:w="795"/>
        <w:gridCol w:w="795"/>
        <w:gridCol w:w="671"/>
        <w:gridCol w:w="671"/>
        <w:gridCol w:w="541"/>
        <w:gridCol w:w="541"/>
      </w:tblGrid>
      <w:tr w:rsidR="007D5AEA" w:rsidRPr="007D5AEA" w14:paraId="184EC3CF" w14:textId="77777777" w:rsidTr="00572232">
        <w:trPr>
          <w:trHeight w:val="300"/>
          <w:jc w:val="center"/>
        </w:trPr>
        <w:tc>
          <w:tcPr>
            <w:tcW w:w="0" w:type="auto"/>
            <w:vMerge w:val="restart"/>
            <w:shd w:val="clear" w:color="auto" w:fill="1F497D" w:themeFill="text2"/>
            <w:noWrap/>
            <w:vAlign w:val="center"/>
            <w:hideMark/>
          </w:tcPr>
          <w:p w14:paraId="03260285"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AGENCIA/</w:t>
            </w:r>
          </w:p>
          <w:p w14:paraId="643B5C2A"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OFICINA</w:t>
            </w:r>
          </w:p>
        </w:tc>
        <w:tc>
          <w:tcPr>
            <w:tcW w:w="1100" w:type="dxa"/>
            <w:gridSpan w:val="2"/>
            <w:shd w:val="clear" w:color="auto" w:fill="1F497D" w:themeFill="text2"/>
            <w:noWrap/>
            <w:vAlign w:val="center"/>
            <w:hideMark/>
          </w:tcPr>
          <w:p w14:paraId="544BABC6" w14:textId="77777777" w:rsidR="007D5AEA" w:rsidRPr="007D5AEA" w:rsidRDefault="007D5AEA" w:rsidP="00BA7D54">
            <w:pPr>
              <w:spacing w:before="0" w:after="0" w:line="240" w:lineRule="atLeast"/>
              <w:jc w:val="center"/>
              <w:rPr>
                <w:rFonts w:cs="Arial"/>
                <w:b/>
                <w:bCs/>
                <w:color w:val="FFFFFF" w:themeColor="background1"/>
                <w:sz w:val="16"/>
                <w:szCs w:val="16"/>
              </w:rPr>
            </w:pPr>
            <w:r w:rsidRPr="007D5AEA">
              <w:rPr>
                <w:rFonts w:cs="Arial"/>
                <w:b/>
                <w:bCs/>
                <w:color w:val="FFFFFF" w:themeColor="background1"/>
                <w:sz w:val="16"/>
                <w:szCs w:val="16"/>
              </w:rPr>
              <w:t>ARCHIVADA</w:t>
            </w:r>
          </w:p>
        </w:tc>
        <w:tc>
          <w:tcPr>
            <w:tcW w:w="1082" w:type="dxa"/>
            <w:gridSpan w:val="2"/>
            <w:shd w:val="clear" w:color="auto" w:fill="1F497D" w:themeFill="text2"/>
            <w:noWrap/>
            <w:vAlign w:val="center"/>
            <w:hideMark/>
          </w:tcPr>
          <w:p w14:paraId="7609A6B7" w14:textId="77777777" w:rsidR="007D5AEA" w:rsidRPr="007D5AEA" w:rsidRDefault="007D5AEA" w:rsidP="00BA7D54">
            <w:pPr>
              <w:spacing w:before="0" w:after="0" w:line="240" w:lineRule="atLeast"/>
              <w:jc w:val="center"/>
              <w:rPr>
                <w:rFonts w:cs="Arial"/>
                <w:b/>
                <w:bCs/>
                <w:color w:val="FFFFFF" w:themeColor="background1"/>
                <w:sz w:val="16"/>
                <w:szCs w:val="16"/>
              </w:rPr>
            </w:pPr>
            <w:r w:rsidRPr="007D5AEA">
              <w:rPr>
                <w:rFonts w:cs="Arial"/>
                <w:b/>
                <w:bCs/>
                <w:color w:val="FFFFFF" w:themeColor="background1"/>
                <w:sz w:val="16"/>
                <w:szCs w:val="16"/>
              </w:rPr>
              <w:t>EN TRÁMITE</w:t>
            </w:r>
          </w:p>
        </w:tc>
        <w:tc>
          <w:tcPr>
            <w:tcW w:w="1082" w:type="dxa"/>
            <w:gridSpan w:val="2"/>
            <w:shd w:val="clear" w:color="auto" w:fill="1F497D" w:themeFill="text2"/>
            <w:noWrap/>
            <w:vAlign w:val="center"/>
            <w:hideMark/>
          </w:tcPr>
          <w:p w14:paraId="6B4DA7E0" w14:textId="77777777" w:rsidR="007D5AEA" w:rsidRPr="007D5AEA" w:rsidRDefault="007D5AEA" w:rsidP="00BA7D54">
            <w:pPr>
              <w:spacing w:before="0" w:after="0" w:line="240" w:lineRule="atLeast"/>
              <w:jc w:val="center"/>
              <w:rPr>
                <w:rFonts w:cs="Arial"/>
                <w:b/>
                <w:bCs/>
                <w:color w:val="FFFFFF" w:themeColor="background1"/>
                <w:sz w:val="16"/>
                <w:szCs w:val="16"/>
              </w:rPr>
            </w:pPr>
            <w:r w:rsidRPr="007D5AEA">
              <w:rPr>
                <w:rFonts w:cs="Arial"/>
                <w:b/>
                <w:bCs/>
                <w:color w:val="FFFFFF" w:themeColor="background1"/>
                <w:sz w:val="16"/>
                <w:szCs w:val="16"/>
              </w:rPr>
              <w:t>INFORME A ENTIDAD</w:t>
            </w:r>
          </w:p>
        </w:tc>
        <w:tc>
          <w:tcPr>
            <w:tcW w:w="1376" w:type="dxa"/>
            <w:gridSpan w:val="2"/>
            <w:shd w:val="clear" w:color="auto" w:fill="1F497D" w:themeFill="text2"/>
            <w:noWrap/>
            <w:vAlign w:val="center"/>
            <w:hideMark/>
          </w:tcPr>
          <w:p w14:paraId="1D2E1DB6" w14:textId="77777777" w:rsidR="007D5AEA" w:rsidRPr="007D5AEA" w:rsidRDefault="007D5AEA" w:rsidP="00BA7D54">
            <w:pPr>
              <w:spacing w:before="0" w:after="0" w:line="240" w:lineRule="atLeast"/>
              <w:jc w:val="center"/>
              <w:rPr>
                <w:rFonts w:cs="Arial"/>
                <w:b/>
                <w:bCs/>
                <w:color w:val="FFFFFF" w:themeColor="background1"/>
                <w:sz w:val="16"/>
                <w:szCs w:val="16"/>
              </w:rPr>
            </w:pPr>
            <w:r w:rsidRPr="007D5AEA">
              <w:rPr>
                <w:rFonts w:cs="Arial"/>
                <w:b/>
                <w:bCs/>
                <w:color w:val="FFFFFF" w:themeColor="background1"/>
                <w:sz w:val="16"/>
                <w:szCs w:val="16"/>
              </w:rPr>
              <w:t>INTERRUMPIDO</w:t>
            </w:r>
          </w:p>
        </w:tc>
        <w:tc>
          <w:tcPr>
            <w:tcW w:w="1128" w:type="dxa"/>
            <w:gridSpan w:val="2"/>
            <w:shd w:val="clear" w:color="auto" w:fill="1F497D" w:themeFill="text2"/>
            <w:noWrap/>
            <w:vAlign w:val="center"/>
            <w:hideMark/>
          </w:tcPr>
          <w:p w14:paraId="0D3680CC" w14:textId="77777777" w:rsidR="007D5AEA" w:rsidRPr="007D5AEA" w:rsidRDefault="007D5AEA" w:rsidP="00BA7D54">
            <w:pPr>
              <w:spacing w:before="0" w:after="0" w:line="240" w:lineRule="atLeast"/>
              <w:jc w:val="center"/>
              <w:rPr>
                <w:rFonts w:cs="Arial"/>
                <w:b/>
                <w:bCs/>
                <w:color w:val="FFFFFF" w:themeColor="background1"/>
                <w:sz w:val="16"/>
                <w:szCs w:val="16"/>
              </w:rPr>
            </w:pPr>
            <w:r w:rsidRPr="007D5AEA">
              <w:rPr>
                <w:rFonts w:cs="Arial"/>
                <w:b/>
                <w:bCs/>
                <w:color w:val="FFFFFF" w:themeColor="background1"/>
                <w:sz w:val="16"/>
                <w:szCs w:val="16"/>
              </w:rPr>
              <w:t>NOTIFICADA</w:t>
            </w:r>
          </w:p>
        </w:tc>
        <w:tc>
          <w:tcPr>
            <w:tcW w:w="0" w:type="auto"/>
            <w:gridSpan w:val="2"/>
            <w:shd w:val="clear" w:color="auto" w:fill="1F497D" w:themeFill="text2"/>
            <w:noWrap/>
            <w:vAlign w:val="center"/>
            <w:hideMark/>
          </w:tcPr>
          <w:p w14:paraId="7EF7D5FE" w14:textId="77777777" w:rsidR="007D5AEA" w:rsidRPr="007D5AEA" w:rsidRDefault="007D5AEA" w:rsidP="00BA7D54">
            <w:pPr>
              <w:spacing w:before="0" w:after="0" w:line="240" w:lineRule="atLeast"/>
              <w:jc w:val="center"/>
              <w:rPr>
                <w:rFonts w:cs="Arial"/>
                <w:b/>
                <w:bCs/>
                <w:color w:val="FFFFFF" w:themeColor="background1"/>
                <w:sz w:val="16"/>
                <w:szCs w:val="16"/>
              </w:rPr>
            </w:pPr>
            <w:r w:rsidRPr="007D5AEA">
              <w:rPr>
                <w:rFonts w:cs="Arial"/>
                <w:b/>
                <w:bCs/>
                <w:color w:val="FFFFFF" w:themeColor="background1"/>
                <w:sz w:val="16"/>
                <w:szCs w:val="16"/>
              </w:rPr>
              <w:t>RECOMENDACIÓN</w:t>
            </w:r>
          </w:p>
        </w:tc>
        <w:tc>
          <w:tcPr>
            <w:tcW w:w="1342" w:type="dxa"/>
            <w:gridSpan w:val="2"/>
            <w:shd w:val="clear" w:color="auto" w:fill="1F497D" w:themeFill="text2"/>
            <w:vAlign w:val="center"/>
          </w:tcPr>
          <w:p w14:paraId="04D960D8" w14:textId="77777777" w:rsidR="007D5AEA" w:rsidRPr="007D5AEA" w:rsidRDefault="007D5AEA" w:rsidP="00BA7D54">
            <w:pPr>
              <w:spacing w:before="0" w:after="0" w:line="240" w:lineRule="atLeast"/>
              <w:jc w:val="center"/>
              <w:rPr>
                <w:rFonts w:cs="Arial"/>
                <w:b/>
                <w:bCs/>
                <w:color w:val="FFFFFF" w:themeColor="background1"/>
                <w:sz w:val="16"/>
                <w:szCs w:val="16"/>
              </w:rPr>
            </w:pPr>
            <w:r w:rsidRPr="007D5AEA">
              <w:rPr>
                <w:rFonts w:cs="Arial"/>
                <w:b/>
                <w:bCs/>
                <w:color w:val="FFFFFF" w:themeColor="background1"/>
                <w:sz w:val="16"/>
                <w:szCs w:val="16"/>
              </w:rPr>
              <w:t>NO ESPECIFICADO</w:t>
            </w:r>
          </w:p>
        </w:tc>
        <w:tc>
          <w:tcPr>
            <w:tcW w:w="1082" w:type="dxa"/>
            <w:gridSpan w:val="2"/>
            <w:shd w:val="clear" w:color="auto" w:fill="1F497D" w:themeFill="text2"/>
            <w:noWrap/>
            <w:vAlign w:val="center"/>
            <w:hideMark/>
          </w:tcPr>
          <w:p w14:paraId="226503C8" w14:textId="77777777" w:rsidR="007D5AEA" w:rsidRPr="007D5AEA" w:rsidRDefault="007D5AEA" w:rsidP="00BA7D54">
            <w:pPr>
              <w:spacing w:before="0" w:after="0" w:line="240" w:lineRule="atLeast"/>
              <w:jc w:val="center"/>
              <w:rPr>
                <w:rFonts w:cs="Arial"/>
                <w:b/>
                <w:bCs/>
                <w:color w:val="FFFFFF" w:themeColor="background1"/>
                <w:sz w:val="16"/>
                <w:szCs w:val="16"/>
              </w:rPr>
            </w:pPr>
            <w:r w:rsidRPr="007D5AEA">
              <w:rPr>
                <w:rFonts w:cs="Arial"/>
                <w:b/>
                <w:bCs/>
                <w:color w:val="FFFFFF" w:themeColor="background1"/>
                <w:sz w:val="16"/>
                <w:szCs w:val="16"/>
              </w:rPr>
              <w:t>TOTAL</w:t>
            </w:r>
          </w:p>
        </w:tc>
      </w:tr>
      <w:tr w:rsidR="007D5AEA" w:rsidRPr="007D5AEA" w14:paraId="32D70E62" w14:textId="77777777" w:rsidTr="00572232">
        <w:trPr>
          <w:trHeight w:val="300"/>
          <w:jc w:val="center"/>
        </w:trPr>
        <w:tc>
          <w:tcPr>
            <w:tcW w:w="0" w:type="auto"/>
            <w:vMerge/>
            <w:shd w:val="clear" w:color="auto" w:fill="1F497D" w:themeFill="text2"/>
            <w:noWrap/>
            <w:vAlign w:val="center"/>
          </w:tcPr>
          <w:p w14:paraId="20BA9FDD" w14:textId="77777777" w:rsidR="007D5AEA" w:rsidRPr="007D5AEA" w:rsidRDefault="007D5AEA" w:rsidP="00BA7D54">
            <w:pPr>
              <w:spacing w:before="0" w:after="0" w:line="240" w:lineRule="atLeast"/>
              <w:jc w:val="center"/>
              <w:rPr>
                <w:rFonts w:cs="Arial"/>
                <w:b/>
                <w:bCs/>
                <w:color w:val="FFFFFF" w:themeColor="background1"/>
                <w:sz w:val="18"/>
                <w:szCs w:val="18"/>
              </w:rPr>
            </w:pPr>
          </w:p>
        </w:tc>
        <w:tc>
          <w:tcPr>
            <w:tcW w:w="0" w:type="auto"/>
            <w:shd w:val="clear" w:color="auto" w:fill="1F497D" w:themeFill="text2"/>
            <w:noWrap/>
            <w:vAlign w:val="center"/>
          </w:tcPr>
          <w:p w14:paraId="32939596"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2019</w:t>
            </w:r>
          </w:p>
        </w:tc>
        <w:tc>
          <w:tcPr>
            <w:tcW w:w="0" w:type="auto"/>
            <w:shd w:val="clear" w:color="auto" w:fill="1F497D" w:themeFill="text2"/>
            <w:vAlign w:val="center"/>
          </w:tcPr>
          <w:p w14:paraId="62DE6D16"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2018</w:t>
            </w:r>
          </w:p>
        </w:tc>
        <w:tc>
          <w:tcPr>
            <w:tcW w:w="0" w:type="auto"/>
            <w:shd w:val="clear" w:color="auto" w:fill="1F497D" w:themeFill="text2"/>
            <w:noWrap/>
            <w:vAlign w:val="center"/>
          </w:tcPr>
          <w:p w14:paraId="0A0BDDC8"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2019</w:t>
            </w:r>
          </w:p>
        </w:tc>
        <w:tc>
          <w:tcPr>
            <w:tcW w:w="0" w:type="auto"/>
            <w:shd w:val="clear" w:color="auto" w:fill="1F497D" w:themeFill="text2"/>
            <w:vAlign w:val="center"/>
          </w:tcPr>
          <w:p w14:paraId="0447EDA5"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2018</w:t>
            </w:r>
          </w:p>
        </w:tc>
        <w:tc>
          <w:tcPr>
            <w:tcW w:w="0" w:type="auto"/>
            <w:shd w:val="clear" w:color="auto" w:fill="1F497D" w:themeFill="text2"/>
            <w:noWrap/>
            <w:vAlign w:val="center"/>
          </w:tcPr>
          <w:p w14:paraId="567477F4"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2019</w:t>
            </w:r>
          </w:p>
        </w:tc>
        <w:tc>
          <w:tcPr>
            <w:tcW w:w="0" w:type="auto"/>
            <w:shd w:val="clear" w:color="auto" w:fill="1F497D" w:themeFill="text2"/>
            <w:vAlign w:val="center"/>
          </w:tcPr>
          <w:p w14:paraId="4D2AC181"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2018</w:t>
            </w:r>
          </w:p>
        </w:tc>
        <w:tc>
          <w:tcPr>
            <w:tcW w:w="0" w:type="auto"/>
            <w:shd w:val="clear" w:color="auto" w:fill="1F497D" w:themeFill="text2"/>
            <w:noWrap/>
            <w:vAlign w:val="center"/>
          </w:tcPr>
          <w:p w14:paraId="7C4E40FC"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2019</w:t>
            </w:r>
          </w:p>
        </w:tc>
        <w:tc>
          <w:tcPr>
            <w:tcW w:w="0" w:type="auto"/>
            <w:shd w:val="clear" w:color="auto" w:fill="1F497D" w:themeFill="text2"/>
            <w:vAlign w:val="center"/>
          </w:tcPr>
          <w:p w14:paraId="611FFC8E"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2018</w:t>
            </w:r>
          </w:p>
        </w:tc>
        <w:tc>
          <w:tcPr>
            <w:tcW w:w="0" w:type="auto"/>
            <w:shd w:val="clear" w:color="auto" w:fill="1F497D" w:themeFill="text2"/>
            <w:noWrap/>
            <w:vAlign w:val="center"/>
          </w:tcPr>
          <w:p w14:paraId="2328BAEA"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2019</w:t>
            </w:r>
          </w:p>
        </w:tc>
        <w:tc>
          <w:tcPr>
            <w:tcW w:w="0" w:type="auto"/>
            <w:shd w:val="clear" w:color="auto" w:fill="1F497D" w:themeFill="text2"/>
            <w:vAlign w:val="center"/>
          </w:tcPr>
          <w:p w14:paraId="6C9768FD"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2018</w:t>
            </w:r>
          </w:p>
        </w:tc>
        <w:tc>
          <w:tcPr>
            <w:tcW w:w="0" w:type="auto"/>
            <w:shd w:val="clear" w:color="auto" w:fill="1F497D" w:themeFill="text2"/>
            <w:noWrap/>
            <w:vAlign w:val="center"/>
          </w:tcPr>
          <w:p w14:paraId="07A3A4C7"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2019</w:t>
            </w:r>
          </w:p>
        </w:tc>
        <w:tc>
          <w:tcPr>
            <w:tcW w:w="0" w:type="auto"/>
            <w:shd w:val="clear" w:color="auto" w:fill="1F497D" w:themeFill="text2"/>
            <w:vAlign w:val="center"/>
          </w:tcPr>
          <w:p w14:paraId="2BF52B4E"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2018</w:t>
            </w:r>
          </w:p>
        </w:tc>
        <w:tc>
          <w:tcPr>
            <w:tcW w:w="0" w:type="auto"/>
            <w:shd w:val="clear" w:color="auto" w:fill="1F497D" w:themeFill="text2"/>
            <w:vAlign w:val="center"/>
          </w:tcPr>
          <w:p w14:paraId="778B0DF9"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2019</w:t>
            </w:r>
          </w:p>
        </w:tc>
        <w:tc>
          <w:tcPr>
            <w:tcW w:w="0" w:type="auto"/>
            <w:shd w:val="clear" w:color="auto" w:fill="1F497D" w:themeFill="text2"/>
            <w:vAlign w:val="center"/>
          </w:tcPr>
          <w:p w14:paraId="2CA403F7"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2018</w:t>
            </w:r>
          </w:p>
        </w:tc>
        <w:tc>
          <w:tcPr>
            <w:tcW w:w="0" w:type="auto"/>
            <w:shd w:val="clear" w:color="auto" w:fill="1F497D" w:themeFill="text2"/>
            <w:noWrap/>
            <w:vAlign w:val="center"/>
          </w:tcPr>
          <w:p w14:paraId="2B38F3F9"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2019</w:t>
            </w:r>
          </w:p>
        </w:tc>
        <w:tc>
          <w:tcPr>
            <w:tcW w:w="541" w:type="dxa"/>
            <w:shd w:val="clear" w:color="auto" w:fill="1F497D" w:themeFill="text2"/>
            <w:vAlign w:val="center"/>
          </w:tcPr>
          <w:p w14:paraId="42F457BF"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2018</w:t>
            </w:r>
          </w:p>
        </w:tc>
      </w:tr>
      <w:tr w:rsidR="007D5AEA" w:rsidRPr="007D5AEA" w14:paraId="68B624D8" w14:textId="77777777" w:rsidTr="00572232">
        <w:trPr>
          <w:trHeight w:val="300"/>
          <w:jc w:val="center"/>
        </w:trPr>
        <w:tc>
          <w:tcPr>
            <w:tcW w:w="0" w:type="auto"/>
            <w:shd w:val="clear" w:color="auto" w:fill="auto"/>
            <w:noWrap/>
            <w:vAlign w:val="center"/>
            <w:hideMark/>
          </w:tcPr>
          <w:p w14:paraId="7F4F90D3" w14:textId="77777777" w:rsidR="007D5AEA" w:rsidRPr="007D5AEA" w:rsidRDefault="007D5AEA" w:rsidP="00BA7D54">
            <w:pPr>
              <w:spacing w:before="0" w:after="0" w:line="240" w:lineRule="atLeast"/>
              <w:rPr>
                <w:rFonts w:cs="Arial"/>
                <w:color w:val="000000"/>
                <w:sz w:val="18"/>
                <w:szCs w:val="18"/>
              </w:rPr>
            </w:pPr>
            <w:r w:rsidRPr="007D5AEA">
              <w:rPr>
                <w:rFonts w:cs="Arial"/>
                <w:color w:val="000000"/>
                <w:sz w:val="18"/>
                <w:szCs w:val="18"/>
              </w:rPr>
              <w:t>AG MET</w:t>
            </w:r>
          </w:p>
        </w:tc>
        <w:tc>
          <w:tcPr>
            <w:tcW w:w="0" w:type="auto"/>
            <w:shd w:val="clear" w:color="auto" w:fill="auto"/>
            <w:noWrap/>
            <w:vAlign w:val="center"/>
            <w:hideMark/>
          </w:tcPr>
          <w:p w14:paraId="2A73FCF1"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3EBB80FE"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3A506924"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1</w:t>
            </w:r>
          </w:p>
        </w:tc>
        <w:tc>
          <w:tcPr>
            <w:tcW w:w="0" w:type="auto"/>
            <w:vAlign w:val="center"/>
          </w:tcPr>
          <w:p w14:paraId="39DE4DE4"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205EE611"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73ACE387"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4AA1AB94"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37401838"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30EDF2D0"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1</w:t>
            </w:r>
          </w:p>
        </w:tc>
        <w:tc>
          <w:tcPr>
            <w:tcW w:w="0" w:type="auto"/>
            <w:vAlign w:val="center"/>
          </w:tcPr>
          <w:p w14:paraId="3388E091"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251BEDB3"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1</w:t>
            </w:r>
          </w:p>
        </w:tc>
        <w:tc>
          <w:tcPr>
            <w:tcW w:w="0" w:type="auto"/>
            <w:vAlign w:val="center"/>
          </w:tcPr>
          <w:p w14:paraId="3B7AA965"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6BC15876"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736B9FB9"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02DB7BF7"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3</w:t>
            </w:r>
          </w:p>
        </w:tc>
        <w:tc>
          <w:tcPr>
            <w:tcW w:w="541" w:type="dxa"/>
            <w:vAlign w:val="center"/>
          </w:tcPr>
          <w:p w14:paraId="392F5AAB" w14:textId="77777777" w:rsidR="007D5AEA" w:rsidRPr="007D5AEA" w:rsidRDefault="007D5AEA" w:rsidP="00BA7D54">
            <w:pPr>
              <w:spacing w:before="0" w:after="0" w:line="240" w:lineRule="atLeast"/>
              <w:jc w:val="center"/>
              <w:rPr>
                <w:rFonts w:cs="Arial"/>
                <w:color w:val="000000"/>
                <w:sz w:val="18"/>
                <w:szCs w:val="18"/>
              </w:rPr>
            </w:pPr>
          </w:p>
        </w:tc>
      </w:tr>
      <w:tr w:rsidR="007D5AEA" w:rsidRPr="007D5AEA" w14:paraId="2DCE3155" w14:textId="77777777" w:rsidTr="00572232">
        <w:trPr>
          <w:trHeight w:val="300"/>
          <w:jc w:val="center"/>
        </w:trPr>
        <w:tc>
          <w:tcPr>
            <w:tcW w:w="0" w:type="auto"/>
            <w:shd w:val="clear" w:color="auto" w:fill="auto"/>
            <w:noWrap/>
            <w:vAlign w:val="center"/>
            <w:hideMark/>
          </w:tcPr>
          <w:p w14:paraId="2EB05154" w14:textId="77777777" w:rsidR="007D5AEA" w:rsidRPr="007D5AEA" w:rsidRDefault="007D5AEA" w:rsidP="00BA7D54">
            <w:pPr>
              <w:spacing w:before="0" w:after="0" w:line="240" w:lineRule="atLeast"/>
              <w:rPr>
                <w:rFonts w:cs="Arial"/>
                <w:color w:val="000000"/>
                <w:sz w:val="18"/>
                <w:szCs w:val="18"/>
              </w:rPr>
            </w:pPr>
            <w:r w:rsidRPr="007D5AEA">
              <w:rPr>
                <w:rFonts w:cs="Arial"/>
                <w:color w:val="000000"/>
                <w:sz w:val="18"/>
                <w:szCs w:val="18"/>
              </w:rPr>
              <w:t>ANTIFRAU BAL</w:t>
            </w:r>
          </w:p>
        </w:tc>
        <w:tc>
          <w:tcPr>
            <w:tcW w:w="0" w:type="auto"/>
            <w:shd w:val="clear" w:color="auto" w:fill="auto"/>
            <w:noWrap/>
            <w:vAlign w:val="center"/>
            <w:hideMark/>
          </w:tcPr>
          <w:p w14:paraId="3D2CDBB5"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2</w:t>
            </w:r>
          </w:p>
        </w:tc>
        <w:tc>
          <w:tcPr>
            <w:tcW w:w="0" w:type="auto"/>
            <w:vAlign w:val="center"/>
          </w:tcPr>
          <w:p w14:paraId="7CF58092"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71526EBA"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10</w:t>
            </w:r>
          </w:p>
        </w:tc>
        <w:tc>
          <w:tcPr>
            <w:tcW w:w="0" w:type="auto"/>
            <w:vAlign w:val="center"/>
          </w:tcPr>
          <w:p w14:paraId="026EC1FF" w14:textId="0AD455D4"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6E1500D1"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36CD4013"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7B1FE3E7"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11770E4E"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1F6C83B4"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1</w:t>
            </w:r>
          </w:p>
        </w:tc>
        <w:tc>
          <w:tcPr>
            <w:tcW w:w="0" w:type="auto"/>
            <w:vAlign w:val="center"/>
          </w:tcPr>
          <w:p w14:paraId="2105612A"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666D5AC0"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0C3F776E" w14:textId="1CBC1DEE"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79D57E37"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0E57FA38"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60270218"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13</w:t>
            </w:r>
          </w:p>
        </w:tc>
        <w:tc>
          <w:tcPr>
            <w:tcW w:w="541" w:type="dxa"/>
            <w:vAlign w:val="center"/>
          </w:tcPr>
          <w:p w14:paraId="5388450F" w14:textId="39D6BD5B" w:rsidR="007D5AEA" w:rsidRPr="007D5AEA" w:rsidRDefault="007D5AEA" w:rsidP="00BA7D54">
            <w:pPr>
              <w:spacing w:before="0" w:after="0" w:line="240" w:lineRule="atLeast"/>
              <w:jc w:val="center"/>
              <w:rPr>
                <w:rFonts w:cs="Arial"/>
                <w:color w:val="000000"/>
                <w:sz w:val="18"/>
                <w:szCs w:val="18"/>
              </w:rPr>
            </w:pPr>
          </w:p>
        </w:tc>
      </w:tr>
      <w:tr w:rsidR="007D5AEA" w:rsidRPr="007D5AEA" w14:paraId="7E24FFBA" w14:textId="77777777" w:rsidTr="00572232">
        <w:trPr>
          <w:trHeight w:val="300"/>
          <w:jc w:val="center"/>
        </w:trPr>
        <w:tc>
          <w:tcPr>
            <w:tcW w:w="0" w:type="auto"/>
            <w:shd w:val="clear" w:color="auto" w:fill="auto"/>
            <w:noWrap/>
            <w:vAlign w:val="center"/>
            <w:hideMark/>
          </w:tcPr>
          <w:p w14:paraId="5A475E66" w14:textId="77777777" w:rsidR="007D5AEA" w:rsidRPr="007D5AEA" w:rsidRDefault="007D5AEA" w:rsidP="00BA7D54">
            <w:pPr>
              <w:spacing w:before="0" w:after="0" w:line="240" w:lineRule="atLeast"/>
              <w:rPr>
                <w:rFonts w:cs="Arial"/>
                <w:color w:val="000000"/>
                <w:sz w:val="18"/>
                <w:szCs w:val="18"/>
              </w:rPr>
            </w:pPr>
            <w:r w:rsidRPr="007D5AEA">
              <w:rPr>
                <w:rFonts w:cs="Arial"/>
                <w:color w:val="000000"/>
                <w:sz w:val="18"/>
                <w:szCs w:val="18"/>
              </w:rPr>
              <w:t>ANTIFRAU CAT</w:t>
            </w:r>
          </w:p>
        </w:tc>
        <w:tc>
          <w:tcPr>
            <w:tcW w:w="0" w:type="auto"/>
            <w:shd w:val="clear" w:color="auto" w:fill="auto"/>
            <w:noWrap/>
            <w:vAlign w:val="center"/>
            <w:hideMark/>
          </w:tcPr>
          <w:p w14:paraId="7EFD44B2"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12</w:t>
            </w:r>
          </w:p>
        </w:tc>
        <w:tc>
          <w:tcPr>
            <w:tcW w:w="0" w:type="auto"/>
            <w:vAlign w:val="center"/>
          </w:tcPr>
          <w:p w14:paraId="5541521B"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45F7AFF3"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14</w:t>
            </w:r>
          </w:p>
        </w:tc>
        <w:tc>
          <w:tcPr>
            <w:tcW w:w="0" w:type="auto"/>
            <w:vAlign w:val="center"/>
          </w:tcPr>
          <w:p w14:paraId="4A25C475" w14:textId="25A80122" w:rsidR="007D5AEA" w:rsidRPr="007D5AEA" w:rsidRDefault="007D5AEA" w:rsidP="00BA7D54">
            <w:pPr>
              <w:spacing w:before="0" w:after="0" w:line="240" w:lineRule="atLeast"/>
              <w:jc w:val="center"/>
              <w:rPr>
                <w:rFonts w:cs="Arial"/>
                <w:color w:val="000000"/>
                <w:sz w:val="18"/>
                <w:szCs w:val="18"/>
              </w:rPr>
            </w:pPr>
            <w:r>
              <w:rPr>
                <w:rFonts w:cs="Arial"/>
                <w:color w:val="000000"/>
                <w:sz w:val="18"/>
                <w:szCs w:val="18"/>
              </w:rPr>
              <w:t>51</w:t>
            </w:r>
          </w:p>
        </w:tc>
        <w:tc>
          <w:tcPr>
            <w:tcW w:w="0" w:type="auto"/>
            <w:shd w:val="clear" w:color="auto" w:fill="auto"/>
            <w:noWrap/>
            <w:vAlign w:val="center"/>
            <w:hideMark/>
          </w:tcPr>
          <w:p w14:paraId="25EEABC6"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1</w:t>
            </w:r>
          </w:p>
        </w:tc>
        <w:tc>
          <w:tcPr>
            <w:tcW w:w="0" w:type="auto"/>
            <w:vAlign w:val="center"/>
          </w:tcPr>
          <w:p w14:paraId="50409AA7" w14:textId="310C54AF" w:rsidR="007D5AEA" w:rsidRPr="007D5AEA" w:rsidRDefault="007D5AEA" w:rsidP="00BA7D54">
            <w:pPr>
              <w:spacing w:before="0" w:after="0" w:line="240" w:lineRule="atLeast"/>
              <w:jc w:val="center"/>
              <w:rPr>
                <w:rFonts w:cs="Arial"/>
                <w:color w:val="000000"/>
                <w:sz w:val="18"/>
                <w:szCs w:val="18"/>
              </w:rPr>
            </w:pPr>
            <w:r>
              <w:rPr>
                <w:rFonts w:cs="Arial"/>
                <w:color w:val="000000"/>
                <w:sz w:val="18"/>
                <w:szCs w:val="18"/>
              </w:rPr>
              <w:t>1</w:t>
            </w:r>
          </w:p>
        </w:tc>
        <w:tc>
          <w:tcPr>
            <w:tcW w:w="0" w:type="auto"/>
            <w:shd w:val="clear" w:color="auto" w:fill="auto"/>
            <w:noWrap/>
            <w:vAlign w:val="center"/>
            <w:hideMark/>
          </w:tcPr>
          <w:p w14:paraId="5979DCB2"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3</w:t>
            </w:r>
          </w:p>
        </w:tc>
        <w:tc>
          <w:tcPr>
            <w:tcW w:w="0" w:type="auto"/>
            <w:vAlign w:val="center"/>
          </w:tcPr>
          <w:p w14:paraId="33148550"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354B1013"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2</w:t>
            </w:r>
          </w:p>
        </w:tc>
        <w:tc>
          <w:tcPr>
            <w:tcW w:w="0" w:type="auto"/>
            <w:vAlign w:val="center"/>
          </w:tcPr>
          <w:p w14:paraId="1BB483B8"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772DE303"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366ADAA2"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3C524C19"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3C3E2D5B"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385EC078"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32</w:t>
            </w:r>
          </w:p>
        </w:tc>
        <w:tc>
          <w:tcPr>
            <w:tcW w:w="541" w:type="dxa"/>
            <w:vAlign w:val="center"/>
          </w:tcPr>
          <w:p w14:paraId="260A8F37" w14:textId="449B1B16" w:rsidR="007D5AEA" w:rsidRPr="007D5AEA" w:rsidRDefault="00420F01" w:rsidP="00BA7D54">
            <w:pPr>
              <w:spacing w:before="0" w:after="0" w:line="240" w:lineRule="atLeast"/>
              <w:jc w:val="center"/>
              <w:rPr>
                <w:rFonts w:cs="Arial"/>
                <w:color w:val="000000"/>
                <w:sz w:val="18"/>
                <w:szCs w:val="18"/>
              </w:rPr>
            </w:pPr>
            <w:r>
              <w:rPr>
                <w:rFonts w:cs="Arial"/>
                <w:color w:val="000000"/>
                <w:sz w:val="18"/>
                <w:szCs w:val="18"/>
              </w:rPr>
              <w:t>52</w:t>
            </w:r>
          </w:p>
        </w:tc>
      </w:tr>
      <w:tr w:rsidR="007D5AEA" w:rsidRPr="007D5AEA" w14:paraId="1CCEBD28" w14:textId="77777777" w:rsidTr="00572232">
        <w:trPr>
          <w:trHeight w:val="300"/>
          <w:jc w:val="center"/>
        </w:trPr>
        <w:tc>
          <w:tcPr>
            <w:tcW w:w="0" w:type="auto"/>
            <w:shd w:val="clear" w:color="auto" w:fill="auto"/>
            <w:noWrap/>
            <w:vAlign w:val="center"/>
            <w:hideMark/>
          </w:tcPr>
          <w:p w14:paraId="6C737F19" w14:textId="77777777" w:rsidR="007D5AEA" w:rsidRPr="007D5AEA" w:rsidRDefault="007D5AEA" w:rsidP="00BA7D54">
            <w:pPr>
              <w:spacing w:before="0" w:after="0" w:line="240" w:lineRule="atLeast"/>
              <w:rPr>
                <w:rFonts w:cs="Arial"/>
                <w:color w:val="000000"/>
                <w:sz w:val="18"/>
                <w:szCs w:val="18"/>
              </w:rPr>
            </w:pPr>
            <w:r w:rsidRPr="007D5AEA">
              <w:rPr>
                <w:rFonts w:cs="Arial"/>
                <w:color w:val="000000"/>
                <w:sz w:val="18"/>
                <w:szCs w:val="18"/>
              </w:rPr>
              <w:t>ANTIFRAU MAD</w:t>
            </w:r>
          </w:p>
        </w:tc>
        <w:tc>
          <w:tcPr>
            <w:tcW w:w="0" w:type="auto"/>
            <w:shd w:val="clear" w:color="auto" w:fill="auto"/>
            <w:noWrap/>
            <w:vAlign w:val="center"/>
            <w:hideMark/>
          </w:tcPr>
          <w:p w14:paraId="25DFDE17"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11</w:t>
            </w:r>
          </w:p>
        </w:tc>
        <w:tc>
          <w:tcPr>
            <w:tcW w:w="0" w:type="auto"/>
            <w:vAlign w:val="center"/>
          </w:tcPr>
          <w:p w14:paraId="1857E383"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7EBFD32E"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3</w:t>
            </w:r>
          </w:p>
        </w:tc>
        <w:tc>
          <w:tcPr>
            <w:tcW w:w="0" w:type="auto"/>
            <w:vAlign w:val="center"/>
          </w:tcPr>
          <w:p w14:paraId="20158D90"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75E49EE8"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5EB12310"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4C9B1586"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7495810E"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2684EBF3"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545C987A"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7F5259EE"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155108F5"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60D15E77"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5B21F5A9" w14:textId="418172C4" w:rsidR="007D5AEA" w:rsidRPr="007D5AEA" w:rsidRDefault="007D5AEA" w:rsidP="00BA7D54">
            <w:pPr>
              <w:spacing w:before="0" w:after="0" w:line="240" w:lineRule="atLeast"/>
              <w:jc w:val="center"/>
              <w:rPr>
                <w:rFonts w:cs="Arial"/>
                <w:color w:val="000000"/>
                <w:sz w:val="18"/>
                <w:szCs w:val="18"/>
              </w:rPr>
            </w:pPr>
            <w:r>
              <w:rPr>
                <w:rFonts w:cs="Arial"/>
                <w:color w:val="000000"/>
                <w:sz w:val="18"/>
                <w:szCs w:val="18"/>
              </w:rPr>
              <w:t>5</w:t>
            </w:r>
          </w:p>
        </w:tc>
        <w:tc>
          <w:tcPr>
            <w:tcW w:w="0" w:type="auto"/>
            <w:shd w:val="clear" w:color="auto" w:fill="auto"/>
            <w:noWrap/>
            <w:vAlign w:val="center"/>
            <w:hideMark/>
          </w:tcPr>
          <w:p w14:paraId="40DA4CF4"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14</w:t>
            </w:r>
          </w:p>
        </w:tc>
        <w:tc>
          <w:tcPr>
            <w:tcW w:w="541" w:type="dxa"/>
            <w:vAlign w:val="center"/>
          </w:tcPr>
          <w:p w14:paraId="11C71073" w14:textId="4F60C5F8" w:rsidR="007D5AEA" w:rsidRPr="007D5AEA" w:rsidRDefault="00420F01" w:rsidP="00BA7D54">
            <w:pPr>
              <w:spacing w:before="0" w:after="0" w:line="240" w:lineRule="atLeast"/>
              <w:jc w:val="center"/>
              <w:rPr>
                <w:rFonts w:cs="Arial"/>
                <w:color w:val="000000"/>
                <w:sz w:val="18"/>
                <w:szCs w:val="18"/>
              </w:rPr>
            </w:pPr>
            <w:r>
              <w:rPr>
                <w:rFonts w:cs="Arial"/>
                <w:color w:val="000000"/>
                <w:sz w:val="18"/>
                <w:szCs w:val="18"/>
              </w:rPr>
              <w:t>5</w:t>
            </w:r>
          </w:p>
        </w:tc>
      </w:tr>
      <w:tr w:rsidR="007D5AEA" w:rsidRPr="007D5AEA" w14:paraId="74364DF7" w14:textId="77777777" w:rsidTr="00572232">
        <w:trPr>
          <w:trHeight w:val="300"/>
          <w:jc w:val="center"/>
        </w:trPr>
        <w:tc>
          <w:tcPr>
            <w:tcW w:w="0" w:type="auto"/>
            <w:shd w:val="clear" w:color="auto" w:fill="auto"/>
            <w:noWrap/>
            <w:vAlign w:val="center"/>
            <w:hideMark/>
          </w:tcPr>
          <w:p w14:paraId="423B75E8" w14:textId="77777777" w:rsidR="007D5AEA" w:rsidRPr="007D5AEA" w:rsidRDefault="007D5AEA" w:rsidP="00BA7D54">
            <w:pPr>
              <w:spacing w:before="0" w:after="0" w:line="240" w:lineRule="atLeast"/>
              <w:rPr>
                <w:rFonts w:cs="Arial"/>
                <w:color w:val="000000"/>
                <w:sz w:val="18"/>
                <w:szCs w:val="18"/>
              </w:rPr>
            </w:pPr>
            <w:r w:rsidRPr="007D5AEA">
              <w:rPr>
                <w:rFonts w:cs="Arial"/>
                <w:color w:val="000000"/>
                <w:sz w:val="18"/>
                <w:szCs w:val="18"/>
              </w:rPr>
              <w:t>ANTIFRAU VAL</w:t>
            </w:r>
          </w:p>
        </w:tc>
        <w:tc>
          <w:tcPr>
            <w:tcW w:w="0" w:type="auto"/>
            <w:shd w:val="clear" w:color="auto" w:fill="auto"/>
            <w:noWrap/>
            <w:vAlign w:val="center"/>
            <w:hideMark/>
          </w:tcPr>
          <w:p w14:paraId="7E271EF8"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1</w:t>
            </w:r>
          </w:p>
        </w:tc>
        <w:tc>
          <w:tcPr>
            <w:tcW w:w="0" w:type="auto"/>
            <w:vAlign w:val="center"/>
          </w:tcPr>
          <w:p w14:paraId="3DDBFA31" w14:textId="5578F6FE" w:rsidR="007D5AEA" w:rsidRPr="007D5AEA" w:rsidRDefault="007D5AEA" w:rsidP="00BA7D54">
            <w:pPr>
              <w:spacing w:before="0" w:after="0" w:line="240" w:lineRule="atLeast"/>
              <w:jc w:val="center"/>
              <w:rPr>
                <w:rFonts w:cs="Arial"/>
                <w:color w:val="000000"/>
                <w:sz w:val="18"/>
                <w:szCs w:val="18"/>
              </w:rPr>
            </w:pPr>
            <w:r>
              <w:rPr>
                <w:rFonts w:cs="Arial"/>
                <w:color w:val="000000"/>
                <w:sz w:val="18"/>
                <w:szCs w:val="18"/>
              </w:rPr>
              <w:t>14</w:t>
            </w:r>
          </w:p>
        </w:tc>
        <w:tc>
          <w:tcPr>
            <w:tcW w:w="0" w:type="auto"/>
            <w:shd w:val="clear" w:color="auto" w:fill="auto"/>
            <w:noWrap/>
            <w:vAlign w:val="center"/>
            <w:hideMark/>
          </w:tcPr>
          <w:p w14:paraId="3B1A0B6F"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25</w:t>
            </w:r>
          </w:p>
        </w:tc>
        <w:tc>
          <w:tcPr>
            <w:tcW w:w="0" w:type="auto"/>
            <w:vAlign w:val="center"/>
          </w:tcPr>
          <w:p w14:paraId="71356ECC" w14:textId="3FB736A8" w:rsidR="007D5AEA" w:rsidRPr="007D5AEA" w:rsidRDefault="007D5AEA" w:rsidP="00BA7D54">
            <w:pPr>
              <w:spacing w:before="0" w:after="0" w:line="240" w:lineRule="atLeast"/>
              <w:jc w:val="center"/>
              <w:rPr>
                <w:rFonts w:cs="Arial"/>
                <w:color w:val="000000"/>
                <w:sz w:val="18"/>
                <w:szCs w:val="18"/>
              </w:rPr>
            </w:pPr>
            <w:r>
              <w:rPr>
                <w:rFonts w:cs="Arial"/>
                <w:color w:val="000000"/>
                <w:sz w:val="18"/>
                <w:szCs w:val="18"/>
              </w:rPr>
              <w:t>31</w:t>
            </w:r>
          </w:p>
        </w:tc>
        <w:tc>
          <w:tcPr>
            <w:tcW w:w="0" w:type="auto"/>
            <w:shd w:val="clear" w:color="auto" w:fill="auto"/>
            <w:noWrap/>
            <w:vAlign w:val="center"/>
            <w:hideMark/>
          </w:tcPr>
          <w:p w14:paraId="29E88145"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57B402F7"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2FE2A1D6"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5</w:t>
            </w:r>
          </w:p>
        </w:tc>
        <w:tc>
          <w:tcPr>
            <w:tcW w:w="0" w:type="auto"/>
            <w:vAlign w:val="center"/>
          </w:tcPr>
          <w:p w14:paraId="24675BFF" w14:textId="5456F89C" w:rsidR="007D5AEA" w:rsidRPr="007D5AEA" w:rsidRDefault="007D5AEA" w:rsidP="00BA7D54">
            <w:pPr>
              <w:spacing w:before="0" w:after="0" w:line="240" w:lineRule="atLeast"/>
              <w:jc w:val="center"/>
              <w:rPr>
                <w:rFonts w:cs="Arial"/>
                <w:color w:val="000000"/>
                <w:sz w:val="18"/>
                <w:szCs w:val="18"/>
              </w:rPr>
            </w:pPr>
            <w:r>
              <w:rPr>
                <w:rFonts w:cs="Arial"/>
                <w:color w:val="000000"/>
                <w:sz w:val="18"/>
                <w:szCs w:val="18"/>
              </w:rPr>
              <w:t>8</w:t>
            </w:r>
          </w:p>
        </w:tc>
        <w:tc>
          <w:tcPr>
            <w:tcW w:w="0" w:type="auto"/>
            <w:shd w:val="clear" w:color="auto" w:fill="auto"/>
            <w:noWrap/>
            <w:vAlign w:val="center"/>
            <w:hideMark/>
          </w:tcPr>
          <w:p w14:paraId="2C410387"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55312D3B" w14:textId="2A4F11C7" w:rsidR="007D5AEA" w:rsidRPr="007D5AEA" w:rsidRDefault="007D5AEA" w:rsidP="00BA7D54">
            <w:pPr>
              <w:spacing w:before="0" w:after="0" w:line="240" w:lineRule="atLeast"/>
              <w:jc w:val="center"/>
              <w:rPr>
                <w:rFonts w:cs="Arial"/>
                <w:color w:val="000000"/>
                <w:sz w:val="18"/>
                <w:szCs w:val="18"/>
              </w:rPr>
            </w:pPr>
            <w:r>
              <w:rPr>
                <w:rFonts w:cs="Arial"/>
                <w:color w:val="000000"/>
                <w:sz w:val="18"/>
                <w:szCs w:val="18"/>
              </w:rPr>
              <w:t>2</w:t>
            </w:r>
          </w:p>
        </w:tc>
        <w:tc>
          <w:tcPr>
            <w:tcW w:w="0" w:type="auto"/>
            <w:shd w:val="clear" w:color="auto" w:fill="auto"/>
            <w:noWrap/>
            <w:vAlign w:val="center"/>
            <w:hideMark/>
          </w:tcPr>
          <w:p w14:paraId="5AA10C72"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6F674D59" w14:textId="37088842" w:rsidR="007D5AEA" w:rsidRPr="007D5AEA" w:rsidRDefault="007D5AEA" w:rsidP="00BA7D54">
            <w:pPr>
              <w:spacing w:before="0" w:after="0" w:line="240" w:lineRule="atLeast"/>
              <w:jc w:val="center"/>
              <w:rPr>
                <w:rFonts w:cs="Arial"/>
                <w:color w:val="000000"/>
                <w:sz w:val="18"/>
                <w:szCs w:val="18"/>
              </w:rPr>
            </w:pPr>
            <w:r>
              <w:rPr>
                <w:rFonts w:cs="Arial"/>
                <w:color w:val="000000"/>
                <w:sz w:val="18"/>
                <w:szCs w:val="18"/>
              </w:rPr>
              <w:t>4</w:t>
            </w:r>
          </w:p>
        </w:tc>
        <w:tc>
          <w:tcPr>
            <w:tcW w:w="0" w:type="auto"/>
            <w:vAlign w:val="center"/>
          </w:tcPr>
          <w:p w14:paraId="690F4AA9"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0AB03500"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24EE014A"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31</w:t>
            </w:r>
          </w:p>
        </w:tc>
        <w:tc>
          <w:tcPr>
            <w:tcW w:w="541" w:type="dxa"/>
            <w:vAlign w:val="center"/>
          </w:tcPr>
          <w:p w14:paraId="59B447E0" w14:textId="4D5AAF6C" w:rsidR="007D5AEA" w:rsidRPr="007D5AEA" w:rsidRDefault="00420F01" w:rsidP="00BA7D54">
            <w:pPr>
              <w:spacing w:before="0" w:after="0" w:line="240" w:lineRule="atLeast"/>
              <w:jc w:val="center"/>
              <w:rPr>
                <w:rFonts w:cs="Arial"/>
                <w:color w:val="000000"/>
                <w:sz w:val="18"/>
                <w:szCs w:val="18"/>
              </w:rPr>
            </w:pPr>
            <w:r>
              <w:rPr>
                <w:rFonts w:cs="Arial"/>
                <w:color w:val="000000"/>
                <w:sz w:val="18"/>
                <w:szCs w:val="18"/>
              </w:rPr>
              <w:t>59</w:t>
            </w:r>
          </w:p>
        </w:tc>
      </w:tr>
      <w:tr w:rsidR="007D5AEA" w:rsidRPr="007D5AEA" w14:paraId="0480CD77" w14:textId="77777777" w:rsidTr="00572232">
        <w:trPr>
          <w:trHeight w:val="300"/>
          <w:jc w:val="center"/>
        </w:trPr>
        <w:tc>
          <w:tcPr>
            <w:tcW w:w="0" w:type="auto"/>
            <w:shd w:val="clear" w:color="auto" w:fill="auto"/>
            <w:noWrap/>
            <w:vAlign w:val="center"/>
            <w:hideMark/>
          </w:tcPr>
          <w:p w14:paraId="6259E4A7" w14:textId="77777777" w:rsidR="007D5AEA" w:rsidRPr="007D5AEA" w:rsidRDefault="007D5AEA" w:rsidP="00BA7D54">
            <w:pPr>
              <w:spacing w:before="0" w:after="0" w:line="240" w:lineRule="atLeast"/>
              <w:rPr>
                <w:rFonts w:cs="Arial"/>
                <w:color w:val="000000"/>
                <w:sz w:val="18"/>
                <w:szCs w:val="18"/>
              </w:rPr>
            </w:pPr>
            <w:r w:rsidRPr="007D5AEA">
              <w:rPr>
                <w:rFonts w:cs="Arial"/>
                <w:color w:val="000000"/>
                <w:sz w:val="18"/>
                <w:szCs w:val="18"/>
              </w:rPr>
              <w:t>BUSTIA BCN</w:t>
            </w:r>
          </w:p>
        </w:tc>
        <w:tc>
          <w:tcPr>
            <w:tcW w:w="0" w:type="auto"/>
            <w:shd w:val="clear" w:color="auto" w:fill="auto"/>
            <w:noWrap/>
            <w:vAlign w:val="center"/>
            <w:hideMark/>
          </w:tcPr>
          <w:p w14:paraId="2DA5D879"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4E6E72D2"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7E37CC75"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7</w:t>
            </w:r>
          </w:p>
        </w:tc>
        <w:tc>
          <w:tcPr>
            <w:tcW w:w="0" w:type="auto"/>
            <w:vAlign w:val="center"/>
          </w:tcPr>
          <w:p w14:paraId="3DABB378" w14:textId="0DBA390F" w:rsidR="007D5AEA" w:rsidRPr="007D5AEA" w:rsidRDefault="00420F01" w:rsidP="00BA7D54">
            <w:pPr>
              <w:spacing w:before="0" w:after="0" w:line="240" w:lineRule="atLeast"/>
              <w:jc w:val="center"/>
              <w:rPr>
                <w:rFonts w:cs="Arial"/>
                <w:color w:val="000000"/>
                <w:sz w:val="18"/>
                <w:szCs w:val="18"/>
              </w:rPr>
            </w:pPr>
            <w:r>
              <w:rPr>
                <w:rFonts w:cs="Arial"/>
                <w:color w:val="000000"/>
                <w:sz w:val="18"/>
                <w:szCs w:val="18"/>
              </w:rPr>
              <w:t>14</w:t>
            </w:r>
          </w:p>
        </w:tc>
        <w:tc>
          <w:tcPr>
            <w:tcW w:w="0" w:type="auto"/>
            <w:shd w:val="clear" w:color="auto" w:fill="auto"/>
            <w:noWrap/>
            <w:vAlign w:val="center"/>
            <w:hideMark/>
          </w:tcPr>
          <w:p w14:paraId="7F10CBF2"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426CFC73"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6A1D933A"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0BA614E8"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7D7CACEB"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3302ACC2"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08AA4BD9"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18</w:t>
            </w:r>
          </w:p>
        </w:tc>
        <w:tc>
          <w:tcPr>
            <w:tcW w:w="0" w:type="auto"/>
            <w:vAlign w:val="center"/>
          </w:tcPr>
          <w:p w14:paraId="082C6E3F" w14:textId="05423C6C" w:rsidR="007D5AEA" w:rsidRPr="007D5AEA" w:rsidRDefault="00420F01" w:rsidP="00BA7D54">
            <w:pPr>
              <w:spacing w:before="0" w:after="0" w:line="240" w:lineRule="atLeast"/>
              <w:jc w:val="center"/>
              <w:rPr>
                <w:rFonts w:cs="Arial"/>
                <w:color w:val="000000"/>
                <w:sz w:val="18"/>
                <w:szCs w:val="18"/>
              </w:rPr>
            </w:pPr>
            <w:r>
              <w:rPr>
                <w:rFonts w:cs="Arial"/>
                <w:color w:val="000000"/>
                <w:sz w:val="18"/>
                <w:szCs w:val="18"/>
              </w:rPr>
              <w:t>16</w:t>
            </w:r>
          </w:p>
        </w:tc>
        <w:tc>
          <w:tcPr>
            <w:tcW w:w="0" w:type="auto"/>
            <w:vAlign w:val="center"/>
          </w:tcPr>
          <w:p w14:paraId="2B8E1305" w14:textId="77777777" w:rsidR="007D5AEA" w:rsidRPr="007D5AEA" w:rsidRDefault="007D5AEA" w:rsidP="00BA7D54">
            <w:pPr>
              <w:spacing w:before="0" w:after="0" w:line="240" w:lineRule="atLeast"/>
              <w:jc w:val="center"/>
              <w:rPr>
                <w:rFonts w:cs="Arial"/>
                <w:color w:val="000000"/>
                <w:sz w:val="18"/>
                <w:szCs w:val="18"/>
              </w:rPr>
            </w:pPr>
          </w:p>
        </w:tc>
        <w:tc>
          <w:tcPr>
            <w:tcW w:w="0" w:type="auto"/>
            <w:vAlign w:val="center"/>
          </w:tcPr>
          <w:p w14:paraId="047C8023" w14:textId="77777777" w:rsidR="007D5AEA" w:rsidRPr="007D5AEA" w:rsidRDefault="007D5AEA" w:rsidP="00BA7D54">
            <w:pPr>
              <w:spacing w:before="0" w:after="0" w:line="240" w:lineRule="atLeast"/>
              <w:jc w:val="center"/>
              <w:rPr>
                <w:rFonts w:cs="Arial"/>
                <w:color w:val="000000"/>
                <w:sz w:val="18"/>
                <w:szCs w:val="18"/>
              </w:rPr>
            </w:pPr>
          </w:p>
        </w:tc>
        <w:tc>
          <w:tcPr>
            <w:tcW w:w="0" w:type="auto"/>
            <w:shd w:val="clear" w:color="auto" w:fill="auto"/>
            <w:noWrap/>
            <w:vAlign w:val="center"/>
            <w:hideMark/>
          </w:tcPr>
          <w:p w14:paraId="374C5F9C" w14:textId="77777777" w:rsidR="007D5AEA" w:rsidRPr="007D5AEA" w:rsidRDefault="007D5AEA" w:rsidP="00BA7D54">
            <w:pPr>
              <w:spacing w:before="0" w:after="0" w:line="240" w:lineRule="atLeast"/>
              <w:jc w:val="center"/>
              <w:rPr>
                <w:rFonts w:cs="Arial"/>
                <w:color w:val="000000"/>
                <w:sz w:val="18"/>
                <w:szCs w:val="18"/>
              </w:rPr>
            </w:pPr>
            <w:r w:rsidRPr="007D5AEA">
              <w:rPr>
                <w:rFonts w:cs="Arial"/>
                <w:color w:val="000000"/>
                <w:sz w:val="18"/>
                <w:szCs w:val="18"/>
              </w:rPr>
              <w:t>25</w:t>
            </w:r>
          </w:p>
        </w:tc>
        <w:tc>
          <w:tcPr>
            <w:tcW w:w="541" w:type="dxa"/>
            <w:vAlign w:val="center"/>
          </w:tcPr>
          <w:p w14:paraId="07FCB38D" w14:textId="425B11A3" w:rsidR="007D5AEA" w:rsidRPr="007D5AEA" w:rsidRDefault="00420F01" w:rsidP="00BA7D54">
            <w:pPr>
              <w:spacing w:before="0" w:after="0" w:line="240" w:lineRule="atLeast"/>
              <w:jc w:val="center"/>
              <w:rPr>
                <w:rFonts w:cs="Arial"/>
                <w:color w:val="000000"/>
                <w:sz w:val="18"/>
                <w:szCs w:val="18"/>
              </w:rPr>
            </w:pPr>
            <w:r>
              <w:rPr>
                <w:rFonts w:cs="Arial"/>
                <w:color w:val="000000"/>
                <w:sz w:val="18"/>
                <w:szCs w:val="18"/>
              </w:rPr>
              <w:t>30</w:t>
            </w:r>
          </w:p>
        </w:tc>
      </w:tr>
      <w:tr w:rsidR="007D5AEA" w:rsidRPr="007D5AEA" w14:paraId="654F1E58" w14:textId="77777777" w:rsidTr="00572232">
        <w:trPr>
          <w:trHeight w:val="300"/>
          <w:jc w:val="center"/>
        </w:trPr>
        <w:tc>
          <w:tcPr>
            <w:tcW w:w="0" w:type="auto"/>
            <w:shd w:val="clear" w:color="auto" w:fill="1F497D" w:themeFill="text2"/>
            <w:noWrap/>
            <w:vAlign w:val="center"/>
            <w:hideMark/>
          </w:tcPr>
          <w:p w14:paraId="5C570C45" w14:textId="77777777" w:rsidR="007D5AEA" w:rsidRPr="007D5AEA" w:rsidRDefault="007D5AEA" w:rsidP="00BA7D54">
            <w:pPr>
              <w:spacing w:before="0" w:after="0" w:line="240" w:lineRule="atLeast"/>
              <w:rPr>
                <w:rFonts w:cs="Arial"/>
                <w:b/>
                <w:bCs/>
                <w:color w:val="FFFFFF" w:themeColor="background1"/>
                <w:sz w:val="18"/>
                <w:szCs w:val="18"/>
              </w:rPr>
            </w:pPr>
            <w:r w:rsidRPr="007D5AEA">
              <w:rPr>
                <w:rFonts w:cs="Arial"/>
                <w:b/>
                <w:bCs/>
                <w:color w:val="FFFFFF" w:themeColor="background1"/>
                <w:sz w:val="18"/>
                <w:szCs w:val="18"/>
              </w:rPr>
              <w:t>TOTAL</w:t>
            </w:r>
          </w:p>
        </w:tc>
        <w:tc>
          <w:tcPr>
            <w:tcW w:w="0" w:type="auto"/>
            <w:shd w:val="clear" w:color="auto" w:fill="1F497D" w:themeFill="text2"/>
            <w:noWrap/>
            <w:vAlign w:val="center"/>
            <w:hideMark/>
          </w:tcPr>
          <w:p w14:paraId="127E9C32"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26</w:t>
            </w:r>
          </w:p>
        </w:tc>
        <w:tc>
          <w:tcPr>
            <w:tcW w:w="0" w:type="auto"/>
            <w:shd w:val="clear" w:color="auto" w:fill="1F497D" w:themeFill="text2"/>
            <w:vAlign w:val="center"/>
          </w:tcPr>
          <w:p w14:paraId="1E3AD793" w14:textId="77775F66" w:rsidR="007D5AEA" w:rsidRPr="007D5AEA" w:rsidRDefault="007D5AEA" w:rsidP="00BA7D54">
            <w:pPr>
              <w:spacing w:before="0" w:after="0" w:line="240" w:lineRule="atLeast"/>
              <w:jc w:val="center"/>
              <w:rPr>
                <w:rFonts w:cs="Arial"/>
                <w:b/>
                <w:bCs/>
                <w:color w:val="FFFFFF" w:themeColor="background1"/>
                <w:sz w:val="18"/>
                <w:szCs w:val="18"/>
              </w:rPr>
            </w:pPr>
            <w:r>
              <w:rPr>
                <w:rFonts w:cs="Arial"/>
                <w:b/>
                <w:bCs/>
                <w:color w:val="FFFFFF" w:themeColor="background1"/>
                <w:sz w:val="18"/>
                <w:szCs w:val="18"/>
              </w:rPr>
              <w:t>14</w:t>
            </w:r>
          </w:p>
        </w:tc>
        <w:tc>
          <w:tcPr>
            <w:tcW w:w="0" w:type="auto"/>
            <w:shd w:val="clear" w:color="auto" w:fill="1F497D" w:themeFill="text2"/>
            <w:noWrap/>
            <w:vAlign w:val="center"/>
            <w:hideMark/>
          </w:tcPr>
          <w:p w14:paraId="526CD8B9"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60</w:t>
            </w:r>
          </w:p>
        </w:tc>
        <w:tc>
          <w:tcPr>
            <w:tcW w:w="0" w:type="auto"/>
            <w:shd w:val="clear" w:color="auto" w:fill="1F497D" w:themeFill="text2"/>
            <w:vAlign w:val="center"/>
          </w:tcPr>
          <w:p w14:paraId="34C3257F" w14:textId="0F4D2475" w:rsidR="007D5AEA" w:rsidRPr="007D5AEA" w:rsidRDefault="007D5AEA" w:rsidP="00BA7D54">
            <w:pPr>
              <w:spacing w:before="0" w:after="0" w:line="240" w:lineRule="atLeast"/>
              <w:jc w:val="center"/>
              <w:rPr>
                <w:rFonts w:cs="Arial"/>
                <w:b/>
                <w:bCs/>
                <w:color w:val="FFFFFF" w:themeColor="background1"/>
                <w:sz w:val="18"/>
                <w:szCs w:val="18"/>
              </w:rPr>
            </w:pPr>
            <w:r>
              <w:rPr>
                <w:rFonts w:cs="Arial"/>
                <w:b/>
                <w:bCs/>
                <w:color w:val="FFFFFF" w:themeColor="background1"/>
                <w:sz w:val="18"/>
                <w:szCs w:val="18"/>
              </w:rPr>
              <w:t>96</w:t>
            </w:r>
          </w:p>
        </w:tc>
        <w:tc>
          <w:tcPr>
            <w:tcW w:w="0" w:type="auto"/>
            <w:shd w:val="clear" w:color="auto" w:fill="1F497D" w:themeFill="text2"/>
            <w:noWrap/>
            <w:vAlign w:val="center"/>
            <w:hideMark/>
          </w:tcPr>
          <w:p w14:paraId="3D824F61"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1</w:t>
            </w:r>
          </w:p>
        </w:tc>
        <w:tc>
          <w:tcPr>
            <w:tcW w:w="0" w:type="auto"/>
            <w:shd w:val="clear" w:color="auto" w:fill="1F497D" w:themeFill="text2"/>
            <w:vAlign w:val="center"/>
          </w:tcPr>
          <w:p w14:paraId="4B2C18B3" w14:textId="6F6E5DB5" w:rsidR="007D5AEA" w:rsidRPr="007D5AEA" w:rsidRDefault="007D5AEA" w:rsidP="00BA7D54">
            <w:pPr>
              <w:spacing w:before="0" w:after="0" w:line="240" w:lineRule="atLeast"/>
              <w:jc w:val="center"/>
              <w:rPr>
                <w:rFonts w:cs="Arial"/>
                <w:b/>
                <w:bCs/>
                <w:color w:val="FFFFFF" w:themeColor="background1"/>
                <w:sz w:val="18"/>
                <w:szCs w:val="18"/>
              </w:rPr>
            </w:pPr>
            <w:r>
              <w:rPr>
                <w:rFonts w:cs="Arial"/>
                <w:b/>
                <w:bCs/>
                <w:color w:val="FFFFFF" w:themeColor="background1"/>
                <w:sz w:val="18"/>
                <w:szCs w:val="18"/>
              </w:rPr>
              <w:t>1</w:t>
            </w:r>
          </w:p>
        </w:tc>
        <w:tc>
          <w:tcPr>
            <w:tcW w:w="0" w:type="auto"/>
            <w:shd w:val="clear" w:color="auto" w:fill="1F497D" w:themeFill="text2"/>
            <w:noWrap/>
            <w:vAlign w:val="center"/>
            <w:hideMark/>
          </w:tcPr>
          <w:p w14:paraId="75BC6A68"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8</w:t>
            </w:r>
          </w:p>
        </w:tc>
        <w:tc>
          <w:tcPr>
            <w:tcW w:w="0" w:type="auto"/>
            <w:shd w:val="clear" w:color="auto" w:fill="1F497D" w:themeFill="text2"/>
            <w:vAlign w:val="center"/>
          </w:tcPr>
          <w:p w14:paraId="584B20C0" w14:textId="16F83AA3" w:rsidR="007D5AEA" w:rsidRPr="007D5AEA" w:rsidRDefault="007D5AEA" w:rsidP="00BA7D54">
            <w:pPr>
              <w:spacing w:before="0" w:after="0" w:line="240" w:lineRule="atLeast"/>
              <w:jc w:val="center"/>
              <w:rPr>
                <w:rFonts w:cs="Arial"/>
                <w:b/>
                <w:bCs/>
                <w:color w:val="FFFFFF" w:themeColor="background1"/>
                <w:sz w:val="18"/>
                <w:szCs w:val="18"/>
              </w:rPr>
            </w:pPr>
            <w:r>
              <w:rPr>
                <w:rFonts w:cs="Arial"/>
                <w:b/>
                <w:bCs/>
                <w:color w:val="FFFFFF" w:themeColor="background1"/>
                <w:sz w:val="18"/>
                <w:szCs w:val="18"/>
              </w:rPr>
              <w:t>8</w:t>
            </w:r>
          </w:p>
        </w:tc>
        <w:tc>
          <w:tcPr>
            <w:tcW w:w="0" w:type="auto"/>
            <w:shd w:val="clear" w:color="auto" w:fill="1F497D" w:themeFill="text2"/>
            <w:noWrap/>
            <w:vAlign w:val="center"/>
            <w:hideMark/>
          </w:tcPr>
          <w:p w14:paraId="55344116"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4</w:t>
            </w:r>
          </w:p>
        </w:tc>
        <w:tc>
          <w:tcPr>
            <w:tcW w:w="0" w:type="auto"/>
            <w:shd w:val="clear" w:color="auto" w:fill="1F497D" w:themeFill="text2"/>
            <w:vAlign w:val="center"/>
          </w:tcPr>
          <w:p w14:paraId="50B1D2F1" w14:textId="7A03AA28" w:rsidR="007D5AEA" w:rsidRPr="007D5AEA" w:rsidRDefault="00420F01" w:rsidP="00BA7D54">
            <w:pPr>
              <w:spacing w:before="0" w:after="0" w:line="240" w:lineRule="atLeast"/>
              <w:jc w:val="center"/>
              <w:rPr>
                <w:rFonts w:cs="Arial"/>
                <w:b/>
                <w:bCs/>
                <w:color w:val="FFFFFF" w:themeColor="background1"/>
                <w:sz w:val="18"/>
                <w:szCs w:val="18"/>
              </w:rPr>
            </w:pPr>
            <w:r>
              <w:rPr>
                <w:rFonts w:cs="Arial"/>
                <w:b/>
                <w:bCs/>
                <w:color w:val="FFFFFF" w:themeColor="background1"/>
                <w:sz w:val="18"/>
                <w:szCs w:val="18"/>
              </w:rPr>
              <w:t>2</w:t>
            </w:r>
          </w:p>
        </w:tc>
        <w:tc>
          <w:tcPr>
            <w:tcW w:w="0" w:type="auto"/>
            <w:shd w:val="clear" w:color="auto" w:fill="1F497D" w:themeFill="text2"/>
            <w:noWrap/>
            <w:vAlign w:val="center"/>
            <w:hideMark/>
          </w:tcPr>
          <w:p w14:paraId="50F63B3F"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19</w:t>
            </w:r>
          </w:p>
        </w:tc>
        <w:tc>
          <w:tcPr>
            <w:tcW w:w="0" w:type="auto"/>
            <w:shd w:val="clear" w:color="auto" w:fill="1F497D" w:themeFill="text2"/>
            <w:vAlign w:val="center"/>
          </w:tcPr>
          <w:p w14:paraId="114BB59C" w14:textId="4F04A1CE" w:rsidR="007D5AEA" w:rsidRPr="007D5AEA" w:rsidRDefault="00420F01" w:rsidP="00BA7D54">
            <w:pPr>
              <w:spacing w:before="0" w:after="0" w:line="240" w:lineRule="atLeast"/>
              <w:jc w:val="center"/>
              <w:rPr>
                <w:rFonts w:cs="Arial"/>
                <w:b/>
                <w:bCs/>
                <w:color w:val="FFFFFF" w:themeColor="background1"/>
                <w:sz w:val="18"/>
                <w:szCs w:val="18"/>
              </w:rPr>
            </w:pPr>
            <w:r>
              <w:rPr>
                <w:rFonts w:cs="Arial"/>
                <w:b/>
                <w:bCs/>
                <w:color w:val="FFFFFF" w:themeColor="background1"/>
                <w:sz w:val="18"/>
                <w:szCs w:val="18"/>
              </w:rPr>
              <w:t>20</w:t>
            </w:r>
          </w:p>
        </w:tc>
        <w:tc>
          <w:tcPr>
            <w:tcW w:w="0" w:type="auto"/>
            <w:shd w:val="clear" w:color="auto" w:fill="1F497D" w:themeFill="text2"/>
            <w:vAlign w:val="center"/>
          </w:tcPr>
          <w:p w14:paraId="2082CD5B" w14:textId="77777777" w:rsidR="007D5AEA" w:rsidRPr="007D5AEA" w:rsidRDefault="007D5AEA" w:rsidP="00BA7D54">
            <w:pPr>
              <w:spacing w:before="0" w:after="0" w:line="240" w:lineRule="atLeast"/>
              <w:jc w:val="center"/>
              <w:rPr>
                <w:rFonts w:cs="Arial"/>
                <w:b/>
                <w:bCs/>
                <w:color w:val="FFFFFF" w:themeColor="background1"/>
                <w:sz w:val="18"/>
                <w:szCs w:val="18"/>
              </w:rPr>
            </w:pPr>
          </w:p>
        </w:tc>
        <w:tc>
          <w:tcPr>
            <w:tcW w:w="0" w:type="auto"/>
            <w:shd w:val="clear" w:color="auto" w:fill="1F497D" w:themeFill="text2"/>
            <w:vAlign w:val="center"/>
          </w:tcPr>
          <w:p w14:paraId="550CF1ED" w14:textId="690998FE" w:rsidR="007D5AEA" w:rsidRPr="007D5AEA" w:rsidRDefault="00420F01" w:rsidP="00BA7D54">
            <w:pPr>
              <w:spacing w:before="0" w:after="0" w:line="240" w:lineRule="atLeast"/>
              <w:jc w:val="center"/>
              <w:rPr>
                <w:rFonts w:cs="Arial"/>
                <w:b/>
                <w:bCs/>
                <w:color w:val="FFFFFF" w:themeColor="background1"/>
                <w:sz w:val="18"/>
                <w:szCs w:val="18"/>
              </w:rPr>
            </w:pPr>
            <w:r>
              <w:rPr>
                <w:rFonts w:cs="Arial"/>
                <w:b/>
                <w:bCs/>
                <w:color w:val="FFFFFF" w:themeColor="background1"/>
                <w:sz w:val="18"/>
                <w:szCs w:val="18"/>
              </w:rPr>
              <w:t>5</w:t>
            </w:r>
          </w:p>
        </w:tc>
        <w:tc>
          <w:tcPr>
            <w:tcW w:w="0" w:type="auto"/>
            <w:shd w:val="clear" w:color="auto" w:fill="1F497D" w:themeFill="text2"/>
            <w:noWrap/>
            <w:vAlign w:val="center"/>
            <w:hideMark/>
          </w:tcPr>
          <w:p w14:paraId="6CA9F114" w14:textId="77777777" w:rsidR="007D5AEA" w:rsidRPr="007D5AEA" w:rsidRDefault="007D5AEA" w:rsidP="00BA7D54">
            <w:pPr>
              <w:spacing w:before="0" w:after="0" w:line="240" w:lineRule="atLeast"/>
              <w:jc w:val="center"/>
              <w:rPr>
                <w:rFonts w:cs="Arial"/>
                <w:b/>
                <w:bCs/>
                <w:color w:val="FFFFFF" w:themeColor="background1"/>
                <w:sz w:val="18"/>
                <w:szCs w:val="18"/>
              </w:rPr>
            </w:pPr>
            <w:r w:rsidRPr="007D5AEA">
              <w:rPr>
                <w:rFonts w:cs="Arial"/>
                <w:b/>
                <w:bCs/>
                <w:color w:val="FFFFFF" w:themeColor="background1"/>
                <w:sz w:val="18"/>
                <w:szCs w:val="18"/>
              </w:rPr>
              <w:t>118</w:t>
            </w:r>
          </w:p>
        </w:tc>
        <w:tc>
          <w:tcPr>
            <w:tcW w:w="541" w:type="dxa"/>
            <w:shd w:val="clear" w:color="auto" w:fill="1F497D" w:themeFill="text2"/>
            <w:vAlign w:val="center"/>
          </w:tcPr>
          <w:p w14:paraId="4E928041" w14:textId="7A6CCC73" w:rsidR="007D5AEA" w:rsidRPr="007D5AEA" w:rsidRDefault="00420F01" w:rsidP="00BA7D54">
            <w:pPr>
              <w:spacing w:before="0" w:after="0" w:line="240" w:lineRule="atLeast"/>
              <w:jc w:val="center"/>
              <w:rPr>
                <w:rFonts w:cs="Arial"/>
                <w:b/>
                <w:bCs/>
                <w:color w:val="FFFFFF" w:themeColor="background1"/>
                <w:sz w:val="18"/>
                <w:szCs w:val="18"/>
              </w:rPr>
            </w:pPr>
            <w:r>
              <w:rPr>
                <w:rFonts w:cs="Arial"/>
                <w:b/>
                <w:bCs/>
                <w:color w:val="FFFFFF" w:themeColor="background1"/>
                <w:sz w:val="18"/>
                <w:szCs w:val="18"/>
              </w:rPr>
              <w:t>146</w:t>
            </w:r>
          </w:p>
        </w:tc>
      </w:tr>
    </w:tbl>
    <w:p w14:paraId="1EEB9BF0" w14:textId="77777777" w:rsidR="00572232" w:rsidRDefault="00572232" w:rsidP="00572232">
      <w:pPr>
        <w:pStyle w:val="Subttulo"/>
      </w:pPr>
      <w:r>
        <w:t xml:space="preserve">Fuente: Elaboración </w:t>
      </w:r>
      <w:r w:rsidRPr="007D5AEA">
        <w:t>propia</w:t>
      </w:r>
      <w:r>
        <w:t xml:space="preserve"> OIReScon</w:t>
      </w:r>
    </w:p>
    <w:p w14:paraId="7DB6DF87" w14:textId="7242CF5E" w:rsidR="002B22CF" w:rsidRDefault="002B22CF" w:rsidP="00F32799">
      <w:r>
        <w:rPr>
          <w:noProof/>
        </w:rPr>
        <w:drawing>
          <wp:inline distT="0" distB="0" distL="0" distR="0" wp14:anchorId="081A2FCE" wp14:editId="28273C7B">
            <wp:extent cx="5786439" cy="3600450"/>
            <wp:effectExtent l="0" t="0" r="5080" b="0"/>
            <wp:docPr id="5" name="Gráfico 5" descr="Gráfica de barras que representa cómo ha sido la terminación de las denuncias y comunicaciones de fraude y corrupción en materia de contratación pública."/>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77F38D2" w14:textId="77777777" w:rsidR="002B22CF" w:rsidRDefault="002B22CF" w:rsidP="002B22CF">
      <w:pPr>
        <w:pStyle w:val="Subttulo"/>
      </w:pPr>
      <w:r>
        <w:t xml:space="preserve">Fuente: Elaboración </w:t>
      </w:r>
      <w:r w:rsidRPr="007D5AEA">
        <w:t>propia</w:t>
      </w:r>
      <w:r>
        <w:t xml:space="preserve"> OIReScon</w:t>
      </w:r>
    </w:p>
    <w:p w14:paraId="3D46A8E2" w14:textId="5252E301" w:rsidR="00FE36FA" w:rsidRPr="006C7588" w:rsidRDefault="005557A0" w:rsidP="00F32799">
      <w:r w:rsidRPr="0029265F">
        <w:t>De los datos expuesto</w:t>
      </w:r>
      <w:r w:rsidR="00620194" w:rsidRPr="0029265F">
        <w:t>s</w:t>
      </w:r>
      <w:r w:rsidRPr="0029265F">
        <w:t xml:space="preserve"> resulta especialmente significativo</w:t>
      </w:r>
      <w:r w:rsidR="00947EFB" w:rsidRPr="0029265F">
        <w:t xml:space="preserve"> el alto porcentaje de denuncias en tramitación</w:t>
      </w:r>
      <w:r w:rsidR="00572232">
        <w:t xml:space="preserve"> en términos agregados en ambas anualidades</w:t>
      </w:r>
      <w:r w:rsidR="00DA7A37" w:rsidRPr="0029265F">
        <w:t xml:space="preserve"> (</w:t>
      </w:r>
      <w:r w:rsidR="00572232">
        <w:t>59</w:t>
      </w:r>
      <w:r w:rsidR="00DA7A37" w:rsidRPr="0029265F">
        <w:t>%)</w:t>
      </w:r>
      <w:r w:rsidR="00FE5A2A" w:rsidRPr="0029265F">
        <w:t>,</w:t>
      </w:r>
      <w:r w:rsidR="00DA7A37" w:rsidRPr="0029265F">
        <w:t xml:space="preserve"> si bien es cierto que </w:t>
      </w:r>
      <w:r w:rsidR="00572232">
        <w:t>en el 2018 es menor su peso.</w:t>
      </w:r>
      <w:r w:rsidR="00620194" w:rsidRPr="0029265F">
        <w:t xml:space="preserve"> Por ello y a pesar de la </w:t>
      </w:r>
      <w:r w:rsidR="00027322" w:rsidRPr="0029265F">
        <w:t>mejora</w:t>
      </w:r>
      <w:r w:rsidR="006D155A">
        <w:t xml:space="preserve"> producida</w:t>
      </w:r>
      <w:r w:rsidR="00572232">
        <w:t xml:space="preserve"> en el 2019</w:t>
      </w:r>
      <w:r w:rsidR="00027322" w:rsidRPr="0029265F">
        <w:t>, en</w:t>
      </w:r>
      <w:r w:rsidR="008420C6" w:rsidRPr="0029265F">
        <w:t xml:space="preserve"> estas cifras</w:t>
      </w:r>
      <w:r w:rsidR="00572232">
        <w:t xml:space="preserve"> parece observarse</w:t>
      </w:r>
      <w:r w:rsidR="008420C6" w:rsidRPr="0029265F">
        <w:t xml:space="preserve"> </w:t>
      </w:r>
      <w:r w:rsidR="00DA7A37" w:rsidRPr="0029265F">
        <w:t>una aparente</w:t>
      </w:r>
      <w:r w:rsidR="008420C6" w:rsidRPr="0029265F">
        <w:t xml:space="preserve"> dilatación de los plazos de tramitación de los expedientes de investigación.</w:t>
      </w:r>
      <w:r w:rsidR="006C7588">
        <w:t xml:space="preserve"> En este sentido cabe considerar que una de las causas, como ha sido manifestado a esta Oficina es la </w:t>
      </w:r>
      <w:r w:rsidR="006C7588" w:rsidRPr="006C7588">
        <w:t>carencia de medios humanos y materiales</w:t>
      </w:r>
      <w:r w:rsidR="006C7588">
        <w:t xml:space="preserve"> en estas unidades</w:t>
      </w:r>
      <w:r w:rsidR="00D54AA0">
        <w:t>, lo que</w:t>
      </w:r>
      <w:r w:rsidR="006C7588" w:rsidRPr="006C7588">
        <w:t xml:space="preserve"> impide cumplir con una estimación</w:t>
      </w:r>
      <w:r w:rsidR="006C7588">
        <w:t xml:space="preserve"> de tiempo</w:t>
      </w:r>
      <w:r w:rsidR="006C7588" w:rsidRPr="006C7588">
        <w:t xml:space="preserve"> óptima de conclusión y re</w:t>
      </w:r>
      <w:r w:rsidR="006C7588">
        <w:t xml:space="preserve">solución de los </w:t>
      </w:r>
      <w:r w:rsidR="00C91CDE">
        <w:t xml:space="preserve">asuntos, </w:t>
      </w:r>
      <w:r w:rsidR="00C91CDE" w:rsidRPr="006C7588">
        <w:t>pese</w:t>
      </w:r>
      <w:r w:rsidR="006C7588" w:rsidRPr="006C7588">
        <w:t xml:space="preserve"> a la enorme dedicación, esfuerzo y vocación de servicio de los miembros </w:t>
      </w:r>
      <w:r w:rsidR="006C7588">
        <w:t>de estos equipos.</w:t>
      </w:r>
    </w:p>
    <w:p w14:paraId="673F1D97" w14:textId="78258B5E" w:rsidR="00DA4055" w:rsidRPr="0029265F" w:rsidRDefault="00DA4055" w:rsidP="00BB4617">
      <w:pPr>
        <w:pStyle w:val="Ttulo3"/>
      </w:pPr>
      <w:bookmarkStart w:id="20" w:name="_Toc63081902"/>
      <w:r w:rsidRPr="0029265F">
        <w:t>Las denuncias relativas a corrup</w:t>
      </w:r>
      <w:r w:rsidR="003805E9">
        <w:t>ción en materia de contratación</w:t>
      </w:r>
      <w:r w:rsidR="00CF1280">
        <w:t xml:space="preserve"> y sus indicadores de análisis.</w:t>
      </w:r>
      <w:bookmarkEnd w:id="20"/>
    </w:p>
    <w:p w14:paraId="3309C214" w14:textId="69B31525" w:rsidR="0091145D" w:rsidRPr="0029265F" w:rsidRDefault="0091145D" w:rsidP="00F32799">
      <w:r w:rsidRPr="0029265F">
        <w:t xml:space="preserve">Para el estudio y seguimiento de las denuncias en materia de contratación, </w:t>
      </w:r>
      <w:r w:rsidR="00CF1280">
        <w:t>en los Informes Anuales de Supervisión</w:t>
      </w:r>
      <w:r w:rsidR="002464EA" w:rsidRPr="0029265F">
        <w:t xml:space="preserve"> </w:t>
      </w:r>
      <w:r w:rsidR="006C4A0C" w:rsidRPr="0029265F">
        <w:t>se</w:t>
      </w:r>
      <w:r w:rsidR="00CF1280">
        <w:t xml:space="preserve"> han considerado</w:t>
      </w:r>
      <w:r w:rsidRPr="0029265F">
        <w:t xml:space="preserve"> una serie de indicadores que </w:t>
      </w:r>
      <w:r w:rsidR="002464EA" w:rsidRPr="0029265F">
        <w:t xml:space="preserve">permitiesen </w:t>
      </w:r>
      <w:r w:rsidRPr="0029265F">
        <w:t xml:space="preserve">valorar e identificar las áreas de riesgo en la materia. En este sentido se </w:t>
      </w:r>
      <w:r w:rsidR="00CF1280">
        <w:t>han seleccionado</w:t>
      </w:r>
      <w:r w:rsidRPr="0029265F">
        <w:t xml:space="preserve"> tres de ellos: </w:t>
      </w:r>
      <w:r w:rsidR="002464EA" w:rsidRPr="0029265F">
        <w:t xml:space="preserve">el tipo de contrato objeto de la denuncia, </w:t>
      </w:r>
      <w:r w:rsidRPr="0029265F">
        <w:t xml:space="preserve">el grado de existencia de conflicto de interés en las </w:t>
      </w:r>
      <w:r w:rsidR="003F12E7" w:rsidRPr="0029265F">
        <w:t>denuncias</w:t>
      </w:r>
      <w:r w:rsidRPr="0029265F">
        <w:t xml:space="preserve"> en materia de contratación y </w:t>
      </w:r>
      <w:r w:rsidR="003F12E7" w:rsidRPr="0029265F">
        <w:t>el tipo de irregularidad que se denuncia.</w:t>
      </w:r>
    </w:p>
    <w:p w14:paraId="0A50D08C" w14:textId="63AD9F58" w:rsidR="00CF1280" w:rsidRDefault="00CF1280" w:rsidP="00B13E93">
      <w:pPr>
        <w:pStyle w:val="Ttulo4"/>
        <w:numPr>
          <w:ilvl w:val="0"/>
          <w:numId w:val="24"/>
        </w:numPr>
      </w:pPr>
      <w:r>
        <w:t>Tipo de contrato objeto de la denuncia</w:t>
      </w:r>
    </w:p>
    <w:p w14:paraId="6FA712E7" w14:textId="3EC451A4" w:rsidR="00DA4055" w:rsidRPr="0029265F" w:rsidRDefault="00CF1280" w:rsidP="00F32799">
      <w:r>
        <w:t>A</w:t>
      </w:r>
      <w:r w:rsidR="003F12E7" w:rsidRPr="0029265F">
        <w:t xml:space="preserve">tendiendo a la información recibida en lo que </w:t>
      </w:r>
      <w:r w:rsidR="003F12E7" w:rsidRPr="00CF1280">
        <w:t>respecta a</w:t>
      </w:r>
      <w:r w:rsidR="00B8656F" w:rsidRPr="00CF1280">
        <w:t>l</w:t>
      </w:r>
      <w:r w:rsidR="00DA4055" w:rsidRPr="00CF1280">
        <w:t xml:space="preserve"> </w:t>
      </w:r>
      <w:r w:rsidR="003F12E7" w:rsidRPr="00CF1280">
        <w:t>tipo de contrato</w:t>
      </w:r>
      <w:r w:rsidR="003F12E7" w:rsidRPr="0029265F">
        <w:t xml:space="preserve"> </w:t>
      </w:r>
      <w:r w:rsidR="00B8656F" w:rsidRPr="0029265F">
        <w:t xml:space="preserve">objeto de </w:t>
      </w:r>
      <w:r w:rsidR="00DA4055" w:rsidRPr="0029265F">
        <w:t xml:space="preserve">denuncia, </w:t>
      </w:r>
      <w:r w:rsidR="003F12E7" w:rsidRPr="0029265F">
        <w:t>los</w:t>
      </w:r>
      <w:r w:rsidR="00DA4055" w:rsidRPr="0029265F">
        <w:t xml:space="preserve"> resultados se muestran en la tabla y gráfica siguiente</w:t>
      </w:r>
      <w:r w:rsidR="002464EA" w:rsidRPr="0029265F">
        <w:t>, comparando los resultados obtenido</w:t>
      </w:r>
      <w:r w:rsidR="00555867">
        <w:t>s</w:t>
      </w:r>
      <w:r w:rsidR="002464EA" w:rsidRPr="0029265F">
        <w:t xml:space="preserve"> del año 2018 y 2019</w:t>
      </w:r>
      <w:r w:rsidR="00DA4055" w:rsidRPr="0029265F">
        <w:t>.</w:t>
      </w:r>
    </w:p>
    <w:tbl>
      <w:tblPr>
        <w:tblW w:w="9918" w:type="dxa"/>
        <w:jc w:val="center"/>
        <w:tblLayout w:type="fixed"/>
        <w:tblCellMar>
          <w:left w:w="70" w:type="dxa"/>
          <w:right w:w="70" w:type="dxa"/>
        </w:tblCellMar>
        <w:tblLook w:val="04A0" w:firstRow="1" w:lastRow="0" w:firstColumn="1" w:lastColumn="0" w:noHBand="0" w:noVBand="1"/>
      </w:tblPr>
      <w:tblGrid>
        <w:gridCol w:w="1066"/>
        <w:gridCol w:w="1339"/>
        <w:gridCol w:w="567"/>
        <w:gridCol w:w="709"/>
        <w:gridCol w:w="709"/>
        <w:gridCol w:w="567"/>
        <w:gridCol w:w="567"/>
        <w:gridCol w:w="567"/>
        <w:gridCol w:w="567"/>
        <w:gridCol w:w="567"/>
        <w:gridCol w:w="567"/>
        <w:gridCol w:w="567"/>
        <w:gridCol w:w="850"/>
        <w:gridCol w:w="709"/>
      </w:tblGrid>
      <w:tr w:rsidR="0017487F" w:rsidRPr="00080B43" w14:paraId="6A6489D8" w14:textId="77777777" w:rsidTr="00B2619D">
        <w:trPr>
          <w:cantSplit/>
          <w:trHeight w:val="299"/>
          <w:tblHeader/>
          <w:jc w:val="center"/>
        </w:trPr>
        <w:tc>
          <w:tcPr>
            <w:tcW w:w="1066" w:type="dxa"/>
            <w:vMerge w:val="restart"/>
            <w:tcBorders>
              <w:top w:val="single" w:sz="4" w:space="0" w:color="auto"/>
              <w:left w:val="single" w:sz="4" w:space="0" w:color="auto"/>
              <w:right w:val="single" w:sz="4" w:space="0" w:color="auto"/>
            </w:tcBorders>
            <w:shd w:val="clear" w:color="auto" w:fill="1F497D" w:themeFill="text2"/>
            <w:noWrap/>
            <w:vAlign w:val="center"/>
            <w:hideMark/>
          </w:tcPr>
          <w:p w14:paraId="5CE1ADD0" w14:textId="03216F83" w:rsidR="00080B43" w:rsidRPr="00B2619D" w:rsidRDefault="00080B43" w:rsidP="003E54EF">
            <w:pPr>
              <w:spacing w:line="240" w:lineRule="atLeast"/>
              <w:jc w:val="center"/>
              <w:rPr>
                <w:rFonts w:cs="Arial"/>
                <w:b/>
                <w:bCs/>
                <w:color w:val="FFFFFF" w:themeColor="background1"/>
                <w:sz w:val="18"/>
                <w:szCs w:val="18"/>
              </w:rPr>
            </w:pPr>
            <w:r w:rsidRPr="00B2619D">
              <w:rPr>
                <w:rFonts w:cs="Arial"/>
                <w:b/>
                <w:bCs/>
                <w:color w:val="FFFFFF" w:themeColor="background1"/>
                <w:sz w:val="18"/>
                <w:szCs w:val="18"/>
              </w:rPr>
              <w:t>AGENCIA/</w:t>
            </w:r>
          </w:p>
          <w:p w14:paraId="52C53952" w14:textId="283A3A77" w:rsidR="00080B43" w:rsidRPr="00B2619D" w:rsidRDefault="00080B43" w:rsidP="003E54EF">
            <w:pPr>
              <w:spacing w:line="240" w:lineRule="atLeast"/>
              <w:jc w:val="center"/>
              <w:rPr>
                <w:rFonts w:cs="Arial"/>
                <w:b/>
                <w:bCs/>
                <w:color w:val="FFFFFF" w:themeColor="background1"/>
                <w:sz w:val="18"/>
                <w:szCs w:val="18"/>
              </w:rPr>
            </w:pPr>
            <w:r w:rsidRPr="00B2619D">
              <w:rPr>
                <w:rFonts w:cs="Arial"/>
                <w:b/>
                <w:bCs/>
                <w:color w:val="FFFFFF" w:themeColor="background1"/>
                <w:sz w:val="18"/>
                <w:szCs w:val="18"/>
              </w:rPr>
              <w:t>OFICINA</w:t>
            </w:r>
          </w:p>
        </w:tc>
        <w:tc>
          <w:tcPr>
            <w:tcW w:w="1339"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42BD2611" w14:textId="21058A17" w:rsidR="00080B43" w:rsidRPr="00B2619D" w:rsidRDefault="00080B43" w:rsidP="003E54EF">
            <w:pPr>
              <w:spacing w:line="240" w:lineRule="atLeast"/>
              <w:jc w:val="center"/>
              <w:rPr>
                <w:rFonts w:cs="Arial"/>
                <w:b/>
                <w:bCs/>
                <w:color w:val="FFFFFF" w:themeColor="background1"/>
                <w:sz w:val="18"/>
                <w:szCs w:val="18"/>
              </w:rPr>
            </w:pPr>
            <w:r w:rsidRPr="00B2619D">
              <w:rPr>
                <w:rFonts w:cs="Arial"/>
                <w:b/>
                <w:bCs/>
                <w:color w:val="FFFFFF" w:themeColor="background1"/>
                <w:sz w:val="18"/>
                <w:szCs w:val="18"/>
              </w:rPr>
              <w:t>CONCESIÓN OBRAS</w:t>
            </w:r>
          </w:p>
          <w:p w14:paraId="7334DCF9" w14:textId="0CF233E2" w:rsidR="00BF1A1A" w:rsidRPr="00B2619D" w:rsidRDefault="00BF1A1A" w:rsidP="003E54EF">
            <w:pPr>
              <w:spacing w:line="240" w:lineRule="atLeast"/>
              <w:jc w:val="center"/>
              <w:rPr>
                <w:rFonts w:cs="Arial"/>
                <w:b/>
                <w:bCs/>
                <w:color w:val="FFFFFF" w:themeColor="background1"/>
                <w:sz w:val="18"/>
                <w:szCs w:val="18"/>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1CE3484" w14:textId="192215D6" w:rsidR="00080B43" w:rsidRPr="00B2619D" w:rsidRDefault="00080B43" w:rsidP="003E54EF">
            <w:pPr>
              <w:spacing w:line="240" w:lineRule="atLeast"/>
              <w:jc w:val="center"/>
              <w:rPr>
                <w:rFonts w:cs="Arial"/>
                <w:b/>
                <w:bCs/>
                <w:color w:val="FFFFFF" w:themeColor="background1"/>
                <w:sz w:val="18"/>
                <w:szCs w:val="18"/>
              </w:rPr>
            </w:pPr>
            <w:r w:rsidRPr="00B2619D">
              <w:rPr>
                <w:rFonts w:cs="Arial"/>
                <w:b/>
                <w:bCs/>
                <w:color w:val="FFFFFF" w:themeColor="background1"/>
                <w:sz w:val="18"/>
                <w:szCs w:val="18"/>
              </w:rPr>
              <w:t>CONCESIÓN SERVICIOS</w:t>
            </w:r>
          </w:p>
          <w:p w14:paraId="37706A82" w14:textId="3C37DEFE" w:rsidR="00080B43" w:rsidRPr="00B2619D" w:rsidRDefault="00080B43" w:rsidP="003E54EF">
            <w:pPr>
              <w:spacing w:line="240" w:lineRule="atLeast"/>
              <w:jc w:val="center"/>
              <w:rPr>
                <w:rFonts w:cs="Arial"/>
                <w:b/>
                <w:bCs/>
                <w:color w:val="FFFFFF" w:themeColor="background1"/>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05999AA4" w14:textId="77777777" w:rsidR="00080B43" w:rsidRPr="00B2619D" w:rsidRDefault="00080B43" w:rsidP="003E54EF">
            <w:pPr>
              <w:spacing w:line="240" w:lineRule="atLeast"/>
              <w:jc w:val="center"/>
              <w:rPr>
                <w:rFonts w:cs="Arial"/>
                <w:b/>
                <w:bCs/>
                <w:color w:val="FFFFFF" w:themeColor="background1"/>
                <w:sz w:val="18"/>
                <w:szCs w:val="18"/>
              </w:rPr>
            </w:pPr>
            <w:r w:rsidRPr="00B2619D">
              <w:rPr>
                <w:rFonts w:cs="Arial"/>
                <w:b/>
                <w:bCs/>
                <w:color w:val="FFFFFF" w:themeColor="background1"/>
                <w:sz w:val="18"/>
                <w:szCs w:val="18"/>
              </w:rPr>
              <w:t>NO CONT</w:t>
            </w:r>
          </w:p>
          <w:p w14:paraId="59F7E6A1" w14:textId="69C354D0" w:rsidR="00BF1A1A" w:rsidRPr="00B2619D" w:rsidRDefault="00BF1A1A" w:rsidP="003E54EF">
            <w:pPr>
              <w:spacing w:line="240" w:lineRule="atLeast"/>
              <w:jc w:val="center"/>
              <w:rPr>
                <w:rFonts w:cs="Arial"/>
                <w:b/>
                <w:bCs/>
                <w:color w:val="FFFFFF" w:themeColor="background1"/>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2F187459" w14:textId="77777777" w:rsidR="00080B43" w:rsidRPr="00B2619D" w:rsidRDefault="00080B43" w:rsidP="003E54EF">
            <w:pPr>
              <w:spacing w:line="240" w:lineRule="atLeast"/>
              <w:jc w:val="center"/>
              <w:rPr>
                <w:rFonts w:cs="Arial"/>
                <w:b/>
                <w:bCs/>
                <w:color w:val="FFFFFF" w:themeColor="background1"/>
                <w:sz w:val="18"/>
                <w:szCs w:val="18"/>
              </w:rPr>
            </w:pPr>
            <w:r w:rsidRPr="00B2619D">
              <w:rPr>
                <w:rFonts w:cs="Arial"/>
                <w:b/>
                <w:bCs/>
                <w:color w:val="FFFFFF" w:themeColor="background1"/>
                <w:sz w:val="18"/>
                <w:szCs w:val="18"/>
              </w:rPr>
              <w:t>OBRAS</w:t>
            </w:r>
          </w:p>
          <w:p w14:paraId="4D13E9F4" w14:textId="46727A62" w:rsidR="00080B43" w:rsidRPr="00B2619D" w:rsidRDefault="00080B43" w:rsidP="003E54EF">
            <w:pPr>
              <w:spacing w:line="240" w:lineRule="atLeast"/>
              <w:jc w:val="center"/>
              <w:rPr>
                <w:rFonts w:cs="Arial"/>
                <w:b/>
                <w:bCs/>
                <w:color w:val="FFFFFF" w:themeColor="background1"/>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492F670A" w14:textId="77777777" w:rsidR="00080B43" w:rsidRPr="00B2619D" w:rsidRDefault="00080B43" w:rsidP="003E54EF">
            <w:pPr>
              <w:spacing w:line="240" w:lineRule="atLeast"/>
              <w:jc w:val="center"/>
              <w:rPr>
                <w:rFonts w:cs="Arial"/>
                <w:b/>
                <w:bCs/>
                <w:color w:val="FFFFFF" w:themeColor="background1"/>
                <w:sz w:val="18"/>
                <w:szCs w:val="18"/>
              </w:rPr>
            </w:pPr>
            <w:r w:rsidRPr="00B2619D">
              <w:rPr>
                <w:rFonts w:cs="Arial"/>
                <w:b/>
                <w:bCs/>
                <w:color w:val="FFFFFF" w:themeColor="background1"/>
                <w:sz w:val="18"/>
                <w:szCs w:val="18"/>
              </w:rPr>
              <w:t>OTROS</w:t>
            </w:r>
          </w:p>
          <w:p w14:paraId="14CCF206" w14:textId="30CDDFB6" w:rsidR="00080B43" w:rsidRPr="00B2619D" w:rsidRDefault="00080B43" w:rsidP="003E54EF">
            <w:pPr>
              <w:spacing w:line="240" w:lineRule="atLeast"/>
              <w:jc w:val="center"/>
              <w:rPr>
                <w:rFonts w:cs="Arial"/>
                <w:b/>
                <w:bCs/>
                <w:color w:val="FFFFFF" w:themeColor="background1"/>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27721A55" w14:textId="77777777" w:rsidR="00080B43" w:rsidRPr="00B2619D" w:rsidRDefault="00080B43" w:rsidP="003E54EF">
            <w:pPr>
              <w:spacing w:line="240" w:lineRule="atLeast"/>
              <w:jc w:val="center"/>
              <w:rPr>
                <w:rFonts w:cs="Arial"/>
                <w:b/>
                <w:bCs/>
                <w:color w:val="FFFFFF" w:themeColor="background1"/>
                <w:sz w:val="18"/>
                <w:szCs w:val="18"/>
              </w:rPr>
            </w:pPr>
            <w:r w:rsidRPr="00B2619D">
              <w:rPr>
                <w:rFonts w:cs="Arial"/>
                <w:b/>
                <w:bCs/>
                <w:color w:val="FFFFFF" w:themeColor="background1"/>
                <w:sz w:val="18"/>
                <w:szCs w:val="18"/>
              </w:rPr>
              <w:t>SERVICIOS</w:t>
            </w:r>
          </w:p>
          <w:p w14:paraId="2A398FA3" w14:textId="650C2859" w:rsidR="00080B43" w:rsidRPr="00B2619D" w:rsidRDefault="00080B43" w:rsidP="003E54EF">
            <w:pPr>
              <w:spacing w:line="240" w:lineRule="atLeast"/>
              <w:jc w:val="center"/>
              <w:rPr>
                <w:rFonts w:cs="Arial"/>
                <w:b/>
                <w:bCs/>
                <w:color w:val="FFFFFF" w:themeColor="background1"/>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4CE55EC6" w14:textId="77777777" w:rsidR="00080B43" w:rsidRPr="00B2619D" w:rsidRDefault="00080B43" w:rsidP="003E54EF">
            <w:pPr>
              <w:spacing w:line="240" w:lineRule="atLeast"/>
              <w:jc w:val="center"/>
              <w:rPr>
                <w:rFonts w:cs="Arial"/>
                <w:b/>
                <w:bCs/>
                <w:color w:val="FFFFFF" w:themeColor="background1"/>
                <w:sz w:val="18"/>
                <w:szCs w:val="18"/>
              </w:rPr>
            </w:pPr>
            <w:r w:rsidRPr="00B2619D">
              <w:rPr>
                <w:rFonts w:cs="Arial"/>
                <w:b/>
                <w:bCs/>
                <w:color w:val="FFFFFF" w:themeColor="background1"/>
                <w:sz w:val="18"/>
                <w:szCs w:val="18"/>
              </w:rPr>
              <w:t>SUMINISTROS</w:t>
            </w:r>
          </w:p>
          <w:p w14:paraId="6A0F0E1A" w14:textId="1E74D95E" w:rsidR="00080B43" w:rsidRPr="00B2619D" w:rsidRDefault="00080B43" w:rsidP="003E54EF">
            <w:pPr>
              <w:spacing w:line="240" w:lineRule="atLeast"/>
              <w:jc w:val="center"/>
              <w:rPr>
                <w:rFonts w:cs="Arial"/>
                <w:b/>
                <w:bCs/>
                <w:color w:val="FFFFFF" w:themeColor="background1"/>
                <w:sz w:val="18"/>
                <w:szCs w:val="18"/>
              </w:rPr>
            </w:pPr>
          </w:p>
        </w:tc>
        <w:tc>
          <w:tcPr>
            <w:tcW w:w="709" w:type="dxa"/>
            <w:vMerge w:val="restart"/>
            <w:tcBorders>
              <w:top w:val="single" w:sz="4" w:space="0" w:color="auto"/>
              <w:left w:val="single" w:sz="4" w:space="0" w:color="auto"/>
              <w:right w:val="single" w:sz="4" w:space="0" w:color="auto"/>
            </w:tcBorders>
            <w:shd w:val="clear" w:color="auto" w:fill="1F497D" w:themeFill="text2"/>
            <w:noWrap/>
            <w:vAlign w:val="center"/>
            <w:hideMark/>
          </w:tcPr>
          <w:p w14:paraId="45D3D378" w14:textId="03C3A85E" w:rsidR="00080B43" w:rsidRPr="00B2619D" w:rsidRDefault="00080B43" w:rsidP="003E54EF">
            <w:pPr>
              <w:spacing w:line="240" w:lineRule="atLeast"/>
              <w:jc w:val="center"/>
              <w:rPr>
                <w:rFonts w:cs="Arial"/>
                <w:b/>
                <w:bCs/>
                <w:color w:val="FFFFFF" w:themeColor="background1"/>
                <w:sz w:val="18"/>
                <w:szCs w:val="18"/>
              </w:rPr>
            </w:pPr>
            <w:r w:rsidRPr="00B2619D">
              <w:rPr>
                <w:rFonts w:cs="Arial"/>
                <w:b/>
                <w:bCs/>
                <w:color w:val="FFFFFF" w:themeColor="background1"/>
                <w:sz w:val="18"/>
                <w:szCs w:val="18"/>
              </w:rPr>
              <w:t>Total</w:t>
            </w:r>
          </w:p>
        </w:tc>
      </w:tr>
      <w:tr w:rsidR="0017487F" w:rsidRPr="00080B43" w14:paraId="74C7C907" w14:textId="77777777" w:rsidTr="00B2619D">
        <w:trPr>
          <w:cantSplit/>
          <w:trHeight w:val="299"/>
          <w:tblHeader/>
          <w:jc w:val="center"/>
        </w:trPr>
        <w:tc>
          <w:tcPr>
            <w:tcW w:w="1066" w:type="dxa"/>
            <w:vMerge/>
            <w:tcBorders>
              <w:left w:val="single" w:sz="4" w:space="0" w:color="auto"/>
              <w:bottom w:val="single" w:sz="4" w:space="0" w:color="auto"/>
              <w:right w:val="single" w:sz="4" w:space="0" w:color="auto"/>
            </w:tcBorders>
            <w:shd w:val="clear" w:color="DCE6F1" w:fill="DCE6F1"/>
            <w:noWrap/>
            <w:vAlign w:val="bottom"/>
            <w:hideMark/>
          </w:tcPr>
          <w:p w14:paraId="2E0908D9" w14:textId="04EE5D64" w:rsidR="00080B43" w:rsidRPr="00AC7BF8" w:rsidRDefault="00080B43" w:rsidP="003E54EF">
            <w:pPr>
              <w:spacing w:line="240" w:lineRule="atLeast"/>
              <w:rPr>
                <w:rFonts w:cs="Arial"/>
                <w:b/>
                <w:bCs/>
                <w:color w:val="000000"/>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BA53D75" w14:textId="77777777" w:rsidR="00080B43" w:rsidRPr="00AC7BF8" w:rsidRDefault="00080B43" w:rsidP="003E54EF">
            <w:pPr>
              <w:spacing w:line="240" w:lineRule="atLeast"/>
              <w:jc w:val="center"/>
              <w:rPr>
                <w:rFonts w:cs="Arial"/>
                <w:b/>
                <w:bCs/>
                <w:color w:val="000000"/>
                <w:sz w:val="18"/>
                <w:szCs w:val="18"/>
              </w:rPr>
            </w:pPr>
            <w:r w:rsidRPr="00AC7BF8">
              <w:rPr>
                <w:rFonts w:cs="Arial"/>
                <w:b/>
                <w:bCs/>
                <w:color w:val="000000"/>
                <w:sz w:val="18"/>
                <w:szCs w:val="18"/>
              </w:rPr>
              <w:t>2018</w:t>
            </w:r>
          </w:p>
        </w:tc>
        <w:tc>
          <w:tcPr>
            <w:tcW w:w="56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A45255F" w14:textId="77777777" w:rsidR="00080B43" w:rsidRPr="00AC7BF8" w:rsidRDefault="00080B43" w:rsidP="003E54EF">
            <w:pPr>
              <w:spacing w:line="240" w:lineRule="atLeast"/>
              <w:jc w:val="center"/>
              <w:rPr>
                <w:rFonts w:cs="Arial"/>
                <w:b/>
                <w:bCs/>
                <w:color w:val="000000"/>
                <w:sz w:val="18"/>
                <w:szCs w:val="18"/>
              </w:rPr>
            </w:pPr>
            <w:r w:rsidRPr="00AC7BF8">
              <w:rPr>
                <w:rFonts w:cs="Arial"/>
                <w:b/>
                <w:bCs/>
                <w:color w:val="000000"/>
                <w:sz w:val="18"/>
                <w:szCs w:val="18"/>
              </w:rPr>
              <w:t>2018</w:t>
            </w:r>
          </w:p>
        </w:tc>
        <w:tc>
          <w:tcPr>
            <w:tcW w:w="709"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9B7742C" w14:textId="77777777" w:rsidR="00080B43" w:rsidRPr="00AC7BF8" w:rsidRDefault="00080B43" w:rsidP="003E54EF">
            <w:pPr>
              <w:spacing w:line="240" w:lineRule="atLeast"/>
              <w:jc w:val="center"/>
              <w:rPr>
                <w:rFonts w:cs="Arial"/>
                <w:b/>
                <w:bCs/>
                <w:color w:val="000000"/>
                <w:sz w:val="18"/>
                <w:szCs w:val="18"/>
              </w:rPr>
            </w:pPr>
            <w:r w:rsidRPr="00AC7BF8">
              <w:rPr>
                <w:rFonts w:cs="Arial"/>
                <w:b/>
                <w:bCs/>
                <w:color w:val="000000"/>
                <w:sz w:val="18"/>
                <w:szCs w:val="18"/>
              </w:rPr>
              <w:t>2019</w:t>
            </w:r>
          </w:p>
        </w:tc>
        <w:tc>
          <w:tcPr>
            <w:tcW w:w="709"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D976087" w14:textId="77777777" w:rsidR="00080B43" w:rsidRPr="00AC7BF8" w:rsidRDefault="00080B43" w:rsidP="003E54EF">
            <w:pPr>
              <w:spacing w:line="240" w:lineRule="atLeast"/>
              <w:jc w:val="center"/>
              <w:rPr>
                <w:rFonts w:cs="Arial"/>
                <w:b/>
                <w:bCs/>
                <w:color w:val="000000"/>
                <w:sz w:val="18"/>
                <w:szCs w:val="18"/>
              </w:rPr>
            </w:pPr>
            <w:r w:rsidRPr="00AC7BF8">
              <w:rPr>
                <w:rFonts w:cs="Arial"/>
                <w:b/>
                <w:bCs/>
                <w:color w:val="000000"/>
                <w:sz w:val="18"/>
                <w:szCs w:val="18"/>
              </w:rPr>
              <w:t>2019</w:t>
            </w:r>
          </w:p>
        </w:tc>
        <w:tc>
          <w:tcPr>
            <w:tcW w:w="56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E07A6B6" w14:textId="77777777" w:rsidR="00080B43" w:rsidRPr="00AC7BF8" w:rsidRDefault="00080B43" w:rsidP="003E54EF">
            <w:pPr>
              <w:spacing w:line="240" w:lineRule="atLeast"/>
              <w:jc w:val="center"/>
              <w:rPr>
                <w:rFonts w:cs="Arial"/>
                <w:b/>
                <w:bCs/>
                <w:color w:val="000000"/>
                <w:sz w:val="18"/>
                <w:szCs w:val="18"/>
              </w:rPr>
            </w:pPr>
            <w:r w:rsidRPr="00AC7BF8">
              <w:rPr>
                <w:rFonts w:cs="Arial"/>
                <w:b/>
                <w:bCs/>
                <w:color w:val="000000"/>
                <w:sz w:val="18"/>
                <w:szCs w:val="18"/>
              </w:rPr>
              <w:t>2018</w:t>
            </w:r>
          </w:p>
        </w:tc>
        <w:tc>
          <w:tcPr>
            <w:tcW w:w="56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6937347" w14:textId="77777777" w:rsidR="00080B43" w:rsidRPr="00AC7BF8" w:rsidRDefault="00080B43" w:rsidP="003E54EF">
            <w:pPr>
              <w:spacing w:line="240" w:lineRule="atLeast"/>
              <w:jc w:val="center"/>
              <w:rPr>
                <w:rFonts w:cs="Arial"/>
                <w:b/>
                <w:bCs/>
                <w:color w:val="000000"/>
                <w:sz w:val="18"/>
                <w:szCs w:val="18"/>
              </w:rPr>
            </w:pPr>
            <w:r w:rsidRPr="00AC7BF8">
              <w:rPr>
                <w:rFonts w:cs="Arial"/>
                <w:b/>
                <w:bCs/>
                <w:color w:val="000000"/>
                <w:sz w:val="18"/>
                <w:szCs w:val="18"/>
              </w:rPr>
              <w:t>2019</w:t>
            </w:r>
          </w:p>
        </w:tc>
        <w:tc>
          <w:tcPr>
            <w:tcW w:w="56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0162179" w14:textId="77777777" w:rsidR="00080B43" w:rsidRPr="00AC7BF8" w:rsidRDefault="00080B43" w:rsidP="003E54EF">
            <w:pPr>
              <w:spacing w:line="240" w:lineRule="atLeast"/>
              <w:jc w:val="center"/>
              <w:rPr>
                <w:rFonts w:cs="Arial"/>
                <w:b/>
                <w:bCs/>
                <w:color w:val="000000"/>
                <w:sz w:val="18"/>
                <w:szCs w:val="18"/>
              </w:rPr>
            </w:pPr>
            <w:r w:rsidRPr="00AC7BF8">
              <w:rPr>
                <w:rFonts w:cs="Arial"/>
                <w:b/>
                <w:bCs/>
                <w:color w:val="000000"/>
                <w:sz w:val="18"/>
                <w:szCs w:val="18"/>
              </w:rPr>
              <w:t>2018</w:t>
            </w:r>
          </w:p>
        </w:tc>
        <w:tc>
          <w:tcPr>
            <w:tcW w:w="56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C0F07C7" w14:textId="77777777" w:rsidR="00080B43" w:rsidRPr="00AC7BF8" w:rsidRDefault="00080B43" w:rsidP="003E54EF">
            <w:pPr>
              <w:spacing w:line="240" w:lineRule="atLeast"/>
              <w:jc w:val="center"/>
              <w:rPr>
                <w:rFonts w:cs="Arial"/>
                <w:b/>
                <w:bCs/>
                <w:color w:val="000000"/>
                <w:sz w:val="18"/>
                <w:szCs w:val="18"/>
              </w:rPr>
            </w:pPr>
            <w:r w:rsidRPr="00AC7BF8">
              <w:rPr>
                <w:rFonts w:cs="Arial"/>
                <w:b/>
                <w:bCs/>
                <w:color w:val="000000"/>
                <w:sz w:val="18"/>
                <w:szCs w:val="18"/>
              </w:rPr>
              <w:t>2019</w:t>
            </w:r>
          </w:p>
        </w:tc>
        <w:tc>
          <w:tcPr>
            <w:tcW w:w="56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E7B3B55" w14:textId="77777777" w:rsidR="00080B43" w:rsidRPr="00AC7BF8" w:rsidRDefault="00080B43" w:rsidP="003E54EF">
            <w:pPr>
              <w:spacing w:line="240" w:lineRule="atLeast"/>
              <w:jc w:val="center"/>
              <w:rPr>
                <w:rFonts w:cs="Arial"/>
                <w:b/>
                <w:bCs/>
                <w:color w:val="000000"/>
                <w:sz w:val="18"/>
                <w:szCs w:val="18"/>
              </w:rPr>
            </w:pPr>
            <w:r w:rsidRPr="00AC7BF8">
              <w:rPr>
                <w:rFonts w:cs="Arial"/>
                <w:b/>
                <w:bCs/>
                <w:color w:val="000000"/>
                <w:sz w:val="18"/>
                <w:szCs w:val="18"/>
              </w:rPr>
              <w:t>2018</w:t>
            </w:r>
          </w:p>
        </w:tc>
        <w:tc>
          <w:tcPr>
            <w:tcW w:w="56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89FDFE2" w14:textId="77777777" w:rsidR="00080B43" w:rsidRPr="00AC7BF8" w:rsidRDefault="00080B43" w:rsidP="003E54EF">
            <w:pPr>
              <w:spacing w:line="240" w:lineRule="atLeast"/>
              <w:jc w:val="center"/>
              <w:rPr>
                <w:rFonts w:cs="Arial"/>
                <w:b/>
                <w:bCs/>
                <w:color w:val="000000"/>
                <w:sz w:val="18"/>
                <w:szCs w:val="18"/>
              </w:rPr>
            </w:pPr>
            <w:r w:rsidRPr="00AC7BF8">
              <w:rPr>
                <w:rFonts w:cs="Arial"/>
                <w:b/>
                <w:bCs/>
                <w:color w:val="000000"/>
                <w:sz w:val="18"/>
                <w:szCs w:val="18"/>
              </w:rPr>
              <w:t>2019</w:t>
            </w:r>
          </w:p>
        </w:tc>
        <w:tc>
          <w:tcPr>
            <w:tcW w:w="56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312FF8F" w14:textId="77777777" w:rsidR="00080B43" w:rsidRPr="00AC7BF8" w:rsidRDefault="00080B43" w:rsidP="003E54EF">
            <w:pPr>
              <w:spacing w:line="240" w:lineRule="atLeast"/>
              <w:jc w:val="center"/>
              <w:rPr>
                <w:rFonts w:cs="Arial"/>
                <w:b/>
                <w:bCs/>
                <w:color w:val="000000"/>
                <w:sz w:val="18"/>
                <w:szCs w:val="18"/>
              </w:rPr>
            </w:pPr>
            <w:r w:rsidRPr="00AC7BF8">
              <w:rPr>
                <w:rFonts w:cs="Arial"/>
                <w:b/>
                <w:bCs/>
                <w:color w:val="000000"/>
                <w:sz w:val="18"/>
                <w:szCs w:val="18"/>
              </w:rPr>
              <w:t>2018</w:t>
            </w:r>
          </w:p>
        </w:tc>
        <w:tc>
          <w:tcPr>
            <w:tcW w:w="85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AE2E1CB" w14:textId="77777777" w:rsidR="00080B43" w:rsidRPr="00AC7BF8" w:rsidRDefault="00080B43" w:rsidP="003E54EF">
            <w:pPr>
              <w:spacing w:line="240" w:lineRule="atLeast"/>
              <w:jc w:val="center"/>
              <w:rPr>
                <w:rFonts w:cs="Arial"/>
                <w:b/>
                <w:bCs/>
                <w:color w:val="000000"/>
                <w:sz w:val="18"/>
                <w:szCs w:val="18"/>
              </w:rPr>
            </w:pPr>
            <w:r w:rsidRPr="00AC7BF8">
              <w:rPr>
                <w:rFonts w:cs="Arial"/>
                <w:b/>
                <w:bCs/>
                <w:color w:val="000000"/>
                <w:sz w:val="18"/>
                <w:szCs w:val="18"/>
              </w:rPr>
              <w:t>2019</w:t>
            </w:r>
          </w:p>
        </w:tc>
        <w:tc>
          <w:tcPr>
            <w:tcW w:w="709" w:type="dxa"/>
            <w:vMerge/>
            <w:tcBorders>
              <w:left w:val="single" w:sz="4" w:space="0" w:color="auto"/>
              <w:bottom w:val="single" w:sz="4" w:space="0" w:color="auto"/>
              <w:right w:val="single" w:sz="4" w:space="0" w:color="auto"/>
            </w:tcBorders>
            <w:shd w:val="clear" w:color="DCE6F1" w:fill="DCE6F1"/>
            <w:noWrap/>
            <w:vAlign w:val="center"/>
            <w:hideMark/>
          </w:tcPr>
          <w:p w14:paraId="470A64BF" w14:textId="13C3D4D6" w:rsidR="00080B43" w:rsidRPr="00AC7BF8" w:rsidRDefault="00080B43" w:rsidP="003E54EF">
            <w:pPr>
              <w:spacing w:line="240" w:lineRule="atLeast"/>
              <w:jc w:val="center"/>
              <w:rPr>
                <w:rFonts w:cs="Arial"/>
                <w:b/>
                <w:bCs/>
                <w:color w:val="000000"/>
                <w:sz w:val="18"/>
                <w:szCs w:val="18"/>
              </w:rPr>
            </w:pPr>
          </w:p>
        </w:tc>
      </w:tr>
      <w:tr w:rsidR="0017487F" w:rsidRPr="00080B43" w14:paraId="2FF16A33" w14:textId="77777777" w:rsidTr="00B2619D">
        <w:trPr>
          <w:cantSplit/>
          <w:trHeight w:val="299"/>
          <w:jc w:val="center"/>
        </w:trPr>
        <w:tc>
          <w:tcPr>
            <w:tcW w:w="1066" w:type="dxa"/>
            <w:tcBorders>
              <w:top w:val="nil"/>
              <w:left w:val="single" w:sz="4" w:space="0" w:color="auto"/>
              <w:bottom w:val="single" w:sz="4" w:space="0" w:color="auto"/>
              <w:right w:val="single" w:sz="4" w:space="0" w:color="auto"/>
            </w:tcBorders>
            <w:shd w:val="clear" w:color="auto" w:fill="auto"/>
            <w:noWrap/>
            <w:vAlign w:val="bottom"/>
            <w:hideMark/>
          </w:tcPr>
          <w:p w14:paraId="2F7802FC" w14:textId="77777777" w:rsidR="00080B43" w:rsidRPr="00AC7BF8" w:rsidRDefault="00080B43" w:rsidP="003E54EF">
            <w:pPr>
              <w:spacing w:line="240" w:lineRule="atLeast"/>
              <w:rPr>
                <w:rFonts w:cs="Arial"/>
                <w:color w:val="000000"/>
                <w:sz w:val="18"/>
                <w:szCs w:val="18"/>
              </w:rPr>
            </w:pPr>
            <w:r w:rsidRPr="00AC7BF8">
              <w:rPr>
                <w:rFonts w:cs="Arial"/>
                <w:color w:val="000000"/>
                <w:sz w:val="18"/>
                <w:szCs w:val="18"/>
              </w:rPr>
              <w:t>Ag MET</w:t>
            </w:r>
          </w:p>
        </w:tc>
        <w:tc>
          <w:tcPr>
            <w:tcW w:w="1339" w:type="dxa"/>
            <w:tcBorders>
              <w:top w:val="nil"/>
              <w:left w:val="nil"/>
              <w:bottom w:val="single" w:sz="4" w:space="0" w:color="auto"/>
              <w:right w:val="single" w:sz="4" w:space="0" w:color="auto"/>
            </w:tcBorders>
            <w:shd w:val="clear" w:color="auto" w:fill="auto"/>
            <w:noWrap/>
            <w:vAlign w:val="center"/>
            <w:hideMark/>
          </w:tcPr>
          <w:p w14:paraId="2A1757B0" w14:textId="5AC8CA6A"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78A2E82A" w14:textId="640A38F2" w:rsidR="00080B43" w:rsidRPr="00AC7BF8" w:rsidRDefault="00080B43" w:rsidP="003E54EF">
            <w:pPr>
              <w:spacing w:line="240" w:lineRule="atLeast"/>
              <w:jc w:val="center"/>
              <w:rPr>
                <w:rFonts w:cs="Arial"/>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1CB18959"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23079B49" w14:textId="77378017"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3A909938" w14:textId="2739ECF1"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5852D8E0" w14:textId="74439351"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0CBE7F78" w14:textId="5F778C5A"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032CE302" w14:textId="08503157"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5AB4424C" w14:textId="07818584"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50604AC7"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14:paraId="3B13B4F5" w14:textId="0EEBC131" w:rsidR="00080B43" w:rsidRPr="00AC7BF8" w:rsidRDefault="00080B43" w:rsidP="003E54EF">
            <w:pPr>
              <w:spacing w:line="240" w:lineRule="atLeas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7E11FD28" w14:textId="055F3D09" w:rsidR="00080B43" w:rsidRPr="00AC7BF8" w:rsidRDefault="00080B43" w:rsidP="003E54EF">
            <w:pPr>
              <w:spacing w:line="240" w:lineRule="atLeast"/>
              <w:jc w:val="center"/>
              <w:rPr>
                <w:rFonts w:cs="Arial"/>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49612C68"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3</w:t>
            </w:r>
          </w:p>
        </w:tc>
      </w:tr>
      <w:tr w:rsidR="0017487F" w:rsidRPr="00080B43" w14:paraId="12624444" w14:textId="77777777" w:rsidTr="00B2619D">
        <w:trPr>
          <w:cantSplit/>
          <w:trHeight w:val="299"/>
          <w:jc w:val="center"/>
        </w:trPr>
        <w:tc>
          <w:tcPr>
            <w:tcW w:w="1066" w:type="dxa"/>
            <w:tcBorders>
              <w:top w:val="nil"/>
              <w:left w:val="single" w:sz="4" w:space="0" w:color="auto"/>
              <w:bottom w:val="single" w:sz="4" w:space="0" w:color="auto"/>
              <w:right w:val="single" w:sz="4" w:space="0" w:color="auto"/>
            </w:tcBorders>
            <w:shd w:val="clear" w:color="auto" w:fill="auto"/>
            <w:noWrap/>
            <w:vAlign w:val="bottom"/>
            <w:hideMark/>
          </w:tcPr>
          <w:p w14:paraId="5B83E6E4" w14:textId="77777777" w:rsidR="00080B43" w:rsidRPr="00AC7BF8" w:rsidRDefault="00080B43" w:rsidP="003E54EF">
            <w:pPr>
              <w:spacing w:line="240" w:lineRule="atLeast"/>
              <w:rPr>
                <w:rFonts w:cs="Arial"/>
                <w:color w:val="000000"/>
                <w:sz w:val="18"/>
                <w:szCs w:val="18"/>
              </w:rPr>
            </w:pPr>
            <w:r w:rsidRPr="00AC7BF8">
              <w:rPr>
                <w:rFonts w:cs="Arial"/>
                <w:color w:val="000000"/>
                <w:sz w:val="18"/>
                <w:szCs w:val="18"/>
              </w:rPr>
              <w:t>ANTIFRAU BAL</w:t>
            </w:r>
          </w:p>
        </w:tc>
        <w:tc>
          <w:tcPr>
            <w:tcW w:w="1339" w:type="dxa"/>
            <w:tcBorders>
              <w:top w:val="nil"/>
              <w:left w:val="nil"/>
              <w:bottom w:val="single" w:sz="4" w:space="0" w:color="auto"/>
              <w:right w:val="single" w:sz="4" w:space="0" w:color="auto"/>
            </w:tcBorders>
            <w:shd w:val="clear" w:color="auto" w:fill="auto"/>
            <w:noWrap/>
            <w:vAlign w:val="center"/>
            <w:hideMark/>
          </w:tcPr>
          <w:p w14:paraId="6E3D93CA" w14:textId="31B539A5"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142A2893" w14:textId="10712B56" w:rsidR="00080B43" w:rsidRPr="00AC7BF8" w:rsidRDefault="00080B43" w:rsidP="003E54EF">
            <w:pPr>
              <w:spacing w:line="240" w:lineRule="atLeast"/>
              <w:jc w:val="center"/>
              <w:rPr>
                <w:rFonts w:cs="Arial"/>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306343DA" w14:textId="60984527" w:rsidR="00080B43" w:rsidRPr="00AC7BF8" w:rsidRDefault="00080B43" w:rsidP="003E54EF">
            <w:pPr>
              <w:spacing w:line="240" w:lineRule="atLeast"/>
              <w:jc w:val="center"/>
              <w:rPr>
                <w:rFonts w:cs="Arial"/>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00968D1E"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14:paraId="4C171EEE" w14:textId="4CA1CAE0"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2E0A6060"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center"/>
            <w:hideMark/>
          </w:tcPr>
          <w:p w14:paraId="697F7DC0" w14:textId="75F0C7D1"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5B08292E" w14:textId="312E91F7"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7AC9B4DE" w14:textId="62A28014"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272CA6C1"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center"/>
            <w:hideMark/>
          </w:tcPr>
          <w:p w14:paraId="3D835CF8" w14:textId="0F1866D2" w:rsidR="00080B43" w:rsidRPr="00AC7BF8" w:rsidRDefault="00080B43" w:rsidP="003E54EF">
            <w:pPr>
              <w:spacing w:line="240" w:lineRule="atLeas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73927C38"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03DEB8C0"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13</w:t>
            </w:r>
          </w:p>
        </w:tc>
      </w:tr>
      <w:tr w:rsidR="0017487F" w:rsidRPr="00080B43" w14:paraId="22005276" w14:textId="77777777" w:rsidTr="00B2619D">
        <w:trPr>
          <w:cantSplit/>
          <w:trHeight w:val="299"/>
          <w:jc w:val="center"/>
        </w:trPr>
        <w:tc>
          <w:tcPr>
            <w:tcW w:w="1066" w:type="dxa"/>
            <w:tcBorders>
              <w:top w:val="nil"/>
              <w:left w:val="single" w:sz="4" w:space="0" w:color="auto"/>
              <w:bottom w:val="single" w:sz="4" w:space="0" w:color="auto"/>
              <w:right w:val="single" w:sz="4" w:space="0" w:color="auto"/>
            </w:tcBorders>
            <w:shd w:val="clear" w:color="auto" w:fill="auto"/>
            <w:noWrap/>
            <w:vAlign w:val="bottom"/>
            <w:hideMark/>
          </w:tcPr>
          <w:p w14:paraId="5EE1A61D" w14:textId="77777777" w:rsidR="00080B43" w:rsidRPr="00AC7BF8" w:rsidRDefault="00080B43" w:rsidP="003E54EF">
            <w:pPr>
              <w:spacing w:line="240" w:lineRule="atLeast"/>
              <w:rPr>
                <w:rFonts w:cs="Arial"/>
                <w:color w:val="000000"/>
                <w:sz w:val="18"/>
                <w:szCs w:val="18"/>
              </w:rPr>
            </w:pPr>
            <w:r w:rsidRPr="00AC7BF8">
              <w:rPr>
                <w:rFonts w:cs="Arial"/>
                <w:color w:val="000000"/>
                <w:sz w:val="18"/>
                <w:szCs w:val="18"/>
              </w:rPr>
              <w:t>ANTIFRAU CAT</w:t>
            </w:r>
          </w:p>
        </w:tc>
        <w:tc>
          <w:tcPr>
            <w:tcW w:w="1339" w:type="dxa"/>
            <w:tcBorders>
              <w:top w:val="nil"/>
              <w:left w:val="nil"/>
              <w:bottom w:val="single" w:sz="4" w:space="0" w:color="auto"/>
              <w:right w:val="single" w:sz="4" w:space="0" w:color="auto"/>
            </w:tcBorders>
            <w:shd w:val="clear" w:color="auto" w:fill="auto"/>
            <w:noWrap/>
            <w:vAlign w:val="center"/>
            <w:hideMark/>
          </w:tcPr>
          <w:p w14:paraId="11AE9655"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14:paraId="6AD56A36"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18</w:t>
            </w:r>
          </w:p>
        </w:tc>
        <w:tc>
          <w:tcPr>
            <w:tcW w:w="709" w:type="dxa"/>
            <w:tcBorders>
              <w:top w:val="nil"/>
              <w:left w:val="nil"/>
              <w:bottom w:val="single" w:sz="4" w:space="0" w:color="auto"/>
              <w:right w:val="single" w:sz="4" w:space="0" w:color="auto"/>
            </w:tcBorders>
            <w:shd w:val="clear" w:color="auto" w:fill="auto"/>
            <w:noWrap/>
            <w:vAlign w:val="center"/>
            <w:hideMark/>
          </w:tcPr>
          <w:p w14:paraId="1858890A"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8</w:t>
            </w:r>
          </w:p>
        </w:tc>
        <w:tc>
          <w:tcPr>
            <w:tcW w:w="709" w:type="dxa"/>
            <w:tcBorders>
              <w:top w:val="nil"/>
              <w:left w:val="nil"/>
              <w:bottom w:val="single" w:sz="4" w:space="0" w:color="auto"/>
              <w:right w:val="single" w:sz="4" w:space="0" w:color="auto"/>
            </w:tcBorders>
            <w:shd w:val="clear" w:color="auto" w:fill="auto"/>
            <w:noWrap/>
            <w:vAlign w:val="center"/>
            <w:hideMark/>
          </w:tcPr>
          <w:p w14:paraId="3D09951F" w14:textId="362D3AD1"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305D3EB1"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14:paraId="043AE0C0"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14:paraId="090A0B04" w14:textId="00362412"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61554BB4"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center"/>
            <w:hideMark/>
          </w:tcPr>
          <w:p w14:paraId="3C9AA312"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18</w:t>
            </w:r>
          </w:p>
        </w:tc>
        <w:tc>
          <w:tcPr>
            <w:tcW w:w="567" w:type="dxa"/>
            <w:tcBorders>
              <w:top w:val="nil"/>
              <w:left w:val="nil"/>
              <w:bottom w:val="single" w:sz="4" w:space="0" w:color="auto"/>
              <w:right w:val="single" w:sz="4" w:space="0" w:color="auto"/>
            </w:tcBorders>
            <w:shd w:val="clear" w:color="auto" w:fill="auto"/>
            <w:noWrap/>
            <w:vAlign w:val="center"/>
            <w:hideMark/>
          </w:tcPr>
          <w:p w14:paraId="136EB6A5"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16</w:t>
            </w:r>
          </w:p>
        </w:tc>
        <w:tc>
          <w:tcPr>
            <w:tcW w:w="567" w:type="dxa"/>
            <w:tcBorders>
              <w:top w:val="nil"/>
              <w:left w:val="nil"/>
              <w:bottom w:val="single" w:sz="4" w:space="0" w:color="auto"/>
              <w:right w:val="single" w:sz="4" w:space="0" w:color="auto"/>
            </w:tcBorders>
            <w:shd w:val="clear" w:color="auto" w:fill="auto"/>
            <w:noWrap/>
            <w:vAlign w:val="center"/>
            <w:hideMark/>
          </w:tcPr>
          <w:p w14:paraId="4DA73F9F"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14:paraId="24409207"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0B67A3B7"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84</w:t>
            </w:r>
          </w:p>
        </w:tc>
      </w:tr>
      <w:tr w:rsidR="0017487F" w:rsidRPr="00080B43" w14:paraId="6CF8F5C2" w14:textId="77777777" w:rsidTr="00B2619D">
        <w:trPr>
          <w:cantSplit/>
          <w:trHeight w:val="299"/>
          <w:jc w:val="center"/>
        </w:trPr>
        <w:tc>
          <w:tcPr>
            <w:tcW w:w="1066" w:type="dxa"/>
            <w:tcBorders>
              <w:top w:val="nil"/>
              <w:left w:val="single" w:sz="4" w:space="0" w:color="auto"/>
              <w:bottom w:val="single" w:sz="4" w:space="0" w:color="auto"/>
              <w:right w:val="single" w:sz="4" w:space="0" w:color="auto"/>
            </w:tcBorders>
            <w:shd w:val="clear" w:color="auto" w:fill="auto"/>
            <w:noWrap/>
            <w:vAlign w:val="bottom"/>
            <w:hideMark/>
          </w:tcPr>
          <w:p w14:paraId="01684E70" w14:textId="77777777" w:rsidR="00080B43" w:rsidRPr="00AC7BF8" w:rsidRDefault="00080B43" w:rsidP="003E54EF">
            <w:pPr>
              <w:spacing w:line="240" w:lineRule="atLeast"/>
              <w:rPr>
                <w:rFonts w:cs="Arial"/>
                <w:color w:val="000000"/>
                <w:sz w:val="18"/>
                <w:szCs w:val="18"/>
              </w:rPr>
            </w:pPr>
            <w:r w:rsidRPr="00AC7BF8">
              <w:rPr>
                <w:rFonts w:cs="Arial"/>
                <w:color w:val="000000"/>
                <w:sz w:val="18"/>
                <w:szCs w:val="18"/>
              </w:rPr>
              <w:t>ANTIFRAU MAD</w:t>
            </w:r>
          </w:p>
        </w:tc>
        <w:tc>
          <w:tcPr>
            <w:tcW w:w="1339" w:type="dxa"/>
            <w:tcBorders>
              <w:top w:val="nil"/>
              <w:left w:val="nil"/>
              <w:bottom w:val="single" w:sz="4" w:space="0" w:color="auto"/>
              <w:right w:val="single" w:sz="4" w:space="0" w:color="auto"/>
            </w:tcBorders>
            <w:shd w:val="clear" w:color="auto" w:fill="auto"/>
            <w:noWrap/>
            <w:vAlign w:val="center"/>
            <w:hideMark/>
          </w:tcPr>
          <w:p w14:paraId="1995E2CD" w14:textId="3812663C"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49057114"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3</w:t>
            </w:r>
          </w:p>
        </w:tc>
        <w:tc>
          <w:tcPr>
            <w:tcW w:w="709" w:type="dxa"/>
            <w:tcBorders>
              <w:top w:val="nil"/>
              <w:left w:val="nil"/>
              <w:bottom w:val="single" w:sz="4" w:space="0" w:color="auto"/>
              <w:right w:val="single" w:sz="4" w:space="0" w:color="auto"/>
            </w:tcBorders>
            <w:shd w:val="clear" w:color="auto" w:fill="auto"/>
            <w:noWrap/>
            <w:vAlign w:val="center"/>
            <w:hideMark/>
          </w:tcPr>
          <w:p w14:paraId="70CFEF95"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18E10A76" w14:textId="34E8DF45"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19E7FF79" w14:textId="64CA2944"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74407E46" w14:textId="3A9DEF51"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54A2527F"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14:paraId="7243BD95"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14:paraId="6F175A8B"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14:paraId="6DF96700"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14:paraId="2F657EBE" w14:textId="57F2D98E" w:rsidR="00080B43" w:rsidRPr="00AC7BF8" w:rsidRDefault="00080B43" w:rsidP="003E54EF">
            <w:pPr>
              <w:spacing w:line="240" w:lineRule="atLeas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63BC0F32" w14:textId="1A910257" w:rsidR="00080B43" w:rsidRPr="00AC7BF8" w:rsidRDefault="00080B43" w:rsidP="003E54EF">
            <w:pPr>
              <w:spacing w:line="240" w:lineRule="atLeast"/>
              <w:jc w:val="center"/>
              <w:rPr>
                <w:rFonts w:cs="Arial"/>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4F46DF7F"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19</w:t>
            </w:r>
          </w:p>
        </w:tc>
      </w:tr>
      <w:tr w:rsidR="0017487F" w:rsidRPr="00080B43" w14:paraId="64C9B0ED" w14:textId="77777777" w:rsidTr="00B2619D">
        <w:trPr>
          <w:cantSplit/>
          <w:trHeight w:val="299"/>
          <w:jc w:val="center"/>
        </w:trPr>
        <w:tc>
          <w:tcPr>
            <w:tcW w:w="1066" w:type="dxa"/>
            <w:tcBorders>
              <w:top w:val="nil"/>
              <w:left w:val="single" w:sz="4" w:space="0" w:color="auto"/>
              <w:bottom w:val="single" w:sz="4" w:space="0" w:color="auto"/>
              <w:right w:val="single" w:sz="4" w:space="0" w:color="auto"/>
            </w:tcBorders>
            <w:shd w:val="clear" w:color="auto" w:fill="auto"/>
            <w:noWrap/>
            <w:vAlign w:val="bottom"/>
            <w:hideMark/>
          </w:tcPr>
          <w:p w14:paraId="25F8FF86" w14:textId="77777777" w:rsidR="00080B43" w:rsidRPr="00AC7BF8" w:rsidRDefault="00080B43" w:rsidP="003E54EF">
            <w:pPr>
              <w:spacing w:line="240" w:lineRule="atLeast"/>
              <w:rPr>
                <w:rFonts w:cs="Arial"/>
                <w:color w:val="000000"/>
                <w:sz w:val="18"/>
                <w:szCs w:val="18"/>
              </w:rPr>
            </w:pPr>
            <w:r w:rsidRPr="00AC7BF8">
              <w:rPr>
                <w:rFonts w:cs="Arial"/>
                <w:color w:val="000000"/>
                <w:sz w:val="18"/>
                <w:szCs w:val="18"/>
              </w:rPr>
              <w:t>ANTIFRAU VAL</w:t>
            </w:r>
          </w:p>
        </w:tc>
        <w:tc>
          <w:tcPr>
            <w:tcW w:w="1339" w:type="dxa"/>
            <w:tcBorders>
              <w:top w:val="nil"/>
              <w:left w:val="nil"/>
              <w:bottom w:val="single" w:sz="4" w:space="0" w:color="auto"/>
              <w:right w:val="single" w:sz="4" w:space="0" w:color="auto"/>
            </w:tcBorders>
            <w:shd w:val="clear" w:color="auto" w:fill="auto"/>
            <w:noWrap/>
            <w:vAlign w:val="center"/>
            <w:hideMark/>
          </w:tcPr>
          <w:p w14:paraId="5C6F8ED2"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14:paraId="71311B3C"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03EEB3E7"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5E87F080" w14:textId="481390B5"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5E5096D3"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14:paraId="54B70421"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center"/>
            <w:hideMark/>
          </w:tcPr>
          <w:p w14:paraId="318863E8"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14:paraId="586D80F7" w14:textId="31A34613"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281A40A1"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32</w:t>
            </w:r>
          </w:p>
        </w:tc>
        <w:tc>
          <w:tcPr>
            <w:tcW w:w="567" w:type="dxa"/>
            <w:tcBorders>
              <w:top w:val="nil"/>
              <w:left w:val="nil"/>
              <w:bottom w:val="single" w:sz="4" w:space="0" w:color="auto"/>
              <w:right w:val="single" w:sz="4" w:space="0" w:color="auto"/>
            </w:tcBorders>
            <w:shd w:val="clear" w:color="auto" w:fill="auto"/>
            <w:noWrap/>
            <w:vAlign w:val="center"/>
            <w:hideMark/>
          </w:tcPr>
          <w:p w14:paraId="122E16AA"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24</w:t>
            </w:r>
          </w:p>
        </w:tc>
        <w:tc>
          <w:tcPr>
            <w:tcW w:w="567" w:type="dxa"/>
            <w:tcBorders>
              <w:top w:val="nil"/>
              <w:left w:val="nil"/>
              <w:bottom w:val="single" w:sz="4" w:space="0" w:color="auto"/>
              <w:right w:val="single" w:sz="4" w:space="0" w:color="auto"/>
            </w:tcBorders>
            <w:shd w:val="clear" w:color="auto" w:fill="auto"/>
            <w:noWrap/>
            <w:vAlign w:val="center"/>
            <w:hideMark/>
          </w:tcPr>
          <w:p w14:paraId="5AEF78DF"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11</w:t>
            </w:r>
          </w:p>
        </w:tc>
        <w:tc>
          <w:tcPr>
            <w:tcW w:w="850" w:type="dxa"/>
            <w:tcBorders>
              <w:top w:val="nil"/>
              <w:left w:val="nil"/>
              <w:bottom w:val="single" w:sz="4" w:space="0" w:color="auto"/>
              <w:right w:val="single" w:sz="4" w:space="0" w:color="auto"/>
            </w:tcBorders>
            <w:shd w:val="clear" w:color="auto" w:fill="auto"/>
            <w:noWrap/>
            <w:vAlign w:val="center"/>
            <w:hideMark/>
          </w:tcPr>
          <w:p w14:paraId="2FFCDEBA"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14:paraId="7FF13D4D"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90</w:t>
            </w:r>
          </w:p>
        </w:tc>
      </w:tr>
      <w:tr w:rsidR="0017487F" w:rsidRPr="00080B43" w14:paraId="561F3DBA" w14:textId="77777777" w:rsidTr="00B2619D">
        <w:trPr>
          <w:cantSplit/>
          <w:trHeight w:val="299"/>
          <w:jc w:val="center"/>
        </w:trPr>
        <w:tc>
          <w:tcPr>
            <w:tcW w:w="1066" w:type="dxa"/>
            <w:tcBorders>
              <w:top w:val="nil"/>
              <w:left w:val="single" w:sz="4" w:space="0" w:color="auto"/>
              <w:bottom w:val="single" w:sz="4" w:space="0" w:color="auto"/>
              <w:right w:val="single" w:sz="4" w:space="0" w:color="auto"/>
            </w:tcBorders>
            <w:shd w:val="clear" w:color="auto" w:fill="auto"/>
            <w:noWrap/>
            <w:vAlign w:val="bottom"/>
            <w:hideMark/>
          </w:tcPr>
          <w:p w14:paraId="28955AFA" w14:textId="77777777" w:rsidR="00080B43" w:rsidRPr="00AC7BF8" w:rsidRDefault="00080B43" w:rsidP="003E54EF">
            <w:pPr>
              <w:spacing w:line="240" w:lineRule="atLeast"/>
              <w:rPr>
                <w:rFonts w:cs="Arial"/>
                <w:color w:val="000000"/>
                <w:sz w:val="18"/>
                <w:szCs w:val="18"/>
              </w:rPr>
            </w:pPr>
            <w:r w:rsidRPr="00AC7BF8">
              <w:rPr>
                <w:rFonts w:cs="Arial"/>
                <w:color w:val="000000"/>
                <w:sz w:val="18"/>
                <w:szCs w:val="18"/>
              </w:rPr>
              <w:t>BUSTIA BCN</w:t>
            </w:r>
          </w:p>
        </w:tc>
        <w:tc>
          <w:tcPr>
            <w:tcW w:w="1339" w:type="dxa"/>
            <w:tcBorders>
              <w:top w:val="nil"/>
              <w:left w:val="nil"/>
              <w:bottom w:val="single" w:sz="4" w:space="0" w:color="auto"/>
              <w:right w:val="single" w:sz="4" w:space="0" w:color="auto"/>
            </w:tcBorders>
            <w:shd w:val="clear" w:color="auto" w:fill="auto"/>
            <w:noWrap/>
            <w:vAlign w:val="center"/>
            <w:hideMark/>
          </w:tcPr>
          <w:p w14:paraId="04CFEB5C" w14:textId="5FC403F8"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00A9C493" w14:textId="7DD91C5A" w:rsidR="00080B43" w:rsidRPr="00AC7BF8" w:rsidRDefault="00080B43" w:rsidP="003E54EF">
            <w:pPr>
              <w:spacing w:line="240" w:lineRule="atLeast"/>
              <w:jc w:val="center"/>
              <w:rPr>
                <w:rFonts w:cs="Arial"/>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0BE6E1D8"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14:paraId="57854B0F" w14:textId="0D21B20B"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447FF75D"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center"/>
            <w:hideMark/>
          </w:tcPr>
          <w:p w14:paraId="7C4184C5" w14:textId="60B80186" w:rsidR="00080B43" w:rsidRPr="00AC7BF8" w:rsidRDefault="00080B43" w:rsidP="003E54EF">
            <w:pPr>
              <w:spacing w:line="240" w:lineRule="atLeast"/>
              <w:jc w:val="center"/>
              <w:rPr>
                <w:rFonts w:cs="Arial"/>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341CA248"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14:paraId="498A7335"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14:paraId="473C2CD5"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23</w:t>
            </w:r>
          </w:p>
        </w:tc>
        <w:tc>
          <w:tcPr>
            <w:tcW w:w="567" w:type="dxa"/>
            <w:tcBorders>
              <w:top w:val="nil"/>
              <w:left w:val="nil"/>
              <w:bottom w:val="single" w:sz="4" w:space="0" w:color="auto"/>
              <w:right w:val="single" w:sz="4" w:space="0" w:color="auto"/>
            </w:tcBorders>
            <w:shd w:val="clear" w:color="auto" w:fill="auto"/>
            <w:noWrap/>
            <w:vAlign w:val="center"/>
            <w:hideMark/>
          </w:tcPr>
          <w:p w14:paraId="6A90CC61"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14:paraId="4FE63B8D" w14:textId="0E1F4DFF" w:rsidR="00080B43" w:rsidRPr="00AC7BF8" w:rsidRDefault="00080B43" w:rsidP="003E54EF">
            <w:pPr>
              <w:spacing w:line="240" w:lineRule="atLeas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E876FE8" w14:textId="61FFDAB8" w:rsidR="00080B43" w:rsidRPr="00AC7BF8" w:rsidRDefault="00080B43" w:rsidP="003E54EF">
            <w:pPr>
              <w:spacing w:line="240" w:lineRule="atLeast"/>
              <w:jc w:val="center"/>
              <w:rPr>
                <w:rFonts w:cs="Arial"/>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02D8E6EA" w14:textId="77777777" w:rsidR="00080B43" w:rsidRPr="00AC7BF8" w:rsidRDefault="00080B43" w:rsidP="003E54EF">
            <w:pPr>
              <w:spacing w:line="240" w:lineRule="atLeast"/>
              <w:jc w:val="center"/>
              <w:rPr>
                <w:rFonts w:cs="Arial"/>
                <w:color w:val="000000"/>
                <w:sz w:val="18"/>
                <w:szCs w:val="18"/>
              </w:rPr>
            </w:pPr>
            <w:r w:rsidRPr="00AC7BF8">
              <w:rPr>
                <w:rFonts w:cs="Arial"/>
                <w:color w:val="000000"/>
                <w:sz w:val="18"/>
                <w:szCs w:val="18"/>
              </w:rPr>
              <w:t>55</w:t>
            </w:r>
          </w:p>
        </w:tc>
      </w:tr>
      <w:tr w:rsidR="0017487F" w:rsidRPr="00033271" w14:paraId="583AF324" w14:textId="77777777" w:rsidTr="00B2619D">
        <w:trPr>
          <w:cantSplit/>
          <w:trHeight w:val="299"/>
          <w:jc w:val="center"/>
        </w:trPr>
        <w:tc>
          <w:tcPr>
            <w:tcW w:w="1066"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078FF48C" w14:textId="46909911" w:rsidR="00080B43" w:rsidRPr="00AC7BF8" w:rsidRDefault="00080B43" w:rsidP="003E54EF">
            <w:pPr>
              <w:spacing w:line="240" w:lineRule="atLeast"/>
              <w:rPr>
                <w:rFonts w:cs="Arial"/>
                <w:b/>
                <w:bCs/>
                <w:color w:val="FFFFFF" w:themeColor="background1"/>
                <w:sz w:val="18"/>
                <w:szCs w:val="18"/>
              </w:rPr>
            </w:pPr>
            <w:r w:rsidRPr="00AC7BF8">
              <w:rPr>
                <w:rFonts w:cs="Arial"/>
                <w:b/>
                <w:bCs/>
                <w:color w:val="FFFFFF" w:themeColor="background1"/>
                <w:sz w:val="18"/>
                <w:szCs w:val="18"/>
              </w:rPr>
              <w:t xml:space="preserve">Total </w:t>
            </w:r>
          </w:p>
        </w:tc>
        <w:tc>
          <w:tcPr>
            <w:tcW w:w="1339"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8A55F86" w14:textId="77777777" w:rsidR="00080B43" w:rsidRPr="00AC7BF8" w:rsidRDefault="00080B43" w:rsidP="003E54EF">
            <w:pPr>
              <w:spacing w:line="240" w:lineRule="atLeast"/>
              <w:jc w:val="center"/>
              <w:rPr>
                <w:rFonts w:cs="Arial"/>
                <w:b/>
                <w:bCs/>
                <w:color w:val="FFFFFF" w:themeColor="background1"/>
                <w:sz w:val="18"/>
                <w:szCs w:val="18"/>
              </w:rPr>
            </w:pPr>
            <w:r w:rsidRPr="00AC7BF8">
              <w:rPr>
                <w:rFonts w:cs="Arial"/>
                <w:b/>
                <w:bCs/>
                <w:color w:val="FFFFFF" w:themeColor="background1"/>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49FE7D27" w14:textId="77777777" w:rsidR="00080B43" w:rsidRPr="00AC7BF8" w:rsidRDefault="00080B43" w:rsidP="003E54EF">
            <w:pPr>
              <w:spacing w:line="240" w:lineRule="atLeast"/>
              <w:jc w:val="center"/>
              <w:rPr>
                <w:rFonts w:cs="Arial"/>
                <w:b/>
                <w:bCs/>
                <w:color w:val="FFFFFF" w:themeColor="background1"/>
                <w:sz w:val="18"/>
                <w:szCs w:val="18"/>
              </w:rPr>
            </w:pPr>
            <w:r w:rsidRPr="00AC7BF8">
              <w:rPr>
                <w:rFonts w:cs="Arial"/>
                <w:b/>
                <w:bCs/>
                <w:color w:val="FFFFFF" w:themeColor="background1"/>
                <w:sz w:val="18"/>
                <w:szCs w:val="18"/>
              </w:rPr>
              <w:t>23</w:t>
            </w:r>
          </w:p>
        </w:tc>
        <w:tc>
          <w:tcPr>
            <w:tcW w:w="709"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43142AF8" w14:textId="77777777" w:rsidR="00080B43" w:rsidRPr="00AC7BF8" w:rsidRDefault="00080B43" w:rsidP="003E54EF">
            <w:pPr>
              <w:spacing w:line="240" w:lineRule="atLeast"/>
              <w:jc w:val="center"/>
              <w:rPr>
                <w:rFonts w:cs="Arial"/>
                <w:b/>
                <w:bCs/>
                <w:color w:val="FFFFFF" w:themeColor="background1"/>
                <w:sz w:val="18"/>
                <w:szCs w:val="18"/>
              </w:rPr>
            </w:pPr>
            <w:r w:rsidRPr="00AC7BF8">
              <w:rPr>
                <w:rFonts w:cs="Arial"/>
                <w:b/>
                <w:bCs/>
                <w:color w:val="FFFFFF" w:themeColor="background1"/>
                <w:sz w:val="18"/>
                <w:szCs w:val="18"/>
              </w:rPr>
              <w:t>25</w:t>
            </w:r>
          </w:p>
        </w:tc>
        <w:tc>
          <w:tcPr>
            <w:tcW w:w="709"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49A25628" w14:textId="77777777" w:rsidR="00080B43" w:rsidRPr="00AC7BF8" w:rsidRDefault="00080B43" w:rsidP="003E54EF">
            <w:pPr>
              <w:spacing w:line="240" w:lineRule="atLeast"/>
              <w:jc w:val="center"/>
              <w:rPr>
                <w:rFonts w:cs="Arial"/>
                <w:b/>
                <w:bCs/>
                <w:color w:val="FFFFFF" w:themeColor="background1"/>
                <w:sz w:val="18"/>
                <w:szCs w:val="18"/>
              </w:rPr>
            </w:pPr>
            <w:r w:rsidRPr="00AC7BF8">
              <w:rPr>
                <w:rFonts w:cs="Arial"/>
                <w:b/>
                <w:bCs/>
                <w:color w:val="FFFFFF" w:themeColor="background1"/>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0FB51AAC" w14:textId="77777777" w:rsidR="00080B43" w:rsidRPr="00AC7BF8" w:rsidRDefault="00080B43" w:rsidP="003E54EF">
            <w:pPr>
              <w:spacing w:line="240" w:lineRule="atLeast"/>
              <w:jc w:val="center"/>
              <w:rPr>
                <w:rFonts w:cs="Arial"/>
                <w:b/>
                <w:bCs/>
                <w:color w:val="FFFFFF" w:themeColor="background1"/>
                <w:sz w:val="18"/>
                <w:szCs w:val="18"/>
              </w:rPr>
            </w:pPr>
            <w:r w:rsidRPr="00AC7BF8">
              <w:rPr>
                <w:rFonts w:cs="Arial"/>
                <w:b/>
                <w:bCs/>
                <w:color w:val="FFFFFF" w:themeColor="background1"/>
                <w:sz w:val="18"/>
                <w:szCs w:val="18"/>
              </w:rPr>
              <w:t>27</w:t>
            </w:r>
          </w:p>
        </w:tc>
        <w:tc>
          <w:tcPr>
            <w:tcW w:w="567"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1CCECDC" w14:textId="77777777" w:rsidR="00080B43" w:rsidRPr="00AC7BF8" w:rsidRDefault="00080B43" w:rsidP="003E54EF">
            <w:pPr>
              <w:spacing w:line="240" w:lineRule="atLeast"/>
              <w:jc w:val="center"/>
              <w:rPr>
                <w:rFonts w:cs="Arial"/>
                <w:b/>
                <w:bCs/>
                <w:color w:val="FFFFFF" w:themeColor="background1"/>
                <w:sz w:val="18"/>
                <w:szCs w:val="18"/>
              </w:rPr>
            </w:pPr>
            <w:r w:rsidRPr="00AC7BF8">
              <w:rPr>
                <w:rFonts w:cs="Arial"/>
                <w:b/>
                <w:bCs/>
                <w:color w:val="FFFFFF" w:themeColor="background1"/>
                <w:sz w:val="18"/>
                <w:szCs w:val="18"/>
              </w:rPr>
              <w:t>12</w:t>
            </w:r>
          </w:p>
        </w:tc>
        <w:tc>
          <w:tcPr>
            <w:tcW w:w="567"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FC565B6" w14:textId="77777777" w:rsidR="00080B43" w:rsidRPr="00AC7BF8" w:rsidRDefault="00080B43" w:rsidP="003E54EF">
            <w:pPr>
              <w:spacing w:line="240" w:lineRule="atLeast"/>
              <w:jc w:val="center"/>
              <w:rPr>
                <w:rFonts w:cs="Arial"/>
                <w:b/>
                <w:bCs/>
                <w:color w:val="FFFFFF" w:themeColor="background1"/>
                <w:sz w:val="18"/>
                <w:szCs w:val="18"/>
              </w:rPr>
            </w:pPr>
            <w:r w:rsidRPr="00AC7BF8">
              <w:rPr>
                <w:rFonts w:cs="Arial"/>
                <w:b/>
                <w:bCs/>
                <w:color w:val="FFFFFF" w:themeColor="background1"/>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12DBC9D7" w14:textId="77777777" w:rsidR="00080B43" w:rsidRPr="00AC7BF8" w:rsidRDefault="00080B43" w:rsidP="003E54EF">
            <w:pPr>
              <w:spacing w:line="240" w:lineRule="atLeast"/>
              <w:jc w:val="center"/>
              <w:rPr>
                <w:rFonts w:cs="Arial"/>
                <w:b/>
                <w:bCs/>
                <w:color w:val="FFFFFF" w:themeColor="background1"/>
                <w:sz w:val="18"/>
                <w:szCs w:val="18"/>
              </w:rPr>
            </w:pPr>
            <w:r w:rsidRPr="00AC7BF8">
              <w:rPr>
                <w:rFonts w:cs="Arial"/>
                <w:b/>
                <w:bCs/>
                <w:color w:val="FFFFFF" w:themeColor="background1"/>
                <w:sz w:val="18"/>
                <w:szCs w:val="18"/>
              </w:rPr>
              <w:t>7</w:t>
            </w:r>
          </w:p>
        </w:tc>
        <w:tc>
          <w:tcPr>
            <w:tcW w:w="567"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15A32A0" w14:textId="77777777" w:rsidR="00080B43" w:rsidRPr="00AC7BF8" w:rsidRDefault="00080B43" w:rsidP="003E54EF">
            <w:pPr>
              <w:spacing w:line="240" w:lineRule="atLeast"/>
              <w:jc w:val="center"/>
              <w:rPr>
                <w:rFonts w:cs="Arial"/>
                <w:b/>
                <w:bCs/>
                <w:color w:val="FFFFFF" w:themeColor="background1"/>
                <w:sz w:val="18"/>
                <w:szCs w:val="18"/>
              </w:rPr>
            </w:pPr>
            <w:r w:rsidRPr="00AC7BF8">
              <w:rPr>
                <w:rFonts w:cs="Arial"/>
                <w:b/>
                <w:bCs/>
                <w:color w:val="FFFFFF" w:themeColor="background1"/>
                <w:sz w:val="18"/>
                <w:szCs w:val="18"/>
              </w:rPr>
              <w:t>74</w:t>
            </w:r>
          </w:p>
        </w:tc>
        <w:tc>
          <w:tcPr>
            <w:tcW w:w="567"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6C54F51F" w14:textId="77777777" w:rsidR="00080B43" w:rsidRPr="00AC7BF8" w:rsidRDefault="00080B43" w:rsidP="003E54EF">
            <w:pPr>
              <w:spacing w:line="240" w:lineRule="atLeast"/>
              <w:jc w:val="center"/>
              <w:rPr>
                <w:rFonts w:cs="Arial"/>
                <w:b/>
                <w:bCs/>
                <w:color w:val="FFFFFF" w:themeColor="background1"/>
                <w:sz w:val="18"/>
                <w:szCs w:val="18"/>
              </w:rPr>
            </w:pPr>
            <w:r w:rsidRPr="00AC7BF8">
              <w:rPr>
                <w:rFonts w:cs="Arial"/>
                <w:b/>
                <w:bCs/>
                <w:color w:val="FFFFFF" w:themeColor="background1"/>
                <w:sz w:val="18"/>
                <w:szCs w:val="18"/>
              </w:rPr>
              <w:t>67</w:t>
            </w:r>
          </w:p>
        </w:tc>
        <w:tc>
          <w:tcPr>
            <w:tcW w:w="567"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1DE37FB6" w14:textId="77777777" w:rsidR="00080B43" w:rsidRPr="00AC7BF8" w:rsidRDefault="00080B43" w:rsidP="003E54EF">
            <w:pPr>
              <w:spacing w:line="240" w:lineRule="atLeast"/>
              <w:jc w:val="center"/>
              <w:rPr>
                <w:rFonts w:cs="Arial"/>
                <w:b/>
                <w:bCs/>
                <w:color w:val="FFFFFF" w:themeColor="background1"/>
                <w:sz w:val="18"/>
                <w:szCs w:val="18"/>
              </w:rPr>
            </w:pPr>
            <w:r w:rsidRPr="00AC7BF8">
              <w:rPr>
                <w:rFonts w:cs="Arial"/>
                <w:b/>
                <w:bCs/>
                <w:color w:val="FFFFFF" w:themeColor="background1"/>
                <w:sz w:val="18"/>
                <w:szCs w:val="18"/>
              </w:rPr>
              <w:t>16</w:t>
            </w:r>
          </w:p>
        </w:tc>
        <w:tc>
          <w:tcPr>
            <w:tcW w:w="85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BA73180" w14:textId="77777777" w:rsidR="00080B43" w:rsidRPr="00AC7BF8" w:rsidRDefault="00080B43" w:rsidP="003E54EF">
            <w:pPr>
              <w:spacing w:line="240" w:lineRule="atLeast"/>
              <w:jc w:val="center"/>
              <w:rPr>
                <w:rFonts w:cs="Arial"/>
                <w:b/>
                <w:bCs/>
                <w:color w:val="FFFFFF" w:themeColor="background1"/>
                <w:sz w:val="18"/>
                <w:szCs w:val="18"/>
              </w:rPr>
            </w:pPr>
            <w:r w:rsidRPr="00AC7BF8">
              <w:rPr>
                <w:rFonts w:cs="Arial"/>
                <w:b/>
                <w:bCs/>
                <w:color w:val="FFFFFF" w:themeColor="background1"/>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084B9FB7" w14:textId="77777777" w:rsidR="00080B43" w:rsidRPr="00AC7BF8" w:rsidRDefault="00080B43" w:rsidP="003E54EF">
            <w:pPr>
              <w:spacing w:line="240" w:lineRule="atLeast"/>
              <w:jc w:val="center"/>
              <w:rPr>
                <w:rFonts w:cs="Arial"/>
                <w:b/>
                <w:bCs/>
                <w:color w:val="FFFFFF" w:themeColor="background1"/>
                <w:sz w:val="18"/>
                <w:szCs w:val="18"/>
              </w:rPr>
            </w:pPr>
            <w:r w:rsidRPr="00AC7BF8">
              <w:rPr>
                <w:rFonts w:cs="Arial"/>
                <w:b/>
                <w:bCs/>
                <w:color w:val="FFFFFF" w:themeColor="background1"/>
                <w:sz w:val="18"/>
                <w:szCs w:val="18"/>
              </w:rPr>
              <w:t>264</w:t>
            </w:r>
          </w:p>
        </w:tc>
      </w:tr>
    </w:tbl>
    <w:p w14:paraId="7AD969A9" w14:textId="4310DEC3" w:rsidR="005C44BC" w:rsidRPr="00DA4055" w:rsidRDefault="00CF1280" w:rsidP="003E54EF">
      <w:pPr>
        <w:pStyle w:val="Textonotapie"/>
        <w:tabs>
          <w:tab w:val="left" w:pos="1021"/>
          <w:tab w:val="left" w:pos="8080"/>
        </w:tabs>
        <w:spacing w:line="240" w:lineRule="atLeast"/>
        <w:jc w:val="center"/>
        <w:rPr>
          <w:rFonts w:cs="Arial"/>
          <w:sz w:val="22"/>
          <w:szCs w:val="22"/>
          <w:lang w:val="es-ES"/>
        </w:rPr>
      </w:pPr>
      <w:r>
        <w:rPr>
          <w:noProof/>
          <w:lang w:val="es-ES"/>
        </w:rPr>
        <w:drawing>
          <wp:inline distT="0" distB="0" distL="0" distR="0" wp14:anchorId="793EBB00" wp14:editId="346FEA1F">
            <wp:extent cx="5676900" cy="3048000"/>
            <wp:effectExtent l="0" t="0" r="0" b="0"/>
            <wp:docPr id="3" name="Gráfico 3" descr="Gráfico de barras que representa el tipo de contrato denunciado en las denuncias y comunicaciones de fraude y corrupción en materia de contratació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A45529B" w14:textId="77777777" w:rsidR="002B22CF" w:rsidRDefault="002B22CF" w:rsidP="002B22CF">
      <w:pPr>
        <w:pStyle w:val="Subttulo"/>
      </w:pPr>
      <w:r>
        <w:t xml:space="preserve">Fuente: Elaboración </w:t>
      </w:r>
      <w:r w:rsidRPr="007D5AEA">
        <w:t>propia</w:t>
      </w:r>
      <w:r>
        <w:t xml:space="preserve"> OIReScon</w:t>
      </w:r>
    </w:p>
    <w:p w14:paraId="416325CF" w14:textId="7C2C0A05" w:rsidR="005C44BC" w:rsidRPr="0029265F" w:rsidRDefault="005C44BC" w:rsidP="00F32799">
      <w:r w:rsidRPr="0029265F">
        <w:t>Claramente son los contratos de servicios los</w:t>
      </w:r>
      <w:r w:rsidR="00EA45F0" w:rsidRPr="0029265F">
        <w:t xml:space="preserve"> </w:t>
      </w:r>
      <w:r w:rsidR="005E74DA">
        <w:t xml:space="preserve">que </w:t>
      </w:r>
      <w:r w:rsidR="00735D70">
        <w:t>generan</w:t>
      </w:r>
      <w:r w:rsidRPr="0029265F">
        <w:t xml:space="preserve"> más inquietud en la ciudadanía</w:t>
      </w:r>
      <w:r w:rsidR="00620194" w:rsidRPr="0029265F">
        <w:t>,</w:t>
      </w:r>
      <w:r w:rsidRPr="0029265F">
        <w:t xml:space="preserve"> dado </w:t>
      </w:r>
      <w:r w:rsidR="003B3F4B" w:rsidRPr="0029265F">
        <w:t xml:space="preserve">que </w:t>
      </w:r>
      <w:r w:rsidRPr="0029265F">
        <w:t xml:space="preserve">prácticamente la mitad de las denuncias realizadas </w:t>
      </w:r>
      <w:r w:rsidR="003B3F4B" w:rsidRPr="0029265F">
        <w:t>(el 50,68%</w:t>
      </w:r>
      <w:r w:rsidR="00EA45F0" w:rsidRPr="0029265F">
        <w:t xml:space="preserve"> en el 2018 y 56,78% en el 2019</w:t>
      </w:r>
      <w:r w:rsidR="003B3F4B" w:rsidRPr="0029265F">
        <w:t xml:space="preserve">) </w:t>
      </w:r>
      <w:r w:rsidRPr="0029265F">
        <w:t>a las agencias y oficinas consultadas ha sido sobre este tipo de contratos, resaltando</w:t>
      </w:r>
      <w:r w:rsidR="00F55F24" w:rsidRPr="0029265F">
        <w:t xml:space="preserve">, </w:t>
      </w:r>
      <w:r w:rsidRPr="0029265F">
        <w:t xml:space="preserve">a nivel desagregado el caso de la </w:t>
      </w:r>
      <w:r w:rsidR="003805E9">
        <w:t>Comunidad Autónoma de Valencia.</w:t>
      </w:r>
    </w:p>
    <w:p w14:paraId="3CD04570" w14:textId="244AF7E6" w:rsidR="00735D70" w:rsidRDefault="00735D70" w:rsidP="00735D70">
      <w:pPr>
        <w:pStyle w:val="Ttulo4"/>
      </w:pPr>
      <w:r>
        <w:t>Existencia de conflicto de interés</w:t>
      </w:r>
    </w:p>
    <w:p w14:paraId="1A4E4193" w14:textId="1F472FAC" w:rsidR="00F55F24" w:rsidRDefault="00475757" w:rsidP="00F32799">
      <w:r>
        <w:t>O</w:t>
      </w:r>
      <w:r w:rsidR="00583890" w:rsidRPr="0029265F">
        <w:t xml:space="preserve">tro de los </w:t>
      </w:r>
      <w:r w:rsidR="003F12E7" w:rsidRPr="0029265F">
        <w:t xml:space="preserve">indicadores que se considera conveniente </w:t>
      </w:r>
      <w:r w:rsidR="003F12E7" w:rsidRPr="00475757">
        <w:t xml:space="preserve">analizar </w:t>
      </w:r>
      <w:r w:rsidR="00583890" w:rsidRPr="00475757">
        <w:t xml:space="preserve">es la existencia o indicio de conflicto de interés </w:t>
      </w:r>
      <w:r w:rsidR="00583890" w:rsidRPr="0029265F">
        <w:t>en las denuncias recibidas</w:t>
      </w:r>
      <w:r w:rsidR="00F55F24" w:rsidRPr="0029265F">
        <w:t xml:space="preserve">, reflejado en la siguiente </w:t>
      </w:r>
      <w:r w:rsidR="00E12755">
        <w:t>tabla y gráfica</w:t>
      </w:r>
      <w:r w:rsidR="00F55F24" w:rsidRPr="0029265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2"/>
        <w:gridCol w:w="585"/>
        <w:gridCol w:w="585"/>
        <w:gridCol w:w="585"/>
        <w:gridCol w:w="585"/>
        <w:gridCol w:w="974"/>
        <w:gridCol w:w="618"/>
      </w:tblGrid>
      <w:tr w:rsidR="00E12755" w:rsidRPr="00E12755" w14:paraId="2C522921" w14:textId="77777777" w:rsidTr="00E12755">
        <w:trPr>
          <w:trHeight w:val="300"/>
          <w:jc w:val="center"/>
        </w:trPr>
        <w:tc>
          <w:tcPr>
            <w:tcW w:w="0" w:type="auto"/>
            <w:vMerge w:val="restart"/>
            <w:shd w:val="clear" w:color="auto" w:fill="1F497D" w:themeFill="text2"/>
            <w:noWrap/>
            <w:vAlign w:val="center"/>
            <w:hideMark/>
          </w:tcPr>
          <w:p w14:paraId="16360524" w14:textId="3B51E8A0" w:rsidR="00E12755" w:rsidRPr="00E12755" w:rsidRDefault="00E12755" w:rsidP="00E12755">
            <w:pPr>
              <w:spacing w:before="0" w:after="0" w:line="240" w:lineRule="auto"/>
              <w:jc w:val="left"/>
              <w:rPr>
                <w:rFonts w:cs="Arial"/>
                <w:color w:val="FFFFFF" w:themeColor="background1"/>
                <w:sz w:val="20"/>
              </w:rPr>
            </w:pPr>
            <w:r w:rsidRPr="00E12755">
              <w:rPr>
                <w:rFonts w:cs="Arial"/>
                <w:b/>
                <w:bCs/>
                <w:color w:val="FFFFFF" w:themeColor="background1"/>
                <w:sz w:val="20"/>
              </w:rPr>
              <w:t>Oficina/Agencia</w:t>
            </w:r>
          </w:p>
        </w:tc>
        <w:tc>
          <w:tcPr>
            <w:tcW w:w="0" w:type="auto"/>
            <w:gridSpan w:val="2"/>
            <w:shd w:val="clear" w:color="auto" w:fill="1F497D" w:themeFill="text2"/>
            <w:noWrap/>
            <w:vAlign w:val="center"/>
            <w:hideMark/>
          </w:tcPr>
          <w:p w14:paraId="2E7691B7" w14:textId="2075B149" w:rsidR="00E12755" w:rsidRPr="00E12755" w:rsidRDefault="00E12755" w:rsidP="00E12755">
            <w:pPr>
              <w:spacing w:before="0" w:after="0" w:line="240" w:lineRule="auto"/>
              <w:jc w:val="center"/>
              <w:rPr>
                <w:rFonts w:cs="Arial"/>
                <w:b/>
                <w:bCs/>
                <w:color w:val="FFFFFF" w:themeColor="background1"/>
                <w:sz w:val="20"/>
              </w:rPr>
            </w:pPr>
            <w:r w:rsidRPr="00E12755">
              <w:rPr>
                <w:rFonts w:cs="Arial"/>
                <w:b/>
                <w:bCs/>
                <w:color w:val="FFFFFF" w:themeColor="background1"/>
                <w:sz w:val="20"/>
              </w:rPr>
              <w:t>NO</w:t>
            </w:r>
          </w:p>
        </w:tc>
        <w:tc>
          <w:tcPr>
            <w:tcW w:w="0" w:type="auto"/>
            <w:gridSpan w:val="2"/>
            <w:shd w:val="clear" w:color="auto" w:fill="1F497D" w:themeFill="text2"/>
            <w:noWrap/>
            <w:vAlign w:val="center"/>
            <w:hideMark/>
          </w:tcPr>
          <w:p w14:paraId="4F5BB86B" w14:textId="585B9471" w:rsidR="00E12755" w:rsidRPr="00E12755" w:rsidRDefault="00E12755" w:rsidP="00E12755">
            <w:pPr>
              <w:spacing w:before="0" w:after="0" w:line="240" w:lineRule="auto"/>
              <w:jc w:val="center"/>
              <w:rPr>
                <w:rFonts w:cs="Arial"/>
                <w:b/>
                <w:bCs/>
                <w:color w:val="FFFFFF" w:themeColor="background1"/>
                <w:sz w:val="20"/>
              </w:rPr>
            </w:pPr>
            <w:r w:rsidRPr="00E12755">
              <w:rPr>
                <w:rFonts w:cs="Arial"/>
                <w:b/>
                <w:bCs/>
                <w:color w:val="FFFFFF" w:themeColor="background1"/>
                <w:sz w:val="20"/>
              </w:rPr>
              <w:t>SÍ</w:t>
            </w:r>
          </w:p>
        </w:tc>
        <w:tc>
          <w:tcPr>
            <w:tcW w:w="0" w:type="auto"/>
            <w:shd w:val="clear" w:color="auto" w:fill="1F497D" w:themeFill="text2"/>
            <w:noWrap/>
            <w:vAlign w:val="center"/>
            <w:hideMark/>
          </w:tcPr>
          <w:p w14:paraId="0F270619" w14:textId="77777777" w:rsidR="00E12755" w:rsidRPr="00E12755" w:rsidRDefault="00E12755" w:rsidP="00E12755">
            <w:pPr>
              <w:spacing w:before="0" w:after="0" w:line="240" w:lineRule="auto"/>
              <w:jc w:val="center"/>
              <w:rPr>
                <w:rFonts w:cs="Arial"/>
                <w:b/>
                <w:bCs/>
                <w:color w:val="FFFFFF" w:themeColor="background1"/>
                <w:sz w:val="20"/>
              </w:rPr>
            </w:pPr>
            <w:r w:rsidRPr="00E12755">
              <w:rPr>
                <w:rFonts w:cs="Arial"/>
                <w:b/>
                <w:bCs/>
                <w:color w:val="FFFFFF" w:themeColor="background1"/>
                <w:sz w:val="20"/>
              </w:rPr>
              <w:t>NO INFO</w:t>
            </w:r>
          </w:p>
        </w:tc>
        <w:tc>
          <w:tcPr>
            <w:tcW w:w="0" w:type="auto"/>
            <w:vMerge w:val="restart"/>
            <w:shd w:val="clear" w:color="auto" w:fill="1F497D" w:themeFill="text2"/>
            <w:noWrap/>
            <w:vAlign w:val="center"/>
            <w:hideMark/>
          </w:tcPr>
          <w:p w14:paraId="120D891F" w14:textId="271E3672" w:rsidR="00E12755" w:rsidRPr="00E12755" w:rsidRDefault="00E12755" w:rsidP="00E12755">
            <w:pPr>
              <w:spacing w:before="0" w:after="0" w:line="240" w:lineRule="auto"/>
              <w:jc w:val="center"/>
              <w:rPr>
                <w:rFonts w:cs="Arial"/>
                <w:b/>
                <w:bCs/>
                <w:color w:val="FFFFFF" w:themeColor="background1"/>
                <w:sz w:val="20"/>
              </w:rPr>
            </w:pPr>
            <w:r w:rsidRPr="00E12755">
              <w:rPr>
                <w:rFonts w:cs="Arial"/>
                <w:b/>
                <w:bCs/>
                <w:color w:val="FFFFFF" w:themeColor="background1"/>
                <w:sz w:val="20"/>
              </w:rPr>
              <w:t>Total</w:t>
            </w:r>
          </w:p>
        </w:tc>
      </w:tr>
      <w:tr w:rsidR="00E12755" w:rsidRPr="00E12755" w14:paraId="7CAA9EE3" w14:textId="77777777" w:rsidTr="00E12755">
        <w:trPr>
          <w:trHeight w:val="300"/>
          <w:jc w:val="center"/>
        </w:trPr>
        <w:tc>
          <w:tcPr>
            <w:tcW w:w="0" w:type="auto"/>
            <w:vMerge/>
            <w:shd w:val="clear" w:color="auto" w:fill="1F497D" w:themeFill="text2"/>
            <w:noWrap/>
            <w:vAlign w:val="center"/>
            <w:hideMark/>
          </w:tcPr>
          <w:p w14:paraId="670099AC" w14:textId="22AC9826" w:rsidR="00E12755" w:rsidRPr="00E12755" w:rsidRDefault="00E12755" w:rsidP="00E12755">
            <w:pPr>
              <w:spacing w:before="0" w:after="0" w:line="240" w:lineRule="auto"/>
              <w:jc w:val="left"/>
              <w:rPr>
                <w:rFonts w:cs="Arial"/>
                <w:b/>
                <w:bCs/>
                <w:color w:val="FFFFFF" w:themeColor="background1"/>
                <w:sz w:val="20"/>
              </w:rPr>
            </w:pPr>
          </w:p>
        </w:tc>
        <w:tc>
          <w:tcPr>
            <w:tcW w:w="0" w:type="auto"/>
            <w:shd w:val="clear" w:color="auto" w:fill="1F497D" w:themeFill="text2"/>
            <w:noWrap/>
            <w:vAlign w:val="center"/>
            <w:hideMark/>
          </w:tcPr>
          <w:p w14:paraId="1D144EA7" w14:textId="77777777" w:rsidR="00E12755" w:rsidRPr="00E12755" w:rsidRDefault="00E12755" w:rsidP="00E12755">
            <w:pPr>
              <w:spacing w:before="0" w:after="0" w:line="240" w:lineRule="auto"/>
              <w:jc w:val="center"/>
              <w:rPr>
                <w:rFonts w:cs="Arial"/>
                <w:b/>
                <w:bCs/>
                <w:color w:val="FFFFFF" w:themeColor="background1"/>
                <w:sz w:val="20"/>
              </w:rPr>
            </w:pPr>
            <w:r w:rsidRPr="00E12755">
              <w:rPr>
                <w:rFonts w:cs="Arial"/>
                <w:b/>
                <w:bCs/>
                <w:color w:val="FFFFFF" w:themeColor="background1"/>
                <w:sz w:val="20"/>
              </w:rPr>
              <w:t>2018</w:t>
            </w:r>
          </w:p>
        </w:tc>
        <w:tc>
          <w:tcPr>
            <w:tcW w:w="0" w:type="auto"/>
            <w:shd w:val="clear" w:color="auto" w:fill="1F497D" w:themeFill="text2"/>
            <w:noWrap/>
            <w:vAlign w:val="center"/>
            <w:hideMark/>
          </w:tcPr>
          <w:p w14:paraId="2F1A171D" w14:textId="77777777" w:rsidR="00E12755" w:rsidRPr="00E12755" w:rsidRDefault="00E12755" w:rsidP="00E12755">
            <w:pPr>
              <w:spacing w:before="0" w:after="0" w:line="240" w:lineRule="auto"/>
              <w:jc w:val="center"/>
              <w:rPr>
                <w:rFonts w:cs="Arial"/>
                <w:b/>
                <w:bCs/>
                <w:color w:val="FFFFFF" w:themeColor="background1"/>
                <w:sz w:val="20"/>
              </w:rPr>
            </w:pPr>
            <w:r w:rsidRPr="00E12755">
              <w:rPr>
                <w:rFonts w:cs="Arial"/>
                <w:b/>
                <w:bCs/>
                <w:color w:val="FFFFFF" w:themeColor="background1"/>
                <w:sz w:val="20"/>
              </w:rPr>
              <w:t>2019</w:t>
            </w:r>
          </w:p>
        </w:tc>
        <w:tc>
          <w:tcPr>
            <w:tcW w:w="0" w:type="auto"/>
            <w:shd w:val="clear" w:color="auto" w:fill="1F497D" w:themeFill="text2"/>
            <w:noWrap/>
            <w:vAlign w:val="center"/>
            <w:hideMark/>
          </w:tcPr>
          <w:p w14:paraId="636602C1" w14:textId="77777777" w:rsidR="00E12755" w:rsidRPr="00E12755" w:rsidRDefault="00E12755" w:rsidP="00E12755">
            <w:pPr>
              <w:spacing w:before="0" w:after="0" w:line="240" w:lineRule="auto"/>
              <w:jc w:val="center"/>
              <w:rPr>
                <w:rFonts w:cs="Arial"/>
                <w:b/>
                <w:bCs/>
                <w:color w:val="FFFFFF" w:themeColor="background1"/>
                <w:sz w:val="20"/>
              </w:rPr>
            </w:pPr>
            <w:r w:rsidRPr="00E12755">
              <w:rPr>
                <w:rFonts w:cs="Arial"/>
                <w:b/>
                <w:bCs/>
                <w:color w:val="FFFFFF" w:themeColor="background1"/>
                <w:sz w:val="20"/>
              </w:rPr>
              <w:t>2018</w:t>
            </w:r>
          </w:p>
        </w:tc>
        <w:tc>
          <w:tcPr>
            <w:tcW w:w="0" w:type="auto"/>
            <w:shd w:val="clear" w:color="auto" w:fill="1F497D" w:themeFill="text2"/>
            <w:noWrap/>
            <w:vAlign w:val="center"/>
            <w:hideMark/>
          </w:tcPr>
          <w:p w14:paraId="5B84972E" w14:textId="77777777" w:rsidR="00E12755" w:rsidRPr="00E12755" w:rsidRDefault="00E12755" w:rsidP="00E12755">
            <w:pPr>
              <w:spacing w:before="0" w:after="0" w:line="240" w:lineRule="auto"/>
              <w:jc w:val="center"/>
              <w:rPr>
                <w:rFonts w:cs="Arial"/>
                <w:b/>
                <w:bCs/>
                <w:color w:val="FFFFFF" w:themeColor="background1"/>
                <w:sz w:val="20"/>
              </w:rPr>
            </w:pPr>
            <w:r w:rsidRPr="00E12755">
              <w:rPr>
                <w:rFonts w:cs="Arial"/>
                <w:b/>
                <w:bCs/>
                <w:color w:val="FFFFFF" w:themeColor="background1"/>
                <w:sz w:val="20"/>
              </w:rPr>
              <w:t>2019</w:t>
            </w:r>
          </w:p>
        </w:tc>
        <w:tc>
          <w:tcPr>
            <w:tcW w:w="0" w:type="auto"/>
            <w:shd w:val="clear" w:color="auto" w:fill="1F497D" w:themeFill="text2"/>
            <w:noWrap/>
            <w:vAlign w:val="center"/>
            <w:hideMark/>
          </w:tcPr>
          <w:p w14:paraId="47A4618F" w14:textId="77777777" w:rsidR="00E12755" w:rsidRPr="00E12755" w:rsidRDefault="00E12755" w:rsidP="00E12755">
            <w:pPr>
              <w:spacing w:before="0" w:after="0" w:line="240" w:lineRule="auto"/>
              <w:jc w:val="center"/>
              <w:rPr>
                <w:rFonts w:cs="Arial"/>
                <w:b/>
                <w:bCs/>
                <w:color w:val="FFFFFF" w:themeColor="background1"/>
                <w:sz w:val="20"/>
              </w:rPr>
            </w:pPr>
            <w:r w:rsidRPr="00E12755">
              <w:rPr>
                <w:rFonts w:cs="Arial"/>
                <w:b/>
                <w:bCs/>
                <w:color w:val="FFFFFF" w:themeColor="background1"/>
                <w:sz w:val="20"/>
              </w:rPr>
              <w:t>2018</w:t>
            </w:r>
          </w:p>
        </w:tc>
        <w:tc>
          <w:tcPr>
            <w:tcW w:w="0" w:type="auto"/>
            <w:vMerge/>
            <w:shd w:val="clear" w:color="FDE4CC" w:fill="FDE4CC"/>
            <w:noWrap/>
            <w:vAlign w:val="center"/>
            <w:hideMark/>
          </w:tcPr>
          <w:p w14:paraId="0640BD4B" w14:textId="77777777" w:rsidR="00E12755" w:rsidRPr="00E12755" w:rsidRDefault="00E12755" w:rsidP="00E12755">
            <w:pPr>
              <w:spacing w:before="0" w:after="0" w:line="240" w:lineRule="auto"/>
              <w:jc w:val="center"/>
              <w:rPr>
                <w:rFonts w:cs="Arial"/>
                <w:sz w:val="20"/>
              </w:rPr>
            </w:pPr>
          </w:p>
        </w:tc>
      </w:tr>
      <w:tr w:rsidR="00E12755" w:rsidRPr="00E12755" w14:paraId="4EBECDDC" w14:textId="77777777" w:rsidTr="00E12755">
        <w:trPr>
          <w:trHeight w:val="300"/>
          <w:jc w:val="center"/>
        </w:trPr>
        <w:tc>
          <w:tcPr>
            <w:tcW w:w="0" w:type="auto"/>
            <w:shd w:val="clear" w:color="auto" w:fill="auto"/>
            <w:noWrap/>
            <w:vAlign w:val="center"/>
            <w:hideMark/>
          </w:tcPr>
          <w:p w14:paraId="389E76F5" w14:textId="77777777" w:rsidR="00E12755" w:rsidRPr="00E12755" w:rsidRDefault="00E12755" w:rsidP="00E12755">
            <w:pPr>
              <w:spacing w:before="0" w:after="0" w:line="240" w:lineRule="auto"/>
              <w:jc w:val="left"/>
              <w:rPr>
                <w:rFonts w:cs="Arial"/>
                <w:color w:val="000000"/>
                <w:sz w:val="20"/>
              </w:rPr>
            </w:pPr>
            <w:r w:rsidRPr="00E12755">
              <w:rPr>
                <w:rFonts w:cs="Arial"/>
                <w:color w:val="000000"/>
                <w:sz w:val="20"/>
              </w:rPr>
              <w:t>Ag MET</w:t>
            </w:r>
          </w:p>
        </w:tc>
        <w:tc>
          <w:tcPr>
            <w:tcW w:w="0" w:type="auto"/>
            <w:shd w:val="clear" w:color="auto" w:fill="auto"/>
            <w:noWrap/>
            <w:vAlign w:val="center"/>
            <w:hideMark/>
          </w:tcPr>
          <w:p w14:paraId="32465EA9" w14:textId="77777777" w:rsidR="00E12755" w:rsidRPr="00E12755" w:rsidRDefault="00E12755" w:rsidP="00E12755">
            <w:pPr>
              <w:spacing w:before="0" w:after="0" w:line="240" w:lineRule="auto"/>
              <w:jc w:val="left"/>
              <w:rPr>
                <w:rFonts w:cs="Arial"/>
                <w:color w:val="000000"/>
                <w:sz w:val="20"/>
              </w:rPr>
            </w:pPr>
          </w:p>
        </w:tc>
        <w:tc>
          <w:tcPr>
            <w:tcW w:w="0" w:type="auto"/>
            <w:shd w:val="clear" w:color="auto" w:fill="auto"/>
            <w:noWrap/>
            <w:vAlign w:val="center"/>
            <w:hideMark/>
          </w:tcPr>
          <w:p w14:paraId="50AA4213"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1</w:t>
            </w:r>
          </w:p>
        </w:tc>
        <w:tc>
          <w:tcPr>
            <w:tcW w:w="0" w:type="auto"/>
            <w:shd w:val="clear" w:color="auto" w:fill="auto"/>
            <w:noWrap/>
            <w:vAlign w:val="center"/>
            <w:hideMark/>
          </w:tcPr>
          <w:p w14:paraId="0BCA7A06" w14:textId="77777777" w:rsidR="00E12755" w:rsidRPr="00E12755" w:rsidRDefault="00E12755" w:rsidP="00E12755">
            <w:pPr>
              <w:spacing w:before="0" w:after="0" w:line="240" w:lineRule="auto"/>
              <w:jc w:val="right"/>
              <w:rPr>
                <w:rFonts w:cs="Arial"/>
                <w:color w:val="000000"/>
                <w:sz w:val="20"/>
              </w:rPr>
            </w:pPr>
          </w:p>
        </w:tc>
        <w:tc>
          <w:tcPr>
            <w:tcW w:w="0" w:type="auto"/>
            <w:shd w:val="clear" w:color="auto" w:fill="auto"/>
            <w:noWrap/>
            <w:vAlign w:val="center"/>
            <w:hideMark/>
          </w:tcPr>
          <w:p w14:paraId="71B7FD56"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2</w:t>
            </w:r>
          </w:p>
        </w:tc>
        <w:tc>
          <w:tcPr>
            <w:tcW w:w="0" w:type="auto"/>
            <w:shd w:val="clear" w:color="auto" w:fill="auto"/>
            <w:noWrap/>
            <w:vAlign w:val="center"/>
            <w:hideMark/>
          </w:tcPr>
          <w:p w14:paraId="2B793A21" w14:textId="77777777" w:rsidR="00E12755" w:rsidRPr="00E12755" w:rsidRDefault="00E12755" w:rsidP="00E12755">
            <w:pPr>
              <w:spacing w:before="0" w:after="0" w:line="240" w:lineRule="auto"/>
              <w:jc w:val="right"/>
              <w:rPr>
                <w:rFonts w:cs="Arial"/>
                <w:color w:val="000000"/>
                <w:sz w:val="20"/>
              </w:rPr>
            </w:pPr>
          </w:p>
        </w:tc>
        <w:tc>
          <w:tcPr>
            <w:tcW w:w="0" w:type="auto"/>
            <w:shd w:val="clear" w:color="auto" w:fill="auto"/>
            <w:noWrap/>
            <w:vAlign w:val="center"/>
            <w:hideMark/>
          </w:tcPr>
          <w:p w14:paraId="791FA9B7"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3</w:t>
            </w:r>
          </w:p>
        </w:tc>
      </w:tr>
      <w:tr w:rsidR="00E12755" w:rsidRPr="00E12755" w14:paraId="74BEBFC1" w14:textId="77777777" w:rsidTr="00E12755">
        <w:trPr>
          <w:trHeight w:val="300"/>
          <w:jc w:val="center"/>
        </w:trPr>
        <w:tc>
          <w:tcPr>
            <w:tcW w:w="0" w:type="auto"/>
            <w:shd w:val="clear" w:color="auto" w:fill="auto"/>
            <w:noWrap/>
            <w:vAlign w:val="center"/>
            <w:hideMark/>
          </w:tcPr>
          <w:p w14:paraId="08EC5ED8" w14:textId="77777777" w:rsidR="00E12755" w:rsidRPr="00E12755" w:rsidRDefault="00E12755" w:rsidP="00E12755">
            <w:pPr>
              <w:spacing w:before="0" w:after="0" w:line="240" w:lineRule="auto"/>
              <w:jc w:val="left"/>
              <w:rPr>
                <w:rFonts w:cs="Arial"/>
                <w:color w:val="000000"/>
                <w:sz w:val="20"/>
              </w:rPr>
            </w:pPr>
            <w:r w:rsidRPr="00E12755">
              <w:rPr>
                <w:rFonts w:cs="Arial"/>
                <w:color w:val="000000"/>
                <w:sz w:val="20"/>
              </w:rPr>
              <w:t>ANTIFRAU BAL</w:t>
            </w:r>
          </w:p>
        </w:tc>
        <w:tc>
          <w:tcPr>
            <w:tcW w:w="0" w:type="auto"/>
            <w:shd w:val="clear" w:color="auto" w:fill="auto"/>
            <w:noWrap/>
            <w:vAlign w:val="center"/>
            <w:hideMark/>
          </w:tcPr>
          <w:p w14:paraId="6EFF49DA" w14:textId="77777777" w:rsidR="00E12755" w:rsidRPr="00E12755" w:rsidRDefault="00E12755" w:rsidP="00E12755">
            <w:pPr>
              <w:spacing w:before="0" w:after="0" w:line="240" w:lineRule="auto"/>
              <w:jc w:val="left"/>
              <w:rPr>
                <w:rFonts w:cs="Arial"/>
                <w:color w:val="000000"/>
                <w:sz w:val="20"/>
              </w:rPr>
            </w:pPr>
          </w:p>
        </w:tc>
        <w:tc>
          <w:tcPr>
            <w:tcW w:w="0" w:type="auto"/>
            <w:shd w:val="clear" w:color="auto" w:fill="auto"/>
            <w:noWrap/>
            <w:vAlign w:val="center"/>
            <w:hideMark/>
          </w:tcPr>
          <w:p w14:paraId="52C111AD"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6</w:t>
            </w:r>
          </w:p>
        </w:tc>
        <w:tc>
          <w:tcPr>
            <w:tcW w:w="0" w:type="auto"/>
            <w:shd w:val="clear" w:color="auto" w:fill="auto"/>
            <w:noWrap/>
            <w:vAlign w:val="center"/>
            <w:hideMark/>
          </w:tcPr>
          <w:p w14:paraId="6D9623A8" w14:textId="77777777" w:rsidR="00E12755" w:rsidRPr="00E12755" w:rsidRDefault="00E12755" w:rsidP="00E12755">
            <w:pPr>
              <w:spacing w:before="0" w:after="0" w:line="240" w:lineRule="auto"/>
              <w:jc w:val="right"/>
              <w:rPr>
                <w:rFonts w:cs="Arial"/>
                <w:color w:val="000000"/>
                <w:sz w:val="20"/>
              </w:rPr>
            </w:pPr>
          </w:p>
        </w:tc>
        <w:tc>
          <w:tcPr>
            <w:tcW w:w="0" w:type="auto"/>
            <w:shd w:val="clear" w:color="auto" w:fill="auto"/>
            <w:noWrap/>
            <w:vAlign w:val="center"/>
            <w:hideMark/>
          </w:tcPr>
          <w:p w14:paraId="33E2D45A"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7</w:t>
            </w:r>
          </w:p>
        </w:tc>
        <w:tc>
          <w:tcPr>
            <w:tcW w:w="0" w:type="auto"/>
            <w:shd w:val="clear" w:color="auto" w:fill="auto"/>
            <w:noWrap/>
            <w:vAlign w:val="center"/>
            <w:hideMark/>
          </w:tcPr>
          <w:p w14:paraId="37F13B09" w14:textId="77777777" w:rsidR="00E12755" w:rsidRPr="00E12755" w:rsidRDefault="00E12755" w:rsidP="00E12755">
            <w:pPr>
              <w:spacing w:before="0" w:after="0" w:line="240" w:lineRule="auto"/>
              <w:jc w:val="right"/>
              <w:rPr>
                <w:rFonts w:cs="Arial"/>
                <w:color w:val="000000"/>
                <w:sz w:val="20"/>
              </w:rPr>
            </w:pPr>
          </w:p>
        </w:tc>
        <w:tc>
          <w:tcPr>
            <w:tcW w:w="0" w:type="auto"/>
            <w:shd w:val="clear" w:color="auto" w:fill="auto"/>
            <w:noWrap/>
            <w:vAlign w:val="center"/>
            <w:hideMark/>
          </w:tcPr>
          <w:p w14:paraId="11FEBDA9"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13</w:t>
            </w:r>
          </w:p>
        </w:tc>
      </w:tr>
      <w:tr w:rsidR="00E12755" w:rsidRPr="00E12755" w14:paraId="6D5BCBCA" w14:textId="77777777" w:rsidTr="00E12755">
        <w:trPr>
          <w:trHeight w:val="300"/>
          <w:jc w:val="center"/>
        </w:trPr>
        <w:tc>
          <w:tcPr>
            <w:tcW w:w="0" w:type="auto"/>
            <w:shd w:val="clear" w:color="auto" w:fill="auto"/>
            <w:noWrap/>
            <w:vAlign w:val="center"/>
            <w:hideMark/>
          </w:tcPr>
          <w:p w14:paraId="54CF3444" w14:textId="77777777" w:rsidR="00E12755" w:rsidRPr="00E12755" w:rsidRDefault="00E12755" w:rsidP="00E12755">
            <w:pPr>
              <w:spacing w:before="0" w:after="0" w:line="240" w:lineRule="auto"/>
              <w:jc w:val="left"/>
              <w:rPr>
                <w:rFonts w:cs="Arial"/>
                <w:color w:val="000000"/>
                <w:sz w:val="20"/>
              </w:rPr>
            </w:pPr>
            <w:r w:rsidRPr="00E12755">
              <w:rPr>
                <w:rFonts w:cs="Arial"/>
                <w:color w:val="000000"/>
                <w:sz w:val="20"/>
              </w:rPr>
              <w:t>ANTIFRAU CAT</w:t>
            </w:r>
          </w:p>
        </w:tc>
        <w:tc>
          <w:tcPr>
            <w:tcW w:w="0" w:type="auto"/>
            <w:shd w:val="clear" w:color="auto" w:fill="auto"/>
            <w:noWrap/>
            <w:vAlign w:val="center"/>
            <w:hideMark/>
          </w:tcPr>
          <w:p w14:paraId="2C14F6F0"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35</w:t>
            </w:r>
          </w:p>
        </w:tc>
        <w:tc>
          <w:tcPr>
            <w:tcW w:w="0" w:type="auto"/>
            <w:shd w:val="clear" w:color="auto" w:fill="auto"/>
            <w:noWrap/>
            <w:vAlign w:val="center"/>
            <w:hideMark/>
          </w:tcPr>
          <w:p w14:paraId="3B520DAF"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26</w:t>
            </w:r>
          </w:p>
        </w:tc>
        <w:tc>
          <w:tcPr>
            <w:tcW w:w="0" w:type="auto"/>
            <w:shd w:val="clear" w:color="auto" w:fill="auto"/>
            <w:noWrap/>
            <w:vAlign w:val="center"/>
            <w:hideMark/>
          </w:tcPr>
          <w:p w14:paraId="1EE69307"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17</w:t>
            </w:r>
          </w:p>
        </w:tc>
        <w:tc>
          <w:tcPr>
            <w:tcW w:w="0" w:type="auto"/>
            <w:shd w:val="clear" w:color="auto" w:fill="auto"/>
            <w:noWrap/>
            <w:vAlign w:val="center"/>
            <w:hideMark/>
          </w:tcPr>
          <w:p w14:paraId="0EA33482"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6</w:t>
            </w:r>
          </w:p>
        </w:tc>
        <w:tc>
          <w:tcPr>
            <w:tcW w:w="0" w:type="auto"/>
            <w:shd w:val="clear" w:color="auto" w:fill="auto"/>
            <w:noWrap/>
            <w:vAlign w:val="center"/>
            <w:hideMark/>
          </w:tcPr>
          <w:p w14:paraId="06FA551F" w14:textId="77777777" w:rsidR="00E12755" w:rsidRPr="00E12755" w:rsidRDefault="00E12755" w:rsidP="00E12755">
            <w:pPr>
              <w:spacing w:before="0" w:after="0" w:line="240" w:lineRule="auto"/>
              <w:jc w:val="right"/>
              <w:rPr>
                <w:rFonts w:cs="Arial"/>
                <w:color w:val="000000"/>
                <w:sz w:val="20"/>
              </w:rPr>
            </w:pPr>
          </w:p>
        </w:tc>
        <w:tc>
          <w:tcPr>
            <w:tcW w:w="0" w:type="auto"/>
            <w:shd w:val="clear" w:color="auto" w:fill="auto"/>
            <w:noWrap/>
            <w:vAlign w:val="center"/>
            <w:hideMark/>
          </w:tcPr>
          <w:p w14:paraId="3C719B33"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84</w:t>
            </w:r>
          </w:p>
        </w:tc>
      </w:tr>
      <w:tr w:rsidR="00E12755" w:rsidRPr="00E12755" w14:paraId="103FE6D8" w14:textId="77777777" w:rsidTr="00E12755">
        <w:trPr>
          <w:trHeight w:val="300"/>
          <w:jc w:val="center"/>
        </w:trPr>
        <w:tc>
          <w:tcPr>
            <w:tcW w:w="0" w:type="auto"/>
            <w:shd w:val="clear" w:color="auto" w:fill="auto"/>
            <w:noWrap/>
            <w:vAlign w:val="center"/>
            <w:hideMark/>
          </w:tcPr>
          <w:p w14:paraId="75A60388" w14:textId="77777777" w:rsidR="00E12755" w:rsidRPr="00E12755" w:rsidRDefault="00E12755" w:rsidP="00E12755">
            <w:pPr>
              <w:spacing w:before="0" w:after="0" w:line="240" w:lineRule="auto"/>
              <w:jc w:val="left"/>
              <w:rPr>
                <w:rFonts w:cs="Arial"/>
                <w:color w:val="000000"/>
                <w:sz w:val="20"/>
              </w:rPr>
            </w:pPr>
            <w:r w:rsidRPr="00E12755">
              <w:rPr>
                <w:rFonts w:cs="Arial"/>
                <w:color w:val="000000"/>
                <w:sz w:val="20"/>
              </w:rPr>
              <w:t>ANTIFRAU MAD</w:t>
            </w:r>
          </w:p>
        </w:tc>
        <w:tc>
          <w:tcPr>
            <w:tcW w:w="0" w:type="auto"/>
            <w:shd w:val="clear" w:color="auto" w:fill="auto"/>
            <w:noWrap/>
            <w:vAlign w:val="center"/>
            <w:hideMark/>
          </w:tcPr>
          <w:p w14:paraId="7CE2820C" w14:textId="77777777" w:rsidR="00E12755" w:rsidRPr="00E12755" w:rsidRDefault="00E12755" w:rsidP="00E12755">
            <w:pPr>
              <w:spacing w:before="0" w:after="0" w:line="240" w:lineRule="auto"/>
              <w:jc w:val="left"/>
              <w:rPr>
                <w:rFonts w:cs="Arial"/>
                <w:color w:val="000000"/>
                <w:sz w:val="20"/>
              </w:rPr>
            </w:pPr>
          </w:p>
        </w:tc>
        <w:tc>
          <w:tcPr>
            <w:tcW w:w="0" w:type="auto"/>
            <w:shd w:val="clear" w:color="auto" w:fill="auto"/>
            <w:noWrap/>
            <w:vAlign w:val="center"/>
            <w:hideMark/>
          </w:tcPr>
          <w:p w14:paraId="18A3FA20"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14</w:t>
            </w:r>
          </w:p>
        </w:tc>
        <w:tc>
          <w:tcPr>
            <w:tcW w:w="0" w:type="auto"/>
            <w:shd w:val="clear" w:color="auto" w:fill="auto"/>
            <w:noWrap/>
            <w:vAlign w:val="center"/>
            <w:hideMark/>
          </w:tcPr>
          <w:p w14:paraId="7B4039F4" w14:textId="77777777" w:rsidR="00E12755" w:rsidRPr="00E12755" w:rsidRDefault="00E12755" w:rsidP="00E12755">
            <w:pPr>
              <w:spacing w:before="0" w:after="0" w:line="240" w:lineRule="auto"/>
              <w:jc w:val="right"/>
              <w:rPr>
                <w:rFonts w:cs="Arial"/>
                <w:color w:val="000000"/>
                <w:sz w:val="20"/>
              </w:rPr>
            </w:pPr>
          </w:p>
        </w:tc>
        <w:tc>
          <w:tcPr>
            <w:tcW w:w="0" w:type="auto"/>
            <w:shd w:val="clear" w:color="auto" w:fill="auto"/>
            <w:noWrap/>
            <w:vAlign w:val="center"/>
            <w:hideMark/>
          </w:tcPr>
          <w:p w14:paraId="69FC44A4" w14:textId="77777777" w:rsidR="00E12755" w:rsidRPr="00E12755" w:rsidRDefault="00E12755" w:rsidP="00E12755">
            <w:pPr>
              <w:spacing w:before="0" w:after="0" w:line="240" w:lineRule="auto"/>
              <w:jc w:val="left"/>
              <w:rPr>
                <w:rFonts w:cs="Arial"/>
                <w:sz w:val="20"/>
              </w:rPr>
            </w:pPr>
          </w:p>
        </w:tc>
        <w:tc>
          <w:tcPr>
            <w:tcW w:w="0" w:type="auto"/>
            <w:shd w:val="clear" w:color="auto" w:fill="auto"/>
            <w:noWrap/>
            <w:vAlign w:val="center"/>
            <w:hideMark/>
          </w:tcPr>
          <w:p w14:paraId="3C3C1D17"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5</w:t>
            </w:r>
          </w:p>
        </w:tc>
        <w:tc>
          <w:tcPr>
            <w:tcW w:w="0" w:type="auto"/>
            <w:shd w:val="clear" w:color="auto" w:fill="auto"/>
            <w:noWrap/>
            <w:vAlign w:val="center"/>
            <w:hideMark/>
          </w:tcPr>
          <w:p w14:paraId="27A21658"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19</w:t>
            </w:r>
          </w:p>
        </w:tc>
      </w:tr>
      <w:tr w:rsidR="00E12755" w:rsidRPr="00E12755" w14:paraId="7C4C8377" w14:textId="77777777" w:rsidTr="00E12755">
        <w:trPr>
          <w:trHeight w:val="300"/>
          <w:jc w:val="center"/>
        </w:trPr>
        <w:tc>
          <w:tcPr>
            <w:tcW w:w="0" w:type="auto"/>
            <w:shd w:val="clear" w:color="auto" w:fill="auto"/>
            <w:noWrap/>
            <w:vAlign w:val="center"/>
            <w:hideMark/>
          </w:tcPr>
          <w:p w14:paraId="7E879AC5" w14:textId="77777777" w:rsidR="00E12755" w:rsidRPr="00E12755" w:rsidRDefault="00E12755" w:rsidP="00E12755">
            <w:pPr>
              <w:spacing w:before="0" w:after="0" w:line="240" w:lineRule="auto"/>
              <w:jc w:val="left"/>
              <w:rPr>
                <w:rFonts w:cs="Arial"/>
                <w:color w:val="000000"/>
                <w:sz w:val="20"/>
              </w:rPr>
            </w:pPr>
            <w:r w:rsidRPr="00E12755">
              <w:rPr>
                <w:rFonts w:cs="Arial"/>
                <w:color w:val="000000"/>
                <w:sz w:val="20"/>
              </w:rPr>
              <w:t>ANTIFRAU VAL</w:t>
            </w:r>
          </w:p>
        </w:tc>
        <w:tc>
          <w:tcPr>
            <w:tcW w:w="0" w:type="auto"/>
            <w:shd w:val="clear" w:color="auto" w:fill="auto"/>
            <w:noWrap/>
            <w:vAlign w:val="center"/>
            <w:hideMark/>
          </w:tcPr>
          <w:p w14:paraId="33498183" w14:textId="77777777" w:rsidR="00E12755" w:rsidRPr="00E12755" w:rsidRDefault="00E12755" w:rsidP="00E12755">
            <w:pPr>
              <w:spacing w:before="0" w:after="0" w:line="240" w:lineRule="auto"/>
              <w:jc w:val="left"/>
              <w:rPr>
                <w:rFonts w:cs="Arial"/>
                <w:color w:val="000000"/>
                <w:sz w:val="20"/>
              </w:rPr>
            </w:pPr>
          </w:p>
        </w:tc>
        <w:tc>
          <w:tcPr>
            <w:tcW w:w="0" w:type="auto"/>
            <w:shd w:val="clear" w:color="auto" w:fill="auto"/>
            <w:noWrap/>
            <w:vAlign w:val="center"/>
            <w:hideMark/>
          </w:tcPr>
          <w:p w14:paraId="25FA4181"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23</w:t>
            </w:r>
          </w:p>
        </w:tc>
        <w:tc>
          <w:tcPr>
            <w:tcW w:w="0" w:type="auto"/>
            <w:shd w:val="clear" w:color="auto" w:fill="auto"/>
            <w:noWrap/>
            <w:vAlign w:val="center"/>
            <w:hideMark/>
          </w:tcPr>
          <w:p w14:paraId="4A949EB3"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59</w:t>
            </w:r>
          </w:p>
        </w:tc>
        <w:tc>
          <w:tcPr>
            <w:tcW w:w="0" w:type="auto"/>
            <w:shd w:val="clear" w:color="auto" w:fill="auto"/>
            <w:noWrap/>
            <w:vAlign w:val="center"/>
            <w:hideMark/>
          </w:tcPr>
          <w:p w14:paraId="429907B4"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8</w:t>
            </w:r>
          </w:p>
        </w:tc>
        <w:tc>
          <w:tcPr>
            <w:tcW w:w="0" w:type="auto"/>
            <w:shd w:val="clear" w:color="auto" w:fill="auto"/>
            <w:noWrap/>
            <w:vAlign w:val="center"/>
            <w:hideMark/>
          </w:tcPr>
          <w:p w14:paraId="5D98A178" w14:textId="77777777" w:rsidR="00E12755" w:rsidRPr="00E12755" w:rsidRDefault="00E12755" w:rsidP="00E12755">
            <w:pPr>
              <w:spacing w:before="0" w:after="0" w:line="240" w:lineRule="auto"/>
              <w:jc w:val="right"/>
              <w:rPr>
                <w:rFonts w:cs="Arial"/>
                <w:color w:val="000000"/>
                <w:sz w:val="20"/>
              </w:rPr>
            </w:pPr>
          </w:p>
        </w:tc>
        <w:tc>
          <w:tcPr>
            <w:tcW w:w="0" w:type="auto"/>
            <w:shd w:val="clear" w:color="auto" w:fill="auto"/>
            <w:noWrap/>
            <w:vAlign w:val="center"/>
            <w:hideMark/>
          </w:tcPr>
          <w:p w14:paraId="5506ADF5"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90</w:t>
            </w:r>
          </w:p>
        </w:tc>
      </w:tr>
      <w:tr w:rsidR="00E12755" w:rsidRPr="00E12755" w14:paraId="08D2D460" w14:textId="77777777" w:rsidTr="00E12755">
        <w:trPr>
          <w:trHeight w:val="300"/>
          <w:jc w:val="center"/>
        </w:trPr>
        <w:tc>
          <w:tcPr>
            <w:tcW w:w="0" w:type="auto"/>
            <w:shd w:val="clear" w:color="auto" w:fill="auto"/>
            <w:noWrap/>
            <w:vAlign w:val="center"/>
            <w:hideMark/>
          </w:tcPr>
          <w:p w14:paraId="1E5C68EA" w14:textId="77777777" w:rsidR="00E12755" w:rsidRPr="00E12755" w:rsidRDefault="00E12755" w:rsidP="00E12755">
            <w:pPr>
              <w:spacing w:before="0" w:after="0" w:line="240" w:lineRule="auto"/>
              <w:jc w:val="left"/>
              <w:rPr>
                <w:rFonts w:cs="Arial"/>
                <w:color w:val="000000"/>
                <w:sz w:val="20"/>
              </w:rPr>
            </w:pPr>
            <w:r w:rsidRPr="00E12755">
              <w:rPr>
                <w:rFonts w:cs="Arial"/>
                <w:color w:val="000000"/>
                <w:sz w:val="20"/>
              </w:rPr>
              <w:t>BUSTIA BCN</w:t>
            </w:r>
          </w:p>
        </w:tc>
        <w:tc>
          <w:tcPr>
            <w:tcW w:w="0" w:type="auto"/>
            <w:shd w:val="clear" w:color="auto" w:fill="auto"/>
            <w:noWrap/>
            <w:vAlign w:val="center"/>
            <w:hideMark/>
          </w:tcPr>
          <w:p w14:paraId="5A319613"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27</w:t>
            </w:r>
          </w:p>
        </w:tc>
        <w:tc>
          <w:tcPr>
            <w:tcW w:w="0" w:type="auto"/>
            <w:shd w:val="clear" w:color="auto" w:fill="auto"/>
            <w:noWrap/>
            <w:vAlign w:val="center"/>
            <w:hideMark/>
          </w:tcPr>
          <w:p w14:paraId="3B57322A"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22</w:t>
            </w:r>
          </w:p>
        </w:tc>
        <w:tc>
          <w:tcPr>
            <w:tcW w:w="0" w:type="auto"/>
            <w:shd w:val="clear" w:color="auto" w:fill="auto"/>
            <w:noWrap/>
            <w:vAlign w:val="center"/>
            <w:hideMark/>
          </w:tcPr>
          <w:p w14:paraId="0F41F3FB"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3</w:t>
            </w:r>
          </w:p>
        </w:tc>
        <w:tc>
          <w:tcPr>
            <w:tcW w:w="0" w:type="auto"/>
            <w:shd w:val="clear" w:color="auto" w:fill="auto"/>
            <w:noWrap/>
            <w:vAlign w:val="center"/>
            <w:hideMark/>
          </w:tcPr>
          <w:p w14:paraId="70399329"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3</w:t>
            </w:r>
          </w:p>
        </w:tc>
        <w:tc>
          <w:tcPr>
            <w:tcW w:w="0" w:type="auto"/>
            <w:shd w:val="clear" w:color="auto" w:fill="auto"/>
            <w:noWrap/>
            <w:vAlign w:val="center"/>
            <w:hideMark/>
          </w:tcPr>
          <w:p w14:paraId="139A9447" w14:textId="77777777" w:rsidR="00E12755" w:rsidRPr="00E12755" w:rsidRDefault="00E12755" w:rsidP="00E12755">
            <w:pPr>
              <w:spacing w:before="0" w:after="0" w:line="240" w:lineRule="auto"/>
              <w:jc w:val="right"/>
              <w:rPr>
                <w:rFonts w:cs="Arial"/>
                <w:color w:val="000000"/>
                <w:sz w:val="20"/>
              </w:rPr>
            </w:pPr>
          </w:p>
        </w:tc>
        <w:tc>
          <w:tcPr>
            <w:tcW w:w="0" w:type="auto"/>
            <w:shd w:val="clear" w:color="auto" w:fill="auto"/>
            <w:noWrap/>
            <w:vAlign w:val="center"/>
            <w:hideMark/>
          </w:tcPr>
          <w:p w14:paraId="5BDB582E" w14:textId="77777777" w:rsidR="00E12755" w:rsidRPr="00E12755" w:rsidRDefault="00E12755" w:rsidP="00E12755">
            <w:pPr>
              <w:spacing w:before="0" w:after="0" w:line="240" w:lineRule="auto"/>
              <w:jc w:val="right"/>
              <w:rPr>
                <w:rFonts w:cs="Arial"/>
                <w:color w:val="000000"/>
                <w:sz w:val="20"/>
              </w:rPr>
            </w:pPr>
            <w:r w:rsidRPr="00E12755">
              <w:rPr>
                <w:rFonts w:cs="Arial"/>
                <w:color w:val="000000"/>
                <w:sz w:val="20"/>
              </w:rPr>
              <w:t>55</w:t>
            </w:r>
          </w:p>
        </w:tc>
      </w:tr>
      <w:tr w:rsidR="00E12755" w:rsidRPr="00E12755" w14:paraId="3A94C914" w14:textId="77777777" w:rsidTr="00E12755">
        <w:trPr>
          <w:trHeight w:val="300"/>
          <w:jc w:val="center"/>
        </w:trPr>
        <w:tc>
          <w:tcPr>
            <w:tcW w:w="0" w:type="auto"/>
            <w:shd w:val="clear" w:color="auto" w:fill="1F497D" w:themeFill="text2"/>
            <w:noWrap/>
            <w:vAlign w:val="center"/>
            <w:hideMark/>
          </w:tcPr>
          <w:p w14:paraId="1B2A1D6D" w14:textId="3FBA6991" w:rsidR="00E12755" w:rsidRPr="00E12755" w:rsidRDefault="00E12755" w:rsidP="00E12755">
            <w:pPr>
              <w:spacing w:before="0" w:after="0" w:line="240" w:lineRule="auto"/>
              <w:jc w:val="left"/>
              <w:rPr>
                <w:rFonts w:cs="Arial"/>
                <w:b/>
                <w:bCs/>
                <w:color w:val="FFFFFF" w:themeColor="background1"/>
                <w:sz w:val="20"/>
              </w:rPr>
            </w:pPr>
            <w:r w:rsidRPr="00E12755">
              <w:rPr>
                <w:rFonts w:cs="Arial"/>
                <w:b/>
                <w:bCs/>
                <w:color w:val="FFFFFF" w:themeColor="background1"/>
                <w:sz w:val="20"/>
              </w:rPr>
              <w:t>Total</w:t>
            </w:r>
          </w:p>
        </w:tc>
        <w:tc>
          <w:tcPr>
            <w:tcW w:w="0" w:type="auto"/>
            <w:shd w:val="clear" w:color="auto" w:fill="1F497D" w:themeFill="text2"/>
            <w:noWrap/>
            <w:vAlign w:val="center"/>
            <w:hideMark/>
          </w:tcPr>
          <w:p w14:paraId="39B79B11" w14:textId="77777777" w:rsidR="00E12755" w:rsidRPr="00E12755" w:rsidRDefault="00E12755" w:rsidP="00E12755">
            <w:pPr>
              <w:spacing w:before="0" w:after="0" w:line="240" w:lineRule="auto"/>
              <w:jc w:val="right"/>
              <w:rPr>
                <w:rFonts w:cs="Arial"/>
                <w:b/>
                <w:bCs/>
                <w:color w:val="FFFFFF" w:themeColor="background1"/>
                <w:sz w:val="20"/>
              </w:rPr>
            </w:pPr>
            <w:r w:rsidRPr="00E12755">
              <w:rPr>
                <w:rFonts w:cs="Arial"/>
                <w:b/>
                <w:bCs/>
                <w:color w:val="FFFFFF" w:themeColor="background1"/>
                <w:sz w:val="20"/>
              </w:rPr>
              <w:t>62</w:t>
            </w:r>
          </w:p>
        </w:tc>
        <w:tc>
          <w:tcPr>
            <w:tcW w:w="0" w:type="auto"/>
            <w:shd w:val="clear" w:color="auto" w:fill="1F497D" w:themeFill="text2"/>
            <w:noWrap/>
            <w:vAlign w:val="center"/>
            <w:hideMark/>
          </w:tcPr>
          <w:p w14:paraId="53C4A50E" w14:textId="77777777" w:rsidR="00E12755" w:rsidRPr="00E12755" w:rsidRDefault="00E12755" w:rsidP="00E12755">
            <w:pPr>
              <w:spacing w:before="0" w:after="0" w:line="240" w:lineRule="auto"/>
              <w:jc w:val="right"/>
              <w:rPr>
                <w:rFonts w:cs="Arial"/>
                <w:b/>
                <w:bCs/>
                <w:color w:val="FFFFFF" w:themeColor="background1"/>
                <w:sz w:val="20"/>
              </w:rPr>
            </w:pPr>
            <w:r w:rsidRPr="00E12755">
              <w:rPr>
                <w:rFonts w:cs="Arial"/>
                <w:b/>
                <w:bCs/>
                <w:color w:val="FFFFFF" w:themeColor="background1"/>
                <w:sz w:val="20"/>
              </w:rPr>
              <w:t>92</w:t>
            </w:r>
          </w:p>
        </w:tc>
        <w:tc>
          <w:tcPr>
            <w:tcW w:w="0" w:type="auto"/>
            <w:shd w:val="clear" w:color="auto" w:fill="1F497D" w:themeFill="text2"/>
            <w:noWrap/>
            <w:vAlign w:val="center"/>
            <w:hideMark/>
          </w:tcPr>
          <w:p w14:paraId="3650864E" w14:textId="77777777" w:rsidR="00E12755" w:rsidRPr="00E12755" w:rsidRDefault="00E12755" w:rsidP="00E12755">
            <w:pPr>
              <w:spacing w:before="0" w:after="0" w:line="240" w:lineRule="auto"/>
              <w:jc w:val="right"/>
              <w:rPr>
                <w:rFonts w:cs="Arial"/>
                <w:b/>
                <w:bCs/>
                <w:color w:val="FFFFFF" w:themeColor="background1"/>
                <w:sz w:val="20"/>
              </w:rPr>
            </w:pPr>
            <w:r w:rsidRPr="00E12755">
              <w:rPr>
                <w:rFonts w:cs="Arial"/>
                <w:b/>
                <w:bCs/>
                <w:color w:val="FFFFFF" w:themeColor="background1"/>
                <w:sz w:val="20"/>
              </w:rPr>
              <w:t>79</w:t>
            </w:r>
          </w:p>
        </w:tc>
        <w:tc>
          <w:tcPr>
            <w:tcW w:w="0" w:type="auto"/>
            <w:shd w:val="clear" w:color="auto" w:fill="1F497D" w:themeFill="text2"/>
            <w:noWrap/>
            <w:vAlign w:val="center"/>
            <w:hideMark/>
          </w:tcPr>
          <w:p w14:paraId="4A3D297D" w14:textId="77777777" w:rsidR="00E12755" w:rsidRPr="00E12755" w:rsidRDefault="00E12755" w:rsidP="00E12755">
            <w:pPr>
              <w:spacing w:before="0" w:after="0" w:line="240" w:lineRule="auto"/>
              <w:jc w:val="right"/>
              <w:rPr>
                <w:rFonts w:cs="Arial"/>
                <w:b/>
                <w:bCs/>
                <w:color w:val="FFFFFF" w:themeColor="background1"/>
                <w:sz w:val="20"/>
              </w:rPr>
            </w:pPr>
            <w:r w:rsidRPr="00E12755">
              <w:rPr>
                <w:rFonts w:cs="Arial"/>
                <w:b/>
                <w:bCs/>
                <w:color w:val="FFFFFF" w:themeColor="background1"/>
                <w:sz w:val="20"/>
              </w:rPr>
              <w:t>26</w:t>
            </w:r>
          </w:p>
        </w:tc>
        <w:tc>
          <w:tcPr>
            <w:tcW w:w="0" w:type="auto"/>
            <w:shd w:val="clear" w:color="auto" w:fill="1F497D" w:themeFill="text2"/>
            <w:noWrap/>
            <w:vAlign w:val="center"/>
            <w:hideMark/>
          </w:tcPr>
          <w:p w14:paraId="2F08CEA3" w14:textId="77777777" w:rsidR="00E12755" w:rsidRPr="00E12755" w:rsidRDefault="00E12755" w:rsidP="00E12755">
            <w:pPr>
              <w:spacing w:before="0" w:after="0" w:line="240" w:lineRule="auto"/>
              <w:jc w:val="right"/>
              <w:rPr>
                <w:rFonts w:cs="Arial"/>
                <w:b/>
                <w:bCs/>
                <w:color w:val="FFFFFF" w:themeColor="background1"/>
                <w:sz w:val="20"/>
              </w:rPr>
            </w:pPr>
            <w:r w:rsidRPr="00E12755">
              <w:rPr>
                <w:rFonts w:cs="Arial"/>
                <w:b/>
                <w:bCs/>
                <w:color w:val="FFFFFF" w:themeColor="background1"/>
                <w:sz w:val="20"/>
              </w:rPr>
              <w:t>5</w:t>
            </w:r>
          </w:p>
        </w:tc>
        <w:tc>
          <w:tcPr>
            <w:tcW w:w="0" w:type="auto"/>
            <w:shd w:val="clear" w:color="auto" w:fill="1F497D" w:themeFill="text2"/>
            <w:noWrap/>
            <w:vAlign w:val="center"/>
            <w:hideMark/>
          </w:tcPr>
          <w:p w14:paraId="1EE4621E" w14:textId="77777777" w:rsidR="00E12755" w:rsidRPr="00E12755" w:rsidRDefault="00E12755" w:rsidP="00E12755">
            <w:pPr>
              <w:spacing w:before="0" w:after="0" w:line="240" w:lineRule="auto"/>
              <w:jc w:val="right"/>
              <w:rPr>
                <w:rFonts w:cs="Arial"/>
                <w:b/>
                <w:bCs/>
                <w:color w:val="FFFFFF" w:themeColor="background1"/>
                <w:sz w:val="20"/>
              </w:rPr>
            </w:pPr>
            <w:r w:rsidRPr="00E12755">
              <w:rPr>
                <w:rFonts w:cs="Arial"/>
                <w:b/>
                <w:bCs/>
                <w:color w:val="FFFFFF" w:themeColor="background1"/>
                <w:sz w:val="20"/>
              </w:rPr>
              <w:t>264</w:t>
            </w:r>
          </w:p>
        </w:tc>
      </w:tr>
    </w:tbl>
    <w:p w14:paraId="76A0FDA0" w14:textId="77777777" w:rsidR="00E12755" w:rsidRDefault="00E12755" w:rsidP="00E12755">
      <w:pPr>
        <w:pStyle w:val="Subttulo"/>
      </w:pPr>
      <w:r>
        <w:t xml:space="preserve">Fuente: Elaboración </w:t>
      </w:r>
      <w:r w:rsidRPr="007D5AEA">
        <w:t>propia</w:t>
      </w:r>
      <w:r>
        <w:t xml:space="preserve"> OIReScon</w:t>
      </w:r>
    </w:p>
    <w:p w14:paraId="4FC08DA5" w14:textId="700C2D30" w:rsidR="00E12755" w:rsidRPr="0029265F" w:rsidRDefault="00E12755" w:rsidP="00E12755">
      <w:pPr>
        <w:jc w:val="center"/>
      </w:pPr>
      <w:r>
        <w:rPr>
          <w:noProof/>
        </w:rPr>
        <w:drawing>
          <wp:inline distT="0" distB="0" distL="0" distR="0" wp14:anchorId="1E2E761D" wp14:editId="337B5810">
            <wp:extent cx="4572000" cy="3524250"/>
            <wp:effectExtent l="0" t="0" r="0" b="0"/>
            <wp:docPr id="6" name="Gráfico 6" descr="gráfico de barras que representa la existencia de conflicto de inetrés en las denuncias y comunicaciones de fraude y corrupción en materia de contratació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4100304" w14:textId="77777777" w:rsidR="00E12755" w:rsidRDefault="00E12755" w:rsidP="00E12755">
      <w:pPr>
        <w:pStyle w:val="Subttulo"/>
      </w:pPr>
      <w:r>
        <w:t xml:space="preserve">Fuente: Elaboración </w:t>
      </w:r>
      <w:r w:rsidRPr="007D5AEA">
        <w:t>propia</w:t>
      </w:r>
      <w:r>
        <w:t xml:space="preserve"> OIReScon</w:t>
      </w:r>
    </w:p>
    <w:p w14:paraId="57EEAD04" w14:textId="4355ABDC" w:rsidR="00583890" w:rsidRPr="0029265F" w:rsidRDefault="00541909" w:rsidP="00F32799">
      <w:r>
        <w:t xml:space="preserve">A la vista de los datos, </w:t>
      </w:r>
      <w:r w:rsidR="00F55F24" w:rsidRPr="0029265F">
        <w:t xml:space="preserve">el porcentaje de denuncias en lo que </w:t>
      </w:r>
      <w:r w:rsidR="00C91CDE">
        <w:t>presuntamente</w:t>
      </w:r>
      <w:r w:rsidR="00F55F24" w:rsidRPr="0029265F">
        <w:t xml:space="preserve"> implica u</w:t>
      </w:r>
      <w:r>
        <w:t>n conflicto de interés alcanza</w:t>
      </w:r>
      <w:r w:rsidR="00F55F24" w:rsidRPr="0029265F">
        <w:t xml:space="preserve"> </w:t>
      </w:r>
      <w:r>
        <w:t>de media 39,78%, si bien es cierto que como resultado de la comparación de las anualidades 2018 y 2019 se aprecia una tendencia descendente de tal presencia.</w:t>
      </w:r>
    </w:p>
    <w:p w14:paraId="7D0D7A38" w14:textId="66BA6B11" w:rsidR="00541909" w:rsidRDefault="00541909" w:rsidP="00541909">
      <w:pPr>
        <w:pStyle w:val="Ttulo4"/>
      </w:pPr>
      <w:r>
        <w:t>La comunicación o denuncia según el tipo de irregularidad denunciada.</w:t>
      </w:r>
    </w:p>
    <w:p w14:paraId="1CDE1DDD" w14:textId="711B96D7" w:rsidR="00497652" w:rsidRPr="0029265F" w:rsidRDefault="00541909" w:rsidP="00F32799">
      <w:r>
        <w:t>En el IAS 2020 se decidió incorporar un indicador de seguimiento</w:t>
      </w:r>
      <w:r w:rsidR="00967989">
        <w:rPr>
          <w:rStyle w:val="Refdenotaalpie"/>
        </w:rPr>
        <w:footnoteReference w:id="28"/>
      </w:r>
      <w:r>
        <w:t xml:space="preserve"> y análisis m</w:t>
      </w:r>
      <w:r w:rsidR="00967989">
        <w:t>ás</w:t>
      </w:r>
      <w:r w:rsidR="006D155A">
        <w:t>,</w:t>
      </w:r>
      <w:r w:rsidR="00967989">
        <w:t xml:space="preserve"> que profundizara en el contenido o causa de la denuncia o comunicación realizada. Con ello se pretende detectar las fases o extremos más denunciados, que ayuden a identificar con mayor precisión las áreas de riesgo de fraude o corrupción en materia de contratación pública. La Oficina ha realizado nuevamente una labor de homogenización con el fin de hacer posible la comparativa y cotejo de los datos recibidos. Las categorías son las siguientes:</w:t>
      </w:r>
    </w:p>
    <w:p w14:paraId="2788BC97" w14:textId="54199782" w:rsidR="00497652" w:rsidRPr="0029265F" w:rsidRDefault="00497652"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No contrato</w:t>
      </w:r>
      <w:r w:rsidRPr="0029265F">
        <w:rPr>
          <w:rFonts w:cs="Arial"/>
          <w:i/>
          <w:sz w:val="24"/>
          <w:szCs w:val="24"/>
          <w:lang w:val="es-ES"/>
        </w:rPr>
        <w:t>,</w:t>
      </w:r>
      <w:r w:rsidRPr="0029265F">
        <w:rPr>
          <w:rFonts w:cs="Arial"/>
          <w:sz w:val="24"/>
          <w:szCs w:val="24"/>
          <w:lang w:val="es-ES"/>
        </w:rPr>
        <w:t xml:space="preserve"> aquellas denuncias en las que si bien está implicado</w:t>
      </w:r>
      <w:r w:rsidR="00C91CDE">
        <w:rPr>
          <w:rFonts w:cs="Arial"/>
          <w:sz w:val="24"/>
          <w:szCs w:val="24"/>
          <w:lang w:val="es-ES"/>
        </w:rPr>
        <w:t xml:space="preserve"> </w:t>
      </w:r>
      <w:r w:rsidRPr="0029265F">
        <w:rPr>
          <w:rFonts w:cs="Arial"/>
          <w:sz w:val="24"/>
          <w:szCs w:val="24"/>
          <w:lang w:val="es-ES"/>
        </w:rPr>
        <w:t>o afecta a algún contrato, el origen de la denuncia o comunicación no tiene relación con su adjudicación o ejecución.</w:t>
      </w:r>
    </w:p>
    <w:p w14:paraId="68AC6E2E" w14:textId="77777777" w:rsidR="002B6F80" w:rsidRPr="0029265F" w:rsidRDefault="002B6F80"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Expediente de contratación - irregularidad en pliego</w:t>
      </w:r>
      <w:r w:rsidRPr="0029265F">
        <w:rPr>
          <w:rFonts w:cs="Arial"/>
          <w:sz w:val="24"/>
          <w:szCs w:val="24"/>
          <w:lang w:val="es-ES"/>
        </w:rPr>
        <w:t>, aquellas denuncias cuya causa se origina en irregularidades en la documentación contractual que rige la licitación.</w:t>
      </w:r>
    </w:p>
    <w:p w14:paraId="00F27A68" w14:textId="3F4555F0" w:rsidR="002B6F80" w:rsidRPr="0029265F" w:rsidRDefault="002B6F80"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 xml:space="preserve">Adjudicación de contrato </w:t>
      </w:r>
      <w:r w:rsidR="008906E0" w:rsidRPr="0029265F">
        <w:rPr>
          <w:rFonts w:cs="Arial"/>
          <w:b/>
          <w:i/>
          <w:sz w:val="24"/>
          <w:szCs w:val="24"/>
          <w:lang w:val="es-ES"/>
        </w:rPr>
        <w:t>–</w:t>
      </w:r>
      <w:r w:rsidRPr="0029265F">
        <w:rPr>
          <w:rFonts w:cs="Arial"/>
          <w:b/>
          <w:i/>
          <w:sz w:val="24"/>
          <w:szCs w:val="24"/>
          <w:lang w:val="es-ES"/>
        </w:rPr>
        <w:t xml:space="preserve"> </w:t>
      </w:r>
      <w:r w:rsidR="008906E0" w:rsidRPr="0029265F">
        <w:rPr>
          <w:rFonts w:cs="Arial"/>
          <w:b/>
          <w:i/>
          <w:sz w:val="24"/>
          <w:szCs w:val="24"/>
          <w:lang w:val="es-ES"/>
        </w:rPr>
        <w:t>conflicto de interés</w:t>
      </w:r>
      <w:r w:rsidRPr="0029265F">
        <w:rPr>
          <w:rFonts w:cs="Arial"/>
          <w:b/>
          <w:i/>
          <w:sz w:val="24"/>
          <w:szCs w:val="24"/>
          <w:lang w:val="es-ES"/>
        </w:rPr>
        <w:t>,</w:t>
      </w:r>
      <w:r w:rsidRPr="0029265F">
        <w:rPr>
          <w:rFonts w:cs="Arial"/>
          <w:sz w:val="24"/>
          <w:szCs w:val="24"/>
          <w:lang w:val="es-ES"/>
        </w:rPr>
        <w:t xml:space="preserve"> aquellas denuncias cuyo origen o causa se centra en la existencia de un conflicto de interés con un funcionario o empleado público (incluido cargo electo) con implicación en la adjudicación del contrato.</w:t>
      </w:r>
    </w:p>
    <w:p w14:paraId="460CE8F1" w14:textId="77777777" w:rsidR="002B6F80" w:rsidRPr="0029265F" w:rsidRDefault="002B6F80"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 xml:space="preserve">Adjudicación de contrato - tráfico de influencias, </w:t>
      </w:r>
      <w:r w:rsidRPr="0029265F">
        <w:rPr>
          <w:rFonts w:cs="Arial"/>
          <w:sz w:val="24"/>
          <w:szCs w:val="24"/>
          <w:lang w:val="es-ES"/>
        </w:rPr>
        <w:t>aquellas denuncias cuyo origen o causa se encuentra en un supuesto tráfico de influencias de las personas responsables del contrato y/o la adjudicataria.</w:t>
      </w:r>
    </w:p>
    <w:p w14:paraId="55E2931F" w14:textId="41AF21DB" w:rsidR="00497652" w:rsidRPr="0029265F" w:rsidRDefault="00497652"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Adjudicación de contrato - vulneración normativa</w:t>
      </w:r>
      <w:r w:rsidRPr="0029265F">
        <w:rPr>
          <w:rFonts w:cs="Arial"/>
          <w:sz w:val="24"/>
          <w:szCs w:val="24"/>
          <w:lang w:val="es-ES"/>
        </w:rPr>
        <w:t>, aquellas denuncias cuyo origen o causa se centra en que la adjudicación del contrato se ha llevado a cabo vulnerando normativa vigente ya se</w:t>
      </w:r>
      <w:r w:rsidR="005E74DA">
        <w:rPr>
          <w:rFonts w:cs="Arial"/>
          <w:sz w:val="24"/>
          <w:szCs w:val="24"/>
          <w:lang w:val="es-ES"/>
        </w:rPr>
        <w:t>a la contractual o distinta de é</w:t>
      </w:r>
      <w:r w:rsidRPr="0029265F">
        <w:rPr>
          <w:rFonts w:cs="Arial"/>
          <w:sz w:val="24"/>
          <w:szCs w:val="24"/>
          <w:lang w:val="es-ES"/>
        </w:rPr>
        <w:t>sta (por ejemplo, laboral o urbanística).</w:t>
      </w:r>
    </w:p>
    <w:p w14:paraId="4CAF8D7B" w14:textId="77777777" w:rsidR="002B6F80" w:rsidRPr="0029265F" w:rsidRDefault="002B6F80"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Adjudicación de contrato - trato de favor a empresa</w:t>
      </w:r>
      <w:r w:rsidRPr="0029265F">
        <w:rPr>
          <w:rFonts w:cs="Arial"/>
          <w:sz w:val="24"/>
          <w:szCs w:val="24"/>
          <w:lang w:val="es-ES"/>
        </w:rPr>
        <w:t>, aquellas denuncias cuyo origen es el supuesto trato de favor a una empresa (o grupo de empresas).</w:t>
      </w:r>
    </w:p>
    <w:p w14:paraId="714184F1" w14:textId="3E0EF8E9" w:rsidR="002B6F80" w:rsidRPr="0029265F" w:rsidRDefault="002B6F80"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Adjudicación de contrato – irregularidad,</w:t>
      </w:r>
      <w:r w:rsidRPr="0029265F">
        <w:rPr>
          <w:rFonts w:cs="Arial"/>
          <w:sz w:val="24"/>
          <w:szCs w:val="24"/>
          <w:lang w:val="es-ES"/>
        </w:rPr>
        <w:t xml:space="preserve"> aquellas denuncias cuyo origen es la existencia de supuestas irregularidades en la </w:t>
      </w:r>
      <w:r w:rsidR="00033271">
        <w:rPr>
          <w:rFonts w:cs="Arial"/>
          <w:sz w:val="24"/>
          <w:szCs w:val="24"/>
          <w:lang w:val="es-ES"/>
        </w:rPr>
        <w:t>trami</w:t>
      </w:r>
      <w:r w:rsidR="00033271" w:rsidRPr="0029265F">
        <w:rPr>
          <w:rFonts w:cs="Arial"/>
          <w:sz w:val="24"/>
          <w:szCs w:val="24"/>
          <w:lang w:val="es-ES"/>
        </w:rPr>
        <w:t>tación</w:t>
      </w:r>
      <w:r w:rsidRPr="0029265F">
        <w:rPr>
          <w:rFonts w:cs="Arial"/>
          <w:sz w:val="24"/>
          <w:szCs w:val="24"/>
          <w:lang w:val="es-ES"/>
        </w:rPr>
        <w:t xml:space="preserve"> del expediente o licitación del contrato.</w:t>
      </w:r>
    </w:p>
    <w:p w14:paraId="14A17967" w14:textId="77777777" w:rsidR="002B6F80" w:rsidRPr="0029265F" w:rsidRDefault="002B6F80"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Adjudicación de contrato – fraccionamiento</w:t>
      </w:r>
      <w:r w:rsidRPr="0029265F">
        <w:rPr>
          <w:rFonts w:cs="Arial"/>
          <w:sz w:val="24"/>
          <w:szCs w:val="24"/>
          <w:lang w:val="es-ES"/>
        </w:rPr>
        <w:t>, aquellas denuncias cuyo origen o causa se centra en el supuesto fraccionamiento de varios contratos.</w:t>
      </w:r>
    </w:p>
    <w:p w14:paraId="3DD19157" w14:textId="69F24B47" w:rsidR="00497652" w:rsidRPr="0029265F" w:rsidRDefault="00497652"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Ejecución de contrato</w:t>
      </w:r>
      <w:r w:rsidRPr="0029265F">
        <w:rPr>
          <w:rFonts w:cs="Arial"/>
          <w:sz w:val="24"/>
          <w:szCs w:val="24"/>
          <w:lang w:val="es-ES"/>
        </w:rPr>
        <w:t>, aquellas denuncias cuyo origen o causa se ce</w:t>
      </w:r>
      <w:r w:rsidR="005557A0" w:rsidRPr="0029265F">
        <w:rPr>
          <w:rFonts w:cs="Arial"/>
          <w:sz w:val="24"/>
          <w:szCs w:val="24"/>
          <w:lang w:val="es-ES"/>
        </w:rPr>
        <w:t>n</w:t>
      </w:r>
      <w:r w:rsidRPr="0029265F">
        <w:rPr>
          <w:rFonts w:cs="Arial"/>
          <w:sz w:val="24"/>
          <w:szCs w:val="24"/>
          <w:lang w:val="es-ES"/>
        </w:rPr>
        <w:t>tra en la ejecución de un contrato.</w:t>
      </w:r>
    </w:p>
    <w:p w14:paraId="4C0FD38E" w14:textId="77777777" w:rsidR="002B6F80" w:rsidRPr="0029265F" w:rsidRDefault="002B6F80"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Subcontratación</w:t>
      </w:r>
      <w:r w:rsidRPr="0029265F">
        <w:rPr>
          <w:rFonts w:cs="Arial"/>
          <w:sz w:val="24"/>
          <w:szCs w:val="24"/>
          <w:lang w:val="es-ES"/>
        </w:rPr>
        <w:t>, aquellas denuncias cuyo origen o causa se centran en irregularidades relativas al régimen de subcontratación.</w:t>
      </w:r>
    </w:p>
    <w:p w14:paraId="2710EBC1" w14:textId="77777777" w:rsidR="002B6F80" w:rsidRPr="0029265F" w:rsidRDefault="00497652"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S</w:t>
      </w:r>
      <w:r w:rsidR="002B6F80" w:rsidRPr="0029265F">
        <w:rPr>
          <w:rFonts w:cs="Arial"/>
          <w:b/>
          <w:i/>
          <w:sz w:val="24"/>
          <w:szCs w:val="24"/>
          <w:lang w:val="es-ES"/>
        </w:rPr>
        <w:t>obrecoste,</w:t>
      </w:r>
      <w:r w:rsidR="002B6F80" w:rsidRPr="0029265F">
        <w:rPr>
          <w:rFonts w:cs="Arial"/>
          <w:sz w:val="24"/>
          <w:szCs w:val="24"/>
          <w:lang w:val="es-ES"/>
        </w:rPr>
        <w:t xml:space="preserve"> aquellas denuncias cuyo origen o causa se encuentra en un supuesto sobrecoste del contrato denunciado.</w:t>
      </w:r>
    </w:p>
    <w:p w14:paraId="2BECC1B6" w14:textId="77777777" w:rsidR="002B6F80" w:rsidRPr="0029265F" w:rsidRDefault="002B6F80"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Ausencia de contrato</w:t>
      </w:r>
      <w:r w:rsidRPr="0029265F">
        <w:rPr>
          <w:rFonts w:cs="Arial"/>
          <w:sz w:val="24"/>
          <w:szCs w:val="24"/>
          <w:lang w:val="es-ES"/>
        </w:rPr>
        <w:t>, aquellas denuncias cuyo origen o causa parte de la supuesta inexistencia o cobertura contractual de un servicio, obra o suministro que origina un gasto.</w:t>
      </w:r>
    </w:p>
    <w:p w14:paraId="0FA2E315" w14:textId="77777777" w:rsidR="002B6F80" w:rsidRPr="0029265F" w:rsidRDefault="002B6F80"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Práctica colusoria</w:t>
      </w:r>
      <w:r w:rsidRPr="0029265F">
        <w:rPr>
          <w:rFonts w:cs="Arial"/>
          <w:sz w:val="24"/>
          <w:szCs w:val="24"/>
          <w:lang w:val="es-ES"/>
        </w:rPr>
        <w:t>, aquellas denuncias cuyo origen o causa parte de una supuesta práctica colusoria por parte de las empresas licitadoras y/o adjudicatarias.</w:t>
      </w:r>
    </w:p>
    <w:p w14:paraId="100D5A10" w14:textId="77777777" w:rsidR="002B6F80" w:rsidRPr="0029265F" w:rsidRDefault="002B6F80"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b/>
          <w:i/>
          <w:sz w:val="24"/>
          <w:szCs w:val="24"/>
          <w:lang w:val="es-ES"/>
        </w:rPr>
        <w:t>No definido</w:t>
      </w:r>
      <w:r w:rsidRPr="0029265F">
        <w:rPr>
          <w:rFonts w:cs="Arial"/>
          <w:sz w:val="24"/>
          <w:szCs w:val="24"/>
          <w:lang w:val="es-ES"/>
        </w:rPr>
        <w:t>, aquellas denuncias en las que no se especifica su origen o causa concreta.</w:t>
      </w:r>
    </w:p>
    <w:p w14:paraId="3F214DD9" w14:textId="6C1B88DE" w:rsidR="005D74DC" w:rsidRPr="0029265F" w:rsidRDefault="005D74DC" w:rsidP="00F32799">
      <w:r w:rsidRPr="0029265F">
        <w:t>Atendiendo a tal clasificación, las denuncias o comunicaciones realizadas por supuesta existencia de fraude o corrupción en el 2019 con las siguientes:</w:t>
      </w:r>
    </w:p>
    <w:tbl>
      <w:tblPr>
        <w:tblW w:w="0" w:type="auto"/>
        <w:jc w:val="center"/>
        <w:tblCellMar>
          <w:left w:w="70" w:type="dxa"/>
          <w:right w:w="70" w:type="dxa"/>
        </w:tblCellMar>
        <w:tblLook w:val="04A0" w:firstRow="1" w:lastRow="0" w:firstColumn="1" w:lastColumn="0" w:noHBand="0" w:noVBand="1"/>
      </w:tblPr>
      <w:tblGrid>
        <w:gridCol w:w="5731"/>
        <w:gridCol w:w="851"/>
        <w:gridCol w:w="1580"/>
      </w:tblGrid>
      <w:tr w:rsidR="005D74DC" w:rsidRPr="005D74DC" w14:paraId="033E01D0" w14:textId="77777777" w:rsidTr="00B2619D">
        <w:trPr>
          <w:cantSplit/>
          <w:trHeight w:val="30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70A57C67" w14:textId="39FD5F31" w:rsidR="005D74DC" w:rsidRPr="005D74DC" w:rsidRDefault="005D74DC" w:rsidP="00967989">
            <w:pPr>
              <w:spacing w:before="0" w:after="0"/>
              <w:jc w:val="center"/>
              <w:rPr>
                <w:rFonts w:cs="Arial"/>
                <w:b/>
                <w:bCs/>
                <w:color w:val="FFFFFF" w:themeColor="background1"/>
                <w:sz w:val="18"/>
                <w:szCs w:val="18"/>
              </w:rPr>
            </w:pPr>
            <w:r w:rsidRPr="005D74DC">
              <w:rPr>
                <w:rFonts w:cs="Arial"/>
                <w:b/>
                <w:bCs/>
                <w:color w:val="FFFFFF" w:themeColor="background1"/>
                <w:sz w:val="18"/>
                <w:szCs w:val="18"/>
              </w:rPr>
              <w:t>CONTENIDO DE LA DENUNCIA/COMUNICACIÓN</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17A27328" w14:textId="2D7F6537" w:rsidR="005D74DC" w:rsidRPr="005D74DC" w:rsidRDefault="005D74DC" w:rsidP="00967989">
            <w:pPr>
              <w:spacing w:before="0" w:after="0"/>
              <w:jc w:val="center"/>
              <w:rPr>
                <w:rFonts w:cs="Arial"/>
                <w:b/>
                <w:bCs/>
                <w:color w:val="FFFFFF" w:themeColor="background1"/>
                <w:sz w:val="18"/>
                <w:szCs w:val="18"/>
              </w:rPr>
            </w:pPr>
            <w:r w:rsidRPr="005D74DC">
              <w:rPr>
                <w:rFonts w:cs="Arial"/>
                <w:b/>
                <w:bCs/>
                <w:color w:val="FFFFFF" w:themeColor="background1"/>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4E288332" w14:textId="006C0D1B" w:rsidR="005D74DC" w:rsidRPr="005D74DC" w:rsidRDefault="005D74DC" w:rsidP="00967989">
            <w:pPr>
              <w:spacing w:before="0" w:after="0"/>
              <w:jc w:val="center"/>
              <w:rPr>
                <w:rFonts w:cs="Arial"/>
                <w:b/>
                <w:bCs/>
                <w:color w:val="FFFFFF" w:themeColor="background1"/>
                <w:sz w:val="18"/>
                <w:szCs w:val="18"/>
              </w:rPr>
            </w:pPr>
            <w:r w:rsidRPr="005D74DC">
              <w:rPr>
                <w:rFonts w:cs="Arial"/>
                <w:b/>
                <w:bCs/>
                <w:color w:val="FFFFFF" w:themeColor="background1"/>
                <w:sz w:val="18"/>
                <w:szCs w:val="18"/>
              </w:rPr>
              <w:t>DENUNCIA/</w:t>
            </w:r>
            <w:r w:rsidRPr="005D74DC">
              <w:rPr>
                <w:rFonts w:cs="Arial"/>
                <w:b/>
                <w:bCs/>
                <w:color w:val="FFFFFF" w:themeColor="background1"/>
                <w:sz w:val="18"/>
                <w:szCs w:val="18"/>
              </w:rPr>
              <w:br/>
              <w:t>COMUNICACIÓN</w:t>
            </w:r>
          </w:p>
        </w:tc>
      </w:tr>
      <w:tr w:rsidR="005D74DC" w:rsidRPr="005D74DC" w14:paraId="2CD6574D" w14:textId="77777777" w:rsidTr="00B26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D84A92" w14:textId="2F169EA8" w:rsidR="005D74DC" w:rsidRPr="005D74DC" w:rsidRDefault="005D74DC" w:rsidP="00967989">
            <w:pPr>
              <w:spacing w:before="0" w:after="0"/>
              <w:rPr>
                <w:rFonts w:cs="Arial"/>
                <w:color w:val="000000"/>
                <w:sz w:val="18"/>
                <w:szCs w:val="18"/>
              </w:rPr>
            </w:pPr>
            <w:r w:rsidRPr="005D74DC">
              <w:rPr>
                <w:rFonts w:cs="Arial"/>
                <w:color w:val="000000"/>
                <w:sz w:val="18"/>
                <w:szCs w:val="18"/>
              </w:rPr>
              <w:t xml:space="preserve">ADJUDICACIÓN DE CONTRATO </w:t>
            </w:r>
            <w:r w:rsidR="009E2193">
              <w:rPr>
                <w:rFonts w:cs="Arial"/>
                <w:color w:val="000000"/>
                <w:sz w:val="18"/>
                <w:szCs w:val="18"/>
              </w:rPr>
              <w:t>–</w:t>
            </w:r>
            <w:r w:rsidRPr="005D74DC">
              <w:rPr>
                <w:rFonts w:cs="Arial"/>
                <w:color w:val="000000"/>
                <w:sz w:val="18"/>
                <w:szCs w:val="18"/>
              </w:rPr>
              <w:t xml:space="preserve"> FRACCIONAMIENTO</w:t>
            </w:r>
          </w:p>
        </w:tc>
        <w:tc>
          <w:tcPr>
            <w:tcW w:w="0" w:type="auto"/>
            <w:tcBorders>
              <w:top w:val="nil"/>
              <w:left w:val="nil"/>
              <w:bottom w:val="single" w:sz="4" w:space="0" w:color="auto"/>
              <w:right w:val="single" w:sz="4" w:space="0" w:color="auto"/>
            </w:tcBorders>
            <w:shd w:val="clear" w:color="auto" w:fill="auto"/>
            <w:noWrap/>
            <w:vAlign w:val="center"/>
            <w:hideMark/>
          </w:tcPr>
          <w:p w14:paraId="10B1C439"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8,47%</w:t>
            </w:r>
          </w:p>
        </w:tc>
        <w:tc>
          <w:tcPr>
            <w:tcW w:w="0" w:type="auto"/>
            <w:tcBorders>
              <w:top w:val="nil"/>
              <w:left w:val="nil"/>
              <w:bottom w:val="single" w:sz="4" w:space="0" w:color="auto"/>
              <w:right w:val="single" w:sz="4" w:space="0" w:color="auto"/>
            </w:tcBorders>
            <w:shd w:val="clear" w:color="auto" w:fill="auto"/>
            <w:noWrap/>
            <w:vAlign w:val="center"/>
            <w:hideMark/>
          </w:tcPr>
          <w:p w14:paraId="0EC16898"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10</w:t>
            </w:r>
          </w:p>
        </w:tc>
      </w:tr>
      <w:tr w:rsidR="005D74DC" w:rsidRPr="005D74DC" w14:paraId="6E1DBA90" w14:textId="77777777" w:rsidTr="00B26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DFF4C6" w14:textId="11D16ADA" w:rsidR="005D74DC" w:rsidRPr="005D74DC" w:rsidRDefault="005D74DC" w:rsidP="00967989">
            <w:pPr>
              <w:spacing w:before="0" w:after="0"/>
              <w:rPr>
                <w:rFonts w:cs="Arial"/>
                <w:color w:val="000000"/>
                <w:sz w:val="18"/>
                <w:szCs w:val="18"/>
              </w:rPr>
            </w:pPr>
            <w:r w:rsidRPr="005D74DC">
              <w:rPr>
                <w:rFonts w:cs="Arial"/>
                <w:color w:val="000000"/>
                <w:sz w:val="18"/>
                <w:szCs w:val="18"/>
              </w:rPr>
              <w:t xml:space="preserve">ADJUDICACIÓN DE CONTRATO </w:t>
            </w:r>
            <w:r w:rsidR="009E2193">
              <w:rPr>
                <w:rFonts w:cs="Arial"/>
                <w:color w:val="000000"/>
                <w:sz w:val="18"/>
                <w:szCs w:val="18"/>
              </w:rPr>
              <w:t>–</w:t>
            </w:r>
            <w:r w:rsidRPr="005D74DC">
              <w:rPr>
                <w:rFonts w:cs="Arial"/>
                <w:color w:val="000000"/>
                <w:sz w:val="18"/>
                <w:szCs w:val="18"/>
              </w:rPr>
              <w:t xml:space="preserve"> IRREGULARIDAD</w:t>
            </w:r>
          </w:p>
        </w:tc>
        <w:tc>
          <w:tcPr>
            <w:tcW w:w="0" w:type="auto"/>
            <w:tcBorders>
              <w:top w:val="nil"/>
              <w:left w:val="nil"/>
              <w:bottom w:val="single" w:sz="4" w:space="0" w:color="auto"/>
              <w:right w:val="single" w:sz="4" w:space="0" w:color="auto"/>
            </w:tcBorders>
            <w:shd w:val="clear" w:color="auto" w:fill="FABF8F" w:themeFill="accent6" w:themeFillTint="99"/>
            <w:noWrap/>
            <w:vAlign w:val="center"/>
            <w:hideMark/>
          </w:tcPr>
          <w:p w14:paraId="6BBE1490"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16,95%</w:t>
            </w:r>
          </w:p>
        </w:tc>
        <w:tc>
          <w:tcPr>
            <w:tcW w:w="0" w:type="auto"/>
            <w:tcBorders>
              <w:top w:val="nil"/>
              <w:left w:val="nil"/>
              <w:bottom w:val="single" w:sz="4" w:space="0" w:color="auto"/>
              <w:right w:val="single" w:sz="4" w:space="0" w:color="auto"/>
            </w:tcBorders>
            <w:shd w:val="clear" w:color="auto" w:fill="auto"/>
            <w:noWrap/>
            <w:vAlign w:val="center"/>
            <w:hideMark/>
          </w:tcPr>
          <w:p w14:paraId="7627C0D6"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20</w:t>
            </w:r>
          </w:p>
        </w:tc>
      </w:tr>
      <w:tr w:rsidR="005D74DC" w:rsidRPr="005D74DC" w14:paraId="4AF1523C" w14:textId="77777777" w:rsidTr="00B26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8B2B04" w14:textId="77777777" w:rsidR="005D74DC" w:rsidRPr="005D74DC" w:rsidRDefault="005D74DC" w:rsidP="00967989">
            <w:pPr>
              <w:spacing w:before="0" w:after="0"/>
              <w:rPr>
                <w:rFonts w:cs="Arial"/>
                <w:color w:val="000000"/>
                <w:sz w:val="18"/>
                <w:szCs w:val="18"/>
              </w:rPr>
            </w:pPr>
            <w:r w:rsidRPr="005D74DC">
              <w:rPr>
                <w:rFonts w:cs="Arial"/>
                <w:color w:val="000000"/>
                <w:sz w:val="18"/>
                <w:szCs w:val="18"/>
              </w:rPr>
              <w:t>ADJUDICACIÓN DE CONTRATO - TRÁFICO DE INFLUENCIAS</w:t>
            </w:r>
          </w:p>
        </w:tc>
        <w:tc>
          <w:tcPr>
            <w:tcW w:w="0" w:type="auto"/>
            <w:tcBorders>
              <w:top w:val="nil"/>
              <w:left w:val="nil"/>
              <w:bottom w:val="single" w:sz="4" w:space="0" w:color="auto"/>
              <w:right w:val="single" w:sz="4" w:space="0" w:color="auto"/>
            </w:tcBorders>
            <w:shd w:val="clear" w:color="auto" w:fill="auto"/>
            <w:noWrap/>
            <w:vAlign w:val="center"/>
            <w:hideMark/>
          </w:tcPr>
          <w:p w14:paraId="46FDDFF1"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1,69%</w:t>
            </w:r>
          </w:p>
        </w:tc>
        <w:tc>
          <w:tcPr>
            <w:tcW w:w="0" w:type="auto"/>
            <w:tcBorders>
              <w:top w:val="nil"/>
              <w:left w:val="nil"/>
              <w:bottom w:val="single" w:sz="4" w:space="0" w:color="auto"/>
              <w:right w:val="single" w:sz="4" w:space="0" w:color="auto"/>
            </w:tcBorders>
            <w:shd w:val="clear" w:color="auto" w:fill="auto"/>
            <w:noWrap/>
            <w:vAlign w:val="center"/>
            <w:hideMark/>
          </w:tcPr>
          <w:p w14:paraId="1484EFD4"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2</w:t>
            </w:r>
          </w:p>
        </w:tc>
      </w:tr>
      <w:tr w:rsidR="005D74DC" w:rsidRPr="005D74DC" w14:paraId="37FE59C7" w14:textId="77777777" w:rsidTr="00B26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ECA6CF" w14:textId="77777777" w:rsidR="005D74DC" w:rsidRPr="005D74DC" w:rsidRDefault="005D74DC" w:rsidP="00967989">
            <w:pPr>
              <w:spacing w:before="0" w:after="0"/>
              <w:rPr>
                <w:rFonts w:cs="Arial"/>
                <w:color w:val="000000"/>
                <w:sz w:val="18"/>
                <w:szCs w:val="18"/>
              </w:rPr>
            </w:pPr>
            <w:r w:rsidRPr="005D74DC">
              <w:rPr>
                <w:rFonts w:cs="Arial"/>
                <w:color w:val="000000"/>
                <w:sz w:val="18"/>
                <w:szCs w:val="18"/>
              </w:rPr>
              <w:t>ADJUDICACIÓN DE CONTRATO - TRATO DE FAVOR A EMPRESA</w:t>
            </w:r>
          </w:p>
        </w:tc>
        <w:tc>
          <w:tcPr>
            <w:tcW w:w="0" w:type="auto"/>
            <w:tcBorders>
              <w:top w:val="nil"/>
              <w:left w:val="nil"/>
              <w:bottom w:val="single" w:sz="4" w:space="0" w:color="auto"/>
              <w:right w:val="single" w:sz="4" w:space="0" w:color="auto"/>
            </w:tcBorders>
            <w:shd w:val="clear" w:color="auto" w:fill="auto"/>
            <w:noWrap/>
            <w:vAlign w:val="center"/>
            <w:hideMark/>
          </w:tcPr>
          <w:p w14:paraId="5FC812F6"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14:paraId="198C5750"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13</w:t>
            </w:r>
          </w:p>
        </w:tc>
      </w:tr>
      <w:tr w:rsidR="005D74DC" w:rsidRPr="005D74DC" w14:paraId="38F4589F" w14:textId="77777777" w:rsidTr="00B26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C6E63C" w14:textId="77777777" w:rsidR="005D74DC" w:rsidRPr="005D74DC" w:rsidRDefault="005D74DC" w:rsidP="00967989">
            <w:pPr>
              <w:spacing w:before="0" w:after="0"/>
              <w:rPr>
                <w:rFonts w:cs="Arial"/>
                <w:color w:val="000000"/>
                <w:sz w:val="18"/>
                <w:szCs w:val="18"/>
              </w:rPr>
            </w:pPr>
            <w:r w:rsidRPr="005D74DC">
              <w:rPr>
                <w:rFonts w:cs="Arial"/>
                <w:color w:val="000000"/>
                <w:sz w:val="18"/>
                <w:szCs w:val="18"/>
              </w:rPr>
              <w:t>ADJUDICACIÓN DE CONTRATO - VULNERACIÓN NORMATIVA</w:t>
            </w:r>
          </w:p>
        </w:tc>
        <w:tc>
          <w:tcPr>
            <w:tcW w:w="0" w:type="auto"/>
            <w:tcBorders>
              <w:top w:val="nil"/>
              <w:left w:val="nil"/>
              <w:bottom w:val="single" w:sz="4" w:space="0" w:color="auto"/>
              <w:right w:val="single" w:sz="4" w:space="0" w:color="auto"/>
            </w:tcBorders>
            <w:shd w:val="clear" w:color="auto" w:fill="auto"/>
            <w:noWrap/>
            <w:vAlign w:val="center"/>
            <w:hideMark/>
          </w:tcPr>
          <w:p w14:paraId="707B5573"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1,69%</w:t>
            </w:r>
          </w:p>
        </w:tc>
        <w:tc>
          <w:tcPr>
            <w:tcW w:w="0" w:type="auto"/>
            <w:tcBorders>
              <w:top w:val="nil"/>
              <w:left w:val="nil"/>
              <w:bottom w:val="single" w:sz="4" w:space="0" w:color="auto"/>
              <w:right w:val="single" w:sz="4" w:space="0" w:color="auto"/>
            </w:tcBorders>
            <w:shd w:val="clear" w:color="auto" w:fill="auto"/>
            <w:noWrap/>
            <w:vAlign w:val="center"/>
            <w:hideMark/>
          </w:tcPr>
          <w:p w14:paraId="468A0BD2"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2</w:t>
            </w:r>
          </w:p>
        </w:tc>
      </w:tr>
      <w:tr w:rsidR="005D74DC" w:rsidRPr="005D74DC" w14:paraId="4FE2F28A" w14:textId="77777777" w:rsidTr="00B26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F8A3BB" w14:textId="77777777" w:rsidR="005D74DC" w:rsidRPr="005D74DC" w:rsidRDefault="005D74DC" w:rsidP="00967989">
            <w:pPr>
              <w:spacing w:before="0" w:after="0"/>
              <w:rPr>
                <w:rFonts w:cs="Arial"/>
                <w:color w:val="000000"/>
                <w:sz w:val="18"/>
                <w:szCs w:val="18"/>
              </w:rPr>
            </w:pPr>
            <w:r w:rsidRPr="005D74DC">
              <w:rPr>
                <w:rFonts w:cs="Arial"/>
                <w:color w:val="000000"/>
                <w:sz w:val="18"/>
                <w:szCs w:val="18"/>
              </w:rPr>
              <w:t>AUSENCIA DE CONTRATO</w:t>
            </w:r>
          </w:p>
        </w:tc>
        <w:tc>
          <w:tcPr>
            <w:tcW w:w="0" w:type="auto"/>
            <w:tcBorders>
              <w:top w:val="nil"/>
              <w:left w:val="nil"/>
              <w:bottom w:val="single" w:sz="4" w:space="0" w:color="auto"/>
              <w:right w:val="single" w:sz="4" w:space="0" w:color="auto"/>
            </w:tcBorders>
            <w:shd w:val="clear" w:color="auto" w:fill="auto"/>
            <w:noWrap/>
            <w:vAlign w:val="center"/>
            <w:hideMark/>
          </w:tcPr>
          <w:p w14:paraId="2DADF9DA"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7,63%</w:t>
            </w:r>
          </w:p>
        </w:tc>
        <w:tc>
          <w:tcPr>
            <w:tcW w:w="0" w:type="auto"/>
            <w:tcBorders>
              <w:top w:val="nil"/>
              <w:left w:val="nil"/>
              <w:bottom w:val="single" w:sz="4" w:space="0" w:color="auto"/>
              <w:right w:val="single" w:sz="4" w:space="0" w:color="auto"/>
            </w:tcBorders>
            <w:shd w:val="clear" w:color="auto" w:fill="auto"/>
            <w:noWrap/>
            <w:vAlign w:val="center"/>
            <w:hideMark/>
          </w:tcPr>
          <w:p w14:paraId="0656ED86"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9</w:t>
            </w:r>
          </w:p>
        </w:tc>
      </w:tr>
      <w:tr w:rsidR="005D74DC" w:rsidRPr="005D74DC" w14:paraId="1BE865F7" w14:textId="77777777" w:rsidTr="00B26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7F6F33" w14:textId="77777777" w:rsidR="005D74DC" w:rsidRPr="005D74DC" w:rsidRDefault="005D74DC" w:rsidP="00967989">
            <w:pPr>
              <w:spacing w:before="0" w:after="0"/>
              <w:rPr>
                <w:rFonts w:cs="Arial"/>
                <w:color w:val="000000"/>
                <w:sz w:val="18"/>
                <w:szCs w:val="18"/>
              </w:rPr>
            </w:pPr>
            <w:r w:rsidRPr="005D74DC">
              <w:rPr>
                <w:rFonts w:cs="Arial"/>
                <w:color w:val="000000"/>
                <w:sz w:val="18"/>
                <w:szCs w:val="18"/>
              </w:rPr>
              <w:t>EJECUCIÓN DE CONTRATO</w:t>
            </w:r>
          </w:p>
        </w:tc>
        <w:tc>
          <w:tcPr>
            <w:tcW w:w="0" w:type="auto"/>
            <w:tcBorders>
              <w:top w:val="nil"/>
              <w:left w:val="nil"/>
              <w:bottom w:val="single" w:sz="4" w:space="0" w:color="auto"/>
              <w:right w:val="single" w:sz="4" w:space="0" w:color="auto"/>
            </w:tcBorders>
            <w:shd w:val="clear" w:color="auto" w:fill="FABF8F" w:themeFill="accent6" w:themeFillTint="99"/>
            <w:noWrap/>
            <w:vAlign w:val="center"/>
            <w:hideMark/>
          </w:tcPr>
          <w:p w14:paraId="43D9D3EA"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31,36%</w:t>
            </w:r>
          </w:p>
        </w:tc>
        <w:tc>
          <w:tcPr>
            <w:tcW w:w="0" w:type="auto"/>
            <w:tcBorders>
              <w:top w:val="nil"/>
              <w:left w:val="nil"/>
              <w:bottom w:val="single" w:sz="4" w:space="0" w:color="auto"/>
              <w:right w:val="single" w:sz="4" w:space="0" w:color="auto"/>
            </w:tcBorders>
            <w:shd w:val="clear" w:color="auto" w:fill="auto"/>
            <w:noWrap/>
            <w:vAlign w:val="center"/>
            <w:hideMark/>
          </w:tcPr>
          <w:p w14:paraId="16A3906D"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37</w:t>
            </w:r>
          </w:p>
        </w:tc>
      </w:tr>
      <w:tr w:rsidR="005D74DC" w:rsidRPr="005D74DC" w14:paraId="4CCC5FAD" w14:textId="77777777" w:rsidTr="00B26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9C6955" w14:textId="77777777" w:rsidR="005D74DC" w:rsidRPr="005D74DC" w:rsidRDefault="005D74DC" w:rsidP="00967989">
            <w:pPr>
              <w:spacing w:before="0" w:after="0"/>
              <w:rPr>
                <w:rFonts w:cs="Arial"/>
                <w:color w:val="000000"/>
                <w:sz w:val="18"/>
                <w:szCs w:val="18"/>
              </w:rPr>
            </w:pPr>
            <w:r w:rsidRPr="005D74DC">
              <w:rPr>
                <w:rFonts w:cs="Arial"/>
                <w:color w:val="000000"/>
                <w:sz w:val="18"/>
                <w:szCs w:val="18"/>
              </w:rPr>
              <w:t>EXPEDIENTE DE CONTRATACIÓN - IRREGULARIDAD EN PLIEGO</w:t>
            </w:r>
          </w:p>
        </w:tc>
        <w:tc>
          <w:tcPr>
            <w:tcW w:w="0" w:type="auto"/>
            <w:tcBorders>
              <w:top w:val="nil"/>
              <w:left w:val="nil"/>
              <w:bottom w:val="single" w:sz="4" w:space="0" w:color="auto"/>
              <w:right w:val="single" w:sz="4" w:space="0" w:color="auto"/>
            </w:tcBorders>
            <w:shd w:val="clear" w:color="auto" w:fill="auto"/>
            <w:noWrap/>
            <w:vAlign w:val="center"/>
            <w:hideMark/>
          </w:tcPr>
          <w:p w14:paraId="3481A8FD"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1,69%</w:t>
            </w:r>
          </w:p>
        </w:tc>
        <w:tc>
          <w:tcPr>
            <w:tcW w:w="0" w:type="auto"/>
            <w:tcBorders>
              <w:top w:val="nil"/>
              <w:left w:val="nil"/>
              <w:bottom w:val="single" w:sz="4" w:space="0" w:color="auto"/>
              <w:right w:val="single" w:sz="4" w:space="0" w:color="auto"/>
            </w:tcBorders>
            <w:shd w:val="clear" w:color="auto" w:fill="auto"/>
            <w:noWrap/>
            <w:vAlign w:val="center"/>
            <w:hideMark/>
          </w:tcPr>
          <w:p w14:paraId="6D3CB3D8"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2</w:t>
            </w:r>
          </w:p>
        </w:tc>
      </w:tr>
      <w:tr w:rsidR="005D74DC" w:rsidRPr="005D74DC" w14:paraId="2CA486CE" w14:textId="77777777" w:rsidTr="00B26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7F5393" w14:textId="77777777" w:rsidR="005D74DC" w:rsidRPr="005D74DC" w:rsidRDefault="005D74DC" w:rsidP="00967989">
            <w:pPr>
              <w:spacing w:before="0" w:after="0"/>
              <w:rPr>
                <w:rFonts w:cs="Arial"/>
                <w:color w:val="000000"/>
                <w:sz w:val="18"/>
                <w:szCs w:val="18"/>
              </w:rPr>
            </w:pPr>
            <w:r w:rsidRPr="005D74DC">
              <w:rPr>
                <w:rFonts w:cs="Arial"/>
                <w:color w:val="000000"/>
                <w:sz w:val="18"/>
                <w:szCs w:val="18"/>
              </w:rPr>
              <w:t>NO CONTRATO</w:t>
            </w:r>
          </w:p>
        </w:tc>
        <w:tc>
          <w:tcPr>
            <w:tcW w:w="0" w:type="auto"/>
            <w:tcBorders>
              <w:top w:val="nil"/>
              <w:left w:val="nil"/>
              <w:bottom w:val="single" w:sz="4" w:space="0" w:color="auto"/>
              <w:right w:val="single" w:sz="4" w:space="0" w:color="auto"/>
            </w:tcBorders>
            <w:shd w:val="clear" w:color="auto" w:fill="auto"/>
            <w:noWrap/>
            <w:vAlign w:val="center"/>
            <w:hideMark/>
          </w:tcPr>
          <w:p w14:paraId="4AB6258A"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1,69%</w:t>
            </w:r>
          </w:p>
        </w:tc>
        <w:tc>
          <w:tcPr>
            <w:tcW w:w="0" w:type="auto"/>
            <w:tcBorders>
              <w:top w:val="nil"/>
              <w:left w:val="nil"/>
              <w:bottom w:val="single" w:sz="4" w:space="0" w:color="auto"/>
              <w:right w:val="single" w:sz="4" w:space="0" w:color="auto"/>
            </w:tcBorders>
            <w:shd w:val="clear" w:color="auto" w:fill="auto"/>
            <w:noWrap/>
            <w:vAlign w:val="center"/>
            <w:hideMark/>
          </w:tcPr>
          <w:p w14:paraId="48CAF1A1"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2</w:t>
            </w:r>
          </w:p>
        </w:tc>
      </w:tr>
      <w:tr w:rsidR="005D74DC" w:rsidRPr="005D74DC" w14:paraId="0B33B2C5" w14:textId="77777777" w:rsidTr="00B26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D45418" w14:textId="77777777" w:rsidR="005D74DC" w:rsidRPr="005D74DC" w:rsidRDefault="005D74DC" w:rsidP="00967989">
            <w:pPr>
              <w:spacing w:before="0" w:after="0"/>
              <w:rPr>
                <w:rFonts w:cs="Arial"/>
                <w:color w:val="000000"/>
                <w:sz w:val="18"/>
                <w:szCs w:val="18"/>
              </w:rPr>
            </w:pPr>
            <w:r w:rsidRPr="005D74DC">
              <w:rPr>
                <w:rFonts w:cs="Arial"/>
                <w:color w:val="000000"/>
                <w:sz w:val="18"/>
                <w:szCs w:val="18"/>
              </w:rPr>
              <w:t>NO DEFINIDO</w:t>
            </w:r>
          </w:p>
        </w:tc>
        <w:tc>
          <w:tcPr>
            <w:tcW w:w="0" w:type="auto"/>
            <w:tcBorders>
              <w:top w:val="nil"/>
              <w:left w:val="nil"/>
              <w:bottom w:val="single" w:sz="4" w:space="0" w:color="auto"/>
              <w:right w:val="single" w:sz="4" w:space="0" w:color="auto"/>
            </w:tcBorders>
            <w:shd w:val="clear" w:color="auto" w:fill="auto"/>
            <w:noWrap/>
            <w:vAlign w:val="center"/>
            <w:hideMark/>
          </w:tcPr>
          <w:p w14:paraId="72AAEC97"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0,85%</w:t>
            </w:r>
          </w:p>
        </w:tc>
        <w:tc>
          <w:tcPr>
            <w:tcW w:w="0" w:type="auto"/>
            <w:tcBorders>
              <w:top w:val="nil"/>
              <w:left w:val="nil"/>
              <w:bottom w:val="single" w:sz="4" w:space="0" w:color="auto"/>
              <w:right w:val="single" w:sz="4" w:space="0" w:color="auto"/>
            </w:tcBorders>
            <w:shd w:val="clear" w:color="auto" w:fill="auto"/>
            <w:noWrap/>
            <w:vAlign w:val="center"/>
            <w:hideMark/>
          </w:tcPr>
          <w:p w14:paraId="22434ED3"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1</w:t>
            </w:r>
          </w:p>
        </w:tc>
      </w:tr>
      <w:tr w:rsidR="005D74DC" w:rsidRPr="005D74DC" w14:paraId="67FD4F09" w14:textId="77777777" w:rsidTr="00B26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5DF94B" w14:textId="77777777" w:rsidR="005D74DC" w:rsidRPr="005D74DC" w:rsidRDefault="005D74DC" w:rsidP="00967989">
            <w:pPr>
              <w:spacing w:before="0" w:after="0"/>
              <w:rPr>
                <w:rFonts w:cs="Arial"/>
                <w:color w:val="000000"/>
                <w:sz w:val="18"/>
                <w:szCs w:val="18"/>
              </w:rPr>
            </w:pPr>
            <w:r w:rsidRPr="005D74DC">
              <w:rPr>
                <w:rFonts w:cs="Arial"/>
                <w:color w:val="000000"/>
                <w:sz w:val="18"/>
                <w:szCs w:val="18"/>
              </w:rPr>
              <w:t>PRÁCTICA COLUSORIA</w:t>
            </w:r>
          </w:p>
        </w:tc>
        <w:tc>
          <w:tcPr>
            <w:tcW w:w="0" w:type="auto"/>
            <w:tcBorders>
              <w:top w:val="nil"/>
              <w:left w:val="nil"/>
              <w:bottom w:val="single" w:sz="4" w:space="0" w:color="auto"/>
              <w:right w:val="single" w:sz="4" w:space="0" w:color="auto"/>
            </w:tcBorders>
            <w:shd w:val="clear" w:color="auto" w:fill="auto"/>
            <w:noWrap/>
            <w:vAlign w:val="center"/>
            <w:hideMark/>
          </w:tcPr>
          <w:p w14:paraId="0531A843"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2,54%</w:t>
            </w:r>
          </w:p>
        </w:tc>
        <w:tc>
          <w:tcPr>
            <w:tcW w:w="0" w:type="auto"/>
            <w:tcBorders>
              <w:top w:val="nil"/>
              <w:left w:val="nil"/>
              <w:bottom w:val="single" w:sz="4" w:space="0" w:color="auto"/>
              <w:right w:val="single" w:sz="4" w:space="0" w:color="auto"/>
            </w:tcBorders>
            <w:shd w:val="clear" w:color="auto" w:fill="auto"/>
            <w:noWrap/>
            <w:vAlign w:val="center"/>
            <w:hideMark/>
          </w:tcPr>
          <w:p w14:paraId="5D10C909"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3</w:t>
            </w:r>
          </w:p>
        </w:tc>
      </w:tr>
      <w:tr w:rsidR="005D74DC" w:rsidRPr="005D74DC" w14:paraId="0566B058" w14:textId="77777777" w:rsidTr="00B26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CDF444" w14:textId="77777777" w:rsidR="005D74DC" w:rsidRPr="005D74DC" w:rsidRDefault="005D74DC" w:rsidP="00967989">
            <w:pPr>
              <w:spacing w:before="0" w:after="0"/>
              <w:rPr>
                <w:rFonts w:cs="Arial"/>
                <w:color w:val="000000"/>
                <w:sz w:val="18"/>
                <w:szCs w:val="18"/>
              </w:rPr>
            </w:pPr>
            <w:r w:rsidRPr="005D74DC">
              <w:rPr>
                <w:rFonts w:cs="Arial"/>
                <w:color w:val="000000"/>
                <w:sz w:val="18"/>
                <w:szCs w:val="18"/>
              </w:rPr>
              <w:t>SOBRECOSTE</w:t>
            </w:r>
          </w:p>
        </w:tc>
        <w:tc>
          <w:tcPr>
            <w:tcW w:w="0" w:type="auto"/>
            <w:tcBorders>
              <w:top w:val="nil"/>
              <w:left w:val="nil"/>
              <w:bottom w:val="single" w:sz="4" w:space="0" w:color="auto"/>
              <w:right w:val="single" w:sz="4" w:space="0" w:color="auto"/>
            </w:tcBorders>
            <w:shd w:val="clear" w:color="auto" w:fill="auto"/>
            <w:noWrap/>
            <w:vAlign w:val="center"/>
            <w:hideMark/>
          </w:tcPr>
          <w:p w14:paraId="2720D967"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1,69%</w:t>
            </w:r>
          </w:p>
        </w:tc>
        <w:tc>
          <w:tcPr>
            <w:tcW w:w="0" w:type="auto"/>
            <w:tcBorders>
              <w:top w:val="nil"/>
              <w:left w:val="nil"/>
              <w:bottom w:val="single" w:sz="4" w:space="0" w:color="auto"/>
              <w:right w:val="single" w:sz="4" w:space="0" w:color="auto"/>
            </w:tcBorders>
            <w:shd w:val="clear" w:color="auto" w:fill="auto"/>
            <w:noWrap/>
            <w:vAlign w:val="center"/>
            <w:hideMark/>
          </w:tcPr>
          <w:p w14:paraId="32411245"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2</w:t>
            </w:r>
          </w:p>
        </w:tc>
      </w:tr>
      <w:tr w:rsidR="005D74DC" w:rsidRPr="005D74DC" w14:paraId="48CF9F13" w14:textId="77777777" w:rsidTr="00B26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87DA30" w14:textId="77777777" w:rsidR="005D74DC" w:rsidRPr="005D74DC" w:rsidRDefault="005D74DC" w:rsidP="00967989">
            <w:pPr>
              <w:spacing w:before="0" w:after="0"/>
              <w:rPr>
                <w:rFonts w:cs="Arial"/>
                <w:color w:val="000000"/>
                <w:sz w:val="18"/>
                <w:szCs w:val="18"/>
              </w:rPr>
            </w:pPr>
            <w:r w:rsidRPr="005D74DC">
              <w:rPr>
                <w:rFonts w:cs="Arial"/>
                <w:color w:val="000000"/>
                <w:sz w:val="18"/>
                <w:szCs w:val="18"/>
              </w:rPr>
              <w:t>SUBCONTRATACIÓN</w:t>
            </w:r>
          </w:p>
        </w:tc>
        <w:tc>
          <w:tcPr>
            <w:tcW w:w="0" w:type="auto"/>
            <w:tcBorders>
              <w:top w:val="nil"/>
              <w:left w:val="nil"/>
              <w:bottom w:val="single" w:sz="4" w:space="0" w:color="auto"/>
              <w:right w:val="single" w:sz="4" w:space="0" w:color="auto"/>
            </w:tcBorders>
            <w:shd w:val="clear" w:color="auto" w:fill="auto"/>
            <w:noWrap/>
            <w:vAlign w:val="center"/>
            <w:hideMark/>
          </w:tcPr>
          <w:p w14:paraId="29CA4273"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1,69%</w:t>
            </w:r>
          </w:p>
        </w:tc>
        <w:tc>
          <w:tcPr>
            <w:tcW w:w="0" w:type="auto"/>
            <w:tcBorders>
              <w:top w:val="nil"/>
              <w:left w:val="nil"/>
              <w:bottom w:val="single" w:sz="4" w:space="0" w:color="auto"/>
              <w:right w:val="single" w:sz="4" w:space="0" w:color="auto"/>
            </w:tcBorders>
            <w:shd w:val="clear" w:color="auto" w:fill="auto"/>
            <w:noWrap/>
            <w:vAlign w:val="center"/>
            <w:hideMark/>
          </w:tcPr>
          <w:p w14:paraId="4F63F58A"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2</w:t>
            </w:r>
          </w:p>
        </w:tc>
      </w:tr>
      <w:tr w:rsidR="005D74DC" w:rsidRPr="005D74DC" w14:paraId="28D77ED7" w14:textId="77777777" w:rsidTr="00B26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1683FA" w14:textId="77777777" w:rsidR="005D74DC" w:rsidRPr="005D74DC" w:rsidRDefault="005D74DC" w:rsidP="00967989">
            <w:pPr>
              <w:spacing w:before="0" w:after="0"/>
              <w:rPr>
                <w:rFonts w:cs="Arial"/>
                <w:color w:val="000000"/>
                <w:sz w:val="18"/>
                <w:szCs w:val="18"/>
              </w:rPr>
            </w:pPr>
            <w:r w:rsidRPr="005D74DC">
              <w:rPr>
                <w:rFonts w:cs="Arial"/>
                <w:color w:val="000000"/>
                <w:sz w:val="18"/>
                <w:szCs w:val="18"/>
              </w:rPr>
              <w:t xml:space="preserve">ADJUDICACIÓN DE CONTRATO - CONFLICTO DE INTERÉS </w:t>
            </w:r>
          </w:p>
        </w:tc>
        <w:tc>
          <w:tcPr>
            <w:tcW w:w="0" w:type="auto"/>
            <w:tcBorders>
              <w:top w:val="nil"/>
              <w:left w:val="nil"/>
              <w:bottom w:val="single" w:sz="4" w:space="0" w:color="auto"/>
              <w:right w:val="single" w:sz="4" w:space="0" w:color="auto"/>
            </w:tcBorders>
            <w:shd w:val="clear" w:color="auto" w:fill="auto"/>
            <w:noWrap/>
            <w:vAlign w:val="center"/>
            <w:hideMark/>
          </w:tcPr>
          <w:p w14:paraId="5AD1F31F"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11,02%</w:t>
            </w:r>
          </w:p>
        </w:tc>
        <w:tc>
          <w:tcPr>
            <w:tcW w:w="0" w:type="auto"/>
            <w:tcBorders>
              <w:top w:val="nil"/>
              <w:left w:val="nil"/>
              <w:bottom w:val="single" w:sz="4" w:space="0" w:color="auto"/>
              <w:right w:val="single" w:sz="4" w:space="0" w:color="auto"/>
            </w:tcBorders>
            <w:shd w:val="clear" w:color="auto" w:fill="auto"/>
            <w:noWrap/>
            <w:vAlign w:val="center"/>
            <w:hideMark/>
          </w:tcPr>
          <w:p w14:paraId="4368DC48" w14:textId="77777777" w:rsidR="005D74DC" w:rsidRPr="005D74DC" w:rsidRDefault="005D74DC" w:rsidP="00967989">
            <w:pPr>
              <w:spacing w:before="0" w:after="0"/>
              <w:jc w:val="center"/>
              <w:rPr>
                <w:rFonts w:cs="Arial"/>
                <w:color w:val="000000"/>
                <w:sz w:val="18"/>
                <w:szCs w:val="18"/>
              </w:rPr>
            </w:pPr>
            <w:r w:rsidRPr="005D74DC">
              <w:rPr>
                <w:rFonts w:cs="Arial"/>
                <w:color w:val="000000"/>
                <w:sz w:val="18"/>
                <w:szCs w:val="18"/>
              </w:rPr>
              <w:t>13</w:t>
            </w:r>
          </w:p>
        </w:tc>
      </w:tr>
      <w:tr w:rsidR="005D74DC" w:rsidRPr="005D74DC" w14:paraId="2CBFCF62" w14:textId="77777777" w:rsidTr="00B2619D">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6E29B8EC" w14:textId="1EAE44AE" w:rsidR="005D74DC" w:rsidRPr="005D74DC" w:rsidRDefault="005D74DC" w:rsidP="00967989">
            <w:pPr>
              <w:spacing w:before="0" w:after="0"/>
              <w:rPr>
                <w:rFonts w:cs="Arial"/>
                <w:b/>
                <w:bCs/>
                <w:color w:val="FFFFFF" w:themeColor="background1"/>
                <w:sz w:val="18"/>
                <w:szCs w:val="18"/>
              </w:rPr>
            </w:pPr>
            <w:r w:rsidRPr="005D74DC">
              <w:rPr>
                <w:rFonts w:cs="Arial"/>
                <w:b/>
                <w:bCs/>
                <w:color w:val="FFFFFF" w:themeColor="background1"/>
                <w:sz w:val="18"/>
                <w:szCs w:val="18"/>
              </w:rPr>
              <w:t xml:space="preserve">Total </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51A82620" w14:textId="77777777" w:rsidR="005D74DC" w:rsidRPr="005D74DC" w:rsidRDefault="005D74DC" w:rsidP="00967989">
            <w:pPr>
              <w:spacing w:before="0" w:after="0"/>
              <w:jc w:val="center"/>
              <w:rPr>
                <w:rFonts w:cs="Arial"/>
                <w:b/>
                <w:bCs/>
                <w:color w:val="FFFFFF" w:themeColor="background1"/>
                <w:sz w:val="18"/>
                <w:szCs w:val="18"/>
              </w:rPr>
            </w:pPr>
            <w:r w:rsidRPr="005D74DC">
              <w:rPr>
                <w:rFonts w:cs="Arial"/>
                <w:b/>
                <w:bCs/>
                <w:color w:val="FFFFFF" w:themeColor="background1"/>
                <w:sz w:val="18"/>
                <w:szCs w:val="18"/>
              </w:rPr>
              <w:t>100,00%</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ACB8526" w14:textId="77777777" w:rsidR="005D74DC" w:rsidRPr="005D74DC" w:rsidRDefault="005D74DC" w:rsidP="00967989">
            <w:pPr>
              <w:spacing w:before="0" w:after="0"/>
              <w:jc w:val="center"/>
              <w:rPr>
                <w:rFonts w:cs="Arial"/>
                <w:b/>
                <w:bCs/>
                <w:color w:val="FFFFFF" w:themeColor="background1"/>
                <w:sz w:val="18"/>
                <w:szCs w:val="18"/>
              </w:rPr>
            </w:pPr>
            <w:r w:rsidRPr="005D74DC">
              <w:rPr>
                <w:rFonts w:cs="Arial"/>
                <w:b/>
                <w:bCs/>
                <w:color w:val="FFFFFF" w:themeColor="background1"/>
                <w:sz w:val="18"/>
                <w:szCs w:val="18"/>
              </w:rPr>
              <w:t>118</w:t>
            </w:r>
          </w:p>
        </w:tc>
      </w:tr>
    </w:tbl>
    <w:p w14:paraId="5B18E4E0" w14:textId="5E0F0F36" w:rsidR="005F399B" w:rsidRDefault="005F399B" w:rsidP="003E54EF">
      <w:pPr>
        <w:pStyle w:val="Textonotapie"/>
        <w:tabs>
          <w:tab w:val="left" w:pos="1021"/>
          <w:tab w:val="left" w:pos="8080"/>
        </w:tabs>
        <w:spacing w:line="240" w:lineRule="atLeast"/>
        <w:jc w:val="center"/>
        <w:rPr>
          <w:rFonts w:cs="Arial"/>
          <w:sz w:val="22"/>
          <w:szCs w:val="22"/>
          <w:lang w:val="es-ES"/>
        </w:rPr>
      </w:pPr>
      <w:r>
        <w:rPr>
          <w:rFonts w:cs="Arial"/>
          <w:noProof/>
          <w:sz w:val="22"/>
          <w:szCs w:val="22"/>
          <w:lang w:val="es-ES"/>
        </w:rPr>
        <w:drawing>
          <wp:inline distT="0" distB="0" distL="0" distR="0" wp14:anchorId="4A0FDAFA" wp14:editId="0F1E0314">
            <wp:extent cx="5984296" cy="5739130"/>
            <wp:effectExtent l="0" t="0" r="0" b="0"/>
            <wp:docPr id="15" name="Imagen 15" descr="Gráfico de barras circular, con detalle en barra vertical de los valores más bajos, del contenido de las denuncias en materia de contratación en e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00192" cy="5754375"/>
                    </a:xfrm>
                    <a:prstGeom prst="rect">
                      <a:avLst/>
                    </a:prstGeom>
                    <a:noFill/>
                  </pic:spPr>
                </pic:pic>
              </a:graphicData>
            </a:graphic>
          </wp:inline>
        </w:drawing>
      </w:r>
    </w:p>
    <w:p w14:paraId="16E40249" w14:textId="77777777" w:rsidR="00E7174E" w:rsidRDefault="00E7174E" w:rsidP="00E7174E">
      <w:pPr>
        <w:pStyle w:val="Subttulo"/>
      </w:pPr>
      <w:r>
        <w:t xml:space="preserve">Fuente: Elaboración </w:t>
      </w:r>
      <w:r w:rsidRPr="007D5AEA">
        <w:t>propia</w:t>
      </w:r>
      <w:r>
        <w:t xml:space="preserve"> OIReScon</w:t>
      </w:r>
    </w:p>
    <w:p w14:paraId="641CEAEC" w14:textId="0DB181CF" w:rsidR="00462CD4" w:rsidRPr="0029265F" w:rsidRDefault="00462CD4" w:rsidP="00F32799">
      <w:r w:rsidRPr="0029265F">
        <w:t>De acuerdo con la información suministrada, son</w:t>
      </w:r>
      <w:r w:rsidR="00AF1F05">
        <w:t xml:space="preserve"> las</w:t>
      </w:r>
      <w:r w:rsidRPr="0029265F">
        <w:t xml:space="preserve"> supuestas irregularidades en la ejecución del contrato lo que causa u origina el 31 % de las denuncias o comunicaciones en materia de contratación, con un porcentaje muy superior al del resto de causas. Otra causa que despunta, aunque no tanto como la ejecución del contrato, es la existencia de supuestas irregularidades en la tramitación </w:t>
      </w:r>
      <w:r w:rsidR="00C91CDE">
        <w:t xml:space="preserve">de la adjudicación </w:t>
      </w:r>
      <w:r w:rsidRPr="0029265F">
        <w:t>del procedimiento de contratación</w:t>
      </w:r>
      <w:r w:rsidR="00620194" w:rsidRPr="0029265F">
        <w:t>,</w:t>
      </w:r>
      <w:r w:rsidRPr="0029265F">
        <w:t xml:space="preserve"> con casi un 17%.</w:t>
      </w:r>
    </w:p>
    <w:p w14:paraId="43AE854E" w14:textId="7B2DD13F" w:rsidR="00462CD4" w:rsidRPr="0029265F" w:rsidRDefault="00462CD4" w:rsidP="00F32799">
      <w:r w:rsidRPr="0029265F">
        <w:t xml:space="preserve">Así, la fase de ejecución del contrato, en lo que </w:t>
      </w:r>
      <w:r w:rsidR="005557A0" w:rsidRPr="0029265F">
        <w:t xml:space="preserve">a </w:t>
      </w:r>
      <w:r w:rsidRPr="0029265F">
        <w:t>la existencia de un supuesto fraude o corrupción en materia contractual se refiere, se constituye como la fase en la que existe mayor riesgo</w:t>
      </w:r>
      <w:r w:rsidR="00967989">
        <w:t>.</w:t>
      </w:r>
    </w:p>
    <w:p w14:paraId="1809C360" w14:textId="0E218DC2" w:rsidR="0087526F" w:rsidRDefault="00111A6C" w:rsidP="00BB4617">
      <w:pPr>
        <w:pStyle w:val="Ttulo3"/>
      </w:pPr>
      <w:bookmarkStart w:id="21" w:name="_Toc63081903"/>
      <w:r>
        <w:t>Actuaciones de p</w:t>
      </w:r>
      <w:r w:rsidR="00935D5D">
        <w:t>revención</w:t>
      </w:r>
      <w:r>
        <w:t xml:space="preserve"> de la corrupción en materia de contratación: </w:t>
      </w:r>
      <w:r w:rsidR="00935D5D">
        <w:t>asesoramiento</w:t>
      </w:r>
      <w:r>
        <w:t xml:space="preserve">, emisión de informes y actuaciones de </w:t>
      </w:r>
      <w:r w:rsidR="00935D5D">
        <w:t>f</w:t>
      </w:r>
      <w:r>
        <w:t>ormación</w:t>
      </w:r>
      <w:bookmarkEnd w:id="21"/>
    </w:p>
    <w:p w14:paraId="44DF8100" w14:textId="4DD2C9C0" w:rsidR="00111A6C" w:rsidRPr="0029265F" w:rsidRDefault="003313CE" w:rsidP="00F32799">
      <w:r w:rsidRPr="0029265F">
        <w:t>En el momento de solicitar la información a las agencias y oficinas se incluyó también una petición sobre las actuaciones en materia de prevención de la corrupción, tanto de asesoramiento como de formación.</w:t>
      </w:r>
    </w:p>
    <w:p w14:paraId="4A1127AB" w14:textId="029ED6AE" w:rsidR="003313CE" w:rsidRPr="0029265F" w:rsidRDefault="003313CE" w:rsidP="00F32799">
      <w:r w:rsidRPr="0029265F">
        <w:t xml:space="preserve">En este sentido, predominan principalmente </w:t>
      </w:r>
      <w:r w:rsidR="008A5398" w:rsidRPr="0029265F">
        <w:t xml:space="preserve">dos </w:t>
      </w:r>
      <w:r w:rsidR="006C4A0C" w:rsidRPr="0029265F">
        <w:t>tipos de</w:t>
      </w:r>
      <w:r w:rsidRPr="0029265F">
        <w:t xml:space="preserve"> actuacione</w:t>
      </w:r>
      <w:r w:rsidR="008A5398" w:rsidRPr="0029265F">
        <w:t>s, sin que una destaque por encima de la otra</w:t>
      </w:r>
      <w:r w:rsidRPr="0029265F">
        <w:t>:</w:t>
      </w:r>
    </w:p>
    <w:p w14:paraId="19C38350" w14:textId="48D9D0D7" w:rsidR="0073689D" w:rsidRPr="0029265F" w:rsidRDefault="0073689D"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sz w:val="24"/>
          <w:szCs w:val="24"/>
          <w:lang w:val="es-ES"/>
        </w:rPr>
        <w:t xml:space="preserve">Por un </w:t>
      </w:r>
      <w:r w:rsidR="00DA4055" w:rsidRPr="0029265F">
        <w:rPr>
          <w:rFonts w:cs="Arial"/>
          <w:sz w:val="24"/>
          <w:szCs w:val="24"/>
          <w:lang w:val="es-ES"/>
        </w:rPr>
        <w:t>lado,</w:t>
      </w:r>
      <w:r w:rsidRPr="0029265F">
        <w:rPr>
          <w:rFonts w:cs="Arial"/>
          <w:sz w:val="24"/>
          <w:szCs w:val="24"/>
          <w:lang w:val="es-ES"/>
        </w:rPr>
        <w:t xml:space="preserve"> la actuación en materia de prevención en actuaciones de</w:t>
      </w:r>
      <w:r w:rsidRPr="0029265F">
        <w:rPr>
          <w:rFonts w:cs="Arial"/>
          <w:b/>
          <w:sz w:val="24"/>
          <w:szCs w:val="24"/>
          <w:lang w:val="es-ES"/>
        </w:rPr>
        <w:t xml:space="preserve"> formación</w:t>
      </w:r>
      <w:r w:rsidRPr="0029265F">
        <w:rPr>
          <w:rFonts w:cs="Arial"/>
          <w:sz w:val="24"/>
          <w:szCs w:val="24"/>
          <w:lang w:val="es-ES"/>
        </w:rPr>
        <w:t>, tales como la celebración de cursos,</w:t>
      </w:r>
      <w:r w:rsidR="008A5398" w:rsidRPr="0029265F">
        <w:rPr>
          <w:rFonts w:cs="Arial"/>
          <w:sz w:val="24"/>
          <w:szCs w:val="24"/>
          <w:lang w:val="es-ES"/>
        </w:rPr>
        <w:t xml:space="preserve"> congresos,</w:t>
      </w:r>
      <w:r w:rsidRPr="0029265F">
        <w:rPr>
          <w:rFonts w:cs="Arial"/>
          <w:sz w:val="24"/>
          <w:szCs w:val="24"/>
          <w:lang w:val="es-ES"/>
        </w:rPr>
        <w:t xml:space="preserve"> jornadas, talleres o seminarios, bien de organización propia, bien como participantes en otros eventos.</w:t>
      </w:r>
    </w:p>
    <w:p w14:paraId="03502708" w14:textId="12B9E09E" w:rsidR="003313CE" w:rsidRPr="0029265F" w:rsidRDefault="008A5398" w:rsidP="00232BC6">
      <w:pPr>
        <w:pStyle w:val="Textonotapie"/>
        <w:numPr>
          <w:ilvl w:val="0"/>
          <w:numId w:val="1"/>
        </w:numPr>
        <w:tabs>
          <w:tab w:val="left" w:pos="1021"/>
          <w:tab w:val="left" w:pos="8080"/>
        </w:tabs>
        <w:spacing w:line="240" w:lineRule="atLeast"/>
        <w:rPr>
          <w:rFonts w:cs="Arial"/>
          <w:sz w:val="24"/>
          <w:szCs w:val="24"/>
          <w:lang w:val="es-ES"/>
        </w:rPr>
      </w:pPr>
      <w:r w:rsidRPr="0029265F">
        <w:rPr>
          <w:rFonts w:cs="Arial"/>
          <w:sz w:val="24"/>
          <w:szCs w:val="24"/>
          <w:lang w:val="es-ES"/>
        </w:rPr>
        <w:t xml:space="preserve">Por otro </w:t>
      </w:r>
      <w:r w:rsidR="006C4A0C" w:rsidRPr="0029265F">
        <w:rPr>
          <w:rFonts w:cs="Arial"/>
          <w:sz w:val="24"/>
          <w:szCs w:val="24"/>
          <w:lang w:val="es-ES"/>
        </w:rPr>
        <w:t>lado, actuaciones más cercanas</w:t>
      </w:r>
      <w:r w:rsidR="003313CE" w:rsidRPr="0029265F">
        <w:rPr>
          <w:rFonts w:cs="Arial"/>
          <w:sz w:val="24"/>
          <w:szCs w:val="24"/>
          <w:lang w:val="es-ES"/>
        </w:rPr>
        <w:t xml:space="preserve"> al </w:t>
      </w:r>
      <w:r w:rsidR="003313CE" w:rsidRPr="0029265F">
        <w:rPr>
          <w:rFonts w:cs="Arial"/>
          <w:b/>
          <w:sz w:val="24"/>
          <w:szCs w:val="24"/>
          <w:lang w:val="es-ES"/>
        </w:rPr>
        <w:t>asesoramiento</w:t>
      </w:r>
      <w:r w:rsidR="003313CE" w:rsidRPr="0029265F">
        <w:rPr>
          <w:rFonts w:cs="Arial"/>
          <w:sz w:val="24"/>
          <w:szCs w:val="24"/>
          <w:lang w:val="es-ES"/>
        </w:rPr>
        <w:t xml:space="preserve"> y análisis, </w:t>
      </w:r>
      <w:r w:rsidRPr="0029265F">
        <w:rPr>
          <w:rFonts w:cs="Arial"/>
          <w:sz w:val="24"/>
          <w:szCs w:val="24"/>
          <w:lang w:val="es-ES"/>
        </w:rPr>
        <w:t>como son</w:t>
      </w:r>
      <w:r w:rsidR="0073689D" w:rsidRPr="0029265F">
        <w:rPr>
          <w:rFonts w:cs="Arial"/>
          <w:sz w:val="24"/>
          <w:szCs w:val="24"/>
          <w:lang w:val="es-ES"/>
        </w:rPr>
        <w:t xml:space="preserve"> la emisión de inform</w:t>
      </w:r>
      <w:r w:rsidR="005669A1" w:rsidRPr="0029265F">
        <w:rPr>
          <w:rFonts w:cs="Arial"/>
          <w:sz w:val="24"/>
          <w:szCs w:val="24"/>
          <w:lang w:val="es-ES"/>
        </w:rPr>
        <w:t xml:space="preserve">es analíticos, recomendaciones, y </w:t>
      </w:r>
      <w:r w:rsidR="0073689D" w:rsidRPr="0029265F">
        <w:rPr>
          <w:rFonts w:cs="Arial"/>
          <w:sz w:val="24"/>
          <w:szCs w:val="24"/>
          <w:lang w:val="es-ES"/>
        </w:rPr>
        <w:t xml:space="preserve">alegaciones a normas </w:t>
      </w:r>
      <w:r w:rsidRPr="0029265F">
        <w:rPr>
          <w:rFonts w:cs="Arial"/>
          <w:sz w:val="24"/>
          <w:szCs w:val="24"/>
          <w:lang w:val="es-ES"/>
        </w:rPr>
        <w:t>que afectan al ámbito de la prevención y lucha contra el fraude y la corrupción.</w:t>
      </w:r>
    </w:p>
    <w:p w14:paraId="7329C322" w14:textId="7BEA2886" w:rsidR="00916DB3" w:rsidRPr="00CE6348" w:rsidRDefault="00EB3A10" w:rsidP="00BB4617">
      <w:pPr>
        <w:pStyle w:val="Ttulo3"/>
      </w:pPr>
      <w:bookmarkStart w:id="22" w:name="_Toc63081904"/>
      <w:r w:rsidRPr="00CE6348">
        <w:t xml:space="preserve">La coordinación en </w:t>
      </w:r>
      <w:r w:rsidR="00EE7901">
        <w:t>relación con la</w:t>
      </w:r>
      <w:r w:rsidRPr="00CE6348">
        <w:t xml:space="preserve"> prevención y lucha contra el fraude en materia de contratación pública.</w:t>
      </w:r>
      <w:bookmarkEnd w:id="22"/>
    </w:p>
    <w:p w14:paraId="34B0C388" w14:textId="15636D25" w:rsidR="00CC3B2C" w:rsidRPr="0029265F" w:rsidRDefault="00CC3B2C" w:rsidP="00F32799">
      <w:r w:rsidRPr="0029265F">
        <w:t xml:space="preserve">No puede obviarse en este punto el esfuerzo que las Agencias y Oficinas </w:t>
      </w:r>
      <w:r w:rsidR="00802E3D" w:rsidRPr="0029265F">
        <w:t>referidas han</w:t>
      </w:r>
      <w:r w:rsidRPr="0029265F">
        <w:t xml:space="preserve"> realizado en aras de una coordinación de su actuación y materia. En este sentido, se ha creado desde junio de 2018, una Red </w:t>
      </w:r>
      <w:r w:rsidR="001C05A8" w:rsidRPr="0029265F">
        <w:t xml:space="preserve">estatal </w:t>
      </w:r>
      <w:r w:rsidRPr="0029265F">
        <w:t xml:space="preserve">de Oficinas y Agencias de Prevención y Lucha contra </w:t>
      </w:r>
      <w:r w:rsidR="001C05A8" w:rsidRPr="0029265F">
        <w:t>el Fraude</w:t>
      </w:r>
      <w:r w:rsidRPr="0029265F">
        <w:t xml:space="preserve"> que celebra, al menos, dos sesiones anuales de coordinación.</w:t>
      </w:r>
    </w:p>
    <w:p w14:paraId="3114A564" w14:textId="7F9CC747" w:rsidR="00CC3B2C" w:rsidRPr="0029265F" w:rsidRDefault="00CC3B2C" w:rsidP="00F32799">
      <w:r w:rsidRPr="0029265F">
        <w:t>En estos encuentros</w:t>
      </w:r>
      <w:r w:rsidR="006E4C86" w:rsidRPr="0029265F">
        <w:t xml:space="preserve"> se ofrecen</w:t>
      </w:r>
      <w:r w:rsidRPr="0029265F">
        <w:t xml:space="preserve">, además, diversas ponencias </w:t>
      </w:r>
      <w:r w:rsidR="006E4C86" w:rsidRPr="0029265F">
        <w:t xml:space="preserve">de </w:t>
      </w:r>
      <w:r w:rsidRPr="0029265F">
        <w:t>diferentes invitados, incluido el ámbito internacional, relacionadas con la materia, que sirven de aprendizaje y conocimiento de buenas prácticas entre las distintas entidades.</w:t>
      </w:r>
    </w:p>
    <w:p w14:paraId="3C721163" w14:textId="257C6A40" w:rsidR="00A77624" w:rsidRPr="006C7588" w:rsidRDefault="00CC3B2C" w:rsidP="00F32799">
      <w:r w:rsidRPr="0029265F">
        <w:t>La OIReScon se incorporó a dichas sesiones en la celebraci</w:t>
      </w:r>
      <w:r w:rsidR="00A77624" w:rsidRPr="0029265F">
        <w:t xml:space="preserve">ón de la IV jornada, en noviembre de 2019, y participó en </w:t>
      </w:r>
      <w:r w:rsidR="00033271">
        <w:t>las celebradas este mismo</w:t>
      </w:r>
      <w:r w:rsidR="00A77624" w:rsidRPr="0029265F">
        <w:t xml:space="preserve"> año, el 18 de junio</w:t>
      </w:r>
      <w:r w:rsidR="00033271">
        <w:t xml:space="preserve"> y el 27 </w:t>
      </w:r>
      <w:r w:rsidR="00033271" w:rsidRPr="006C7588">
        <w:t>de noviembre, que tuvieron</w:t>
      </w:r>
      <w:r w:rsidR="00A77624" w:rsidRPr="006C7588">
        <w:t xml:space="preserve"> lugar de manera telemática.</w:t>
      </w:r>
    </w:p>
    <w:p w14:paraId="705D0FC1" w14:textId="73D7B42D" w:rsidR="00033271" w:rsidRPr="006C7588" w:rsidRDefault="003805E9" w:rsidP="00BB4617">
      <w:pPr>
        <w:pStyle w:val="Ttulo3"/>
      </w:pPr>
      <w:bookmarkStart w:id="23" w:name="_Toc63081905"/>
      <w:r>
        <w:t>Conclusiones</w:t>
      </w:r>
      <w:bookmarkEnd w:id="23"/>
    </w:p>
    <w:p w14:paraId="56D5E11E" w14:textId="77A6C40C" w:rsidR="00033271" w:rsidRPr="006C7588" w:rsidRDefault="005C50D0" w:rsidP="00F32799">
      <w:pPr>
        <w:rPr>
          <w:lang w:val="es-ES_tradnl"/>
        </w:rPr>
      </w:pPr>
      <w:r>
        <w:rPr>
          <w:lang w:val="es-ES_tradnl"/>
        </w:rPr>
        <w:t>Habida cuenta de lo</w:t>
      </w:r>
      <w:r w:rsidR="00033271" w:rsidRPr="006C7588">
        <w:rPr>
          <w:lang w:val="es-ES_tradnl"/>
        </w:rPr>
        <w:t xml:space="preserve"> expuesto se extraen las siguientes conclusiones:</w:t>
      </w:r>
    </w:p>
    <w:p w14:paraId="6BE9A93F" w14:textId="48E82FC1" w:rsidR="00EC761D" w:rsidRPr="006C7588" w:rsidRDefault="00EC761D" w:rsidP="00F32799">
      <w:r w:rsidRPr="006C7588">
        <w:t>Existe una coordinación a iniciativa de la Red de Oficinas y Agencias de Prevención y Lucha contra el Fraude que, si bien se valora positivamente, podría reforzar el tratamiento de las cuestiones técnicas y jurídicas en el marco de las investigaciones que realizan, en especial en materia de contratación pública.</w:t>
      </w:r>
    </w:p>
    <w:p w14:paraId="21A782D0" w14:textId="04F8100F" w:rsidR="00EC761D" w:rsidRPr="006C7588" w:rsidRDefault="00EC761D" w:rsidP="00F32799">
      <w:r w:rsidRPr="006C7588">
        <w:t xml:space="preserve">Por otro </w:t>
      </w:r>
      <w:r w:rsidR="00C91CDE" w:rsidRPr="006C7588">
        <w:t>lado,</w:t>
      </w:r>
      <w:r w:rsidRPr="006C7588">
        <w:t xml:space="preserve"> y aunque se realizan cursos y formaciones específicas, no se ha identificado un itinerario de formación especializado en materia de contratación pública en relación con la prevención y lucha contra el fraude.</w:t>
      </w:r>
    </w:p>
    <w:p w14:paraId="1FC3DABD" w14:textId="649C3155" w:rsidR="00EC761D" w:rsidRDefault="00EC761D" w:rsidP="00F32799">
      <w:r w:rsidRPr="006C7588">
        <w:t>Por último, la ausencia de una Estrategia Nacional Antifraude obstaculiza en cierta forma la acción coordinada de todos los agentes implicados en la lucha contra el fraude y la corrupción, en especial, en materia de contratación pública.</w:t>
      </w:r>
    </w:p>
    <w:p w14:paraId="0D17ABBC" w14:textId="0A37D2A3" w:rsidR="0019632A" w:rsidRDefault="0019632A" w:rsidP="00FB36AC">
      <w:pPr>
        <w:pStyle w:val="Ttulo2"/>
      </w:pPr>
      <w:bookmarkStart w:id="24" w:name="_Toc27506332"/>
      <w:bookmarkStart w:id="25" w:name="_Toc63081906"/>
      <w:r>
        <w:t>La</w:t>
      </w:r>
      <w:r w:rsidRPr="00710E7F">
        <w:t xml:space="preserve"> </w:t>
      </w:r>
      <w:r w:rsidRPr="0019632A">
        <w:t>defensa</w:t>
      </w:r>
      <w:r w:rsidRPr="00710E7F">
        <w:t xml:space="preserve"> de la competencia</w:t>
      </w:r>
      <w:r>
        <w:t xml:space="preserve"> en la contratación pública. Indicadores en la identificación y detección de las prácticas colusorias</w:t>
      </w:r>
      <w:r w:rsidRPr="00710E7F">
        <w:t>.</w:t>
      </w:r>
      <w:bookmarkEnd w:id="24"/>
      <w:bookmarkEnd w:id="25"/>
    </w:p>
    <w:p w14:paraId="6024042A" w14:textId="77777777" w:rsidR="0019632A" w:rsidRPr="00710E7F" w:rsidRDefault="0019632A" w:rsidP="00BB4617">
      <w:pPr>
        <w:pStyle w:val="Ttulo3"/>
        <w:numPr>
          <w:ilvl w:val="0"/>
          <w:numId w:val="15"/>
        </w:numPr>
        <w:rPr>
          <w:caps/>
        </w:rPr>
      </w:pPr>
      <w:bookmarkStart w:id="26" w:name="_Toc63081907"/>
      <w:r>
        <w:t>Marco normativo de la defensa de la competencia en materia de contratación pública</w:t>
      </w:r>
      <w:r w:rsidRPr="00710E7F">
        <w:t>.</w:t>
      </w:r>
      <w:bookmarkEnd w:id="26"/>
    </w:p>
    <w:p w14:paraId="60C0BA4A" w14:textId="77777777" w:rsidR="0019632A" w:rsidRPr="00710E7F" w:rsidRDefault="0019632A" w:rsidP="008B609B">
      <w:pPr>
        <w:rPr>
          <w:rFonts w:eastAsia="Calibri" w:cs="Arial"/>
          <w:szCs w:val="24"/>
          <w:lang w:val="es-ES_tradnl" w:eastAsia="en-US"/>
        </w:rPr>
      </w:pPr>
      <w:r w:rsidRPr="00710E7F">
        <w:rPr>
          <w:rFonts w:eastAsia="Calibri" w:cs="Arial"/>
          <w:szCs w:val="24"/>
          <w:lang w:val="es-ES_tradnl" w:eastAsia="en-US"/>
        </w:rPr>
        <w:t>La LCSP</w:t>
      </w:r>
      <w:r>
        <w:rPr>
          <w:rFonts w:eastAsia="Calibri" w:cs="Arial"/>
          <w:szCs w:val="24"/>
          <w:lang w:val="es-ES_tradnl" w:eastAsia="en-US"/>
        </w:rPr>
        <w:t>, como indica su artículo 1,</w:t>
      </w:r>
      <w:r w:rsidRPr="00710E7F">
        <w:rPr>
          <w:rFonts w:eastAsia="Calibri" w:cs="Arial"/>
          <w:szCs w:val="24"/>
          <w:lang w:val="es-ES_tradnl" w:eastAsia="en-US"/>
        </w:rPr>
        <w:t xml:space="preserve"> tiene por objeto regular la contratación pública, </w:t>
      </w:r>
      <w:r>
        <w:rPr>
          <w:rFonts w:eastAsia="Calibri" w:cs="Arial"/>
          <w:szCs w:val="24"/>
          <w:lang w:val="es-ES_tradnl" w:eastAsia="en-US"/>
        </w:rPr>
        <w:t>inspirándose</w:t>
      </w:r>
      <w:r w:rsidRPr="00710E7F">
        <w:rPr>
          <w:rFonts w:eastAsia="Calibri" w:cs="Arial"/>
          <w:szCs w:val="24"/>
          <w:lang w:val="es-ES_tradnl" w:eastAsia="en-US"/>
        </w:rPr>
        <w:t xml:space="preserve"> en los principios de igualdad de trato, no discriminación, transparencia, proporcionalidad e integridad, así como la salvaguarda de la libre competencia</w:t>
      </w:r>
      <w:r>
        <w:rPr>
          <w:rFonts w:eastAsia="Calibri" w:cs="Arial"/>
          <w:szCs w:val="24"/>
          <w:lang w:val="es-ES_tradnl" w:eastAsia="en-US"/>
        </w:rPr>
        <w:t>. Este último</w:t>
      </w:r>
      <w:r w:rsidRPr="00710E7F">
        <w:rPr>
          <w:rFonts w:eastAsia="Calibri" w:cs="Arial"/>
          <w:szCs w:val="24"/>
          <w:lang w:val="es-ES_tradnl" w:eastAsia="en-US"/>
        </w:rPr>
        <w:t xml:space="preserve"> aspecto se consolida respecto a la legislación anterior, otorgando </w:t>
      </w:r>
      <w:r>
        <w:rPr>
          <w:rFonts w:eastAsia="Calibri" w:cs="Arial"/>
          <w:szCs w:val="24"/>
          <w:lang w:val="es-ES_tradnl" w:eastAsia="en-US"/>
        </w:rPr>
        <w:t xml:space="preserve">con ello una </w:t>
      </w:r>
      <w:r w:rsidRPr="00710E7F">
        <w:rPr>
          <w:rFonts w:eastAsia="Calibri" w:cs="Arial"/>
          <w:szCs w:val="24"/>
          <w:lang w:val="es-ES_tradnl" w:eastAsia="en-US"/>
        </w:rPr>
        <w:t>mayor relevancia a las autoridades de competencia.</w:t>
      </w:r>
    </w:p>
    <w:p w14:paraId="5CB78C76" w14:textId="77777777" w:rsidR="0019632A" w:rsidRPr="00710E7F" w:rsidRDefault="0019632A" w:rsidP="008B609B">
      <w:pPr>
        <w:rPr>
          <w:rFonts w:eastAsia="Calibri" w:cs="Arial"/>
          <w:szCs w:val="24"/>
          <w:lang w:val="es-ES_tradnl" w:eastAsia="en-US"/>
        </w:rPr>
      </w:pPr>
      <w:r>
        <w:rPr>
          <w:rFonts w:eastAsia="Calibri" w:cs="Arial"/>
          <w:szCs w:val="24"/>
          <w:lang w:val="es-ES_tradnl" w:eastAsia="en-US"/>
        </w:rPr>
        <w:t xml:space="preserve">En consonancia con lo anterior, </w:t>
      </w:r>
      <w:r w:rsidRPr="00710E7F">
        <w:rPr>
          <w:rFonts w:eastAsia="Calibri" w:cs="Arial"/>
          <w:szCs w:val="24"/>
          <w:lang w:val="es-ES_tradnl" w:eastAsia="en-US"/>
        </w:rPr>
        <w:t xml:space="preserve">notorio es el incremento de veces en que la </w:t>
      </w:r>
      <w:r>
        <w:rPr>
          <w:rFonts w:eastAsia="Calibri" w:cs="Arial"/>
          <w:szCs w:val="24"/>
          <w:lang w:val="es-ES_tradnl" w:eastAsia="en-US"/>
        </w:rPr>
        <w:t>actual LCSP</w:t>
      </w:r>
      <w:r w:rsidRPr="00710E7F">
        <w:rPr>
          <w:rFonts w:eastAsia="Calibri" w:cs="Arial"/>
          <w:szCs w:val="24"/>
          <w:lang w:val="es-ES_tradnl" w:eastAsia="en-US"/>
        </w:rPr>
        <w:t xml:space="preserve"> alude a la C</w:t>
      </w:r>
      <w:r>
        <w:rPr>
          <w:rFonts w:eastAsia="Calibri" w:cs="Arial"/>
          <w:szCs w:val="24"/>
          <w:lang w:val="es-ES_tradnl" w:eastAsia="en-US"/>
        </w:rPr>
        <w:t>omisión Nacional de los Mercados y de la Competencia (CNMC)</w:t>
      </w:r>
      <w:r w:rsidRPr="00710E7F">
        <w:rPr>
          <w:rFonts w:eastAsia="Calibri" w:cs="Arial"/>
          <w:szCs w:val="24"/>
          <w:lang w:val="es-ES_tradnl" w:eastAsia="en-US"/>
        </w:rPr>
        <w:t xml:space="preserve"> o autoridades autonómicas</w:t>
      </w:r>
      <w:r>
        <w:rPr>
          <w:rFonts w:eastAsia="Calibri" w:cs="Arial"/>
          <w:szCs w:val="24"/>
          <w:lang w:val="es-ES_tradnl" w:eastAsia="en-US"/>
        </w:rPr>
        <w:t xml:space="preserve"> de defensa de la competencia</w:t>
      </w:r>
      <w:r w:rsidRPr="00710E7F">
        <w:rPr>
          <w:rFonts w:eastAsia="Calibri" w:cs="Arial"/>
          <w:szCs w:val="24"/>
          <w:lang w:val="es-ES_tradnl" w:eastAsia="en-US"/>
        </w:rPr>
        <w:t xml:space="preserve"> equivalentes</w:t>
      </w:r>
      <w:r>
        <w:rPr>
          <w:rFonts w:eastAsia="Calibri" w:cs="Arial"/>
          <w:szCs w:val="24"/>
          <w:lang w:val="es-ES_tradnl" w:eastAsia="en-US"/>
        </w:rPr>
        <w:t xml:space="preserve"> en relación con la normativa anterior</w:t>
      </w:r>
      <w:r w:rsidRPr="00710E7F">
        <w:rPr>
          <w:rFonts w:eastAsia="Calibri" w:cs="Arial"/>
          <w:szCs w:val="24"/>
          <w:lang w:val="es-ES_tradnl" w:eastAsia="en-US"/>
        </w:rPr>
        <w:t>, poniendo de manifiesto su importancia en el ámbito de la contratación pública.</w:t>
      </w:r>
    </w:p>
    <w:p w14:paraId="08947412" w14:textId="77777777" w:rsidR="0019632A" w:rsidRPr="00710E7F" w:rsidRDefault="0019632A" w:rsidP="008B609B">
      <w:pPr>
        <w:rPr>
          <w:rFonts w:eastAsia="Calibri" w:cs="Arial"/>
          <w:szCs w:val="24"/>
          <w:lang w:val="es-ES_tradnl" w:eastAsia="en-US"/>
        </w:rPr>
      </w:pPr>
      <w:r w:rsidRPr="00710E7F">
        <w:rPr>
          <w:rFonts w:eastAsia="Calibri" w:cs="Arial"/>
          <w:szCs w:val="24"/>
          <w:lang w:val="es-ES_tradnl" w:eastAsia="en-US"/>
        </w:rPr>
        <w:t>De este modo y dado que la CNMC tiene como principal objetivo “</w:t>
      </w:r>
      <w:r w:rsidRPr="00710E7F">
        <w:rPr>
          <w:rFonts w:eastAsia="Calibri" w:cs="Arial"/>
          <w:i/>
          <w:iCs/>
          <w:szCs w:val="24"/>
          <w:lang w:val="es-ES_tradnl" w:eastAsia="en-US"/>
        </w:rPr>
        <w:t>garantizar, preservar y promover el correcto funcionamiento, la transparencia y la existencia de una competencia efectiva en todos los mercados y sectores productivos, en beneficio de los consumidores y usuarios</w:t>
      </w:r>
      <w:r w:rsidRPr="00710E7F">
        <w:rPr>
          <w:rFonts w:eastAsia="Calibri" w:cs="Arial"/>
          <w:szCs w:val="24"/>
          <w:lang w:val="es-ES_tradnl" w:eastAsia="en-US"/>
        </w:rPr>
        <w:t>”</w:t>
      </w:r>
      <w:r w:rsidRPr="00710E7F">
        <w:rPr>
          <w:rStyle w:val="Refdenotaalpie"/>
          <w:rFonts w:eastAsia="Calibri" w:cs="Arial"/>
          <w:szCs w:val="24"/>
          <w:lang w:val="es-ES_tradnl" w:eastAsia="en-US"/>
        </w:rPr>
        <w:footnoteReference w:id="29"/>
      </w:r>
      <w:r w:rsidRPr="00710E7F">
        <w:rPr>
          <w:rFonts w:eastAsia="Calibri" w:cs="Arial"/>
          <w:szCs w:val="24"/>
          <w:lang w:val="es-ES_tradnl" w:eastAsia="en-US"/>
        </w:rPr>
        <w:t>, se incorporan medidas para hacer efectiva la defensa de la competencia a través de la obligación de poner a disposición de la CNMC más información en materia de contratación pública.</w:t>
      </w:r>
    </w:p>
    <w:p w14:paraId="42358AEA" w14:textId="327328CE" w:rsidR="0019632A" w:rsidRPr="00710E7F" w:rsidRDefault="0019632A" w:rsidP="008B609B">
      <w:pPr>
        <w:rPr>
          <w:rFonts w:eastAsia="Calibri" w:cs="Arial"/>
          <w:szCs w:val="24"/>
          <w:lang w:val="es-ES_tradnl" w:eastAsia="en-US"/>
        </w:rPr>
      </w:pPr>
      <w:r w:rsidRPr="00710E7F">
        <w:rPr>
          <w:rFonts w:eastAsia="Calibri" w:cs="Arial"/>
          <w:szCs w:val="24"/>
          <w:lang w:val="es-ES_tradnl" w:eastAsia="en-US"/>
        </w:rPr>
        <w:t xml:space="preserve">Dicha obligación queda patente en la comunicación a realizar a la CNMC por parte de la mesa o el órgano de contratación (vía procedimiento del </w:t>
      </w:r>
      <w:r>
        <w:rPr>
          <w:rFonts w:eastAsia="Calibri" w:cs="Arial"/>
          <w:szCs w:val="24"/>
          <w:lang w:val="es-ES_tradnl" w:eastAsia="en-US"/>
        </w:rPr>
        <w:t>artículo</w:t>
      </w:r>
      <w:r w:rsidR="00885B33">
        <w:rPr>
          <w:rFonts w:eastAsia="Calibri" w:cs="Arial"/>
          <w:szCs w:val="24"/>
          <w:lang w:val="es-ES_tradnl" w:eastAsia="en-US"/>
        </w:rPr>
        <w:t xml:space="preserve"> </w:t>
      </w:r>
      <w:r w:rsidRPr="00710E7F">
        <w:rPr>
          <w:rFonts w:eastAsia="Calibri" w:cs="Arial"/>
          <w:szCs w:val="24"/>
          <w:lang w:val="es-ES_tradnl" w:eastAsia="en-US"/>
        </w:rPr>
        <w:t>150.1 LCSP)</w:t>
      </w:r>
      <w:r w:rsidRPr="00710E7F">
        <w:rPr>
          <w:rStyle w:val="Refdenotaalpie"/>
          <w:rFonts w:eastAsia="Calibri" w:cs="Arial"/>
          <w:szCs w:val="24"/>
          <w:lang w:val="es-ES_tradnl" w:eastAsia="en-US"/>
        </w:rPr>
        <w:footnoteReference w:id="30"/>
      </w:r>
      <w:r w:rsidRPr="00710E7F">
        <w:rPr>
          <w:rFonts w:eastAsia="Calibri" w:cs="Arial"/>
          <w:szCs w:val="24"/>
          <w:lang w:val="es-ES_tradnl" w:eastAsia="en-US"/>
        </w:rPr>
        <w:t xml:space="preserve"> de la posible colusión entre las empresas constitutivas de una UTE</w:t>
      </w:r>
      <w:r>
        <w:rPr>
          <w:rFonts w:eastAsia="Calibri" w:cs="Arial"/>
          <w:szCs w:val="24"/>
          <w:lang w:val="es-ES_tradnl" w:eastAsia="en-US"/>
        </w:rPr>
        <w:t xml:space="preserve">. También puede citarse </w:t>
      </w:r>
      <w:r w:rsidRPr="00710E7F">
        <w:rPr>
          <w:rFonts w:eastAsia="Calibri" w:cs="Arial"/>
          <w:szCs w:val="24"/>
          <w:lang w:val="es-ES_tradnl" w:eastAsia="en-US"/>
        </w:rPr>
        <w:t>la comunicación por parte de la JCCPE o, en su caso, órganos consultivos autonómicos y los tribunales administrativos de resolución del recurso especial, sobre cualquier práctica con indicios colusorios o restrictivos de la competencia</w:t>
      </w:r>
      <w:r>
        <w:rPr>
          <w:rFonts w:eastAsia="Calibri" w:cs="Arial"/>
          <w:szCs w:val="24"/>
          <w:lang w:val="es-ES_tradnl" w:eastAsia="en-US"/>
        </w:rPr>
        <w:t>. Del mismo modo cabe señalar</w:t>
      </w:r>
      <w:r w:rsidRPr="00710E7F">
        <w:rPr>
          <w:rFonts w:eastAsia="Calibri" w:cs="Arial"/>
          <w:szCs w:val="24"/>
          <w:lang w:val="es-ES_tradnl" w:eastAsia="en-US"/>
        </w:rPr>
        <w:t xml:space="preserve"> la </w:t>
      </w:r>
      <w:r>
        <w:rPr>
          <w:rFonts w:eastAsia="Calibri" w:cs="Arial"/>
          <w:szCs w:val="24"/>
          <w:lang w:val="es-ES_tradnl" w:eastAsia="en-US"/>
        </w:rPr>
        <w:t xml:space="preserve">obligatoria </w:t>
      </w:r>
      <w:r w:rsidRPr="00710E7F">
        <w:rPr>
          <w:rFonts w:eastAsia="Calibri" w:cs="Arial"/>
          <w:szCs w:val="24"/>
          <w:lang w:val="es-ES_tradnl" w:eastAsia="en-US"/>
        </w:rPr>
        <w:t xml:space="preserve">puesta en conocimiento de la CNMC del informe anual sobre contratación pública en España a partir de los datos del Registro de Contratos del Sector Público. </w:t>
      </w:r>
      <w:r>
        <w:rPr>
          <w:rFonts w:eastAsia="Calibri" w:cs="Arial"/>
          <w:szCs w:val="24"/>
          <w:lang w:val="es-ES_tradnl" w:eastAsia="en-US"/>
        </w:rPr>
        <w:t xml:space="preserve">En otro sentido, </w:t>
      </w:r>
      <w:r w:rsidRPr="00710E7F">
        <w:rPr>
          <w:rFonts w:eastAsia="Calibri" w:cs="Arial"/>
          <w:szCs w:val="24"/>
          <w:lang w:val="es-ES_tradnl" w:eastAsia="en-US"/>
        </w:rPr>
        <w:t>en</w:t>
      </w:r>
      <w:r w:rsidRPr="00710E7F">
        <w:rPr>
          <w:rFonts w:cs="Arial"/>
          <w:szCs w:val="24"/>
        </w:rPr>
        <w:t xml:space="preserve"> el marco de la posibilidad de emisión de títulos (obligaciones y otros títulos) por el concesionario, si esta emisi</w:t>
      </w:r>
      <w:r w:rsidR="00E54BE4">
        <w:rPr>
          <w:rFonts w:cs="Arial"/>
          <w:szCs w:val="24"/>
        </w:rPr>
        <w:t>ón ha sido registrada en la CNMV</w:t>
      </w:r>
      <w:r w:rsidRPr="00710E7F">
        <w:rPr>
          <w:rFonts w:cs="Arial"/>
          <w:szCs w:val="24"/>
        </w:rPr>
        <w:t xml:space="preserve"> y el riesgo financiero ha sido evaluado favorablemente, varía la aplicación del límite establecido en el artículo</w:t>
      </w:r>
      <w:r w:rsidRPr="00710E7F">
        <w:rPr>
          <w:rFonts w:eastAsia="Arial Unicode MS" w:cs="Arial"/>
          <w:color w:val="000000"/>
          <w:szCs w:val="24"/>
        </w:rPr>
        <w:t xml:space="preserve"> </w:t>
      </w:r>
      <w:r w:rsidRPr="00710E7F">
        <w:rPr>
          <w:rFonts w:cs="Arial"/>
          <w:szCs w:val="24"/>
        </w:rPr>
        <w:t>401 del texto refundido de la Ley de Sociedades de Capital, aprobado mediante Real Decreto Leg</w:t>
      </w:r>
      <w:r>
        <w:rPr>
          <w:rFonts w:cs="Arial"/>
          <w:szCs w:val="24"/>
        </w:rPr>
        <w:t>islativo 1/2010, de 2 de julio</w:t>
      </w:r>
      <w:r w:rsidR="00C91CDE">
        <w:rPr>
          <w:rStyle w:val="Refdenotaalpie"/>
          <w:rFonts w:cs="Arial"/>
          <w:szCs w:val="24"/>
        </w:rPr>
        <w:footnoteReference w:id="31"/>
      </w:r>
      <w:r>
        <w:rPr>
          <w:rFonts w:cs="Arial"/>
          <w:szCs w:val="24"/>
        </w:rPr>
        <w:t>.</w:t>
      </w:r>
    </w:p>
    <w:p w14:paraId="1B1F0B93" w14:textId="63DE7234" w:rsidR="0019632A" w:rsidRPr="00710E7F" w:rsidRDefault="0019632A" w:rsidP="008B609B">
      <w:pPr>
        <w:rPr>
          <w:rFonts w:cs="Arial"/>
          <w:szCs w:val="24"/>
        </w:rPr>
      </w:pPr>
      <w:r w:rsidRPr="00710E7F">
        <w:rPr>
          <w:rFonts w:eastAsia="Calibri" w:cs="Arial"/>
          <w:szCs w:val="24"/>
          <w:lang w:val="es-ES_tradnl" w:eastAsia="en-US"/>
        </w:rPr>
        <w:t xml:space="preserve">Así pues, durante el procedimiento de licitación, </w:t>
      </w:r>
      <w:r>
        <w:rPr>
          <w:rFonts w:eastAsia="Calibri" w:cs="Arial"/>
          <w:szCs w:val="24"/>
          <w:lang w:val="es-ES_tradnl" w:eastAsia="en-US"/>
        </w:rPr>
        <w:t xml:space="preserve">de acuerdo con el artículo 64 de la LCSP, </w:t>
      </w:r>
      <w:r w:rsidRPr="00710E7F">
        <w:rPr>
          <w:rFonts w:eastAsia="Calibri" w:cs="Arial"/>
          <w:szCs w:val="24"/>
          <w:lang w:val="es-ES_tradnl"/>
        </w:rPr>
        <w:t>los órganos de contratación deben “</w:t>
      </w:r>
      <w:r w:rsidRPr="00710E7F">
        <w:rPr>
          <w:rFonts w:eastAsia="Calibri" w:cs="Arial"/>
          <w:i/>
          <w:szCs w:val="24"/>
          <w:lang w:val="es-ES_tradnl"/>
        </w:rPr>
        <w:t>tomar las medidas adecuadas para luchar contra el fraude, el favoritismo y la corrupción, y prevenir, detectar y solucionar de modo efectivo los conflictos de intereses que puedan surgir, con el fin de evitar cualquier distorsión de la competencia</w:t>
      </w:r>
      <w:r>
        <w:rPr>
          <w:rFonts w:eastAsia="Calibri" w:cs="Arial"/>
          <w:i/>
          <w:szCs w:val="24"/>
          <w:lang w:val="es-ES_tradnl"/>
        </w:rPr>
        <w:t>(...)</w:t>
      </w:r>
      <w:r w:rsidRPr="00710E7F">
        <w:rPr>
          <w:rFonts w:eastAsia="Calibri" w:cs="Arial"/>
          <w:i/>
          <w:szCs w:val="24"/>
          <w:lang w:val="es-ES_tradnl"/>
        </w:rPr>
        <w:t>”</w:t>
      </w:r>
      <w:r w:rsidRPr="00710E7F">
        <w:rPr>
          <w:rFonts w:eastAsia="Calibri" w:cs="Arial"/>
          <w:szCs w:val="24"/>
          <w:lang w:val="es-ES_tradnl"/>
        </w:rPr>
        <w:t>.</w:t>
      </w:r>
      <w:r>
        <w:rPr>
          <w:rFonts w:eastAsia="Calibri" w:cs="Arial"/>
          <w:szCs w:val="24"/>
          <w:lang w:val="es-ES_tradnl"/>
        </w:rPr>
        <w:t xml:space="preserve"> Sin perjuicio de las medidas que en prevención y lucha contra el fraude en materia de contratación deban tomarse y más dirigido a velar por la concurrencia y competencia en el procedimiento de contratación</w:t>
      </w:r>
      <w:r w:rsidRPr="00710E7F">
        <w:rPr>
          <w:rFonts w:eastAsia="Calibri" w:cs="Arial"/>
          <w:szCs w:val="24"/>
          <w:lang w:val="es-ES_tradnl"/>
        </w:rPr>
        <w:t>, durante la fase de preparación del contrato</w:t>
      </w:r>
      <w:r w:rsidR="009E2193">
        <w:rPr>
          <w:rFonts w:eastAsia="Calibri" w:cs="Arial"/>
          <w:szCs w:val="24"/>
          <w:lang w:val="es-ES_tradnl"/>
        </w:rPr>
        <w:t>,</w:t>
      </w:r>
      <w:r>
        <w:rPr>
          <w:rFonts w:eastAsia="Calibri" w:cs="Arial"/>
          <w:szCs w:val="24"/>
          <w:lang w:val="es-ES_tradnl"/>
        </w:rPr>
        <w:t xml:space="preserve"> los órganos de contratación </w:t>
      </w:r>
      <w:r w:rsidRPr="00710E7F">
        <w:rPr>
          <w:rFonts w:eastAsia="Calibri" w:cs="Arial"/>
          <w:szCs w:val="24"/>
          <w:lang w:val="es-ES_tradnl"/>
        </w:rPr>
        <w:t xml:space="preserve">podrán pedir informe previo a la CNMC (o autoridad autonómica equivalente) para la redacción de los pliegos, o bien, </w:t>
      </w:r>
      <w:r w:rsidRPr="00710E7F">
        <w:rPr>
          <w:rFonts w:cs="Arial"/>
          <w:szCs w:val="24"/>
          <w:lang w:val="es-ES_tradnl"/>
        </w:rPr>
        <w:t xml:space="preserve">en el caso de los sistemas de racionalización de la contratación, sobre las medidas que se puedan adoptar (Acuerdos Marco, Sistemas Dinámicos o adquisiciones centralizadas), con la finalidad de evitar que su utilización conlleve que la competencia efectiva se vea falseada, restringida u obstaculizada. Del mismo modo, durante los procedimientos en tramitación, los indicios de conductas colusorias también conllevarán la petición de informe a la CNMC (o autoridad autonómica equivalente), para que éstas se pronuncien al respecto a través del procedimiento sumarísimo del </w:t>
      </w:r>
      <w:r>
        <w:rPr>
          <w:rFonts w:cs="Arial"/>
          <w:szCs w:val="24"/>
          <w:lang w:val="es-ES_tradnl"/>
        </w:rPr>
        <w:t>artículo</w:t>
      </w:r>
      <w:r w:rsidR="00E4150A">
        <w:rPr>
          <w:rFonts w:cs="Arial"/>
          <w:szCs w:val="24"/>
          <w:lang w:val="es-ES_tradnl"/>
        </w:rPr>
        <w:t xml:space="preserve"> </w:t>
      </w:r>
      <w:r w:rsidRPr="00710E7F">
        <w:rPr>
          <w:rFonts w:cs="Arial"/>
          <w:szCs w:val="24"/>
          <w:lang w:val="es-ES_tradnl"/>
        </w:rPr>
        <w:t xml:space="preserve">150.1 </w:t>
      </w:r>
      <w:r w:rsidR="00885B33">
        <w:rPr>
          <w:rFonts w:cs="Arial"/>
          <w:szCs w:val="24"/>
          <w:lang w:val="es-ES_tradnl"/>
        </w:rPr>
        <w:t xml:space="preserve">de la </w:t>
      </w:r>
      <w:r w:rsidRPr="00710E7F">
        <w:rPr>
          <w:rFonts w:cs="Arial"/>
          <w:szCs w:val="24"/>
          <w:lang w:val="es-ES_tradnl"/>
        </w:rPr>
        <w:t>LCSP antes indicado</w:t>
      </w:r>
      <w:r w:rsidRPr="00710E7F">
        <w:rPr>
          <w:rFonts w:cs="Arial"/>
          <w:szCs w:val="24"/>
        </w:rPr>
        <w:t>.</w:t>
      </w:r>
    </w:p>
    <w:p w14:paraId="110BD4B5" w14:textId="51B2B101" w:rsidR="0019632A" w:rsidRPr="00710E7F" w:rsidRDefault="0019632A" w:rsidP="008B609B">
      <w:pPr>
        <w:rPr>
          <w:rFonts w:eastAsia="Calibri" w:cs="Arial"/>
          <w:szCs w:val="24"/>
          <w:lang w:val="es-ES_tradnl" w:eastAsia="en-US"/>
        </w:rPr>
      </w:pPr>
      <w:r w:rsidRPr="00710E7F">
        <w:rPr>
          <w:rFonts w:cs="Arial"/>
          <w:szCs w:val="24"/>
        </w:rPr>
        <w:t xml:space="preserve">Por su parte, el </w:t>
      </w:r>
      <w:r>
        <w:rPr>
          <w:rFonts w:cs="Arial"/>
          <w:szCs w:val="24"/>
        </w:rPr>
        <w:t xml:space="preserve">artículo </w:t>
      </w:r>
      <w:r w:rsidRPr="00710E7F">
        <w:rPr>
          <w:rFonts w:cs="Arial"/>
          <w:szCs w:val="24"/>
        </w:rPr>
        <w:t xml:space="preserve">332 </w:t>
      </w:r>
      <w:r w:rsidR="00885B33">
        <w:rPr>
          <w:rFonts w:cs="Arial"/>
          <w:szCs w:val="24"/>
        </w:rPr>
        <w:t xml:space="preserve">de la </w:t>
      </w:r>
      <w:r w:rsidRPr="00710E7F">
        <w:rPr>
          <w:rFonts w:cs="Arial"/>
          <w:szCs w:val="24"/>
        </w:rPr>
        <w:t xml:space="preserve">LCSP establece que a esta Oficina le corresponden, </w:t>
      </w:r>
      <w:r w:rsidRPr="00710E7F">
        <w:rPr>
          <w:rFonts w:cs="Arial"/>
          <w:szCs w:val="24"/>
          <w:lang w:val="es-ES_tradnl"/>
        </w:rPr>
        <w:t>entre otras funciones, “</w:t>
      </w:r>
      <w:r w:rsidRPr="00710E7F">
        <w:rPr>
          <w:rFonts w:cs="Arial"/>
          <w:i/>
          <w:color w:val="000000"/>
          <w:szCs w:val="24"/>
        </w:rPr>
        <w:t>velar por el estricto cumplimiento de la legislación de contratos del sector público y, de modo especial, por el respeto a los principios de publicidad y concurrencia y de las prerrogativas de la Administración en la contratación, así como promover la concurrencia en la contratación pública y el seguimiento de las buenas prácticas”.</w:t>
      </w:r>
    </w:p>
    <w:p w14:paraId="0DEBD01D" w14:textId="0ABF6B8D" w:rsidR="0019632A" w:rsidRDefault="0019632A" w:rsidP="008B609B">
      <w:pPr>
        <w:rPr>
          <w:rFonts w:eastAsia="Calibri" w:cs="Arial"/>
          <w:szCs w:val="24"/>
          <w:lang w:val="es-ES_tradnl" w:eastAsia="en-US"/>
        </w:rPr>
      </w:pPr>
      <w:r>
        <w:rPr>
          <w:rFonts w:eastAsia="Calibri" w:cs="Arial"/>
          <w:szCs w:val="24"/>
          <w:lang w:val="es-ES_tradnl" w:eastAsia="en-US"/>
        </w:rPr>
        <w:t>En este sentido,</w:t>
      </w:r>
      <w:r w:rsidRPr="00710E7F">
        <w:rPr>
          <w:rFonts w:eastAsia="Calibri" w:cs="Arial"/>
          <w:szCs w:val="24"/>
          <w:lang w:val="es-ES_tradnl" w:eastAsia="en-US"/>
        </w:rPr>
        <w:t xml:space="preserve"> la OIReScon</w:t>
      </w:r>
      <w:r w:rsidR="00E4150A">
        <w:rPr>
          <w:rFonts w:eastAsia="Calibri" w:cs="Arial"/>
          <w:szCs w:val="24"/>
          <w:lang w:val="es-ES_tradnl" w:eastAsia="en-US"/>
        </w:rPr>
        <w:t>,</w:t>
      </w:r>
      <w:r w:rsidR="00F765EC">
        <w:rPr>
          <w:rFonts w:eastAsia="Calibri" w:cs="Arial"/>
          <w:szCs w:val="24"/>
          <w:lang w:val="es-ES_tradnl" w:eastAsia="en-US"/>
        </w:rPr>
        <w:t xml:space="preserve"> en</w:t>
      </w:r>
      <w:r w:rsidR="00E4150A">
        <w:rPr>
          <w:rFonts w:eastAsia="Calibri" w:cs="Arial"/>
          <w:szCs w:val="24"/>
          <w:lang w:val="es-ES_tradnl" w:eastAsia="en-US"/>
        </w:rPr>
        <w:t xml:space="preserve"> el supuesto </w:t>
      </w:r>
      <w:r w:rsidRPr="00710E7F">
        <w:rPr>
          <w:rFonts w:eastAsia="Calibri" w:cs="Arial"/>
          <w:szCs w:val="24"/>
          <w:lang w:val="es-ES_tradnl" w:eastAsia="en-US"/>
        </w:rPr>
        <w:t>de tener conocimiento de hechos constitutivos de delito o infracción, dará traslado, si es el caso, a la CNMC, a la que también podrá</w:t>
      </w:r>
      <w:r w:rsidR="0093665E">
        <w:rPr>
          <w:rFonts w:eastAsia="Calibri" w:cs="Arial"/>
          <w:szCs w:val="24"/>
          <w:lang w:val="es-ES_tradnl" w:eastAsia="en-US"/>
        </w:rPr>
        <w:t xml:space="preserve"> </w:t>
      </w:r>
      <w:r>
        <w:rPr>
          <w:rFonts w:eastAsia="Calibri" w:cs="Arial"/>
          <w:szCs w:val="24"/>
          <w:lang w:val="es-ES_tradnl" w:eastAsia="en-US"/>
        </w:rPr>
        <w:t>remitir</w:t>
      </w:r>
      <w:r w:rsidRPr="00710E7F">
        <w:rPr>
          <w:rFonts w:eastAsia="Calibri" w:cs="Arial"/>
          <w:szCs w:val="24"/>
          <w:lang w:val="es-ES_tradnl" w:eastAsia="en-US"/>
        </w:rPr>
        <w:t xml:space="preserve"> informes</w:t>
      </w:r>
      <w:r>
        <w:rPr>
          <w:rFonts w:eastAsia="Calibri" w:cs="Arial"/>
          <w:szCs w:val="24"/>
          <w:lang w:val="es-ES_tradnl" w:eastAsia="en-US"/>
        </w:rPr>
        <w:t>. A</w:t>
      </w:r>
      <w:r w:rsidRPr="00710E7F">
        <w:rPr>
          <w:rFonts w:eastAsia="Calibri" w:cs="Arial"/>
          <w:szCs w:val="24"/>
          <w:lang w:val="es-ES_tradnl" w:eastAsia="en-US"/>
        </w:rPr>
        <w:t xml:space="preserve"> su vez, la CNMC podrá remitir a la OIReScon sus propuestas en materia de contratación pública que afecten a la competencia, para su posible inclusión en la ENAC.</w:t>
      </w:r>
    </w:p>
    <w:p w14:paraId="2A9BB065" w14:textId="77777777" w:rsidR="0019632A" w:rsidRPr="00710E7F" w:rsidRDefault="0019632A" w:rsidP="00BB4617">
      <w:pPr>
        <w:pStyle w:val="Ttulo3"/>
        <w:numPr>
          <w:ilvl w:val="0"/>
          <w:numId w:val="15"/>
        </w:numPr>
      </w:pPr>
      <w:bookmarkStart w:id="27" w:name="_Toc63081908"/>
      <w:r>
        <w:t>Las Agencias, autoridades o entidades con competencia en la defensa de la competencia.</w:t>
      </w:r>
      <w:bookmarkEnd w:id="27"/>
    </w:p>
    <w:p w14:paraId="31CACD96" w14:textId="03D57B73" w:rsidR="0019632A" w:rsidRPr="003C0EB5" w:rsidRDefault="0019632A" w:rsidP="008B609B">
      <w:pPr>
        <w:tabs>
          <w:tab w:val="left" w:pos="-3969"/>
        </w:tabs>
        <w:rPr>
          <w:rFonts w:eastAsia="Calibri" w:cs="Arial"/>
          <w:szCs w:val="24"/>
          <w:lang w:val="es-ES_tradnl" w:eastAsia="en-US"/>
        </w:rPr>
      </w:pPr>
      <w:r w:rsidRPr="003C0EB5">
        <w:rPr>
          <w:rFonts w:eastAsia="Calibri" w:cs="Arial"/>
          <w:szCs w:val="24"/>
          <w:lang w:val="es-ES_tradnl" w:eastAsia="en-US"/>
        </w:rPr>
        <w:t xml:space="preserve">Respecto a la regulación de </w:t>
      </w:r>
      <w:r w:rsidRPr="000A72D4">
        <w:rPr>
          <w:rFonts w:eastAsia="Calibri" w:cs="Arial"/>
          <w:b/>
          <w:szCs w:val="24"/>
          <w:lang w:val="es-ES_tradnl" w:eastAsia="en-US"/>
        </w:rPr>
        <w:t>la defensa de la competencia hay que remitirse al artículo</w:t>
      </w:r>
      <w:r w:rsidR="00885B33">
        <w:rPr>
          <w:rFonts w:eastAsia="Calibri" w:cs="Arial"/>
          <w:b/>
          <w:szCs w:val="24"/>
          <w:lang w:val="es-ES_tradnl" w:eastAsia="en-US"/>
        </w:rPr>
        <w:t xml:space="preserve"> </w:t>
      </w:r>
      <w:r w:rsidRPr="000A72D4">
        <w:rPr>
          <w:rFonts w:eastAsia="Calibri" w:cs="Arial"/>
          <w:b/>
          <w:szCs w:val="24"/>
          <w:lang w:val="es-ES_tradnl" w:eastAsia="en-US"/>
        </w:rPr>
        <w:t>149.3 CE, en cuanto a que las materias no atribuidas expresamente al Estado por la Constitución podrán ser asumidas por las CC.AA</w:t>
      </w:r>
      <w:r w:rsidRPr="003C0EB5">
        <w:rPr>
          <w:rFonts w:eastAsia="Calibri" w:cs="Arial"/>
          <w:szCs w:val="24"/>
          <w:lang w:val="es-ES_tradnl" w:eastAsia="en-US"/>
        </w:rPr>
        <w:t xml:space="preserve">. en virtud de sus respectivos Estatutos de Autonomía y que las materias no asumidas por éstas, corresponderán al Estado. Se configura así un </w:t>
      </w:r>
      <w:r w:rsidRPr="000A72D4">
        <w:rPr>
          <w:rFonts w:eastAsia="Calibri" w:cs="Arial"/>
          <w:b/>
          <w:szCs w:val="24"/>
          <w:lang w:val="es-ES_tradnl" w:eastAsia="en-US"/>
        </w:rPr>
        <w:t>sistema descentralizado en política de defensa de la competencia</w:t>
      </w:r>
      <w:r w:rsidRPr="003C0EB5">
        <w:rPr>
          <w:rFonts w:eastAsia="Calibri" w:cs="Arial"/>
          <w:szCs w:val="24"/>
          <w:lang w:val="es-ES_tradnl" w:eastAsia="en-US"/>
        </w:rPr>
        <w:t xml:space="preserve"> si bien queda regulada su coordinación mediante la Ley 1/2002, de 21 de febrero, de Coordinación de las Competencias del Estado y las Comunidades Autónomas en materia de Defensa de la Competencia.</w:t>
      </w:r>
    </w:p>
    <w:p w14:paraId="4C3DC47D" w14:textId="77777777" w:rsidR="0019632A" w:rsidRPr="003C0EB5" w:rsidRDefault="0019632A" w:rsidP="008B609B">
      <w:pPr>
        <w:tabs>
          <w:tab w:val="left" w:pos="-3969"/>
        </w:tabs>
        <w:rPr>
          <w:rFonts w:eastAsia="Calibri" w:cs="Arial"/>
          <w:szCs w:val="24"/>
          <w:lang w:val="es-ES_tradnl" w:eastAsia="en-US"/>
        </w:rPr>
      </w:pPr>
      <w:r w:rsidRPr="003C0EB5">
        <w:rPr>
          <w:rFonts w:eastAsia="Calibri" w:cs="Arial"/>
          <w:szCs w:val="24"/>
          <w:lang w:val="es-ES_tradnl" w:eastAsia="en-US"/>
        </w:rPr>
        <w:t>De este modo, existen Comunidades Autónomas que no tienen autoridad de competencia (Asturias, Baleares, Cantabria, Castilla-La Mancha y La Rioja), otras que sólo cuentan con órganos de instrucción y resuelve la CNMC (Canarias, Madrid, Murcia y Navarra) y otras que cuentan con órganos de instrucción y resolución (Andalucía, Aragón, Cataluña, Castilla y León, Extremadura, Galicia, País Vasco y Comunidad Valenciana).</w:t>
      </w:r>
    </w:p>
    <w:p w14:paraId="78A7D6CF" w14:textId="77777777" w:rsidR="0019632A" w:rsidRPr="00710E7F" w:rsidRDefault="0019632A" w:rsidP="008B609B">
      <w:pPr>
        <w:rPr>
          <w:rFonts w:eastAsia="Calibri" w:cs="Arial"/>
          <w:szCs w:val="24"/>
          <w:lang w:eastAsia="en-US"/>
        </w:rPr>
      </w:pPr>
      <w:r w:rsidRPr="00710E7F">
        <w:rPr>
          <w:rFonts w:eastAsia="Calibri" w:cs="Arial"/>
          <w:szCs w:val="24"/>
          <w:lang w:eastAsia="en-US"/>
        </w:rPr>
        <w:t>A continuación, se presentan las autoridades autonómicas con capacidad de instruir y resolver junto a la CNMC y sus normativas básicas de aplicación.</w:t>
      </w:r>
    </w:p>
    <w:tbl>
      <w:tblPr>
        <w:tblW w:w="9540" w:type="dxa"/>
        <w:jc w:val="center"/>
        <w:tblCellMar>
          <w:left w:w="70" w:type="dxa"/>
          <w:right w:w="70" w:type="dxa"/>
        </w:tblCellMar>
        <w:tblLook w:val="04A0" w:firstRow="1" w:lastRow="0" w:firstColumn="1" w:lastColumn="0" w:noHBand="0" w:noVBand="1"/>
      </w:tblPr>
      <w:tblGrid>
        <w:gridCol w:w="4400"/>
        <w:gridCol w:w="5140"/>
      </w:tblGrid>
      <w:tr w:rsidR="0019632A" w:rsidRPr="00710E7F" w14:paraId="7B65BE6B" w14:textId="77777777" w:rsidTr="008B609B">
        <w:trPr>
          <w:cantSplit/>
          <w:trHeight w:val="300"/>
          <w:tblHeader/>
          <w:jc w:val="center"/>
        </w:trPr>
        <w:tc>
          <w:tcPr>
            <w:tcW w:w="440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59E8B683" w14:textId="77777777" w:rsidR="0019632A" w:rsidRPr="00540A72" w:rsidRDefault="0019632A" w:rsidP="008B609B">
            <w:pPr>
              <w:spacing w:before="0" w:after="0"/>
              <w:jc w:val="center"/>
              <w:rPr>
                <w:rFonts w:eastAsia="Calibri" w:cs="Arial"/>
                <w:b/>
                <w:color w:val="FFFFFF"/>
                <w:sz w:val="20"/>
                <w:lang w:eastAsia="en-US"/>
              </w:rPr>
            </w:pPr>
            <w:r w:rsidRPr="00540A72">
              <w:rPr>
                <w:rFonts w:eastAsia="Calibri" w:cs="Arial"/>
                <w:b/>
                <w:color w:val="FFFFFF"/>
                <w:sz w:val="20"/>
                <w:lang w:eastAsia="en-US"/>
              </w:rPr>
              <w:t>Autoridades de competencia</w:t>
            </w:r>
          </w:p>
        </w:tc>
        <w:tc>
          <w:tcPr>
            <w:tcW w:w="5140" w:type="dxa"/>
            <w:tcBorders>
              <w:top w:val="single" w:sz="4" w:space="0" w:color="auto"/>
              <w:left w:val="nil"/>
              <w:bottom w:val="single" w:sz="4" w:space="0" w:color="auto"/>
              <w:right w:val="single" w:sz="4" w:space="0" w:color="auto"/>
            </w:tcBorders>
            <w:shd w:val="clear" w:color="auto" w:fill="1F497D" w:themeFill="text2"/>
            <w:noWrap/>
            <w:vAlign w:val="center"/>
            <w:hideMark/>
          </w:tcPr>
          <w:p w14:paraId="4FAEAE68" w14:textId="77777777" w:rsidR="0019632A" w:rsidRPr="00540A72" w:rsidRDefault="0019632A" w:rsidP="008B609B">
            <w:pPr>
              <w:spacing w:before="0" w:after="0"/>
              <w:jc w:val="center"/>
              <w:rPr>
                <w:rFonts w:eastAsia="Calibri" w:cs="Arial"/>
                <w:b/>
                <w:color w:val="FFFFFF"/>
                <w:sz w:val="20"/>
                <w:lang w:eastAsia="en-US"/>
              </w:rPr>
            </w:pPr>
            <w:r w:rsidRPr="00540A72">
              <w:rPr>
                <w:rFonts w:eastAsia="Calibri" w:cs="Arial"/>
                <w:b/>
                <w:color w:val="FFFFFF"/>
                <w:sz w:val="20"/>
                <w:lang w:eastAsia="en-US"/>
              </w:rPr>
              <w:t>Normativa aplicable</w:t>
            </w:r>
          </w:p>
        </w:tc>
      </w:tr>
      <w:tr w:rsidR="0019632A" w:rsidRPr="00710E7F" w14:paraId="2F905F89" w14:textId="77777777" w:rsidTr="008B609B">
        <w:trPr>
          <w:cantSplit/>
          <w:trHeight w:val="1324"/>
          <w:jc w:val="center"/>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09470BA1" w14:textId="77777777" w:rsidR="0019632A" w:rsidRPr="00710E7F" w:rsidRDefault="008426F9" w:rsidP="008B609B">
            <w:pPr>
              <w:spacing w:before="0" w:after="0"/>
              <w:rPr>
                <w:rFonts w:eastAsia="Calibri" w:cs="Arial"/>
                <w:bCs/>
                <w:color w:val="000000"/>
                <w:sz w:val="20"/>
                <w:lang w:eastAsia="en-US"/>
              </w:rPr>
            </w:pPr>
            <w:hyperlink r:id="rId68" w:history="1">
              <w:r w:rsidR="0019632A" w:rsidRPr="00710E7F">
                <w:rPr>
                  <w:rStyle w:val="Hipervnculo"/>
                  <w:rFonts w:eastAsia="Calibri" w:cs="Arial"/>
                  <w:bCs/>
                  <w:sz w:val="20"/>
                  <w:lang w:eastAsia="en-US"/>
                </w:rPr>
                <w:t>CNMC</w:t>
              </w:r>
            </w:hyperlink>
            <w:r w:rsidR="0019632A" w:rsidRPr="00710E7F">
              <w:rPr>
                <w:rFonts w:eastAsia="Calibri" w:cs="Arial"/>
                <w:bCs/>
                <w:color w:val="000000"/>
                <w:sz w:val="20"/>
                <w:u w:val="single"/>
                <w:lang w:eastAsia="en-US"/>
              </w:rPr>
              <w:t>.</w:t>
            </w:r>
            <w:r w:rsidR="0019632A" w:rsidRPr="00710E7F" w:rsidDel="00A82700">
              <w:rPr>
                <w:rFonts w:eastAsia="Calibri" w:cs="Arial"/>
                <w:bCs/>
                <w:color w:val="000000"/>
                <w:sz w:val="20"/>
                <w:vertAlign w:val="superscript"/>
                <w:lang w:eastAsia="en-US"/>
              </w:rPr>
              <w:t xml:space="preserve"> </w:t>
            </w:r>
          </w:p>
        </w:tc>
        <w:tc>
          <w:tcPr>
            <w:tcW w:w="5140" w:type="dxa"/>
            <w:tcBorders>
              <w:top w:val="nil"/>
              <w:left w:val="nil"/>
              <w:bottom w:val="single" w:sz="4" w:space="0" w:color="auto"/>
              <w:right w:val="single" w:sz="4" w:space="0" w:color="auto"/>
            </w:tcBorders>
            <w:shd w:val="clear" w:color="auto" w:fill="auto"/>
            <w:vAlign w:val="center"/>
            <w:hideMark/>
          </w:tcPr>
          <w:p w14:paraId="0595E39A" w14:textId="77777777" w:rsidR="0019632A" w:rsidRPr="00710E7F" w:rsidRDefault="0019632A" w:rsidP="00232BC6">
            <w:pPr>
              <w:pStyle w:val="Prrafodelista"/>
              <w:numPr>
                <w:ilvl w:val="0"/>
                <w:numId w:val="9"/>
              </w:numPr>
              <w:spacing w:before="0" w:after="0"/>
              <w:contextualSpacing w:val="0"/>
              <w:rPr>
                <w:rFonts w:eastAsia="Calibri" w:cs="Arial"/>
                <w:color w:val="000000"/>
                <w:sz w:val="20"/>
                <w:lang w:eastAsia="en-US"/>
              </w:rPr>
            </w:pPr>
            <w:r w:rsidRPr="00710E7F">
              <w:rPr>
                <w:rFonts w:eastAsia="Calibri" w:cs="Arial"/>
                <w:color w:val="000000"/>
                <w:sz w:val="20"/>
                <w:lang w:eastAsia="en-US"/>
              </w:rPr>
              <w:t>Ley 15/2007, de 3 de julio, de Defensa de la Competencia.</w:t>
            </w:r>
          </w:p>
          <w:p w14:paraId="624942B1" w14:textId="77777777" w:rsidR="0019632A" w:rsidRPr="00710E7F" w:rsidRDefault="0019632A" w:rsidP="00232BC6">
            <w:pPr>
              <w:pStyle w:val="Prrafodelista"/>
              <w:numPr>
                <w:ilvl w:val="0"/>
                <w:numId w:val="9"/>
              </w:numPr>
              <w:spacing w:before="0" w:after="0"/>
              <w:contextualSpacing w:val="0"/>
              <w:rPr>
                <w:rFonts w:eastAsia="Calibri" w:cs="Arial"/>
                <w:color w:val="000000"/>
                <w:sz w:val="20"/>
                <w:lang w:eastAsia="en-US"/>
              </w:rPr>
            </w:pPr>
            <w:r w:rsidRPr="00710E7F">
              <w:rPr>
                <w:rFonts w:eastAsia="Calibri" w:cs="Arial"/>
                <w:color w:val="000000"/>
                <w:sz w:val="20"/>
                <w:lang w:eastAsia="en-US"/>
              </w:rPr>
              <w:t>Ley 3/2013, de 4 de junio, de creación de la Comisión Nacional de los Mercados y la Competencia.</w:t>
            </w:r>
          </w:p>
        </w:tc>
      </w:tr>
      <w:tr w:rsidR="0019632A" w:rsidRPr="00710E7F" w14:paraId="749FBAF3" w14:textId="77777777" w:rsidTr="008B609B">
        <w:trPr>
          <w:cantSplit/>
          <w:trHeight w:val="2959"/>
          <w:jc w:val="center"/>
        </w:trPr>
        <w:tc>
          <w:tcPr>
            <w:tcW w:w="4400" w:type="dxa"/>
            <w:tcBorders>
              <w:top w:val="nil"/>
              <w:left w:val="single" w:sz="4" w:space="0" w:color="auto"/>
              <w:bottom w:val="single" w:sz="4" w:space="0" w:color="auto"/>
              <w:right w:val="single" w:sz="4" w:space="0" w:color="auto"/>
            </w:tcBorders>
            <w:shd w:val="clear" w:color="000000" w:fill="FFFFFF"/>
            <w:vAlign w:val="center"/>
            <w:hideMark/>
          </w:tcPr>
          <w:p w14:paraId="50ADDF70" w14:textId="77777777" w:rsidR="0019632A" w:rsidRPr="00710E7F" w:rsidRDefault="008426F9" w:rsidP="008B609B">
            <w:pPr>
              <w:spacing w:before="0" w:after="0"/>
              <w:rPr>
                <w:rFonts w:eastAsia="Calibri" w:cs="Arial"/>
                <w:color w:val="000000"/>
                <w:sz w:val="20"/>
                <w:lang w:eastAsia="en-US"/>
              </w:rPr>
            </w:pPr>
            <w:hyperlink r:id="rId69" w:history="1">
              <w:r w:rsidR="0019632A" w:rsidRPr="00710E7F">
                <w:rPr>
                  <w:rStyle w:val="Hipervnculo"/>
                  <w:rFonts w:eastAsia="Calibri" w:cs="Arial"/>
                  <w:bCs/>
                  <w:sz w:val="20"/>
                  <w:lang w:eastAsia="en-US"/>
                </w:rPr>
                <w:t>ANDALUCÍA</w:t>
              </w:r>
            </w:hyperlink>
            <w:r w:rsidR="0019632A" w:rsidRPr="00710E7F">
              <w:rPr>
                <w:rFonts w:eastAsia="Calibri" w:cs="Arial"/>
                <w:bCs/>
                <w:color w:val="000000"/>
                <w:sz w:val="20"/>
                <w:u w:val="single"/>
                <w:lang w:eastAsia="en-US"/>
              </w:rPr>
              <w:t>.</w:t>
            </w:r>
          </w:p>
          <w:p w14:paraId="3961AF45" w14:textId="77777777" w:rsidR="0019632A" w:rsidRPr="00710E7F" w:rsidRDefault="0019632A" w:rsidP="008B609B">
            <w:pPr>
              <w:spacing w:before="0" w:after="0"/>
              <w:rPr>
                <w:rFonts w:eastAsia="Calibri" w:cs="Arial"/>
                <w:color w:val="000000"/>
                <w:sz w:val="20"/>
                <w:lang w:eastAsia="en-US"/>
              </w:rPr>
            </w:pPr>
            <w:r w:rsidRPr="00710E7F">
              <w:rPr>
                <w:rFonts w:eastAsia="Calibri" w:cs="Arial"/>
                <w:color w:val="000000"/>
                <w:sz w:val="20"/>
                <w:lang w:eastAsia="en-US"/>
              </w:rPr>
              <w:t>Agencia de Defensa de la Competencia de Andalucía.</w:t>
            </w:r>
          </w:p>
          <w:p w14:paraId="738DACE6" w14:textId="77777777" w:rsidR="0019632A" w:rsidRPr="00710E7F" w:rsidRDefault="0019632A" w:rsidP="008B609B">
            <w:pPr>
              <w:spacing w:before="0" w:after="0"/>
              <w:rPr>
                <w:rFonts w:eastAsia="Calibri" w:cs="Arial"/>
                <w:color w:val="000000"/>
                <w:sz w:val="20"/>
                <w:lang w:eastAsia="en-US"/>
              </w:rPr>
            </w:pPr>
            <w:r w:rsidRPr="00710E7F">
              <w:rPr>
                <w:rFonts w:eastAsia="Calibri" w:cs="Arial"/>
                <w:color w:val="000000"/>
                <w:sz w:val="20"/>
                <w:lang w:eastAsia="en-US"/>
              </w:rPr>
              <w:t>Departamento de Estudios, Análisis de Mercados y Promoción de la Competencia.</w:t>
            </w:r>
          </w:p>
          <w:p w14:paraId="1D2EF4A9" w14:textId="77777777" w:rsidR="0019632A" w:rsidRPr="00710E7F" w:rsidRDefault="0019632A" w:rsidP="008B609B">
            <w:pPr>
              <w:spacing w:before="0" w:after="0"/>
              <w:rPr>
                <w:rFonts w:eastAsia="Calibri" w:cs="Arial"/>
                <w:color w:val="000000"/>
                <w:sz w:val="20"/>
                <w:lang w:eastAsia="en-US"/>
              </w:rPr>
            </w:pPr>
            <w:r w:rsidRPr="00710E7F">
              <w:rPr>
                <w:rFonts w:eastAsia="Calibri" w:cs="Arial"/>
                <w:color w:val="000000"/>
                <w:sz w:val="20"/>
                <w:lang w:eastAsia="en-US"/>
              </w:rPr>
              <w:t>Departamento de Investigación de Defensa de la Competencia de Andalucía.</w:t>
            </w:r>
          </w:p>
          <w:p w14:paraId="2D6CA9AC" w14:textId="77777777" w:rsidR="0019632A" w:rsidRPr="00710E7F" w:rsidRDefault="0019632A" w:rsidP="008B609B">
            <w:pPr>
              <w:spacing w:before="0" w:after="0"/>
              <w:rPr>
                <w:rFonts w:eastAsia="Calibri" w:cs="Arial"/>
                <w:color w:val="000000"/>
                <w:sz w:val="20"/>
                <w:lang w:eastAsia="en-US"/>
              </w:rPr>
            </w:pPr>
            <w:r w:rsidRPr="00710E7F">
              <w:rPr>
                <w:rFonts w:eastAsia="Calibri" w:cs="Arial"/>
                <w:color w:val="000000"/>
                <w:sz w:val="20"/>
                <w:lang w:eastAsia="en-US"/>
              </w:rPr>
              <w:t>Consejo de Defensa de la Competencia.</w:t>
            </w:r>
          </w:p>
        </w:tc>
        <w:tc>
          <w:tcPr>
            <w:tcW w:w="5140" w:type="dxa"/>
            <w:tcBorders>
              <w:top w:val="nil"/>
              <w:left w:val="nil"/>
              <w:bottom w:val="single" w:sz="4" w:space="0" w:color="auto"/>
              <w:right w:val="single" w:sz="4" w:space="0" w:color="auto"/>
            </w:tcBorders>
            <w:shd w:val="clear" w:color="auto" w:fill="auto"/>
            <w:vAlign w:val="center"/>
            <w:hideMark/>
          </w:tcPr>
          <w:p w14:paraId="3CB600C1" w14:textId="77777777" w:rsidR="0019632A" w:rsidRPr="00710E7F" w:rsidRDefault="0019632A" w:rsidP="00232BC6">
            <w:pPr>
              <w:pStyle w:val="Prrafodelista"/>
              <w:numPr>
                <w:ilvl w:val="0"/>
                <w:numId w:val="9"/>
              </w:numPr>
              <w:spacing w:before="0" w:after="0"/>
              <w:contextualSpacing w:val="0"/>
              <w:rPr>
                <w:rFonts w:eastAsia="Calibri" w:cs="Arial"/>
                <w:color w:val="000000"/>
                <w:sz w:val="20"/>
                <w:lang w:eastAsia="en-US"/>
              </w:rPr>
            </w:pPr>
            <w:r w:rsidRPr="00710E7F">
              <w:rPr>
                <w:rFonts w:eastAsia="Calibri" w:cs="Arial"/>
                <w:color w:val="000000"/>
                <w:sz w:val="20"/>
                <w:lang w:eastAsia="en-US"/>
              </w:rPr>
              <w:t>Ley 6/2007, de 26 de junio, de Promoción y Defensa de la Competencia de Andalucía.</w:t>
            </w:r>
          </w:p>
          <w:p w14:paraId="2D47BAB7" w14:textId="77777777" w:rsidR="0019632A" w:rsidRPr="00710E7F" w:rsidRDefault="0019632A" w:rsidP="00232BC6">
            <w:pPr>
              <w:pStyle w:val="Prrafodelista"/>
              <w:numPr>
                <w:ilvl w:val="0"/>
                <w:numId w:val="9"/>
              </w:numPr>
              <w:spacing w:before="0" w:after="0"/>
              <w:contextualSpacing w:val="0"/>
              <w:rPr>
                <w:rFonts w:eastAsia="Calibri" w:cs="Arial"/>
                <w:color w:val="000000"/>
                <w:sz w:val="20"/>
                <w:lang w:eastAsia="en-US"/>
              </w:rPr>
            </w:pPr>
            <w:r w:rsidRPr="00710E7F">
              <w:rPr>
                <w:rFonts w:eastAsia="Calibri" w:cs="Arial"/>
                <w:color w:val="000000"/>
                <w:sz w:val="20"/>
                <w:lang w:eastAsia="en-US"/>
              </w:rPr>
              <w:t>Decreto 289/2007, de 11 de diciembre, por el que se aprueban los Estatutos de la Agencia de Defensa de la Competencia de Andalucía.</w:t>
            </w:r>
          </w:p>
          <w:p w14:paraId="33D2C6B6" w14:textId="77777777" w:rsidR="0019632A" w:rsidRPr="00710E7F" w:rsidRDefault="0019632A" w:rsidP="00232BC6">
            <w:pPr>
              <w:pStyle w:val="Prrafodelista"/>
              <w:numPr>
                <w:ilvl w:val="0"/>
                <w:numId w:val="9"/>
              </w:numPr>
              <w:spacing w:before="0" w:after="0"/>
              <w:contextualSpacing w:val="0"/>
              <w:rPr>
                <w:rFonts w:eastAsia="Calibri" w:cs="Arial"/>
                <w:color w:val="000000"/>
                <w:sz w:val="20"/>
                <w:lang w:eastAsia="en-US"/>
              </w:rPr>
            </w:pPr>
            <w:r w:rsidRPr="00710E7F">
              <w:rPr>
                <w:rFonts w:eastAsia="Calibri" w:cs="Arial"/>
                <w:color w:val="000000"/>
                <w:sz w:val="20"/>
                <w:lang w:eastAsia="en-US"/>
              </w:rPr>
              <w:t>Ley 3/2014, de 1 de octubre, de medidas normativas para reducir las trabas administrativas para las empresas.</w:t>
            </w:r>
          </w:p>
          <w:p w14:paraId="381E11DA" w14:textId="77777777" w:rsidR="0019632A" w:rsidRPr="00710E7F" w:rsidRDefault="0019632A" w:rsidP="00232BC6">
            <w:pPr>
              <w:pStyle w:val="Prrafodelista"/>
              <w:numPr>
                <w:ilvl w:val="0"/>
                <w:numId w:val="9"/>
              </w:numPr>
              <w:spacing w:before="0" w:after="0"/>
              <w:contextualSpacing w:val="0"/>
              <w:rPr>
                <w:rFonts w:eastAsia="Calibri" w:cs="Arial"/>
                <w:color w:val="000000"/>
                <w:sz w:val="20"/>
                <w:lang w:eastAsia="en-US"/>
              </w:rPr>
            </w:pPr>
            <w:r w:rsidRPr="00710E7F">
              <w:rPr>
                <w:rFonts w:eastAsia="Calibri" w:cs="Arial"/>
                <w:color w:val="000000"/>
                <w:sz w:val="20"/>
                <w:lang w:eastAsia="en-US"/>
              </w:rPr>
              <w:t xml:space="preserve">Decreto 290/2015, de 21 de julio, por el que se modifican los estatutos de la Agencia de Defensa de la Competencia de Andalucía, aprobados por Decreto 289/2007, de 11 de diciembre. </w:t>
            </w:r>
          </w:p>
        </w:tc>
      </w:tr>
      <w:tr w:rsidR="0019632A" w:rsidRPr="00710E7F" w14:paraId="3800CDD9" w14:textId="77777777" w:rsidTr="008B609B">
        <w:trPr>
          <w:cantSplit/>
          <w:trHeight w:val="1155"/>
          <w:jc w:val="center"/>
        </w:trPr>
        <w:tc>
          <w:tcPr>
            <w:tcW w:w="4400" w:type="dxa"/>
            <w:tcBorders>
              <w:top w:val="nil"/>
              <w:left w:val="single" w:sz="4" w:space="0" w:color="auto"/>
              <w:bottom w:val="single" w:sz="4" w:space="0" w:color="auto"/>
              <w:right w:val="single" w:sz="4" w:space="0" w:color="auto"/>
            </w:tcBorders>
            <w:shd w:val="clear" w:color="000000" w:fill="FFFFFF"/>
            <w:vAlign w:val="center"/>
            <w:hideMark/>
          </w:tcPr>
          <w:p w14:paraId="2ED3E58E" w14:textId="77777777" w:rsidR="0019632A" w:rsidRPr="00710E7F" w:rsidRDefault="0019632A" w:rsidP="008B609B">
            <w:pPr>
              <w:spacing w:before="0" w:after="0"/>
              <w:rPr>
                <w:rFonts w:eastAsia="Calibri" w:cs="Arial"/>
                <w:color w:val="000000"/>
                <w:sz w:val="20"/>
                <w:lang w:eastAsia="en-US"/>
              </w:rPr>
            </w:pPr>
            <w:r w:rsidRPr="00710E7F">
              <w:rPr>
                <w:rFonts w:eastAsia="Calibri" w:cs="Arial"/>
                <w:bCs/>
                <w:color w:val="000000"/>
                <w:sz w:val="20"/>
                <w:u w:val="single"/>
                <w:lang w:eastAsia="en-US"/>
              </w:rPr>
              <w:t>ARAGON.</w:t>
            </w:r>
            <w:r w:rsidRPr="00710E7F" w:rsidDel="00BD63E8">
              <w:rPr>
                <w:rFonts w:eastAsia="Calibri" w:cs="Arial"/>
                <w:bCs/>
                <w:color w:val="000000"/>
                <w:sz w:val="20"/>
                <w:vertAlign w:val="superscript"/>
                <w:lang w:eastAsia="en-US"/>
              </w:rPr>
              <w:t xml:space="preserve"> </w:t>
            </w:r>
            <w:r w:rsidRPr="00710E7F">
              <w:rPr>
                <w:rFonts w:eastAsia="Calibri" w:cs="Arial"/>
                <w:color w:val="000000"/>
                <w:sz w:val="20"/>
                <w:lang w:eastAsia="en-US"/>
              </w:rPr>
              <w:br/>
            </w:r>
            <w:hyperlink r:id="rId70" w:history="1">
              <w:r w:rsidRPr="00710E7F">
                <w:rPr>
                  <w:rStyle w:val="Hipervnculo"/>
                  <w:rFonts w:eastAsia="Calibri" w:cs="Arial"/>
                  <w:sz w:val="20"/>
                  <w:lang w:eastAsia="en-US"/>
                </w:rPr>
                <w:t>Servicio de Defensa de la Competencia.</w:t>
              </w:r>
            </w:hyperlink>
          </w:p>
          <w:p w14:paraId="121A3402" w14:textId="77777777" w:rsidR="0019632A" w:rsidRPr="00710E7F" w:rsidRDefault="008426F9" w:rsidP="008B609B">
            <w:pPr>
              <w:spacing w:before="0" w:after="0"/>
              <w:rPr>
                <w:rFonts w:eastAsia="Calibri" w:cs="Arial"/>
                <w:color w:val="000000"/>
                <w:sz w:val="20"/>
                <w:lang w:eastAsia="en-US"/>
              </w:rPr>
            </w:pPr>
            <w:hyperlink r:id="rId71" w:history="1">
              <w:r w:rsidR="0019632A" w:rsidRPr="00710E7F">
                <w:rPr>
                  <w:rStyle w:val="Hipervnculo"/>
                  <w:rFonts w:eastAsia="Calibri" w:cs="Arial"/>
                  <w:sz w:val="20"/>
                  <w:lang w:eastAsia="en-US"/>
                </w:rPr>
                <w:t>Tribunal de Defensa de la Competencia de Aragón</w:t>
              </w:r>
            </w:hyperlink>
            <w:r w:rsidR="0019632A" w:rsidRPr="00710E7F">
              <w:rPr>
                <w:rFonts w:eastAsia="Calibri" w:cs="Arial"/>
                <w:color w:val="000000"/>
                <w:sz w:val="20"/>
                <w:lang w:eastAsia="en-US"/>
              </w:rPr>
              <w:t xml:space="preserve">. </w:t>
            </w:r>
          </w:p>
        </w:tc>
        <w:tc>
          <w:tcPr>
            <w:tcW w:w="5140" w:type="dxa"/>
            <w:tcBorders>
              <w:top w:val="nil"/>
              <w:left w:val="nil"/>
              <w:bottom w:val="single" w:sz="4" w:space="0" w:color="auto"/>
              <w:right w:val="single" w:sz="4" w:space="0" w:color="auto"/>
            </w:tcBorders>
            <w:shd w:val="clear" w:color="auto" w:fill="auto"/>
            <w:vAlign w:val="center"/>
            <w:hideMark/>
          </w:tcPr>
          <w:p w14:paraId="1249E5C7" w14:textId="77777777" w:rsidR="0019632A" w:rsidRPr="00710E7F" w:rsidRDefault="0019632A" w:rsidP="00232BC6">
            <w:pPr>
              <w:pStyle w:val="Prrafodelista"/>
              <w:numPr>
                <w:ilvl w:val="0"/>
                <w:numId w:val="10"/>
              </w:numPr>
              <w:spacing w:before="0" w:after="0"/>
              <w:contextualSpacing w:val="0"/>
              <w:rPr>
                <w:rFonts w:eastAsia="Calibri" w:cs="Arial"/>
                <w:color w:val="000000"/>
                <w:sz w:val="20"/>
                <w:lang w:eastAsia="en-US"/>
              </w:rPr>
            </w:pPr>
            <w:r w:rsidRPr="00710E7F">
              <w:rPr>
                <w:rFonts w:eastAsia="Calibri" w:cs="Arial"/>
                <w:color w:val="000000"/>
                <w:sz w:val="20"/>
                <w:lang w:eastAsia="en-US"/>
              </w:rPr>
              <w:t>Decreto 29/2006 de 24 de enero, del Gobierno de Aragón, por el que se crean y regulan los órganos de defensa de la Competencia de Aragón.</w:t>
            </w:r>
          </w:p>
        </w:tc>
      </w:tr>
      <w:tr w:rsidR="0019632A" w:rsidRPr="00710E7F" w14:paraId="162C5492" w14:textId="77777777" w:rsidTr="008B609B">
        <w:trPr>
          <w:cantSplit/>
          <w:trHeight w:val="1155"/>
          <w:jc w:val="center"/>
        </w:trPr>
        <w:tc>
          <w:tcPr>
            <w:tcW w:w="4400" w:type="dxa"/>
            <w:tcBorders>
              <w:top w:val="nil"/>
              <w:left w:val="single" w:sz="4" w:space="0" w:color="auto"/>
              <w:bottom w:val="single" w:sz="4" w:space="0" w:color="auto"/>
              <w:right w:val="single" w:sz="4" w:space="0" w:color="auto"/>
            </w:tcBorders>
            <w:shd w:val="clear" w:color="000000" w:fill="FFFFFF"/>
            <w:vAlign w:val="center"/>
            <w:hideMark/>
          </w:tcPr>
          <w:p w14:paraId="11E5CD69" w14:textId="77777777" w:rsidR="0019632A" w:rsidRPr="00710E7F" w:rsidRDefault="008426F9" w:rsidP="008B609B">
            <w:pPr>
              <w:spacing w:before="0" w:after="0"/>
              <w:rPr>
                <w:rFonts w:eastAsia="Calibri" w:cs="Arial"/>
                <w:color w:val="000000"/>
                <w:sz w:val="20"/>
                <w:lang w:eastAsia="en-US"/>
              </w:rPr>
            </w:pPr>
            <w:hyperlink r:id="rId72" w:history="1">
              <w:r w:rsidR="0019632A" w:rsidRPr="00710E7F">
                <w:rPr>
                  <w:rStyle w:val="Hipervnculo"/>
                  <w:rFonts w:eastAsia="Calibri" w:cs="Arial"/>
                  <w:bCs/>
                  <w:sz w:val="20"/>
                  <w:lang w:eastAsia="en-US"/>
                </w:rPr>
                <w:t>CASTILLA Y LEÓN</w:t>
              </w:r>
            </w:hyperlink>
            <w:r w:rsidR="0019632A" w:rsidRPr="00710E7F">
              <w:rPr>
                <w:rFonts w:eastAsia="Calibri" w:cs="Arial"/>
                <w:bCs/>
                <w:color w:val="000000"/>
                <w:sz w:val="20"/>
                <w:u w:val="single"/>
                <w:lang w:eastAsia="en-US"/>
              </w:rPr>
              <w:t>.</w:t>
            </w:r>
          </w:p>
          <w:p w14:paraId="3805E4E0" w14:textId="77777777" w:rsidR="0019632A" w:rsidRPr="00710E7F" w:rsidRDefault="0019632A" w:rsidP="008B609B">
            <w:pPr>
              <w:spacing w:before="0" w:after="0"/>
              <w:rPr>
                <w:rFonts w:eastAsia="Calibri" w:cs="Arial"/>
                <w:color w:val="000000"/>
                <w:sz w:val="20"/>
                <w:lang w:eastAsia="en-US"/>
              </w:rPr>
            </w:pPr>
            <w:r w:rsidRPr="00710E7F">
              <w:rPr>
                <w:rFonts w:eastAsia="Calibri" w:cs="Arial"/>
                <w:color w:val="000000"/>
                <w:sz w:val="20"/>
                <w:lang w:eastAsia="en-US"/>
              </w:rPr>
              <w:t>Servicio de Defensa de la Competencia.</w:t>
            </w:r>
          </w:p>
          <w:p w14:paraId="552A33E6" w14:textId="77777777" w:rsidR="0019632A" w:rsidRPr="00710E7F" w:rsidRDefault="0019632A" w:rsidP="008B609B">
            <w:pPr>
              <w:spacing w:before="0" w:after="0"/>
              <w:rPr>
                <w:rFonts w:eastAsia="Calibri" w:cs="Arial"/>
                <w:color w:val="000000"/>
                <w:sz w:val="20"/>
                <w:lang w:eastAsia="en-US"/>
              </w:rPr>
            </w:pPr>
            <w:r w:rsidRPr="00710E7F">
              <w:rPr>
                <w:rFonts w:eastAsia="Calibri" w:cs="Arial"/>
                <w:color w:val="000000"/>
                <w:sz w:val="20"/>
                <w:lang w:eastAsia="en-US"/>
              </w:rPr>
              <w:t>Tribunal de Defensa de la Competencia de Castilla y León.</w:t>
            </w:r>
          </w:p>
        </w:tc>
        <w:tc>
          <w:tcPr>
            <w:tcW w:w="5140" w:type="dxa"/>
            <w:tcBorders>
              <w:top w:val="nil"/>
              <w:left w:val="nil"/>
              <w:bottom w:val="single" w:sz="4" w:space="0" w:color="auto"/>
              <w:right w:val="single" w:sz="4" w:space="0" w:color="auto"/>
            </w:tcBorders>
            <w:shd w:val="clear" w:color="auto" w:fill="auto"/>
            <w:vAlign w:val="center"/>
            <w:hideMark/>
          </w:tcPr>
          <w:p w14:paraId="4F15E62E" w14:textId="77777777" w:rsidR="0019632A" w:rsidRPr="00710E7F" w:rsidRDefault="0019632A" w:rsidP="00232BC6">
            <w:pPr>
              <w:pStyle w:val="Prrafodelista"/>
              <w:numPr>
                <w:ilvl w:val="0"/>
                <w:numId w:val="10"/>
              </w:numPr>
              <w:spacing w:before="0" w:after="0"/>
              <w:contextualSpacing w:val="0"/>
              <w:rPr>
                <w:rFonts w:eastAsia="Calibri" w:cs="Arial"/>
                <w:color w:val="000000"/>
                <w:sz w:val="20"/>
                <w:lang w:eastAsia="en-US"/>
              </w:rPr>
            </w:pPr>
            <w:r w:rsidRPr="00710E7F">
              <w:rPr>
                <w:rFonts w:eastAsia="Calibri" w:cs="Arial"/>
                <w:color w:val="000000"/>
                <w:sz w:val="20"/>
                <w:lang w:eastAsia="en-US"/>
              </w:rPr>
              <w:t>Decreto 15/2009, de 5 de febrero por el que se regula el ejercicio de las funciones de la Comunidad de Castilla y León en materia de defensa de la competencia.</w:t>
            </w:r>
          </w:p>
        </w:tc>
      </w:tr>
      <w:tr w:rsidR="0019632A" w:rsidRPr="00710E7F" w14:paraId="042A56AF" w14:textId="77777777" w:rsidTr="008B609B">
        <w:trPr>
          <w:cantSplit/>
          <w:trHeight w:val="1458"/>
          <w:jc w:val="center"/>
        </w:trPr>
        <w:tc>
          <w:tcPr>
            <w:tcW w:w="4400" w:type="dxa"/>
            <w:tcBorders>
              <w:top w:val="nil"/>
              <w:left w:val="single" w:sz="4" w:space="0" w:color="auto"/>
              <w:bottom w:val="single" w:sz="4" w:space="0" w:color="auto"/>
              <w:right w:val="single" w:sz="4" w:space="0" w:color="auto"/>
            </w:tcBorders>
            <w:shd w:val="clear" w:color="000000" w:fill="FFFFFF"/>
            <w:vAlign w:val="center"/>
            <w:hideMark/>
          </w:tcPr>
          <w:p w14:paraId="3DB5210F" w14:textId="77777777" w:rsidR="0019632A" w:rsidRPr="00710E7F" w:rsidRDefault="008426F9" w:rsidP="008B609B">
            <w:pPr>
              <w:spacing w:before="0" w:after="0"/>
              <w:rPr>
                <w:rFonts w:eastAsia="Calibri" w:cs="Arial"/>
                <w:color w:val="000000"/>
                <w:sz w:val="20"/>
                <w:lang w:eastAsia="en-US"/>
              </w:rPr>
            </w:pPr>
            <w:hyperlink r:id="rId73" w:history="1">
              <w:r w:rsidR="0019632A" w:rsidRPr="00710E7F">
                <w:rPr>
                  <w:rStyle w:val="Hipervnculo"/>
                  <w:rFonts w:eastAsia="Calibri" w:cs="Arial"/>
                  <w:bCs/>
                  <w:sz w:val="20"/>
                  <w:lang w:eastAsia="en-US"/>
                </w:rPr>
                <w:t>CATALUÑA.</w:t>
              </w:r>
            </w:hyperlink>
            <w:r w:rsidR="0019632A" w:rsidRPr="00710E7F">
              <w:rPr>
                <w:rFonts w:eastAsia="Calibri" w:cs="Arial"/>
                <w:color w:val="000000"/>
                <w:sz w:val="20"/>
                <w:lang w:eastAsia="en-US"/>
              </w:rPr>
              <w:br/>
              <w:t>Autoridad Catalana de la Competencia.</w:t>
            </w:r>
          </w:p>
          <w:p w14:paraId="68C202E1" w14:textId="77777777" w:rsidR="0019632A" w:rsidRPr="00710E7F" w:rsidRDefault="0019632A" w:rsidP="008B609B">
            <w:pPr>
              <w:spacing w:before="0" w:after="0"/>
              <w:rPr>
                <w:rFonts w:eastAsia="Calibri" w:cs="Arial"/>
                <w:color w:val="000000"/>
                <w:sz w:val="20"/>
                <w:lang w:eastAsia="en-US"/>
              </w:rPr>
            </w:pPr>
            <w:r w:rsidRPr="00710E7F">
              <w:rPr>
                <w:rFonts w:eastAsia="Calibri" w:cs="Arial"/>
                <w:color w:val="000000"/>
                <w:sz w:val="20"/>
                <w:lang w:eastAsia="en-US"/>
              </w:rPr>
              <w:t>El director general de la Autoridad Catalana de la Competencia.</w:t>
            </w:r>
          </w:p>
          <w:p w14:paraId="75F5680C" w14:textId="77777777" w:rsidR="0019632A" w:rsidRPr="00710E7F" w:rsidRDefault="0019632A" w:rsidP="008B609B">
            <w:pPr>
              <w:spacing w:before="0" w:after="0"/>
              <w:rPr>
                <w:rFonts w:eastAsia="Calibri" w:cs="Arial"/>
                <w:color w:val="000000"/>
                <w:sz w:val="20"/>
                <w:lang w:eastAsia="en-US"/>
              </w:rPr>
            </w:pPr>
            <w:r w:rsidRPr="00710E7F">
              <w:rPr>
                <w:rFonts w:eastAsia="Calibri" w:cs="Arial"/>
                <w:color w:val="000000"/>
                <w:sz w:val="20"/>
                <w:lang w:eastAsia="en-US"/>
              </w:rPr>
              <w:t>El Tribunal Catalán de Defensa de la Competencia.</w:t>
            </w:r>
          </w:p>
        </w:tc>
        <w:tc>
          <w:tcPr>
            <w:tcW w:w="5140" w:type="dxa"/>
            <w:tcBorders>
              <w:top w:val="nil"/>
              <w:left w:val="nil"/>
              <w:bottom w:val="single" w:sz="4" w:space="0" w:color="auto"/>
              <w:right w:val="single" w:sz="4" w:space="0" w:color="auto"/>
            </w:tcBorders>
            <w:shd w:val="clear" w:color="auto" w:fill="auto"/>
            <w:vAlign w:val="center"/>
            <w:hideMark/>
          </w:tcPr>
          <w:p w14:paraId="62A58D4B" w14:textId="77777777" w:rsidR="0019632A" w:rsidRPr="00710E7F" w:rsidRDefault="0019632A" w:rsidP="00232BC6">
            <w:pPr>
              <w:pStyle w:val="Prrafodelista"/>
              <w:numPr>
                <w:ilvl w:val="0"/>
                <w:numId w:val="10"/>
              </w:numPr>
              <w:spacing w:before="0" w:after="0"/>
              <w:contextualSpacing w:val="0"/>
              <w:rPr>
                <w:rFonts w:eastAsia="Calibri" w:cs="Arial"/>
                <w:color w:val="000000"/>
                <w:sz w:val="20"/>
                <w:lang w:eastAsia="en-US"/>
              </w:rPr>
            </w:pPr>
            <w:r w:rsidRPr="00710E7F">
              <w:rPr>
                <w:rFonts w:eastAsia="Calibri" w:cs="Arial"/>
                <w:color w:val="000000"/>
                <w:sz w:val="20"/>
                <w:lang w:eastAsia="en-US"/>
              </w:rPr>
              <w:t xml:space="preserve">Ley 1/2009, de 12 de febrero, de la Autoridad Catalana de la Competencia. </w:t>
            </w:r>
          </w:p>
        </w:tc>
      </w:tr>
      <w:tr w:rsidR="0019632A" w:rsidRPr="00710E7F" w14:paraId="33734124" w14:textId="77777777" w:rsidTr="008B609B">
        <w:trPr>
          <w:cantSplit/>
          <w:trHeight w:val="2115"/>
          <w:jc w:val="center"/>
        </w:trPr>
        <w:tc>
          <w:tcPr>
            <w:tcW w:w="4400" w:type="dxa"/>
            <w:tcBorders>
              <w:top w:val="nil"/>
              <w:left w:val="single" w:sz="4" w:space="0" w:color="auto"/>
              <w:bottom w:val="single" w:sz="4" w:space="0" w:color="auto"/>
              <w:right w:val="single" w:sz="4" w:space="0" w:color="auto"/>
            </w:tcBorders>
            <w:shd w:val="clear" w:color="000000" w:fill="FFFFFF"/>
            <w:vAlign w:val="center"/>
            <w:hideMark/>
          </w:tcPr>
          <w:p w14:paraId="674C2248" w14:textId="77777777" w:rsidR="0019632A" w:rsidRPr="00710E7F" w:rsidRDefault="008426F9" w:rsidP="008B609B">
            <w:pPr>
              <w:spacing w:before="0" w:after="0"/>
              <w:rPr>
                <w:rFonts w:eastAsia="Calibri" w:cs="Arial"/>
                <w:color w:val="000000"/>
                <w:sz w:val="20"/>
                <w:lang w:eastAsia="en-US"/>
              </w:rPr>
            </w:pPr>
            <w:hyperlink r:id="rId74" w:history="1">
              <w:r w:rsidR="0019632A" w:rsidRPr="00710E7F">
                <w:rPr>
                  <w:rStyle w:val="Hipervnculo"/>
                  <w:rFonts w:eastAsia="Calibri" w:cs="Arial"/>
                  <w:bCs/>
                  <w:sz w:val="20"/>
                  <w:lang w:eastAsia="en-US"/>
                </w:rPr>
                <w:t>EXTREMADURA</w:t>
              </w:r>
            </w:hyperlink>
            <w:r w:rsidR="0019632A" w:rsidRPr="00710E7F">
              <w:rPr>
                <w:rFonts w:eastAsia="Calibri" w:cs="Arial"/>
                <w:bCs/>
                <w:color w:val="000000"/>
                <w:sz w:val="20"/>
                <w:u w:val="single"/>
                <w:lang w:eastAsia="en-US"/>
              </w:rPr>
              <w:t>.</w:t>
            </w:r>
            <w:r w:rsidR="0019632A" w:rsidRPr="00710E7F">
              <w:rPr>
                <w:rFonts w:eastAsia="Calibri" w:cs="Arial"/>
                <w:color w:val="000000"/>
                <w:sz w:val="20"/>
                <w:lang w:eastAsia="en-US"/>
              </w:rPr>
              <w:br/>
              <w:t>Servicio Instructor de Defensa de la Competencia.</w:t>
            </w:r>
            <w:r w:rsidR="0019632A" w:rsidRPr="00710E7F">
              <w:rPr>
                <w:rFonts w:eastAsia="Calibri" w:cs="Arial"/>
                <w:color w:val="000000"/>
                <w:sz w:val="20"/>
                <w:lang w:eastAsia="en-US"/>
              </w:rPr>
              <w:br/>
              <w:t>Jurado de Defensa de la Competencia de Extremadura.</w:t>
            </w:r>
          </w:p>
        </w:tc>
        <w:tc>
          <w:tcPr>
            <w:tcW w:w="5140" w:type="dxa"/>
            <w:tcBorders>
              <w:top w:val="nil"/>
              <w:left w:val="nil"/>
              <w:bottom w:val="single" w:sz="4" w:space="0" w:color="auto"/>
              <w:right w:val="single" w:sz="4" w:space="0" w:color="auto"/>
            </w:tcBorders>
            <w:shd w:val="clear" w:color="auto" w:fill="auto"/>
            <w:vAlign w:val="center"/>
            <w:hideMark/>
          </w:tcPr>
          <w:p w14:paraId="6ECC1286" w14:textId="77777777" w:rsidR="0019632A" w:rsidRPr="00710E7F" w:rsidRDefault="0019632A" w:rsidP="00232BC6">
            <w:pPr>
              <w:pStyle w:val="Prrafodelista"/>
              <w:numPr>
                <w:ilvl w:val="0"/>
                <w:numId w:val="10"/>
              </w:numPr>
              <w:spacing w:before="0" w:after="0"/>
              <w:contextualSpacing w:val="0"/>
              <w:rPr>
                <w:rFonts w:eastAsia="Calibri" w:cs="Arial"/>
                <w:color w:val="000000"/>
                <w:sz w:val="20"/>
                <w:lang w:eastAsia="en-US"/>
              </w:rPr>
            </w:pPr>
            <w:r w:rsidRPr="00710E7F">
              <w:rPr>
                <w:rFonts w:eastAsia="Calibri" w:cs="Arial"/>
                <w:color w:val="000000"/>
                <w:sz w:val="20"/>
                <w:lang w:eastAsia="en-US"/>
              </w:rPr>
              <w:t>Ley 2/2005, de 24 de junio, de creación del Jurado de Defensa de la Competencia de Extremadura.</w:t>
            </w:r>
          </w:p>
          <w:p w14:paraId="25EF8DE0" w14:textId="77777777" w:rsidR="0019632A" w:rsidRPr="00710E7F" w:rsidRDefault="0019632A" w:rsidP="00232BC6">
            <w:pPr>
              <w:pStyle w:val="Prrafodelista"/>
              <w:numPr>
                <w:ilvl w:val="0"/>
                <w:numId w:val="10"/>
              </w:numPr>
              <w:spacing w:before="0" w:after="0"/>
              <w:contextualSpacing w:val="0"/>
              <w:rPr>
                <w:rFonts w:eastAsia="Calibri" w:cs="Arial"/>
                <w:color w:val="000000"/>
                <w:sz w:val="20"/>
                <w:lang w:eastAsia="en-US"/>
              </w:rPr>
            </w:pPr>
            <w:r w:rsidRPr="00710E7F">
              <w:rPr>
                <w:rFonts w:eastAsia="Calibri" w:cs="Arial"/>
                <w:color w:val="000000"/>
                <w:sz w:val="20"/>
                <w:lang w:eastAsia="en-US"/>
              </w:rPr>
              <w:t>Decreto 218/2005, de 27 de septiembre, por el que se aprueba el Reglamento de Organización y Funcionamiento del Jurado de Defensa de la Competencia de Extremadura.</w:t>
            </w:r>
          </w:p>
          <w:p w14:paraId="72229321" w14:textId="77777777" w:rsidR="0019632A" w:rsidRPr="00710E7F" w:rsidRDefault="0019632A" w:rsidP="00232BC6">
            <w:pPr>
              <w:pStyle w:val="Prrafodelista"/>
              <w:numPr>
                <w:ilvl w:val="0"/>
                <w:numId w:val="10"/>
              </w:numPr>
              <w:spacing w:before="0" w:after="0"/>
              <w:contextualSpacing w:val="0"/>
              <w:rPr>
                <w:rFonts w:eastAsia="Calibri" w:cs="Arial"/>
                <w:color w:val="000000"/>
                <w:sz w:val="20"/>
                <w:lang w:eastAsia="en-US"/>
              </w:rPr>
            </w:pPr>
            <w:r w:rsidRPr="00710E7F">
              <w:rPr>
                <w:rFonts w:eastAsia="Calibri" w:cs="Arial"/>
                <w:color w:val="000000"/>
                <w:sz w:val="20"/>
                <w:lang w:eastAsia="en-US"/>
              </w:rPr>
              <w:t>Orden 3 de noviembre de 2006, por la que se designa al Servicio Instructor en materia de defensa de la competencia.</w:t>
            </w:r>
          </w:p>
        </w:tc>
      </w:tr>
      <w:tr w:rsidR="0019632A" w:rsidRPr="00710E7F" w14:paraId="178368FD" w14:textId="77777777" w:rsidTr="008B609B">
        <w:trPr>
          <w:cantSplit/>
          <w:trHeight w:val="3238"/>
          <w:jc w:val="center"/>
        </w:trPr>
        <w:tc>
          <w:tcPr>
            <w:tcW w:w="4400" w:type="dxa"/>
            <w:tcBorders>
              <w:top w:val="nil"/>
              <w:left w:val="single" w:sz="4" w:space="0" w:color="auto"/>
              <w:bottom w:val="single" w:sz="4" w:space="0" w:color="auto"/>
              <w:right w:val="single" w:sz="4" w:space="0" w:color="auto"/>
            </w:tcBorders>
            <w:shd w:val="clear" w:color="000000" w:fill="FFFFFF"/>
            <w:vAlign w:val="center"/>
            <w:hideMark/>
          </w:tcPr>
          <w:p w14:paraId="6796C822" w14:textId="77777777" w:rsidR="0019632A" w:rsidRPr="00710E7F" w:rsidRDefault="008426F9" w:rsidP="008B609B">
            <w:pPr>
              <w:spacing w:before="0" w:after="0"/>
              <w:rPr>
                <w:rFonts w:eastAsia="Calibri" w:cs="Arial"/>
                <w:color w:val="000000"/>
                <w:sz w:val="20"/>
                <w:lang w:eastAsia="en-US"/>
              </w:rPr>
            </w:pPr>
            <w:hyperlink r:id="rId75" w:history="1">
              <w:r w:rsidR="0019632A" w:rsidRPr="00710E7F">
                <w:rPr>
                  <w:rStyle w:val="Hipervnculo"/>
                  <w:rFonts w:eastAsia="Calibri" w:cs="Arial"/>
                  <w:bCs/>
                  <w:sz w:val="20"/>
                  <w:lang w:eastAsia="en-US"/>
                </w:rPr>
                <w:t>GALICIA</w:t>
              </w:r>
            </w:hyperlink>
            <w:r w:rsidR="0019632A" w:rsidRPr="00710E7F">
              <w:rPr>
                <w:rFonts w:eastAsia="Calibri" w:cs="Arial"/>
                <w:bCs/>
                <w:color w:val="000000"/>
                <w:sz w:val="20"/>
                <w:u w:val="single"/>
                <w:lang w:eastAsia="en-US"/>
              </w:rPr>
              <w:t>.</w:t>
            </w:r>
            <w:r w:rsidR="0019632A" w:rsidRPr="00710E7F" w:rsidDel="00FD408B">
              <w:rPr>
                <w:rFonts w:eastAsia="Calibri" w:cs="Arial"/>
                <w:bCs/>
                <w:color w:val="000000"/>
                <w:sz w:val="20"/>
                <w:vertAlign w:val="superscript"/>
                <w:lang w:eastAsia="en-US"/>
              </w:rPr>
              <w:t xml:space="preserve"> </w:t>
            </w:r>
            <w:r w:rsidR="0019632A" w:rsidRPr="00710E7F">
              <w:rPr>
                <w:rFonts w:eastAsia="Calibri" w:cs="Arial"/>
                <w:color w:val="000000"/>
                <w:sz w:val="20"/>
                <w:lang w:eastAsia="en-US"/>
              </w:rPr>
              <w:br/>
              <w:t>Tribunal Gallego de Defensa de la Competencia.</w:t>
            </w:r>
          </w:p>
          <w:p w14:paraId="1E88BA30" w14:textId="77777777" w:rsidR="0019632A" w:rsidRPr="00710E7F" w:rsidRDefault="0019632A" w:rsidP="008B609B">
            <w:pPr>
              <w:spacing w:before="0" w:after="0"/>
              <w:rPr>
                <w:rFonts w:eastAsia="Calibri" w:cs="Arial"/>
                <w:color w:val="000000"/>
                <w:sz w:val="20"/>
                <w:lang w:eastAsia="en-US"/>
              </w:rPr>
            </w:pPr>
            <w:r w:rsidRPr="00710E7F">
              <w:rPr>
                <w:rFonts w:eastAsia="Calibri" w:cs="Arial"/>
                <w:color w:val="000000"/>
                <w:sz w:val="20"/>
                <w:lang w:eastAsia="en-US"/>
              </w:rPr>
              <w:t>Consejo Gallego o Comisión Gallega de la Competencia.</w:t>
            </w:r>
          </w:p>
          <w:p w14:paraId="7E5B843F" w14:textId="77777777" w:rsidR="0019632A" w:rsidRPr="00710E7F" w:rsidRDefault="0019632A" w:rsidP="008B609B">
            <w:pPr>
              <w:spacing w:before="0" w:after="0"/>
              <w:rPr>
                <w:rFonts w:eastAsia="Calibri" w:cs="Arial"/>
                <w:color w:val="000000"/>
                <w:sz w:val="20"/>
                <w:lang w:eastAsia="en-US"/>
              </w:rPr>
            </w:pPr>
            <w:r w:rsidRPr="00710E7F">
              <w:rPr>
                <w:rFonts w:eastAsia="Calibri" w:cs="Arial"/>
                <w:color w:val="000000"/>
                <w:sz w:val="20"/>
                <w:lang w:eastAsia="en-US"/>
              </w:rPr>
              <w:t>Servicio Gallego de Defensa de la Competencia.</w:t>
            </w:r>
          </w:p>
        </w:tc>
        <w:tc>
          <w:tcPr>
            <w:tcW w:w="5140" w:type="dxa"/>
            <w:tcBorders>
              <w:top w:val="nil"/>
              <w:left w:val="nil"/>
              <w:bottom w:val="single" w:sz="4" w:space="0" w:color="auto"/>
              <w:right w:val="single" w:sz="4" w:space="0" w:color="auto"/>
            </w:tcBorders>
            <w:shd w:val="clear" w:color="auto" w:fill="auto"/>
            <w:vAlign w:val="center"/>
            <w:hideMark/>
          </w:tcPr>
          <w:p w14:paraId="17ED69AA" w14:textId="77777777" w:rsidR="0019632A" w:rsidRPr="00710E7F" w:rsidRDefault="0019632A" w:rsidP="00232BC6">
            <w:pPr>
              <w:pStyle w:val="Prrafodelista"/>
              <w:numPr>
                <w:ilvl w:val="0"/>
                <w:numId w:val="11"/>
              </w:numPr>
              <w:spacing w:before="0" w:after="0"/>
              <w:contextualSpacing w:val="0"/>
              <w:rPr>
                <w:rFonts w:eastAsia="Calibri" w:cs="Arial"/>
                <w:color w:val="000000"/>
                <w:sz w:val="20"/>
                <w:lang w:eastAsia="en-US"/>
              </w:rPr>
            </w:pPr>
            <w:r w:rsidRPr="00710E7F">
              <w:rPr>
                <w:rFonts w:eastAsia="Calibri" w:cs="Arial"/>
                <w:color w:val="000000"/>
                <w:sz w:val="20"/>
                <w:lang w:eastAsia="en-US"/>
              </w:rPr>
              <w:t>Ley 1/2011, de 28 de febrero, reguladora del Consejo Gallego de la Competencia.</w:t>
            </w:r>
          </w:p>
          <w:p w14:paraId="09FB4D24" w14:textId="77777777" w:rsidR="0019632A" w:rsidRPr="00710E7F" w:rsidRDefault="0019632A" w:rsidP="00232BC6">
            <w:pPr>
              <w:pStyle w:val="Prrafodelista"/>
              <w:numPr>
                <w:ilvl w:val="0"/>
                <w:numId w:val="11"/>
              </w:numPr>
              <w:spacing w:before="0" w:after="0"/>
              <w:contextualSpacing w:val="0"/>
              <w:rPr>
                <w:rFonts w:eastAsia="Calibri" w:cs="Arial"/>
                <w:color w:val="000000"/>
                <w:sz w:val="20"/>
                <w:lang w:eastAsia="en-US"/>
              </w:rPr>
            </w:pPr>
            <w:r w:rsidRPr="00710E7F">
              <w:rPr>
                <w:rFonts w:eastAsia="Calibri" w:cs="Arial"/>
                <w:color w:val="000000"/>
                <w:sz w:val="20"/>
                <w:lang w:eastAsia="en-US"/>
              </w:rPr>
              <w:t>Decreto 60/2011, de 17 de marzo, por el que se desarrolla la estructura organizativa del Consejo Gallego de la Competencia.</w:t>
            </w:r>
          </w:p>
          <w:p w14:paraId="08CB2244" w14:textId="77777777" w:rsidR="0019632A" w:rsidRPr="00710E7F" w:rsidRDefault="0019632A" w:rsidP="00232BC6">
            <w:pPr>
              <w:pStyle w:val="Prrafodelista"/>
              <w:numPr>
                <w:ilvl w:val="0"/>
                <w:numId w:val="11"/>
              </w:numPr>
              <w:spacing w:before="0" w:after="0"/>
              <w:contextualSpacing w:val="0"/>
              <w:rPr>
                <w:rFonts w:eastAsia="Calibri" w:cs="Arial"/>
                <w:color w:val="000000"/>
                <w:sz w:val="20"/>
                <w:lang w:eastAsia="en-US"/>
              </w:rPr>
            </w:pPr>
            <w:r w:rsidRPr="00710E7F">
              <w:rPr>
                <w:rFonts w:eastAsia="Calibri" w:cs="Arial"/>
                <w:color w:val="000000"/>
                <w:sz w:val="20"/>
                <w:lang w:eastAsia="en-US"/>
              </w:rPr>
              <w:t>Ley 6/2004, de 12 de julio, reguladora de los órganos de defensa de la competencia de la</w:t>
            </w:r>
            <w:r>
              <w:rPr>
                <w:rFonts w:eastAsia="Calibri" w:cs="Arial"/>
                <w:color w:val="000000"/>
                <w:sz w:val="20"/>
                <w:lang w:eastAsia="en-US"/>
              </w:rPr>
              <w:t xml:space="preserve"> Comunidad Autónoma de Galicia.</w:t>
            </w:r>
          </w:p>
          <w:p w14:paraId="73EE496A" w14:textId="77777777" w:rsidR="0019632A" w:rsidRPr="00710E7F" w:rsidRDefault="0019632A" w:rsidP="00232BC6">
            <w:pPr>
              <w:pStyle w:val="Prrafodelista"/>
              <w:numPr>
                <w:ilvl w:val="0"/>
                <w:numId w:val="11"/>
              </w:numPr>
              <w:spacing w:before="0" w:after="0"/>
              <w:contextualSpacing w:val="0"/>
              <w:rPr>
                <w:rFonts w:eastAsia="Calibri" w:cs="Arial"/>
                <w:color w:val="000000"/>
                <w:sz w:val="20"/>
                <w:lang w:eastAsia="en-US"/>
              </w:rPr>
            </w:pPr>
            <w:r w:rsidRPr="00710E7F">
              <w:rPr>
                <w:rFonts w:eastAsia="Calibri" w:cs="Arial"/>
                <w:color w:val="000000"/>
                <w:sz w:val="20"/>
                <w:lang w:eastAsia="en-US"/>
              </w:rPr>
              <w:t xml:space="preserve">Decreto 20/2005, de 3 de febrero, de desarrollo de la Ley 6/2004, de 12 de julio, reguladora de los órganos de defensa da competencia de la Comunidad Autónoma de Galicia. </w:t>
            </w:r>
          </w:p>
        </w:tc>
      </w:tr>
      <w:tr w:rsidR="0019632A" w:rsidRPr="00710E7F" w14:paraId="03C48190" w14:textId="77777777" w:rsidTr="008B609B">
        <w:trPr>
          <w:cantSplit/>
          <w:trHeight w:val="957"/>
          <w:jc w:val="center"/>
        </w:trPr>
        <w:tc>
          <w:tcPr>
            <w:tcW w:w="4400" w:type="dxa"/>
            <w:tcBorders>
              <w:top w:val="nil"/>
              <w:left w:val="single" w:sz="4" w:space="0" w:color="auto"/>
              <w:bottom w:val="single" w:sz="4" w:space="0" w:color="auto"/>
              <w:right w:val="single" w:sz="4" w:space="0" w:color="auto"/>
            </w:tcBorders>
            <w:shd w:val="clear" w:color="000000" w:fill="FFFFFF"/>
            <w:vAlign w:val="center"/>
            <w:hideMark/>
          </w:tcPr>
          <w:p w14:paraId="275F6098" w14:textId="77777777" w:rsidR="0019632A" w:rsidRPr="00710E7F" w:rsidRDefault="008426F9" w:rsidP="008B609B">
            <w:pPr>
              <w:spacing w:before="0" w:after="0"/>
              <w:rPr>
                <w:rFonts w:eastAsia="Calibri" w:cs="Arial"/>
                <w:bCs/>
                <w:color w:val="000000"/>
                <w:sz w:val="20"/>
                <w:u w:val="single"/>
                <w:lang w:eastAsia="en-US"/>
              </w:rPr>
            </w:pPr>
            <w:hyperlink r:id="rId76" w:history="1">
              <w:r w:rsidR="0019632A" w:rsidRPr="00710E7F">
                <w:rPr>
                  <w:rStyle w:val="Hipervnculo"/>
                  <w:rFonts w:eastAsia="Calibri" w:cs="Arial"/>
                  <w:bCs/>
                  <w:sz w:val="20"/>
                  <w:lang w:eastAsia="en-US"/>
                </w:rPr>
                <w:t>PAÍS VASCO</w:t>
              </w:r>
            </w:hyperlink>
            <w:r w:rsidR="0019632A" w:rsidRPr="00710E7F">
              <w:rPr>
                <w:rFonts w:eastAsia="Calibri" w:cs="Arial"/>
                <w:bCs/>
                <w:color w:val="000000"/>
                <w:sz w:val="20"/>
                <w:u w:val="single"/>
                <w:lang w:eastAsia="en-US"/>
              </w:rPr>
              <w:t>.</w:t>
            </w:r>
          </w:p>
          <w:p w14:paraId="110960EB" w14:textId="77777777" w:rsidR="0019632A" w:rsidRPr="00710E7F" w:rsidRDefault="0019632A" w:rsidP="008B609B">
            <w:pPr>
              <w:spacing w:before="0" w:after="0"/>
              <w:rPr>
                <w:rFonts w:eastAsia="Calibri" w:cs="Arial"/>
                <w:color w:val="000000"/>
                <w:sz w:val="20"/>
                <w:lang w:eastAsia="en-US"/>
              </w:rPr>
            </w:pPr>
            <w:r w:rsidRPr="00710E7F">
              <w:rPr>
                <w:rFonts w:eastAsia="Calibri" w:cs="Arial"/>
                <w:color w:val="000000"/>
                <w:sz w:val="20"/>
                <w:lang w:eastAsia="en-US"/>
              </w:rPr>
              <w:t>Autoridad Vasca de la Competencia.</w:t>
            </w:r>
            <w:r w:rsidRPr="00710E7F">
              <w:rPr>
                <w:rFonts w:eastAsia="Calibri" w:cs="Arial"/>
                <w:color w:val="000000"/>
                <w:sz w:val="20"/>
                <w:lang w:eastAsia="en-US"/>
              </w:rPr>
              <w:br/>
              <w:t>Consejo Vasco de la Competencia.</w:t>
            </w:r>
          </w:p>
        </w:tc>
        <w:tc>
          <w:tcPr>
            <w:tcW w:w="5140" w:type="dxa"/>
            <w:tcBorders>
              <w:top w:val="nil"/>
              <w:left w:val="nil"/>
              <w:bottom w:val="single" w:sz="4" w:space="0" w:color="auto"/>
              <w:right w:val="single" w:sz="4" w:space="0" w:color="auto"/>
            </w:tcBorders>
            <w:shd w:val="clear" w:color="auto" w:fill="auto"/>
            <w:vAlign w:val="center"/>
            <w:hideMark/>
          </w:tcPr>
          <w:p w14:paraId="2FD7C59A" w14:textId="77777777" w:rsidR="0019632A" w:rsidRPr="00710E7F" w:rsidRDefault="0019632A" w:rsidP="00232BC6">
            <w:pPr>
              <w:pStyle w:val="Prrafodelista"/>
              <w:numPr>
                <w:ilvl w:val="0"/>
                <w:numId w:val="12"/>
              </w:numPr>
              <w:spacing w:before="0" w:after="0"/>
              <w:contextualSpacing w:val="0"/>
              <w:rPr>
                <w:rFonts w:eastAsia="Calibri" w:cs="Arial"/>
                <w:color w:val="000000"/>
                <w:sz w:val="20"/>
                <w:lang w:eastAsia="en-US"/>
              </w:rPr>
            </w:pPr>
            <w:r w:rsidRPr="00710E7F">
              <w:rPr>
                <w:rFonts w:eastAsia="Calibri" w:cs="Arial"/>
                <w:color w:val="000000"/>
                <w:sz w:val="20"/>
                <w:lang w:eastAsia="en-US"/>
              </w:rPr>
              <w:t>Ley 1/2012, de 2 de febrero, de la Autoridad Vasca de la Competencia.</w:t>
            </w:r>
          </w:p>
        </w:tc>
      </w:tr>
      <w:tr w:rsidR="0019632A" w:rsidRPr="00710E7F" w14:paraId="4DA1D073" w14:textId="77777777" w:rsidTr="008B609B">
        <w:trPr>
          <w:cantSplit/>
          <w:trHeight w:val="1269"/>
          <w:jc w:val="center"/>
        </w:trPr>
        <w:tc>
          <w:tcPr>
            <w:tcW w:w="4400" w:type="dxa"/>
            <w:tcBorders>
              <w:top w:val="nil"/>
              <w:left w:val="single" w:sz="4" w:space="0" w:color="auto"/>
              <w:bottom w:val="single" w:sz="4" w:space="0" w:color="auto"/>
              <w:right w:val="single" w:sz="4" w:space="0" w:color="auto"/>
            </w:tcBorders>
            <w:shd w:val="clear" w:color="000000" w:fill="FFFFFF"/>
            <w:vAlign w:val="center"/>
            <w:hideMark/>
          </w:tcPr>
          <w:p w14:paraId="24AB11E9" w14:textId="77777777" w:rsidR="0019632A" w:rsidRPr="00710E7F" w:rsidRDefault="008426F9" w:rsidP="008B609B">
            <w:pPr>
              <w:spacing w:before="0" w:after="0"/>
              <w:rPr>
                <w:rFonts w:eastAsia="Calibri" w:cs="Arial"/>
                <w:color w:val="000000"/>
                <w:sz w:val="20"/>
                <w:lang w:eastAsia="en-US"/>
              </w:rPr>
            </w:pPr>
            <w:hyperlink r:id="rId77" w:history="1">
              <w:r w:rsidR="0019632A" w:rsidRPr="00710E7F">
                <w:rPr>
                  <w:rStyle w:val="Hipervnculo"/>
                  <w:rFonts w:eastAsia="Calibri" w:cs="Arial"/>
                  <w:bCs/>
                  <w:sz w:val="20"/>
                  <w:lang w:eastAsia="en-US"/>
                </w:rPr>
                <w:t>VALENCIA.</w:t>
              </w:r>
            </w:hyperlink>
            <w:r w:rsidR="0019632A" w:rsidRPr="00710E7F" w:rsidDel="00FD408B">
              <w:rPr>
                <w:rFonts w:eastAsia="Calibri" w:cs="Arial"/>
                <w:bCs/>
                <w:color w:val="000000"/>
                <w:sz w:val="20"/>
                <w:vertAlign w:val="superscript"/>
                <w:lang w:eastAsia="en-US"/>
              </w:rPr>
              <w:t xml:space="preserve"> </w:t>
            </w:r>
            <w:r w:rsidR="0019632A" w:rsidRPr="00710E7F">
              <w:rPr>
                <w:rFonts w:eastAsia="Calibri" w:cs="Arial"/>
                <w:color w:val="000000"/>
                <w:sz w:val="20"/>
                <w:lang w:eastAsia="en-US"/>
              </w:rPr>
              <w:br/>
              <w:t xml:space="preserve">Comisión de Defensa de la Competencia de la Comunitat Valenciana. </w:t>
            </w:r>
          </w:p>
        </w:tc>
        <w:tc>
          <w:tcPr>
            <w:tcW w:w="5140" w:type="dxa"/>
            <w:tcBorders>
              <w:top w:val="nil"/>
              <w:left w:val="nil"/>
              <w:bottom w:val="single" w:sz="4" w:space="0" w:color="auto"/>
              <w:right w:val="single" w:sz="4" w:space="0" w:color="auto"/>
            </w:tcBorders>
            <w:shd w:val="clear" w:color="auto" w:fill="auto"/>
            <w:vAlign w:val="center"/>
            <w:hideMark/>
          </w:tcPr>
          <w:p w14:paraId="51DACBA5" w14:textId="77777777" w:rsidR="0019632A" w:rsidRPr="00710E7F" w:rsidRDefault="008426F9" w:rsidP="00232BC6">
            <w:pPr>
              <w:pStyle w:val="Prrafodelista"/>
              <w:numPr>
                <w:ilvl w:val="0"/>
                <w:numId w:val="12"/>
              </w:numPr>
              <w:spacing w:before="0" w:after="0"/>
              <w:contextualSpacing w:val="0"/>
              <w:rPr>
                <w:rFonts w:eastAsia="Calibri" w:cs="Arial"/>
                <w:color w:val="000000"/>
                <w:sz w:val="20"/>
                <w:lang w:eastAsia="en-US"/>
              </w:rPr>
            </w:pPr>
            <w:hyperlink r:id="rId78" w:tgtFrame="_blank" w:history="1">
              <w:r w:rsidR="0019632A" w:rsidRPr="00710E7F">
                <w:rPr>
                  <w:rFonts w:eastAsia="Calibri" w:cs="Arial"/>
                  <w:color w:val="000000"/>
                  <w:sz w:val="20"/>
                  <w:lang w:eastAsia="en-US"/>
                </w:rPr>
                <w:t>Decreto 50/2012, de 23 de marzo, del Consell, por el que se crea la Comisión de Defensa de la Competencia de la Comunitat Valenciana y se aprueba su reglamento</w:t>
              </w:r>
            </w:hyperlink>
            <w:r w:rsidR="0019632A" w:rsidRPr="00710E7F">
              <w:rPr>
                <w:rFonts w:eastAsia="Calibri" w:cs="Arial"/>
                <w:color w:val="000000"/>
                <w:sz w:val="20"/>
                <w:lang w:eastAsia="en-US"/>
              </w:rPr>
              <w:t>.</w:t>
            </w:r>
          </w:p>
          <w:p w14:paraId="51C35507" w14:textId="77777777" w:rsidR="0019632A" w:rsidRPr="00710E7F" w:rsidRDefault="0019632A" w:rsidP="008B609B">
            <w:pPr>
              <w:spacing w:before="0" w:after="0"/>
              <w:rPr>
                <w:rFonts w:eastAsia="Calibri" w:cs="Arial"/>
                <w:color w:val="000000"/>
                <w:sz w:val="20"/>
                <w:lang w:eastAsia="en-US"/>
              </w:rPr>
            </w:pPr>
          </w:p>
        </w:tc>
      </w:tr>
    </w:tbl>
    <w:p w14:paraId="590C43AE" w14:textId="77777777" w:rsidR="00FF3E41" w:rsidRDefault="00FF3E41" w:rsidP="00FF3E41">
      <w:pPr>
        <w:pStyle w:val="Subttulo"/>
      </w:pPr>
      <w:r>
        <w:t xml:space="preserve">Fuente: Elaboración </w:t>
      </w:r>
      <w:r w:rsidRPr="007D5AEA">
        <w:t>propia</w:t>
      </w:r>
      <w:r>
        <w:t xml:space="preserve"> OIReScon</w:t>
      </w:r>
    </w:p>
    <w:p w14:paraId="53C69CA0" w14:textId="2EA1D238" w:rsidR="0019632A" w:rsidRPr="00710E7F" w:rsidRDefault="0019632A" w:rsidP="00BB4617">
      <w:pPr>
        <w:pStyle w:val="Ttulo3"/>
        <w:numPr>
          <w:ilvl w:val="0"/>
          <w:numId w:val="15"/>
        </w:numPr>
      </w:pPr>
      <w:bookmarkStart w:id="28" w:name="_Toc63081909"/>
      <w:r w:rsidRPr="00710E7F">
        <w:t>Análisis de la Información.</w:t>
      </w:r>
      <w:bookmarkEnd w:id="28"/>
    </w:p>
    <w:p w14:paraId="05737F98" w14:textId="77777777" w:rsidR="0019632A" w:rsidRPr="003C0EB5" w:rsidRDefault="0019632A" w:rsidP="008B609B">
      <w:pPr>
        <w:tabs>
          <w:tab w:val="left" w:pos="-3969"/>
        </w:tabs>
        <w:rPr>
          <w:rFonts w:eastAsia="Calibri" w:cs="Arial"/>
          <w:szCs w:val="24"/>
          <w:lang w:val="es-ES_tradnl" w:eastAsia="en-US"/>
        </w:rPr>
      </w:pPr>
      <w:r w:rsidRPr="003C0EB5">
        <w:rPr>
          <w:rFonts w:eastAsia="Calibri" w:cs="Arial"/>
          <w:szCs w:val="24"/>
          <w:lang w:val="es-ES_tradnl" w:eastAsia="en-US"/>
        </w:rPr>
        <w:t>Los datos obtenidos provienen de la información disponible en las páginas web de la CNMC y de las restantes autoridades de competencia autonómicas, ya sea por estar publicada expresamente, ya sea por consulta en las memorias de cada una.</w:t>
      </w:r>
    </w:p>
    <w:p w14:paraId="3AF2990D" w14:textId="77777777" w:rsidR="0019632A" w:rsidRPr="003C0EB5" w:rsidRDefault="0019632A" w:rsidP="008B609B">
      <w:pPr>
        <w:tabs>
          <w:tab w:val="left" w:pos="-3969"/>
        </w:tabs>
        <w:rPr>
          <w:rFonts w:eastAsia="Calibri" w:cs="Arial"/>
          <w:szCs w:val="24"/>
          <w:lang w:val="es-ES_tradnl" w:eastAsia="en-US"/>
        </w:rPr>
      </w:pPr>
      <w:r w:rsidRPr="003C0EB5">
        <w:rPr>
          <w:rFonts w:eastAsia="Calibri" w:cs="Arial"/>
          <w:szCs w:val="24"/>
          <w:lang w:val="es-ES_tradnl" w:eastAsia="en-US"/>
        </w:rPr>
        <w:t>El objetivo pretendido con los datos es la obtención de información en relación con</w:t>
      </w:r>
      <w:r>
        <w:rPr>
          <w:rFonts w:eastAsia="Calibri" w:cs="Arial"/>
          <w:szCs w:val="24"/>
          <w:lang w:val="es-ES_tradnl" w:eastAsia="en-US"/>
        </w:rPr>
        <w:t xml:space="preserve"> los siguientes indicadores seleccionados:</w:t>
      </w:r>
    </w:p>
    <w:p w14:paraId="07E64F5C" w14:textId="77777777" w:rsidR="0019632A" w:rsidRPr="00710E7F" w:rsidRDefault="0019632A" w:rsidP="00232BC6">
      <w:pPr>
        <w:pStyle w:val="Prrafodelista"/>
        <w:numPr>
          <w:ilvl w:val="0"/>
          <w:numId w:val="8"/>
        </w:numPr>
        <w:spacing w:before="160" w:after="160"/>
        <w:ind w:left="714" w:hanging="357"/>
        <w:rPr>
          <w:rFonts w:cs="Arial"/>
          <w:szCs w:val="24"/>
          <w:lang w:val="es-ES_tradnl"/>
        </w:rPr>
      </w:pPr>
      <w:r w:rsidRPr="00710E7F">
        <w:rPr>
          <w:rFonts w:cs="Arial"/>
          <w:szCs w:val="24"/>
          <w:lang w:val="es-ES_tradnl"/>
        </w:rPr>
        <w:t>Petición de informes en el marco de</w:t>
      </w:r>
      <w:r>
        <w:rPr>
          <w:rFonts w:cs="Arial"/>
          <w:szCs w:val="24"/>
          <w:lang w:val="es-ES_tradnl"/>
        </w:rPr>
        <w:t xml:space="preserve"> procedimientos de contratación</w:t>
      </w:r>
    </w:p>
    <w:p w14:paraId="297F226A" w14:textId="77777777" w:rsidR="0019632A" w:rsidRDefault="0019632A" w:rsidP="00232BC6">
      <w:pPr>
        <w:pStyle w:val="Prrafodelista"/>
        <w:numPr>
          <w:ilvl w:val="0"/>
          <w:numId w:val="8"/>
        </w:numPr>
        <w:spacing w:before="160" w:after="160"/>
        <w:ind w:left="714" w:hanging="357"/>
        <w:rPr>
          <w:rFonts w:cs="Arial"/>
          <w:szCs w:val="24"/>
          <w:lang w:val="es-ES_tradnl"/>
        </w:rPr>
      </w:pPr>
      <w:r>
        <w:rPr>
          <w:rFonts w:cs="Arial"/>
          <w:szCs w:val="24"/>
          <w:lang w:val="es-ES_tradnl"/>
        </w:rPr>
        <w:t>Nº de comunicaciones de prácticas colusorias o anticompetitivas por órgano de contratación</w:t>
      </w:r>
    </w:p>
    <w:p w14:paraId="0D57F382" w14:textId="77777777" w:rsidR="0019632A" w:rsidRDefault="0019632A" w:rsidP="00232BC6">
      <w:pPr>
        <w:pStyle w:val="Prrafodelista"/>
        <w:numPr>
          <w:ilvl w:val="0"/>
          <w:numId w:val="8"/>
        </w:numPr>
        <w:spacing w:before="160" w:after="160"/>
        <w:ind w:left="714" w:hanging="357"/>
        <w:rPr>
          <w:rFonts w:cs="Arial"/>
          <w:szCs w:val="24"/>
          <w:lang w:val="es-ES_tradnl"/>
        </w:rPr>
      </w:pPr>
      <w:r>
        <w:rPr>
          <w:rFonts w:cs="Arial"/>
          <w:szCs w:val="24"/>
          <w:lang w:val="es-ES_tradnl"/>
        </w:rPr>
        <w:t>Nº de comunicaciones de prácticas anticompetitivas o colusorias por parte de órganos externos de control o tribunales administrativos.</w:t>
      </w:r>
    </w:p>
    <w:p w14:paraId="02258225" w14:textId="77777777" w:rsidR="0019632A" w:rsidRDefault="0019632A" w:rsidP="00232BC6">
      <w:pPr>
        <w:pStyle w:val="Prrafodelista"/>
        <w:numPr>
          <w:ilvl w:val="0"/>
          <w:numId w:val="8"/>
        </w:numPr>
        <w:spacing w:before="160" w:after="160"/>
        <w:ind w:left="714" w:hanging="357"/>
        <w:rPr>
          <w:rFonts w:cs="Arial"/>
          <w:szCs w:val="24"/>
          <w:lang w:val="es-ES_tradnl"/>
        </w:rPr>
      </w:pPr>
      <w:r>
        <w:rPr>
          <w:rFonts w:cs="Arial"/>
          <w:szCs w:val="24"/>
          <w:lang w:val="es-ES_tradnl"/>
        </w:rPr>
        <w:t>Nº de expedientes de investigación de prácticas anticompetitivas o colusorias.</w:t>
      </w:r>
    </w:p>
    <w:p w14:paraId="73FE7697" w14:textId="77777777" w:rsidR="0019632A" w:rsidRDefault="0019632A" w:rsidP="00232BC6">
      <w:pPr>
        <w:pStyle w:val="Prrafodelista"/>
        <w:numPr>
          <w:ilvl w:val="0"/>
          <w:numId w:val="8"/>
        </w:numPr>
        <w:spacing w:before="160" w:after="160"/>
        <w:ind w:left="714" w:hanging="357"/>
        <w:rPr>
          <w:rFonts w:cs="Arial"/>
          <w:szCs w:val="24"/>
          <w:lang w:val="es-ES_tradnl"/>
        </w:rPr>
      </w:pPr>
      <w:r>
        <w:rPr>
          <w:rFonts w:cs="Arial"/>
          <w:szCs w:val="24"/>
          <w:lang w:val="es-ES_tradnl"/>
        </w:rPr>
        <w:t>Nº de expedientes/investigaciones iniciados de oficio.</w:t>
      </w:r>
    </w:p>
    <w:p w14:paraId="0418850F" w14:textId="77777777" w:rsidR="0019632A" w:rsidRDefault="0019632A" w:rsidP="00232BC6">
      <w:pPr>
        <w:pStyle w:val="Prrafodelista"/>
        <w:numPr>
          <w:ilvl w:val="0"/>
          <w:numId w:val="8"/>
        </w:numPr>
        <w:spacing w:before="160" w:after="160"/>
        <w:ind w:left="714" w:hanging="357"/>
        <w:rPr>
          <w:rFonts w:cs="Arial"/>
          <w:szCs w:val="24"/>
          <w:lang w:val="es-ES_tradnl"/>
        </w:rPr>
      </w:pPr>
      <w:r>
        <w:rPr>
          <w:rFonts w:cs="Arial"/>
          <w:szCs w:val="24"/>
          <w:lang w:val="es-ES_tradnl"/>
        </w:rPr>
        <w:t>Nº expedientes sancionadores</w:t>
      </w:r>
    </w:p>
    <w:p w14:paraId="3BB540C7" w14:textId="77777777" w:rsidR="0019632A" w:rsidRDefault="0019632A" w:rsidP="00232BC6">
      <w:pPr>
        <w:pStyle w:val="Prrafodelista"/>
        <w:numPr>
          <w:ilvl w:val="0"/>
          <w:numId w:val="8"/>
        </w:numPr>
        <w:spacing w:before="160" w:after="160"/>
        <w:ind w:left="714" w:hanging="357"/>
        <w:rPr>
          <w:rFonts w:cs="Arial"/>
          <w:szCs w:val="24"/>
          <w:lang w:val="es-ES_tradnl"/>
        </w:rPr>
      </w:pPr>
      <w:r>
        <w:rPr>
          <w:rFonts w:cs="Arial"/>
          <w:szCs w:val="24"/>
          <w:lang w:val="es-ES_tradnl"/>
        </w:rPr>
        <w:t>Nº de sanciones</w:t>
      </w:r>
    </w:p>
    <w:p w14:paraId="3382F234" w14:textId="77777777" w:rsidR="0019632A" w:rsidRPr="00710E7F" w:rsidRDefault="0019632A" w:rsidP="00232BC6">
      <w:pPr>
        <w:pStyle w:val="Prrafodelista"/>
        <w:numPr>
          <w:ilvl w:val="0"/>
          <w:numId w:val="8"/>
        </w:numPr>
        <w:spacing w:before="160" w:after="160"/>
        <w:ind w:left="714" w:hanging="357"/>
        <w:rPr>
          <w:rFonts w:cs="Arial"/>
          <w:szCs w:val="24"/>
          <w:lang w:val="es-ES_tradnl"/>
        </w:rPr>
      </w:pPr>
      <w:r>
        <w:rPr>
          <w:rFonts w:cs="Arial"/>
          <w:szCs w:val="24"/>
          <w:lang w:val="es-ES_tradnl"/>
        </w:rPr>
        <w:t>Nº de cursos impartidos en materia de contratación</w:t>
      </w:r>
    </w:p>
    <w:p w14:paraId="41927B8C" w14:textId="77777777" w:rsidR="0019632A" w:rsidRPr="00710E7F" w:rsidRDefault="0019632A" w:rsidP="008B609B">
      <w:pPr>
        <w:tabs>
          <w:tab w:val="left" w:pos="-3969"/>
        </w:tabs>
        <w:rPr>
          <w:rFonts w:eastAsia="Calibri" w:cs="Arial"/>
          <w:szCs w:val="24"/>
          <w:lang w:val="es-ES_tradnl" w:eastAsia="en-US"/>
        </w:rPr>
      </w:pPr>
      <w:r w:rsidRPr="00710E7F">
        <w:rPr>
          <w:rFonts w:eastAsia="Calibri" w:cs="Arial"/>
          <w:szCs w:val="24"/>
          <w:lang w:val="es-ES_tradnl" w:eastAsia="en-US"/>
        </w:rPr>
        <w:t xml:space="preserve">De conformidad con la información extraída de la manera antes indicada, se obtienen los siguientes datos </w:t>
      </w:r>
      <w:r>
        <w:rPr>
          <w:rFonts w:eastAsia="Calibri" w:cs="Arial"/>
          <w:szCs w:val="24"/>
          <w:lang w:val="es-ES_tradnl" w:eastAsia="en-US"/>
        </w:rPr>
        <w:t>en los años 2018 y 2019</w:t>
      </w:r>
      <w:r w:rsidRPr="00710E7F">
        <w:rPr>
          <w:rFonts w:eastAsia="Calibri" w:cs="Arial"/>
          <w:szCs w:val="24"/>
          <w:lang w:val="es-ES_tradnl" w:eastAsia="en-US"/>
        </w:rPr>
        <w:t>:</w:t>
      </w:r>
    </w:p>
    <w:p w14:paraId="2B9A8EB7" w14:textId="77777777" w:rsidR="0019632A" w:rsidRPr="00710E7F" w:rsidRDefault="0019632A" w:rsidP="00232BC6">
      <w:pPr>
        <w:pStyle w:val="Ttulo4"/>
        <w:numPr>
          <w:ilvl w:val="0"/>
          <w:numId w:val="13"/>
        </w:numPr>
        <w:spacing w:before="240" w:after="120"/>
        <w:ind w:left="714" w:hanging="357"/>
        <w:rPr>
          <w:lang w:val="es-ES_tradnl" w:eastAsia="en-US"/>
        </w:rPr>
      </w:pPr>
      <w:r w:rsidRPr="00710E7F">
        <w:rPr>
          <w:lang w:val="es-ES_tradnl" w:eastAsia="en-US"/>
        </w:rPr>
        <w:t>Número de peticiones de informe en procedimientos de licitación.</w:t>
      </w:r>
    </w:p>
    <w:p w14:paraId="6361C8B0" w14:textId="77777777" w:rsidR="0019632A" w:rsidRDefault="0019632A" w:rsidP="008B609B">
      <w:pPr>
        <w:tabs>
          <w:tab w:val="left" w:pos="-3969"/>
        </w:tabs>
        <w:rPr>
          <w:rFonts w:eastAsia="Calibri" w:cs="Arial"/>
          <w:szCs w:val="24"/>
          <w:lang w:val="es-ES_tradnl" w:eastAsia="en-US"/>
        </w:rPr>
      </w:pPr>
    </w:p>
    <w:p w14:paraId="395CE958" w14:textId="1B2B83F5" w:rsidR="0019632A" w:rsidRDefault="009E2193" w:rsidP="008B609B">
      <w:pPr>
        <w:tabs>
          <w:tab w:val="left" w:pos="-3969"/>
        </w:tabs>
        <w:rPr>
          <w:rFonts w:eastAsia="Calibri" w:cs="Arial"/>
          <w:szCs w:val="24"/>
          <w:lang w:val="es-ES_tradnl" w:eastAsia="en-US"/>
        </w:rPr>
      </w:pPr>
      <w:r>
        <w:rPr>
          <w:rFonts w:eastAsia="Calibri" w:cs="Arial"/>
          <w:szCs w:val="24"/>
          <w:lang w:val="es-ES_tradnl" w:eastAsia="en-US"/>
        </w:rPr>
        <w:t>En 2018 se han realizado 6 peticiones dirigidas a la CNMC y a dos autoridades autonómicas. En 2019 s</w:t>
      </w:r>
      <w:r w:rsidR="0019632A" w:rsidRPr="00710E7F">
        <w:rPr>
          <w:rFonts w:eastAsia="Calibri" w:cs="Arial"/>
          <w:szCs w:val="24"/>
          <w:lang w:val="es-ES_tradnl" w:eastAsia="en-US"/>
        </w:rPr>
        <w:t xml:space="preserve">e dan un total de siete peticiones repartidas entre la CNMC y </w:t>
      </w:r>
      <w:r>
        <w:rPr>
          <w:rFonts w:eastAsia="Calibri" w:cs="Arial"/>
          <w:szCs w:val="24"/>
          <w:lang w:val="es-ES_tradnl" w:eastAsia="en-US"/>
        </w:rPr>
        <w:t xml:space="preserve">otras </w:t>
      </w:r>
      <w:r w:rsidR="0019632A" w:rsidRPr="00710E7F">
        <w:rPr>
          <w:rFonts w:eastAsia="Calibri" w:cs="Arial"/>
          <w:szCs w:val="24"/>
          <w:lang w:val="es-ES_tradnl" w:eastAsia="en-US"/>
        </w:rPr>
        <w:t>dos autoridades autonómicas:</w:t>
      </w:r>
    </w:p>
    <w:p w14:paraId="125927DA" w14:textId="4F510EFC" w:rsidR="00F765EC" w:rsidRPr="00710E7F" w:rsidRDefault="00F765EC" w:rsidP="00F765EC">
      <w:pPr>
        <w:tabs>
          <w:tab w:val="left" w:pos="-3969"/>
        </w:tabs>
        <w:jc w:val="center"/>
        <w:rPr>
          <w:rFonts w:eastAsia="Calibri" w:cs="Arial"/>
          <w:szCs w:val="24"/>
          <w:lang w:val="es-ES_tradnl" w:eastAsia="en-US"/>
        </w:rPr>
      </w:pPr>
      <w:r>
        <w:rPr>
          <w:rFonts w:eastAsia="Calibri" w:cs="Arial"/>
          <w:noProof/>
          <w:szCs w:val="24"/>
        </w:rPr>
        <w:drawing>
          <wp:inline distT="0" distB="0" distL="0" distR="0" wp14:anchorId="24261FBF" wp14:editId="659CBAE0">
            <wp:extent cx="5840730" cy="3164205"/>
            <wp:effectExtent l="0" t="0" r="7620" b="0"/>
            <wp:docPr id="32" name="Imagen 32" descr="gráfico de Barras que representa el nº de petición de informes en procedimientos de lici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40730" cy="3164205"/>
                    </a:xfrm>
                    <a:prstGeom prst="rect">
                      <a:avLst/>
                    </a:prstGeom>
                    <a:noFill/>
                  </pic:spPr>
                </pic:pic>
              </a:graphicData>
            </a:graphic>
          </wp:inline>
        </w:drawing>
      </w:r>
    </w:p>
    <w:p w14:paraId="3DB08073" w14:textId="77777777" w:rsidR="00FF3E41" w:rsidRDefault="00FF3E41" w:rsidP="00FF3E41">
      <w:pPr>
        <w:pStyle w:val="Subttulo"/>
      </w:pPr>
      <w:r>
        <w:t xml:space="preserve">Fuente: Elaboración </w:t>
      </w:r>
      <w:r w:rsidRPr="007D5AEA">
        <w:t>propia</w:t>
      </w:r>
      <w:r>
        <w:t xml:space="preserve"> OIReScon</w:t>
      </w:r>
    </w:p>
    <w:p w14:paraId="4AB28414" w14:textId="02CF58ED" w:rsidR="0019632A" w:rsidRPr="00710E7F" w:rsidRDefault="0019632A" w:rsidP="00232BC6">
      <w:pPr>
        <w:pStyle w:val="Ttulo4"/>
        <w:numPr>
          <w:ilvl w:val="0"/>
          <w:numId w:val="13"/>
        </w:numPr>
        <w:spacing w:before="240" w:after="120"/>
        <w:ind w:left="714" w:hanging="357"/>
        <w:rPr>
          <w:lang w:val="es-ES_tradnl" w:eastAsia="en-US"/>
        </w:rPr>
      </w:pPr>
      <w:r w:rsidRPr="00710E7F">
        <w:rPr>
          <w:lang w:val="es-ES_tradnl" w:eastAsia="en-US"/>
        </w:rPr>
        <w:t>Comunicaciones de prácticas colusorias emitidas por órganos de contratación.</w:t>
      </w:r>
    </w:p>
    <w:p w14:paraId="3D81C0F7" w14:textId="1D514EA0" w:rsidR="0019632A" w:rsidRDefault="0019632A" w:rsidP="008B609B">
      <w:pPr>
        <w:rPr>
          <w:rFonts w:eastAsia="Calibri" w:cs="Arial"/>
          <w:lang w:val="es-ES_tradnl"/>
        </w:rPr>
      </w:pPr>
      <w:r w:rsidRPr="003C0EB5">
        <w:rPr>
          <w:rFonts w:eastAsia="Calibri" w:cs="Arial"/>
          <w:lang w:val="es-ES_tradnl"/>
        </w:rPr>
        <w:t xml:space="preserve">En este caso, </w:t>
      </w:r>
      <w:r>
        <w:rPr>
          <w:rFonts w:eastAsia="Calibri" w:cs="Arial"/>
          <w:lang w:val="es-ES_tradnl"/>
        </w:rPr>
        <w:t>sólo pueden reflejarse datos del 2018 puesto que de la anualidad 2019 no consta ninguna.</w:t>
      </w:r>
    </w:p>
    <w:p w14:paraId="53422491" w14:textId="75FB214C" w:rsidR="00F765EC" w:rsidRDefault="00F765EC" w:rsidP="00F765EC">
      <w:pPr>
        <w:jc w:val="center"/>
        <w:rPr>
          <w:rFonts w:eastAsia="Calibri" w:cs="Arial"/>
          <w:lang w:val="es-ES_tradnl"/>
        </w:rPr>
      </w:pPr>
      <w:r>
        <w:rPr>
          <w:rFonts w:eastAsia="Calibri" w:cs="Arial"/>
          <w:noProof/>
        </w:rPr>
        <w:drawing>
          <wp:inline distT="0" distB="0" distL="0" distR="0" wp14:anchorId="3E39514D" wp14:editId="37F0D801">
            <wp:extent cx="4584700" cy="2755900"/>
            <wp:effectExtent l="0" t="0" r="6350" b="6350"/>
            <wp:docPr id="33" name="Imagen 33" descr="Gráfico de barras que reresenta las comunicaciones de prácticas colusorias emitidas por órganos de contra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B837713" w14:textId="77777777" w:rsidR="00FF3E41" w:rsidRDefault="00FF3E41" w:rsidP="00FF3E41">
      <w:pPr>
        <w:pStyle w:val="Subttulo"/>
      </w:pPr>
      <w:r>
        <w:t xml:space="preserve">Fuente: Elaboración </w:t>
      </w:r>
      <w:r w:rsidRPr="007D5AEA">
        <w:t>propia</w:t>
      </w:r>
      <w:r>
        <w:t xml:space="preserve"> OIReScon</w:t>
      </w:r>
    </w:p>
    <w:p w14:paraId="3AC183C9" w14:textId="01D7ABCD" w:rsidR="0019632A" w:rsidRPr="00710E7F" w:rsidRDefault="0019632A" w:rsidP="00232BC6">
      <w:pPr>
        <w:pStyle w:val="Ttulo4"/>
        <w:numPr>
          <w:ilvl w:val="0"/>
          <w:numId w:val="13"/>
        </w:numPr>
        <w:spacing w:before="240" w:after="120"/>
        <w:ind w:left="714" w:hanging="357"/>
        <w:rPr>
          <w:lang w:val="es-ES_tradnl" w:eastAsia="en-US"/>
        </w:rPr>
      </w:pPr>
      <w:r w:rsidRPr="00710E7F">
        <w:rPr>
          <w:lang w:val="es-ES_tradnl" w:eastAsia="en-US"/>
        </w:rPr>
        <w:t>Comunicaciones de prácticas colusorias por órganos externos de control y tribunales administrativos.</w:t>
      </w:r>
    </w:p>
    <w:p w14:paraId="2CE99448" w14:textId="77777777" w:rsidR="0019632A" w:rsidRPr="003C0EB5" w:rsidRDefault="0019632A" w:rsidP="008B609B">
      <w:pPr>
        <w:rPr>
          <w:rFonts w:eastAsia="Calibri" w:cs="Arial"/>
          <w:lang w:val="es-ES_tradnl"/>
        </w:rPr>
      </w:pPr>
      <w:r w:rsidRPr="003C0EB5">
        <w:rPr>
          <w:rFonts w:eastAsia="Calibri" w:cs="Arial"/>
          <w:lang w:val="es-ES_tradnl"/>
        </w:rPr>
        <w:t>En este apartado tampoco constan comunicaciones por parte de los órganos indicados</w:t>
      </w:r>
      <w:r>
        <w:rPr>
          <w:rFonts w:eastAsia="Calibri" w:cs="Arial"/>
          <w:lang w:val="es-ES_tradnl"/>
        </w:rPr>
        <w:t xml:space="preserve"> ni en el 2018 ni en el 2019</w:t>
      </w:r>
      <w:r w:rsidRPr="003C0EB5">
        <w:rPr>
          <w:rFonts w:eastAsia="Calibri" w:cs="Arial"/>
          <w:lang w:val="es-ES_tradnl"/>
        </w:rPr>
        <w:t>.</w:t>
      </w:r>
    </w:p>
    <w:p w14:paraId="17EA54F7" w14:textId="77777777" w:rsidR="0019632A" w:rsidRPr="00710E7F" w:rsidRDefault="0019632A" w:rsidP="00232BC6">
      <w:pPr>
        <w:pStyle w:val="Ttulo4"/>
        <w:numPr>
          <w:ilvl w:val="0"/>
          <w:numId w:val="13"/>
        </w:numPr>
        <w:spacing w:before="240" w:after="120"/>
        <w:ind w:left="714" w:hanging="357"/>
        <w:rPr>
          <w:lang w:val="es-ES_tradnl" w:eastAsia="en-US"/>
        </w:rPr>
      </w:pPr>
      <w:r w:rsidRPr="00710E7F">
        <w:rPr>
          <w:lang w:val="es-ES_tradnl" w:eastAsia="en-US"/>
        </w:rPr>
        <w:t>Número de expedientes de investigación de prácticas colusorias o anticompetitivas.</w:t>
      </w:r>
    </w:p>
    <w:p w14:paraId="13CA5429" w14:textId="4538DBA6" w:rsidR="0019632A" w:rsidRDefault="0019632A" w:rsidP="008B609B">
      <w:pPr>
        <w:rPr>
          <w:rFonts w:eastAsia="Calibri" w:cs="Arial"/>
          <w:lang w:val="es-ES_tradnl"/>
        </w:rPr>
      </w:pPr>
      <w:r w:rsidRPr="003C0EB5">
        <w:rPr>
          <w:rFonts w:eastAsia="Calibri" w:cs="Arial"/>
          <w:lang w:val="es-ES_tradnl"/>
        </w:rPr>
        <w:t xml:space="preserve">Se constatan </w:t>
      </w:r>
      <w:r>
        <w:rPr>
          <w:rFonts w:eastAsia="Calibri" w:cs="Arial"/>
          <w:lang w:val="es-ES_tradnl"/>
        </w:rPr>
        <w:t xml:space="preserve">50 </w:t>
      </w:r>
      <w:r w:rsidRPr="003C0EB5">
        <w:rPr>
          <w:rFonts w:eastAsia="Calibri" w:cs="Arial"/>
          <w:lang w:val="es-ES_tradnl"/>
        </w:rPr>
        <w:t>expedientes de investigación</w:t>
      </w:r>
      <w:r>
        <w:rPr>
          <w:rFonts w:eastAsia="Calibri" w:cs="Arial"/>
          <w:lang w:val="es-ES_tradnl"/>
        </w:rPr>
        <w:t xml:space="preserve"> en las anualidades 2018 y 2019</w:t>
      </w:r>
      <w:r w:rsidRPr="003C0EB5">
        <w:rPr>
          <w:rFonts w:eastAsia="Calibri" w:cs="Arial"/>
          <w:lang w:val="es-ES_tradnl"/>
        </w:rPr>
        <w:t xml:space="preserve"> repartidos de la siguiente manera:</w:t>
      </w:r>
    </w:p>
    <w:p w14:paraId="314F3CEE" w14:textId="1F0303BF" w:rsidR="00F765EC" w:rsidRPr="003C0EB5" w:rsidRDefault="00F765EC" w:rsidP="00F765EC">
      <w:pPr>
        <w:jc w:val="center"/>
        <w:rPr>
          <w:rFonts w:eastAsia="Calibri" w:cs="Arial"/>
          <w:lang w:val="es-ES_tradnl"/>
        </w:rPr>
      </w:pPr>
      <w:r>
        <w:rPr>
          <w:rFonts w:eastAsia="Calibri" w:cs="Arial"/>
          <w:noProof/>
          <w:szCs w:val="24"/>
        </w:rPr>
        <w:drawing>
          <wp:inline distT="0" distB="0" distL="0" distR="0" wp14:anchorId="51B36631" wp14:editId="6A643B4B">
            <wp:extent cx="5206365" cy="3176270"/>
            <wp:effectExtent l="0" t="0" r="0" b="5080"/>
            <wp:docPr id="34" name="Imagen 34" descr="gráfico de barras que representa el nº de expedientes de investigación de prácticas colusorias o anticompeti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06365" cy="3176270"/>
                    </a:xfrm>
                    <a:prstGeom prst="rect">
                      <a:avLst/>
                    </a:prstGeom>
                    <a:noFill/>
                  </pic:spPr>
                </pic:pic>
              </a:graphicData>
            </a:graphic>
          </wp:inline>
        </w:drawing>
      </w:r>
    </w:p>
    <w:p w14:paraId="4D1989D9" w14:textId="77777777" w:rsidR="00FF3E41" w:rsidRDefault="00FF3E41" w:rsidP="00FF3E41">
      <w:pPr>
        <w:pStyle w:val="Subttulo"/>
      </w:pPr>
      <w:r>
        <w:t xml:space="preserve">Fuente: Elaboración </w:t>
      </w:r>
      <w:r w:rsidRPr="007D5AEA">
        <w:t>propia</w:t>
      </w:r>
      <w:r>
        <w:t xml:space="preserve"> OIReScon</w:t>
      </w:r>
    </w:p>
    <w:p w14:paraId="5475E814" w14:textId="6A36FB56" w:rsidR="0019632A" w:rsidRPr="003C0EB5" w:rsidRDefault="0019632A" w:rsidP="00232BC6">
      <w:pPr>
        <w:pStyle w:val="Ttulo4"/>
        <w:numPr>
          <w:ilvl w:val="0"/>
          <w:numId w:val="13"/>
        </w:numPr>
        <w:spacing w:before="240" w:after="120"/>
        <w:ind w:left="714" w:hanging="357"/>
        <w:rPr>
          <w:lang w:val="es-ES_tradnl" w:eastAsia="en-US"/>
        </w:rPr>
      </w:pPr>
      <w:r w:rsidRPr="003C0EB5">
        <w:rPr>
          <w:lang w:val="es-ES_tradnl" w:eastAsia="en-US"/>
        </w:rPr>
        <w:t>Número de expedientes/investigaciones iniciados de oficio.</w:t>
      </w:r>
    </w:p>
    <w:p w14:paraId="4A551F28" w14:textId="494C5F79" w:rsidR="0019632A" w:rsidRDefault="0019632A" w:rsidP="008B609B">
      <w:pPr>
        <w:rPr>
          <w:rFonts w:eastAsia="Calibri" w:cs="Arial"/>
          <w:lang w:val="es-ES_tradnl"/>
        </w:rPr>
      </w:pPr>
      <w:r w:rsidRPr="003C0EB5">
        <w:rPr>
          <w:rFonts w:eastAsia="Calibri" w:cs="Arial"/>
          <w:lang w:val="es-ES_tradnl"/>
        </w:rPr>
        <w:t xml:space="preserve">Se inician </w:t>
      </w:r>
      <w:r>
        <w:rPr>
          <w:rFonts w:eastAsia="Calibri" w:cs="Arial"/>
          <w:lang w:val="es-ES_tradnl"/>
        </w:rPr>
        <w:t>15 i</w:t>
      </w:r>
      <w:r w:rsidRPr="003C0EB5">
        <w:rPr>
          <w:rFonts w:eastAsia="Calibri" w:cs="Arial"/>
          <w:lang w:val="es-ES_tradnl"/>
        </w:rPr>
        <w:t>nvestigaciones repartidas entre la CNMC y Cataluña</w:t>
      </w:r>
      <w:r>
        <w:rPr>
          <w:rFonts w:eastAsia="Calibri" w:cs="Arial"/>
          <w:lang w:val="es-ES_tradnl"/>
        </w:rPr>
        <w:t xml:space="preserve"> en las anualidades 2018 y 2019 tal y como se muestra en el siguiente gráfico</w:t>
      </w:r>
      <w:r w:rsidRPr="003C0EB5">
        <w:rPr>
          <w:rFonts w:eastAsia="Calibri" w:cs="Arial"/>
          <w:lang w:val="es-ES_tradnl"/>
        </w:rPr>
        <w:t>.</w:t>
      </w:r>
    </w:p>
    <w:p w14:paraId="11F770CA" w14:textId="0851DCB9" w:rsidR="00F765EC" w:rsidRDefault="00F765EC" w:rsidP="00F765EC">
      <w:pPr>
        <w:jc w:val="center"/>
        <w:rPr>
          <w:rFonts w:eastAsia="Calibri" w:cs="Arial"/>
          <w:lang w:val="es-ES_tradnl"/>
        </w:rPr>
      </w:pPr>
      <w:r>
        <w:rPr>
          <w:rFonts w:eastAsia="Calibri" w:cs="Arial"/>
          <w:noProof/>
        </w:rPr>
        <w:drawing>
          <wp:inline distT="0" distB="0" distL="0" distR="0" wp14:anchorId="478D4859" wp14:editId="121D5F71">
            <wp:extent cx="4584700" cy="1957070"/>
            <wp:effectExtent l="0" t="0" r="6350" b="5080"/>
            <wp:docPr id="35" name="Imagen 35" descr="gráfico de barras que representa el nº de expedientes de investigación iniciados de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84700" cy="1957070"/>
                    </a:xfrm>
                    <a:prstGeom prst="rect">
                      <a:avLst/>
                    </a:prstGeom>
                    <a:noFill/>
                  </pic:spPr>
                </pic:pic>
              </a:graphicData>
            </a:graphic>
          </wp:inline>
        </w:drawing>
      </w:r>
    </w:p>
    <w:p w14:paraId="7E23A700" w14:textId="77777777" w:rsidR="00FF3E41" w:rsidRDefault="00FF3E41" w:rsidP="00FF3E41">
      <w:pPr>
        <w:pStyle w:val="Subttulo"/>
      </w:pPr>
      <w:r>
        <w:t xml:space="preserve">Fuente: Elaboración </w:t>
      </w:r>
      <w:r w:rsidRPr="007D5AEA">
        <w:t>propia</w:t>
      </w:r>
      <w:r>
        <w:t xml:space="preserve"> OIReScon</w:t>
      </w:r>
    </w:p>
    <w:p w14:paraId="0334D3DC" w14:textId="1C333A74" w:rsidR="0019632A" w:rsidRPr="00710E7F" w:rsidRDefault="0019632A" w:rsidP="00232BC6">
      <w:pPr>
        <w:pStyle w:val="Ttulo4"/>
        <w:numPr>
          <w:ilvl w:val="0"/>
          <w:numId w:val="13"/>
        </w:numPr>
        <w:spacing w:before="240" w:after="120"/>
        <w:ind w:left="714" w:hanging="357"/>
        <w:rPr>
          <w:lang w:val="es-ES_tradnl" w:eastAsia="en-US"/>
        </w:rPr>
      </w:pPr>
      <w:r w:rsidRPr="00710E7F">
        <w:rPr>
          <w:lang w:val="es-ES_tradnl" w:eastAsia="en-US"/>
        </w:rPr>
        <w:t>Número de expedientes sancionadores.</w:t>
      </w:r>
    </w:p>
    <w:p w14:paraId="1CB05326" w14:textId="2F989A0C" w:rsidR="0019632A" w:rsidRDefault="0019632A" w:rsidP="008B609B">
      <w:pPr>
        <w:rPr>
          <w:rFonts w:eastAsia="Calibri" w:cs="Arial"/>
          <w:lang w:val="es-ES_tradnl"/>
        </w:rPr>
      </w:pPr>
      <w:r w:rsidRPr="003C0EB5">
        <w:rPr>
          <w:rFonts w:eastAsia="Calibri" w:cs="Arial"/>
          <w:lang w:val="es-ES_tradnl"/>
        </w:rPr>
        <w:t>De entre los expedientes sancionadores, con un total</w:t>
      </w:r>
      <w:r>
        <w:rPr>
          <w:rFonts w:eastAsia="Calibri" w:cs="Arial"/>
          <w:lang w:val="es-ES_tradnl"/>
        </w:rPr>
        <w:t xml:space="preserve"> agregado</w:t>
      </w:r>
      <w:r w:rsidRPr="003C0EB5">
        <w:rPr>
          <w:rFonts w:eastAsia="Calibri" w:cs="Arial"/>
          <w:lang w:val="es-ES_tradnl"/>
        </w:rPr>
        <w:t xml:space="preserve"> de </w:t>
      </w:r>
      <w:r>
        <w:rPr>
          <w:rFonts w:eastAsia="Calibri" w:cs="Arial"/>
          <w:lang w:val="es-ES_tradnl"/>
        </w:rPr>
        <w:t>43</w:t>
      </w:r>
      <w:r w:rsidRPr="003C0EB5">
        <w:rPr>
          <w:rFonts w:eastAsia="Calibri" w:cs="Arial"/>
          <w:lang w:val="es-ES_tradnl"/>
        </w:rPr>
        <w:t xml:space="preserve">, destaca la CNMC con </w:t>
      </w:r>
      <w:r>
        <w:rPr>
          <w:rFonts w:eastAsia="Calibri" w:cs="Arial"/>
          <w:lang w:val="es-ES_tradnl"/>
        </w:rPr>
        <w:t>el 46,5% del total de los expedientes sancionadores</w:t>
      </w:r>
      <w:r w:rsidRPr="003C0EB5">
        <w:rPr>
          <w:rFonts w:eastAsia="Calibri" w:cs="Arial"/>
          <w:lang w:val="es-ES_tradnl"/>
        </w:rPr>
        <w:t>.</w:t>
      </w:r>
    </w:p>
    <w:p w14:paraId="0C5A9488" w14:textId="3F955023" w:rsidR="00F765EC" w:rsidRPr="003C0EB5" w:rsidRDefault="00F765EC" w:rsidP="00F765EC">
      <w:pPr>
        <w:jc w:val="center"/>
        <w:rPr>
          <w:rFonts w:eastAsia="Calibri" w:cs="Arial"/>
          <w:lang w:val="es-ES_tradnl"/>
        </w:rPr>
      </w:pPr>
      <w:r>
        <w:rPr>
          <w:rFonts w:eastAsia="Calibri" w:cs="Arial"/>
          <w:noProof/>
          <w:szCs w:val="24"/>
        </w:rPr>
        <w:drawing>
          <wp:inline distT="0" distB="0" distL="0" distR="0" wp14:anchorId="5E301DEA" wp14:editId="76F8739E">
            <wp:extent cx="5901690" cy="3164205"/>
            <wp:effectExtent l="0" t="0" r="3810" b="0"/>
            <wp:docPr id="36" name="Imagen 36" descr="Gráfico de barras que representa el número de expedientes sancionadores en materia de compe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01690" cy="3164205"/>
                    </a:xfrm>
                    <a:prstGeom prst="rect">
                      <a:avLst/>
                    </a:prstGeom>
                    <a:noFill/>
                  </pic:spPr>
                </pic:pic>
              </a:graphicData>
            </a:graphic>
          </wp:inline>
        </w:drawing>
      </w:r>
    </w:p>
    <w:p w14:paraId="228DBFBC" w14:textId="77777777" w:rsidR="00FF3E41" w:rsidRDefault="00FF3E41" w:rsidP="00FF3E41">
      <w:pPr>
        <w:pStyle w:val="Subttulo"/>
      </w:pPr>
      <w:r>
        <w:t xml:space="preserve">Fuente: Elaboración </w:t>
      </w:r>
      <w:r w:rsidRPr="007D5AEA">
        <w:t>propia</w:t>
      </w:r>
      <w:r>
        <w:t xml:space="preserve"> OIReScon</w:t>
      </w:r>
    </w:p>
    <w:p w14:paraId="4FF4C6DE" w14:textId="61EEEBC4" w:rsidR="0019632A" w:rsidRPr="00710E7F" w:rsidRDefault="0019632A" w:rsidP="00232BC6">
      <w:pPr>
        <w:pStyle w:val="Ttulo4"/>
        <w:numPr>
          <w:ilvl w:val="0"/>
          <w:numId w:val="13"/>
        </w:numPr>
        <w:spacing w:before="240" w:after="120"/>
        <w:ind w:left="714" w:hanging="357"/>
        <w:rPr>
          <w:lang w:val="es-ES_tradnl" w:eastAsia="en-US"/>
        </w:rPr>
      </w:pPr>
      <w:r w:rsidRPr="00710E7F">
        <w:rPr>
          <w:lang w:val="es-ES_tradnl" w:eastAsia="en-US"/>
        </w:rPr>
        <w:t>Número de sanciones.</w:t>
      </w:r>
    </w:p>
    <w:p w14:paraId="7C7E21EA" w14:textId="5336DE89" w:rsidR="0019632A" w:rsidRDefault="0019632A" w:rsidP="008B609B">
      <w:pPr>
        <w:rPr>
          <w:rFonts w:eastAsia="Calibri" w:cs="Arial"/>
          <w:lang w:val="es-ES_tradnl"/>
        </w:rPr>
      </w:pPr>
      <w:r w:rsidRPr="003C0EB5">
        <w:rPr>
          <w:rFonts w:eastAsia="Calibri" w:cs="Arial"/>
          <w:lang w:val="es-ES_tradnl"/>
        </w:rPr>
        <w:t>En relación a las sanciones, se han impuesto las siguientes, con mayor número por parte de la CNMC.</w:t>
      </w:r>
    </w:p>
    <w:p w14:paraId="7B041A6A" w14:textId="31C6AE1D" w:rsidR="00F765EC" w:rsidRPr="003C0EB5" w:rsidRDefault="00F765EC" w:rsidP="00F765EC">
      <w:pPr>
        <w:jc w:val="center"/>
        <w:rPr>
          <w:rFonts w:eastAsia="Calibri" w:cs="Arial"/>
          <w:lang w:val="es-ES_tradnl"/>
        </w:rPr>
      </w:pPr>
      <w:r>
        <w:rPr>
          <w:rFonts w:eastAsia="Calibri" w:cs="Arial"/>
          <w:noProof/>
          <w:szCs w:val="24"/>
        </w:rPr>
        <w:drawing>
          <wp:inline distT="0" distB="0" distL="0" distR="0" wp14:anchorId="2E126514" wp14:editId="12BC823E">
            <wp:extent cx="5718810" cy="3060700"/>
            <wp:effectExtent l="0" t="0" r="0" b="6350"/>
            <wp:docPr id="37" name="Imagen 37" descr="gráfico de barras que representa el número de sanciones en materia de compe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8810" cy="3060700"/>
                    </a:xfrm>
                    <a:prstGeom prst="rect">
                      <a:avLst/>
                    </a:prstGeom>
                    <a:noFill/>
                  </pic:spPr>
                </pic:pic>
              </a:graphicData>
            </a:graphic>
          </wp:inline>
        </w:drawing>
      </w:r>
    </w:p>
    <w:p w14:paraId="4A18B0B6" w14:textId="77777777" w:rsidR="00FF3E41" w:rsidRDefault="00FF3E41" w:rsidP="00FF3E41">
      <w:pPr>
        <w:pStyle w:val="Subttulo"/>
      </w:pPr>
      <w:r>
        <w:t xml:space="preserve">Fuente: Elaboración </w:t>
      </w:r>
      <w:r w:rsidRPr="007D5AEA">
        <w:t>propia</w:t>
      </w:r>
      <w:r>
        <w:t xml:space="preserve"> OIReScon</w:t>
      </w:r>
    </w:p>
    <w:p w14:paraId="14ADBC09" w14:textId="02698818" w:rsidR="0019632A" w:rsidRPr="00710E7F" w:rsidRDefault="0019632A" w:rsidP="00232BC6">
      <w:pPr>
        <w:pStyle w:val="Ttulo4"/>
        <w:numPr>
          <w:ilvl w:val="0"/>
          <w:numId w:val="13"/>
        </w:numPr>
        <w:spacing w:before="240" w:after="120"/>
        <w:ind w:left="714" w:hanging="357"/>
        <w:rPr>
          <w:lang w:val="es-ES_tradnl" w:eastAsia="en-US"/>
        </w:rPr>
      </w:pPr>
      <w:r w:rsidRPr="00710E7F">
        <w:rPr>
          <w:lang w:val="es-ES_tradnl" w:eastAsia="en-US"/>
        </w:rPr>
        <w:t>Número de cursos impartidos en materia de contratación.</w:t>
      </w:r>
    </w:p>
    <w:p w14:paraId="68136747" w14:textId="7B846717" w:rsidR="0019632A" w:rsidRDefault="0019632A" w:rsidP="008B609B">
      <w:pPr>
        <w:rPr>
          <w:rFonts w:eastAsia="Calibri" w:cs="Arial"/>
          <w:lang w:val="es-ES_tradnl"/>
        </w:rPr>
      </w:pPr>
      <w:r>
        <w:rPr>
          <w:rFonts w:eastAsia="Calibri" w:cs="Arial"/>
          <w:lang w:val="es-ES_tradnl"/>
        </w:rPr>
        <w:t>En el IAS 2020 se ha considera</w:t>
      </w:r>
      <w:r w:rsidR="00885B33">
        <w:rPr>
          <w:rFonts w:eastAsia="Calibri" w:cs="Arial"/>
          <w:lang w:val="es-ES_tradnl"/>
        </w:rPr>
        <w:t>do</w:t>
      </w:r>
      <w:r>
        <w:rPr>
          <w:rFonts w:eastAsia="Calibri" w:cs="Arial"/>
          <w:lang w:val="es-ES_tradnl"/>
        </w:rPr>
        <w:t xml:space="preserve"> adecuado incluir los cursos impartidos por estas entidades de defensa de la competencia en materia de contratación, cuyos resultados se trasladan en el gráfico siguiente:</w:t>
      </w:r>
    </w:p>
    <w:p w14:paraId="2173DD2F" w14:textId="13CDAE13" w:rsidR="00F765EC" w:rsidRDefault="00F765EC" w:rsidP="00F765EC">
      <w:pPr>
        <w:jc w:val="center"/>
        <w:rPr>
          <w:rFonts w:eastAsia="Calibri" w:cs="Arial"/>
          <w:lang w:val="es-ES_tradnl"/>
        </w:rPr>
      </w:pPr>
      <w:r>
        <w:rPr>
          <w:rFonts w:eastAsia="Calibri" w:cs="Arial"/>
          <w:noProof/>
        </w:rPr>
        <w:drawing>
          <wp:inline distT="0" distB="0" distL="0" distR="0" wp14:anchorId="549BDA0E" wp14:editId="7A092C0A">
            <wp:extent cx="4584700" cy="1786255"/>
            <wp:effectExtent l="0" t="0" r="6350" b="4445"/>
            <wp:docPr id="38" name="Imagen 38" descr="gráfico de barras que representa el número de cursos impartidos en materia de contra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84700" cy="1786255"/>
                    </a:xfrm>
                    <a:prstGeom prst="rect">
                      <a:avLst/>
                    </a:prstGeom>
                    <a:noFill/>
                  </pic:spPr>
                </pic:pic>
              </a:graphicData>
            </a:graphic>
          </wp:inline>
        </w:drawing>
      </w:r>
    </w:p>
    <w:p w14:paraId="59FF0CB6" w14:textId="77777777" w:rsidR="00FF3E41" w:rsidRDefault="00FF3E41" w:rsidP="00FF3E41">
      <w:pPr>
        <w:pStyle w:val="Subttulo"/>
      </w:pPr>
      <w:r>
        <w:t xml:space="preserve">Fuente: Elaboración </w:t>
      </w:r>
      <w:r w:rsidRPr="007D5AEA">
        <w:t>propia</w:t>
      </w:r>
      <w:r>
        <w:t xml:space="preserve"> OIReScon</w:t>
      </w:r>
    </w:p>
    <w:p w14:paraId="58677CA0" w14:textId="6A4039C5" w:rsidR="0019632A" w:rsidRPr="00710E7F" w:rsidRDefault="0019632A" w:rsidP="00232BC6">
      <w:pPr>
        <w:pStyle w:val="Ttulo4"/>
        <w:numPr>
          <w:ilvl w:val="0"/>
          <w:numId w:val="13"/>
        </w:numPr>
        <w:spacing w:before="240" w:after="120"/>
        <w:ind w:left="714" w:hanging="357"/>
        <w:rPr>
          <w:lang w:val="es-ES_tradnl" w:eastAsia="en-US"/>
        </w:rPr>
      </w:pPr>
      <w:r w:rsidRPr="00710E7F">
        <w:rPr>
          <w:lang w:val="es-ES_tradnl" w:eastAsia="en-US"/>
        </w:rPr>
        <w:t>Número de actividades por tipo de contrato y sector económico.</w:t>
      </w:r>
    </w:p>
    <w:p w14:paraId="1524F6AC" w14:textId="6B350888" w:rsidR="0019632A" w:rsidRDefault="0019632A" w:rsidP="008B609B">
      <w:pPr>
        <w:tabs>
          <w:tab w:val="left" w:pos="-3969"/>
        </w:tabs>
        <w:rPr>
          <w:rFonts w:eastAsia="Calibri" w:cs="Arial"/>
          <w:lang w:val="es-ES_tradnl"/>
        </w:rPr>
      </w:pPr>
      <w:r w:rsidRPr="003C0EB5">
        <w:rPr>
          <w:rFonts w:eastAsia="Calibri" w:cs="Arial"/>
          <w:lang w:val="es-ES_tradnl"/>
        </w:rPr>
        <w:t>Para complementar el estudio</w:t>
      </w:r>
      <w:r>
        <w:rPr>
          <w:rFonts w:eastAsia="Calibri" w:cs="Arial"/>
          <w:lang w:val="es-ES_tradnl"/>
        </w:rPr>
        <w:t>, en el IAS 2020 se amplió el ámbito a supervisar. De esta forma,</w:t>
      </w:r>
      <w:r w:rsidRPr="003C0EB5">
        <w:rPr>
          <w:rFonts w:eastAsia="Calibri" w:cs="Arial"/>
          <w:lang w:val="es-ES_tradnl"/>
        </w:rPr>
        <w:t xml:space="preserve"> </w:t>
      </w:r>
      <w:r w:rsidR="00E4150A">
        <w:rPr>
          <w:rFonts w:eastAsia="Calibri" w:cs="Arial"/>
          <w:lang w:val="es-ES_tradnl"/>
        </w:rPr>
        <w:t>en</w:t>
      </w:r>
      <w:r w:rsidRPr="003C0EB5">
        <w:rPr>
          <w:rFonts w:eastAsia="Calibri" w:cs="Arial"/>
          <w:lang w:val="es-ES_tradnl"/>
        </w:rPr>
        <w:t xml:space="preserve"> las actividades analizadas se han identificado los expedientes concretos de los que provienen para determinar los tipos de contrato y sectores económicos que más se ven afectados por prácticas colusorias o anticompetitivas. De los resultados siguientes se observa que el contrato de servicios es el más afectado junto con el sector de transporte de pasajeros.</w:t>
      </w:r>
    </w:p>
    <w:p w14:paraId="6C953321" w14:textId="19F50F65" w:rsidR="00F765EC" w:rsidRPr="003C0EB5" w:rsidRDefault="00F765EC" w:rsidP="00F765EC">
      <w:pPr>
        <w:tabs>
          <w:tab w:val="left" w:pos="-3969"/>
        </w:tabs>
        <w:jc w:val="center"/>
        <w:rPr>
          <w:rFonts w:eastAsia="Calibri" w:cs="Arial"/>
          <w:lang w:val="es-ES_tradnl"/>
        </w:rPr>
      </w:pPr>
      <w:r w:rsidRPr="00710E7F">
        <w:rPr>
          <w:noProof/>
        </w:rPr>
        <w:drawing>
          <wp:inline distT="0" distB="0" distL="0" distR="0" wp14:anchorId="695C63D7" wp14:editId="186F1A41">
            <wp:extent cx="4328795" cy="2621280"/>
            <wp:effectExtent l="0" t="0" r="0" b="7620"/>
            <wp:docPr id="39" name="Imagen 39" descr="Gráfico de barras vertical que muestra el número de actividades por tipo de cont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Gráfico de barras vertical que muestra el número de actividades por tipo de contrat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28795" cy="2621280"/>
                    </a:xfrm>
                    <a:prstGeom prst="rect">
                      <a:avLst/>
                    </a:prstGeom>
                    <a:noFill/>
                  </pic:spPr>
                </pic:pic>
              </a:graphicData>
            </a:graphic>
          </wp:inline>
        </w:drawing>
      </w:r>
    </w:p>
    <w:p w14:paraId="46BA7D26" w14:textId="77777777" w:rsidR="00F765EC" w:rsidRDefault="00F765EC" w:rsidP="00F765EC">
      <w:pPr>
        <w:pStyle w:val="Subttulo"/>
      </w:pPr>
      <w:r>
        <w:t xml:space="preserve">Fuente: Elaboración </w:t>
      </w:r>
      <w:r w:rsidRPr="007D5AEA">
        <w:t>propia</w:t>
      </w:r>
      <w:r>
        <w:t xml:space="preserve"> OIReScon</w:t>
      </w:r>
    </w:p>
    <w:p w14:paraId="1AC215AE" w14:textId="77777777" w:rsidR="0019632A" w:rsidRPr="00710E7F" w:rsidRDefault="0019632A" w:rsidP="008B609B">
      <w:pPr>
        <w:rPr>
          <w:lang w:eastAsia="en-US"/>
        </w:rPr>
      </w:pPr>
      <w:r w:rsidRPr="00710E7F">
        <w:rPr>
          <w:noProof/>
        </w:rPr>
        <w:drawing>
          <wp:inline distT="0" distB="0" distL="0" distR="0" wp14:anchorId="564B045C" wp14:editId="16F3280C">
            <wp:extent cx="6389370" cy="5426075"/>
            <wp:effectExtent l="0" t="0" r="0" b="3175"/>
            <wp:docPr id="75" name="Imagen 75" descr="Gráfico de barras horizontal que muestra el número de actividades por sector econó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Gráfico de barras horizontal que muestra el número de actividades por sector económic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89370" cy="5426075"/>
                    </a:xfrm>
                    <a:prstGeom prst="rect">
                      <a:avLst/>
                    </a:prstGeom>
                    <a:noFill/>
                  </pic:spPr>
                </pic:pic>
              </a:graphicData>
            </a:graphic>
          </wp:inline>
        </w:drawing>
      </w:r>
    </w:p>
    <w:p w14:paraId="2EF676A7" w14:textId="77777777" w:rsidR="00FF3E41" w:rsidRDefault="00FF3E41" w:rsidP="00FF3E41">
      <w:pPr>
        <w:pStyle w:val="Subttulo"/>
      </w:pPr>
      <w:r>
        <w:t xml:space="preserve">Fuente: Elaboración </w:t>
      </w:r>
      <w:r w:rsidRPr="007D5AEA">
        <w:t>propia</w:t>
      </w:r>
      <w:r>
        <w:t xml:space="preserve"> OIReScon</w:t>
      </w:r>
    </w:p>
    <w:p w14:paraId="22C680DD" w14:textId="62AEF369" w:rsidR="0019632A" w:rsidRPr="00710E7F" w:rsidRDefault="0019632A" w:rsidP="00BB4617">
      <w:pPr>
        <w:pStyle w:val="Ttulo3"/>
        <w:numPr>
          <w:ilvl w:val="0"/>
          <w:numId w:val="15"/>
        </w:numPr>
      </w:pPr>
      <w:bookmarkStart w:id="29" w:name="_Toc63081910"/>
      <w:r w:rsidRPr="00710E7F">
        <w:t>Conclusiones.</w:t>
      </w:r>
      <w:bookmarkEnd w:id="29"/>
    </w:p>
    <w:p w14:paraId="344A7128" w14:textId="4D7FB534" w:rsidR="0019632A" w:rsidRPr="003C0EB5" w:rsidRDefault="00F765EC" w:rsidP="00F765EC">
      <w:pPr>
        <w:tabs>
          <w:tab w:val="left" w:pos="-3969"/>
        </w:tabs>
        <w:rPr>
          <w:rFonts w:eastAsia="Calibri" w:cs="Arial"/>
          <w:lang w:val="es-ES_tradnl"/>
        </w:rPr>
      </w:pPr>
      <w:r w:rsidRPr="00F765EC">
        <w:rPr>
          <w:rFonts w:eastAsia="Calibri" w:cs="Arial"/>
          <w:lang w:val="es-ES_tradnl"/>
        </w:rPr>
        <w:t>La entrada en vigor de la LCSP ha dado más importancia a la necesidad de garantizar la competencia. Por ello, desde 2018 se observa una mayor actividad en las entidades dedicadas a garantizar la competencia respecto a la prevención e investigación de prácticas colusorias en el ámbito de la contratación pública. Por otra parte, esta mayor actividad de control ha propiciado que se incremente las solicitudes de informe para prevenir prácticas anticompetitivas, por un lado, y que se registre un descenso en el número de sanciones al incorporarse buenas prácticas, por otro.</w:t>
      </w:r>
      <w:r>
        <w:rPr>
          <w:rFonts w:eastAsia="Calibri" w:cs="Arial"/>
          <w:lang w:val="es-ES_tradnl"/>
        </w:rPr>
        <w:t xml:space="preserve"> </w:t>
      </w:r>
      <w:r w:rsidRPr="00F765EC">
        <w:rPr>
          <w:rFonts w:eastAsia="Calibri" w:cs="Arial"/>
          <w:lang w:val="es-ES_tradnl"/>
        </w:rPr>
        <w:t>En todo caso, estos indicadores deben ser objeto de seguimiento por parte de esta Oficina.</w:t>
      </w:r>
    </w:p>
    <w:p w14:paraId="26E3E153" w14:textId="21C32C73" w:rsidR="0019632A" w:rsidRPr="003C0EB5" w:rsidRDefault="0019632A" w:rsidP="008B609B">
      <w:pPr>
        <w:tabs>
          <w:tab w:val="left" w:pos="-3969"/>
        </w:tabs>
        <w:rPr>
          <w:rFonts w:eastAsia="Calibri" w:cs="Arial"/>
          <w:lang w:val="es-ES_tradnl"/>
        </w:rPr>
      </w:pPr>
      <w:r w:rsidRPr="003C0EB5">
        <w:rPr>
          <w:rFonts w:eastAsia="Calibri" w:cs="Arial"/>
          <w:lang w:val="es-ES_tradnl"/>
        </w:rPr>
        <w:t xml:space="preserve">Por </w:t>
      </w:r>
      <w:r w:rsidR="00F765EC">
        <w:rPr>
          <w:rFonts w:eastAsia="Calibri" w:cs="Arial"/>
          <w:lang w:val="es-ES_tradnl"/>
        </w:rPr>
        <w:t>otro lado</w:t>
      </w:r>
      <w:r w:rsidRPr="003C0EB5">
        <w:rPr>
          <w:rFonts w:eastAsia="Calibri" w:cs="Arial"/>
          <w:lang w:val="es-ES_tradnl"/>
        </w:rPr>
        <w:t>, la información obtenida supone circunscribir en la mayoría de los casos la actividad sancionadora a aquellos sectores que generan gran cantidad de gasto a la Administración, al tiempo que son contrataciones recurrentes en la dinámica de la actividad de los órganos de contratación, por ejemplo:</w:t>
      </w:r>
    </w:p>
    <w:p w14:paraId="0F48062C" w14:textId="77777777" w:rsidR="0019632A" w:rsidRPr="00710E7F" w:rsidRDefault="0019632A" w:rsidP="00232BC6">
      <w:pPr>
        <w:numPr>
          <w:ilvl w:val="0"/>
          <w:numId w:val="7"/>
        </w:numPr>
        <w:tabs>
          <w:tab w:val="left" w:pos="-3969"/>
        </w:tabs>
        <w:ind w:left="1060" w:hanging="357"/>
        <w:rPr>
          <w:rFonts w:eastAsia="Calibri" w:cs="Arial"/>
          <w:szCs w:val="24"/>
          <w:lang w:val="es-ES_tradnl" w:eastAsia="en-US"/>
        </w:rPr>
      </w:pPr>
      <w:r w:rsidRPr="00710E7F">
        <w:rPr>
          <w:rFonts w:eastAsia="Calibri" w:cs="Arial"/>
          <w:szCs w:val="24"/>
          <w:lang w:val="es-ES_tradnl" w:eastAsia="en-US"/>
        </w:rPr>
        <w:t>Recogid</w:t>
      </w:r>
      <w:r>
        <w:rPr>
          <w:rFonts w:eastAsia="Calibri" w:cs="Arial"/>
          <w:szCs w:val="24"/>
          <w:lang w:val="es-ES_tradnl" w:eastAsia="en-US"/>
        </w:rPr>
        <w:t>a de residuos de Ayuntamientos,</w:t>
      </w:r>
    </w:p>
    <w:p w14:paraId="5921715E" w14:textId="77777777" w:rsidR="0019632A" w:rsidRPr="00710E7F" w:rsidRDefault="0019632A" w:rsidP="00232BC6">
      <w:pPr>
        <w:numPr>
          <w:ilvl w:val="0"/>
          <w:numId w:val="7"/>
        </w:numPr>
        <w:tabs>
          <w:tab w:val="left" w:pos="-3969"/>
        </w:tabs>
        <w:ind w:left="1060" w:hanging="357"/>
        <w:rPr>
          <w:rFonts w:eastAsia="Calibri" w:cs="Arial"/>
          <w:szCs w:val="24"/>
          <w:lang w:val="es-ES_tradnl" w:eastAsia="en-US"/>
        </w:rPr>
      </w:pPr>
      <w:r w:rsidRPr="00710E7F">
        <w:rPr>
          <w:rFonts w:eastAsia="Calibri" w:cs="Arial"/>
          <w:szCs w:val="24"/>
          <w:lang w:val="es-ES_tradnl" w:eastAsia="en-US"/>
        </w:rPr>
        <w:t>Actividades vinculadas a Servicios de educación (transporte, comedores…)</w:t>
      </w:r>
      <w:r>
        <w:rPr>
          <w:rFonts w:eastAsia="Calibri" w:cs="Arial"/>
          <w:szCs w:val="24"/>
          <w:lang w:val="es-ES_tradnl" w:eastAsia="en-US"/>
        </w:rPr>
        <w:t>,</w:t>
      </w:r>
    </w:p>
    <w:p w14:paraId="73070381" w14:textId="77777777" w:rsidR="0019632A" w:rsidRPr="00710E7F" w:rsidRDefault="0019632A" w:rsidP="00232BC6">
      <w:pPr>
        <w:numPr>
          <w:ilvl w:val="0"/>
          <w:numId w:val="7"/>
        </w:numPr>
        <w:tabs>
          <w:tab w:val="left" w:pos="-3969"/>
        </w:tabs>
        <w:ind w:left="1060" w:hanging="357"/>
        <w:rPr>
          <w:rFonts w:eastAsia="Calibri" w:cs="Arial"/>
          <w:szCs w:val="24"/>
          <w:lang w:val="es-ES_tradnl" w:eastAsia="en-US"/>
        </w:rPr>
      </w:pPr>
      <w:r>
        <w:rPr>
          <w:rFonts w:eastAsia="Calibri" w:cs="Arial"/>
          <w:szCs w:val="24"/>
          <w:lang w:val="es-ES_tradnl" w:eastAsia="en-US"/>
        </w:rPr>
        <w:t>Infraestructuras ferroviarias,</w:t>
      </w:r>
    </w:p>
    <w:p w14:paraId="6F1E5C54" w14:textId="77777777" w:rsidR="0019632A" w:rsidRPr="00710E7F" w:rsidRDefault="0019632A" w:rsidP="00232BC6">
      <w:pPr>
        <w:numPr>
          <w:ilvl w:val="0"/>
          <w:numId w:val="7"/>
        </w:numPr>
        <w:tabs>
          <w:tab w:val="left" w:pos="-3969"/>
        </w:tabs>
        <w:ind w:left="1060" w:hanging="357"/>
        <w:rPr>
          <w:rFonts w:eastAsia="Calibri" w:cs="Arial"/>
          <w:szCs w:val="24"/>
          <w:lang w:val="es-ES_tradnl" w:eastAsia="en-US"/>
        </w:rPr>
      </w:pPr>
      <w:r w:rsidRPr="00710E7F">
        <w:rPr>
          <w:rFonts w:eastAsia="Calibri" w:cs="Arial"/>
          <w:szCs w:val="24"/>
          <w:lang w:val="es-ES_tradnl" w:eastAsia="en-US"/>
        </w:rPr>
        <w:t>Servicios v</w:t>
      </w:r>
      <w:r>
        <w:rPr>
          <w:rFonts w:eastAsia="Calibri" w:cs="Arial"/>
          <w:szCs w:val="24"/>
          <w:lang w:val="es-ES_tradnl" w:eastAsia="en-US"/>
        </w:rPr>
        <w:t>inculados a la Sanidad pública,</w:t>
      </w:r>
    </w:p>
    <w:p w14:paraId="7AC8F514" w14:textId="77777777" w:rsidR="0019632A" w:rsidRPr="00710E7F" w:rsidRDefault="0019632A" w:rsidP="00232BC6">
      <w:pPr>
        <w:numPr>
          <w:ilvl w:val="0"/>
          <w:numId w:val="7"/>
        </w:numPr>
        <w:tabs>
          <w:tab w:val="left" w:pos="-3969"/>
        </w:tabs>
        <w:ind w:left="1060" w:hanging="357"/>
        <w:rPr>
          <w:rFonts w:eastAsia="Calibri" w:cs="Arial"/>
          <w:szCs w:val="24"/>
          <w:lang w:val="es-ES_tradnl" w:eastAsia="en-US"/>
        </w:rPr>
      </w:pPr>
      <w:r>
        <w:rPr>
          <w:rFonts w:eastAsia="Calibri" w:cs="Arial"/>
          <w:szCs w:val="24"/>
          <w:lang w:val="es-ES_tradnl" w:eastAsia="en-US"/>
        </w:rPr>
        <w:t>Defensa y Seguridad,</w:t>
      </w:r>
    </w:p>
    <w:p w14:paraId="0A6EF622" w14:textId="77777777" w:rsidR="0019632A" w:rsidRPr="00710E7F" w:rsidRDefault="0019632A" w:rsidP="00232BC6">
      <w:pPr>
        <w:numPr>
          <w:ilvl w:val="0"/>
          <w:numId w:val="7"/>
        </w:numPr>
        <w:tabs>
          <w:tab w:val="left" w:pos="-3969"/>
        </w:tabs>
        <w:ind w:left="1060" w:hanging="357"/>
        <w:rPr>
          <w:rFonts w:eastAsia="Calibri" w:cs="Arial"/>
          <w:szCs w:val="24"/>
          <w:lang w:val="es-ES_tradnl" w:eastAsia="en-US"/>
        </w:rPr>
      </w:pPr>
      <w:r w:rsidRPr="00710E7F">
        <w:rPr>
          <w:rFonts w:eastAsia="Calibri" w:cs="Arial"/>
          <w:szCs w:val="24"/>
          <w:lang w:val="es-ES_tradnl" w:eastAsia="en-US"/>
        </w:rPr>
        <w:t xml:space="preserve">Funerarias y </w:t>
      </w:r>
      <w:r>
        <w:rPr>
          <w:rFonts w:eastAsia="Calibri" w:cs="Arial"/>
          <w:szCs w:val="24"/>
          <w:lang w:val="es-ES_tradnl" w:eastAsia="en-US"/>
        </w:rPr>
        <w:t>Servicios de cementerios,</w:t>
      </w:r>
    </w:p>
    <w:p w14:paraId="5DE51F30" w14:textId="77777777" w:rsidR="0019632A" w:rsidRPr="00710E7F" w:rsidRDefault="0019632A" w:rsidP="00232BC6">
      <w:pPr>
        <w:numPr>
          <w:ilvl w:val="0"/>
          <w:numId w:val="7"/>
        </w:numPr>
        <w:tabs>
          <w:tab w:val="left" w:pos="-3969"/>
        </w:tabs>
        <w:ind w:left="1060" w:hanging="357"/>
        <w:rPr>
          <w:rFonts w:eastAsia="Calibri" w:cs="Arial"/>
          <w:szCs w:val="24"/>
          <w:lang w:val="es-ES_tradnl" w:eastAsia="en-US"/>
        </w:rPr>
      </w:pPr>
      <w:r w:rsidRPr="00710E7F">
        <w:rPr>
          <w:rFonts w:eastAsia="Calibri" w:cs="Arial"/>
          <w:szCs w:val="24"/>
          <w:lang w:val="es-ES_tradnl" w:eastAsia="en-US"/>
        </w:rPr>
        <w:t>Servic</w:t>
      </w:r>
      <w:r>
        <w:rPr>
          <w:rFonts w:eastAsia="Calibri" w:cs="Arial"/>
          <w:szCs w:val="24"/>
          <w:lang w:val="es-ES_tradnl" w:eastAsia="en-US"/>
        </w:rPr>
        <w:t>ios de esparcimiento (playas) y</w:t>
      </w:r>
    </w:p>
    <w:p w14:paraId="39EA4E0D" w14:textId="77777777" w:rsidR="0019632A" w:rsidRPr="00710E7F" w:rsidRDefault="0019632A" w:rsidP="00232BC6">
      <w:pPr>
        <w:numPr>
          <w:ilvl w:val="0"/>
          <w:numId w:val="7"/>
        </w:numPr>
        <w:tabs>
          <w:tab w:val="left" w:pos="-3969"/>
        </w:tabs>
        <w:ind w:left="1060" w:hanging="357"/>
        <w:rPr>
          <w:rFonts w:eastAsia="Calibri" w:cs="Arial"/>
          <w:szCs w:val="24"/>
          <w:lang w:val="es-ES_tradnl" w:eastAsia="en-US"/>
        </w:rPr>
      </w:pPr>
      <w:r w:rsidRPr="00710E7F">
        <w:rPr>
          <w:rFonts w:eastAsia="Calibri" w:cs="Arial"/>
          <w:szCs w:val="24"/>
          <w:lang w:val="es-ES_tradnl" w:eastAsia="en-US"/>
        </w:rPr>
        <w:t xml:space="preserve">Servicios </w:t>
      </w:r>
      <w:r>
        <w:rPr>
          <w:rFonts w:eastAsia="Calibri" w:cs="Arial"/>
          <w:szCs w:val="24"/>
          <w:lang w:val="es-ES_tradnl" w:eastAsia="en-US"/>
        </w:rPr>
        <w:t>de transporte (taxi y aerobús).</w:t>
      </w:r>
    </w:p>
    <w:p w14:paraId="0DBF3F33" w14:textId="181F9D54" w:rsidR="00645223" w:rsidRDefault="0019632A" w:rsidP="0019632A">
      <w:pPr>
        <w:tabs>
          <w:tab w:val="left" w:pos="-3969"/>
        </w:tabs>
        <w:rPr>
          <w:rFonts w:cs="Arial"/>
          <w:szCs w:val="24"/>
        </w:rPr>
      </w:pPr>
      <w:r w:rsidRPr="003C0EB5">
        <w:rPr>
          <w:rFonts w:eastAsia="Calibri" w:cs="Arial"/>
          <w:lang w:val="es-ES_tradnl"/>
        </w:rPr>
        <w:t xml:space="preserve">También como conclusión y en lo que se refiere a las prohibiciones vinculadas a sanciones en materia de </w:t>
      </w:r>
      <w:r w:rsidR="00F765EC" w:rsidRPr="003C0EB5">
        <w:rPr>
          <w:rFonts w:eastAsia="Calibri" w:cs="Arial"/>
          <w:lang w:val="es-ES_tradnl"/>
        </w:rPr>
        <w:t xml:space="preserve">competencia, </w:t>
      </w:r>
      <w:r w:rsidR="00F765EC">
        <w:rPr>
          <w:rFonts w:eastAsia="Calibri" w:cs="Arial"/>
          <w:lang w:val="es-ES_tradnl"/>
        </w:rPr>
        <w:t>parece</w:t>
      </w:r>
      <w:r w:rsidR="00F61D35">
        <w:rPr>
          <w:rFonts w:eastAsia="Calibri" w:cs="Arial"/>
          <w:lang w:val="es-ES_tradnl"/>
        </w:rPr>
        <w:t xml:space="preserve"> claro que las</w:t>
      </w:r>
      <w:r w:rsidRPr="003C0EB5">
        <w:rPr>
          <w:rFonts w:eastAsia="Calibri" w:cs="Arial"/>
          <w:lang w:val="es-ES_tradnl"/>
        </w:rPr>
        <w:t xml:space="preserve"> infracciones graves en disciplina de mercado o bien de falseamiento de la competencia debe</w:t>
      </w:r>
      <w:r w:rsidR="00F61D35">
        <w:rPr>
          <w:rFonts w:eastAsia="Calibri" w:cs="Arial"/>
          <w:lang w:val="es-ES_tradnl"/>
        </w:rPr>
        <w:t>ría</w:t>
      </w:r>
      <w:r w:rsidRPr="003C0EB5">
        <w:rPr>
          <w:rFonts w:eastAsia="Calibri" w:cs="Arial"/>
          <w:lang w:val="es-ES_tradnl"/>
        </w:rPr>
        <w:t>n implicar la prohibición que corresponda</w:t>
      </w:r>
      <w:r w:rsidR="00F61D35">
        <w:rPr>
          <w:rFonts w:eastAsia="Calibri" w:cs="Arial"/>
          <w:lang w:val="es-ES_tradnl"/>
        </w:rPr>
        <w:t>. No obstante, d</w:t>
      </w:r>
      <w:r w:rsidRPr="003C0EB5">
        <w:rPr>
          <w:rFonts w:eastAsia="Calibri" w:cs="Arial"/>
          <w:lang w:val="es-ES_tradnl"/>
        </w:rPr>
        <w:t>ebe señalarse que de las siete sanciones recaídas en 2019 no consta</w:t>
      </w:r>
      <w:r w:rsidR="00F61D35">
        <w:rPr>
          <w:rFonts w:eastAsia="Calibri" w:cs="Arial"/>
          <w:lang w:val="es-ES_tradnl"/>
        </w:rPr>
        <w:t xml:space="preserve"> que se hayan declarado</w:t>
      </w:r>
      <w:r w:rsidRPr="003C0EB5">
        <w:rPr>
          <w:rFonts w:eastAsia="Calibri" w:cs="Arial"/>
          <w:lang w:val="es-ES_tradnl"/>
        </w:rPr>
        <w:t xml:space="preserve"> prohibiciones para contratar, imponiéndose en todas ellas una sanción económica e instando a las empresas a que se abstengan de cometer en el futuro prácticas como las que vienen siendo objeto de la sanción</w:t>
      </w:r>
      <w:r>
        <w:rPr>
          <w:rFonts w:eastAsia="Calibri" w:cs="Arial"/>
          <w:lang w:val="es-ES_tradnl"/>
        </w:rPr>
        <w:t>.</w:t>
      </w:r>
    </w:p>
    <w:p w14:paraId="570AE842" w14:textId="064AC36D" w:rsidR="004C191D" w:rsidRDefault="004C191D">
      <w:pPr>
        <w:spacing w:before="0" w:after="0" w:line="240" w:lineRule="auto"/>
        <w:jc w:val="left"/>
      </w:pPr>
      <w:r>
        <w:br w:type="page"/>
      </w:r>
    </w:p>
    <w:p w14:paraId="7D37D608" w14:textId="4A948FD3" w:rsidR="004C191D" w:rsidRDefault="004C191D" w:rsidP="004C191D">
      <w:pPr>
        <w:pStyle w:val="Ttulo1"/>
      </w:pPr>
      <w:bookmarkStart w:id="30" w:name="_Toc63081911"/>
      <w:r>
        <w:t>Conclusiones</w:t>
      </w:r>
      <w:bookmarkEnd w:id="30"/>
    </w:p>
    <w:p w14:paraId="49825858" w14:textId="7146AA23" w:rsidR="00D83EE0" w:rsidRDefault="00D83EE0" w:rsidP="0019632A">
      <w:r>
        <w:t>Como conclusiones de lo expuesto puede destacarse lo siguiente:</w:t>
      </w:r>
    </w:p>
    <w:p w14:paraId="1D9C7C2D" w14:textId="66257C61" w:rsidR="00D83EE0" w:rsidRPr="00D83EE0" w:rsidRDefault="00D83EE0" w:rsidP="0019632A">
      <w:pPr>
        <w:rPr>
          <w:bCs/>
        </w:rPr>
      </w:pPr>
      <w:r w:rsidRPr="00D83EE0">
        <w:t>En relación con el principio de publicidad y transparencia, s</w:t>
      </w:r>
      <w:r w:rsidRPr="00D83EE0">
        <w:rPr>
          <w:bCs/>
        </w:rPr>
        <w:t xml:space="preserve">e </w:t>
      </w:r>
      <w:r w:rsidR="00040B08" w:rsidRPr="00D83EE0">
        <w:rPr>
          <w:bCs/>
        </w:rPr>
        <w:t>concluye</w:t>
      </w:r>
      <w:r w:rsidR="00040B08">
        <w:rPr>
          <w:bCs/>
        </w:rPr>
        <w:t xml:space="preserve"> </w:t>
      </w:r>
      <w:r w:rsidR="00040B08" w:rsidRPr="00D83EE0">
        <w:rPr>
          <w:bCs/>
        </w:rPr>
        <w:t>la</w:t>
      </w:r>
      <w:r w:rsidRPr="00D83EE0">
        <w:rPr>
          <w:bCs/>
        </w:rPr>
        <w:t xml:space="preserve"> necesidad de </w:t>
      </w:r>
      <w:r w:rsidR="00FF387B">
        <w:rPr>
          <w:bCs/>
        </w:rPr>
        <w:t xml:space="preserve">abordar </w:t>
      </w:r>
      <w:r w:rsidRPr="00D83EE0">
        <w:rPr>
          <w:bCs/>
        </w:rPr>
        <w:t>mejoras cualitativas y cuantitativas de la calidad del dato en formato abierto y reutilizable (Open Data), así como la existencia de determinadas malas praxis en la publicación de la actividad contractual por los órganos de contratación. Ambas situaciones tienen como origen la falta de conocimiento y/o formación de las aplicaciones y herramientas de difusión y una falta de adecuación de dichas herramientas (en ocasiones, poco flexibles).</w:t>
      </w:r>
    </w:p>
    <w:p w14:paraId="45E6436D" w14:textId="4621B2E0" w:rsidR="003F21FB" w:rsidRDefault="00D83EE0" w:rsidP="0019632A">
      <w:pPr>
        <w:rPr>
          <w:bCs/>
        </w:rPr>
      </w:pPr>
      <w:r w:rsidRPr="00D83EE0">
        <w:rPr>
          <w:bCs/>
        </w:rPr>
        <w:t>Por otro lado es necesario promover el uso eficiente de la contratación estratégica</w:t>
      </w:r>
      <w:r>
        <w:rPr>
          <w:bCs/>
        </w:rPr>
        <w:t xml:space="preserve"> tanto en la vertiente de los contratos reservados, regulados en la DA 4ª de la LCSP</w:t>
      </w:r>
      <w:r w:rsidR="00F61D35">
        <w:rPr>
          <w:bCs/>
        </w:rPr>
        <w:t>,</w:t>
      </w:r>
      <w:r>
        <w:rPr>
          <w:bCs/>
        </w:rPr>
        <w:t xml:space="preserve"> como en el uso inteligente de los criterios medioambientales, sociales y de innovación (especialmente de estos dos últimos).</w:t>
      </w:r>
    </w:p>
    <w:p w14:paraId="09646A1A" w14:textId="77777777" w:rsidR="003F21FB" w:rsidRDefault="003F21FB" w:rsidP="0019632A">
      <w:pPr>
        <w:rPr>
          <w:bCs/>
        </w:rPr>
      </w:pPr>
      <w:r>
        <w:rPr>
          <w:bCs/>
        </w:rPr>
        <w:t>La fase en la que se han detectado más casos de aplicación incorrecta de la normativa en materia de contratación pública es la fase preparatoria del contrato (especialmente en la programación, consultas preliminares y definición de la solvencia, clasificación y criterios de adjudicación).</w:t>
      </w:r>
    </w:p>
    <w:p w14:paraId="35003608" w14:textId="77777777" w:rsidR="003F21FB" w:rsidRDefault="003F21FB" w:rsidP="0019632A">
      <w:pPr>
        <w:rPr>
          <w:bCs/>
        </w:rPr>
      </w:pPr>
      <w:r>
        <w:rPr>
          <w:bCs/>
        </w:rPr>
        <w:t>Por otro lado, se ha observado una considerable ausencia de datos e información de la fase de ejecución y liquidación de los contratos a pesar del control e información existente en su vertiente económico-financiera.</w:t>
      </w:r>
    </w:p>
    <w:p w14:paraId="40FA8C65" w14:textId="76BB20CA" w:rsidR="003F21FB" w:rsidRDefault="003F21FB" w:rsidP="0019632A">
      <w:pPr>
        <w:rPr>
          <w:bCs/>
        </w:rPr>
      </w:pPr>
      <w:r>
        <w:rPr>
          <w:bCs/>
        </w:rPr>
        <w:t>En lo que respecta a las cuestiones que han despertado más inseguridad jurídica se concluye, a la vista de los datos arrojados por los órganos administrativos de naturaleza consultiva</w:t>
      </w:r>
      <w:r w:rsidR="00F61D35">
        <w:rPr>
          <w:bCs/>
        </w:rPr>
        <w:t>,</w:t>
      </w:r>
      <w:r>
        <w:rPr>
          <w:bCs/>
        </w:rPr>
        <w:t xml:space="preserve"> que es el </w:t>
      </w:r>
      <w:r w:rsidRPr="003F21FB">
        <w:rPr>
          <w:bCs/>
          <w:i/>
        </w:rPr>
        <w:t>“procedimiento y contenido de los pliegos”</w:t>
      </w:r>
      <w:r>
        <w:rPr>
          <w:bCs/>
        </w:rPr>
        <w:t xml:space="preserve"> el asunto genérico que más dudas ha suscitado</w:t>
      </w:r>
      <w:r w:rsidR="00F61D35">
        <w:rPr>
          <w:bCs/>
        </w:rPr>
        <w:t>, destacando e</w:t>
      </w:r>
      <w:r>
        <w:rPr>
          <w:bCs/>
        </w:rPr>
        <w:t>n especial el procedimiento y contenido de los pliegos del Negociado sin publicidad</w:t>
      </w:r>
      <w:r w:rsidR="00F61D35">
        <w:rPr>
          <w:bCs/>
        </w:rPr>
        <w:t>. P</w:t>
      </w:r>
      <w:r>
        <w:rPr>
          <w:bCs/>
        </w:rPr>
        <w:t xml:space="preserve">or otro lado, </w:t>
      </w:r>
      <w:r w:rsidR="00BA2688">
        <w:rPr>
          <w:bCs/>
        </w:rPr>
        <w:t xml:space="preserve">siendo </w:t>
      </w:r>
      <w:r w:rsidR="00F765EC">
        <w:rPr>
          <w:bCs/>
        </w:rPr>
        <w:t>subrayables también</w:t>
      </w:r>
      <w:r w:rsidR="00F61D35">
        <w:rPr>
          <w:bCs/>
        </w:rPr>
        <w:t xml:space="preserve"> las cuestiones relacionadas con </w:t>
      </w:r>
      <w:r>
        <w:rPr>
          <w:bCs/>
        </w:rPr>
        <w:t>la composición</w:t>
      </w:r>
      <w:r w:rsidR="0088274D">
        <w:rPr>
          <w:bCs/>
        </w:rPr>
        <w:t>,</w:t>
      </w:r>
      <w:r>
        <w:rPr>
          <w:bCs/>
        </w:rPr>
        <w:t xml:space="preserve"> actuaciones y actas de la Mesa de Contratación como órgano de asistencia del órgano de contratación.</w:t>
      </w:r>
    </w:p>
    <w:p w14:paraId="3C5174CA" w14:textId="1F1E161E" w:rsidR="00AF5C5D" w:rsidRDefault="003F21FB" w:rsidP="0019632A">
      <w:pPr>
        <w:rPr>
          <w:bCs/>
        </w:rPr>
      </w:pPr>
      <w:r>
        <w:rPr>
          <w:bCs/>
        </w:rPr>
        <w:t xml:space="preserve">En relación con la detección y notificación de los casos de </w:t>
      </w:r>
      <w:r w:rsidR="00F65762">
        <w:rPr>
          <w:bCs/>
        </w:rPr>
        <w:t xml:space="preserve">fraude o corrupción, </w:t>
      </w:r>
      <w:r w:rsidR="00F61D35">
        <w:rPr>
          <w:bCs/>
        </w:rPr>
        <w:t xml:space="preserve">a </w:t>
      </w:r>
      <w:r w:rsidR="00F65762">
        <w:rPr>
          <w:bCs/>
        </w:rPr>
        <w:t xml:space="preserve">los cuales </w:t>
      </w:r>
      <w:r w:rsidR="00F61D35">
        <w:rPr>
          <w:bCs/>
        </w:rPr>
        <w:t xml:space="preserve">se </w:t>
      </w:r>
      <w:r w:rsidR="00F765EC">
        <w:rPr>
          <w:bCs/>
        </w:rPr>
        <w:t>refiere aproximadamente</w:t>
      </w:r>
      <w:r w:rsidR="00F65762">
        <w:rPr>
          <w:bCs/>
        </w:rPr>
        <w:t xml:space="preserve"> un 20% del total de denuncias realizadas a las Oficinas Anticorrupción, se concluye que</w:t>
      </w:r>
      <w:r w:rsidR="00AF5C5D">
        <w:rPr>
          <w:bCs/>
        </w:rPr>
        <w:t xml:space="preserve"> el tipo de contratos más denunciado es el de Servicios. Además, la fase que más ha sido objeto de denuncia en este ámbito ha sido l</w:t>
      </w:r>
      <w:r w:rsidR="00F61D35">
        <w:rPr>
          <w:bCs/>
        </w:rPr>
        <w:t>a d</w:t>
      </w:r>
      <w:r w:rsidR="00AF5C5D">
        <w:rPr>
          <w:bCs/>
        </w:rPr>
        <w:t>e “ejecución del contrato”</w:t>
      </w:r>
      <w:r w:rsidR="00F61D35">
        <w:rPr>
          <w:bCs/>
        </w:rPr>
        <w:t>,</w:t>
      </w:r>
      <w:r w:rsidR="00AF5C5D">
        <w:rPr>
          <w:bCs/>
        </w:rPr>
        <w:t xml:space="preserve"> que ha supuesto </w:t>
      </w:r>
      <w:r w:rsidR="000E5F86">
        <w:rPr>
          <w:bCs/>
        </w:rPr>
        <w:t xml:space="preserve">casi </w:t>
      </w:r>
      <w:r w:rsidR="00AF5C5D">
        <w:rPr>
          <w:bCs/>
        </w:rPr>
        <w:t xml:space="preserve">un tercio del total de las denuncias en materia de contratación. </w:t>
      </w:r>
    </w:p>
    <w:p w14:paraId="74AC2BB2" w14:textId="360CCE34" w:rsidR="00AF5C5D" w:rsidRDefault="00AF5C5D" w:rsidP="00AF5C5D">
      <w:pPr>
        <w:rPr>
          <w:bCs/>
        </w:rPr>
      </w:pPr>
      <w:r>
        <w:rPr>
          <w:bCs/>
        </w:rPr>
        <w:t>Respecto a la existencia de prácticas colusorias, siendo aún muy reciente la regulación en la materia, la ausencia de desarrollo del procedimiento del artículo 150.</w:t>
      </w:r>
      <w:r w:rsidR="00F765EC">
        <w:rPr>
          <w:bCs/>
        </w:rPr>
        <w:t>1</w:t>
      </w:r>
      <w:r>
        <w:rPr>
          <w:bCs/>
        </w:rPr>
        <w:t xml:space="preserve"> de la LCSP y el </w:t>
      </w:r>
      <w:r w:rsidR="000E5F86">
        <w:rPr>
          <w:bCs/>
        </w:rPr>
        <w:t xml:space="preserve">hecho de </w:t>
      </w:r>
      <w:r>
        <w:rPr>
          <w:bCs/>
        </w:rPr>
        <w:t xml:space="preserve">que no se hayan derivado ni prohibiciones para contratar de las sanciones impuestas por los órganos competentes, no permite </w:t>
      </w:r>
      <w:r w:rsidR="000E5F86" w:rsidRPr="000E5F86">
        <w:rPr>
          <w:bCs/>
        </w:rPr>
        <w:t xml:space="preserve">aún obtener conclusiones sobre </w:t>
      </w:r>
      <w:r>
        <w:rPr>
          <w:bCs/>
        </w:rPr>
        <w:t>tendencias o determinadas praxis. No obstante,</w:t>
      </w:r>
      <w:r w:rsidRPr="00AF5C5D">
        <w:rPr>
          <w:bCs/>
        </w:rPr>
        <w:t xml:space="preserve"> siguiendo l</w:t>
      </w:r>
      <w:r w:rsidR="00F61D35">
        <w:rPr>
          <w:bCs/>
        </w:rPr>
        <w:t xml:space="preserve">o apuntado por </w:t>
      </w:r>
      <w:r w:rsidRPr="00AF5C5D">
        <w:rPr>
          <w:bCs/>
        </w:rPr>
        <w:t xml:space="preserve">los datos de 2019, cabría esperar que en el futuro se realizaran más peticiones de informe o comunicaciones para prevenir prácticas anticompetitivas o bien que las denuncias y número de sanciones siguieran en descenso como consecuencia de </w:t>
      </w:r>
      <w:r w:rsidR="000E5F86">
        <w:rPr>
          <w:bCs/>
        </w:rPr>
        <w:t>la adopción de</w:t>
      </w:r>
      <w:r w:rsidR="000E5F86" w:rsidRPr="00AF5C5D">
        <w:rPr>
          <w:bCs/>
        </w:rPr>
        <w:t xml:space="preserve"> </w:t>
      </w:r>
      <w:r w:rsidRPr="00AF5C5D">
        <w:rPr>
          <w:bCs/>
        </w:rPr>
        <w:t>unas buenas prácticas</w:t>
      </w:r>
      <w:r w:rsidR="005917DC">
        <w:rPr>
          <w:bCs/>
        </w:rPr>
        <w:t xml:space="preserve">. Ambas cuestiones justifican </w:t>
      </w:r>
      <w:r w:rsidR="00F765EC">
        <w:rPr>
          <w:bCs/>
        </w:rPr>
        <w:t xml:space="preserve">que </w:t>
      </w:r>
      <w:r w:rsidR="00F765EC" w:rsidRPr="00AF5C5D">
        <w:rPr>
          <w:bCs/>
        </w:rPr>
        <w:t>estos</w:t>
      </w:r>
      <w:r w:rsidRPr="00AF5C5D">
        <w:rPr>
          <w:bCs/>
        </w:rPr>
        <w:t xml:space="preserve"> indicadores deben ser objeto de seguimiento por parte de esta Oficina.</w:t>
      </w:r>
    </w:p>
    <w:p w14:paraId="2D1180D0" w14:textId="58DCD65D" w:rsidR="00AF5C5D" w:rsidRPr="003F21FB" w:rsidRDefault="00AF5C5D" w:rsidP="0019632A">
      <w:pPr>
        <w:rPr>
          <w:bCs/>
        </w:rPr>
        <w:sectPr w:rsidR="00AF5C5D" w:rsidRPr="003F21FB" w:rsidSect="009753C8">
          <w:headerReference w:type="default" r:id="rId88"/>
          <w:footerReference w:type="first" r:id="rId89"/>
          <w:pgSz w:w="11906" w:h="16838" w:code="9"/>
          <w:pgMar w:top="1985" w:right="1276" w:bottom="1418" w:left="1276" w:header="709" w:footer="709" w:gutter="0"/>
          <w:pgNumType w:start="0"/>
          <w:cols w:space="720"/>
          <w:titlePg/>
          <w:docGrid w:linePitch="326"/>
        </w:sectPr>
      </w:pPr>
      <w:r>
        <w:rPr>
          <w:bCs/>
        </w:rPr>
        <w:t xml:space="preserve">Ante </w:t>
      </w:r>
      <w:r w:rsidR="00DE444A">
        <w:rPr>
          <w:bCs/>
        </w:rPr>
        <w:t>este escenario</w:t>
      </w:r>
      <w:r>
        <w:rPr>
          <w:bCs/>
        </w:rPr>
        <w:t xml:space="preserve">, </w:t>
      </w:r>
      <w:r w:rsidR="00DE444A">
        <w:rPr>
          <w:bCs/>
        </w:rPr>
        <w:t xml:space="preserve">cabe destacar que </w:t>
      </w:r>
      <w:r>
        <w:rPr>
          <w:bCs/>
        </w:rPr>
        <w:t>la profesionalización en la contratación pública, tanto en</w:t>
      </w:r>
      <w:r w:rsidR="00DE444A">
        <w:rPr>
          <w:bCs/>
        </w:rPr>
        <w:t xml:space="preserve"> su vertiente formativa como en la configuración de una </w:t>
      </w:r>
      <w:r>
        <w:rPr>
          <w:bCs/>
        </w:rPr>
        <w:t>carrera administrativa</w:t>
      </w:r>
      <w:r w:rsidR="00DE444A">
        <w:rPr>
          <w:bCs/>
        </w:rPr>
        <w:t xml:space="preserve"> especializada</w:t>
      </w:r>
      <w:r>
        <w:rPr>
          <w:bCs/>
        </w:rPr>
        <w:t xml:space="preserve">, </w:t>
      </w:r>
      <w:r w:rsidR="00DE444A">
        <w:rPr>
          <w:bCs/>
        </w:rPr>
        <w:t xml:space="preserve">se presenta como una pieza clave y esencial de las medidas a </w:t>
      </w:r>
      <w:r w:rsidR="005917DC">
        <w:rPr>
          <w:bCs/>
        </w:rPr>
        <w:t>adoptar.</w:t>
      </w:r>
      <w:r w:rsidR="00DE444A">
        <w:rPr>
          <w:bCs/>
        </w:rPr>
        <w:t xml:space="preserve"> De igual modo, no debe olvidarse dar el necesario el impulso al </w:t>
      </w:r>
      <w:r>
        <w:rPr>
          <w:bCs/>
        </w:rPr>
        <w:t>desarrollo normativo aún pendiente</w:t>
      </w:r>
      <w:r w:rsidR="005917DC">
        <w:rPr>
          <w:bCs/>
        </w:rPr>
        <w:t xml:space="preserve"> así como</w:t>
      </w:r>
      <w:r w:rsidR="00DE444A">
        <w:rPr>
          <w:bCs/>
        </w:rPr>
        <w:t xml:space="preserve"> </w:t>
      </w:r>
      <w:r w:rsidR="000E5F86">
        <w:rPr>
          <w:bCs/>
        </w:rPr>
        <w:t xml:space="preserve">realizar un esfuerzo en </w:t>
      </w:r>
      <w:r w:rsidR="00DE444A">
        <w:rPr>
          <w:bCs/>
        </w:rPr>
        <w:t xml:space="preserve">la mejora de la calidad del dato en la contratación pública para avanzar así </w:t>
      </w:r>
      <w:r w:rsidR="000E5F86">
        <w:rPr>
          <w:bCs/>
        </w:rPr>
        <w:t xml:space="preserve">decididamente </w:t>
      </w:r>
      <w:r w:rsidR="00DE444A">
        <w:rPr>
          <w:bCs/>
        </w:rPr>
        <w:t>hacia una efectiva publicidad y transparencia</w:t>
      </w:r>
      <w:r>
        <w:rPr>
          <w:bCs/>
        </w:rPr>
        <w:t xml:space="preserve"> </w:t>
      </w:r>
      <w:r w:rsidR="000E5F86">
        <w:rPr>
          <w:bCs/>
        </w:rPr>
        <w:t xml:space="preserve"> en el grado que demandan la sociedad y la normativa </w:t>
      </w:r>
      <w:r w:rsidR="00DF653B">
        <w:rPr>
          <w:bCs/>
        </w:rPr>
        <w:t>vigente.</w:t>
      </w:r>
    </w:p>
    <w:p w14:paraId="45EF5193" w14:textId="7AEDFC81" w:rsidR="001F71A0" w:rsidRDefault="00DA6B09" w:rsidP="001F71A0">
      <w:pPr>
        <w:pStyle w:val="Ttulo1"/>
        <w:numPr>
          <w:ilvl w:val="0"/>
          <w:numId w:val="0"/>
        </w:numPr>
        <w:ind w:left="714"/>
      </w:pPr>
      <w:bookmarkStart w:id="31" w:name="_Toc63081912"/>
      <w:r>
        <w:t>ANEXO</w:t>
      </w:r>
      <w:r w:rsidR="001F71A0">
        <w:t xml:space="preserve"> I – TABLA DE DATOS DE LAS CONSULTAS REALIZADAS A ÓRGANOS ADMINISTRATIVOS DE NATURALEZA CONSULTIVA EN 2018 Y 2019.</w:t>
      </w:r>
      <w:bookmarkEnd w:id="31"/>
    </w:p>
    <w:tbl>
      <w:tblPr>
        <w:tblW w:w="14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735"/>
        <w:gridCol w:w="585"/>
        <w:gridCol w:w="1163"/>
        <w:gridCol w:w="966"/>
        <w:gridCol w:w="585"/>
        <w:gridCol w:w="829"/>
        <w:gridCol w:w="585"/>
        <w:gridCol w:w="1196"/>
        <w:gridCol w:w="585"/>
        <w:gridCol w:w="914"/>
        <w:gridCol w:w="585"/>
        <w:gridCol w:w="612"/>
        <w:gridCol w:w="585"/>
        <w:gridCol w:w="990"/>
        <w:gridCol w:w="850"/>
        <w:gridCol w:w="795"/>
        <w:gridCol w:w="9"/>
      </w:tblGrid>
      <w:tr w:rsidR="001F71A0" w:rsidRPr="001F71A0" w14:paraId="37475477" w14:textId="77777777" w:rsidTr="001F71A0">
        <w:trPr>
          <w:gridAfter w:val="1"/>
          <w:wAfter w:w="9" w:type="dxa"/>
          <w:trHeight w:val="300"/>
        </w:trPr>
        <w:tc>
          <w:tcPr>
            <w:tcW w:w="1980" w:type="dxa"/>
            <w:vMerge w:val="restart"/>
            <w:shd w:val="clear" w:color="auto" w:fill="1F497D" w:themeFill="text2"/>
            <w:noWrap/>
            <w:vAlign w:val="center"/>
            <w:hideMark/>
          </w:tcPr>
          <w:p w14:paraId="02C55153" w14:textId="00873527" w:rsidR="001F71A0" w:rsidRPr="00DA6B09" w:rsidRDefault="001F71A0" w:rsidP="001F71A0">
            <w:pPr>
              <w:spacing w:before="0" w:after="0" w:line="240" w:lineRule="auto"/>
              <w:jc w:val="center"/>
              <w:rPr>
                <w:rFonts w:cs="Arial"/>
                <w:color w:val="FFFFFF" w:themeColor="background1"/>
                <w:sz w:val="20"/>
              </w:rPr>
            </w:pPr>
            <w:r w:rsidRPr="001F71A0">
              <w:rPr>
                <w:rFonts w:cs="Arial"/>
                <w:b/>
                <w:bCs/>
                <w:color w:val="FFFFFF" w:themeColor="background1"/>
                <w:sz w:val="20"/>
              </w:rPr>
              <w:t>Junta consultiva</w:t>
            </w:r>
          </w:p>
        </w:tc>
        <w:tc>
          <w:tcPr>
            <w:tcW w:w="1320" w:type="dxa"/>
            <w:gridSpan w:val="2"/>
            <w:shd w:val="clear" w:color="auto" w:fill="1F497D" w:themeFill="text2"/>
            <w:noWrap/>
            <w:vAlign w:val="center"/>
            <w:hideMark/>
          </w:tcPr>
          <w:p w14:paraId="770FC3B6" w14:textId="59E7766D" w:rsidR="001F71A0" w:rsidRPr="00DA6B09" w:rsidRDefault="001F71A0" w:rsidP="001F71A0">
            <w:pPr>
              <w:spacing w:before="0" w:after="0" w:line="240" w:lineRule="auto"/>
              <w:jc w:val="center"/>
              <w:rPr>
                <w:rFonts w:cs="Arial"/>
                <w:b/>
                <w:bCs/>
                <w:color w:val="FFFFFF" w:themeColor="background1"/>
                <w:sz w:val="20"/>
              </w:rPr>
            </w:pPr>
            <w:r w:rsidRPr="00DA6B09">
              <w:rPr>
                <w:rFonts w:cs="Arial"/>
                <w:b/>
                <w:bCs/>
                <w:color w:val="FFFFFF" w:themeColor="background1"/>
                <w:sz w:val="20"/>
              </w:rPr>
              <w:t>Capacidad y solvencia</w:t>
            </w:r>
          </w:p>
        </w:tc>
        <w:tc>
          <w:tcPr>
            <w:tcW w:w="1163" w:type="dxa"/>
            <w:shd w:val="clear" w:color="auto" w:fill="1F497D" w:themeFill="text2"/>
            <w:noWrap/>
            <w:vAlign w:val="center"/>
            <w:hideMark/>
          </w:tcPr>
          <w:p w14:paraId="0DC08C9D" w14:textId="77777777" w:rsidR="001F71A0" w:rsidRPr="00DA6B09" w:rsidRDefault="001F71A0" w:rsidP="001F71A0">
            <w:pPr>
              <w:spacing w:before="0" w:after="0" w:line="240" w:lineRule="auto"/>
              <w:jc w:val="center"/>
              <w:rPr>
                <w:rFonts w:cs="Arial"/>
                <w:b/>
                <w:bCs/>
                <w:color w:val="FFFFFF" w:themeColor="background1"/>
                <w:sz w:val="20"/>
              </w:rPr>
            </w:pPr>
            <w:r w:rsidRPr="00DA6B09">
              <w:rPr>
                <w:rFonts w:cs="Arial"/>
                <w:b/>
                <w:bCs/>
                <w:color w:val="FFFFFF" w:themeColor="background1"/>
                <w:sz w:val="20"/>
              </w:rPr>
              <w:t>Concesión de servicios</w:t>
            </w:r>
          </w:p>
        </w:tc>
        <w:tc>
          <w:tcPr>
            <w:tcW w:w="1551" w:type="dxa"/>
            <w:gridSpan w:val="2"/>
            <w:shd w:val="clear" w:color="auto" w:fill="1F497D" w:themeFill="text2"/>
            <w:noWrap/>
            <w:vAlign w:val="center"/>
            <w:hideMark/>
          </w:tcPr>
          <w:p w14:paraId="58F73C65" w14:textId="2315F5C3" w:rsidR="001F71A0" w:rsidRPr="00DA6B09" w:rsidRDefault="001F71A0" w:rsidP="001F71A0">
            <w:pPr>
              <w:spacing w:before="0" w:after="0" w:line="240" w:lineRule="auto"/>
              <w:jc w:val="center"/>
              <w:rPr>
                <w:rFonts w:cs="Arial"/>
                <w:b/>
                <w:bCs/>
                <w:color w:val="FFFFFF" w:themeColor="background1"/>
                <w:sz w:val="20"/>
              </w:rPr>
            </w:pPr>
            <w:r w:rsidRPr="00DA6B09">
              <w:rPr>
                <w:rFonts w:cs="Arial"/>
                <w:b/>
                <w:bCs/>
                <w:color w:val="FFFFFF" w:themeColor="background1"/>
                <w:sz w:val="20"/>
              </w:rPr>
              <w:t>Contratación menor</w:t>
            </w:r>
          </w:p>
        </w:tc>
        <w:tc>
          <w:tcPr>
            <w:tcW w:w="1414" w:type="dxa"/>
            <w:gridSpan w:val="2"/>
            <w:shd w:val="clear" w:color="auto" w:fill="1F497D" w:themeFill="text2"/>
            <w:noWrap/>
            <w:vAlign w:val="center"/>
            <w:hideMark/>
          </w:tcPr>
          <w:p w14:paraId="4C8754FA" w14:textId="3CE93633" w:rsidR="001F71A0" w:rsidRPr="00DA6B09" w:rsidRDefault="001F71A0" w:rsidP="001F71A0">
            <w:pPr>
              <w:spacing w:before="0" w:after="0" w:line="240" w:lineRule="auto"/>
              <w:jc w:val="center"/>
              <w:rPr>
                <w:rFonts w:cs="Arial"/>
                <w:b/>
                <w:bCs/>
                <w:color w:val="FFFFFF" w:themeColor="background1"/>
                <w:sz w:val="20"/>
              </w:rPr>
            </w:pPr>
            <w:r w:rsidRPr="00DA6B09">
              <w:rPr>
                <w:rFonts w:cs="Arial"/>
                <w:b/>
                <w:bCs/>
                <w:color w:val="FFFFFF" w:themeColor="background1"/>
                <w:sz w:val="20"/>
              </w:rPr>
              <w:t>Contratos de servicios</w:t>
            </w:r>
          </w:p>
        </w:tc>
        <w:tc>
          <w:tcPr>
            <w:tcW w:w="1781" w:type="dxa"/>
            <w:gridSpan w:val="2"/>
            <w:shd w:val="clear" w:color="auto" w:fill="1F497D" w:themeFill="text2"/>
            <w:noWrap/>
            <w:vAlign w:val="center"/>
            <w:hideMark/>
          </w:tcPr>
          <w:p w14:paraId="6E854028" w14:textId="1A699911" w:rsidR="001F71A0" w:rsidRPr="00DA6B09" w:rsidRDefault="001F71A0" w:rsidP="001F71A0">
            <w:pPr>
              <w:spacing w:before="0" w:after="0" w:line="240" w:lineRule="auto"/>
              <w:jc w:val="center"/>
              <w:rPr>
                <w:rFonts w:cs="Arial"/>
                <w:b/>
                <w:bCs/>
                <w:color w:val="FFFFFF" w:themeColor="background1"/>
                <w:sz w:val="20"/>
              </w:rPr>
            </w:pPr>
            <w:r w:rsidRPr="00DA6B09">
              <w:rPr>
                <w:rFonts w:cs="Arial"/>
                <w:b/>
                <w:bCs/>
                <w:color w:val="FFFFFF" w:themeColor="background1"/>
                <w:sz w:val="20"/>
              </w:rPr>
              <w:t>Ejecución y cumplimiento del contrato</w:t>
            </w:r>
          </w:p>
        </w:tc>
        <w:tc>
          <w:tcPr>
            <w:tcW w:w="1499" w:type="dxa"/>
            <w:gridSpan w:val="2"/>
            <w:shd w:val="clear" w:color="auto" w:fill="1F497D" w:themeFill="text2"/>
            <w:noWrap/>
            <w:vAlign w:val="center"/>
            <w:hideMark/>
          </w:tcPr>
          <w:p w14:paraId="6734B891" w14:textId="5FC245AC" w:rsidR="001F71A0" w:rsidRPr="00DA6B09" w:rsidRDefault="001F71A0" w:rsidP="001F71A0">
            <w:pPr>
              <w:spacing w:before="0" w:after="0" w:line="240" w:lineRule="auto"/>
              <w:jc w:val="center"/>
              <w:rPr>
                <w:rFonts w:cs="Arial"/>
                <w:b/>
                <w:bCs/>
                <w:color w:val="FFFFFF" w:themeColor="background1"/>
                <w:sz w:val="20"/>
              </w:rPr>
            </w:pPr>
            <w:r w:rsidRPr="00DA6B09">
              <w:rPr>
                <w:rFonts w:cs="Arial"/>
                <w:b/>
                <w:bCs/>
                <w:color w:val="FFFFFF" w:themeColor="background1"/>
                <w:sz w:val="20"/>
              </w:rPr>
              <w:t>Negocios y contratos excluidos</w:t>
            </w:r>
          </w:p>
        </w:tc>
        <w:tc>
          <w:tcPr>
            <w:tcW w:w="1197" w:type="dxa"/>
            <w:gridSpan w:val="2"/>
            <w:shd w:val="clear" w:color="auto" w:fill="1F497D" w:themeFill="text2"/>
            <w:noWrap/>
            <w:vAlign w:val="center"/>
            <w:hideMark/>
          </w:tcPr>
          <w:p w14:paraId="41AA5750" w14:textId="3A41A370" w:rsidR="001F71A0" w:rsidRPr="00DA6B09" w:rsidRDefault="001F71A0" w:rsidP="001F71A0">
            <w:pPr>
              <w:spacing w:before="0" w:after="0" w:line="240" w:lineRule="auto"/>
              <w:jc w:val="center"/>
              <w:rPr>
                <w:rFonts w:cs="Arial"/>
                <w:b/>
                <w:bCs/>
                <w:color w:val="FFFFFF" w:themeColor="background1"/>
                <w:sz w:val="20"/>
              </w:rPr>
            </w:pPr>
            <w:r w:rsidRPr="00DA6B09">
              <w:rPr>
                <w:rFonts w:cs="Arial"/>
                <w:b/>
                <w:bCs/>
                <w:color w:val="FFFFFF" w:themeColor="background1"/>
                <w:sz w:val="20"/>
              </w:rPr>
              <w:t>Otros</w:t>
            </w:r>
          </w:p>
        </w:tc>
        <w:tc>
          <w:tcPr>
            <w:tcW w:w="1840" w:type="dxa"/>
            <w:gridSpan w:val="2"/>
            <w:shd w:val="clear" w:color="auto" w:fill="1F497D" w:themeFill="text2"/>
            <w:noWrap/>
            <w:vAlign w:val="center"/>
            <w:hideMark/>
          </w:tcPr>
          <w:p w14:paraId="1C8FF71C" w14:textId="05C137ED" w:rsidR="001F71A0" w:rsidRPr="00DA6B09" w:rsidRDefault="001F71A0" w:rsidP="001F71A0">
            <w:pPr>
              <w:spacing w:before="0" w:after="0" w:line="240" w:lineRule="auto"/>
              <w:jc w:val="center"/>
              <w:rPr>
                <w:rFonts w:cs="Arial"/>
                <w:b/>
                <w:bCs/>
                <w:color w:val="FFFFFF" w:themeColor="background1"/>
                <w:sz w:val="20"/>
              </w:rPr>
            </w:pPr>
            <w:r w:rsidRPr="00DA6B09">
              <w:rPr>
                <w:rFonts w:cs="Arial"/>
                <w:b/>
                <w:bCs/>
                <w:color w:val="FFFFFF" w:themeColor="background1"/>
                <w:sz w:val="20"/>
              </w:rPr>
              <w:t>Procedimiento y contenido de pliegos</w:t>
            </w:r>
          </w:p>
        </w:tc>
        <w:tc>
          <w:tcPr>
            <w:tcW w:w="795" w:type="dxa"/>
            <w:shd w:val="clear" w:color="auto" w:fill="1F497D" w:themeFill="text2"/>
            <w:noWrap/>
            <w:vAlign w:val="center"/>
            <w:hideMark/>
          </w:tcPr>
          <w:p w14:paraId="7290C7A1" w14:textId="0CC76E33" w:rsidR="001F71A0" w:rsidRPr="00DA6B09" w:rsidRDefault="001F71A0" w:rsidP="001F71A0">
            <w:pPr>
              <w:spacing w:before="0" w:after="0" w:line="240" w:lineRule="auto"/>
              <w:jc w:val="center"/>
              <w:rPr>
                <w:rFonts w:cs="Arial"/>
                <w:b/>
                <w:bCs/>
                <w:color w:val="FFFFFF" w:themeColor="background1"/>
                <w:sz w:val="20"/>
              </w:rPr>
            </w:pPr>
            <w:r w:rsidRPr="00DA6B09">
              <w:rPr>
                <w:rFonts w:cs="Arial"/>
                <w:b/>
                <w:bCs/>
                <w:color w:val="FFFFFF" w:themeColor="background1"/>
                <w:sz w:val="20"/>
              </w:rPr>
              <w:t>Total</w:t>
            </w:r>
          </w:p>
        </w:tc>
      </w:tr>
      <w:tr w:rsidR="001F71A0" w:rsidRPr="001F71A0" w14:paraId="128BADFB" w14:textId="77777777" w:rsidTr="001F71A0">
        <w:trPr>
          <w:trHeight w:val="300"/>
        </w:trPr>
        <w:tc>
          <w:tcPr>
            <w:tcW w:w="1980" w:type="dxa"/>
            <w:vMerge/>
            <w:shd w:val="clear" w:color="auto" w:fill="1F497D" w:themeFill="text2"/>
            <w:noWrap/>
            <w:vAlign w:val="center"/>
            <w:hideMark/>
          </w:tcPr>
          <w:p w14:paraId="46801F23" w14:textId="174E71C9" w:rsidR="001F71A0" w:rsidRPr="00DA6B09" w:rsidRDefault="001F71A0" w:rsidP="00DA6B09">
            <w:pPr>
              <w:spacing w:before="0" w:after="0" w:line="240" w:lineRule="auto"/>
              <w:jc w:val="left"/>
              <w:rPr>
                <w:rFonts w:cs="Arial"/>
                <w:b/>
                <w:bCs/>
                <w:color w:val="FFFFFF" w:themeColor="background1"/>
                <w:sz w:val="20"/>
              </w:rPr>
            </w:pPr>
          </w:p>
        </w:tc>
        <w:tc>
          <w:tcPr>
            <w:tcW w:w="735" w:type="dxa"/>
            <w:shd w:val="clear" w:color="auto" w:fill="1F497D" w:themeFill="text2"/>
            <w:noWrap/>
            <w:vAlign w:val="center"/>
            <w:hideMark/>
          </w:tcPr>
          <w:p w14:paraId="3C376D9D"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2018</w:t>
            </w:r>
          </w:p>
        </w:tc>
        <w:tc>
          <w:tcPr>
            <w:tcW w:w="585" w:type="dxa"/>
            <w:shd w:val="clear" w:color="auto" w:fill="1F497D" w:themeFill="text2"/>
            <w:noWrap/>
            <w:vAlign w:val="center"/>
            <w:hideMark/>
          </w:tcPr>
          <w:p w14:paraId="3574E917"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2019</w:t>
            </w:r>
          </w:p>
        </w:tc>
        <w:tc>
          <w:tcPr>
            <w:tcW w:w="1163" w:type="dxa"/>
            <w:shd w:val="clear" w:color="auto" w:fill="1F497D" w:themeFill="text2"/>
            <w:noWrap/>
            <w:vAlign w:val="center"/>
            <w:hideMark/>
          </w:tcPr>
          <w:p w14:paraId="7BAA763D"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2019</w:t>
            </w:r>
          </w:p>
        </w:tc>
        <w:tc>
          <w:tcPr>
            <w:tcW w:w="966" w:type="dxa"/>
            <w:shd w:val="clear" w:color="auto" w:fill="1F497D" w:themeFill="text2"/>
            <w:noWrap/>
            <w:vAlign w:val="center"/>
            <w:hideMark/>
          </w:tcPr>
          <w:p w14:paraId="34A0FBEB"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2018</w:t>
            </w:r>
          </w:p>
        </w:tc>
        <w:tc>
          <w:tcPr>
            <w:tcW w:w="585" w:type="dxa"/>
            <w:shd w:val="clear" w:color="auto" w:fill="1F497D" w:themeFill="text2"/>
            <w:noWrap/>
            <w:vAlign w:val="center"/>
            <w:hideMark/>
          </w:tcPr>
          <w:p w14:paraId="1EED3E57"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2019</w:t>
            </w:r>
          </w:p>
        </w:tc>
        <w:tc>
          <w:tcPr>
            <w:tcW w:w="829" w:type="dxa"/>
            <w:shd w:val="clear" w:color="auto" w:fill="1F497D" w:themeFill="text2"/>
            <w:noWrap/>
            <w:vAlign w:val="center"/>
            <w:hideMark/>
          </w:tcPr>
          <w:p w14:paraId="77ED7E01"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2018</w:t>
            </w:r>
          </w:p>
        </w:tc>
        <w:tc>
          <w:tcPr>
            <w:tcW w:w="585" w:type="dxa"/>
            <w:shd w:val="clear" w:color="auto" w:fill="1F497D" w:themeFill="text2"/>
            <w:noWrap/>
            <w:vAlign w:val="center"/>
            <w:hideMark/>
          </w:tcPr>
          <w:p w14:paraId="6D07D795"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2019</w:t>
            </w:r>
          </w:p>
        </w:tc>
        <w:tc>
          <w:tcPr>
            <w:tcW w:w="1196" w:type="dxa"/>
            <w:shd w:val="clear" w:color="auto" w:fill="1F497D" w:themeFill="text2"/>
            <w:noWrap/>
            <w:vAlign w:val="center"/>
            <w:hideMark/>
          </w:tcPr>
          <w:p w14:paraId="02E26649"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2018</w:t>
            </w:r>
          </w:p>
        </w:tc>
        <w:tc>
          <w:tcPr>
            <w:tcW w:w="585" w:type="dxa"/>
            <w:shd w:val="clear" w:color="auto" w:fill="1F497D" w:themeFill="text2"/>
            <w:noWrap/>
            <w:vAlign w:val="center"/>
            <w:hideMark/>
          </w:tcPr>
          <w:p w14:paraId="427AB36B"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2019</w:t>
            </w:r>
          </w:p>
        </w:tc>
        <w:tc>
          <w:tcPr>
            <w:tcW w:w="914" w:type="dxa"/>
            <w:shd w:val="clear" w:color="auto" w:fill="1F497D" w:themeFill="text2"/>
            <w:noWrap/>
            <w:vAlign w:val="center"/>
            <w:hideMark/>
          </w:tcPr>
          <w:p w14:paraId="150E8404"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2018</w:t>
            </w:r>
          </w:p>
        </w:tc>
        <w:tc>
          <w:tcPr>
            <w:tcW w:w="585" w:type="dxa"/>
            <w:shd w:val="clear" w:color="auto" w:fill="1F497D" w:themeFill="text2"/>
            <w:noWrap/>
            <w:vAlign w:val="center"/>
            <w:hideMark/>
          </w:tcPr>
          <w:p w14:paraId="68EB59CE"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2019</w:t>
            </w:r>
          </w:p>
        </w:tc>
        <w:tc>
          <w:tcPr>
            <w:tcW w:w="612" w:type="dxa"/>
            <w:shd w:val="clear" w:color="auto" w:fill="1F497D" w:themeFill="text2"/>
            <w:noWrap/>
            <w:vAlign w:val="center"/>
            <w:hideMark/>
          </w:tcPr>
          <w:p w14:paraId="005D9172"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2018</w:t>
            </w:r>
          </w:p>
        </w:tc>
        <w:tc>
          <w:tcPr>
            <w:tcW w:w="585" w:type="dxa"/>
            <w:shd w:val="clear" w:color="auto" w:fill="1F497D" w:themeFill="text2"/>
            <w:noWrap/>
            <w:vAlign w:val="center"/>
            <w:hideMark/>
          </w:tcPr>
          <w:p w14:paraId="20A17392"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2019</w:t>
            </w:r>
          </w:p>
        </w:tc>
        <w:tc>
          <w:tcPr>
            <w:tcW w:w="990" w:type="dxa"/>
            <w:shd w:val="clear" w:color="auto" w:fill="1F497D" w:themeFill="text2"/>
            <w:noWrap/>
            <w:vAlign w:val="center"/>
            <w:hideMark/>
          </w:tcPr>
          <w:p w14:paraId="3738ACAA"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2018</w:t>
            </w:r>
          </w:p>
        </w:tc>
        <w:tc>
          <w:tcPr>
            <w:tcW w:w="850" w:type="dxa"/>
            <w:shd w:val="clear" w:color="auto" w:fill="1F497D" w:themeFill="text2"/>
            <w:noWrap/>
            <w:vAlign w:val="center"/>
            <w:hideMark/>
          </w:tcPr>
          <w:p w14:paraId="1444DA17"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2019</w:t>
            </w:r>
          </w:p>
        </w:tc>
        <w:tc>
          <w:tcPr>
            <w:tcW w:w="804" w:type="dxa"/>
            <w:gridSpan w:val="2"/>
            <w:shd w:val="clear" w:color="auto" w:fill="1F497D" w:themeFill="text2"/>
            <w:noWrap/>
            <w:vAlign w:val="center"/>
            <w:hideMark/>
          </w:tcPr>
          <w:p w14:paraId="3BC869B2" w14:textId="77777777" w:rsidR="001F71A0" w:rsidRPr="00DA6B09" w:rsidRDefault="001F71A0" w:rsidP="00DA6B09">
            <w:pPr>
              <w:spacing w:before="0" w:after="0" w:line="240" w:lineRule="auto"/>
              <w:jc w:val="left"/>
              <w:rPr>
                <w:rFonts w:cs="Arial"/>
                <w:color w:val="FFFFFF" w:themeColor="background1"/>
                <w:sz w:val="20"/>
              </w:rPr>
            </w:pPr>
          </w:p>
        </w:tc>
      </w:tr>
      <w:tr w:rsidR="001F71A0" w:rsidRPr="001F71A0" w14:paraId="3217C374" w14:textId="77777777" w:rsidTr="001F71A0">
        <w:trPr>
          <w:trHeight w:val="300"/>
        </w:trPr>
        <w:tc>
          <w:tcPr>
            <w:tcW w:w="1980" w:type="dxa"/>
            <w:shd w:val="clear" w:color="auto" w:fill="auto"/>
            <w:noWrap/>
            <w:vAlign w:val="center"/>
            <w:hideMark/>
          </w:tcPr>
          <w:p w14:paraId="139E2145"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CCCP - AND</w:t>
            </w:r>
          </w:p>
        </w:tc>
        <w:tc>
          <w:tcPr>
            <w:tcW w:w="735" w:type="dxa"/>
            <w:shd w:val="clear" w:color="auto" w:fill="auto"/>
            <w:noWrap/>
            <w:vAlign w:val="center"/>
            <w:hideMark/>
          </w:tcPr>
          <w:p w14:paraId="346F188D"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585" w:type="dxa"/>
            <w:shd w:val="clear" w:color="auto" w:fill="auto"/>
            <w:noWrap/>
            <w:vAlign w:val="center"/>
            <w:hideMark/>
          </w:tcPr>
          <w:p w14:paraId="250DB3D0"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1163" w:type="dxa"/>
            <w:shd w:val="clear" w:color="auto" w:fill="auto"/>
            <w:noWrap/>
            <w:vAlign w:val="center"/>
            <w:hideMark/>
          </w:tcPr>
          <w:p w14:paraId="42791758" w14:textId="77777777" w:rsidR="001F71A0" w:rsidRPr="00DA6B09" w:rsidRDefault="001F71A0" w:rsidP="00DA6B09">
            <w:pPr>
              <w:spacing w:before="0" w:after="0" w:line="240" w:lineRule="auto"/>
              <w:jc w:val="right"/>
              <w:rPr>
                <w:rFonts w:cs="Arial"/>
                <w:color w:val="000000"/>
                <w:sz w:val="20"/>
              </w:rPr>
            </w:pPr>
          </w:p>
        </w:tc>
        <w:tc>
          <w:tcPr>
            <w:tcW w:w="966" w:type="dxa"/>
            <w:shd w:val="clear" w:color="auto" w:fill="auto"/>
            <w:noWrap/>
            <w:vAlign w:val="center"/>
            <w:hideMark/>
          </w:tcPr>
          <w:p w14:paraId="0FD75874"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6</w:t>
            </w:r>
          </w:p>
        </w:tc>
        <w:tc>
          <w:tcPr>
            <w:tcW w:w="585" w:type="dxa"/>
            <w:shd w:val="clear" w:color="auto" w:fill="auto"/>
            <w:noWrap/>
            <w:vAlign w:val="center"/>
            <w:hideMark/>
          </w:tcPr>
          <w:p w14:paraId="536917E1"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829" w:type="dxa"/>
            <w:shd w:val="clear" w:color="auto" w:fill="auto"/>
            <w:noWrap/>
            <w:vAlign w:val="center"/>
            <w:hideMark/>
          </w:tcPr>
          <w:p w14:paraId="24EE8EF4"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6EEEDB77" w14:textId="77777777" w:rsidR="001F71A0" w:rsidRPr="00DA6B09" w:rsidRDefault="001F71A0" w:rsidP="00DA6B09">
            <w:pPr>
              <w:spacing w:before="0" w:after="0" w:line="240" w:lineRule="auto"/>
              <w:jc w:val="left"/>
              <w:rPr>
                <w:rFonts w:cs="Arial"/>
                <w:sz w:val="20"/>
              </w:rPr>
            </w:pPr>
          </w:p>
        </w:tc>
        <w:tc>
          <w:tcPr>
            <w:tcW w:w="1196" w:type="dxa"/>
            <w:shd w:val="clear" w:color="auto" w:fill="auto"/>
            <w:noWrap/>
            <w:vAlign w:val="center"/>
            <w:hideMark/>
          </w:tcPr>
          <w:p w14:paraId="5D2DDED5"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3</w:t>
            </w:r>
          </w:p>
        </w:tc>
        <w:tc>
          <w:tcPr>
            <w:tcW w:w="585" w:type="dxa"/>
            <w:shd w:val="clear" w:color="auto" w:fill="auto"/>
            <w:noWrap/>
            <w:vAlign w:val="center"/>
            <w:hideMark/>
          </w:tcPr>
          <w:p w14:paraId="43CA6E24" w14:textId="77777777" w:rsidR="001F71A0" w:rsidRPr="00DA6B09" w:rsidRDefault="001F71A0" w:rsidP="00DA6B09">
            <w:pPr>
              <w:spacing w:before="0" w:after="0" w:line="240" w:lineRule="auto"/>
              <w:jc w:val="right"/>
              <w:rPr>
                <w:rFonts w:cs="Arial"/>
                <w:color w:val="000000"/>
                <w:sz w:val="20"/>
              </w:rPr>
            </w:pPr>
          </w:p>
        </w:tc>
        <w:tc>
          <w:tcPr>
            <w:tcW w:w="914" w:type="dxa"/>
            <w:shd w:val="clear" w:color="auto" w:fill="auto"/>
            <w:noWrap/>
            <w:vAlign w:val="center"/>
            <w:hideMark/>
          </w:tcPr>
          <w:p w14:paraId="646D3594"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5</w:t>
            </w:r>
          </w:p>
        </w:tc>
        <w:tc>
          <w:tcPr>
            <w:tcW w:w="585" w:type="dxa"/>
            <w:shd w:val="clear" w:color="auto" w:fill="auto"/>
            <w:noWrap/>
            <w:vAlign w:val="center"/>
            <w:hideMark/>
          </w:tcPr>
          <w:p w14:paraId="4CAD4B9A" w14:textId="77777777" w:rsidR="001F71A0" w:rsidRPr="00DA6B09" w:rsidRDefault="001F71A0" w:rsidP="00DA6B09">
            <w:pPr>
              <w:spacing w:before="0" w:after="0" w:line="240" w:lineRule="auto"/>
              <w:jc w:val="right"/>
              <w:rPr>
                <w:rFonts w:cs="Arial"/>
                <w:color w:val="000000"/>
                <w:sz w:val="20"/>
              </w:rPr>
            </w:pPr>
          </w:p>
        </w:tc>
        <w:tc>
          <w:tcPr>
            <w:tcW w:w="612" w:type="dxa"/>
            <w:shd w:val="clear" w:color="auto" w:fill="auto"/>
            <w:noWrap/>
            <w:vAlign w:val="center"/>
            <w:hideMark/>
          </w:tcPr>
          <w:p w14:paraId="66228933"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55F646BD"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990" w:type="dxa"/>
            <w:shd w:val="clear" w:color="auto" w:fill="auto"/>
            <w:noWrap/>
            <w:vAlign w:val="center"/>
            <w:hideMark/>
          </w:tcPr>
          <w:p w14:paraId="1F6E74C3"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850" w:type="dxa"/>
            <w:shd w:val="clear" w:color="auto" w:fill="auto"/>
            <w:noWrap/>
            <w:vAlign w:val="center"/>
            <w:hideMark/>
          </w:tcPr>
          <w:p w14:paraId="6B82158F"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4</w:t>
            </w:r>
          </w:p>
        </w:tc>
        <w:tc>
          <w:tcPr>
            <w:tcW w:w="804" w:type="dxa"/>
            <w:gridSpan w:val="2"/>
            <w:shd w:val="clear" w:color="auto" w:fill="auto"/>
            <w:noWrap/>
            <w:vAlign w:val="center"/>
            <w:hideMark/>
          </w:tcPr>
          <w:p w14:paraId="2DAF1DD2"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23</w:t>
            </w:r>
          </w:p>
        </w:tc>
      </w:tr>
      <w:tr w:rsidR="001F71A0" w:rsidRPr="001F71A0" w14:paraId="35A6F775" w14:textId="77777777" w:rsidTr="001F71A0">
        <w:trPr>
          <w:trHeight w:val="300"/>
        </w:trPr>
        <w:tc>
          <w:tcPr>
            <w:tcW w:w="1980" w:type="dxa"/>
            <w:shd w:val="clear" w:color="auto" w:fill="auto"/>
            <w:noWrap/>
            <w:vAlign w:val="center"/>
            <w:hideMark/>
          </w:tcPr>
          <w:p w14:paraId="54B1FB87"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JACP - PAÍS VASCO</w:t>
            </w:r>
          </w:p>
        </w:tc>
        <w:tc>
          <w:tcPr>
            <w:tcW w:w="735" w:type="dxa"/>
            <w:shd w:val="clear" w:color="auto" w:fill="auto"/>
            <w:noWrap/>
            <w:vAlign w:val="center"/>
            <w:hideMark/>
          </w:tcPr>
          <w:p w14:paraId="4B0B4156" w14:textId="77777777" w:rsidR="001F71A0" w:rsidRPr="00DA6B09" w:rsidRDefault="001F71A0" w:rsidP="00DA6B09">
            <w:pPr>
              <w:spacing w:before="0" w:after="0" w:line="240" w:lineRule="auto"/>
              <w:jc w:val="left"/>
              <w:rPr>
                <w:rFonts w:cs="Arial"/>
                <w:color w:val="000000"/>
                <w:sz w:val="20"/>
              </w:rPr>
            </w:pPr>
          </w:p>
        </w:tc>
        <w:tc>
          <w:tcPr>
            <w:tcW w:w="585" w:type="dxa"/>
            <w:shd w:val="clear" w:color="auto" w:fill="auto"/>
            <w:noWrap/>
            <w:vAlign w:val="center"/>
            <w:hideMark/>
          </w:tcPr>
          <w:p w14:paraId="09D64B2D" w14:textId="77777777" w:rsidR="001F71A0" w:rsidRPr="00DA6B09" w:rsidRDefault="001F71A0" w:rsidP="00DA6B09">
            <w:pPr>
              <w:spacing w:before="0" w:after="0" w:line="240" w:lineRule="auto"/>
              <w:jc w:val="left"/>
              <w:rPr>
                <w:rFonts w:cs="Arial"/>
                <w:sz w:val="20"/>
              </w:rPr>
            </w:pPr>
          </w:p>
        </w:tc>
        <w:tc>
          <w:tcPr>
            <w:tcW w:w="1163" w:type="dxa"/>
            <w:shd w:val="clear" w:color="auto" w:fill="auto"/>
            <w:noWrap/>
            <w:vAlign w:val="center"/>
            <w:hideMark/>
          </w:tcPr>
          <w:p w14:paraId="3591781F"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966" w:type="dxa"/>
            <w:shd w:val="clear" w:color="auto" w:fill="auto"/>
            <w:noWrap/>
            <w:vAlign w:val="center"/>
            <w:hideMark/>
          </w:tcPr>
          <w:p w14:paraId="04B0A228"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074997D9" w14:textId="77777777" w:rsidR="001F71A0" w:rsidRPr="00DA6B09" w:rsidRDefault="001F71A0" w:rsidP="00DA6B09">
            <w:pPr>
              <w:spacing w:before="0" w:after="0" w:line="240" w:lineRule="auto"/>
              <w:jc w:val="left"/>
              <w:rPr>
                <w:rFonts w:cs="Arial"/>
                <w:sz w:val="20"/>
              </w:rPr>
            </w:pPr>
          </w:p>
        </w:tc>
        <w:tc>
          <w:tcPr>
            <w:tcW w:w="829" w:type="dxa"/>
            <w:shd w:val="clear" w:color="auto" w:fill="auto"/>
            <w:noWrap/>
            <w:vAlign w:val="center"/>
            <w:hideMark/>
          </w:tcPr>
          <w:p w14:paraId="69E44F2B"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76BE07AC" w14:textId="77777777" w:rsidR="001F71A0" w:rsidRPr="00DA6B09" w:rsidRDefault="001F71A0" w:rsidP="00DA6B09">
            <w:pPr>
              <w:spacing w:before="0" w:after="0" w:line="240" w:lineRule="auto"/>
              <w:jc w:val="left"/>
              <w:rPr>
                <w:rFonts w:cs="Arial"/>
                <w:sz w:val="20"/>
              </w:rPr>
            </w:pPr>
          </w:p>
        </w:tc>
        <w:tc>
          <w:tcPr>
            <w:tcW w:w="1196" w:type="dxa"/>
            <w:shd w:val="clear" w:color="auto" w:fill="auto"/>
            <w:noWrap/>
            <w:vAlign w:val="center"/>
            <w:hideMark/>
          </w:tcPr>
          <w:p w14:paraId="79BD5625"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6F9ECCCA" w14:textId="77777777" w:rsidR="001F71A0" w:rsidRPr="00DA6B09" w:rsidRDefault="001F71A0" w:rsidP="00DA6B09">
            <w:pPr>
              <w:spacing w:before="0" w:after="0" w:line="240" w:lineRule="auto"/>
              <w:jc w:val="left"/>
              <w:rPr>
                <w:rFonts w:cs="Arial"/>
                <w:sz w:val="20"/>
              </w:rPr>
            </w:pPr>
          </w:p>
        </w:tc>
        <w:tc>
          <w:tcPr>
            <w:tcW w:w="914" w:type="dxa"/>
            <w:shd w:val="clear" w:color="auto" w:fill="auto"/>
            <w:noWrap/>
            <w:vAlign w:val="center"/>
            <w:hideMark/>
          </w:tcPr>
          <w:p w14:paraId="770AEFC6"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799D8619"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612" w:type="dxa"/>
            <w:shd w:val="clear" w:color="auto" w:fill="auto"/>
            <w:noWrap/>
            <w:vAlign w:val="center"/>
            <w:hideMark/>
          </w:tcPr>
          <w:p w14:paraId="2D4BF07A"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555549FE"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2</w:t>
            </w:r>
          </w:p>
        </w:tc>
        <w:tc>
          <w:tcPr>
            <w:tcW w:w="990" w:type="dxa"/>
            <w:shd w:val="clear" w:color="auto" w:fill="auto"/>
            <w:noWrap/>
            <w:vAlign w:val="center"/>
            <w:hideMark/>
          </w:tcPr>
          <w:p w14:paraId="79163DFB" w14:textId="77777777" w:rsidR="001F71A0" w:rsidRPr="00DA6B09" w:rsidRDefault="001F71A0" w:rsidP="00DA6B09">
            <w:pPr>
              <w:spacing w:before="0" w:after="0" w:line="240" w:lineRule="auto"/>
              <w:jc w:val="right"/>
              <w:rPr>
                <w:rFonts w:cs="Arial"/>
                <w:color w:val="000000"/>
                <w:sz w:val="20"/>
              </w:rPr>
            </w:pPr>
          </w:p>
        </w:tc>
        <w:tc>
          <w:tcPr>
            <w:tcW w:w="850" w:type="dxa"/>
            <w:shd w:val="clear" w:color="auto" w:fill="auto"/>
            <w:noWrap/>
            <w:vAlign w:val="center"/>
            <w:hideMark/>
          </w:tcPr>
          <w:p w14:paraId="6554B84C" w14:textId="77777777" w:rsidR="001F71A0" w:rsidRPr="00DA6B09" w:rsidRDefault="001F71A0" w:rsidP="00DA6B09">
            <w:pPr>
              <w:spacing w:before="0" w:after="0" w:line="240" w:lineRule="auto"/>
              <w:jc w:val="left"/>
              <w:rPr>
                <w:rFonts w:cs="Arial"/>
                <w:sz w:val="20"/>
              </w:rPr>
            </w:pPr>
          </w:p>
        </w:tc>
        <w:tc>
          <w:tcPr>
            <w:tcW w:w="804" w:type="dxa"/>
            <w:gridSpan w:val="2"/>
            <w:shd w:val="clear" w:color="auto" w:fill="auto"/>
            <w:noWrap/>
            <w:vAlign w:val="center"/>
            <w:hideMark/>
          </w:tcPr>
          <w:p w14:paraId="73058407"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4</w:t>
            </w:r>
          </w:p>
        </w:tc>
      </w:tr>
      <w:tr w:rsidR="001F71A0" w:rsidRPr="001F71A0" w14:paraId="66D53646" w14:textId="77777777" w:rsidTr="001F71A0">
        <w:trPr>
          <w:trHeight w:val="300"/>
        </w:trPr>
        <w:tc>
          <w:tcPr>
            <w:tcW w:w="1980" w:type="dxa"/>
            <w:shd w:val="clear" w:color="auto" w:fill="auto"/>
            <w:noWrap/>
            <w:vAlign w:val="center"/>
            <w:hideMark/>
          </w:tcPr>
          <w:p w14:paraId="6170012B"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JACP PAÍS VASCO</w:t>
            </w:r>
          </w:p>
        </w:tc>
        <w:tc>
          <w:tcPr>
            <w:tcW w:w="735" w:type="dxa"/>
            <w:shd w:val="clear" w:color="auto" w:fill="auto"/>
            <w:noWrap/>
            <w:vAlign w:val="center"/>
            <w:hideMark/>
          </w:tcPr>
          <w:p w14:paraId="20E9BB45" w14:textId="77777777" w:rsidR="001F71A0" w:rsidRPr="00DA6B09" w:rsidRDefault="001F71A0" w:rsidP="00DA6B09">
            <w:pPr>
              <w:spacing w:before="0" w:after="0" w:line="240" w:lineRule="auto"/>
              <w:jc w:val="left"/>
              <w:rPr>
                <w:rFonts w:cs="Arial"/>
                <w:color w:val="000000"/>
                <w:sz w:val="20"/>
              </w:rPr>
            </w:pPr>
          </w:p>
        </w:tc>
        <w:tc>
          <w:tcPr>
            <w:tcW w:w="585" w:type="dxa"/>
            <w:shd w:val="clear" w:color="auto" w:fill="auto"/>
            <w:noWrap/>
            <w:vAlign w:val="center"/>
            <w:hideMark/>
          </w:tcPr>
          <w:p w14:paraId="41C20814" w14:textId="77777777" w:rsidR="001F71A0" w:rsidRPr="00DA6B09" w:rsidRDefault="001F71A0" w:rsidP="00DA6B09">
            <w:pPr>
              <w:spacing w:before="0" w:after="0" w:line="240" w:lineRule="auto"/>
              <w:jc w:val="left"/>
              <w:rPr>
                <w:rFonts w:cs="Arial"/>
                <w:sz w:val="20"/>
              </w:rPr>
            </w:pPr>
          </w:p>
        </w:tc>
        <w:tc>
          <w:tcPr>
            <w:tcW w:w="1163" w:type="dxa"/>
            <w:shd w:val="clear" w:color="auto" w:fill="auto"/>
            <w:noWrap/>
            <w:vAlign w:val="center"/>
            <w:hideMark/>
          </w:tcPr>
          <w:p w14:paraId="236E58CD" w14:textId="77777777" w:rsidR="001F71A0" w:rsidRPr="00DA6B09" w:rsidRDefault="001F71A0" w:rsidP="00DA6B09">
            <w:pPr>
              <w:spacing w:before="0" w:after="0" w:line="240" w:lineRule="auto"/>
              <w:jc w:val="left"/>
              <w:rPr>
                <w:rFonts w:cs="Arial"/>
                <w:sz w:val="20"/>
              </w:rPr>
            </w:pPr>
          </w:p>
        </w:tc>
        <w:tc>
          <w:tcPr>
            <w:tcW w:w="966" w:type="dxa"/>
            <w:shd w:val="clear" w:color="auto" w:fill="auto"/>
            <w:noWrap/>
            <w:vAlign w:val="center"/>
            <w:hideMark/>
          </w:tcPr>
          <w:p w14:paraId="5FDB2BC3"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585" w:type="dxa"/>
            <w:shd w:val="clear" w:color="auto" w:fill="auto"/>
            <w:noWrap/>
            <w:vAlign w:val="center"/>
            <w:hideMark/>
          </w:tcPr>
          <w:p w14:paraId="762AC289" w14:textId="77777777" w:rsidR="001F71A0" w:rsidRPr="00DA6B09" w:rsidRDefault="001F71A0" w:rsidP="00DA6B09">
            <w:pPr>
              <w:spacing w:before="0" w:after="0" w:line="240" w:lineRule="auto"/>
              <w:jc w:val="right"/>
              <w:rPr>
                <w:rFonts w:cs="Arial"/>
                <w:color w:val="000000"/>
                <w:sz w:val="20"/>
              </w:rPr>
            </w:pPr>
          </w:p>
        </w:tc>
        <w:tc>
          <w:tcPr>
            <w:tcW w:w="829" w:type="dxa"/>
            <w:shd w:val="clear" w:color="auto" w:fill="auto"/>
            <w:noWrap/>
            <w:vAlign w:val="center"/>
            <w:hideMark/>
          </w:tcPr>
          <w:p w14:paraId="053C95F8"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0052017F" w14:textId="77777777" w:rsidR="001F71A0" w:rsidRPr="00DA6B09" w:rsidRDefault="001F71A0" w:rsidP="00DA6B09">
            <w:pPr>
              <w:spacing w:before="0" w:after="0" w:line="240" w:lineRule="auto"/>
              <w:jc w:val="left"/>
              <w:rPr>
                <w:rFonts w:cs="Arial"/>
                <w:sz w:val="20"/>
              </w:rPr>
            </w:pPr>
          </w:p>
        </w:tc>
        <w:tc>
          <w:tcPr>
            <w:tcW w:w="1196" w:type="dxa"/>
            <w:shd w:val="clear" w:color="auto" w:fill="auto"/>
            <w:noWrap/>
            <w:vAlign w:val="center"/>
            <w:hideMark/>
          </w:tcPr>
          <w:p w14:paraId="34CF593F"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119F8AC0" w14:textId="77777777" w:rsidR="001F71A0" w:rsidRPr="00DA6B09" w:rsidRDefault="001F71A0" w:rsidP="00DA6B09">
            <w:pPr>
              <w:spacing w:before="0" w:after="0" w:line="240" w:lineRule="auto"/>
              <w:jc w:val="left"/>
              <w:rPr>
                <w:rFonts w:cs="Arial"/>
                <w:sz w:val="20"/>
              </w:rPr>
            </w:pPr>
          </w:p>
        </w:tc>
        <w:tc>
          <w:tcPr>
            <w:tcW w:w="914" w:type="dxa"/>
            <w:shd w:val="clear" w:color="auto" w:fill="auto"/>
            <w:noWrap/>
            <w:vAlign w:val="center"/>
            <w:hideMark/>
          </w:tcPr>
          <w:p w14:paraId="35D77687"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25EAF176" w14:textId="77777777" w:rsidR="001F71A0" w:rsidRPr="00DA6B09" w:rsidRDefault="001F71A0" w:rsidP="00DA6B09">
            <w:pPr>
              <w:spacing w:before="0" w:after="0" w:line="240" w:lineRule="auto"/>
              <w:jc w:val="left"/>
              <w:rPr>
                <w:rFonts w:cs="Arial"/>
                <w:sz w:val="20"/>
              </w:rPr>
            </w:pPr>
          </w:p>
        </w:tc>
        <w:tc>
          <w:tcPr>
            <w:tcW w:w="612" w:type="dxa"/>
            <w:shd w:val="clear" w:color="auto" w:fill="auto"/>
            <w:noWrap/>
            <w:vAlign w:val="center"/>
            <w:hideMark/>
          </w:tcPr>
          <w:p w14:paraId="02023E67"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4</w:t>
            </w:r>
          </w:p>
        </w:tc>
        <w:tc>
          <w:tcPr>
            <w:tcW w:w="585" w:type="dxa"/>
            <w:shd w:val="clear" w:color="auto" w:fill="auto"/>
            <w:noWrap/>
            <w:vAlign w:val="center"/>
            <w:hideMark/>
          </w:tcPr>
          <w:p w14:paraId="2B20962A" w14:textId="77777777" w:rsidR="001F71A0" w:rsidRPr="00DA6B09" w:rsidRDefault="001F71A0" w:rsidP="00DA6B09">
            <w:pPr>
              <w:spacing w:before="0" w:after="0" w:line="240" w:lineRule="auto"/>
              <w:jc w:val="right"/>
              <w:rPr>
                <w:rFonts w:cs="Arial"/>
                <w:color w:val="000000"/>
                <w:sz w:val="20"/>
              </w:rPr>
            </w:pPr>
          </w:p>
        </w:tc>
        <w:tc>
          <w:tcPr>
            <w:tcW w:w="990" w:type="dxa"/>
            <w:shd w:val="clear" w:color="auto" w:fill="auto"/>
            <w:noWrap/>
            <w:vAlign w:val="center"/>
            <w:hideMark/>
          </w:tcPr>
          <w:p w14:paraId="1A41E804"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850" w:type="dxa"/>
            <w:shd w:val="clear" w:color="auto" w:fill="auto"/>
            <w:noWrap/>
            <w:vAlign w:val="center"/>
            <w:hideMark/>
          </w:tcPr>
          <w:p w14:paraId="6D6E95AD" w14:textId="77777777" w:rsidR="001F71A0" w:rsidRPr="00DA6B09" w:rsidRDefault="001F71A0" w:rsidP="00DA6B09">
            <w:pPr>
              <w:spacing w:before="0" w:after="0" w:line="240" w:lineRule="auto"/>
              <w:jc w:val="right"/>
              <w:rPr>
                <w:rFonts w:cs="Arial"/>
                <w:color w:val="000000"/>
                <w:sz w:val="20"/>
              </w:rPr>
            </w:pPr>
          </w:p>
        </w:tc>
        <w:tc>
          <w:tcPr>
            <w:tcW w:w="804" w:type="dxa"/>
            <w:gridSpan w:val="2"/>
            <w:shd w:val="clear" w:color="auto" w:fill="auto"/>
            <w:noWrap/>
            <w:vAlign w:val="center"/>
            <w:hideMark/>
          </w:tcPr>
          <w:p w14:paraId="77ED54A5"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6</w:t>
            </w:r>
          </w:p>
        </w:tc>
      </w:tr>
      <w:tr w:rsidR="001F71A0" w:rsidRPr="001F71A0" w14:paraId="2FE3C0B1" w14:textId="77777777" w:rsidTr="001F71A0">
        <w:trPr>
          <w:trHeight w:val="300"/>
        </w:trPr>
        <w:tc>
          <w:tcPr>
            <w:tcW w:w="1980" w:type="dxa"/>
            <w:shd w:val="clear" w:color="auto" w:fill="auto"/>
            <w:noWrap/>
            <w:vAlign w:val="center"/>
            <w:hideMark/>
          </w:tcPr>
          <w:p w14:paraId="1C9010D8"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JCCA - ARAGON</w:t>
            </w:r>
          </w:p>
        </w:tc>
        <w:tc>
          <w:tcPr>
            <w:tcW w:w="735" w:type="dxa"/>
            <w:shd w:val="clear" w:color="auto" w:fill="auto"/>
            <w:noWrap/>
            <w:vAlign w:val="center"/>
            <w:hideMark/>
          </w:tcPr>
          <w:p w14:paraId="5DE2FA25"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585" w:type="dxa"/>
            <w:shd w:val="clear" w:color="auto" w:fill="auto"/>
            <w:noWrap/>
            <w:vAlign w:val="center"/>
            <w:hideMark/>
          </w:tcPr>
          <w:p w14:paraId="67A348D0" w14:textId="77777777" w:rsidR="001F71A0" w:rsidRPr="00DA6B09" w:rsidRDefault="001F71A0" w:rsidP="00DA6B09">
            <w:pPr>
              <w:spacing w:before="0" w:after="0" w:line="240" w:lineRule="auto"/>
              <w:jc w:val="right"/>
              <w:rPr>
                <w:rFonts w:cs="Arial"/>
                <w:color w:val="000000"/>
                <w:sz w:val="20"/>
              </w:rPr>
            </w:pPr>
          </w:p>
        </w:tc>
        <w:tc>
          <w:tcPr>
            <w:tcW w:w="1163" w:type="dxa"/>
            <w:shd w:val="clear" w:color="auto" w:fill="auto"/>
            <w:noWrap/>
            <w:vAlign w:val="center"/>
            <w:hideMark/>
          </w:tcPr>
          <w:p w14:paraId="27DFE6D2" w14:textId="77777777" w:rsidR="001F71A0" w:rsidRPr="00DA6B09" w:rsidRDefault="001F71A0" w:rsidP="00DA6B09">
            <w:pPr>
              <w:spacing w:before="0" w:after="0" w:line="240" w:lineRule="auto"/>
              <w:jc w:val="right"/>
              <w:rPr>
                <w:rFonts w:cs="Arial"/>
                <w:color w:val="000000"/>
                <w:sz w:val="20"/>
              </w:rPr>
            </w:pPr>
          </w:p>
        </w:tc>
        <w:tc>
          <w:tcPr>
            <w:tcW w:w="966" w:type="dxa"/>
            <w:shd w:val="clear" w:color="auto" w:fill="auto"/>
            <w:noWrap/>
            <w:vAlign w:val="center"/>
            <w:hideMark/>
          </w:tcPr>
          <w:p w14:paraId="43DA24B2"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10</w:t>
            </w:r>
          </w:p>
        </w:tc>
        <w:tc>
          <w:tcPr>
            <w:tcW w:w="585" w:type="dxa"/>
            <w:shd w:val="clear" w:color="auto" w:fill="auto"/>
            <w:noWrap/>
            <w:vAlign w:val="center"/>
            <w:hideMark/>
          </w:tcPr>
          <w:p w14:paraId="22BE94A9" w14:textId="77777777" w:rsidR="001F71A0" w:rsidRPr="00DA6B09" w:rsidRDefault="001F71A0" w:rsidP="00DA6B09">
            <w:pPr>
              <w:spacing w:before="0" w:after="0" w:line="240" w:lineRule="auto"/>
              <w:jc w:val="right"/>
              <w:rPr>
                <w:rFonts w:cs="Arial"/>
                <w:color w:val="000000"/>
                <w:sz w:val="20"/>
              </w:rPr>
            </w:pPr>
          </w:p>
        </w:tc>
        <w:tc>
          <w:tcPr>
            <w:tcW w:w="829" w:type="dxa"/>
            <w:shd w:val="clear" w:color="auto" w:fill="auto"/>
            <w:noWrap/>
            <w:vAlign w:val="center"/>
            <w:hideMark/>
          </w:tcPr>
          <w:p w14:paraId="0757D5B1"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4FAD984E" w14:textId="77777777" w:rsidR="001F71A0" w:rsidRPr="00DA6B09" w:rsidRDefault="001F71A0" w:rsidP="00DA6B09">
            <w:pPr>
              <w:spacing w:before="0" w:after="0" w:line="240" w:lineRule="auto"/>
              <w:jc w:val="left"/>
              <w:rPr>
                <w:rFonts w:cs="Arial"/>
                <w:sz w:val="20"/>
              </w:rPr>
            </w:pPr>
          </w:p>
        </w:tc>
        <w:tc>
          <w:tcPr>
            <w:tcW w:w="1196" w:type="dxa"/>
            <w:shd w:val="clear" w:color="auto" w:fill="auto"/>
            <w:noWrap/>
            <w:vAlign w:val="center"/>
            <w:hideMark/>
          </w:tcPr>
          <w:p w14:paraId="36CD57BB"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7EAB62CB" w14:textId="77777777" w:rsidR="001F71A0" w:rsidRPr="00DA6B09" w:rsidRDefault="001F71A0" w:rsidP="00DA6B09">
            <w:pPr>
              <w:spacing w:before="0" w:after="0" w:line="240" w:lineRule="auto"/>
              <w:jc w:val="left"/>
              <w:rPr>
                <w:rFonts w:cs="Arial"/>
                <w:sz w:val="20"/>
              </w:rPr>
            </w:pPr>
          </w:p>
        </w:tc>
        <w:tc>
          <w:tcPr>
            <w:tcW w:w="914" w:type="dxa"/>
            <w:shd w:val="clear" w:color="auto" w:fill="auto"/>
            <w:noWrap/>
            <w:vAlign w:val="center"/>
            <w:hideMark/>
          </w:tcPr>
          <w:p w14:paraId="03D1C37A"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585" w:type="dxa"/>
            <w:shd w:val="clear" w:color="auto" w:fill="auto"/>
            <w:noWrap/>
            <w:vAlign w:val="center"/>
            <w:hideMark/>
          </w:tcPr>
          <w:p w14:paraId="2144D053" w14:textId="77777777" w:rsidR="001F71A0" w:rsidRPr="00DA6B09" w:rsidRDefault="001F71A0" w:rsidP="00DA6B09">
            <w:pPr>
              <w:spacing w:before="0" w:after="0" w:line="240" w:lineRule="auto"/>
              <w:jc w:val="right"/>
              <w:rPr>
                <w:rFonts w:cs="Arial"/>
                <w:color w:val="000000"/>
                <w:sz w:val="20"/>
              </w:rPr>
            </w:pPr>
          </w:p>
        </w:tc>
        <w:tc>
          <w:tcPr>
            <w:tcW w:w="612" w:type="dxa"/>
            <w:shd w:val="clear" w:color="auto" w:fill="auto"/>
            <w:noWrap/>
            <w:vAlign w:val="center"/>
            <w:hideMark/>
          </w:tcPr>
          <w:p w14:paraId="4F9F04A7"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3</w:t>
            </w:r>
          </w:p>
        </w:tc>
        <w:tc>
          <w:tcPr>
            <w:tcW w:w="585" w:type="dxa"/>
            <w:shd w:val="clear" w:color="auto" w:fill="auto"/>
            <w:noWrap/>
            <w:vAlign w:val="center"/>
            <w:hideMark/>
          </w:tcPr>
          <w:p w14:paraId="228262E5" w14:textId="77777777" w:rsidR="001F71A0" w:rsidRPr="00DA6B09" w:rsidRDefault="001F71A0" w:rsidP="00DA6B09">
            <w:pPr>
              <w:spacing w:before="0" w:after="0" w:line="240" w:lineRule="auto"/>
              <w:jc w:val="right"/>
              <w:rPr>
                <w:rFonts w:cs="Arial"/>
                <w:color w:val="000000"/>
                <w:sz w:val="20"/>
              </w:rPr>
            </w:pPr>
          </w:p>
        </w:tc>
        <w:tc>
          <w:tcPr>
            <w:tcW w:w="990" w:type="dxa"/>
            <w:shd w:val="clear" w:color="auto" w:fill="auto"/>
            <w:noWrap/>
            <w:vAlign w:val="center"/>
            <w:hideMark/>
          </w:tcPr>
          <w:p w14:paraId="725A4BF3"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3</w:t>
            </w:r>
          </w:p>
        </w:tc>
        <w:tc>
          <w:tcPr>
            <w:tcW w:w="850" w:type="dxa"/>
            <w:shd w:val="clear" w:color="auto" w:fill="auto"/>
            <w:noWrap/>
            <w:vAlign w:val="center"/>
            <w:hideMark/>
          </w:tcPr>
          <w:p w14:paraId="0D209926" w14:textId="77777777" w:rsidR="001F71A0" w:rsidRPr="00DA6B09" w:rsidRDefault="001F71A0" w:rsidP="00DA6B09">
            <w:pPr>
              <w:spacing w:before="0" w:after="0" w:line="240" w:lineRule="auto"/>
              <w:jc w:val="right"/>
              <w:rPr>
                <w:rFonts w:cs="Arial"/>
                <w:color w:val="000000"/>
                <w:sz w:val="20"/>
              </w:rPr>
            </w:pPr>
          </w:p>
        </w:tc>
        <w:tc>
          <w:tcPr>
            <w:tcW w:w="804" w:type="dxa"/>
            <w:gridSpan w:val="2"/>
            <w:shd w:val="clear" w:color="auto" w:fill="auto"/>
            <w:noWrap/>
            <w:vAlign w:val="center"/>
            <w:hideMark/>
          </w:tcPr>
          <w:p w14:paraId="336B2128"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18</w:t>
            </w:r>
          </w:p>
        </w:tc>
      </w:tr>
      <w:tr w:rsidR="001F71A0" w:rsidRPr="001F71A0" w14:paraId="03C33B81" w14:textId="77777777" w:rsidTr="001F71A0">
        <w:trPr>
          <w:trHeight w:val="300"/>
        </w:trPr>
        <w:tc>
          <w:tcPr>
            <w:tcW w:w="1980" w:type="dxa"/>
            <w:shd w:val="clear" w:color="auto" w:fill="auto"/>
            <w:noWrap/>
            <w:vAlign w:val="center"/>
            <w:hideMark/>
          </w:tcPr>
          <w:p w14:paraId="4F6412E0"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JCCA - ARAGÓN</w:t>
            </w:r>
          </w:p>
        </w:tc>
        <w:tc>
          <w:tcPr>
            <w:tcW w:w="735" w:type="dxa"/>
            <w:shd w:val="clear" w:color="auto" w:fill="auto"/>
            <w:noWrap/>
            <w:vAlign w:val="center"/>
            <w:hideMark/>
          </w:tcPr>
          <w:p w14:paraId="4D350DA4" w14:textId="77777777" w:rsidR="001F71A0" w:rsidRPr="00DA6B09" w:rsidRDefault="001F71A0" w:rsidP="00DA6B09">
            <w:pPr>
              <w:spacing w:before="0" w:after="0" w:line="240" w:lineRule="auto"/>
              <w:jc w:val="left"/>
              <w:rPr>
                <w:rFonts w:cs="Arial"/>
                <w:color w:val="000000"/>
                <w:sz w:val="20"/>
              </w:rPr>
            </w:pPr>
          </w:p>
        </w:tc>
        <w:tc>
          <w:tcPr>
            <w:tcW w:w="585" w:type="dxa"/>
            <w:shd w:val="clear" w:color="auto" w:fill="auto"/>
            <w:noWrap/>
            <w:vAlign w:val="center"/>
            <w:hideMark/>
          </w:tcPr>
          <w:p w14:paraId="0759267F"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1163" w:type="dxa"/>
            <w:shd w:val="clear" w:color="auto" w:fill="auto"/>
            <w:noWrap/>
            <w:vAlign w:val="center"/>
            <w:hideMark/>
          </w:tcPr>
          <w:p w14:paraId="1B4C1FC7"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966" w:type="dxa"/>
            <w:shd w:val="clear" w:color="auto" w:fill="auto"/>
            <w:noWrap/>
            <w:vAlign w:val="center"/>
            <w:hideMark/>
          </w:tcPr>
          <w:p w14:paraId="1012A76E"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36ADD544" w14:textId="77777777" w:rsidR="001F71A0" w:rsidRPr="00DA6B09" w:rsidRDefault="001F71A0" w:rsidP="00DA6B09">
            <w:pPr>
              <w:spacing w:before="0" w:after="0" w:line="240" w:lineRule="auto"/>
              <w:jc w:val="left"/>
              <w:rPr>
                <w:rFonts w:cs="Arial"/>
                <w:sz w:val="20"/>
              </w:rPr>
            </w:pPr>
          </w:p>
        </w:tc>
        <w:tc>
          <w:tcPr>
            <w:tcW w:w="829" w:type="dxa"/>
            <w:shd w:val="clear" w:color="auto" w:fill="auto"/>
            <w:noWrap/>
            <w:vAlign w:val="center"/>
            <w:hideMark/>
          </w:tcPr>
          <w:p w14:paraId="0F2F345C"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20F861CD"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2</w:t>
            </w:r>
          </w:p>
        </w:tc>
        <w:tc>
          <w:tcPr>
            <w:tcW w:w="1196" w:type="dxa"/>
            <w:shd w:val="clear" w:color="auto" w:fill="auto"/>
            <w:noWrap/>
            <w:vAlign w:val="center"/>
            <w:hideMark/>
          </w:tcPr>
          <w:p w14:paraId="0D496627"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53E09299"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3</w:t>
            </w:r>
          </w:p>
        </w:tc>
        <w:tc>
          <w:tcPr>
            <w:tcW w:w="914" w:type="dxa"/>
            <w:shd w:val="clear" w:color="auto" w:fill="auto"/>
            <w:noWrap/>
            <w:vAlign w:val="center"/>
            <w:hideMark/>
          </w:tcPr>
          <w:p w14:paraId="5FDC1EB3"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1A92B0C4" w14:textId="77777777" w:rsidR="001F71A0" w:rsidRPr="00DA6B09" w:rsidRDefault="001F71A0" w:rsidP="00DA6B09">
            <w:pPr>
              <w:spacing w:before="0" w:after="0" w:line="240" w:lineRule="auto"/>
              <w:jc w:val="left"/>
              <w:rPr>
                <w:rFonts w:cs="Arial"/>
                <w:sz w:val="20"/>
              </w:rPr>
            </w:pPr>
          </w:p>
        </w:tc>
        <w:tc>
          <w:tcPr>
            <w:tcW w:w="612" w:type="dxa"/>
            <w:shd w:val="clear" w:color="auto" w:fill="auto"/>
            <w:noWrap/>
            <w:vAlign w:val="center"/>
            <w:hideMark/>
          </w:tcPr>
          <w:p w14:paraId="32B8CD8E"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76B28AD6" w14:textId="77777777" w:rsidR="001F71A0" w:rsidRPr="00DA6B09" w:rsidRDefault="001F71A0" w:rsidP="00DA6B09">
            <w:pPr>
              <w:spacing w:before="0" w:after="0" w:line="240" w:lineRule="auto"/>
              <w:jc w:val="left"/>
              <w:rPr>
                <w:rFonts w:cs="Arial"/>
                <w:sz w:val="20"/>
              </w:rPr>
            </w:pPr>
          </w:p>
        </w:tc>
        <w:tc>
          <w:tcPr>
            <w:tcW w:w="990" w:type="dxa"/>
            <w:shd w:val="clear" w:color="auto" w:fill="auto"/>
            <w:noWrap/>
            <w:vAlign w:val="center"/>
            <w:hideMark/>
          </w:tcPr>
          <w:p w14:paraId="232F3C5A" w14:textId="77777777" w:rsidR="001F71A0" w:rsidRPr="00DA6B09" w:rsidRDefault="001F71A0" w:rsidP="00DA6B09">
            <w:pPr>
              <w:spacing w:before="0" w:after="0" w:line="240" w:lineRule="auto"/>
              <w:jc w:val="left"/>
              <w:rPr>
                <w:rFonts w:cs="Arial"/>
                <w:sz w:val="20"/>
              </w:rPr>
            </w:pPr>
          </w:p>
        </w:tc>
        <w:tc>
          <w:tcPr>
            <w:tcW w:w="850" w:type="dxa"/>
            <w:shd w:val="clear" w:color="auto" w:fill="auto"/>
            <w:noWrap/>
            <w:vAlign w:val="center"/>
            <w:hideMark/>
          </w:tcPr>
          <w:p w14:paraId="662AFD4B" w14:textId="77777777" w:rsidR="001F71A0" w:rsidRPr="00DA6B09" w:rsidRDefault="001F71A0" w:rsidP="00DA6B09">
            <w:pPr>
              <w:spacing w:before="0" w:after="0" w:line="240" w:lineRule="auto"/>
              <w:jc w:val="left"/>
              <w:rPr>
                <w:rFonts w:cs="Arial"/>
                <w:sz w:val="20"/>
              </w:rPr>
            </w:pPr>
          </w:p>
        </w:tc>
        <w:tc>
          <w:tcPr>
            <w:tcW w:w="804" w:type="dxa"/>
            <w:gridSpan w:val="2"/>
            <w:shd w:val="clear" w:color="auto" w:fill="auto"/>
            <w:noWrap/>
            <w:vAlign w:val="center"/>
            <w:hideMark/>
          </w:tcPr>
          <w:p w14:paraId="40B53BC8"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7</w:t>
            </w:r>
          </w:p>
        </w:tc>
      </w:tr>
      <w:tr w:rsidR="001F71A0" w:rsidRPr="001F71A0" w14:paraId="076373E3" w14:textId="77777777" w:rsidTr="001F71A0">
        <w:trPr>
          <w:trHeight w:val="300"/>
        </w:trPr>
        <w:tc>
          <w:tcPr>
            <w:tcW w:w="1980" w:type="dxa"/>
            <w:shd w:val="clear" w:color="auto" w:fill="auto"/>
            <w:noWrap/>
            <w:vAlign w:val="center"/>
            <w:hideMark/>
          </w:tcPr>
          <w:p w14:paraId="73CE8127"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JCCA - BALEARES</w:t>
            </w:r>
          </w:p>
        </w:tc>
        <w:tc>
          <w:tcPr>
            <w:tcW w:w="735" w:type="dxa"/>
            <w:shd w:val="clear" w:color="auto" w:fill="auto"/>
            <w:noWrap/>
            <w:vAlign w:val="center"/>
            <w:hideMark/>
          </w:tcPr>
          <w:p w14:paraId="543DA556" w14:textId="77777777" w:rsidR="001F71A0" w:rsidRPr="00DA6B09" w:rsidRDefault="001F71A0" w:rsidP="00DA6B09">
            <w:pPr>
              <w:spacing w:before="0" w:after="0" w:line="240" w:lineRule="auto"/>
              <w:jc w:val="left"/>
              <w:rPr>
                <w:rFonts w:cs="Arial"/>
                <w:color w:val="000000"/>
                <w:sz w:val="20"/>
              </w:rPr>
            </w:pPr>
          </w:p>
        </w:tc>
        <w:tc>
          <w:tcPr>
            <w:tcW w:w="585" w:type="dxa"/>
            <w:shd w:val="clear" w:color="auto" w:fill="auto"/>
            <w:noWrap/>
            <w:vAlign w:val="center"/>
            <w:hideMark/>
          </w:tcPr>
          <w:p w14:paraId="5BFCAAEF" w14:textId="77777777" w:rsidR="001F71A0" w:rsidRPr="00DA6B09" w:rsidRDefault="001F71A0" w:rsidP="00DA6B09">
            <w:pPr>
              <w:spacing w:before="0" w:after="0" w:line="240" w:lineRule="auto"/>
              <w:jc w:val="left"/>
              <w:rPr>
                <w:rFonts w:cs="Arial"/>
                <w:sz w:val="20"/>
              </w:rPr>
            </w:pPr>
          </w:p>
        </w:tc>
        <w:tc>
          <w:tcPr>
            <w:tcW w:w="1163" w:type="dxa"/>
            <w:shd w:val="clear" w:color="auto" w:fill="auto"/>
            <w:noWrap/>
            <w:vAlign w:val="center"/>
            <w:hideMark/>
          </w:tcPr>
          <w:p w14:paraId="4EDC5CF4" w14:textId="77777777" w:rsidR="001F71A0" w:rsidRPr="00DA6B09" w:rsidRDefault="001F71A0" w:rsidP="00DA6B09">
            <w:pPr>
              <w:spacing w:before="0" w:after="0" w:line="240" w:lineRule="auto"/>
              <w:jc w:val="left"/>
              <w:rPr>
                <w:rFonts w:cs="Arial"/>
                <w:sz w:val="20"/>
              </w:rPr>
            </w:pPr>
          </w:p>
        </w:tc>
        <w:tc>
          <w:tcPr>
            <w:tcW w:w="966" w:type="dxa"/>
            <w:shd w:val="clear" w:color="auto" w:fill="auto"/>
            <w:noWrap/>
            <w:vAlign w:val="center"/>
            <w:hideMark/>
          </w:tcPr>
          <w:p w14:paraId="12658B59"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5C9F9073" w14:textId="77777777" w:rsidR="001F71A0" w:rsidRPr="00DA6B09" w:rsidRDefault="001F71A0" w:rsidP="00DA6B09">
            <w:pPr>
              <w:spacing w:before="0" w:after="0" w:line="240" w:lineRule="auto"/>
              <w:jc w:val="left"/>
              <w:rPr>
                <w:rFonts w:cs="Arial"/>
                <w:sz w:val="20"/>
              </w:rPr>
            </w:pPr>
          </w:p>
        </w:tc>
        <w:tc>
          <w:tcPr>
            <w:tcW w:w="829" w:type="dxa"/>
            <w:shd w:val="clear" w:color="auto" w:fill="auto"/>
            <w:noWrap/>
            <w:vAlign w:val="center"/>
            <w:hideMark/>
          </w:tcPr>
          <w:p w14:paraId="6496FB3F"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0F319467"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1196" w:type="dxa"/>
            <w:shd w:val="clear" w:color="auto" w:fill="auto"/>
            <w:noWrap/>
            <w:vAlign w:val="center"/>
            <w:hideMark/>
          </w:tcPr>
          <w:p w14:paraId="183CB2FE"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6BAB747E" w14:textId="77777777" w:rsidR="001F71A0" w:rsidRPr="00DA6B09" w:rsidRDefault="001F71A0" w:rsidP="00DA6B09">
            <w:pPr>
              <w:spacing w:before="0" w:after="0" w:line="240" w:lineRule="auto"/>
              <w:jc w:val="left"/>
              <w:rPr>
                <w:rFonts w:cs="Arial"/>
                <w:sz w:val="20"/>
              </w:rPr>
            </w:pPr>
          </w:p>
        </w:tc>
        <w:tc>
          <w:tcPr>
            <w:tcW w:w="914" w:type="dxa"/>
            <w:shd w:val="clear" w:color="auto" w:fill="auto"/>
            <w:noWrap/>
            <w:vAlign w:val="center"/>
            <w:hideMark/>
          </w:tcPr>
          <w:p w14:paraId="5675B2C8"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7C589299" w14:textId="77777777" w:rsidR="001F71A0" w:rsidRPr="00DA6B09" w:rsidRDefault="001F71A0" w:rsidP="00DA6B09">
            <w:pPr>
              <w:spacing w:before="0" w:after="0" w:line="240" w:lineRule="auto"/>
              <w:jc w:val="left"/>
              <w:rPr>
                <w:rFonts w:cs="Arial"/>
                <w:sz w:val="20"/>
              </w:rPr>
            </w:pPr>
          </w:p>
        </w:tc>
        <w:tc>
          <w:tcPr>
            <w:tcW w:w="612" w:type="dxa"/>
            <w:shd w:val="clear" w:color="auto" w:fill="auto"/>
            <w:noWrap/>
            <w:vAlign w:val="center"/>
            <w:hideMark/>
          </w:tcPr>
          <w:p w14:paraId="3C1D1569"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42CB2DD8" w14:textId="77777777" w:rsidR="001F71A0" w:rsidRPr="00DA6B09" w:rsidRDefault="001F71A0" w:rsidP="00DA6B09">
            <w:pPr>
              <w:spacing w:before="0" w:after="0" w:line="240" w:lineRule="auto"/>
              <w:jc w:val="left"/>
              <w:rPr>
                <w:rFonts w:cs="Arial"/>
                <w:sz w:val="20"/>
              </w:rPr>
            </w:pPr>
          </w:p>
        </w:tc>
        <w:tc>
          <w:tcPr>
            <w:tcW w:w="990" w:type="dxa"/>
            <w:shd w:val="clear" w:color="auto" w:fill="auto"/>
            <w:noWrap/>
            <w:vAlign w:val="center"/>
            <w:hideMark/>
          </w:tcPr>
          <w:p w14:paraId="33704E13" w14:textId="77777777" w:rsidR="001F71A0" w:rsidRPr="00DA6B09" w:rsidRDefault="001F71A0" w:rsidP="00DA6B09">
            <w:pPr>
              <w:spacing w:before="0" w:after="0" w:line="240" w:lineRule="auto"/>
              <w:jc w:val="left"/>
              <w:rPr>
                <w:rFonts w:cs="Arial"/>
                <w:sz w:val="20"/>
              </w:rPr>
            </w:pPr>
          </w:p>
        </w:tc>
        <w:tc>
          <w:tcPr>
            <w:tcW w:w="850" w:type="dxa"/>
            <w:shd w:val="clear" w:color="auto" w:fill="auto"/>
            <w:noWrap/>
            <w:vAlign w:val="center"/>
            <w:hideMark/>
          </w:tcPr>
          <w:p w14:paraId="766FF5C8" w14:textId="77777777" w:rsidR="001F71A0" w:rsidRPr="00DA6B09" w:rsidRDefault="001F71A0" w:rsidP="00DA6B09">
            <w:pPr>
              <w:spacing w:before="0" w:after="0" w:line="240" w:lineRule="auto"/>
              <w:jc w:val="left"/>
              <w:rPr>
                <w:rFonts w:cs="Arial"/>
                <w:sz w:val="20"/>
              </w:rPr>
            </w:pPr>
          </w:p>
        </w:tc>
        <w:tc>
          <w:tcPr>
            <w:tcW w:w="804" w:type="dxa"/>
            <w:gridSpan w:val="2"/>
            <w:shd w:val="clear" w:color="auto" w:fill="auto"/>
            <w:noWrap/>
            <w:vAlign w:val="center"/>
            <w:hideMark/>
          </w:tcPr>
          <w:p w14:paraId="4A6B09CA"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r>
      <w:tr w:rsidR="001F71A0" w:rsidRPr="001F71A0" w14:paraId="6CDA6FDD" w14:textId="77777777" w:rsidTr="001F71A0">
        <w:trPr>
          <w:trHeight w:val="300"/>
        </w:trPr>
        <w:tc>
          <w:tcPr>
            <w:tcW w:w="1980" w:type="dxa"/>
            <w:shd w:val="clear" w:color="auto" w:fill="auto"/>
            <w:noWrap/>
            <w:vAlign w:val="center"/>
            <w:hideMark/>
          </w:tcPr>
          <w:p w14:paraId="0D61755A"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JCCA - CANARIAS</w:t>
            </w:r>
          </w:p>
        </w:tc>
        <w:tc>
          <w:tcPr>
            <w:tcW w:w="735" w:type="dxa"/>
            <w:shd w:val="clear" w:color="auto" w:fill="auto"/>
            <w:noWrap/>
            <w:vAlign w:val="center"/>
            <w:hideMark/>
          </w:tcPr>
          <w:p w14:paraId="6EDFC5C6"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2</w:t>
            </w:r>
          </w:p>
        </w:tc>
        <w:tc>
          <w:tcPr>
            <w:tcW w:w="585" w:type="dxa"/>
            <w:shd w:val="clear" w:color="auto" w:fill="auto"/>
            <w:noWrap/>
            <w:vAlign w:val="center"/>
            <w:hideMark/>
          </w:tcPr>
          <w:p w14:paraId="19B33318" w14:textId="77777777" w:rsidR="001F71A0" w:rsidRPr="00DA6B09" w:rsidRDefault="001F71A0" w:rsidP="00DA6B09">
            <w:pPr>
              <w:spacing w:before="0" w:after="0" w:line="240" w:lineRule="auto"/>
              <w:jc w:val="right"/>
              <w:rPr>
                <w:rFonts w:cs="Arial"/>
                <w:color w:val="000000"/>
                <w:sz w:val="20"/>
              </w:rPr>
            </w:pPr>
          </w:p>
        </w:tc>
        <w:tc>
          <w:tcPr>
            <w:tcW w:w="1163" w:type="dxa"/>
            <w:shd w:val="clear" w:color="auto" w:fill="auto"/>
            <w:noWrap/>
            <w:vAlign w:val="center"/>
            <w:hideMark/>
          </w:tcPr>
          <w:p w14:paraId="65371917" w14:textId="77777777" w:rsidR="001F71A0" w:rsidRPr="00DA6B09" w:rsidRDefault="001F71A0" w:rsidP="00DA6B09">
            <w:pPr>
              <w:spacing w:before="0" w:after="0" w:line="240" w:lineRule="auto"/>
              <w:jc w:val="right"/>
              <w:rPr>
                <w:rFonts w:cs="Arial"/>
                <w:color w:val="000000"/>
                <w:sz w:val="20"/>
              </w:rPr>
            </w:pPr>
          </w:p>
        </w:tc>
        <w:tc>
          <w:tcPr>
            <w:tcW w:w="966" w:type="dxa"/>
            <w:shd w:val="clear" w:color="auto" w:fill="auto"/>
            <w:noWrap/>
            <w:vAlign w:val="center"/>
            <w:hideMark/>
          </w:tcPr>
          <w:p w14:paraId="299D7A37"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4</w:t>
            </w:r>
          </w:p>
        </w:tc>
        <w:tc>
          <w:tcPr>
            <w:tcW w:w="585" w:type="dxa"/>
            <w:shd w:val="clear" w:color="auto" w:fill="auto"/>
            <w:noWrap/>
            <w:vAlign w:val="center"/>
            <w:hideMark/>
          </w:tcPr>
          <w:p w14:paraId="19665764" w14:textId="77777777" w:rsidR="001F71A0" w:rsidRPr="00DA6B09" w:rsidRDefault="001F71A0" w:rsidP="00DA6B09">
            <w:pPr>
              <w:spacing w:before="0" w:after="0" w:line="240" w:lineRule="auto"/>
              <w:jc w:val="right"/>
              <w:rPr>
                <w:rFonts w:cs="Arial"/>
                <w:color w:val="000000"/>
                <w:sz w:val="20"/>
              </w:rPr>
            </w:pPr>
          </w:p>
        </w:tc>
        <w:tc>
          <w:tcPr>
            <w:tcW w:w="829" w:type="dxa"/>
            <w:shd w:val="clear" w:color="auto" w:fill="auto"/>
            <w:noWrap/>
            <w:vAlign w:val="center"/>
            <w:hideMark/>
          </w:tcPr>
          <w:p w14:paraId="7961EBA6"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3C9A4AD2" w14:textId="77777777" w:rsidR="001F71A0" w:rsidRPr="00DA6B09" w:rsidRDefault="001F71A0" w:rsidP="00DA6B09">
            <w:pPr>
              <w:spacing w:before="0" w:after="0" w:line="240" w:lineRule="auto"/>
              <w:jc w:val="left"/>
              <w:rPr>
                <w:rFonts w:cs="Arial"/>
                <w:sz w:val="20"/>
              </w:rPr>
            </w:pPr>
          </w:p>
        </w:tc>
        <w:tc>
          <w:tcPr>
            <w:tcW w:w="1196" w:type="dxa"/>
            <w:shd w:val="clear" w:color="auto" w:fill="auto"/>
            <w:noWrap/>
            <w:vAlign w:val="center"/>
            <w:hideMark/>
          </w:tcPr>
          <w:p w14:paraId="435F992D"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585" w:type="dxa"/>
            <w:shd w:val="clear" w:color="auto" w:fill="auto"/>
            <w:noWrap/>
            <w:vAlign w:val="center"/>
            <w:hideMark/>
          </w:tcPr>
          <w:p w14:paraId="45842B8A" w14:textId="77777777" w:rsidR="001F71A0" w:rsidRPr="00DA6B09" w:rsidRDefault="001F71A0" w:rsidP="00DA6B09">
            <w:pPr>
              <w:spacing w:before="0" w:after="0" w:line="240" w:lineRule="auto"/>
              <w:jc w:val="right"/>
              <w:rPr>
                <w:rFonts w:cs="Arial"/>
                <w:color w:val="000000"/>
                <w:sz w:val="20"/>
              </w:rPr>
            </w:pPr>
          </w:p>
        </w:tc>
        <w:tc>
          <w:tcPr>
            <w:tcW w:w="914" w:type="dxa"/>
            <w:shd w:val="clear" w:color="auto" w:fill="auto"/>
            <w:noWrap/>
            <w:vAlign w:val="center"/>
            <w:hideMark/>
          </w:tcPr>
          <w:p w14:paraId="2CBB5DF8"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585" w:type="dxa"/>
            <w:shd w:val="clear" w:color="auto" w:fill="auto"/>
            <w:noWrap/>
            <w:vAlign w:val="center"/>
            <w:hideMark/>
          </w:tcPr>
          <w:p w14:paraId="2B10B927" w14:textId="77777777" w:rsidR="001F71A0" w:rsidRPr="00DA6B09" w:rsidRDefault="001F71A0" w:rsidP="00DA6B09">
            <w:pPr>
              <w:spacing w:before="0" w:after="0" w:line="240" w:lineRule="auto"/>
              <w:jc w:val="right"/>
              <w:rPr>
                <w:rFonts w:cs="Arial"/>
                <w:color w:val="000000"/>
                <w:sz w:val="20"/>
              </w:rPr>
            </w:pPr>
          </w:p>
        </w:tc>
        <w:tc>
          <w:tcPr>
            <w:tcW w:w="612" w:type="dxa"/>
            <w:shd w:val="clear" w:color="auto" w:fill="auto"/>
            <w:noWrap/>
            <w:vAlign w:val="center"/>
            <w:hideMark/>
          </w:tcPr>
          <w:p w14:paraId="6605B464"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03E63EBE" w14:textId="77777777" w:rsidR="001F71A0" w:rsidRPr="00DA6B09" w:rsidRDefault="001F71A0" w:rsidP="00DA6B09">
            <w:pPr>
              <w:spacing w:before="0" w:after="0" w:line="240" w:lineRule="auto"/>
              <w:jc w:val="left"/>
              <w:rPr>
                <w:rFonts w:cs="Arial"/>
                <w:sz w:val="20"/>
              </w:rPr>
            </w:pPr>
          </w:p>
        </w:tc>
        <w:tc>
          <w:tcPr>
            <w:tcW w:w="990" w:type="dxa"/>
            <w:shd w:val="clear" w:color="auto" w:fill="auto"/>
            <w:noWrap/>
            <w:vAlign w:val="center"/>
            <w:hideMark/>
          </w:tcPr>
          <w:p w14:paraId="626632F7"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850" w:type="dxa"/>
            <w:shd w:val="clear" w:color="auto" w:fill="auto"/>
            <w:noWrap/>
            <w:vAlign w:val="center"/>
            <w:hideMark/>
          </w:tcPr>
          <w:p w14:paraId="05BE12D0" w14:textId="77777777" w:rsidR="001F71A0" w:rsidRPr="00DA6B09" w:rsidRDefault="001F71A0" w:rsidP="00DA6B09">
            <w:pPr>
              <w:spacing w:before="0" w:after="0" w:line="240" w:lineRule="auto"/>
              <w:jc w:val="right"/>
              <w:rPr>
                <w:rFonts w:cs="Arial"/>
                <w:color w:val="000000"/>
                <w:sz w:val="20"/>
              </w:rPr>
            </w:pPr>
          </w:p>
        </w:tc>
        <w:tc>
          <w:tcPr>
            <w:tcW w:w="804" w:type="dxa"/>
            <w:gridSpan w:val="2"/>
            <w:shd w:val="clear" w:color="auto" w:fill="auto"/>
            <w:noWrap/>
            <w:vAlign w:val="center"/>
            <w:hideMark/>
          </w:tcPr>
          <w:p w14:paraId="40CF541B"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9</w:t>
            </w:r>
          </w:p>
        </w:tc>
      </w:tr>
      <w:tr w:rsidR="001F71A0" w:rsidRPr="001F71A0" w14:paraId="2C82CE39" w14:textId="77777777" w:rsidTr="001F71A0">
        <w:trPr>
          <w:trHeight w:val="300"/>
        </w:trPr>
        <w:tc>
          <w:tcPr>
            <w:tcW w:w="1980" w:type="dxa"/>
            <w:shd w:val="clear" w:color="auto" w:fill="auto"/>
            <w:noWrap/>
            <w:vAlign w:val="center"/>
            <w:hideMark/>
          </w:tcPr>
          <w:p w14:paraId="13026C3F"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JCCA - CATALUÑA</w:t>
            </w:r>
          </w:p>
        </w:tc>
        <w:tc>
          <w:tcPr>
            <w:tcW w:w="735" w:type="dxa"/>
            <w:shd w:val="clear" w:color="auto" w:fill="auto"/>
            <w:noWrap/>
            <w:vAlign w:val="center"/>
            <w:hideMark/>
          </w:tcPr>
          <w:p w14:paraId="5EFF6335"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585" w:type="dxa"/>
            <w:shd w:val="clear" w:color="auto" w:fill="auto"/>
            <w:noWrap/>
            <w:vAlign w:val="center"/>
            <w:hideMark/>
          </w:tcPr>
          <w:p w14:paraId="068DDC8C" w14:textId="77777777" w:rsidR="001F71A0" w:rsidRPr="00DA6B09" w:rsidRDefault="001F71A0" w:rsidP="00DA6B09">
            <w:pPr>
              <w:spacing w:before="0" w:after="0" w:line="240" w:lineRule="auto"/>
              <w:jc w:val="right"/>
              <w:rPr>
                <w:rFonts w:cs="Arial"/>
                <w:color w:val="000000"/>
                <w:sz w:val="20"/>
              </w:rPr>
            </w:pPr>
          </w:p>
        </w:tc>
        <w:tc>
          <w:tcPr>
            <w:tcW w:w="1163" w:type="dxa"/>
            <w:shd w:val="clear" w:color="auto" w:fill="auto"/>
            <w:noWrap/>
            <w:vAlign w:val="center"/>
            <w:hideMark/>
          </w:tcPr>
          <w:p w14:paraId="7A6DAD1E" w14:textId="77777777" w:rsidR="001F71A0" w:rsidRPr="00DA6B09" w:rsidRDefault="001F71A0" w:rsidP="00DA6B09">
            <w:pPr>
              <w:spacing w:before="0" w:after="0" w:line="240" w:lineRule="auto"/>
              <w:jc w:val="right"/>
              <w:rPr>
                <w:rFonts w:cs="Arial"/>
                <w:color w:val="000000"/>
                <w:sz w:val="20"/>
              </w:rPr>
            </w:pPr>
          </w:p>
        </w:tc>
        <w:tc>
          <w:tcPr>
            <w:tcW w:w="966" w:type="dxa"/>
            <w:shd w:val="clear" w:color="auto" w:fill="auto"/>
            <w:noWrap/>
            <w:vAlign w:val="center"/>
            <w:hideMark/>
          </w:tcPr>
          <w:p w14:paraId="35F0659F"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2</w:t>
            </w:r>
          </w:p>
        </w:tc>
        <w:tc>
          <w:tcPr>
            <w:tcW w:w="585" w:type="dxa"/>
            <w:shd w:val="clear" w:color="auto" w:fill="auto"/>
            <w:noWrap/>
            <w:vAlign w:val="center"/>
            <w:hideMark/>
          </w:tcPr>
          <w:p w14:paraId="62776711"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829" w:type="dxa"/>
            <w:shd w:val="clear" w:color="auto" w:fill="auto"/>
            <w:noWrap/>
            <w:vAlign w:val="center"/>
            <w:hideMark/>
          </w:tcPr>
          <w:p w14:paraId="0A604370"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2A07CB86"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1196" w:type="dxa"/>
            <w:shd w:val="clear" w:color="auto" w:fill="auto"/>
            <w:noWrap/>
            <w:vAlign w:val="center"/>
            <w:hideMark/>
          </w:tcPr>
          <w:p w14:paraId="0B272A02"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788336BC" w14:textId="77777777" w:rsidR="001F71A0" w:rsidRPr="00DA6B09" w:rsidRDefault="001F71A0" w:rsidP="00DA6B09">
            <w:pPr>
              <w:spacing w:before="0" w:after="0" w:line="240" w:lineRule="auto"/>
              <w:jc w:val="left"/>
              <w:rPr>
                <w:rFonts w:cs="Arial"/>
                <w:sz w:val="20"/>
              </w:rPr>
            </w:pPr>
          </w:p>
        </w:tc>
        <w:tc>
          <w:tcPr>
            <w:tcW w:w="914" w:type="dxa"/>
            <w:shd w:val="clear" w:color="auto" w:fill="auto"/>
            <w:noWrap/>
            <w:vAlign w:val="center"/>
            <w:hideMark/>
          </w:tcPr>
          <w:p w14:paraId="5D7AA281"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2</w:t>
            </w:r>
          </w:p>
        </w:tc>
        <w:tc>
          <w:tcPr>
            <w:tcW w:w="585" w:type="dxa"/>
            <w:shd w:val="clear" w:color="auto" w:fill="auto"/>
            <w:noWrap/>
            <w:vAlign w:val="center"/>
            <w:hideMark/>
          </w:tcPr>
          <w:p w14:paraId="44B91777"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3</w:t>
            </w:r>
          </w:p>
        </w:tc>
        <w:tc>
          <w:tcPr>
            <w:tcW w:w="612" w:type="dxa"/>
            <w:shd w:val="clear" w:color="auto" w:fill="auto"/>
            <w:noWrap/>
            <w:vAlign w:val="center"/>
            <w:hideMark/>
          </w:tcPr>
          <w:p w14:paraId="4504C2AA"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585" w:type="dxa"/>
            <w:shd w:val="clear" w:color="auto" w:fill="auto"/>
            <w:noWrap/>
            <w:vAlign w:val="center"/>
            <w:hideMark/>
          </w:tcPr>
          <w:p w14:paraId="62ACBF0F"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4</w:t>
            </w:r>
          </w:p>
        </w:tc>
        <w:tc>
          <w:tcPr>
            <w:tcW w:w="990" w:type="dxa"/>
            <w:shd w:val="clear" w:color="auto" w:fill="auto"/>
            <w:noWrap/>
            <w:vAlign w:val="center"/>
            <w:hideMark/>
          </w:tcPr>
          <w:p w14:paraId="3416B037"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3</w:t>
            </w:r>
          </w:p>
        </w:tc>
        <w:tc>
          <w:tcPr>
            <w:tcW w:w="850" w:type="dxa"/>
            <w:shd w:val="clear" w:color="auto" w:fill="auto"/>
            <w:noWrap/>
            <w:vAlign w:val="center"/>
            <w:hideMark/>
          </w:tcPr>
          <w:p w14:paraId="65730040"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4</w:t>
            </w:r>
          </w:p>
        </w:tc>
        <w:tc>
          <w:tcPr>
            <w:tcW w:w="804" w:type="dxa"/>
            <w:gridSpan w:val="2"/>
            <w:shd w:val="clear" w:color="auto" w:fill="auto"/>
            <w:noWrap/>
            <w:vAlign w:val="center"/>
            <w:hideMark/>
          </w:tcPr>
          <w:p w14:paraId="57D1F3CC"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22</w:t>
            </w:r>
          </w:p>
        </w:tc>
      </w:tr>
      <w:tr w:rsidR="001F71A0" w:rsidRPr="001F71A0" w14:paraId="3679BEA8" w14:textId="77777777" w:rsidTr="001F71A0">
        <w:trPr>
          <w:trHeight w:val="300"/>
        </w:trPr>
        <w:tc>
          <w:tcPr>
            <w:tcW w:w="1980" w:type="dxa"/>
            <w:shd w:val="clear" w:color="auto" w:fill="auto"/>
            <w:noWrap/>
            <w:vAlign w:val="center"/>
            <w:hideMark/>
          </w:tcPr>
          <w:p w14:paraId="312E36E0"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JCCA - EXTREMADURA</w:t>
            </w:r>
          </w:p>
        </w:tc>
        <w:tc>
          <w:tcPr>
            <w:tcW w:w="735" w:type="dxa"/>
            <w:shd w:val="clear" w:color="auto" w:fill="auto"/>
            <w:noWrap/>
            <w:vAlign w:val="center"/>
            <w:hideMark/>
          </w:tcPr>
          <w:p w14:paraId="54FC04DE" w14:textId="77777777" w:rsidR="001F71A0" w:rsidRPr="00DA6B09" w:rsidRDefault="001F71A0" w:rsidP="00DA6B09">
            <w:pPr>
              <w:spacing w:before="0" w:after="0" w:line="240" w:lineRule="auto"/>
              <w:jc w:val="left"/>
              <w:rPr>
                <w:rFonts w:cs="Arial"/>
                <w:color w:val="000000"/>
                <w:sz w:val="20"/>
              </w:rPr>
            </w:pPr>
          </w:p>
        </w:tc>
        <w:tc>
          <w:tcPr>
            <w:tcW w:w="585" w:type="dxa"/>
            <w:shd w:val="clear" w:color="auto" w:fill="auto"/>
            <w:noWrap/>
            <w:vAlign w:val="center"/>
            <w:hideMark/>
          </w:tcPr>
          <w:p w14:paraId="63539C27" w14:textId="77777777" w:rsidR="001F71A0" w:rsidRPr="00DA6B09" w:rsidRDefault="001F71A0" w:rsidP="00DA6B09">
            <w:pPr>
              <w:spacing w:before="0" w:after="0" w:line="240" w:lineRule="auto"/>
              <w:jc w:val="left"/>
              <w:rPr>
                <w:rFonts w:cs="Arial"/>
                <w:sz w:val="20"/>
              </w:rPr>
            </w:pPr>
          </w:p>
        </w:tc>
        <w:tc>
          <w:tcPr>
            <w:tcW w:w="1163" w:type="dxa"/>
            <w:shd w:val="clear" w:color="auto" w:fill="auto"/>
            <w:noWrap/>
            <w:vAlign w:val="center"/>
            <w:hideMark/>
          </w:tcPr>
          <w:p w14:paraId="535735EA" w14:textId="77777777" w:rsidR="001F71A0" w:rsidRPr="00DA6B09" w:rsidRDefault="001F71A0" w:rsidP="00DA6B09">
            <w:pPr>
              <w:spacing w:before="0" w:after="0" w:line="240" w:lineRule="auto"/>
              <w:jc w:val="left"/>
              <w:rPr>
                <w:rFonts w:cs="Arial"/>
                <w:sz w:val="20"/>
              </w:rPr>
            </w:pPr>
          </w:p>
        </w:tc>
        <w:tc>
          <w:tcPr>
            <w:tcW w:w="966" w:type="dxa"/>
            <w:shd w:val="clear" w:color="auto" w:fill="auto"/>
            <w:noWrap/>
            <w:vAlign w:val="center"/>
            <w:hideMark/>
          </w:tcPr>
          <w:p w14:paraId="74ABB859"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2</w:t>
            </w:r>
          </w:p>
        </w:tc>
        <w:tc>
          <w:tcPr>
            <w:tcW w:w="585" w:type="dxa"/>
            <w:shd w:val="clear" w:color="auto" w:fill="auto"/>
            <w:noWrap/>
            <w:vAlign w:val="center"/>
            <w:hideMark/>
          </w:tcPr>
          <w:p w14:paraId="7ACC15A8" w14:textId="77777777" w:rsidR="001F71A0" w:rsidRPr="00DA6B09" w:rsidRDefault="001F71A0" w:rsidP="00DA6B09">
            <w:pPr>
              <w:spacing w:before="0" w:after="0" w:line="240" w:lineRule="auto"/>
              <w:jc w:val="right"/>
              <w:rPr>
                <w:rFonts w:cs="Arial"/>
                <w:color w:val="000000"/>
                <w:sz w:val="20"/>
              </w:rPr>
            </w:pPr>
          </w:p>
        </w:tc>
        <w:tc>
          <w:tcPr>
            <w:tcW w:w="829" w:type="dxa"/>
            <w:shd w:val="clear" w:color="auto" w:fill="auto"/>
            <w:noWrap/>
            <w:vAlign w:val="center"/>
            <w:hideMark/>
          </w:tcPr>
          <w:p w14:paraId="6068C7AF"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2EC172B9" w14:textId="77777777" w:rsidR="001F71A0" w:rsidRPr="00DA6B09" w:rsidRDefault="001F71A0" w:rsidP="00DA6B09">
            <w:pPr>
              <w:spacing w:before="0" w:after="0" w:line="240" w:lineRule="auto"/>
              <w:jc w:val="left"/>
              <w:rPr>
                <w:rFonts w:cs="Arial"/>
                <w:sz w:val="20"/>
              </w:rPr>
            </w:pPr>
          </w:p>
        </w:tc>
        <w:tc>
          <w:tcPr>
            <w:tcW w:w="1196" w:type="dxa"/>
            <w:shd w:val="clear" w:color="auto" w:fill="auto"/>
            <w:noWrap/>
            <w:vAlign w:val="center"/>
            <w:hideMark/>
          </w:tcPr>
          <w:p w14:paraId="116E80C5"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574EC70D" w14:textId="77777777" w:rsidR="001F71A0" w:rsidRPr="00DA6B09" w:rsidRDefault="001F71A0" w:rsidP="00DA6B09">
            <w:pPr>
              <w:spacing w:before="0" w:after="0" w:line="240" w:lineRule="auto"/>
              <w:jc w:val="left"/>
              <w:rPr>
                <w:rFonts w:cs="Arial"/>
                <w:sz w:val="20"/>
              </w:rPr>
            </w:pPr>
          </w:p>
        </w:tc>
        <w:tc>
          <w:tcPr>
            <w:tcW w:w="914" w:type="dxa"/>
            <w:shd w:val="clear" w:color="auto" w:fill="auto"/>
            <w:noWrap/>
            <w:vAlign w:val="center"/>
            <w:hideMark/>
          </w:tcPr>
          <w:p w14:paraId="54E54F10"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585" w:type="dxa"/>
            <w:shd w:val="clear" w:color="auto" w:fill="auto"/>
            <w:noWrap/>
            <w:vAlign w:val="center"/>
            <w:hideMark/>
          </w:tcPr>
          <w:p w14:paraId="7C1706BB" w14:textId="77777777" w:rsidR="001F71A0" w:rsidRPr="00DA6B09" w:rsidRDefault="001F71A0" w:rsidP="00DA6B09">
            <w:pPr>
              <w:spacing w:before="0" w:after="0" w:line="240" w:lineRule="auto"/>
              <w:jc w:val="right"/>
              <w:rPr>
                <w:rFonts w:cs="Arial"/>
                <w:color w:val="000000"/>
                <w:sz w:val="20"/>
              </w:rPr>
            </w:pPr>
          </w:p>
        </w:tc>
        <w:tc>
          <w:tcPr>
            <w:tcW w:w="612" w:type="dxa"/>
            <w:shd w:val="clear" w:color="auto" w:fill="auto"/>
            <w:noWrap/>
            <w:vAlign w:val="center"/>
            <w:hideMark/>
          </w:tcPr>
          <w:p w14:paraId="744E37D7"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77C126F1" w14:textId="77777777" w:rsidR="001F71A0" w:rsidRPr="00DA6B09" w:rsidRDefault="001F71A0" w:rsidP="00DA6B09">
            <w:pPr>
              <w:spacing w:before="0" w:after="0" w:line="240" w:lineRule="auto"/>
              <w:jc w:val="left"/>
              <w:rPr>
                <w:rFonts w:cs="Arial"/>
                <w:sz w:val="20"/>
              </w:rPr>
            </w:pPr>
          </w:p>
        </w:tc>
        <w:tc>
          <w:tcPr>
            <w:tcW w:w="990" w:type="dxa"/>
            <w:shd w:val="clear" w:color="auto" w:fill="auto"/>
            <w:noWrap/>
            <w:vAlign w:val="center"/>
            <w:hideMark/>
          </w:tcPr>
          <w:p w14:paraId="3EFBA8C2" w14:textId="77777777" w:rsidR="001F71A0" w:rsidRPr="00DA6B09" w:rsidRDefault="001F71A0" w:rsidP="00DA6B09">
            <w:pPr>
              <w:spacing w:before="0" w:after="0" w:line="240" w:lineRule="auto"/>
              <w:jc w:val="left"/>
              <w:rPr>
                <w:rFonts w:cs="Arial"/>
                <w:sz w:val="20"/>
              </w:rPr>
            </w:pPr>
          </w:p>
        </w:tc>
        <w:tc>
          <w:tcPr>
            <w:tcW w:w="850" w:type="dxa"/>
            <w:shd w:val="clear" w:color="auto" w:fill="auto"/>
            <w:noWrap/>
            <w:vAlign w:val="center"/>
            <w:hideMark/>
          </w:tcPr>
          <w:p w14:paraId="5785F656"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2</w:t>
            </w:r>
          </w:p>
        </w:tc>
        <w:tc>
          <w:tcPr>
            <w:tcW w:w="804" w:type="dxa"/>
            <w:gridSpan w:val="2"/>
            <w:shd w:val="clear" w:color="auto" w:fill="auto"/>
            <w:noWrap/>
            <w:vAlign w:val="center"/>
            <w:hideMark/>
          </w:tcPr>
          <w:p w14:paraId="723D5884"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5</w:t>
            </w:r>
          </w:p>
        </w:tc>
      </w:tr>
      <w:tr w:rsidR="001F71A0" w:rsidRPr="001F71A0" w14:paraId="5ABC2A95" w14:textId="77777777" w:rsidTr="001F71A0">
        <w:trPr>
          <w:trHeight w:val="300"/>
        </w:trPr>
        <w:tc>
          <w:tcPr>
            <w:tcW w:w="1980" w:type="dxa"/>
            <w:shd w:val="clear" w:color="auto" w:fill="auto"/>
            <w:noWrap/>
            <w:vAlign w:val="center"/>
            <w:hideMark/>
          </w:tcPr>
          <w:p w14:paraId="779412DD"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JCCA - GALICIA</w:t>
            </w:r>
          </w:p>
        </w:tc>
        <w:tc>
          <w:tcPr>
            <w:tcW w:w="735" w:type="dxa"/>
            <w:shd w:val="clear" w:color="auto" w:fill="auto"/>
            <w:noWrap/>
            <w:vAlign w:val="center"/>
            <w:hideMark/>
          </w:tcPr>
          <w:p w14:paraId="06A48E57" w14:textId="77777777" w:rsidR="001F71A0" w:rsidRPr="00DA6B09" w:rsidRDefault="001F71A0" w:rsidP="00DA6B09">
            <w:pPr>
              <w:spacing w:before="0" w:after="0" w:line="240" w:lineRule="auto"/>
              <w:jc w:val="left"/>
              <w:rPr>
                <w:rFonts w:cs="Arial"/>
                <w:color w:val="000000"/>
                <w:sz w:val="20"/>
              </w:rPr>
            </w:pPr>
          </w:p>
        </w:tc>
        <w:tc>
          <w:tcPr>
            <w:tcW w:w="585" w:type="dxa"/>
            <w:shd w:val="clear" w:color="auto" w:fill="auto"/>
            <w:noWrap/>
            <w:vAlign w:val="center"/>
            <w:hideMark/>
          </w:tcPr>
          <w:p w14:paraId="71F5625D" w14:textId="77777777" w:rsidR="001F71A0" w:rsidRPr="00DA6B09" w:rsidRDefault="001F71A0" w:rsidP="00DA6B09">
            <w:pPr>
              <w:spacing w:before="0" w:after="0" w:line="240" w:lineRule="auto"/>
              <w:jc w:val="left"/>
              <w:rPr>
                <w:rFonts w:cs="Arial"/>
                <w:sz w:val="20"/>
              </w:rPr>
            </w:pPr>
          </w:p>
        </w:tc>
        <w:tc>
          <w:tcPr>
            <w:tcW w:w="1163" w:type="dxa"/>
            <w:shd w:val="clear" w:color="auto" w:fill="auto"/>
            <w:noWrap/>
            <w:vAlign w:val="center"/>
            <w:hideMark/>
          </w:tcPr>
          <w:p w14:paraId="3390AB35" w14:textId="77777777" w:rsidR="001F71A0" w:rsidRPr="00DA6B09" w:rsidRDefault="001F71A0" w:rsidP="00DA6B09">
            <w:pPr>
              <w:spacing w:before="0" w:after="0" w:line="240" w:lineRule="auto"/>
              <w:jc w:val="left"/>
              <w:rPr>
                <w:rFonts w:cs="Arial"/>
                <w:sz w:val="20"/>
              </w:rPr>
            </w:pPr>
          </w:p>
        </w:tc>
        <w:tc>
          <w:tcPr>
            <w:tcW w:w="966" w:type="dxa"/>
            <w:shd w:val="clear" w:color="auto" w:fill="auto"/>
            <w:noWrap/>
            <w:vAlign w:val="center"/>
            <w:hideMark/>
          </w:tcPr>
          <w:p w14:paraId="67E5E8C4"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4</w:t>
            </w:r>
          </w:p>
        </w:tc>
        <w:tc>
          <w:tcPr>
            <w:tcW w:w="585" w:type="dxa"/>
            <w:shd w:val="clear" w:color="auto" w:fill="auto"/>
            <w:noWrap/>
            <w:vAlign w:val="center"/>
            <w:hideMark/>
          </w:tcPr>
          <w:p w14:paraId="7A1FA6A7" w14:textId="77777777" w:rsidR="001F71A0" w:rsidRPr="00DA6B09" w:rsidRDefault="001F71A0" w:rsidP="00DA6B09">
            <w:pPr>
              <w:spacing w:before="0" w:after="0" w:line="240" w:lineRule="auto"/>
              <w:jc w:val="right"/>
              <w:rPr>
                <w:rFonts w:cs="Arial"/>
                <w:color w:val="000000"/>
                <w:sz w:val="20"/>
              </w:rPr>
            </w:pPr>
          </w:p>
        </w:tc>
        <w:tc>
          <w:tcPr>
            <w:tcW w:w="829" w:type="dxa"/>
            <w:shd w:val="clear" w:color="auto" w:fill="auto"/>
            <w:noWrap/>
            <w:vAlign w:val="center"/>
            <w:hideMark/>
          </w:tcPr>
          <w:p w14:paraId="371EA2A0"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2D519E9B" w14:textId="77777777" w:rsidR="001F71A0" w:rsidRPr="00DA6B09" w:rsidRDefault="001F71A0" w:rsidP="00DA6B09">
            <w:pPr>
              <w:spacing w:before="0" w:after="0" w:line="240" w:lineRule="auto"/>
              <w:jc w:val="left"/>
              <w:rPr>
                <w:rFonts w:cs="Arial"/>
                <w:sz w:val="20"/>
              </w:rPr>
            </w:pPr>
          </w:p>
        </w:tc>
        <w:tc>
          <w:tcPr>
            <w:tcW w:w="1196" w:type="dxa"/>
            <w:shd w:val="clear" w:color="auto" w:fill="auto"/>
            <w:noWrap/>
            <w:vAlign w:val="center"/>
            <w:hideMark/>
          </w:tcPr>
          <w:p w14:paraId="084BB33A"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5B275FDB" w14:textId="77777777" w:rsidR="001F71A0" w:rsidRPr="00DA6B09" w:rsidRDefault="001F71A0" w:rsidP="00DA6B09">
            <w:pPr>
              <w:spacing w:before="0" w:after="0" w:line="240" w:lineRule="auto"/>
              <w:jc w:val="left"/>
              <w:rPr>
                <w:rFonts w:cs="Arial"/>
                <w:sz w:val="20"/>
              </w:rPr>
            </w:pPr>
          </w:p>
        </w:tc>
        <w:tc>
          <w:tcPr>
            <w:tcW w:w="914" w:type="dxa"/>
            <w:shd w:val="clear" w:color="auto" w:fill="auto"/>
            <w:noWrap/>
            <w:vAlign w:val="center"/>
            <w:hideMark/>
          </w:tcPr>
          <w:p w14:paraId="48B9D2DA"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1BDAD5B5" w14:textId="77777777" w:rsidR="001F71A0" w:rsidRPr="00DA6B09" w:rsidRDefault="001F71A0" w:rsidP="00DA6B09">
            <w:pPr>
              <w:spacing w:before="0" w:after="0" w:line="240" w:lineRule="auto"/>
              <w:jc w:val="left"/>
              <w:rPr>
                <w:rFonts w:cs="Arial"/>
                <w:sz w:val="20"/>
              </w:rPr>
            </w:pPr>
          </w:p>
        </w:tc>
        <w:tc>
          <w:tcPr>
            <w:tcW w:w="612" w:type="dxa"/>
            <w:shd w:val="clear" w:color="auto" w:fill="auto"/>
            <w:noWrap/>
            <w:vAlign w:val="center"/>
            <w:hideMark/>
          </w:tcPr>
          <w:p w14:paraId="3AAC9036"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092530D3" w14:textId="77777777" w:rsidR="001F71A0" w:rsidRPr="00DA6B09" w:rsidRDefault="001F71A0" w:rsidP="00DA6B09">
            <w:pPr>
              <w:spacing w:before="0" w:after="0" w:line="240" w:lineRule="auto"/>
              <w:jc w:val="left"/>
              <w:rPr>
                <w:rFonts w:cs="Arial"/>
                <w:sz w:val="20"/>
              </w:rPr>
            </w:pPr>
          </w:p>
        </w:tc>
        <w:tc>
          <w:tcPr>
            <w:tcW w:w="990" w:type="dxa"/>
            <w:shd w:val="clear" w:color="auto" w:fill="auto"/>
            <w:noWrap/>
            <w:vAlign w:val="center"/>
            <w:hideMark/>
          </w:tcPr>
          <w:p w14:paraId="03A37F04" w14:textId="77777777" w:rsidR="001F71A0" w:rsidRPr="00DA6B09" w:rsidRDefault="001F71A0" w:rsidP="00DA6B09">
            <w:pPr>
              <w:spacing w:before="0" w:after="0" w:line="240" w:lineRule="auto"/>
              <w:jc w:val="left"/>
              <w:rPr>
                <w:rFonts w:cs="Arial"/>
                <w:sz w:val="20"/>
              </w:rPr>
            </w:pPr>
          </w:p>
        </w:tc>
        <w:tc>
          <w:tcPr>
            <w:tcW w:w="850" w:type="dxa"/>
            <w:shd w:val="clear" w:color="auto" w:fill="auto"/>
            <w:noWrap/>
            <w:vAlign w:val="center"/>
            <w:hideMark/>
          </w:tcPr>
          <w:p w14:paraId="324C5DF2" w14:textId="77777777" w:rsidR="001F71A0" w:rsidRPr="00DA6B09" w:rsidRDefault="001F71A0" w:rsidP="00DA6B09">
            <w:pPr>
              <w:spacing w:before="0" w:after="0" w:line="240" w:lineRule="auto"/>
              <w:jc w:val="left"/>
              <w:rPr>
                <w:rFonts w:cs="Arial"/>
                <w:sz w:val="20"/>
              </w:rPr>
            </w:pPr>
          </w:p>
        </w:tc>
        <w:tc>
          <w:tcPr>
            <w:tcW w:w="804" w:type="dxa"/>
            <w:gridSpan w:val="2"/>
            <w:shd w:val="clear" w:color="auto" w:fill="auto"/>
            <w:noWrap/>
            <w:vAlign w:val="center"/>
            <w:hideMark/>
          </w:tcPr>
          <w:p w14:paraId="0909DEFC"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4</w:t>
            </w:r>
          </w:p>
        </w:tc>
      </w:tr>
      <w:tr w:rsidR="001F71A0" w:rsidRPr="001F71A0" w14:paraId="17DC7FE7" w14:textId="77777777" w:rsidTr="001F71A0">
        <w:trPr>
          <w:trHeight w:val="300"/>
        </w:trPr>
        <w:tc>
          <w:tcPr>
            <w:tcW w:w="1980" w:type="dxa"/>
            <w:shd w:val="clear" w:color="auto" w:fill="auto"/>
            <w:noWrap/>
            <w:vAlign w:val="center"/>
            <w:hideMark/>
          </w:tcPr>
          <w:p w14:paraId="7FBA8971"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JCCA - MADRID</w:t>
            </w:r>
          </w:p>
        </w:tc>
        <w:tc>
          <w:tcPr>
            <w:tcW w:w="735" w:type="dxa"/>
            <w:shd w:val="clear" w:color="auto" w:fill="auto"/>
            <w:noWrap/>
            <w:vAlign w:val="center"/>
            <w:hideMark/>
          </w:tcPr>
          <w:p w14:paraId="3237A2CC" w14:textId="77777777" w:rsidR="001F71A0" w:rsidRPr="00DA6B09" w:rsidRDefault="001F71A0" w:rsidP="00DA6B09">
            <w:pPr>
              <w:spacing w:before="0" w:after="0" w:line="240" w:lineRule="auto"/>
              <w:jc w:val="left"/>
              <w:rPr>
                <w:rFonts w:cs="Arial"/>
                <w:color w:val="000000"/>
                <w:sz w:val="20"/>
              </w:rPr>
            </w:pPr>
          </w:p>
        </w:tc>
        <w:tc>
          <w:tcPr>
            <w:tcW w:w="585" w:type="dxa"/>
            <w:shd w:val="clear" w:color="auto" w:fill="auto"/>
            <w:noWrap/>
            <w:vAlign w:val="center"/>
            <w:hideMark/>
          </w:tcPr>
          <w:p w14:paraId="1B6D3192" w14:textId="77777777" w:rsidR="001F71A0" w:rsidRPr="00DA6B09" w:rsidRDefault="001F71A0" w:rsidP="00DA6B09">
            <w:pPr>
              <w:spacing w:before="0" w:after="0" w:line="240" w:lineRule="auto"/>
              <w:jc w:val="left"/>
              <w:rPr>
                <w:rFonts w:cs="Arial"/>
                <w:sz w:val="20"/>
              </w:rPr>
            </w:pPr>
          </w:p>
        </w:tc>
        <w:tc>
          <w:tcPr>
            <w:tcW w:w="1163" w:type="dxa"/>
            <w:shd w:val="clear" w:color="auto" w:fill="auto"/>
            <w:noWrap/>
            <w:vAlign w:val="center"/>
            <w:hideMark/>
          </w:tcPr>
          <w:p w14:paraId="4FC15D68" w14:textId="77777777" w:rsidR="001F71A0" w:rsidRPr="00DA6B09" w:rsidRDefault="001F71A0" w:rsidP="00DA6B09">
            <w:pPr>
              <w:spacing w:before="0" w:after="0" w:line="240" w:lineRule="auto"/>
              <w:jc w:val="left"/>
              <w:rPr>
                <w:rFonts w:cs="Arial"/>
                <w:sz w:val="20"/>
              </w:rPr>
            </w:pPr>
          </w:p>
        </w:tc>
        <w:tc>
          <w:tcPr>
            <w:tcW w:w="966" w:type="dxa"/>
            <w:shd w:val="clear" w:color="auto" w:fill="auto"/>
            <w:noWrap/>
            <w:vAlign w:val="center"/>
            <w:hideMark/>
          </w:tcPr>
          <w:p w14:paraId="70AA5AB7"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585" w:type="dxa"/>
            <w:shd w:val="clear" w:color="auto" w:fill="auto"/>
            <w:noWrap/>
            <w:vAlign w:val="center"/>
            <w:hideMark/>
          </w:tcPr>
          <w:p w14:paraId="5267146B" w14:textId="77777777" w:rsidR="001F71A0" w:rsidRPr="00DA6B09" w:rsidRDefault="001F71A0" w:rsidP="00DA6B09">
            <w:pPr>
              <w:spacing w:before="0" w:after="0" w:line="240" w:lineRule="auto"/>
              <w:jc w:val="right"/>
              <w:rPr>
                <w:rFonts w:cs="Arial"/>
                <w:color w:val="000000"/>
                <w:sz w:val="20"/>
              </w:rPr>
            </w:pPr>
          </w:p>
        </w:tc>
        <w:tc>
          <w:tcPr>
            <w:tcW w:w="829" w:type="dxa"/>
            <w:shd w:val="clear" w:color="auto" w:fill="auto"/>
            <w:noWrap/>
            <w:vAlign w:val="center"/>
            <w:hideMark/>
          </w:tcPr>
          <w:p w14:paraId="765AEBFE"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191C7506" w14:textId="77777777" w:rsidR="001F71A0" w:rsidRPr="00DA6B09" w:rsidRDefault="001F71A0" w:rsidP="00DA6B09">
            <w:pPr>
              <w:spacing w:before="0" w:after="0" w:line="240" w:lineRule="auto"/>
              <w:jc w:val="left"/>
              <w:rPr>
                <w:rFonts w:cs="Arial"/>
                <w:sz w:val="20"/>
              </w:rPr>
            </w:pPr>
          </w:p>
        </w:tc>
        <w:tc>
          <w:tcPr>
            <w:tcW w:w="1196" w:type="dxa"/>
            <w:shd w:val="clear" w:color="auto" w:fill="auto"/>
            <w:noWrap/>
            <w:vAlign w:val="center"/>
            <w:hideMark/>
          </w:tcPr>
          <w:p w14:paraId="79D8A170"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06B651E2" w14:textId="77777777" w:rsidR="001F71A0" w:rsidRPr="00DA6B09" w:rsidRDefault="001F71A0" w:rsidP="00DA6B09">
            <w:pPr>
              <w:spacing w:before="0" w:after="0" w:line="240" w:lineRule="auto"/>
              <w:jc w:val="left"/>
              <w:rPr>
                <w:rFonts w:cs="Arial"/>
                <w:sz w:val="20"/>
              </w:rPr>
            </w:pPr>
          </w:p>
        </w:tc>
        <w:tc>
          <w:tcPr>
            <w:tcW w:w="914" w:type="dxa"/>
            <w:shd w:val="clear" w:color="auto" w:fill="auto"/>
            <w:noWrap/>
            <w:vAlign w:val="center"/>
            <w:hideMark/>
          </w:tcPr>
          <w:p w14:paraId="31ABCF44"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273B4363" w14:textId="77777777" w:rsidR="001F71A0" w:rsidRPr="00DA6B09" w:rsidRDefault="001F71A0" w:rsidP="00DA6B09">
            <w:pPr>
              <w:spacing w:before="0" w:after="0" w:line="240" w:lineRule="auto"/>
              <w:jc w:val="left"/>
              <w:rPr>
                <w:rFonts w:cs="Arial"/>
                <w:sz w:val="20"/>
              </w:rPr>
            </w:pPr>
          </w:p>
        </w:tc>
        <w:tc>
          <w:tcPr>
            <w:tcW w:w="612" w:type="dxa"/>
            <w:shd w:val="clear" w:color="auto" w:fill="auto"/>
            <w:noWrap/>
            <w:vAlign w:val="center"/>
            <w:hideMark/>
          </w:tcPr>
          <w:p w14:paraId="1AF0C17C"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585" w:type="dxa"/>
            <w:shd w:val="clear" w:color="auto" w:fill="auto"/>
            <w:noWrap/>
            <w:vAlign w:val="center"/>
            <w:hideMark/>
          </w:tcPr>
          <w:p w14:paraId="213B7722" w14:textId="77777777" w:rsidR="001F71A0" w:rsidRPr="00DA6B09" w:rsidRDefault="001F71A0" w:rsidP="00DA6B09">
            <w:pPr>
              <w:spacing w:before="0" w:after="0" w:line="240" w:lineRule="auto"/>
              <w:jc w:val="right"/>
              <w:rPr>
                <w:rFonts w:cs="Arial"/>
                <w:color w:val="000000"/>
                <w:sz w:val="20"/>
              </w:rPr>
            </w:pPr>
          </w:p>
        </w:tc>
        <w:tc>
          <w:tcPr>
            <w:tcW w:w="990" w:type="dxa"/>
            <w:shd w:val="clear" w:color="auto" w:fill="auto"/>
            <w:noWrap/>
            <w:vAlign w:val="center"/>
            <w:hideMark/>
          </w:tcPr>
          <w:p w14:paraId="5F086564"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5</w:t>
            </w:r>
          </w:p>
        </w:tc>
        <w:tc>
          <w:tcPr>
            <w:tcW w:w="850" w:type="dxa"/>
            <w:shd w:val="clear" w:color="auto" w:fill="auto"/>
            <w:noWrap/>
            <w:vAlign w:val="center"/>
            <w:hideMark/>
          </w:tcPr>
          <w:p w14:paraId="602686DE"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3</w:t>
            </w:r>
          </w:p>
        </w:tc>
        <w:tc>
          <w:tcPr>
            <w:tcW w:w="804" w:type="dxa"/>
            <w:gridSpan w:val="2"/>
            <w:shd w:val="clear" w:color="auto" w:fill="auto"/>
            <w:noWrap/>
            <w:vAlign w:val="center"/>
            <w:hideMark/>
          </w:tcPr>
          <w:p w14:paraId="3E929149"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10</w:t>
            </w:r>
          </w:p>
        </w:tc>
      </w:tr>
      <w:tr w:rsidR="001F71A0" w:rsidRPr="001F71A0" w14:paraId="1C2EED35" w14:textId="77777777" w:rsidTr="001F71A0">
        <w:trPr>
          <w:trHeight w:val="300"/>
        </w:trPr>
        <w:tc>
          <w:tcPr>
            <w:tcW w:w="1980" w:type="dxa"/>
            <w:shd w:val="clear" w:color="auto" w:fill="auto"/>
            <w:noWrap/>
            <w:vAlign w:val="center"/>
            <w:hideMark/>
          </w:tcPr>
          <w:p w14:paraId="0123875B"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JCCPE</w:t>
            </w:r>
          </w:p>
        </w:tc>
        <w:tc>
          <w:tcPr>
            <w:tcW w:w="735" w:type="dxa"/>
            <w:shd w:val="clear" w:color="auto" w:fill="auto"/>
            <w:noWrap/>
            <w:vAlign w:val="center"/>
            <w:hideMark/>
          </w:tcPr>
          <w:p w14:paraId="4B0C57A5"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12</w:t>
            </w:r>
          </w:p>
        </w:tc>
        <w:tc>
          <w:tcPr>
            <w:tcW w:w="585" w:type="dxa"/>
            <w:shd w:val="clear" w:color="auto" w:fill="auto"/>
            <w:noWrap/>
            <w:vAlign w:val="center"/>
            <w:hideMark/>
          </w:tcPr>
          <w:p w14:paraId="338B2784"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5</w:t>
            </w:r>
          </w:p>
        </w:tc>
        <w:tc>
          <w:tcPr>
            <w:tcW w:w="1163" w:type="dxa"/>
            <w:shd w:val="clear" w:color="auto" w:fill="auto"/>
            <w:noWrap/>
            <w:vAlign w:val="center"/>
            <w:hideMark/>
          </w:tcPr>
          <w:p w14:paraId="17E79CBA"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6</w:t>
            </w:r>
          </w:p>
        </w:tc>
        <w:tc>
          <w:tcPr>
            <w:tcW w:w="966" w:type="dxa"/>
            <w:shd w:val="clear" w:color="auto" w:fill="auto"/>
            <w:noWrap/>
            <w:vAlign w:val="center"/>
            <w:hideMark/>
          </w:tcPr>
          <w:p w14:paraId="27752C15"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14</w:t>
            </w:r>
          </w:p>
        </w:tc>
        <w:tc>
          <w:tcPr>
            <w:tcW w:w="585" w:type="dxa"/>
            <w:shd w:val="clear" w:color="auto" w:fill="auto"/>
            <w:noWrap/>
            <w:vAlign w:val="center"/>
            <w:hideMark/>
          </w:tcPr>
          <w:p w14:paraId="5528EB95"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15</w:t>
            </w:r>
          </w:p>
        </w:tc>
        <w:tc>
          <w:tcPr>
            <w:tcW w:w="829" w:type="dxa"/>
            <w:shd w:val="clear" w:color="auto" w:fill="auto"/>
            <w:noWrap/>
            <w:vAlign w:val="center"/>
            <w:hideMark/>
          </w:tcPr>
          <w:p w14:paraId="18E1E546"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2D2579F5"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6</w:t>
            </w:r>
          </w:p>
        </w:tc>
        <w:tc>
          <w:tcPr>
            <w:tcW w:w="1196" w:type="dxa"/>
            <w:shd w:val="clear" w:color="auto" w:fill="auto"/>
            <w:noWrap/>
            <w:vAlign w:val="center"/>
            <w:hideMark/>
          </w:tcPr>
          <w:p w14:paraId="3BD97AEF"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7</w:t>
            </w:r>
          </w:p>
        </w:tc>
        <w:tc>
          <w:tcPr>
            <w:tcW w:w="585" w:type="dxa"/>
            <w:shd w:val="clear" w:color="auto" w:fill="auto"/>
            <w:noWrap/>
            <w:vAlign w:val="center"/>
            <w:hideMark/>
          </w:tcPr>
          <w:p w14:paraId="214DF639"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10</w:t>
            </w:r>
          </w:p>
        </w:tc>
        <w:tc>
          <w:tcPr>
            <w:tcW w:w="914" w:type="dxa"/>
            <w:shd w:val="clear" w:color="auto" w:fill="auto"/>
            <w:noWrap/>
            <w:vAlign w:val="center"/>
            <w:hideMark/>
          </w:tcPr>
          <w:p w14:paraId="58C7DDC1"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2</w:t>
            </w:r>
          </w:p>
        </w:tc>
        <w:tc>
          <w:tcPr>
            <w:tcW w:w="585" w:type="dxa"/>
            <w:shd w:val="clear" w:color="auto" w:fill="auto"/>
            <w:noWrap/>
            <w:vAlign w:val="center"/>
            <w:hideMark/>
          </w:tcPr>
          <w:p w14:paraId="0693097D"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6</w:t>
            </w:r>
          </w:p>
        </w:tc>
        <w:tc>
          <w:tcPr>
            <w:tcW w:w="612" w:type="dxa"/>
            <w:shd w:val="clear" w:color="auto" w:fill="auto"/>
            <w:noWrap/>
            <w:vAlign w:val="center"/>
            <w:hideMark/>
          </w:tcPr>
          <w:p w14:paraId="0B4D3C70"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18</w:t>
            </w:r>
          </w:p>
        </w:tc>
        <w:tc>
          <w:tcPr>
            <w:tcW w:w="585" w:type="dxa"/>
            <w:shd w:val="clear" w:color="auto" w:fill="auto"/>
            <w:noWrap/>
            <w:vAlign w:val="center"/>
            <w:hideMark/>
          </w:tcPr>
          <w:p w14:paraId="2D144791"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10</w:t>
            </w:r>
          </w:p>
        </w:tc>
        <w:tc>
          <w:tcPr>
            <w:tcW w:w="990" w:type="dxa"/>
            <w:shd w:val="clear" w:color="auto" w:fill="auto"/>
            <w:noWrap/>
            <w:vAlign w:val="center"/>
            <w:hideMark/>
          </w:tcPr>
          <w:p w14:paraId="6B2AE8B9"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15</w:t>
            </w:r>
          </w:p>
        </w:tc>
        <w:tc>
          <w:tcPr>
            <w:tcW w:w="850" w:type="dxa"/>
            <w:shd w:val="clear" w:color="auto" w:fill="auto"/>
            <w:noWrap/>
            <w:vAlign w:val="center"/>
            <w:hideMark/>
          </w:tcPr>
          <w:p w14:paraId="682EF2DF"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17</w:t>
            </w:r>
          </w:p>
        </w:tc>
        <w:tc>
          <w:tcPr>
            <w:tcW w:w="804" w:type="dxa"/>
            <w:gridSpan w:val="2"/>
            <w:shd w:val="clear" w:color="auto" w:fill="auto"/>
            <w:noWrap/>
            <w:vAlign w:val="center"/>
            <w:hideMark/>
          </w:tcPr>
          <w:p w14:paraId="5FC4CE65"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143</w:t>
            </w:r>
          </w:p>
        </w:tc>
      </w:tr>
      <w:tr w:rsidR="001F71A0" w:rsidRPr="001F71A0" w14:paraId="73DC587A" w14:textId="77777777" w:rsidTr="001F71A0">
        <w:trPr>
          <w:trHeight w:val="300"/>
        </w:trPr>
        <w:tc>
          <w:tcPr>
            <w:tcW w:w="1980" w:type="dxa"/>
            <w:shd w:val="clear" w:color="auto" w:fill="auto"/>
            <w:noWrap/>
            <w:vAlign w:val="center"/>
            <w:hideMark/>
          </w:tcPr>
          <w:p w14:paraId="4F4ECF0A"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JCP NAVARRA</w:t>
            </w:r>
          </w:p>
        </w:tc>
        <w:tc>
          <w:tcPr>
            <w:tcW w:w="735" w:type="dxa"/>
            <w:shd w:val="clear" w:color="auto" w:fill="auto"/>
            <w:noWrap/>
            <w:vAlign w:val="center"/>
            <w:hideMark/>
          </w:tcPr>
          <w:p w14:paraId="1D6982BC" w14:textId="77777777" w:rsidR="001F71A0" w:rsidRPr="00DA6B09" w:rsidRDefault="001F71A0" w:rsidP="00DA6B09">
            <w:pPr>
              <w:spacing w:before="0" w:after="0" w:line="240" w:lineRule="auto"/>
              <w:jc w:val="left"/>
              <w:rPr>
                <w:rFonts w:cs="Arial"/>
                <w:color w:val="000000"/>
                <w:sz w:val="20"/>
              </w:rPr>
            </w:pPr>
          </w:p>
        </w:tc>
        <w:tc>
          <w:tcPr>
            <w:tcW w:w="585" w:type="dxa"/>
            <w:shd w:val="clear" w:color="auto" w:fill="auto"/>
            <w:noWrap/>
            <w:vAlign w:val="center"/>
            <w:hideMark/>
          </w:tcPr>
          <w:p w14:paraId="73C92070" w14:textId="77777777" w:rsidR="001F71A0" w:rsidRPr="00DA6B09" w:rsidRDefault="001F71A0" w:rsidP="00DA6B09">
            <w:pPr>
              <w:spacing w:before="0" w:after="0" w:line="240" w:lineRule="auto"/>
              <w:jc w:val="left"/>
              <w:rPr>
                <w:rFonts w:cs="Arial"/>
                <w:sz w:val="20"/>
              </w:rPr>
            </w:pPr>
          </w:p>
        </w:tc>
        <w:tc>
          <w:tcPr>
            <w:tcW w:w="1163" w:type="dxa"/>
            <w:shd w:val="clear" w:color="auto" w:fill="auto"/>
            <w:noWrap/>
            <w:vAlign w:val="center"/>
            <w:hideMark/>
          </w:tcPr>
          <w:p w14:paraId="25F5C7AE" w14:textId="77777777" w:rsidR="001F71A0" w:rsidRPr="00DA6B09" w:rsidRDefault="001F71A0" w:rsidP="00DA6B09">
            <w:pPr>
              <w:spacing w:before="0" w:after="0" w:line="240" w:lineRule="auto"/>
              <w:jc w:val="left"/>
              <w:rPr>
                <w:rFonts w:cs="Arial"/>
                <w:sz w:val="20"/>
              </w:rPr>
            </w:pPr>
          </w:p>
        </w:tc>
        <w:tc>
          <w:tcPr>
            <w:tcW w:w="966" w:type="dxa"/>
            <w:shd w:val="clear" w:color="auto" w:fill="auto"/>
            <w:noWrap/>
            <w:vAlign w:val="center"/>
            <w:hideMark/>
          </w:tcPr>
          <w:p w14:paraId="78D24D13"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36E3CC30" w14:textId="77777777" w:rsidR="001F71A0" w:rsidRPr="00DA6B09" w:rsidRDefault="001F71A0" w:rsidP="00DA6B09">
            <w:pPr>
              <w:spacing w:before="0" w:after="0" w:line="240" w:lineRule="auto"/>
              <w:jc w:val="left"/>
              <w:rPr>
                <w:rFonts w:cs="Arial"/>
                <w:sz w:val="20"/>
              </w:rPr>
            </w:pPr>
          </w:p>
        </w:tc>
        <w:tc>
          <w:tcPr>
            <w:tcW w:w="829" w:type="dxa"/>
            <w:shd w:val="clear" w:color="auto" w:fill="auto"/>
            <w:noWrap/>
            <w:vAlign w:val="center"/>
            <w:hideMark/>
          </w:tcPr>
          <w:p w14:paraId="623CC5B5"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5079AE1C" w14:textId="77777777" w:rsidR="001F71A0" w:rsidRPr="00DA6B09" w:rsidRDefault="001F71A0" w:rsidP="00DA6B09">
            <w:pPr>
              <w:spacing w:before="0" w:after="0" w:line="240" w:lineRule="auto"/>
              <w:jc w:val="left"/>
              <w:rPr>
                <w:rFonts w:cs="Arial"/>
                <w:sz w:val="20"/>
              </w:rPr>
            </w:pPr>
          </w:p>
        </w:tc>
        <w:tc>
          <w:tcPr>
            <w:tcW w:w="1196" w:type="dxa"/>
            <w:shd w:val="clear" w:color="auto" w:fill="auto"/>
            <w:noWrap/>
            <w:vAlign w:val="center"/>
            <w:hideMark/>
          </w:tcPr>
          <w:p w14:paraId="4E5CA664"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536830AE" w14:textId="77777777" w:rsidR="001F71A0" w:rsidRPr="00DA6B09" w:rsidRDefault="001F71A0" w:rsidP="00DA6B09">
            <w:pPr>
              <w:spacing w:before="0" w:after="0" w:line="240" w:lineRule="auto"/>
              <w:jc w:val="left"/>
              <w:rPr>
                <w:rFonts w:cs="Arial"/>
                <w:sz w:val="20"/>
              </w:rPr>
            </w:pPr>
          </w:p>
        </w:tc>
        <w:tc>
          <w:tcPr>
            <w:tcW w:w="914" w:type="dxa"/>
            <w:shd w:val="clear" w:color="auto" w:fill="auto"/>
            <w:noWrap/>
            <w:vAlign w:val="center"/>
            <w:hideMark/>
          </w:tcPr>
          <w:p w14:paraId="7850C560"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4DB0DA4D" w14:textId="77777777" w:rsidR="001F71A0" w:rsidRPr="00DA6B09" w:rsidRDefault="001F71A0" w:rsidP="00DA6B09">
            <w:pPr>
              <w:spacing w:before="0" w:after="0" w:line="240" w:lineRule="auto"/>
              <w:jc w:val="left"/>
              <w:rPr>
                <w:rFonts w:cs="Arial"/>
                <w:sz w:val="20"/>
              </w:rPr>
            </w:pPr>
          </w:p>
        </w:tc>
        <w:tc>
          <w:tcPr>
            <w:tcW w:w="612" w:type="dxa"/>
            <w:shd w:val="clear" w:color="auto" w:fill="auto"/>
            <w:noWrap/>
            <w:vAlign w:val="center"/>
            <w:hideMark/>
          </w:tcPr>
          <w:p w14:paraId="4A478A0F"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35884421" w14:textId="77777777" w:rsidR="001F71A0" w:rsidRPr="00DA6B09" w:rsidRDefault="001F71A0" w:rsidP="00DA6B09">
            <w:pPr>
              <w:spacing w:before="0" w:after="0" w:line="240" w:lineRule="auto"/>
              <w:jc w:val="left"/>
              <w:rPr>
                <w:rFonts w:cs="Arial"/>
                <w:sz w:val="20"/>
              </w:rPr>
            </w:pPr>
          </w:p>
        </w:tc>
        <w:tc>
          <w:tcPr>
            <w:tcW w:w="990" w:type="dxa"/>
            <w:shd w:val="clear" w:color="auto" w:fill="auto"/>
            <w:noWrap/>
            <w:vAlign w:val="center"/>
            <w:hideMark/>
          </w:tcPr>
          <w:p w14:paraId="743B8B12"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850" w:type="dxa"/>
            <w:shd w:val="clear" w:color="auto" w:fill="auto"/>
            <w:noWrap/>
            <w:vAlign w:val="center"/>
            <w:hideMark/>
          </w:tcPr>
          <w:p w14:paraId="2B532BF9" w14:textId="77777777" w:rsidR="001F71A0" w:rsidRPr="00DA6B09" w:rsidRDefault="001F71A0" w:rsidP="00DA6B09">
            <w:pPr>
              <w:spacing w:before="0" w:after="0" w:line="240" w:lineRule="auto"/>
              <w:jc w:val="right"/>
              <w:rPr>
                <w:rFonts w:cs="Arial"/>
                <w:color w:val="000000"/>
                <w:sz w:val="20"/>
              </w:rPr>
            </w:pPr>
          </w:p>
        </w:tc>
        <w:tc>
          <w:tcPr>
            <w:tcW w:w="804" w:type="dxa"/>
            <w:gridSpan w:val="2"/>
            <w:shd w:val="clear" w:color="auto" w:fill="auto"/>
            <w:noWrap/>
            <w:vAlign w:val="center"/>
            <w:hideMark/>
          </w:tcPr>
          <w:p w14:paraId="6D79C736"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r>
      <w:tr w:rsidR="001F71A0" w:rsidRPr="001F71A0" w14:paraId="767798F6" w14:textId="77777777" w:rsidTr="001F71A0">
        <w:trPr>
          <w:trHeight w:val="300"/>
        </w:trPr>
        <w:tc>
          <w:tcPr>
            <w:tcW w:w="1980" w:type="dxa"/>
            <w:shd w:val="clear" w:color="auto" w:fill="auto"/>
            <w:noWrap/>
            <w:vAlign w:val="center"/>
            <w:hideMark/>
          </w:tcPr>
          <w:p w14:paraId="673B35E1"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JRCA - MURCIA</w:t>
            </w:r>
          </w:p>
        </w:tc>
        <w:tc>
          <w:tcPr>
            <w:tcW w:w="735" w:type="dxa"/>
            <w:shd w:val="clear" w:color="auto" w:fill="auto"/>
            <w:noWrap/>
            <w:vAlign w:val="center"/>
            <w:hideMark/>
          </w:tcPr>
          <w:p w14:paraId="658EF8CA" w14:textId="77777777" w:rsidR="001F71A0" w:rsidRPr="00DA6B09" w:rsidRDefault="001F71A0" w:rsidP="00DA6B09">
            <w:pPr>
              <w:spacing w:before="0" w:after="0" w:line="240" w:lineRule="auto"/>
              <w:jc w:val="left"/>
              <w:rPr>
                <w:rFonts w:cs="Arial"/>
                <w:color w:val="000000"/>
                <w:sz w:val="20"/>
              </w:rPr>
            </w:pPr>
          </w:p>
        </w:tc>
        <w:tc>
          <w:tcPr>
            <w:tcW w:w="585" w:type="dxa"/>
            <w:shd w:val="clear" w:color="auto" w:fill="auto"/>
            <w:noWrap/>
            <w:vAlign w:val="center"/>
            <w:hideMark/>
          </w:tcPr>
          <w:p w14:paraId="38EB477B" w14:textId="77777777" w:rsidR="001F71A0" w:rsidRPr="00DA6B09" w:rsidRDefault="001F71A0" w:rsidP="00DA6B09">
            <w:pPr>
              <w:spacing w:before="0" w:after="0" w:line="240" w:lineRule="auto"/>
              <w:jc w:val="left"/>
              <w:rPr>
                <w:rFonts w:cs="Arial"/>
                <w:sz w:val="20"/>
              </w:rPr>
            </w:pPr>
          </w:p>
        </w:tc>
        <w:tc>
          <w:tcPr>
            <w:tcW w:w="1163" w:type="dxa"/>
            <w:shd w:val="clear" w:color="auto" w:fill="auto"/>
            <w:noWrap/>
            <w:vAlign w:val="center"/>
            <w:hideMark/>
          </w:tcPr>
          <w:p w14:paraId="787EBFE6" w14:textId="77777777" w:rsidR="001F71A0" w:rsidRPr="00DA6B09" w:rsidRDefault="001F71A0" w:rsidP="00DA6B09">
            <w:pPr>
              <w:spacing w:before="0" w:after="0" w:line="240" w:lineRule="auto"/>
              <w:jc w:val="left"/>
              <w:rPr>
                <w:rFonts w:cs="Arial"/>
                <w:sz w:val="20"/>
              </w:rPr>
            </w:pPr>
          </w:p>
        </w:tc>
        <w:tc>
          <w:tcPr>
            <w:tcW w:w="966" w:type="dxa"/>
            <w:shd w:val="clear" w:color="auto" w:fill="auto"/>
            <w:noWrap/>
            <w:vAlign w:val="center"/>
            <w:hideMark/>
          </w:tcPr>
          <w:p w14:paraId="358AE262"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2C1B8758" w14:textId="77777777" w:rsidR="001F71A0" w:rsidRPr="00DA6B09" w:rsidRDefault="001F71A0" w:rsidP="00DA6B09">
            <w:pPr>
              <w:spacing w:before="0" w:after="0" w:line="240" w:lineRule="auto"/>
              <w:jc w:val="left"/>
              <w:rPr>
                <w:rFonts w:cs="Arial"/>
                <w:sz w:val="20"/>
              </w:rPr>
            </w:pPr>
          </w:p>
        </w:tc>
        <w:tc>
          <w:tcPr>
            <w:tcW w:w="829" w:type="dxa"/>
            <w:shd w:val="clear" w:color="auto" w:fill="auto"/>
            <w:noWrap/>
            <w:vAlign w:val="center"/>
            <w:hideMark/>
          </w:tcPr>
          <w:p w14:paraId="7C5C3098"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77C138C4" w14:textId="77777777" w:rsidR="001F71A0" w:rsidRPr="00DA6B09" w:rsidRDefault="001F71A0" w:rsidP="00DA6B09">
            <w:pPr>
              <w:spacing w:before="0" w:after="0" w:line="240" w:lineRule="auto"/>
              <w:jc w:val="left"/>
              <w:rPr>
                <w:rFonts w:cs="Arial"/>
                <w:sz w:val="20"/>
              </w:rPr>
            </w:pPr>
          </w:p>
        </w:tc>
        <w:tc>
          <w:tcPr>
            <w:tcW w:w="1196" w:type="dxa"/>
            <w:shd w:val="clear" w:color="auto" w:fill="auto"/>
            <w:noWrap/>
            <w:vAlign w:val="center"/>
            <w:hideMark/>
          </w:tcPr>
          <w:p w14:paraId="38FE1EA6"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07EA9E20"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914" w:type="dxa"/>
            <w:shd w:val="clear" w:color="auto" w:fill="auto"/>
            <w:noWrap/>
            <w:vAlign w:val="center"/>
            <w:hideMark/>
          </w:tcPr>
          <w:p w14:paraId="58756FE0"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2C51CEDA" w14:textId="77777777" w:rsidR="001F71A0" w:rsidRPr="00DA6B09" w:rsidRDefault="001F71A0" w:rsidP="00DA6B09">
            <w:pPr>
              <w:spacing w:before="0" w:after="0" w:line="240" w:lineRule="auto"/>
              <w:jc w:val="left"/>
              <w:rPr>
                <w:rFonts w:cs="Arial"/>
                <w:sz w:val="20"/>
              </w:rPr>
            </w:pPr>
          </w:p>
        </w:tc>
        <w:tc>
          <w:tcPr>
            <w:tcW w:w="612" w:type="dxa"/>
            <w:shd w:val="clear" w:color="auto" w:fill="auto"/>
            <w:noWrap/>
            <w:vAlign w:val="center"/>
            <w:hideMark/>
          </w:tcPr>
          <w:p w14:paraId="1A8A54CA"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47E377B0" w14:textId="77777777" w:rsidR="001F71A0" w:rsidRPr="00DA6B09" w:rsidRDefault="001F71A0" w:rsidP="00DA6B09">
            <w:pPr>
              <w:spacing w:before="0" w:after="0" w:line="240" w:lineRule="auto"/>
              <w:jc w:val="left"/>
              <w:rPr>
                <w:rFonts w:cs="Arial"/>
                <w:sz w:val="20"/>
              </w:rPr>
            </w:pPr>
          </w:p>
        </w:tc>
        <w:tc>
          <w:tcPr>
            <w:tcW w:w="990" w:type="dxa"/>
            <w:shd w:val="clear" w:color="auto" w:fill="auto"/>
            <w:noWrap/>
            <w:vAlign w:val="center"/>
            <w:hideMark/>
          </w:tcPr>
          <w:p w14:paraId="75C97726" w14:textId="77777777" w:rsidR="001F71A0" w:rsidRPr="00DA6B09" w:rsidRDefault="001F71A0" w:rsidP="00DA6B09">
            <w:pPr>
              <w:spacing w:before="0" w:after="0" w:line="240" w:lineRule="auto"/>
              <w:jc w:val="left"/>
              <w:rPr>
                <w:rFonts w:cs="Arial"/>
                <w:sz w:val="20"/>
              </w:rPr>
            </w:pPr>
          </w:p>
        </w:tc>
        <w:tc>
          <w:tcPr>
            <w:tcW w:w="850" w:type="dxa"/>
            <w:shd w:val="clear" w:color="auto" w:fill="auto"/>
            <w:noWrap/>
            <w:vAlign w:val="center"/>
            <w:hideMark/>
          </w:tcPr>
          <w:p w14:paraId="4CECEDE8"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3</w:t>
            </w:r>
          </w:p>
        </w:tc>
        <w:tc>
          <w:tcPr>
            <w:tcW w:w="804" w:type="dxa"/>
            <w:gridSpan w:val="2"/>
            <w:shd w:val="clear" w:color="auto" w:fill="auto"/>
            <w:noWrap/>
            <w:vAlign w:val="center"/>
            <w:hideMark/>
          </w:tcPr>
          <w:p w14:paraId="30A2F401"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4</w:t>
            </w:r>
          </w:p>
        </w:tc>
      </w:tr>
      <w:tr w:rsidR="001F71A0" w:rsidRPr="001F71A0" w14:paraId="18FE17BB" w14:textId="77777777" w:rsidTr="001F71A0">
        <w:trPr>
          <w:trHeight w:val="300"/>
        </w:trPr>
        <w:tc>
          <w:tcPr>
            <w:tcW w:w="1980" w:type="dxa"/>
            <w:shd w:val="clear" w:color="auto" w:fill="auto"/>
            <w:noWrap/>
            <w:vAlign w:val="center"/>
            <w:hideMark/>
          </w:tcPr>
          <w:p w14:paraId="653403F6"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JRCA MURCIA</w:t>
            </w:r>
          </w:p>
        </w:tc>
        <w:tc>
          <w:tcPr>
            <w:tcW w:w="735" w:type="dxa"/>
            <w:shd w:val="clear" w:color="auto" w:fill="auto"/>
            <w:noWrap/>
            <w:vAlign w:val="center"/>
            <w:hideMark/>
          </w:tcPr>
          <w:p w14:paraId="1788D21B" w14:textId="77777777" w:rsidR="001F71A0" w:rsidRPr="00DA6B09" w:rsidRDefault="001F71A0" w:rsidP="00DA6B09">
            <w:pPr>
              <w:spacing w:before="0" w:after="0" w:line="240" w:lineRule="auto"/>
              <w:jc w:val="left"/>
              <w:rPr>
                <w:rFonts w:cs="Arial"/>
                <w:color w:val="000000"/>
                <w:sz w:val="20"/>
              </w:rPr>
            </w:pPr>
          </w:p>
        </w:tc>
        <w:tc>
          <w:tcPr>
            <w:tcW w:w="585" w:type="dxa"/>
            <w:shd w:val="clear" w:color="auto" w:fill="auto"/>
            <w:noWrap/>
            <w:vAlign w:val="center"/>
            <w:hideMark/>
          </w:tcPr>
          <w:p w14:paraId="76F11233" w14:textId="77777777" w:rsidR="001F71A0" w:rsidRPr="00DA6B09" w:rsidRDefault="001F71A0" w:rsidP="00DA6B09">
            <w:pPr>
              <w:spacing w:before="0" w:after="0" w:line="240" w:lineRule="auto"/>
              <w:jc w:val="left"/>
              <w:rPr>
                <w:rFonts w:cs="Arial"/>
                <w:sz w:val="20"/>
              </w:rPr>
            </w:pPr>
          </w:p>
        </w:tc>
        <w:tc>
          <w:tcPr>
            <w:tcW w:w="1163" w:type="dxa"/>
            <w:shd w:val="clear" w:color="auto" w:fill="auto"/>
            <w:noWrap/>
            <w:vAlign w:val="center"/>
            <w:hideMark/>
          </w:tcPr>
          <w:p w14:paraId="4A21F541" w14:textId="77777777" w:rsidR="001F71A0" w:rsidRPr="00DA6B09" w:rsidRDefault="001F71A0" w:rsidP="00DA6B09">
            <w:pPr>
              <w:spacing w:before="0" w:after="0" w:line="240" w:lineRule="auto"/>
              <w:jc w:val="left"/>
              <w:rPr>
                <w:rFonts w:cs="Arial"/>
                <w:sz w:val="20"/>
              </w:rPr>
            </w:pPr>
          </w:p>
        </w:tc>
        <w:tc>
          <w:tcPr>
            <w:tcW w:w="966" w:type="dxa"/>
            <w:shd w:val="clear" w:color="auto" w:fill="auto"/>
            <w:noWrap/>
            <w:vAlign w:val="center"/>
            <w:hideMark/>
          </w:tcPr>
          <w:p w14:paraId="5E83C918"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00C693A9" w14:textId="77777777" w:rsidR="001F71A0" w:rsidRPr="00DA6B09" w:rsidRDefault="001F71A0" w:rsidP="00DA6B09">
            <w:pPr>
              <w:spacing w:before="0" w:after="0" w:line="240" w:lineRule="auto"/>
              <w:jc w:val="left"/>
              <w:rPr>
                <w:rFonts w:cs="Arial"/>
                <w:sz w:val="20"/>
              </w:rPr>
            </w:pPr>
          </w:p>
        </w:tc>
        <w:tc>
          <w:tcPr>
            <w:tcW w:w="829" w:type="dxa"/>
            <w:shd w:val="clear" w:color="auto" w:fill="auto"/>
            <w:noWrap/>
            <w:vAlign w:val="center"/>
            <w:hideMark/>
          </w:tcPr>
          <w:p w14:paraId="7FC31C26"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7B1BD0E4" w14:textId="77777777" w:rsidR="001F71A0" w:rsidRPr="00DA6B09" w:rsidRDefault="001F71A0" w:rsidP="00DA6B09">
            <w:pPr>
              <w:spacing w:before="0" w:after="0" w:line="240" w:lineRule="auto"/>
              <w:jc w:val="left"/>
              <w:rPr>
                <w:rFonts w:cs="Arial"/>
                <w:sz w:val="20"/>
              </w:rPr>
            </w:pPr>
          </w:p>
        </w:tc>
        <w:tc>
          <w:tcPr>
            <w:tcW w:w="1196" w:type="dxa"/>
            <w:shd w:val="clear" w:color="auto" w:fill="auto"/>
            <w:noWrap/>
            <w:vAlign w:val="center"/>
            <w:hideMark/>
          </w:tcPr>
          <w:p w14:paraId="5CF8F3A7"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55A82E1A" w14:textId="77777777" w:rsidR="001F71A0" w:rsidRPr="00DA6B09" w:rsidRDefault="001F71A0" w:rsidP="00DA6B09">
            <w:pPr>
              <w:spacing w:before="0" w:after="0" w:line="240" w:lineRule="auto"/>
              <w:jc w:val="left"/>
              <w:rPr>
                <w:rFonts w:cs="Arial"/>
                <w:sz w:val="20"/>
              </w:rPr>
            </w:pPr>
          </w:p>
        </w:tc>
        <w:tc>
          <w:tcPr>
            <w:tcW w:w="914" w:type="dxa"/>
            <w:shd w:val="clear" w:color="auto" w:fill="auto"/>
            <w:noWrap/>
            <w:vAlign w:val="center"/>
            <w:hideMark/>
          </w:tcPr>
          <w:p w14:paraId="2838F253"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2BB522FC" w14:textId="77777777" w:rsidR="001F71A0" w:rsidRPr="00DA6B09" w:rsidRDefault="001F71A0" w:rsidP="00DA6B09">
            <w:pPr>
              <w:spacing w:before="0" w:after="0" w:line="240" w:lineRule="auto"/>
              <w:jc w:val="left"/>
              <w:rPr>
                <w:rFonts w:cs="Arial"/>
                <w:sz w:val="20"/>
              </w:rPr>
            </w:pPr>
          </w:p>
        </w:tc>
        <w:tc>
          <w:tcPr>
            <w:tcW w:w="612" w:type="dxa"/>
            <w:shd w:val="clear" w:color="auto" w:fill="auto"/>
            <w:noWrap/>
            <w:vAlign w:val="center"/>
            <w:hideMark/>
          </w:tcPr>
          <w:p w14:paraId="668F001F"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17049189" w14:textId="77777777" w:rsidR="001F71A0" w:rsidRPr="00DA6B09" w:rsidRDefault="001F71A0" w:rsidP="00DA6B09">
            <w:pPr>
              <w:spacing w:before="0" w:after="0" w:line="240" w:lineRule="auto"/>
              <w:jc w:val="left"/>
              <w:rPr>
                <w:rFonts w:cs="Arial"/>
                <w:sz w:val="20"/>
              </w:rPr>
            </w:pPr>
          </w:p>
        </w:tc>
        <w:tc>
          <w:tcPr>
            <w:tcW w:w="990" w:type="dxa"/>
            <w:shd w:val="clear" w:color="auto" w:fill="auto"/>
            <w:noWrap/>
            <w:vAlign w:val="center"/>
            <w:hideMark/>
          </w:tcPr>
          <w:p w14:paraId="08424B65" w14:textId="77777777" w:rsidR="001F71A0" w:rsidRPr="00DA6B09" w:rsidRDefault="001F71A0" w:rsidP="00DA6B09">
            <w:pPr>
              <w:spacing w:before="0" w:after="0" w:line="240" w:lineRule="auto"/>
              <w:jc w:val="left"/>
              <w:rPr>
                <w:rFonts w:cs="Arial"/>
                <w:sz w:val="20"/>
              </w:rPr>
            </w:pPr>
          </w:p>
        </w:tc>
        <w:tc>
          <w:tcPr>
            <w:tcW w:w="850" w:type="dxa"/>
            <w:shd w:val="clear" w:color="auto" w:fill="auto"/>
            <w:noWrap/>
            <w:vAlign w:val="center"/>
            <w:hideMark/>
          </w:tcPr>
          <w:p w14:paraId="725318FC" w14:textId="77777777" w:rsidR="001F71A0" w:rsidRPr="00DA6B09" w:rsidRDefault="001F71A0" w:rsidP="00DA6B09">
            <w:pPr>
              <w:spacing w:before="0" w:after="0" w:line="240" w:lineRule="auto"/>
              <w:jc w:val="left"/>
              <w:rPr>
                <w:rFonts w:cs="Arial"/>
                <w:sz w:val="20"/>
              </w:rPr>
            </w:pPr>
          </w:p>
        </w:tc>
        <w:tc>
          <w:tcPr>
            <w:tcW w:w="804" w:type="dxa"/>
            <w:gridSpan w:val="2"/>
            <w:shd w:val="clear" w:color="auto" w:fill="auto"/>
            <w:noWrap/>
            <w:vAlign w:val="center"/>
            <w:hideMark/>
          </w:tcPr>
          <w:p w14:paraId="09CD0323" w14:textId="77777777" w:rsidR="001F71A0" w:rsidRPr="00DA6B09" w:rsidRDefault="001F71A0" w:rsidP="00DA6B09">
            <w:pPr>
              <w:spacing w:before="0" w:after="0" w:line="240" w:lineRule="auto"/>
              <w:jc w:val="left"/>
              <w:rPr>
                <w:rFonts w:cs="Arial"/>
                <w:sz w:val="20"/>
              </w:rPr>
            </w:pPr>
          </w:p>
        </w:tc>
      </w:tr>
      <w:tr w:rsidR="001F71A0" w:rsidRPr="001F71A0" w14:paraId="69690674" w14:textId="77777777" w:rsidTr="001F71A0">
        <w:trPr>
          <w:trHeight w:val="300"/>
        </w:trPr>
        <w:tc>
          <w:tcPr>
            <w:tcW w:w="1980" w:type="dxa"/>
            <w:shd w:val="clear" w:color="auto" w:fill="auto"/>
            <w:noWrap/>
            <w:vAlign w:val="center"/>
            <w:hideMark/>
          </w:tcPr>
          <w:p w14:paraId="66E11562"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JSCA - VALENCIA</w:t>
            </w:r>
          </w:p>
        </w:tc>
        <w:tc>
          <w:tcPr>
            <w:tcW w:w="735" w:type="dxa"/>
            <w:shd w:val="clear" w:color="auto" w:fill="auto"/>
            <w:noWrap/>
            <w:vAlign w:val="center"/>
            <w:hideMark/>
          </w:tcPr>
          <w:p w14:paraId="63FE3022" w14:textId="77777777" w:rsidR="001F71A0" w:rsidRPr="00DA6B09" w:rsidRDefault="001F71A0" w:rsidP="00DA6B09">
            <w:pPr>
              <w:spacing w:before="0" w:after="0" w:line="240" w:lineRule="auto"/>
              <w:jc w:val="left"/>
              <w:rPr>
                <w:rFonts w:cs="Arial"/>
                <w:color w:val="000000"/>
                <w:sz w:val="20"/>
              </w:rPr>
            </w:pPr>
          </w:p>
        </w:tc>
        <w:tc>
          <w:tcPr>
            <w:tcW w:w="585" w:type="dxa"/>
            <w:shd w:val="clear" w:color="auto" w:fill="auto"/>
            <w:noWrap/>
            <w:vAlign w:val="center"/>
            <w:hideMark/>
          </w:tcPr>
          <w:p w14:paraId="298978E5" w14:textId="77777777" w:rsidR="001F71A0" w:rsidRPr="00DA6B09" w:rsidRDefault="001F71A0" w:rsidP="00DA6B09">
            <w:pPr>
              <w:spacing w:before="0" w:after="0" w:line="240" w:lineRule="auto"/>
              <w:jc w:val="left"/>
              <w:rPr>
                <w:rFonts w:cs="Arial"/>
                <w:sz w:val="20"/>
              </w:rPr>
            </w:pPr>
          </w:p>
        </w:tc>
        <w:tc>
          <w:tcPr>
            <w:tcW w:w="1163" w:type="dxa"/>
            <w:shd w:val="clear" w:color="auto" w:fill="auto"/>
            <w:noWrap/>
            <w:vAlign w:val="center"/>
            <w:hideMark/>
          </w:tcPr>
          <w:p w14:paraId="1D172738" w14:textId="77777777" w:rsidR="001F71A0" w:rsidRPr="00DA6B09" w:rsidRDefault="001F71A0" w:rsidP="00DA6B09">
            <w:pPr>
              <w:spacing w:before="0" w:after="0" w:line="240" w:lineRule="auto"/>
              <w:jc w:val="left"/>
              <w:rPr>
                <w:rFonts w:cs="Arial"/>
                <w:sz w:val="20"/>
              </w:rPr>
            </w:pPr>
          </w:p>
        </w:tc>
        <w:tc>
          <w:tcPr>
            <w:tcW w:w="966" w:type="dxa"/>
            <w:shd w:val="clear" w:color="auto" w:fill="auto"/>
            <w:noWrap/>
            <w:vAlign w:val="center"/>
            <w:hideMark/>
          </w:tcPr>
          <w:p w14:paraId="1EFE1882"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14FF0906"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829" w:type="dxa"/>
            <w:shd w:val="clear" w:color="auto" w:fill="auto"/>
            <w:noWrap/>
            <w:vAlign w:val="center"/>
            <w:hideMark/>
          </w:tcPr>
          <w:p w14:paraId="7090061F"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6047D9FB"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2</w:t>
            </w:r>
          </w:p>
        </w:tc>
        <w:tc>
          <w:tcPr>
            <w:tcW w:w="1196" w:type="dxa"/>
            <w:shd w:val="clear" w:color="auto" w:fill="auto"/>
            <w:noWrap/>
            <w:vAlign w:val="center"/>
            <w:hideMark/>
          </w:tcPr>
          <w:p w14:paraId="08152C8A"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2F5A6A59" w14:textId="77777777" w:rsidR="001F71A0" w:rsidRPr="00DA6B09" w:rsidRDefault="001F71A0" w:rsidP="00DA6B09">
            <w:pPr>
              <w:spacing w:before="0" w:after="0" w:line="240" w:lineRule="auto"/>
              <w:jc w:val="left"/>
              <w:rPr>
                <w:rFonts w:cs="Arial"/>
                <w:sz w:val="20"/>
              </w:rPr>
            </w:pPr>
          </w:p>
        </w:tc>
        <w:tc>
          <w:tcPr>
            <w:tcW w:w="914" w:type="dxa"/>
            <w:shd w:val="clear" w:color="auto" w:fill="auto"/>
            <w:noWrap/>
            <w:vAlign w:val="center"/>
            <w:hideMark/>
          </w:tcPr>
          <w:p w14:paraId="590A89C5"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0454321F" w14:textId="77777777" w:rsidR="001F71A0" w:rsidRPr="00DA6B09" w:rsidRDefault="001F71A0" w:rsidP="00DA6B09">
            <w:pPr>
              <w:spacing w:before="0" w:after="0" w:line="240" w:lineRule="auto"/>
              <w:jc w:val="left"/>
              <w:rPr>
                <w:rFonts w:cs="Arial"/>
                <w:sz w:val="20"/>
              </w:rPr>
            </w:pPr>
          </w:p>
        </w:tc>
        <w:tc>
          <w:tcPr>
            <w:tcW w:w="612" w:type="dxa"/>
            <w:shd w:val="clear" w:color="auto" w:fill="auto"/>
            <w:noWrap/>
            <w:vAlign w:val="center"/>
            <w:hideMark/>
          </w:tcPr>
          <w:p w14:paraId="60B39C85" w14:textId="77777777" w:rsidR="001F71A0" w:rsidRPr="00DA6B09" w:rsidRDefault="001F71A0" w:rsidP="00DA6B09">
            <w:pPr>
              <w:spacing w:before="0" w:after="0" w:line="240" w:lineRule="auto"/>
              <w:jc w:val="left"/>
              <w:rPr>
                <w:rFonts w:cs="Arial"/>
                <w:sz w:val="20"/>
              </w:rPr>
            </w:pPr>
          </w:p>
        </w:tc>
        <w:tc>
          <w:tcPr>
            <w:tcW w:w="585" w:type="dxa"/>
            <w:shd w:val="clear" w:color="auto" w:fill="auto"/>
            <w:noWrap/>
            <w:vAlign w:val="center"/>
            <w:hideMark/>
          </w:tcPr>
          <w:p w14:paraId="658886BC"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2</w:t>
            </w:r>
          </w:p>
        </w:tc>
        <w:tc>
          <w:tcPr>
            <w:tcW w:w="990" w:type="dxa"/>
            <w:shd w:val="clear" w:color="auto" w:fill="auto"/>
            <w:noWrap/>
            <w:vAlign w:val="center"/>
            <w:hideMark/>
          </w:tcPr>
          <w:p w14:paraId="11C7DD2B" w14:textId="77777777" w:rsidR="001F71A0" w:rsidRPr="00DA6B09" w:rsidRDefault="001F71A0" w:rsidP="00DA6B09">
            <w:pPr>
              <w:spacing w:before="0" w:after="0" w:line="240" w:lineRule="auto"/>
              <w:jc w:val="right"/>
              <w:rPr>
                <w:rFonts w:cs="Arial"/>
                <w:color w:val="000000"/>
                <w:sz w:val="20"/>
              </w:rPr>
            </w:pPr>
          </w:p>
        </w:tc>
        <w:tc>
          <w:tcPr>
            <w:tcW w:w="850" w:type="dxa"/>
            <w:shd w:val="clear" w:color="auto" w:fill="auto"/>
            <w:noWrap/>
            <w:vAlign w:val="center"/>
            <w:hideMark/>
          </w:tcPr>
          <w:p w14:paraId="3B7C72AB" w14:textId="77777777" w:rsidR="001F71A0" w:rsidRPr="00DA6B09" w:rsidRDefault="001F71A0" w:rsidP="00DA6B09">
            <w:pPr>
              <w:spacing w:before="0" w:after="0" w:line="240" w:lineRule="auto"/>
              <w:jc w:val="left"/>
              <w:rPr>
                <w:rFonts w:cs="Arial"/>
                <w:sz w:val="20"/>
              </w:rPr>
            </w:pPr>
          </w:p>
        </w:tc>
        <w:tc>
          <w:tcPr>
            <w:tcW w:w="804" w:type="dxa"/>
            <w:gridSpan w:val="2"/>
            <w:shd w:val="clear" w:color="auto" w:fill="auto"/>
            <w:noWrap/>
            <w:vAlign w:val="center"/>
            <w:hideMark/>
          </w:tcPr>
          <w:p w14:paraId="503DAED5"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5</w:t>
            </w:r>
          </w:p>
        </w:tc>
      </w:tr>
      <w:tr w:rsidR="001F71A0" w:rsidRPr="001F71A0" w14:paraId="149E9FA3" w14:textId="77777777" w:rsidTr="001F71A0">
        <w:trPr>
          <w:trHeight w:val="300"/>
        </w:trPr>
        <w:tc>
          <w:tcPr>
            <w:tcW w:w="1980" w:type="dxa"/>
            <w:shd w:val="clear" w:color="auto" w:fill="auto"/>
            <w:noWrap/>
            <w:vAlign w:val="center"/>
            <w:hideMark/>
          </w:tcPr>
          <w:p w14:paraId="7D29919D" w14:textId="77777777" w:rsidR="001F71A0" w:rsidRPr="00DA6B09" w:rsidRDefault="001F71A0" w:rsidP="00DA6B09">
            <w:pPr>
              <w:spacing w:before="0" w:after="0" w:line="240" w:lineRule="auto"/>
              <w:jc w:val="left"/>
              <w:rPr>
                <w:rFonts w:cs="Arial"/>
                <w:color w:val="000000"/>
                <w:sz w:val="20"/>
              </w:rPr>
            </w:pPr>
            <w:r w:rsidRPr="00DA6B09">
              <w:rPr>
                <w:rFonts w:cs="Arial"/>
                <w:color w:val="000000"/>
                <w:sz w:val="20"/>
              </w:rPr>
              <w:t>JSCA VALENCIA</w:t>
            </w:r>
          </w:p>
        </w:tc>
        <w:tc>
          <w:tcPr>
            <w:tcW w:w="735" w:type="dxa"/>
            <w:shd w:val="clear" w:color="auto" w:fill="auto"/>
            <w:noWrap/>
            <w:vAlign w:val="center"/>
            <w:hideMark/>
          </w:tcPr>
          <w:p w14:paraId="3EC42F71"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585" w:type="dxa"/>
            <w:shd w:val="clear" w:color="auto" w:fill="auto"/>
            <w:noWrap/>
            <w:vAlign w:val="center"/>
            <w:hideMark/>
          </w:tcPr>
          <w:p w14:paraId="075CE230" w14:textId="77777777" w:rsidR="001F71A0" w:rsidRPr="00DA6B09" w:rsidRDefault="001F71A0" w:rsidP="00DA6B09">
            <w:pPr>
              <w:spacing w:before="0" w:after="0" w:line="240" w:lineRule="auto"/>
              <w:jc w:val="right"/>
              <w:rPr>
                <w:rFonts w:cs="Arial"/>
                <w:color w:val="000000"/>
                <w:sz w:val="20"/>
              </w:rPr>
            </w:pPr>
          </w:p>
        </w:tc>
        <w:tc>
          <w:tcPr>
            <w:tcW w:w="1163" w:type="dxa"/>
            <w:shd w:val="clear" w:color="auto" w:fill="auto"/>
            <w:noWrap/>
            <w:vAlign w:val="center"/>
            <w:hideMark/>
          </w:tcPr>
          <w:p w14:paraId="5E4B45B4" w14:textId="77777777" w:rsidR="001F71A0" w:rsidRPr="00DA6B09" w:rsidRDefault="001F71A0" w:rsidP="00DA6B09">
            <w:pPr>
              <w:spacing w:before="0" w:after="0" w:line="240" w:lineRule="auto"/>
              <w:jc w:val="right"/>
              <w:rPr>
                <w:rFonts w:cs="Arial"/>
                <w:color w:val="000000"/>
                <w:sz w:val="20"/>
              </w:rPr>
            </w:pPr>
          </w:p>
        </w:tc>
        <w:tc>
          <w:tcPr>
            <w:tcW w:w="966" w:type="dxa"/>
            <w:shd w:val="clear" w:color="auto" w:fill="auto"/>
            <w:noWrap/>
            <w:vAlign w:val="center"/>
            <w:hideMark/>
          </w:tcPr>
          <w:p w14:paraId="7AE33AD5"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6</w:t>
            </w:r>
          </w:p>
        </w:tc>
        <w:tc>
          <w:tcPr>
            <w:tcW w:w="585" w:type="dxa"/>
            <w:shd w:val="clear" w:color="auto" w:fill="auto"/>
            <w:noWrap/>
            <w:vAlign w:val="center"/>
            <w:hideMark/>
          </w:tcPr>
          <w:p w14:paraId="7A54EB38" w14:textId="77777777" w:rsidR="001F71A0" w:rsidRPr="00DA6B09" w:rsidRDefault="001F71A0" w:rsidP="00DA6B09">
            <w:pPr>
              <w:spacing w:before="0" w:after="0" w:line="240" w:lineRule="auto"/>
              <w:jc w:val="right"/>
              <w:rPr>
                <w:rFonts w:cs="Arial"/>
                <w:color w:val="000000"/>
                <w:sz w:val="20"/>
              </w:rPr>
            </w:pPr>
          </w:p>
        </w:tc>
        <w:tc>
          <w:tcPr>
            <w:tcW w:w="829" w:type="dxa"/>
            <w:shd w:val="clear" w:color="auto" w:fill="auto"/>
            <w:noWrap/>
            <w:vAlign w:val="center"/>
            <w:hideMark/>
          </w:tcPr>
          <w:p w14:paraId="33941078"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585" w:type="dxa"/>
            <w:shd w:val="clear" w:color="auto" w:fill="auto"/>
            <w:noWrap/>
            <w:vAlign w:val="center"/>
            <w:hideMark/>
          </w:tcPr>
          <w:p w14:paraId="5248897C" w14:textId="77777777" w:rsidR="001F71A0" w:rsidRPr="00DA6B09" w:rsidRDefault="001F71A0" w:rsidP="00DA6B09">
            <w:pPr>
              <w:spacing w:before="0" w:after="0" w:line="240" w:lineRule="auto"/>
              <w:jc w:val="right"/>
              <w:rPr>
                <w:rFonts w:cs="Arial"/>
                <w:color w:val="000000"/>
                <w:sz w:val="20"/>
              </w:rPr>
            </w:pPr>
          </w:p>
        </w:tc>
        <w:tc>
          <w:tcPr>
            <w:tcW w:w="1196" w:type="dxa"/>
            <w:shd w:val="clear" w:color="auto" w:fill="auto"/>
            <w:noWrap/>
            <w:vAlign w:val="center"/>
            <w:hideMark/>
          </w:tcPr>
          <w:p w14:paraId="7F3A1ACE" w14:textId="77777777" w:rsidR="001F71A0" w:rsidRPr="00DA6B09" w:rsidRDefault="001F71A0" w:rsidP="00DA6B09">
            <w:pPr>
              <w:spacing w:before="0" w:after="0" w:line="240" w:lineRule="auto"/>
              <w:jc w:val="right"/>
              <w:rPr>
                <w:rFonts w:cs="Arial"/>
                <w:color w:val="000000"/>
                <w:sz w:val="20"/>
              </w:rPr>
            </w:pPr>
          </w:p>
        </w:tc>
        <w:tc>
          <w:tcPr>
            <w:tcW w:w="585" w:type="dxa"/>
            <w:shd w:val="clear" w:color="auto" w:fill="auto"/>
            <w:noWrap/>
            <w:vAlign w:val="center"/>
            <w:hideMark/>
          </w:tcPr>
          <w:p w14:paraId="73235322" w14:textId="77777777" w:rsidR="001F71A0" w:rsidRPr="00DA6B09" w:rsidRDefault="001F71A0" w:rsidP="00DA6B09">
            <w:pPr>
              <w:spacing w:before="0" w:after="0" w:line="240" w:lineRule="auto"/>
              <w:jc w:val="left"/>
              <w:rPr>
                <w:rFonts w:cs="Arial"/>
                <w:sz w:val="20"/>
              </w:rPr>
            </w:pPr>
          </w:p>
        </w:tc>
        <w:tc>
          <w:tcPr>
            <w:tcW w:w="914" w:type="dxa"/>
            <w:shd w:val="clear" w:color="auto" w:fill="auto"/>
            <w:noWrap/>
            <w:vAlign w:val="center"/>
            <w:hideMark/>
          </w:tcPr>
          <w:p w14:paraId="0790049D"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585" w:type="dxa"/>
            <w:shd w:val="clear" w:color="auto" w:fill="auto"/>
            <w:noWrap/>
            <w:vAlign w:val="center"/>
            <w:hideMark/>
          </w:tcPr>
          <w:p w14:paraId="3B0DB03C" w14:textId="77777777" w:rsidR="001F71A0" w:rsidRPr="00DA6B09" w:rsidRDefault="001F71A0" w:rsidP="00DA6B09">
            <w:pPr>
              <w:spacing w:before="0" w:after="0" w:line="240" w:lineRule="auto"/>
              <w:jc w:val="right"/>
              <w:rPr>
                <w:rFonts w:cs="Arial"/>
                <w:color w:val="000000"/>
                <w:sz w:val="20"/>
              </w:rPr>
            </w:pPr>
          </w:p>
        </w:tc>
        <w:tc>
          <w:tcPr>
            <w:tcW w:w="612" w:type="dxa"/>
            <w:shd w:val="clear" w:color="auto" w:fill="auto"/>
            <w:noWrap/>
            <w:vAlign w:val="center"/>
            <w:hideMark/>
          </w:tcPr>
          <w:p w14:paraId="7879CC36"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585" w:type="dxa"/>
            <w:shd w:val="clear" w:color="auto" w:fill="auto"/>
            <w:noWrap/>
            <w:vAlign w:val="center"/>
            <w:hideMark/>
          </w:tcPr>
          <w:p w14:paraId="739C30D2" w14:textId="77777777" w:rsidR="001F71A0" w:rsidRPr="00DA6B09" w:rsidRDefault="001F71A0" w:rsidP="00DA6B09">
            <w:pPr>
              <w:spacing w:before="0" w:after="0" w:line="240" w:lineRule="auto"/>
              <w:jc w:val="right"/>
              <w:rPr>
                <w:rFonts w:cs="Arial"/>
                <w:color w:val="000000"/>
                <w:sz w:val="20"/>
              </w:rPr>
            </w:pPr>
          </w:p>
        </w:tc>
        <w:tc>
          <w:tcPr>
            <w:tcW w:w="990" w:type="dxa"/>
            <w:shd w:val="clear" w:color="auto" w:fill="auto"/>
            <w:noWrap/>
            <w:vAlign w:val="center"/>
            <w:hideMark/>
          </w:tcPr>
          <w:p w14:paraId="766B9B13"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w:t>
            </w:r>
          </w:p>
        </w:tc>
        <w:tc>
          <w:tcPr>
            <w:tcW w:w="850" w:type="dxa"/>
            <w:shd w:val="clear" w:color="auto" w:fill="auto"/>
            <w:noWrap/>
            <w:vAlign w:val="center"/>
            <w:hideMark/>
          </w:tcPr>
          <w:p w14:paraId="1929105B" w14:textId="77777777" w:rsidR="001F71A0" w:rsidRPr="00DA6B09" w:rsidRDefault="001F71A0" w:rsidP="00DA6B09">
            <w:pPr>
              <w:spacing w:before="0" w:after="0" w:line="240" w:lineRule="auto"/>
              <w:jc w:val="right"/>
              <w:rPr>
                <w:rFonts w:cs="Arial"/>
                <w:color w:val="000000"/>
                <w:sz w:val="20"/>
              </w:rPr>
            </w:pPr>
          </w:p>
        </w:tc>
        <w:tc>
          <w:tcPr>
            <w:tcW w:w="804" w:type="dxa"/>
            <w:gridSpan w:val="2"/>
            <w:shd w:val="clear" w:color="auto" w:fill="auto"/>
            <w:noWrap/>
            <w:vAlign w:val="center"/>
            <w:hideMark/>
          </w:tcPr>
          <w:p w14:paraId="5FBA9979" w14:textId="77777777" w:rsidR="001F71A0" w:rsidRPr="00DA6B09" w:rsidRDefault="001F71A0" w:rsidP="00DA6B09">
            <w:pPr>
              <w:spacing w:before="0" w:after="0" w:line="240" w:lineRule="auto"/>
              <w:jc w:val="right"/>
              <w:rPr>
                <w:rFonts w:cs="Arial"/>
                <w:color w:val="000000"/>
                <w:sz w:val="20"/>
              </w:rPr>
            </w:pPr>
            <w:r w:rsidRPr="00DA6B09">
              <w:rPr>
                <w:rFonts w:cs="Arial"/>
                <w:color w:val="000000"/>
                <w:sz w:val="20"/>
              </w:rPr>
              <w:t>11</w:t>
            </w:r>
          </w:p>
        </w:tc>
      </w:tr>
      <w:tr w:rsidR="001F71A0" w:rsidRPr="001F71A0" w14:paraId="4AC83F84" w14:textId="77777777" w:rsidTr="001F71A0">
        <w:trPr>
          <w:trHeight w:val="300"/>
        </w:trPr>
        <w:tc>
          <w:tcPr>
            <w:tcW w:w="1980" w:type="dxa"/>
            <w:shd w:val="clear" w:color="auto" w:fill="1F497D" w:themeFill="text2"/>
            <w:noWrap/>
            <w:vAlign w:val="center"/>
            <w:hideMark/>
          </w:tcPr>
          <w:p w14:paraId="245EDA2D" w14:textId="7C5B4148" w:rsidR="001F71A0" w:rsidRPr="00DA6B09" w:rsidRDefault="001F71A0" w:rsidP="001F71A0">
            <w:pPr>
              <w:spacing w:before="0" w:after="0" w:line="240" w:lineRule="auto"/>
              <w:jc w:val="left"/>
              <w:rPr>
                <w:rFonts w:cs="Arial"/>
                <w:b/>
                <w:bCs/>
                <w:color w:val="FFFFFF" w:themeColor="background1"/>
                <w:sz w:val="20"/>
              </w:rPr>
            </w:pPr>
            <w:r w:rsidRPr="00DA6B09">
              <w:rPr>
                <w:rFonts w:cs="Arial"/>
                <w:b/>
                <w:bCs/>
                <w:color w:val="FFFFFF" w:themeColor="background1"/>
                <w:sz w:val="20"/>
              </w:rPr>
              <w:t>Total</w:t>
            </w:r>
          </w:p>
        </w:tc>
        <w:tc>
          <w:tcPr>
            <w:tcW w:w="735" w:type="dxa"/>
            <w:shd w:val="clear" w:color="auto" w:fill="1F497D" w:themeFill="text2"/>
            <w:noWrap/>
            <w:vAlign w:val="center"/>
            <w:hideMark/>
          </w:tcPr>
          <w:p w14:paraId="65E4BF65"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18</w:t>
            </w:r>
          </w:p>
        </w:tc>
        <w:tc>
          <w:tcPr>
            <w:tcW w:w="585" w:type="dxa"/>
            <w:shd w:val="clear" w:color="auto" w:fill="1F497D" w:themeFill="text2"/>
            <w:noWrap/>
            <w:vAlign w:val="center"/>
            <w:hideMark/>
          </w:tcPr>
          <w:p w14:paraId="138F77BC"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7</w:t>
            </w:r>
          </w:p>
        </w:tc>
        <w:tc>
          <w:tcPr>
            <w:tcW w:w="1163" w:type="dxa"/>
            <w:shd w:val="clear" w:color="auto" w:fill="1F497D" w:themeFill="text2"/>
            <w:noWrap/>
            <w:vAlign w:val="center"/>
            <w:hideMark/>
          </w:tcPr>
          <w:p w14:paraId="1C3D9157"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8</w:t>
            </w:r>
          </w:p>
        </w:tc>
        <w:tc>
          <w:tcPr>
            <w:tcW w:w="966" w:type="dxa"/>
            <w:shd w:val="clear" w:color="auto" w:fill="1F497D" w:themeFill="text2"/>
            <w:noWrap/>
            <w:vAlign w:val="center"/>
            <w:hideMark/>
          </w:tcPr>
          <w:p w14:paraId="19C0D7EC"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50</w:t>
            </w:r>
          </w:p>
        </w:tc>
        <w:tc>
          <w:tcPr>
            <w:tcW w:w="585" w:type="dxa"/>
            <w:shd w:val="clear" w:color="auto" w:fill="1F497D" w:themeFill="text2"/>
            <w:noWrap/>
            <w:vAlign w:val="center"/>
            <w:hideMark/>
          </w:tcPr>
          <w:p w14:paraId="162828FE"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18</w:t>
            </w:r>
          </w:p>
        </w:tc>
        <w:tc>
          <w:tcPr>
            <w:tcW w:w="829" w:type="dxa"/>
            <w:shd w:val="clear" w:color="auto" w:fill="1F497D" w:themeFill="text2"/>
            <w:noWrap/>
            <w:vAlign w:val="center"/>
            <w:hideMark/>
          </w:tcPr>
          <w:p w14:paraId="6A32941F"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1</w:t>
            </w:r>
          </w:p>
        </w:tc>
        <w:tc>
          <w:tcPr>
            <w:tcW w:w="585" w:type="dxa"/>
            <w:shd w:val="clear" w:color="auto" w:fill="1F497D" w:themeFill="text2"/>
            <w:noWrap/>
            <w:vAlign w:val="center"/>
            <w:hideMark/>
          </w:tcPr>
          <w:p w14:paraId="31694E27"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12</w:t>
            </w:r>
          </w:p>
        </w:tc>
        <w:tc>
          <w:tcPr>
            <w:tcW w:w="1196" w:type="dxa"/>
            <w:shd w:val="clear" w:color="auto" w:fill="1F497D" w:themeFill="text2"/>
            <w:noWrap/>
            <w:vAlign w:val="center"/>
            <w:hideMark/>
          </w:tcPr>
          <w:p w14:paraId="73FDE118"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11</w:t>
            </w:r>
          </w:p>
        </w:tc>
        <w:tc>
          <w:tcPr>
            <w:tcW w:w="585" w:type="dxa"/>
            <w:shd w:val="clear" w:color="auto" w:fill="1F497D" w:themeFill="text2"/>
            <w:noWrap/>
            <w:vAlign w:val="center"/>
            <w:hideMark/>
          </w:tcPr>
          <w:p w14:paraId="6DB145F5"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14</w:t>
            </w:r>
          </w:p>
        </w:tc>
        <w:tc>
          <w:tcPr>
            <w:tcW w:w="914" w:type="dxa"/>
            <w:shd w:val="clear" w:color="auto" w:fill="1F497D" w:themeFill="text2"/>
            <w:noWrap/>
            <w:vAlign w:val="center"/>
            <w:hideMark/>
          </w:tcPr>
          <w:p w14:paraId="5903E446"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13</w:t>
            </w:r>
          </w:p>
        </w:tc>
        <w:tc>
          <w:tcPr>
            <w:tcW w:w="585" w:type="dxa"/>
            <w:shd w:val="clear" w:color="auto" w:fill="1F497D" w:themeFill="text2"/>
            <w:noWrap/>
            <w:vAlign w:val="center"/>
            <w:hideMark/>
          </w:tcPr>
          <w:p w14:paraId="055941AD"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10</w:t>
            </w:r>
          </w:p>
        </w:tc>
        <w:tc>
          <w:tcPr>
            <w:tcW w:w="612" w:type="dxa"/>
            <w:shd w:val="clear" w:color="auto" w:fill="1F497D" w:themeFill="text2"/>
            <w:noWrap/>
            <w:vAlign w:val="center"/>
            <w:hideMark/>
          </w:tcPr>
          <w:p w14:paraId="4B82245C"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28</w:t>
            </w:r>
          </w:p>
        </w:tc>
        <w:tc>
          <w:tcPr>
            <w:tcW w:w="585" w:type="dxa"/>
            <w:shd w:val="clear" w:color="auto" w:fill="1F497D" w:themeFill="text2"/>
            <w:noWrap/>
            <w:vAlign w:val="center"/>
            <w:hideMark/>
          </w:tcPr>
          <w:p w14:paraId="5AB9A893"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19</w:t>
            </w:r>
          </w:p>
        </w:tc>
        <w:tc>
          <w:tcPr>
            <w:tcW w:w="990" w:type="dxa"/>
            <w:shd w:val="clear" w:color="auto" w:fill="1F497D" w:themeFill="text2"/>
            <w:noWrap/>
            <w:vAlign w:val="center"/>
            <w:hideMark/>
          </w:tcPr>
          <w:p w14:paraId="4A05D4E9"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31</w:t>
            </w:r>
          </w:p>
        </w:tc>
        <w:tc>
          <w:tcPr>
            <w:tcW w:w="850" w:type="dxa"/>
            <w:shd w:val="clear" w:color="auto" w:fill="1F497D" w:themeFill="text2"/>
            <w:noWrap/>
            <w:vAlign w:val="center"/>
            <w:hideMark/>
          </w:tcPr>
          <w:p w14:paraId="5CC5C02A"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33</w:t>
            </w:r>
          </w:p>
        </w:tc>
        <w:tc>
          <w:tcPr>
            <w:tcW w:w="804" w:type="dxa"/>
            <w:gridSpan w:val="2"/>
            <w:shd w:val="clear" w:color="auto" w:fill="1F497D" w:themeFill="text2"/>
            <w:noWrap/>
            <w:vAlign w:val="center"/>
            <w:hideMark/>
          </w:tcPr>
          <w:p w14:paraId="621E985E" w14:textId="77777777" w:rsidR="001F71A0" w:rsidRPr="00DA6B09" w:rsidRDefault="001F71A0" w:rsidP="00DA6B09">
            <w:pPr>
              <w:spacing w:before="0" w:after="0" w:line="240" w:lineRule="auto"/>
              <w:jc w:val="right"/>
              <w:rPr>
                <w:rFonts w:cs="Arial"/>
                <w:b/>
                <w:bCs/>
                <w:color w:val="FFFFFF" w:themeColor="background1"/>
                <w:sz w:val="20"/>
              </w:rPr>
            </w:pPr>
            <w:r w:rsidRPr="00DA6B09">
              <w:rPr>
                <w:rFonts w:cs="Arial"/>
                <w:b/>
                <w:bCs/>
                <w:color w:val="FFFFFF" w:themeColor="background1"/>
                <w:sz w:val="20"/>
              </w:rPr>
              <w:t>273</w:t>
            </w:r>
          </w:p>
        </w:tc>
      </w:tr>
    </w:tbl>
    <w:p w14:paraId="7F3A662C" w14:textId="610F7F4B" w:rsidR="00DA6B09" w:rsidRDefault="001F71A0" w:rsidP="001F71A0">
      <w:pPr>
        <w:pStyle w:val="Subttulo"/>
        <w:rPr>
          <w:b/>
          <w:sz w:val="26"/>
        </w:rPr>
      </w:pPr>
      <w:r>
        <w:t xml:space="preserve">Fuente: Elaboración </w:t>
      </w:r>
      <w:r w:rsidRPr="007D5AEA">
        <w:t>propia</w:t>
      </w:r>
      <w:r>
        <w:t xml:space="preserve"> OIReScon</w:t>
      </w:r>
      <w:r w:rsidR="00DA6B09">
        <w:br w:type="page"/>
      </w:r>
    </w:p>
    <w:p w14:paraId="5A337C6D" w14:textId="7D054C00" w:rsidR="000877AB" w:rsidRPr="00402FD9" w:rsidRDefault="00F01F9A" w:rsidP="00415E06">
      <w:pPr>
        <w:pStyle w:val="Ttulo1"/>
        <w:numPr>
          <w:ilvl w:val="0"/>
          <w:numId w:val="0"/>
        </w:numPr>
        <w:ind w:left="714" w:hanging="357"/>
        <w:rPr>
          <w:b w:val="0"/>
          <w:bCs/>
        </w:rPr>
      </w:pPr>
      <w:bookmarkStart w:id="32" w:name="_Toc63081913"/>
      <w:r w:rsidRPr="00E161D9">
        <w:t>ANEXO I</w:t>
      </w:r>
      <w:r w:rsidR="001F71A0">
        <w:t>I</w:t>
      </w:r>
      <w:r w:rsidRPr="00E161D9">
        <w:t xml:space="preserve"> – RESUMEN DE PLAZOS EN LOS PROCEDIMIENTOS DE INVESTIGACIÓN DE LAS DENUNCIAS</w:t>
      </w:r>
      <w:r w:rsidRPr="00402FD9">
        <w:rPr>
          <w:b w:val="0"/>
          <w:bCs/>
        </w:rPr>
        <w:t>.</w:t>
      </w:r>
      <w:bookmarkEnd w:id="32"/>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0"/>
        <w:gridCol w:w="4448"/>
        <w:gridCol w:w="1654"/>
        <w:gridCol w:w="2020"/>
        <w:gridCol w:w="4857"/>
      </w:tblGrid>
      <w:tr w:rsidR="005669A1" w:rsidRPr="00591738" w14:paraId="2B2EF7F9" w14:textId="77777777" w:rsidTr="00B2619D">
        <w:trPr>
          <w:cantSplit/>
          <w:trHeight w:val="573"/>
          <w:tblHeader/>
        </w:trPr>
        <w:tc>
          <w:tcPr>
            <w:tcW w:w="0" w:type="auto"/>
            <w:vMerge w:val="restart"/>
            <w:shd w:val="clear" w:color="auto" w:fill="1F497D" w:themeFill="text2"/>
            <w:vAlign w:val="center"/>
            <w:hideMark/>
          </w:tcPr>
          <w:p w14:paraId="01265179" w14:textId="12C88B64" w:rsidR="00F01F9A" w:rsidRPr="00B2619D" w:rsidRDefault="009A57A5" w:rsidP="003E54EF">
            <w:pPr>
              <w:spacing w:line="240" w:lineRule="atLeast"/>
              <w:jc w:val="center"/>
              <w:rPr>
                <w:rFonts w:cs="Arial"/>
                <w:b/>
                <w:color w:val="FFFFFF" w:themeColor="background1"/>
                <w:sz w:val="19"/>
                <w:szCs w:val="19"/>
              </w:rPr>
            </w:pPr>
            <w:r w:rsidRPr="00B2619D">
              <w:rPr>
                <w:rFonts w:cs="Arial"/>
                <w:b/>
                <w:color w:val="FFFFFF" w:themeColor="background1"/>
                <w:sz w:val="19"/>
                <w:szCs w:val="19"/>
              </w:rPr>
              <w:t>Oficina/</w:t>
            </w:r>
          </w:p>
          <w:p w14:paraId="361047FA" w14:textId="7D28C949" w:rsidR="00F01F9A" w:rsidRPr="00B2619D" w:rsidRDefault="009A57A5" w:rsidP="003E54EF">
            <w:pPr>
              <w:spacing w:line="240" w:lineRule="atLeast"/>
              <w:jc w:val="center"/>
              <w:rPr>
                <w:rFonts w:cs="Arial"/>
                <w:b/>
                <w:color w:val="FFFFFF" w:themeColor="background1"/>
                <w:sz w:val="19"/>
                <w:szCs w:val="19"/>
              </w:rPr>
            </w:pPr>
            <w:r w:rsidRPr="00B2619D">
              <w:rPr>
                <w:rFonts w:cs="Arial"/>
                <w:b/>
                <w:color w:val="FFFFFF" w:themeColor="background1"/>
                <w:sz w:val="19"/>
                <w:szCs w:val="19"/>
              </w:rPr>
              <w:t>Agencia</w:t>
            </w:r>
          </w:p>
        </w:tc>
        <w:tc>
          <w:tcPr>
            <w:tcW w:w="4448" w:type="dxa"/>
            <w:vMerge w:val="restart"/>
            <w:shd w:val="clear" w:color="auto" w:fill="1F497D" w:themeFill="text2"/>
            <w:vAlign w:val="center"/>
            <w:hideMark/>
          </w:tcPr>
          <w:p w14:paraId="29A6246E" w14:textId="05797266" w:rsidR="00F01F9A" w:rsidRPr="00B2619D" w:rsidRDefault="009A57A5" w:rsidP="003E54EF">
            <w:pPr>
              <w:spacing w:line="240" w:lineRule="atLeast"/>
              <w:jc w:val="center"/>
              <w:rPr>
                <w:rFonts w:cs="Arial"/>
                <w:b/>
                <w:color w:val="FFFFFF" w:themeColor="background1"/>
                <w:sz w:val="19"/>
                <w:szCs w:val="19"/>
              </w:rPr>
            </w:pPr>
            <w:r w:rsidRPr="00B2619D">
              <w:rPr>
                <w:rFonts w:cs="Arial"/>
                <w:b/>
                <w:color w:val="FFFFFF" w:themeColor="background1"/>
                <w:sz w:val="19"/>
                <w:szCs w:val="19"/>
              </w:rPr>
              <w:t>Plazo de actuaciones previas – Evaluación previa de verosimilitud o veracidad</w:t>
            </w:r>
          </w:p>
          <w:p w14:paraId="65D05066" w14:textId="3298340D" w:rsidR="00F01F9A" w:rsidRPr="00B2619D" w:rsidRDefault="00F01F9A" w:rsidP="003E54EF">
            <w:pPr>
              <w:spacing w:line="240" w:lineRule="atLeast"/>
              <w:jc w:val="center"/>
              <w:rPr>
                <w:rFonts w:cs="Arial"/>
                <w:b/>
                <w:color w:val="FFFFFF" w:themeColor="background1"/>
                <w:sz w:val="19"/>
                <w:szCs w:val="19"/>
              </w:rPr>
            </w:pPr>
          </w:p>
        </w:tc>
        <w:tc>
          <w:tcPr>
            <w:tcW w:w="0" w:type="auto"/>
            <w:gridSpan w:val="2"/>
            <w:shd w:val="clear" w:color="auto" w:fill="1F497D" w:themeFill="text2"/>
            <w:vAlign w:val="center"/>
            <w:hideMark/>
          </w:tcPr>
          <w:p w14:paraId="03A93AFD" w14:textId="566B1CEE" w:rsidR="00F01F9A" w:rsidRPr="00B2619D" w:rsidRDefault="009A57A5" w:rsidP="003E54EF">
            <w:pPr>
              <w:spacing w:line="240" w:lineRule="atLeast"/>
              <w:jc w:val="center"/>
              <w:rPr>
                <w:rFonts w:cs="Arial"/>
                <w:b/>
                <w:color w:val="FFFFFF" w:themeColor="background1"/>
                <w:sz w:val="19"/>
                <w:szCs w:val="19"/>
              </w:rPr>
            </w:pPr>
            <w:r w:rsidRPr="00B2619D">
              <w:rPr>
                <w:rFonts w:cs="Arial"/>
                <w:b/>
                <w:color w:val="FFFFFF" w:themeColor="background1"/>
                <w:sz w:val="19"/>
                <w:szCs w:val="19"/>
              </w:rPr>
              <w:t>Tareas de comprobación e investigación</w:t>
            </w:r>
          </w:p>
        </w:tc>
        <w:tc>
          <w:tcPr>
            <w:tcW w:w="4857" w:type="dxa"/>
            <w:vMerge w:val="restart"/>
            <w:shd w:val="clear" w:color="auto" w:fill="1F497D" w:themeFill="text2"/>
            <w:vAlign w:val="center"/>
            <w:hideMark/>
          </w:tcPr>
          <w:p w14:paraId="0E48BEE6" w14:textId="77777777" w:rsidR="00F01F9A" w:rsidRPr="00B2619D" w:rsidRDefault="00F01F9A" w:rsidP="003E54EF">
            <w:pPr>
              <w:spacing w:line="240" w:lineRule="atLeast"/>
              <w:jc w:val="center"/>
              <w:rPr>
                <w:rFonts w:cs="Arial"/>
                <w:b/>
                <w:color w:val="FFFFFF" w:themeColor="background1"/>
                <w:sz w:val="19"/>
                <w:szCs w:val="19"/>
              </w:rPr>
            </w:pPr>
            <w:r w:rsidRPr="00B2619D">
              <w:rPr>
                <w:rFonts w:cs="Arial"/>
                <w:b/>
                <w:color w:val="FFFFFF" w:themeColor="background1"/>
                <w:sz w:val="19"/>
                <w:szCs w:val="19"/>
              </w:rPr>
              <w:t>Resultado de las investigaciones</w:t>
            </w:r>
          </w:p>
          <w:p w14:paraId="17D03FDE" w14:textId="14119D75" w:rsidR="00F01F9A" w:rsidRPr="00B2619D" w:rsidRDefault="00F01F9A" w:rsidP="003E54EF">
            <w:pPr>
              <w:spacing w:line="240" w:lineRule="atLeast"/>
              <w:jc w:val="center"/>
              <w:rPr>
                <w:rFonts w:cs="Arial"/>
                <w:b/>
                <w:color w:val="FFFFFF" w:themeColor="background1"/>
                <w:sz w:val="20"/>
              </w:rPr>
            </w:pPr>
          </w:p>
        </w:tc>
      </w:tr>
      <w:tr w:rsidR="005669A1" w:rsidRPr="00591738" w14:paraId="674569D6" w14:textId="77777777" w:rsidTr="00B2619D">
        <w:trPr>
          <w:cantSplit/>
          <w:trHeight w:val="301"/>
          <w:tblHeader/>
        </w:trPr>
        <w:tc>
          <w:tcPr>
            <w:tcW w:w="0" w:type="auto"/>
            <w:vMerge/>
            <w:shd w:val="clear" w:color="auto" w:fill="0070C0"/>
            <w:noWrap/>
            <w:vAlign w:val="bottom"/>
            <w:hideMark/>
          </w:tcPr>
          <w:p w14:paraId="43EBDA82" w14:textId="77777777" w:rsidR="00F01F9A" w:rsidRPr="00591738" w:rsidRDefault="00F01F9A" w:rsidP="003E54EF">
            <w:pPr>
              <w:spacing w:line="240" w:lineRule="atLeast"/>
              <w:rPr>
                <w:rFonts w:cs="Arial"/>
                <w:color w:val="FFFFFF" w:themeColor="background1"/>
                <w:sz w:val="20"/>
              </w:rPr>
            </w:pPr>
          </w:p>
        </w:tc>
        <w:tc>
          <w:tcPr>
            <w:tcW w:w="4448" w:type="dxa"/>
            <w:vMerge/>
            <w:shd w:val="clear" w:color="auto" w:fill="0070C0"/>
            <w:noWrap/>
            <w:vAlign w:val="bottom"/>
            <w:hideMark/>
          </w:tcPr>
          <w:p w14:paraId="4A2A78E7" w14:textId="77777777" w:rsidR="00F01F9A" w:rsidRPr="00591738" w:rsidRDefault="00F01F9A" w:rsidP="003E54EF">
            <w:pPr>
              <w:spacing w:line="240" w:lineRule="atLeast"/>
              <w:rPr>
                <w:rFonts w:cs="Arial"/>
                <w:color w:val="FFFFFF" w:themeColor="background1"/>
                <w:sz w:val="20"/>
              </w:rPr>
            </w:pPr>
          </w:p>
        </w:tc>
        <w:tc>
          <w:tcPr>
            <w:tcW w:w="0" w:type="auto"/>
            <w:shd w:val="clear" w:color="auto" w:fill="1F497D" w:themeFill="text2"/>
            <w:noWrap/>
            <w:vAlign w:val="center"/>
            <w:hideMark/>
          </w:tcPr>
          <w:p w14:paraId="5A6D214A" w14:textId="77777777" w:rsidR="00F01F9A" w:rsidRPr="00B2619D" w:rsidRDefault="00F01F9A" w:rsidP="003E54EF">
            <w:pPr>
              <w:spacing w:line="240" w:lineRule="atLeast"/>
              <w:jc w:val="center"/>
              <w:rPr>
                <w:rFonts w:cs="Arial"/>
                <w:b/>
                <w:color w:val="FFFFFF" w:themeColor="background1"/>
                <w:sz w:val="19"/>
                <w:szCs w:val="19"/>
              </w:rPr>
            </w:pPr>
            <w:r w:rsidRPr="00B2619D">
              <w:rPr>
                <w:rFonts w:cs="Arial"/>
                <w:b/>
                <w:color w:val="FFFFFF" w:themeColor="background1"/>
                <w:sz w:val="19"/>
                <w:szCs w:val="19"/>
              </w:rPr>
              <w:t xml:space="preserve">Plazo </w:t>
            </w:r>
          </w:p>
        </w:tc>
        <w:tc>
          <w:tcPr>
            <w:tcW w:w="0" w:type="auto"/>
            <w:shd w:val="clear" w:color="auto" w:fill="1F497D" w:themeFill="text2"/>
            <w:noWrap/>
            <w:vAlign w:val="center"/>
            <w:hideMark/>
          </w:tcPr>
          <w:p w14:paraId="27A2F8E3" w14:textId="77777777" w:rsidR="00F01F9A" w:rsidRPr="00B2619D" w:rsidRDefault="00F01F9A" w:rsidP="003E54EF">
            <w:pPr>
              <w:spacing w:line="240" w:lineRule="atLeast"/>
              <w:jc w:val="center"/>
              <w:rPr>
                <w:rFonts w:cs="Arial"/>
                <w:b/>
                <w:color w:val="FFFFFF" w:themeColor="background1"/>
                <w:sz w:val="19"/>
                <w:szCs w:val="19"/>
              </w:rPr>
            </w:pPr>
            <w:r w:rsidRPr="00B2619D">
              <w:rPr>
                <w:rFonts w:cs="Arial"/>
                <w:b/>
                <w:color w:val="FFFFFF" w:themeColor="background1"/>
                <w:sz w:val="19"/>
                <w:szCs w:val="19"/>
              </w:rPr>
              <w:t>Prórroga del plazo</w:t>
            </w:r>
          </w:p>
        </w:tc>
        <w:tc>
          <w:tcPr>
            <w:tcW w:w="4857" w:type="dxa"/>
            <w:vMerge/>
            <w:shd w:val="clear" w:color="auto" w:fill="0070C0"/>
            <w:noWrap/>
            <w:vAlign w:val="bottom"/>
            <w:hideMark/>
          </w:tcPr>
          <w:p w14:paraId="3232F09C" w14:textId="77777777" w:rsidR="00F01F9A" w:rsidRPr="00591738" w:rsidRDefault="00F01F9A" w:rsidP="003E54EF">
            <w:pPr>
              <w:spacing w:line="240" w:lineRule="atLeast"/>
              <w:rPr>
                <w:rFonts w:cs="Arial"/>
                <w:color w:val="FFFFFF" w:themeColor="background1"/>
                <w:sz w:val="20"/>
              </w:rPr>
            </w:pPr>
          </w:p>
        </w:tc>
      </w:tr>
      <w:tr w:rsidR="005669A1" w:rsidRPr="00591738" w14:paraId="577622B7" w14:textId="77777777" w:rsidTr="00B773F8">
        <w:trPr>
          <w:cantSplit/>
          <w:trHeight w:val="2563"/>
        </w:trPr>
        <w:tc>
          <w:tcPr>
            <w:tcW w:w="0" w:type="auto"/>
            <w:shd w:val="clear" w:color="000000" w:fill="E7E6E6"/>
            <w:vAlign w:val="center"/>
            <w:hideMark/>
          </w:tcPr>
          <w:p w14:paraId="6CFA166C" w14:textId="6A0BA954" w:rsidR="00F01F9A" w:rsidRPr="009A57A5" w:rsidRDefault="009A57A5" w:rsidP="00B2619D">
            <w:pPr>
              <w:spacing w:line="240" w:lineRule="atLeast"/>
              <w:jc w:val="left"/>
              <w:rPr>
                <w:rFonts w:cs="Arial"/>
                <w:color w:val="000000"/>
                <w:sz w:val="19"/>
                <w:szCs w:val="19"/>
              </w:rPr>
            </w:pPr>
            <w:r w:rsidRPr="009A57A5">
              <w:rPr>
                <w:rFonts w:cs="Arial"/>
                <w:color w:val="000000"/>
                <w:sz w:val="19"/>
                <w:szCs w:val="19"/>
              </w:rPr>
              <w:t>Antifrau Cataluña</w:t>
            </w:r>
          </w:p>
        </w:tc>
        <w:tc>
          <w:tcPr>
            <w:tcW w:w="4448" w:type="dxa"/>
            <w:shd w:val="clear" w:color="auto" w:fill="auto"/>
            <w:vAlign w:val="center"/>
            <w:hideMark/>
          </w:tcPr>
          <w:p w14:paraId="513B2BB6" w14:textId="5AA8F073" w:rsidR="00F01F9A" w:rsidRPr="009A57A5" w:rsidRDefault="00F01F9A" w:rsidP="00B2619D">
            <w:pPr>
              <w:spacing w:line="240" w:lineRule="atLeast"/>
              <w:jc w:val="left"/>
              <w:rPr>
                <w:rFonts w:cs="Arial"/>
                <w:color w:val="000000"/>
                <w:sz w:val="19"/>
                <w:szCs w:val="19"/>
              </w:rPr>
            </w:pPr>
            <w:r w:rsidRPr="0017487F">
              <w:rPr>
                <w:rFonts w:cs="Arial"/>
                <w:color w:val="000000"/>
                <w:sz w:val="19"/>
                <w:szCs w:val="19"/>
              </w:rPr>
              <w:t>30 días</w:t>
            </w:r>
            <w:r w:rsidRPr="009A57A5">
              <w:rPr>
                <w:rFonts w:cs="Arial"/>
                <w:b/>
                <w:bCs/>
                <w:color w:val="000000"/>
                <w:sz w:val="19"/>
                <w:szCs w:val="19"/>
              </w:rPr>
              <w:t xml:space="preserve"> (</w:t>
            </w:r>
            <w:r w:rsidR="00FE490B">
              <w:rPr>
                <w:rFonts w:cs="Arial"/>
                <w:color w:val="000000"/>
                <w:sz w:val="19"/>
                <w:szCs w:val="19"/>
              </w:rPr>
              <w:t>artículo</w:t>
            </w:r>
            <w:r w:rsidRPr="009A57A5">
              <w:rPr>
                <w:rFonts w:cs="Arial"/>
                <w:color w:val="000000"/>
                <w:sz w:val="19"/>
                <w:szCs w:val="19"/>
              </w:rPr>
              <w:t xml:space="preserve"> 17 de las Normas de actuación y régimen interior de la Oficina)</w:t>
            </w:r>
            <w:r w:rsidRPr="009A57A5">
              <w:rPr>
                <w:rFonts w:cs="Arial"/>
                <w:color w:val="000000"/>
                <w:sz w:val="19"/>
                <w:szCs w:val="19"/>
              </w:rPr>
              <w:br/>
              <w:t>La rectificación o ampliación de los datos aportados en la denuncia abrirá un nuevo plazo.</w:t>
            </w:r>
          </w:p>
          <w:p w14:paraId="6608D655" w14:textId="40A958D1" w:rsidR="00F01F9A" w:rsidRPr="009A57A5" w:rsidRDefault="00F01F9A" w:rsidP="00B2619D">
            <w:pPr>
              <w:spacing w:line="240" w:lineRule="atLeast"/>
              <w:jc w:val="left"/>
              <w:rPr>
                <w:rFonts w:cs="Arial"/>
                <w:color w:val="000000"/>
                <w:sz w:val="19"/>
                <w:szCs w:val="19"/>
              </w:rPr>
            </w:pPr>
          </w:p>
        </w:tc>
        <w:tc>
          <w:tcPr>
            <w:tcW w:w="0" w:type="auto"/>
            <w:shd w:val="clear" w:color="auto" w:fill="auto"/>
            <w:vAlign w:val="center"/>
            <w:hideMark/>
          </w:tcPr>
          <w:p w14:paraId="7C136653" w14:textId="661E17E2" w:rsidR="00F01F9A" w:rsidRPr="009A57A5" w:rsidRDefault="00B773F8" w:rsidP="00B2619D">
            <w:pPr>
              <w:spacing w:line="240" w:lineRule="atLeast"/>
              <w:jc w:val="left"/>
              <w:rPr>
                <w:rFonts w:cs="Arial"/>
                <w:color w:val="000000"/>
                <w:sz w:val="19"/>
                <w:szCs w:val="19"/>
              </w:rPr>
            </w:pPr>
            <w:r w:rsidRPr="00B773F8">
              <w:rPr>
                <w:rFonts w:cs="Arial"/>
                <w:color w:val="000000"/>
                <w:sz w:val="19"/>
                <w:szCs w:val="19"/>
              </w:rPr>
              <w:t>6 meses (</w:t>
            </w:r>
            <w:r w:rsidR="00FE490B">
              <w:rPr>
                <w:rFonts w:cs="Arial"/>
                <w:color w:val="000000"/>
                <w:sz w:val="19"/>
                <w:szCs w:val="19"/>
              </w:rPr>
              <w:t>artículo</w:t>
            </w:r>
            <w:r w:rsidRPr="00B773F8">
              <w:rPr>
                <w:rFonts w:cs="Arial"/>
                <w:color w:val="000000"/>
                <w:sz w:val="19"/>
                <w:szCs w:val="19"/>
              </w:rPr>
              <w:t xml:space="preserve"> 16.2 de la Ley 14/2008)</w:t>
            </w:r>
          </w:p>
        </w:tc>
        <w:tc>
          <w:tcPr>
            <w:tcW w:w="0" w:type="auto"/>
            <w:shd w:val="clear" w:color="auto" w:fill="auto"/>
            <w:vAlign w:val="center"/>
            <w:hideMark/>
          </w:tcPr>
          <w:p w14:paraId="0F496A21" w14:textId="77777777" w:rsidR="00F01F9A" w:rsidRPr="009A57A5" w:rsidRDefault="00F01F9A" w:rsidP="00B2619D">
            <w:pPr>
              <w:spacing w:line="240" w:lineRule="atLeast"/>
              <w:jc w:val="left"/>
              <w:rPr>
                <w:rFonts w:cs="Arial"/>
                <w:color w:val="000000"/>
                <w:sz w:val="19"/>
                <w:szCs w:val="19"/>
              </w:rPr>
            </w:pPr>
            <w:r w:rsidRPr="0017487F">
              <w:rPr>
                <w:rFonts w:cs="Arial"/>
                <w:color w:val="000000"/>
                <w:sz w:val="19"/>
                <w:szCs w:val="19"/>
              </w:rPr>
              <w:t>3 meses</w:t>
            </w:r>
            <w:r w:rsidRPr="009A57A5">
              <w:rPr>
                <w:rFonts w:cs="Arial"/>
                <w:b/>
                <w:bCs/>
                <w:color w:val="000000"/>
                <w:sz w:val="19"/>
                <w:szCs w:val="19"/>
              </w:rPr>
              <w:t xml:space="preserve"> (</w:t>
            </w:r>
            <w:r w:rsidRPr="009A57A5">
              <w:rPr>
                <w:rFonts w:cs="Arial"/>
                <w:color w:val="000000"/>
                <w:sz w:val="19"/>
                <w:szCs w:val="19"/>
              </w:rPr>
              <w:t xml:space="preserve">art 16.2 de la Ley 14/2008). </w:t>
            </w:r>
          </w:p>
        </w:tc>
        <w:tc>
          <w:tcPr>
            <w:tcW w:w="4857" w:type="dxa"/>
            <w:shd w:val="clear" w:color="auto" w:fill="auto"/>
            <w:vAlign w:val="center"/>
            <w:hideMark/>
          </w:tcPr>
          <w:p w14:paraId="0D2580C7" w14:textId="7D1B9D9A" w:rsidR="00B773F8" w:rsidRPr="00B773F8" w:rsidRDefault="00B773F8" w:rsidP="00B2619D">
            <w:pPr>
              <w:spacing w:line="240" w:lineRule="atLeast"/>
              <w:jc w:val="left"/>
              <w:rPr>
                <w:rFonts w:cs="Arial"/>
                <w:bCs/>
                <w:color w:val="222222"/>
                <w:sz w:val="19"/>
                <w:szCs w:val="19"/>
              </w:rPr>
            </w:pPr>
            <w:r w:rsidRPr="00B773F8">
              <w:rPr>
                <w:rFonts w:cs="Arial"/>
                <w:bCs/>
                <w:color w:val="222222"/>
                <w:sz w:val="19"/>
                <w:szCs w:val="19"/>
              </w:rPr>
              <w:t>RESOLUCIÓN (</w:t>
            </w:r>
            <w:r w:rsidR="00FE490B">
              <w:rPr>
                <w:rFonts w:cs="Arial"/>
                <w:bCs/>
                <w:color w:val="222222"/>
                <w:sz w:val="19"/>
                <w:szCs w:val="19"/>
              </w:rPr>
              <w:t>artículo</w:t>
            </w:r>
            <w:r w:rsidRPr="00B773F8">
              <w:rPr>
                <w:rFonts w:cs="Arial"/>
                <w:bCs/>
                <w:color w:val="222222"/>
                <w:sz w:val="19"/>
                <w:szCs w:val="19"/>
              </w:rPr>
              <w:t xml:space="preserve"> 20 de las Normas de actuación y régimen interior de la Oficina) que acuerde:</w:t>
            </w:r>
          </w:p>
          <w:p w14:paraId="72CA095D" w14:textId="77777777" w:rsidR="00B773F8" w:rsidRPr="00B773F8" w:rsidRDefault="00B773F8" w:rsidP="00B2619D">
            <w:pPr>
              <w:spacing w:line="240" w:lineRule="atLeast"/>
              <w:jc w:val="left"/>
              <w:rPr>
                <w:rFonts w:cs="Arial"/>
                <w:bCs/>
                <w:color w:val="222222"/>
                <w:sz w:val="19"/>
                <w:szCs w:val="19"/>
              </w:rPr>
            </w:pPr>
            <w:r w:rsidRPr="00B773F8">
              <w:rPr>
                <w:rFonts w:cs="Arial"/>
                <w:bCs/>
                <w:color w:val="222222"/>
                <w:sz w:val="19"/>
                <w:szCs w:val="19"/>
              </w:rPr>
              <w:t>a) La denuncia ante la autoridad judicial o el Ministerio Fiscal.</w:t>
            </w:r>
          </w:p>
          <w:p w14:paraId="4BD62208" w14:textId="77777777" w:rsidR="00B773F8" w:rsidRPr="00B773F8" w:rsidRDefault="00B773F8" w:rsidP="00B2619D">
            <w:pPr>
              <w:spacing w:line="240" w:lineRule="atLeast"/>
              <w:jc w:val="left"/>
              <w:rPr>
                <w:rFonts w:cs="Arial"/>
                <w:bCs/>
                <w:color w:val="222222"/>
                <w:sz w:val="19"/>
                <w:szCs w:val="19"/>
              </w:rPr>
            </w:pPr>
            <w:r w:rsidRPr="00B773F8">
              <w:rPr>
                <w:rFonts w:cs="Arial"/>
                <w:bCs/>
                <w:color w:val="222222"/>
                <w:sz w:val="19"/>
                <w:szCs w:val="19"/>
              </w:rPr>
              <w:t>b) La comunicación a la autoridad administrativa competente para que inicie los procedimientos administrativos sancionadores o que correspondan.</w:t>
            </w:r>
          </w:p>
          <w:p w14:paraId="70E46073" w14:textId="77777777" w:rsidR="00B773F8" w:rsidRPr="00B773F8" w:rsidRDefault="00B773F8" w:rsidP="00B2619D">
            <w:pPr>
              <w:spacing w:line="240" w:lineRule="atLeast"/>
              <w:jc w:val="left"/>
              <w:rPr>
                <w:rFonts w:cs="Arial"/>
                <w:bCs/>
                <w:color w:val="222222"/>
                <w:sz w:val="19"/>
                <w:szCs w:val="19"/>
              </w:rPr>
            </w:pPr>
            <w:r w:rsidRPr="00B773F8">
              <w:rPr>
                <w:rFonts w:cs="Arial"/>
                <w:bCs/>
                <w:color w:val="222222"/>
                <w:sz w:val="19"/>
                <w:szCs w:val="19"/>
              </w:rPr>
              <w:t>c) La presentación de un informe razonado a la correspondiente Administración local, a efectos de lo establecido en el artículo 6.ª de la Ley 14/2008.</w:t>
            </w:r>
          </w:p>
          <w:p w14:paraId="0E791DBA" w14:textId="045509ED" w:rsidR="00F01F9A" w:rsidRPr="009A57A5" w:rsidRDefault="00B773F8" w:rsidP="00B2619D">
            <w:pPr>
              <w:spacing w:line="240" w:lineRule="atLeast"/>
              <w:jc w:val="left"/>
              <w:rPr>
                <w:rFonts w:cs="Arial"/>
                <w:b/>
                <w:bCs/>
                <w:color w:val="222222"/>
                <w:sz w:val="19"/>
                <w:szCs w:val="19"/>
              </w:rPr>
            </w:pPr>
            <w:r w:rsidRPr="00B773F8">
              <w:rPr>
                <w:rFonts w:cs="Arial"/>
                <w:bCs/>
                <w:color w:val="222222"/>
                <w:sz w:val="19"/>
                <w:szCs w:val="19"/>
              </w:rPr>
              <w:t>d) El archivo del expediente.</w:t>
            </w:r>
          </w:p>
        </w:tc>
      </w:tr>
      <w:tr w:rsidR="005669A1" w:rsidRPr="00591738" w14:paraId="1998532B" w14:textId="77777777" w:rsidTr="00B773F8">
        <w:trPr>
          <w:cantSplit/>
          <w:trHeight w:val="3076"/>
        </w:trPr>
        <w:tc>
          <w:tcPr>
            <w:tcW w:w="0" w:type="auto"/>
            <w:shd w:val="clear" w:color="000000" w:fill="E7E6E6"/>
            <w:vAlign w:val="center"/>
            <w:hideMark/>
          </w:tcPr>
          <w:p w14:paraId="6A1E9E85" w14:textId="595E9064" w:rsidR="00F01F9A" w:rsidRPr="009A57A5" w:rsidRDefault="009A57A5" w:rsidP="00B2619D">
            <w:pPr>
              <w:spacing w:line="240" w:lineRule="atLeast"/>
              <w:jc w:val="left"/>
              <w:rPr>
                <w:rFonts w:cs="Arial"/>
                <w:color w:val="000000"/>
                <w:sz w:val="19"/>
                <w:szCs w:val="19"/>
              </w:rPr>
            </w:pPr>
            <w:r w:rsidRPr="009A57A5">
              <w:rPr>
                <w:rFonts w:cs="Arial"/>
                <w:color w:val="000000"/>
                <w:sz w:val="19"/>
                <w:szCs w:val="19"/>
              </w:rPr>
              <w:t>Antifrau Valencia</w:t>
            </w:r>
          </w:p>
        </w:tc>
        <w:tc>
          <w:tcPr>
            <w:tcW w:w="4448" w:type="dxa"/>
            <w:shd w:val="clear" w:color="auto" w:fill="auto"/>
            <w:vAlign w:val="center"/>
            <w:hideMark/>
          </w:tcPr>
          <w:p w14:paraId="47D73F69" w14:textId="0FAC4FF0" w:rsidR="00B773F8" w:rsidRPr="00CB6C68" w:rsidRDefault="00B773F8" w:rsidP="00B2619D">
            <w:pPr>
              <w:spacing w:line="240" w:lineRule="atLeast"/>
              <w:jc w:val="left"/>
              <w:rPr>
                <w:rFonts w:cs="Arial"/>
                <w:bCs/>
                <w:color w:val="000000"/>
                <w:sz w:val="19"/>
                <w:szCs w:val="19"/>
              </w:rPr>
            </w:pPr>
            <w:r w:rsidRPr="00CB6C68">
              <w:rPr>
                <w:rFonts w:cs="Arial"/>
                <w:bCs/>
                <w:color w:val="000000"/>
                <w:sz w:val="19"/>
                <w:szCs w:val="19"/>
              </w:rPr>
              <w:t>30 días (</w:t>
            </w:r>
            <w:r w:rsidR="00FE490B">
              <w:rPr>
                <w:rFonts w:cs="Arial"/>
                <w:bCs/>
                <w:color w:val="000000"/>
                <w:sz w:val="19"/>
                <w:szCs w:val="19"/>
              </w:rPr>
              <w:t>artículo</w:t>
            </w:r>
            <w:r w:rsidRPr="00CB6C68">
              <w:rPr>
                <w:rFonts w:cs="Arial"/>
                <w:bCs/>
                <w:color w:val="000000"/>
                <w:sz w:val="19"/>
                <w:szCs w:val="19"/>
              </w:rPr>
              <w:t xml:space="preserve"> 32 del Reglamento de funcionamiento y régimen interior de la Oficina).</w:t>
            </w:r>
          </w:p>
          <w:p w14:paraId="33B43E91" w14:textId="27A86E0C" w:rsidR="00F01F9A" w:rsidRPr="009A57A5" w:rsidRDefault="00B773F8" w:rsidP="00B2619D">
            <w:pPr>
              <w:spacing w:line="240" w:lineRule="atLeast"/>
              <w:jc w:val="left"/>
              <w:rPr>
                <w:rFonts w:cs="Arial"/>
                <w:color w:val="000000"/>
                <w:sz w:val="19"/>
                <w:szCs w:val="19"/>
              </w:rPr>
            </w:pPr>
            <w:r w:rsidRPr="00CB6C68">
              <w:rPr>
                <w:rFonts w:cs="Arial"/>
                <w:bCs/>
                <w:color w:val="000000"/>
                <w:sz w:val="19"/>
                <w:szCs w:val="19"/>
              </w:rPr>
              <w:t>La rectificación o ampliación de los datos aportados en la denuncia abrirá un nuevo plazo.</w:t>
            </w:r>
          </w:p>
        </w:tc>
        <w:tc>
          <w:tcPr>
            <w:tcW w:w="0" w:type="auto"/>
            <w:shd w:val="clear" w:color="auto" w:fill="auto"/>
            <w:vAlign w:val="center"/>
            <w:hideMark/>
          </w:tcPr>
          <w:p w14:paraId="24D109E2" w14:textId="28D2C9C5" w:rsidR="00F01F9A" w:rsidRPr="009A57A5" w:rsidRDefault="00CB6C68" w:rsidP="00B2619D">
            <w:pPr>
              <w:spacing w:line="240" w:lineRule="atLeast"/>
              <w:jc w:val="left"/>
              <w:rPr>
                <w:rFonts w:cs="Arial"/>
                <w:color w:val="000000"/>
                <w:sz w:val="19"/>
                <w:szCs w:val="19"/>
              </w:rPr>
            </w:pPr>
            <w:r w:rsidRPr="00CB6C68">
              <w:rPr>
                <w:rFonts w:cs="Arial"/>
                <w:bCs/>
                <w:color w:val="000000"/>
                <w:sz w:val="19"/>
                <w:szCs w:val="19"/>
              </w:rPr>
              <w:t>6 meses (</w:t>
            </w:r>
            <w:r w:rsidR="00FE490B">
              <w:rPr>
                <w:rFonts w:cs="Arial"/>
                <w:bCs/>
                <w:color w:val="000000"/>
                <w:sz w:val="19"/>
                <w:szCs w:val="19"/>
              </w:rPr>
              <w:t>artículo</w:t>
            </w:r>
            <w:r w:rsidRPr="00CB6C68">
              <w:rPr>
                <w:rFonts w:cs="Arial"/>
                <w:bCs/>
                <w:color w:val="000000"/>
                <w:sz w:val="19"/>
                <w:szCs w:val="19"/>
              </w:rPr>
              <w:t xml:space="preserve"> 37 del Reglamento de funcionamiento y régimen interior de la Oficina)</w:t>
            </w:r>
          </w:p>
        </w:tc>
        <w:tc>
          <w:tcPr>
            <w:tcW w:w="0" w:type="auto"/>
            <w:shd w:val="clear" w:color="auto" w:fill="auto"/>
            <w:vAlign w:val="center"/>
            <w:hideMark/>
          </w:tcPr>
          <w:p w14:paraId="0274E857" w14:textId="64D92E76" w:rsidR="00F01F9A" w:rsidRPr="009A57A5" w:rsidRDefault="00CB6C68" w:rsidP="00B2619D">
            <w:pPr>
              <w:spacing w:line="240" w:lineRule="atLeast"/>
              <w:jc w:val="left"/>
              <w:rPr>
                <w:rFonts w:cs="Arial"/>
                <w:color w:val="000000"/>
                <w:sz w:val="19"/>
                <w:szCs w:val="19"/>
              </w:rPr>
            </w:pPr>
            <w:r w:rsidRPr="00CB6C68">
              <w:rPr>
                <w:rFonts w:cs="Arial"/>
                <w:color w:val="000000"/>
                <w:sz w:val="19"/>
                <w:szCs w:val="19"/>
              </w:rPr>
              <w:t>6 meses (</w:t>
            </w:r>
            <w:r w:rsidR="00FE490B">
              <w:rPr>
                <w:rFonts w:cs="Arial"/>
                <w:color w:val="000000"/>
                <w:sz w:val="19"/>
                <w:szCs w:val="19"/>
              </w:rPr>
              <w:t>artículo</w:t>
            </w:r>
            <w:r w:rsidRPr="00CB6C68">
              <w:rPr>
                <w:rFonts w:cs="Arial"/>
                <w:color w:val="000000"/>
                <w:sz w:val="19"/>
                <w:szCs w:val="19"/>
              </w:rPr>
              <w:t xml:space="preserve"> 37 del Reglamento de funcionamiento y régimen interior de la Oficina)</w:t>
            </w:r>
          </w:p>
        </w:tc>
        <w:tc>
          <w:tcPr>
            <w:tcW w:w="4857" w:type="dxa"/>
            <w:shd w:val="clear" w:color="auto" w:fill="auto"/>
            <w:vAlign w:val="center"/>
            <w:hideMark/>
          </w:tcPr>
          <w:p w14:paraId="76441784" w14:textId="596563D3" w:rsidR="00CB6C68" w:rsidRPr="00CB6C68" w:rsidRDefault="00CB6C68" w:rsidP="00B2619D">
            <w:pPr>
              <w:spacing w:line="240" w:lineRule="atLeast"/>
              <w:jc w:val="left"/>
              <w:rPr>
                <w:rFonts w:cs="Arial"/>
                <w:bCs/>
                <w:color w:val="222222"/>
                <w:sz w:val="19"/>
                <w:szCs w:val="19"/>
              </w:rPr>
            </w:pPr>
            <w:r w:rsidRPr="00CB6C68">
              <w:rPr>
                <w:rFonts w:cs="Arial"/>
                <w:bCs/>
                <w:color w:val="222222"/>
                <w:sz w:val="19"/>
                <w:szCs w:val="19"/>
              </w:rPr>
              <w:t>RESOLUCIÓN (</w:t>
            </w:r>
            <w:r w:rsidR="00FE490B">
              <w:rPr>
                <w:rFonts w:cs="Arial"/>
                <w:bCs/>
                <w:color w:val="222222"/>
                <w:sz w:val="19"/>
                <w:szCs w:val="19"/>
              </w:rPr>
              <w:t>artículo</w:t>
            </w:r>
            <w:r w:rsidRPr="00CB6C68">
              <w:rPr>
                <w:rFonts w:cs="Arial"/>
                <w:bCs/>
                <w:color w:val="222222"/>
                <w:sz w:val="19"/>
                <w:szCs w:val="19"/>
              </w:rPr>
              <w:t>40 del Reglamento de funcionamiento y régimen interior de la Oficina), que podrá acordar:</w:t>
            </w:r>
          </w:p>
          <w:p w14:paraId="2D470868" w14:textId="77777777" w:rsidR="00CB6C68" w:rsidRPr="00CB6C68" w:rsidRDefault="00CB6C68" w:rsidP="00B2619D">
            <w:pPr>
              <w:spacing w:line="240" w:lineRule="atLeast"/>
              <w:jc w:val="left"/>
              <w:rPr>
                <w:rFonts w:cs="Arial"/>
                <w:bCs/>
                <w:color w:val="222222"/>
                <w:sz w:val="19"/>
                <w:szCs w:val="19"/>
              </w:rPr>
            </w:pPr>
            <w:r w:rsidRPr="00CB6C68">
              <w:rPr>
                <w:rFonts w:cs="Arial"/>
                <w:bCs/>
                <w:color w:val="222222"/>
                <w:sz w:val="19"/>
                <w:szCs w:val="19"/>
              </w:rPr>
              <w:t>a) El archivo de actuaciones.</w:t>
            </w:r>
          </w:p>
          <w:p w14:paraId="191A5586" w14:textId="77777777" w:rsidR="00CB6C68" w:rsidRPr="00CB6C68" w:rsidRDefault="00CB6C68" w:rsidP="00B2619D">
            <w:pPr>
              <w:spacing w:line="240" w:lineRule="atLeast"/>
              <w:jc w:val="left"/>
              <w:rPr>
                <w:rFonts w:cs="Arial"/>
                <w:bCs/>
                <w:color w:val="222222"/>
                <w:sz w:val="19"/>
                <w:szCs w:val="19"/>
              </w:rPr>
            </w:pPr>
            <w:r w:rsidRPr="00CB6C68">
              <w:rPr>
                <w:rFonts w:cs="Arial"/>
                <w:bCs/>
                <w:color w:val="222222"/>
                <w:sz w:val="19"/>
                <w:szCs w:val="19"/>
              </w:rPr>
              <w:t>b) La formulación de recomendaciones conducentes a la adopción de medidas que se estimen convenientes.</w:t>
            </w:r>
          </w:p>
          <w:p w14:paraId="224FC40F" w14:textId="77777777" w:rsidR="00CB6C68" w:rsidRPr="00CB6C68" w:rsidRDefault="00CB6C68" w:rsidP="00B2619D">
            <w:pPr>
              <w:spacing w:line="240" w:lineRule="atLeast"/>
              <w:jc w:val="left"/>
              <w:rPr>
                <w:rFonts w:cs="Arial"/>
                <w:bCs/>
                <w:color w:val="222222"/>
                <w:sz w:val="19"/>
                <w:szCs w:val="19"/>
              </w:rPr>
            </w:pPr>
            <w:r w:rsidRPr="00CB6C68">
              <w:rPr>
                <w:rFonts w:cs="Arial"/>
                <w:bCs/>
                <w:color w:val="222222"/>
                <w:sz w:val="19"/>
                <w:szCs w:val="19"/>
              </w:rPr>
              <w:t>c) Comunicación al órgano competente si se observan indicios de infracciones disciplinarias u otros hechos sancionadores.</w:t>
            </w:r>
          </w:p>
          <w:p w14:paraId="692126C6" w14:textId="77777777" w:rsidR="00CB6C68" w:rsidRPr="00CB6C68" w:rsidRDefault="00CB6C68" w:rsidP="00B2619D">
            <w:pPr>
              <w:spacing w:line="240" w:lineRule="atLeast"/>
              <w:jc w:val="left"/>
              <w:rPr>
                <w:rFonts w:cs="Arial"/>
                <w:bCs/>
                <w:color w:val="222222"/>
                <w:sz w:val="19"/>
                <w:szCs w:val="19"/>
              </w:rPr>
            </w:pPr>
            <w:r w:rsidRPr="00CB6C68">
              <w:rPr>
                <w:rFonts w:cs="Arial"/>
                <w:bCs/>
                <w:color w:val="222222"/>
                <w:sz w:val="19"/>
                <w:szCs w:val="19"/>
              </w:rPr>
              <w:t>d) Si se advierten acciones u omisiones de las previstas en los artículos 17 y siguientes de la Ley 11/2016, se propondrá el inicio del procedimiento sancionador correspondiente.</w:t>
            </w:r>
          </w:p>
          <w:p w14:paraId="37D96407" w14:textId="77777777" w:rsidR="00CB6C68" w:rsidRPr="00CB6C68" w:rsidRDefault="00CB6C68" w:rsidP="00B2619D">
            <w:pPr>
              <w:spacing w:line="240" w:lineRule="atLeast"/>
              <w:jc w:val="left"/>
              <w:rPr>
                <w:rFonts w:cs="Arial"/>
                <w:bCs/>
                <w:color w:val="222222"/>
                <w:sz w:val="19"/>
                <w:szCs w:val="19"/>
              </w:rPr>
            </w:pPr>
            <w:r w:rsidRPr="00CB6C68">
              <w:rPr>
                <w:rFonts w:cs="Arial"/>
                <w:bCs/>
                <w:color w:val="222222"/>
                <w:sz w:val="19"/>
                <w:szCs w:val="19"/>
              </w:rPr>
              <w:t>e) En caso de que se pueda derivar una posible responsabilidad contable, se dará traslado a la jurisdicción del Tribunal de Cuentas.</w:t>
            </w:r>
          </w:p>
          <w:p w14:paraId="5A01FEC9" w14:textId="29DF422D" w:rsidR="00F01F9A" w:rsidRPr="009A57A5" w:rsidRDefault="00CB6C68" w:rsidP="00B2619D">
            <w:pPr>
              <w:spacing w:line="240" w:lineRule="atLeast"/>
              <w:jc w:val="left"/>
              <w:rPr>
                <w:rFonts w:cs="Arial"/>
                <w:color w:val="222222"/>
                <w:sz w:val="19"/>
                <w:szCs w:val="19"/>
              </w:rPr>
            </w:pPr>
            <w:r w:rsidRPr="00CB6C68">
              <w:rPr>
                <w:rFonts w:cs="Arial"/>
                <w:bCs/>
                <w:color w:val="222222"/>
                <w:sz w:val="19"/>
                <w:szCs w:val="19"/>
              </w:rPr>
              <w:t>f) Si hay indicios de conductas o hechos presumiblemente constitutivos de delito, se dará traslado de forma inmediata al Ministerio Fiscal o a la autoridad judicial.</w:t>
            </w:r>
          </w:p>
        </w:tc>
      </w:tr>
      <w:tr w:rsidR="005669A1" w:rsidRPr="00591738" w14:paraId="74A991DD" w14:textId="77777777" w:rsidTr="00B773F8">
        <w:trPr>
          <w:cantSplit/>
          <w:trHeight w:val="3182"/>
        </w:trPr>
        <w:tc>
          <w:tcPr>
            <w:tcW w:w="0" w:type="auto"/>
            <w:shd w:val="clear" w:color="000000" w:fill="E7E6E6"/>
            <w:vAlign w:val="center"/>
            <w:hideMark/>
          </w:tcPr>
          <w:p w14:paraId="03BB638E" w14:textId="32FF67C1" w:rsidR="00F01F9A" w:rsidRPr="009A57A5" w:rsidRDefault="009A57A5" w:rsidP="00B2619D">
            <w:pPr>
              <w:spacing w:line="240" w:lineRule="atLeast"/>
              <w:jc w:val="left"/>
              <w:rPr>
                <w:rFonts w:cs="Arial"/>
                <w:color w:val="000000"/>
                <w:sz w:val="19"/>
                <w:szCs w:val="19"/>
              </w:rPr>
            </w:pPr>
            <w:r w:rsidRPr="009A57A5">
              <w:rPr>
                <w:rFonts w:cs="Arial"/>
                <w:color w:val="000000"/>
                <w:sz w:val="19"/>
                <w:szCs w:val="19"/>
              </w:rPr>
              <w:t>Antifrau Baleares</w:t>
            </w:r>
            <w:r w:rsidR="00F01F9A" w:rsidRPr="009A57A5">
              <w:rPr>
                <w:rStyle w:val="Refdenotaalpie"/>
                <w:rFonts w:cs="Arial"/>
                <w:color w:val="000000"/>
                <w:sz w:val="19"/>
                <w:szCs w:val="19"/>
              </w:rPr>
              <w:footnoteReference w:id="32"/>
            </w:r>
          </w:p>
        </w:tc>
        <w:tc>
          <w:tcPr>
            <w:tcW w:w="4448" w:type="dxa"/>
            <w:shd w:val="clear" w:color="auto" w:fill="auto"/>
            <w:vAlign w:val="center"/>
            <w:hideMark/>
          </w:tcPr>
          <w:p w14:paraId="46E6E446" w14:textId="7C86BDE8" w:rsidR="00F01F9A" w:rsidRPr="009A57A5" w:rsidRDefault="00CB6C68" w:rsidP="00B2619D">
            <w:pPr>
              <w:spacing w:line="240" w:lineRule="atLeast"/>
              <w:jc w:val="left"/>
              <w:rPr>
                <w:rFonts w:cs="Arial"/>
                <w:color w:val="000000"/>
                <w:sz w:val="19"/>
                <w:szCs w:val="19"/>
              </w:rPr>
            </w:pPr>
            <w:r w:rsidRPr="00CB6C68">
              <w:rPr>
                <w:rFonts w:cs="Arial"/>
                <w:color w:val="000000"/>
                <w:sz w:val="19"/>
                <w:szCs w:val="19"/>
              </w:rPr>
              <w:t>1 mes (</w:t>
            </w:r>
            <w:r w:rsidR="00FE490B">
              <w:rPr>
                <w:rFonts w:cs="Arial"/>
                <w:color w:val="000000"/>
                <w:sz w:val="19"/>
                <w:szCs w:val="19"/>
              </w:rPr>
              <w:t>artículo</w:t>
            </w:r>
            <w:r w:rsidRPr="00CB6C68">
              <w:rPr>
                <w:rFonts w:cs="Arial"/>
                <w:color w:val="000000"/>
                <w:sz w:val="19"/>
                <w:szCs w:val="19"/>
              </w:rPr>
              <w:t xml:space="preserve"> 31 del Reglamento de funcionamiento y régimen interior de la Oficina)</w:t>
            </w:r>
          </w:p>
        </w:tc>
        <w:tc>
          <w:tcPr>
            <w:tcW w:w="0" w:type="auto"/>
            <w:shd w:val="clear" w:color="auto" w:fill="auto"/>
            <w:vAlign w:val="center"/>
            <w:hideMark/>
          </w:tcPr>
          <w:p w14:paraId="22D03948" w14:textId="544F8685" w:rsidR="00F01F9A" w:rsidRPr="009A57A5" w:rsidRDefault="00CB6C68" w:rsidP="00B2619D">
            <w:pPr>
              <w:spacing w:line="240" w:lineRule="atLeast"/>
              <w:jc w:val="left"/>
              <w:rPr>
                <w:rFonts w:cs="Arial"/>
                <w:color w:val="000000"/>
                <w:sz w:val="19"/>
                <w:szCs w:val="19"/>
              </w:rPr>
            </w:pPr>
            <w:r w:rsidRPr="00CB6C68">
              <w:rPr>
                <w:rFonts w:cs="Arial"/>
                <w:color w:val="000000"/>
                <w:sz w:val="19"/>
                <w:szCs w:val="19"/>
              </w:rPr>
              <w:t>6 meses (</w:t>
            </w:r>
            <w:r w:rsidR="00FE490B">
              <w:rPr>
                <w:rFonts w:cs="Arial"/>
                <w:color w:val="000000"/>
                <w:sz w:val="19"/>
                <w:szCs w:val="19"/>
              </w:rPr>
              <w:t>artículo</w:t>
            </w:r>
            <w:r w:rsidRPr="00CB6C68">
              <w:rPr>
                <w:rFonts w:cs="Arial"/>
                <w:color w:val="000000"/>
                <w:sz w:val="19"/>
                <w:szCs w:val="19"/>
              </w:rPr>
              <w:t xml:space="preserve"> 14.2 de la Ley 16/2016)</w:t>
            </w:r>
            <w:r w:rsidR="00F01F9A" w:rsidRPr="009A57A5">
              <w:rPr>
                <w:rFonts w:cs="Arial"/>
                <w:color w:val="000000"/>
                <w:sz w:val="19"/>
                <w:szCs w:val="19"/>
              </w:rPr>
              <w:br/>
            </w:r>
          </w:p>
        </w:tc>
        <w:tc>
          <w:tcPr>
            <w:tcW w:w="0" w:type="auto"/>
            <w:shd w:val="clear" w:color="auto" w:fill="auto"/>
            <w:vAlign w:val="center"/>
            <w:hideMark/>
          </w:tcPr>
          <w:p w14:paraId="29324F8E" w14:textId="34A25E5F" w:rsidR="00F01F9A" w:rsidRPr="009A57A5" w:rsidRDefault="00CB6C68" w:rsidP="00B2619D">
            <w:pPr>
              <w:spacing w:line="240" w:lineRule="atLeast"/>
              <w:jc w:val="left"/>
              <w:rPr>
                <w:rFonts w:cs="Arial"/>
                <w:color w:val="000000"/>
                <w:sz w:val="19"/>
                <w:szCs w:val="19"/>
              </w:rPr>
            </w:pPr>
            <w:r w:rsidRPr="00CB6C68">
              <w:rPr>
                <w:rFonts w:cs="Arial"/>
                <w:color w:val="000000"/>
                <w:sz w:val="19"/>
                <w:szCs w:val="19"/>
              </w:rPr>
              <w:t>3 meses (</w:t>
            </w:r>
            <w:r w:rsidR="00FE490B">
              <w:rPr>
                <w:rFonts w:cs="Arial"/>
                <w:color w:val="000000"/>
                <w:sz w:val="19"/>
                <w:szCs w:val="19"/>
              </w:rPr>
              <w:t>artículo</w:t>
            </w:r>
            <w:r w:rsidRPr="00CB6C68">
              <w:rPr>
                <w:rFonts w:cs="Arial"/>
                <w:color w:val="000000"/>
                <w:sz w:val="19"/>
                <w:szCs w:val="19"/>
              </w:rPr>
              <w:t xml:space="preserve"> 14.2 de la Ley 16/2016)</w:t>
            </w:r>
            <w:r w:rsidR="00F01F9A" w:rsidRPr="009A57A5">
              <w:rPr>
                <w:rFonts w:cs="Arial"/>
                <w:color w:val="000000"/>
                <w:sz w:val="19"/>
                <w:szCs w:val="19"/>
              </w:rPr>
              <w:br/>
            </w:r>
          </w:p>
        </w:tc>
        <w:tc>
          <w:tcPr>
            <w:tcW w:w="4857" w:type="dxa"/>
            <w:shd w:val="clear" w:color="auto" w:fill="auto"/>
            <w:vAlign w:val="center"/>
            <w:hideMark/>
          </w:tcPr>
          <w:p w14:paraId="169A749C" w14:textId="4ABBA109" w:rsidR="00CB6C68" w:rsidRPr="00CB6C68" w:rsidRDefault="00CB6C68" w:rsidP="00B2619D">
            <w:pPr>
              <w:spacing w:line="240" w:lineRule="atLeast"/>
              <w:jc w:val="left"/>
              <w:rPr>
                <w:rFonts w:cs="Arial"/>
                <w:color w:val="222222"/>
                <w:sz w:val="19"/>
                <w:szCs w:val="19"/>
              </w:rPr>
            </w:pPr>
            <w:r w:rsidRPr="00CB6C68">
              <w:rPr>
                <w:rFonts w:cs="Arial"/>
                <w:color w:val="222222"/>
                <w:sz w:val="19"/>
                <w:szCs w:val="19"/>
              </w:rPr>
              <w:t>INFORME (</w:t>
            </w:r>
            <w:r w:rsidR="00FE490B">
              <w:rPr>
                <w:rFonts w:cs="Arial"/>
                <w:color w:val="222222"/>
                <w:sz w:val="19"/>
                <w:szCs w:val="19"/>
              </w:rPr>
              <w:t>artículo</w:t>
            </w:r>
            <w:r w:rsidRPr="00CB6C68">
              <w:rPr>
                <w:rFonts w:cs="Arial"/>
                <w:color w:val="222222"/>
                <w:sz w:val="19"/>
                <w:szCs w:val="19"/>
              </w:rPr>
              <w:t xml:space="preserve"> 49 del Reglamento de funcionamiento y régimen interior de la Oficina) del que podrán derivarse las siguientes actuaciones:</w:t>
            </w:r>
          </w:p>
          <w:p w14:paraId="3E784723" w14:textId="77777777" w:rsidR="00CB6C68" w:rsidRPr="00CB6C68" w:rsidRDefault="00CB6C68" w:rsidP="00B2619D">
            <w:pPr>
              <w:spacing w:line="240" w:lineRule="atLeast"/>
              <w:jc w:val="left"/>
              <w:rPr>
                <w:rFonts w:cs="Arial"/>
                <w:color w:val="222222"/>
                <w:sz w:val="19"/>
                <w:szCs w:val="19"/>
              </w:rPr>
            </w:pPr>
            <w:r w:rsidRPr="00CB6C68">
              <w:rPr>
                <w:rFonts w:cs="Arial"/>
                <w:color w:val="222222"/>
                <w:sz w:val="19"/>
                <w:szCs w:val="19"/>
              </w:rPr>
              <w:t>a) Interposición de una denuncia ante la autoridad judicial o el Ministerio Fiscal.</w:t>
            </w:r>
          </w:p>
          <w:p w14:paraId="274DCD1D" w14:textId="77777777" w:rsidR="00CB6C68" w:rsidRPr="00CB6C68" w:rsidRDefault="00CB6C68" w:rsidP="00B2619D">
            <w:pPr>
              <w:spacing w:line="240" w:lineRule="atLeast"/>
              <w:jc w:val="left"/>
              <w:rPr>
                <w:rFonts w:cs="Arial"/>
                <w:color w:val="222222"/>
                <w:sz w:val="19"/>
                <w:szCs w:val="19"/>
              </w:rPr>
            </w:pPr>
            <w:r w:rsidRPr="00CB6C68">
              <w:rPr>
                <w:rFonts w:cs="Arial"/>
                <w:color w:val="222222"/>
                <w:sz w:val="19"/>
                <w:szCs w:val="19"/>
              </w:rPr>
              <w:t>b) Comunicación a la autoridad administrativa competente para que inicie los procedimientos administrativos sancionadores, disciplinarios o que correspondan.</w:t>
            </w:r>
          </w:p>
          <w:p w14:paraId="6EC2A6F3" w14:textId="77777777" w:rsidR="00CB6C68" w:rsidRPr="00CB6C68" w:rsidRDefault="00CB6C68" w:rsidP="00B2619D">
            <w:pPr>
              <w:spacing w:line="240" w:lineRule="atLeast"/>
              <w:jc w:val="left"/>
              <w:rPr>
                <w:rFonts w:cs="Arial"/>
                <w:color w:val="222222"/>
                <w:sz w:val="19"/>
                <w:szCs w:val="19"/>
              </w:rPr>
            </w:pPr>
            <w:r w:rsidRPr="00CB6C68">
              <w:rPr>
                <w:rFonts w:cs="Arial"/>
                <w:color w:val="222222"/>
                <w:sz w:val="19"/>
                <w:szCs w:val="19"/>
              </w:rPr>
              <w:t>c) Inicio de procedimiento sancionador, si la competencia es de la Oficina.</w:t>
            </w:r>
          </w:p>
          <w:p w14:paraId="3C8BBB2D" w14:textId="77777777" w:rsidR="00CB6C68" w:rsidRPr="00CB6C68" w:rsidRDefault="00CB6C68" w:rsidP="00B2619D">
            <w:pPr>
              <w:spacing w:line="240" w:lineRule="atLeast"/>
              <w:jc w:val="left"/>
              <w:rPr>
                <w:rFonts w:cs="Arial"/>
                <w:color w:val="222222"/>
                <w:sz w:val="19"/>
                <w:szCs w:val="19"/>
              </w:rPr>
            </w:pPr>
            <w:r w:rsidRPr="00CB6C68">
              <w:rPr>
                <w:rFonts w:cs="Arial"/>
                <w:color w:val="222222"/>
                <w:sz w:val="19"/>
                <w:szCs w:val="19"/>
              </w:rPr>
              <w:t>d) Comunicación al Tribunal de Cuentas y a la Sindicatura de Cuentas de las Islas Baleares en caso de indicios de responsabilidad contable.</w:t>
            </w:r>
          </w:p>
          <w:p w14:paraId="0A22D09B" w14:textId="579893C6" w:rsidR="00F01F9A" w:rsidRPr="009A57A5" w:rsidRDefault="00CB6C68" w:rsidP="00B2619D">
            <w:pPr>
              <w:spacing w:line="240" w:lineRule="atLeast"/>
              <w:jc w:val="left"/>
              <w:rPr>
                <w:rFonts w:cs="Arial"/>
                <w:color w:val="222222"/>
                <w:sz w:val="19"/>
                <w:szCs w:val="19"/>
              </w:rPr>
            </w:pPr>
            <w:r w:rsidRPr="00CB6C68">
              <w:rPr>
                <w:rFonts w:cs="Arial"/>
                <w:color w:val="222222"/>
                <w:sz w:val="19"/>
                <w:szCs w:val="19"/>
              </w:rPr>
              <w:t>e) Archivo del expediente.</w:t>
            </w:r>
          </w:p>
        </w:tc>
      </w:tr>
      <w:tr w:rsidR="005669A1" w:rsidRPr="00591738" w14:paraId="32FB7902" w14:textId="77777777" w:rsidTr="00B773F8">
        <w:trPr>
          <w:cantSplit/>
          <w:trHeight w:val="1508"/>
        </w:trPr>
        <w:tc>
          <w:tcPr>
            <w:tcW w:w="0" w:type="auto"/>
            <w:shd w:val="clear" w:color="000000" w:fill="E7E6E6"/>
            <w:vAlign w:val="center"/>
            <w:hideMark/>
          </w:tcPr>
          <w:p w14:paraId="284DB709" w14:textId="1ED95BCB" w:rsidR="00F01F9A" w:rsidRPr="009A57A5" w:rsidRDefault="009A57A5" w:rsidP="00B2619D">
            <w:pPr>
              <w:spacing w:line="240" w:lineRule="atLeast"/>
              <w:jc w:val="left"/>
              <w:rPr>
                <w:rFonts w:cs="Arial"/>
                <w:color w:val="000000"/>
                <w:sz w:val="19"/>
                <w:szCs w:val="19"/>
              </w:rPr>
            </w:pPr>
            <w:r w:rsidRPr="009A57A5">
              <w:rPr>
                <w:rFonts w:cs="Arial"/>
                <w:color w:val="000000"/>
                <w:sz w:val="19"/>
                <w:szCs w:val="19"/>
              </w:rPr>
              <w:t>Omfrau Madrid</w:t>
            </w:r>
          </w:p>
        </w:tc>
        <w:tc>
          <w:tcPr>
            <w:tcW w:w="4448" w:type="dxa"/>
            <w:shd w:val="clear" w:color="auto" w:fill="auto"/>
            <w:vAlign w:val="center"/>
            <w:hideMark/>
          </w:tcPr>
          <w:p w14:paraId="037A7F33" w14:textId="5D980CBB" w:rsidR="00CB6C68" w:rsidRPr="00CB6C68" w:rsidRDefault="00F01F9A" w:rsidP="00B2619D">
            <w:pPr>
              <w:spacing w:line="240" w:lineRule="atLeast"/>
              <w:jc w:val="left"/>
              <w:rPr>
                <w:rFonts w:cs="Arial"/>
                <w:color w:val="000000"/>
                <w:sz w:val="19"/>
                <w:szCs w:val="19"/>
              </w:rPr>
            </w:pPr>
            <w:r w:rsidRPr="009A57A5">
              <w:rPr>
                <w:rFonts w:cs="Arial"/>
                <w:color w:val="000000"/>
                <w:sz w:val="19"/>
                <w:szCs w:val="19"/>
              </w:rPr>
              <w:br/>
            </w:r>
            <w:r w:rsidR="00CB6C68" w:rsidRPr="00CB6C68">
              <w:rPr>
                <w:rFonts w:cs="Arial"/>
                <w:color w:val="000000"/>
                <w:sz w:val="19"/>
                <w:szCs w:val="19"/>
              </w:rPr>
              <w:t>30 días (</w:t>
            </w:r>
            <w:r w:rsidR="00FE490B">
              <w:rPr>
                <w:rFonts w:cs="Arial"/>
                <w:color w:val="000000"/>
                <w:sz w:val="19"/>
                <w:szCs w:val="19"/>
              </w:rPr>
              <w:t>artículo</w:t>
            </w:r>
            <w:r w:rsidR="00CB6C68" w:rsidRPr="00CB6C68">
              <w:rPr>
                <w:rFonts w:cs="Arial"/>
                <w:color w:val="000000"/>
                <w:sz w:val="19"/>
                <w:szCs w:val="19"/>
              </w:rPr>
              <w:t xml:space="preserve"> 27 del Reglamento Orgánico de la Oficina).</w:t>
            </w:r>
          </w:p>
          <w:p w14:paraId="48738F8A" w14:textId="0D6E857F" w:rsidR="00F01F9A" w:rsidRPr="009A57A5" w:rsidRDefault="00CB6C68" w:rsidP="00B2619D">
            <w:pPr>
              <w:spacing w:line="240" w:lineRule="atLeast"/>
              <w:jc w:val="left"/>
              <w:rPr>
                <w:rFonts w:cs="Arial"/>
                <w:color w:val="000000"/>
                <w:sz w:val="19"/>
                <w:szCs w:val="19"/>
              </w:rPr>
            </w:pPr>
            <w:r w:rsidRPr="00CB6C68">
              <w:rPr>
                <w:rFonts w:cs="Arial"/>
                <w:color w:val="000000"/>
                <w:sz w:val="19"/>
                <w:szCs w:val="19"/>
              </w:rPr>
              <w:t>La rectificación o ampliación de los datos aportados en la denuncia abrirá un nuevo plazo.</w:t>
            </w:r>
          </w:p>
        </w:tc>
        <w:tc>
          <w:tcPr>
            <w:tcW w:w="0" w:type="auto"/>
            <w:shd w:val="clear" w:color="auto" w:fill="auto"/>
            <w:vAlign w:val="center"/>
            <w:hideMark/>
          </w:tcPr>
          <w:p w14:paraId="14566E9D" w14:textId="3BD0C74D" w:rsidR="00F01F9A" w:rsidRPr="009A57A5" w:rsidRDefault="00CB6C68" w:rsidP="00B2619D">
            <w:pPr>
              <w:spacing w:line="240" w:lineRule="atLeast"/>
              <w:jc w:val="left"/>
              <w:rPr>
                <w:rFonts w:cs="Arial"/>
                <w:color w:val="000000"/>
                <w:sz w:val="19"/>
                <w:szCs w:val="19"/>
              </w:rPr>
            </w:pPr>
            <w:r w:rsidRPr="00CB6C68">
              <w:rPr>
                <w:rFonts w:cs="Arial"/>
                <w:color w:val="000000"/>
                <w:sz w:val="19"/>
                <w:szCs w:val="19"/>
              </w:rPr>
              <w:t>6 meses (</w:t>
            </w:r>
            <w:r w:rsidR="00FE490B">
              <w:rPr>
                <w:rFonts w:cs="Arial"/>
                <w:color w:val="000000"/>
                <w:sz w:val="19"/>
                <w:szCs w:val="19"/>
              </w:rPr>
              <w:t>artículo</w:t>
            </w:r>
            <w:r w:rsidRPr="00CB6C68">
              <w:rPr>
                <w:rFonts w:cs="Arial"/>
                <w:color w:val="000000"/>
                <w:sz w:val="19"/>
                <w:szCs w:val="19"/>
              </w:rPr>
              <w:t xml:space="preserve"> 30 del Reglamento Orgánico de la Oficina)</w:t>
            </w:r>
            <w:r w:rsidR="00F01F9A" w:rsidRPr="009A57A5">
              <w:rPr>
                <w:rFonts w:cs="Arial"/>
                <w:color w:val="000000"/>
                <w:sz w:val="19"/>
                <w:szCs w:val="19"/>
              </w:rPr>
              <w:br/>
            </w:r>
          </w:p>
        </w:tc>
        <w:tc>
          <w:tcPr>
            <w:tcW w:w="0" w:type="auto"/>
            <w:shd w:val="clear" w:color="auto" w:fill="auto"/>
            <w:vAlign w:val="center"/>
            <w:hideMark/>
          </w:tcPr>
          <w:p w14:paraId="52DE2978" w14:textId="222CEEC8" w:rsidR="00F01F9A" w:rsidRPr="009A57A5" w:rsidRDefault="00CB6C68" w:rsidP="00B2619D">
            <w:pPr>
              <w:spacing w:line="240" w:lineRule="atLeast"/>
              <w:jc w:val="left"/>
              <w:rPr>
                <w:rFonts w:cs="Arial"/>
                <w:color w:val="000000"/>
                <w:sz w:val="19"/>
                <w:szCs w:val="19"/>
              </w:rPr>
            </w:pPr>
            <w:r w:rsidRPr="00CB6C68">
              <w:rPr>
                <w:rFonts w:cs="Arial"/>
                <w:color w:val="000000"/>
                <w:sz w:val="19"/>
                <w:szCs w:val="19"/>
              </w:rPr>
              <w:t>3 meses (</w:t>
            </w:r>
            <w:r w:rsidR="00FE490B">
              <w:rPr>
                <w:rFonts w:cs="Arial"/>
                <w:color w:val="000000"/>
                <w:sz w:val="19"/>
                <w:szCs w:val="19"/>
              </w:rPr>
              <w:t>artículo</w:t>
            </w:r>
            <w:r w:rsidRPr="00CB6C68">
              <w:rPr>
                <w:rFonts w:cs="Arial"/>
                <w:color w:val="000000"/>
                <w:sz w:val="19"/>
                <w:szCs w:val="19"/>
              </w:rPr>
              <w:t xml:space="preserve"> 30 del Reglamento Orgánico de la Oficina)</w:t>
            </w:r>
            <w:r w:rsidR="00F01F9A" w:rsidRPr="009A57A5">
              <w:rPr>
                <w:rFonts w:cs="Arial"/>
                <w:color w:val="000000"/>
                <w:sz w:val="19"/>
                <w:szCs w:val="19"/>
              </w:rPr>
              <w:br/>
            </w:r>
          </w:p>
        </w:tc>
        <w:tc>
          <w:tcPr>
            <w:tcW w:w="4857" w:type="dxa"/>
            <w:shd w:val="clear" w:color="auto" w:fill="auto"/>
            <w:vAlign w:val="center"/>
            <w:hideMark/>
          </w:tcPr>
          <w:p w14:paraId="2FE9AF6B" w14:textId="229AE07F" w:rsidR="00F01F9A" w:rsidRPr="00CB6C68" w:rsidRDefault="00CB6C68" w:rsidP="00B2619D">
            <w:pPr>
              <w:spacing w:line="240" w:lineRule="atLeast"/>
              <w:jc w:val="left"/>
              <w:rPr>
                <w:rFonts w:cs="Arial"/>
                <w:bCs/>
                <w:color w:val="222222"/>
                <w:sz w:val="19"/>
                <w:szCs w:val="19"/>
              </w:rPr>
            </w:pPr>
            <w:r w:rsidRPr="00CB6C68">
              <w:rPr>
                <w:rFonts w:cs="Arial"/>
                <w:bCs/>
                <w:color w:val="222222"/>
                <w:sz w:val="19"/>
                <w:szCs w:val="19"/>
              </w:rPr>
              <w:t>INFORME razonado con las conclusiones de las actuaciones realizadas (</w:t>
            </w:r>
            <w:r w:rsidR="00FE490B">
              <w:rPr>
                <w:rFonts w:cs="Arial"/>
                <w:bCs/>
                <w:color w:val="222222"/>
                <w:sz w:val="19"/>
                <w:szCs w:val="19"/>
              </w:rPr>
              <w:t>artículo</w:t>
            </w:r>
            <w:r w:rsidRPr="00CB6C68">
              <w:rPr>
                <w:rFonts w:cs="Arial"/>
                <w:bCs/>
                <w:color w:val="222222"/>
                <w:sz w:val="19"/>
                <w:szCs w:val="19"/>
              </w:rPr>
              <w:t xml:space="preserve"> 35 del Reglamento Orgánico de la Oficina) y posibilidad de dirigir recomendaciones (</w:t>
            </w:r>
            <w:r w:rsidR="00FE490B">
              <w:rPr>
                <w:rFonts w:cs="Arial"/>
                <w:bCs/>
                <w:color w:val="222222"/>
                <w:sz w:val="19"/>
                <w:szCs w:val="19"/>
              </w:rPr>
              <w:t>artículo</w:t>
            </w:r>
            <w:r w:rsidRPr="00CB6C68">
              <w:rPr>
                <w:rFonts w:cs="Arial"/>
                <w:bCs/>
                <w:color w:val="222222"/>
                <w:sz w:val="19"/>
                <w:szCs w:val="19"/>
              </w:rPr>
              <w:t>36 del Reglamento Orgánico de la Oficina)</w:t>
            </w:r>
            <w:r w:rsidR="006A673B">
              <w:rPr>
                <w:rFonts w:cs="Arial"/>
                <w:bCs/>
                <w:color w:val="222222"/>
                <w:sz w:val="19"/>
                <w:szCs w:val="19"/>
              </w:rPr>
              <w:t>.</w:t>
            </w:r>
          </w:p>
        </w:tc>
      </w:tr>
      <w:tr w:rsidR="005669A1" w:rsidRPr="00591738" w14:paraId="5070BE04" w14:textId="77777777" w:rsidTr="00B773F8">
        <w:trPr>
          <w:cantSplit/>
          <w:trHeight w:val="2805"/>
        </w:trPr>
        <w:tc>
          <w:tcPr>
            <w:tcW w:w="0" w:type="auto"/>
            <w:shd w:val="clear" w:color="000000" w:fill="E7E6E6"/>
            <w:vAlign w:val="center"/>
            <w:hideMark/>
          </w:tcPr>
          <w:p w14:paraId="745E1319" w14:textId="192F6F63" w:rsidR="00F01F9A" w:rsidRPr="009A57A5" w:rsidRDefault="006C7588" w:rsidP="00B2619D">
            <w:pPr>
              <w:spacing w:line="240" w:lineRule="atLeast"/>
              <w:jc w:val="left"/>
              <w:rPr>
                <w:rFonts w:cs="Arial"/>
                <w:color w:val="000000"/>
                <w:sz w:val="19"/>
                <w:szCs w:val="19"/>
              </w:rPr>
            </w:pPr>
            <w:r>
              <w:rPr>
                <w:rFonts w:cs="Arial"/>
                <w:color w:val="000000"/>
                <w:sz w:val="19"/>
                <w:szCs w:val="19"/>
              </w:rPr>
              <w:t>Bustia Bcn</w:t>
            </w:r>
          </w:p>
        </w:tc>
        <w:tc>
          <w:tcPr>
            <w:tcW w:w="4448" w:type="dxa"/>
            <w:shd w:val="clear" w:color="auto" w:fill="auto"/>
            <w:vAlign w:val="center"/>
            <w:hideMark/>
          </w:tcPr>
          <w:p w14:paraId="580F89F6" w14:textId="77777777" w:rsidR="00F01F9A" w:rsidRPr="009A57A5" w:rsidRDefault="00F01F9A" w:rsidP="00B2619D">
            <w:pPr>
              <w:spacing w:line="240" w:lineRule="atLeast"/>
              <w:jc w:val="left"/>
              <w:rPr>
                <w:rFonts w:cs="Arial"/>
                <w:color w:val="000000"/>
                <w:sz w:val="19"/>
                <w:szCs w:val="19"/>
              </w:rPr>
            </w:pPr>
            <w:r w:rsidRPr="009A57A5">
              <w:rPr>
                <w:rFonts w:cs="Arial"/>
                <w:color w:val="000000"/>
                <w:sz w:val="19"/>
                <w:szCs w:val="19"/>
              </w:rPr>
              <w:t> </w:t>
            </w:r>
          </w:p>
        </w:tc>
        <w:tc>
          <w:tcPr>
            <w:tcW w:w="0" w:type="auto"/>
            <w:shd w:val="clear" w:color="auto" w:fill="auto"/>
            <w:vAlign w:val="center"/>
            <w:hideMark/>
          </w:tcPr>
          <w:p w14:paraId="672C8126" w14:textId="52E7D3D9" w:rsidR="00F01F9A" w:rsidRPr="009A57A5" w:rsidRDefault="00CB6C68" w:rsidP="00B2619D">
            <w:pPr>
              <w:spacing w:line="240" w:lineRule="atLeast"/>
              <w:jc w:val="left"/>
              <w:rPr>
                <w:rFonts w:cs="Arial"/>
                <w:color w:val="000000"/>
                <w:sz w:val="19"/>
                <w:szCs w:val="19"/>
              </w:rPr>
            </w:pPr>
            <w:r w:rsidRPr="00CB6C68">
              <w:rPr>
                <w:rFonts w:cs="Arial"/>
                <w:bCs/>
                <w:color w:val="000000"/>
                <w:sz w:val="19"/>
                <w:szCs w:val="19"/>
              </w:rPr>
              <w:t>6 meses (</w:t>
            </w:r>
            <w:r w:rsidR="00FE490B">
              <w:rPr>
                <w:rFonts w:cs="Arial"/>
                <w:bCs/>
                <w:color w:val="000000"/>
                <w:sz w:val="19"/>
                <w:szCs w:val="19"/>
              </w:rPr>
              <w:t>artículo</w:t>
            </w:r>
            <w:r w:rsidRPr="00CB6C68">
              <w:rPr>
                <w:rFonts w:cs="Arial"/>
                <w:bCs/>
                <w:color w:val="000000"/>
                <w:sz w:val="19"/>
                <w:szCs w:val="19"/>
              </w:rPr>
              <w:t>15 de las Normas reguladoras del Buzón Ético y de Buen Gobierno)</w:t>
            </w:r>
            <w:r w:rsidR="00F01F9A" w:rsidRPr="009A57A5">
              <w:rPr>
                <w:rFonts w:cs="Arial"/>
                <w:color w:val="000000"/>
                <w:sz w:val="19"/>
                <w:szCs w:val="19"/>
              </w:rPr>
              <w:br/>
            </w:r>
          </w:p>
        </w:tc>
        <w:tc>
          <w:tcPr>
            <w:tcW w:w="0" w:type="auto"/>
            <w:shd w:val="clear" w:color="auto" w:fill="auto"/>
            <w:vAlign w:val="center"/>
            <w:hideMark/>
          </w:tcPr>
          <w:p w14:paraId="31638664" w14:textId="77777777" w:rsidR="00F01F9A" w:rsidRPr="009A57A5" w:rsidRDefault="00F01F9A" w:rsidP="00B2619D">
            <w:pPr>
              <w:spacing w:line="240" w:lineRule="atLeast"/>
              <w:jc w:val="left"/>
              <w:rPr>
                <w:rFonts w:cs="Arial"/>
                <w:color w:val="000000"/>
                <w:sz w:val="19"/>
                <w:szCs w:val="19"/>
              </w:rPr>
            </w:pPr>
            <w:r w:rsidRPr="009A57A5">
              <w:rPr>
                <w:rFonts w:cs="Arial"/>
                <w:color w:val="000000"/>
                <w:sz w:val="19"/>
                <w:szCs w:val="19"/>
              </w:rPr>
              <w:t> </w:t>
            </w:r>
          </w:p>
        </w:tc>
        <w:tc>
          <w:tcPr>
            <w:tcW w:w="4857" w:type="dxa"/>
            <w:shd w:val="clear" w:color="auto" w:fill="auto"/>
            <w:vAlign w:val="center"/>
            <w:hideMark/>
          </w:tcPr>
          <w:p w14:paraId="4B720BA1" w14:textId="61E00EF9" w:rsidR="00CB6C68" w:rsidRPr="00CB6C68" w:rsidRDefault="00CB6C68" w:rsidP="00B2619D">
            <w:pPr>
              <w:spacing w:line="240" w:lineRule="atLeast"/>
              <w:jc w:val="left"/>
              <w:rPr>
                <w:rFonts w:cs="Arial"/>
                <w:bCs/>
                <w:color w:val="000000"/>
                <w:sz w:val="19"/>
                <w:szCs w:val="19"/>
              </w:rPr>
            </w:pPr>
            <w:r w:rsidRPr="00CB6C68">
              <w:rPr>
                <w:rFonts w:cs="Arial"/>
                <w:bCs/>
                <w:color w:val="000000"/>
                <w:sz w:val="19"/>
                <w:szCs w:val="19"/>
              </w:rPr>
              <w:t>RECOMENDACIÓN no susceptible de recurso (</w:t>
            </w:r>
            <w:r w:rsidR="00FE490B">
              <w:rPr>
                <w:rFonts w:cs="Arial"/>
                <w:bCs/>
                <w:color w:val="000000"/>
                <w:sz w:val="19"/>
                <w:szCs w:val="19"/>
              </w:rPr>
              <w:t>artículo</w:t>
            </w:r>
            <w:r w:rsidRPr="00CB6C68">
              <w:rPr>
                <w:rFonts w:cs="Arial"/>
                <w:bCs/>
                <w:color w:val="000000"/>
                <w:sz w:val="19"/>
                <w:szCs w:val="19"/>
              </w:rPr>
              <w:t xml:space="preserve"> 16 y 17 de las Normas reguladoras del Buzón Ético y de Buen Gobierno), en la que se informa si se considera que puede existir o no una conducta contraria al derecho, a los principios o reglas éticas y de buen gobierno y se propondrán medidas de mejora que se consideren adecuadas.</w:t>
            </w:r>
          </w:p>
          <w:p w14:paraId="52278045" w14:textId="7134FDBF" w:rsidR="002831E7" w:rsidRPr="009A57A5" w:rsidRDefault="00CB6C68" w:rsidP="00B2619D">
            <w:pPr>
              <w:spacing w:line="240" w:lineRule="atLeast"/>
              <w:jc w:val="left"/>
              <w:rPr>
                <w:rFonts w:cs="Arial"/>
                <w:color w:val="000000"/>
                <w:sz w:val="19"/>
                <w:szCs w:val="19"/>
              </w:rPr>
            </w:pPr>
            <w:r w:rsidRPr="00CB6C68">
              <w:rPr>
                <w:rFonts w:cs="Arial"/>
                <w:bCs/>
                <w:color w:val="000000"/>
                <w:sz w:val="19"/>
                <w:szCs w:val="19"/>
              </w:rPr>
              <w:t>En su caso, también podrá proponer al órgano competente la incoación de expedientes administrativos para restaurar la legalidad alterada, adoptar medidas sancionadoras o disciplinarias o comunicar a la fiscalía las conductas que puedan ser constitutivas de ilícito penal.</w:t>
            </w:r>
          </w:p>
        </w:tc>
      </w:tr>
    </w:tbl>
    <w:p w14:paraId="61FEF959" w14:textId="77777777" w:rsidR="00FF3E41" w:rsidRDefault="00FF3E41" w:rsidP="00FF3E41">
      <w:pPr>
        <w:pStyle w:val="Subttulo"/>
      </w:pPr>
      <w:r>
        <w:t xml:space="preserve">Fuente: Elaboración </w:t>
      </w:r>
      <w:r w:rsidRPr="007D5AEA">
        <w:t>propia</w:t>
      </w:r>
      <w:r>
        <w:t xml:space="preserve"> OIReScon</w:t>
      </w:r>
    </w:p>
    <w:p w14:paraId="747723AB" w14:textId="77777777" w:rsidR="00645223" w:rsidRDefault="00645223" w:rsidP="003E54EF">
      <w:pPr>
        <w:spacing w:line="240" w:lineRule="atLeast"/>
        <w:rPr>
          <w:rFonts w:cs="Arial"/>
          <w:b/>
          <w:sz w:val="22"/>
          <w:szCs w:val="22"/>
        </w:rPr>
        <w:sectPr w:rsidR="00645223" w:rsidSect="0017487F">
          <w:pgSz w:w="16838" w:h="11906" w:orient="landscape" w:code="9"/>
          <w:pgMar w:top="1985" w:right="1276" w:bottom="1418" w:left="1276" w:header="709" w:footer="709" w:gutter="0"/>
          <w:cols w:space="720"/>
        </w:sectPr>
      </w:pPr>
    </w:p>
    <w:p w14:paraId="378B09C7" w14:textId="3CE20E28" w:rsidR="009245EA" w:rsidRPr="00E161D9" w:rsidRDefault="009245EA" w:rsidP="00415E06">
      <w:pPr>
        <w:pStyle w:val="Ttulo1"/>
        <w:numPr>
          <w:ilvl w:val="0"/>
          <w:numId w:val="0"/>
        </w:numPr>
        <w:ind w:left="714" w:hanging="357"/>
      </w:pPr>
      <w:bookmarkStart w:id="33" w:name="_Toc63081914"/>
      <w:r w:rsidRPr="00E161D9">
        <w:t>ANEXO II</w:t>
      </w:r>
      <w:r w:rsidR="001F71A0">
        <w:t>I</w:t>
      </w:r>
      <w:r w:rsidRPr="00E161D9">
        <w:t xml:space="preserve"> FORMULARIOS DE PETICIÓN DE </w:t>
      </w:r>
      <w:r w:rsidR="003805E9">
        <w:t>INFORMACIÓN SOBRE LAS DENUNCIAS</w:t>
      </w:r>
      <w:bookmarkEnd w:id="33"/>
    </w:p>
    <w:p w14:paraId="706C51F2" w14:textId="377FA826" w:rsidR="009245EA" w:rsidRDefault="009245EA" w:rsidP="003E54EF">
      <w:pPr>
        <w:tabs>
          <w:tab w:val="left" w:pos="-3969"/>
        </w:tabs>
        <w:spacing w:line="240" w:lineRule="atLeast"/>
        <w:ind w:right="1189"/>
        <w:rPr>
          <w:rFonts w:cs="Arial"/>
          <w:sz w:val="22"/>
          <w:lang w:val="es-ES_tradnl"/>
        </w:rPr>
      </w:pPr>
      <w:r>
        <w:rPr>
          <w:rFonts w:cs="Arial"/>
          <w:sz w:val="22"/>
          <w:lang w:val="es-ES_tradnl"/>
        </w:rPr>
        <w:t xml:space="preserve">A </w:t>
      </w:r>
      <w:r w:rsidR="0075751B">
        <w:rPr>
          <w:rFonts w:cs="Arial"/>
          <w:sz w:val="22"/>
          <w:lang w:val="es-ES_tradnl"/>
        </w:rPr>
        <w:t>continuación,</w:t>
      </w:r>
      <w:r>
        <w:rPr>
          <w:rFonts w:cs="Arial"/>
          <w:sz w:val="22"/>
          <w:lang w:val="es-ES_tradnl"/>
        </w:rPr>
        <w:t xml:space="preserve"> se muestran los formularios remitidos (formato Excel)</w:t>
      </w:r>
    </w:p>
    <w:tbl>
      <w:tblPr>
        <w:tblW w:w="10902" w:type="dxa"/>
        <w:jc w:val="center"/>
        <w:tblCellMar>
          <w:left w:w="70" w:type="dxa"/>
          <w:right w:w="70" w:type="dxa"/>
        </w:tblCellMar>
        <w:tblLook w:val="04A0" w:firstRow="1" w:lastRow="0" w:firstColumn="1" w:lastColumn="0" w:noHBand="0" w:noVBand="1"/>
      </w:tblPr>
      <w:tblGrid>
        <w:gridCol w:w="314"/>
        <w:gridCol w:w="1420"/>
        <w:gridCol w:w="1047"/>
        <w:gridCol w:w="1047"/>
        <w:gridCol w:w="1563"/>
        <w:gridCol w:w="1074"/>
        <w:gridCol w:w="1412"/>
        <w:gridCol w:w="878"/>
        <w:gridCol w:w="1340"/>
        <w:gridCol w:w="807"/>
      </w:tblGrid>
      <w:tr w:rsidR="004177B9" w:rsidRPr="00916DB3" w14:paraId="55516B48" w14:textId="77777777" w:rsidTr="00B73BF0">
        <w:trPr>
          <w:trHeight w:val="591"/>
          <w:tblHeader/>
          <w:jc w:val="center"/>
        </w:trPr>
        <w:tc>
          <w:tcPr>
            <w:tcW w:w="0" w:type="auto"/>
            <w:tcBorders>
              <w:top w:val="nil"/>
              <w:left w:val="nil"/>
              <w:bottom w:val="nil"/>
              <w:right w:val="nil"/>
            </w:tcBorders>
            <w:shd w:val="clear" w:color="auto" w:fill="auto"/>
            <w:noWrap/>
            <w:vAlign w:val="bottom"/>
            <w:hideMark/>
          </w:tcPr>
          <w:p w14:paraId="1A28F826" w14:textId="77777777" w:rsidR="00916DB3" w:rsidRPr="00916DB3" w:rsidRDefault="00916DB3" w:rsidP="003E54EF">
            <w:pPr>
              <w:spacing w:line="240" w:lineRule="atLeast"/>
              <w:rPr>
                <w:sz w:val="20"/>
                <w:szCs w:val="24"/>
              </w:rPr>
            </w:pPr>
          </w:p>
        </w:tc>
        <w:tc>
          <w:tcPr>
            <w:tcW w:w="1420" w:type="dxa"/>
            <w:tcBorders>
              <w:top w:val="single" w:sz="4" w:space="0" w:color="FFFFFF"/>
              <w:left w:val="single" w:sz="4" w:space="0" w:color="FFFFFF"/>
              <w:bottom w:val="nil"/>
              <w:right w:val="nil"/>
            </w:tcBorders>
            <w:shd w:val="clear" w:color="auto" w:fill="1F497D" w:themeFill="text2"/>
            <w:vAlign w:val="center"/>
            <w:hideMark/>
          </w:tcPr>
          <w:p w14:paraId="30C47C62" w14:textId="77777777" w:rsidR="00916DB3" w:rsidRPr="00FE326E" w:rsidRDefault="00916DB3" w:rsidP="003E54EF">
            <w:pPr>
              <w:spacing w:line="240" w:lineRule="atLeast"/>
              <w:jc w:val="center"/>
              <w:rPr>
                <w:rFonts w:cs="Arial"/>
                <w:b/>
                <w:bCs/>
                <w:color w:val="FFFFFF"/>
                <w:sz w:val="16"/>
                <w:szCs w:val="16"/>
              </w:rPr>
            </w:pPr>
            <w:r w:rsidRPr="00FE326E">
              <w:rPr>
                <w:rFonts w:cs="Arial"/>
                <w:b/>
                <w:bCs/>
                <w:color w:val="FFFFFF"/>
                <w:sz w:val="16"/>
                <w:szCs w:val="16"/>
              </w:rPr>
              <w:t xml:space="preserve">BUZÓN DE DENUNCIAS </w:t>
            </w:r>
          </w:p>
        </w:tc>
        <w:tc>
          <w:tcPr>
            <w:tcW w:w="1047" w:type="dxa"/>
            <w:tcBorders>
              <w:top w:val="single" w:sz="4" w:space="0" w:color="auto"/>
              <w:left w:val="single" w:sz="8" w:space="0" w:color="FFFFFF"/>
              <w:bottom w:val="single" w:sz="4" w:space="0" w:color="auto"/>
              <w:right w:val="nil"/>
            </w:tcBorders>
            <w:shd w:val="clear" w:color="auto" w:fill="FFFFFF" w:themeFill="background1"/>
            <w:vAlign w:val="center"/>
            <w:hideMark/>
          </w:tcPr>
          <w:p w14:paraId="7CE48660" w14:textId="77777777" w:rsidR="00916DB3" w:rsidRPr="00FE326E" w:rsidRDefault="00916DB3" w:rsidP="003E54EF">
            <w:pPr>
              <w:spacing w:line="240" w:lineRule="atLeast"/>
              <w:jc w:val="center"/>
              <w:rPr>
                <w:rFonts w:cs="Arial"/>
                <w:b/>
                <w:bCs/>
                <w:color w:val="FFFFFF"/>
                <w:sz w:val="16"/>
                <w:szCs w:val="16"/>
              </w:rPr>
            </w:pPr>
            <w:r w:rsidRPr="00FE326E">
              <w:rPr>
                <w:rFonts w:cs="Arial"/>
                <w:b/>
                <w:bCs/>
                <w:color w:val="FFFFFF"/>
                <w:sz w:val="16"/>
                <w:szCs w:val="16"/>
              </w:rPr>
              <w:t> </w:t>
            </w:r>
          </w:p>
        </w:tc>
        <w:tc>
          <w:tcPr>
            <w:tcW w:w="1047" w:type="dxa"/>
            <w:tcBorders>
              <w:top w:val="nil"/>
              <w:left w:val="single" w:sz="4" w:space="0" w:color="auto"/>
              <w:bottom w:val="nil"/>
              <w:right w:val="nil"/>
            </w:tcBorders>
            <w:shd w:val="clear" w:color="auto" w:fill="auto"/>
            <w:noWrap/>
            <w:vAlign w:val="bottom"/>
            <w:hideMark/>
          </w:tcPr>
          <w:p w14:paraId="66041BB7"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563" w:type="dxa"/>
            <w:tcBorders>
              <w:top w:val="nil"/>
              <w:left w:val="nil"/>
              <w:bottom w:val="nil"/>
              <w:right w:val="nil"/>
            </w:tcBorders>
            <w:shd w:val="clear" w:color="auto" w:fill="auto"/>
            <w:noWrap/>
            <w:vAlign w:val="bottom"/>
            <w:hideMark/>
          </w:tcPr>
          <w:p w14:paraId="46A82BA6" w14:textId="77777777" w:rsidR="00916DB3" w:rsidRPr="00916DB3" w:rsidRDefault="00916DB3" w:rsidP="003E54EF">
            <w:pPr>
              <w:spacing w:line="240" w:lineRule="atLeast"/>
              <w:rPr>
                <w:rFonts w:ascii="Calibri" w:hAnsi="Calibri" w:cs="Calibri"/>
                <w:color w:val="000000"/>
                <w:sz w:val="22"/>
                <w:szCs w:val="22"/>
              </w:rPr>
            </w:pPr>
          </w:p>
        </w:tc>
        <w:tc>
          <w:tcPr>
            <w:tcW w:w="1074" w:type="dxa"/>
            <w:tcBorders>
              <w:top w:val="nil"/>
              <w:left w:val="nil"/>
              <w:bottom w:val="nil"/>
              <w:right w:val="nil"/>
            </w:tcBorders>
            <w:shd w:val="clear" w:color="auto" w:fill="auto"/>
            <w:noWrap/>
            <w:vAlign w:val="bottom"/>
            <w:hideMark/>
          </w:tcPr>
          <w:p w14:paraId="3C9F55EC" w14:textId="77777777" w:rsidR="00916DB3" w:rsidRPr="00916DB3" w:rsidRDefault="00916DB3" w:rsidP="003E54EF">
            <w:pPr>
              <w:spacing w:line="240" w:lineRule="atLeast"/>
              <w:rPr>
                <w:sz w:val="20"/>
              </w:rPr>
            </w:pPr>
          </w:p>
        </w:tc>
        <w:tc>
          <w:tcPr>
            <w:tcW w:w="1412" w:type="dxa"/>
            <w:tcBorders>
              <w:top w:val="nil"/>
              <w:left w:val="nil"/>
              <w:bottom w:val="nil"/>
              <w:right w:val="nil"/>
            </w:tcBorders>
            <w:shd w:val="clear" w:color="auto" w:fill="auto"/>
            <w:noWrap/>
            <w:vAlign w:val="bottom"/>
            <w:hideMark/>
          </w:tcPr>
          <w:p w14:paraId="47B017AD" w14:textId="77777777" w:rsidR="00916DB3" w:rsidRPr="00916DB3" w:rsidRDefault="00916DB3" w:rsidP="003E54EF">
            <w:pPr>
              <w:spacing w:line="240" w:lineRule="atLeast"/>
              <w:rPr>
                <w:sz w:val="20"/>
              </w:rPr>
            </w:pPr>
          </w:p>
        </w:tc>
        <w:tc>
          <w:tcPr>
            <w:tcW w:w="878" w:type="dxa"/>
            <w:tcBorders>
              <w:top w:val="nil"/>
              <w:left w:val="nil"/>
              <w:bottom w:val="nil"/>
              <w:right w:val="nil"/>
            </w:tcBorders>
            <w:shd w:val="clear" w:color="auto" w:fill="auto"/>
            <w:noWrap/>
            <w:vAlign w:val="bottom"/>
            <w:hideMark/>
          </w:tcPr>
          <w:p w14:paraId="498912A0" w14:textId="77777777" w:rsidR="00916DB3" w:rsidRPr="00916DB3" w:rsidRDefault="00916DB3" w:rsidP="003E54EF">
            <w:pPr>
              <w:spacing w:line="240" w:lineRule="atLeast"/>
              <w:rPr>
                <w:sz w:val="20"/>
              </w:rPr>
            </w:pPr>
          </w:p>
        </w:tc>
        <w:tc>
          <w:tcPr>
            <w:tcW w:w="1340" w:type="dxa"/>
            <w:tcBorders>
              <w:top w:val="nil"/>
              <w:left w:val="nil"/>
              <w:bottom w:val="nil"/>
              <w:right w:val="nil"/>
            </w:tcBorders>
            <w:shd w:val="clear" w:color="auto" w:fill="auto"/>
            <w:noWrap/>
            <w:vAlign w:val="bottom"/>
            <w:hideMark/>
          </w:tcPr>
          <w:p w14:paraId="2A9C689B" w14:textId="77777777" w:rsidR="00916DB3" w:rsidRPr="00916DB3" w:rsidRDefault="00916DB3" w:rsidP="003E54EF">
            <w:pPr>
              <w:spacing w:line="240" w:lineRule="atLeast"/>
              <w:rPr>
                <w:sz w:val="20"/>
              </w:rPr>
            </w:pPr>
          </w:p>
        </w:tc>
        <w:tc>
          <w:tcPr>
            <w:tcW w:w="807" w:type="dxa"/>
            <w:tcBorders>
              <w:top w:val="nil"/>
              <w:left w:val="nil"/>
              <w:bottom w:val="nil"/>
              <w:right w:val="nil"/>
            </w:tcBorders>
            <w:shd w:val="clear" w:color="auto" w:fill="auto"/>
            <w:noWrap/>
            <w:vAlign w:val="bottom"/>
            <w:hideMark/>
          </w:tcPr>
          <w:p w14:paraId="4D65CC0A" w14:textId="77777777" w:rsidR="00916DB3" w:rsidRPr="00916DB3" w:rsidRDefault="00916DB3" w:rsidP="003E54EF">
            <w:pPr>
              <w:spacing w:line="240" w:lineRule="atLeast"/>
              <w:rPr>
                <w:sz w:val="20"/>
              </w:rPr>
            </w:pPr>
          </w:p>
        </w:tc>
      </w:tr>
      <w:tr w:rsidR="004177B9" w:rsidRPr="00916DB3" w14:paraId="570E05B0" w14:textId="77777777" w:rsidTr="00B73BF0">
        <w:trPr>
          <w:trHeight w:val="491"/>
          <w:tblHeader/>
          <w:jc w:val="center"/>
        </w:trPr>
        <w:tc>
          <w:tcPr>
            <w:tcW w:w="0" w:type="auto"/>
            <w:tcBorders>
              <w:top w:val="nil"/>
              <w:left w:val="nil"/>
              <w:bottom w:val="nil"/>
              <w:right w:val="nil"/>
            </w:tcBorders>
            <w:shd w:val="clear" w:color="auto" w:fill="auto"/>
            <w:noWrap/>
            <w:vAlign w:val="bottom"/>
            <w:hideMark/>
          </w:tcPr>
          <w:p w14:paraId="2F8D8638" w14:textId="77777777" w:rsidR="00916DB3" w:rsidRPr="00916DB3" w:rsidRDefault="00916DB3" w:rsidP="003E54EF">
            <w:pPr>
              <w:spacing w:line="240" w:lineRule="atLeast"/>
              <w:rPr>
                <w:sz w:val="20"/>
              </w:rPr>
            </w:pPr>
          </w:p>
        </w:tc>
        <w:tc>
          <w:tcPr>
            <w:tcW w:w="1420" w:type="dxa"/>
            <w:tcBorders>
              <w:top w:val="single" w:sz="4" w:space="0" w:color="FFFFFF"/>
              <w:left w:val="single" w:sz="4" w:space="0" w:color="FFFFFF"/>
              <w:bottom w:val="single" w:sz="4" w:space="0" w:color="auto"/>
              <w:right w:val="nil"/>
            </w:tcBorders>
            <w:shd w:val="clear" w:color="auto" w:fill="1F497D" w:themeFill="text2"/>
            <w:vAlign w:val="center"/>
            <w:hideMark/>
          </w:tcPr>
          <w:p w14:paraId="6362DCBF" w14:textId="77777777" w:rsidR="00916DB3" w:rsidRPr="00FE326E" w:rsidRDefault="00916DB3" w:rsidP="003E54EF">
            <w:pPr>
              <w:spacing w:line="240" w:lineRule="atLeast"/>
              <w:jc w:val="center"/>
              <w:rPr>
                <w:rFonts w:cs="Arial"/>
                <w:b/>
                <w:bCs/>
                <w:color w:val="FFFFFF"/>
                <w:sz w:val="16"/>
                <w:szCs w:val="16"/>
              </w:rPr>
            </w:pPr>
            <w:r w:rsidRPr="00FE326E">
              <w:rPr>
                <w:rFonts w:cs="Arial"/>
                <w:b/>
                <w:bCs/>
                <w:color w:val="FFFFFF"/>
                <w:sz w:val="16"/>
                <w:szCs w:val="16"/>
              </w:rPr>
              <w:t xml:space="preserve">En caso afirmativo, </w:t>
            </w:r>
            <w:r w:rsidRPr="00FE326E">
              <w:rPr>
                <w:rFonts w:cs="Arial"/>
                <w:b/>
                <w:bCs/>
                <w:color w:val="FFFFFF"/>
                <w:sz w:val="16"/>
                <w:szCs w:val="16"/>
              </w:rPr>
              <w:br/>
              <w:t xml:space="preserve"> ÁNONIMO</w:t>
            </w:r>
          </w:p>
        </w:tc>
        <w:tc>
          <w:tcPr>
            <w:tcW w:w="1047" w:type="dxa"/>
            <w:tcBorders>
              <w:top w:val="single" w:sz="4" w:space="0" w:color="auto"/>
              <w:left w:val="single" w:sz="8" w:space="0" w:color="FFFFFF"/>
              <w:bottom w:val="nil"/>
              <w:right w:val="nil"/>
            </w:tcBorders>
            <w:shd w:val="clear" w:color="auto" w:fill="FFFFFF" w:themeFill="background1"/>
            <w:vAlign w:val="center"/>
            <w:hideMark/>
          </w:tcPr>
          <w:p w14:paraId="62BB7363" w14:textId="77777777" w:rsidR="00916DB3" w:rsidRPr="00FE326E" w:rsidRDefault="00916DB3" w:rsidP="003E54EF">
            <w:pPr>
              <w:spacing w:line="240" w:lineRule="atLeast"/>
              <w:jc w:val="center"/>
              <w:rPr>
                <w:rFonts w:cs="Arial"/>
                <w:b/>
                <w:bCs/>
                <w:color w:val="FFFFFF"/>
                <w:sz w:val="16"/>
                <w:szCs w:val="16"/>
              </w:rPr>
            </w:pPr>
            <w:r w:rsidRPr="00FE326E">
              <w:rPr>
                <w:rFonts w:cs="Arial"/>
                <w:b/>
                <w:bCs/>
                <w:color w:val="FFFFFF"/>
                <w:sz w:val="16"/>
                <w:szCs w:val="16"/>
              </w:rPr>
              <w:t> </w:t>
            </w:r>
          </w:p>
        </w:tc>
        <w:tc>
          <w:tcPr>
            <w:tcW w:w="1047" w:type="dxa"/>
            <w:tcBorders>
              <w:top w:val="nil"/>
              <w:left w:val="single" w:sz="4" w:space="0" w:color="auto"/>
              <w:bottom w:val="nil"/>
              <w:right w:val="single" w:sz="4" w:space="0" w:color="FFFFFF"/>
            </w:tcBorders>
            <w:shd w:val="clear" w:color="auto" w:fill="auto"/>
            <w:noWrap/>
            <w:vAlign w:val="bottom"/>
            <w:hideMark/>
          </w:tcPr>
          <w:p w14:paraId="4C467B4D"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563" w:type="dxa"/>
            <w:tcBorders>
              <w:top w:val="nil"/>
              <w:left w:val="nil"/>
              <w:bottom w:val="nil"/>
              <w:right w:val="nil"/>
            </w:tcBorders>
            <w:shd w:val="clear" w:color="auto" w:fill="auto"/>
            <w:noWrap/>
            <w:vAlign w:val="bottom"/>
            <w:hideMark/>
          </w:tcPr>
          <w:p w14:paraId="46F506C0"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074" w:type="dxa"/>
            <w:tcBorders>
              <w:top w:val="nil"/>
              <w:left w:val="nil"/>
              <w:bottom w:val="nil"/>
              <w:right w:val="nil"/>
            </w:tcBorders>
            <w:shd w:val="clear" w:color="auto" w:fill="auto"/>
            <w:noWrap/>
            <w:vAlign w:val="bottom"/>
            <w:hideMark/>
          </w:tcPr>
          <w:p w14:paraId="4110BC0E" w14:textId="77777777" w:rsidR="00916DB3" w:rsidRPr="00916DB3" w:rsidRDefault="00916DB3" w:rsidP="003E54EF">
            <w:pPr>
              <w:spacing w:line="240" w:lineRule="atLeast"/>
              <w:rPr>
                <w:rFonts w:ascii="Calibri" w:hAnsi="Calibri" w:cs="Calibri"/>
                <w:color w:val="000000"/>
                <w:sz w:val="22"/>
                <w:szCs w:val="22"/>
              </w:rPr>
            </w:pPr>
          </w:p>
        </w:tc>
        <w:tc>
          <w:tcPr>
            <w:tcW w:w="1412" w:type="dxa"/>
            <w:tcBorders>
              <w:top w:val="nil"/>
              <w:left w:val="nil"/>
              <w:bottom w:val="nil"/>
              <w:right w:val="nil"/>
            </w:tcBorders>
            <w:shd w:val="clear" w:color="auto" w:fill="auto"/>
            <w:noWrap/>
            <w:vAlign w:val="bottom"/>
            <w:hideMark/>
          </w:tcPr>
          <w:p w14:paraId="3A0B49CA" w14:textId="77777777" w:rsidR="00916DB3" w:rsidRPr="00916DB3" w:rsidRDefault="00916DB3" w:rsidP="003E54EF">
            <w:pPr>
              <w:spacing w:line="240" w:lineRule="atLeast"/>
              <w:rPr>
                <w:sz w:val="20"/>
              </w:rPr>
            </w:pPr>
          </w:p>
        </w:tc>
        <w:tc>
          <w:tcPr>
            <w:tcW w:w="878" w:type="dxa"/>
            <w:tcBorders>
              <w:top w:val="nil"/>
              <w:left w:val="nil"/>
              <w:bottom w:val="nil"/>
              <w:right w:val="nil"/>
            </w:tcBorders>
            <w:shd w:val="clear" w:color="auto" w:fill="auto"/>
            <w:noWrap/>
            <w:vAlign w:val="bottom"/>
            <w:hideMark/>
          </w:tcPr>
          <w:p w14:paraId="5E1AA904" w14:textId="77777777" w:rsidR="00916DB3" w:rsidRPr="00916DB3" w:rsidRDefault="00916DB3" w:rsidP="003E54EF">
            <w:pPr>
              <w:spacing w:line="240" w:lineRule="atLeast"/>
              <w:rPr>
                <w:sz w:val="20"/>
              </w:rPr>
            </w:pPr>
          </w:p>
        </w:tc>
        <w:tc>
          <w:tcPr>
            <w:tcW w:w="1340" w:type="dxa"/>
            <w:tcBorders>
              <w:top w:val="nil"/>
              <w:left w:val="nil"/>
              <w:bottom w:val="nil"/>
              <w:right w:val="nil"/>
            </w:tcBorders>
            <w:shd w:val="clear" w:color="auto" w:fill="auto"/>
            <w:noWrap/>
            <w:vAlign w:val="bottom"/>
            <w:hideMark/>
          </w:tcPr>
          <w:p w14:paraId="3FD2E81A" w14:textId="77777777" w:rsidR="00916DB3" w:rsidRPr="00916DB3" w:rsidRDefault="00916DB3" w:rsidP="003E54EF">
            <w:pPr>
              <w:spacing w:line="240" w:lineRule="atLeast"/>
              <w:rPr>
                <w:sz w:val="20"/>
              </w:rPr>
            </w:pPr>
          </w:p>
        </w:tc>
        <w:tc>
          <w:tcPr>
            <w:tcW w:w="807" w:type="dxa"/>
            <w:tcBorders>
              <w:top w:val="nil"/>
              <w:left w:val="nil"/>
              <w:bottom w:val="nil"/>
              <w:right w:val="nil"/>
            </w:tcBorders>
            <w:shd w:val="clear" w:color="auto" w:fill="auto"/>
            <w:noWrap/>
            <w:vAlign w:val="bottom"/>
            <w:hideMark/>
          </w:tcPr>
          <w:p w14:paraId="191F0BA2" w14:textId="77777777" w:rsidR="00916DB3" w:rsidRPr="00916DB3" w:rsidRDefault="00916DB3" w:rsidP="003E54EF">
            <w:pPr>
              <w:spacing w:line="240" w:lineRule="atLeast"/>
              <w:rPr>
                <w:sz w:val="20"/>
              </w:rPr>
            </w:pPr>
          </w:p>
        </w:tc>
      </w:tr>
      <w:tr w:rsidR="004177B9" w:rsidRPr="00916DB3" w14:paraId="6DA281D7" w14:textId="77777777" w:rsidTr="00B73BF0">
        <w:trPr>
          <w:trHeight w:val="288"/>
          <w:tblHeader/>
          <w:jc w:val="center"/>
        </w:trPr>
        <w:tc>
          <w:tcPr>
            <w:tcW w:w="0" w:type="auto"/>
            <w:tcBorders>
              <w:top w:val="nil"/>
              <w:left w:val="nil"/>
              <w:bottom w:val="nil"/>
              <w:right w:val="nil"/>
            </w:tcBorders>
            <w:shd w:val="clear" w:color="auto" w:fill="auto"/>
            <w:noWrap/>
            <w:vAlign w:val="bottom"/>
            <w:hideMark/>
          </w:tcPr>
          <w:p w14:paraId="4FFD27D9" w14:textId="77777777" w:rsidR="00916DB3" w:rsidRPr="00916DB3" w:rsidRDefault="00916DB3" w:rsidP="003E54EF">
            <w:pPr>
              <w:spacing w:line="240" w:lineRule="atLeast"/>
              <w:rPr>
                <w:sz w:val="20"/>
              </w:rPr>
            </w:pPr>
          </w:p>
        </w:tc>
        <w:tc>
          <w:tcPr>
            <w:tcW w:w="1420" w:type="dxa"/>
            <w:tcBorders>
              <w:top w:val="nil"/>
              <w:left w:val="nil"/>
              <w:bottom w:val="nil"/>
              <w:right w:val="nil"/>
            </w:tcBorders>
            <w:shd w:val="clear" w:color="auto" w:fill="auto"/>
            <w:noWrap/>
            <w:vAlign w:val="bottom"/>
            <w:hideMark/>
          </w:tcPr>
          <w:p w14:paraId="3DEE93C9" w14:textId="77777777" w:rsidR="00916DB3" w:rsidRPr="00916DB3" w:rsidRDefault="00916DB3" w:rsidP="003E54EF">
            <w:pPr>
              <w:spacing w:line="240" w:lineRule="atLeast"/>
              <w:rPr>
                <w:sz w:val="20"/>
              </w:rPr>
            </w:pPr>
          </w:p>
        </w:tc>
        <w:tc>
          <w:tcPr>
            <w:tcW w:w="1047" w:type="dxa"/>
            <w:tcBorders>
              <w:top w:val="single" w:sz="4" w:space="0" w:color="auto"/>
              <w:left w:val="nil"/>
              <w:bottom w:val="nil"/>
              <w:right w:val="nil"/>
            </w:tcBorders>
            <w:shd w:val="clear" w:color="auto" w:fill="auto"/>
            <w:noWrap/>
            <w:vAlign w:val="bottom"/>
            <w:hideMark/>
          </w:tcPr>
          <w:p w14:paraId="04A86BB3"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047" w:type="dxa"/>
            <w:tcBorders>
              <w:top w:val="nil"/>
              <w:left w:val="nil"/>
              <w:bottom w:val="nil"/>
              <w:right w:val="nil"/>
            </w:tcBorders>
            <w:shd w:val="clear" w:color="auto" w:fill="auto"/>
            <w:noWrap/>
            <w:vAlign w:val="bottom"/>
            <w:hideMark/>
          </w:tcPr>
          <w:p w14:paraId="4C387829" w14:textId="77777777" w:rsidR="00916DB3" w:rsidRPr="00916DB3" w:rsidRDefault="00916DB3" w:rsidP="003E54EF">
            <w:pPr>
              <w:spacing w:line="240" w:lineRule="atLeast"/>
              <w:rPr>
                <w:rFonts w:ascii="Calibri" w:hAnsi="Calibri" w:cs="Calibri"/>
                <w:color w:val="000000"/>
                <w:sz w:val="22"/>
                <w:szCs w:val="22"/>
              </w:rPr>
            </w:pPr>
          </w:p>
        </w:tc>
        <w:tc>
          <w:tcPr>
            <w:tcW w:w="1563" w:type="dxa"/>
            <w:tcBorders>
              <w:top w:val="nil"/>
              <w:left w:val="nil"/>
              <w:right w:val="nil"/>
            </w:tcBorders>
            <w:shd w:val="clear" w:color="auto" w:fill="auto"/>
            <w:noWrap/>
            <w:vAlign w:val="bottom"/>
            <w:hideMark/>
          </w:tcPr>
          <w:p w14:paraId="2D669756" w14:textId="77777777" w:rsidR="00916DB3" w:rsidRPr="00916DB3" w:rsidRDefault="00916DB3" w:rsidP="003E54EF">
            <w:pPr>
              <w:spacing w:line="240" w:lineRule="atLeast"/>
              <w:rPr>
                <w:sz w:val="20"/>
              </w:rPr>
            </w:pPr>
          </w:p>
        </w:tc>
        <w:tc>
          <w:tcPr>
            <w:tcW w:w="1074" w:type="dxa"/>
            <w:tcBorders>
              <w:top w:val="nil"/>
              <w:left w:val="nil"/>
              <w:right w:val="nil"/>
            </w:tcBorders>
            <w:shd w:val="clear" w:color="auto" w:fill="auto"/>
            <w:noWrap/>
            <w:vAlign w:val="bottom"/>
            <w:hideMark/>
          </w:tcPr>
          <w:p w14:paraId="53C87AEF" w14:textId="77777777" w:rsidR="00916DB3" w:rsidRPr="00916DB3" w:rsidRDefault="00916DB3" w:rsidP="003E54EF">
            <w:pPr>
              <w:spacing w:line="240" w:lineRule="atLeast"/>
              <w:rPr>
                <w:sz w:val="20"/>
              </w:rPr>
            </w:pPr>
          </w:p>
        </w:tc>
        <w:tc>
          <w:tcPr>
            <w:tcW w:w="1412" w:type="dxa"/>
            <w:tcBorders>
              <w:top w:val="nil"/>
              <w:left w:val="nil"/>
              <w:bottom w:val="nil"/>
              <w:right w:val="nil"/>
            </w:tcBorders>
            <w:shd w:val="clear" w:color="auto" w:fill="auto"/>
            <w:noWrap/>
            <w:vAlign w:val="bottom"/>
            <w:hideMark/>
          </w:tcPr>
          <w:p w14:paraId="4D21019C" w14:textId="77777777" w:rsidR="00916DB3" w:rsidRPr="00916DB3" w:rsidRDefault="00916DB3" w:rsidP="003E54EF">
            <w:pPr>
              <w:spacing w:line="240" w:lineRule="atLeast"/>
              <w:rPr>
                <w:sz w:val="20"/>
              </w:rPr>
            </w:pPr>
          </w:p>
        </w:tc>
        <w:tc>
          <w:tcPr>
            <w:tcW w:w="878" w:type="dxa"/>
            <w:tcBorders>
              <w:top w:val="nil"/>
              <w:left w:val="nil"/>
              <w:bottom w:val="nil"/>
              <w:right w:val="nil"/>
            </w:tcBorders>
            <w:shd w:val="clear" w:color="auto" w:fill="auto"/>
            <w:noWrap/>
            <w:vAlign w:val="bottom"/>
            <w:hideMark/>
          </w:tcPr>
          <w:p w14:paraId="06478EE6" w14:textId="77777777" w:rsidR="00916DB3" w:rsidRPr="00916DB3" w:rsidRDefault="00916DB3" w:rsidP="003E54EF">
            <w:pPr>
              <w:spacing w:line="240" w:lineRule="atLeast"/>
              <w:rPr>
                <w:sz w:val="20"/>
              </w:rPr>
            </w:pPr>
          </w:p>
        </w:tc>
        <w:tc>
          <w:tcPr>
            <w:tcW w:w="1340" w:type="dxa"/>
            <w:tcBorders>
              <w:top w:val="nil"/>
              <w:left w:val="nil"/>
              <w:bottom w:val="nil"/>
              <w:right w:val="nil"/>
            </w:tcBorders>
            <w:shd w:val="clear" w:color="auto" w:fill="auto"/>
            <w:noWrap/>
            <w:vAlign w:val="bottom"/>
            <w:hideMark/>
          </w:tcPr>
          <w:p w14:paraId="0241BD23" w14:textId="77777777" w:rsidR="00916DB3" w:rsidRPr="00916DB3" w:rsidRDefault="00916DB3" w:rsidP="003E54EF">
            <w:pPr>
              <w:spacing w:line="240" w:lineRule="atLeast"/>
              <w:rPr>
                <w:sz w:val="20"/>
              </w:rPr>
            </w:pPr>
          </w:p>
        </w:tc>
        <w:tc>
          <w:tcPr>
            <w:tcW w:w="807" w:type="dxa"/>
            <w:tcBorders>
              <w:top w:val="nil"/>
              <w:left w:val="nil"/>
              <w:bottom w:val="nil"/>
              <w:right w:val="nil"/>
            </w:tcBorders>
            <w:shd w:val="clear" w:color="auto" w:fill="auto"/>
            <w:noWrap/>
            <w:vAlign w:val="bottom"/>
            <w:hideMark/>
          </w:tcPr>
          <w:p w14:paraId="2F01A84E" w14:textId="77777777" w:rsidR="00916DB3" w:rsidRPr="00916DB3" w:rsidRDefault="00916DB3" w:rsidP="003E54EF">
            <w:pPr>
              <w:spacing w:line="240" w:lineRule="atLeast"/>
              <w:rPr>
                <w:sz w:val="20"/>
              </w:rPr>
            </w:pPr>
          </w:p>
        </w:tc>
      </w:tr>
      <w:tr w:rsidR="004177B9" w:rsidRPr="00916DB3" w14:paraId="4B7DDB2D" w14:textId="77777777" w:rsidTr="00B73BF0">
        <w:trPr>
          <w:trHeight w:val="288"/>
          <w:tblHeader/>
          <w:jc w:val="center"/>
        </w:trPr>
        <w:tc>
          <w:tcPr>
            <w:tcW w:w="0" w:type="auto"/>
            <w:tcBorders>
              <w:top w:val="nil"/>
              <w:left w:val="nil"/>
              <w:bottom w:val="nil"/>
              <w:right w:val="nil"/>
            </w:tcBorders>
            <w:shd w:val="clear" w:color="auto" w:fill="auto"/>
            <w:noWrap/>
            <w:vAlign w:val="bottom"/>
            <w:hideMark/>
          </w:tcPr>
          <w:p w14:paraId="0E5C0D38" w14:textId="77777777" w:rsidR="00916DB3" w:rsidRPr="00916DB3" w:rsidRDefault="00916DB3" w:rsidP="003E54EF">
            <w:pPr>
              <w:spacing w:line="240" w:lineRule="atLeast"/>
              <w:rPr>
                <w:sz w:val="20"/>
              </w:rPr>
            </w:pPr>
          </w:p>
        </w:tc>
        <w:tc>
          <w:tcPr>
            <w:tcW w:w="1420" w:type="dxa"/>
            <w:tcBorders>
              <w:top w:val="nil"/>
              <w:left w:val="nil"/>
              <w:bottom w:val="nil"/>
              <w:right w:val="nil"/>
            </w:tcBorders>
            <w:shd w:val="clear" w:color="auto" w:fill="auto"/>
            <w:noWrap/>
            <w:vAlign w:val="bottom"/>
            <w:hideMark/>
          </w:tcPr>
          <w:p w14:paraId="7C73D769" w14:textId="77777777" w:rsidR="00916DB3" w:rsidRPr="00916DB3" w:rsidRDefault="00916DB3" w:rsidP="003E54EF">
            <w:pPr>
              <w:spacing w:line="240" w:lineRule="atLeast"/>
              <w:rPr>
                <w:sz w:val="20"/>
              </w:rPr>
            </w:pPr>
          </w:p>
        </w:tc>
        <w:tc>
          <w:tcPr>
            <w:tcW w:w="1047" w:type="dxa"/>
            <w:tcBorders>
              <w:top w:val="nil"/>
              <w:left w:val="nil"/>
              <w:bottom w:val="nil"/>
              <w:right w:val="nil"/>
            </w:tcBorders>
            <w:shd w:val="clear" w:color="auto" w:fill="auto"/>
            <w:noWrap/>
            <w:vAlign w:val="bottom"/>
            <w:hideMark/>
          </w:tcPr>
          <w:p w14:paraId="031BCE96" w14:textId="77777777" w:rsidR="00916DB3" w:rsidRPr="00916DB3" w:rsidRDefault="00916DB3" w:rsidP="003E54EF">
            <w:pPr>
              <w:spacing w:line="240" w:lineRule="atLeast"/>
              <w:rPr>
                <w:sz w:val="20"/>
              </w:rPr>
            </w:pPr>
          </w:p>
        </w:tc>
        <w:tc>
          <w:tcPr>
            <w:tcW w:w="1047" w:type="dxa"/>
            <w:tcBorders>
              <w:top w:val="nil"/>
              <w:left w:val="nil"/>
              <w:bottom w:val="single" w:sz="4" w:space="0" w:color="FFFFFF"/>
              <w:right w:val="nil"/>
            </w:tcBorders>
            <w:shd w:val="clear" w:color="auto" w:fill="auto"/>
            <w:noWrap/>
            <w:vAlign w:val="bottom"/>
            <w:hideMark/>
          </w:tcPr>
          <w:p w14:paraId="5CD0F249"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563" w:type="dxa"/>
            <w:tcBorders>
              <w:top w:val="nil"/>
              <w:left w:val="nil"/>
              <w:bottom w:val="nil"/>
              <w:right w:val="nil"/>
            </w:tcBorders>
            <w:shd w:val="clear" w:color="auto" w:fill="auto"/>
            <w:noWrap/>
            <w:vAlign w:val="bottom"/>
            <w:hideMark/>
          </w:tcPr>
          <w:p w14:paraId="56EBB14A" w14:textId="77777777" w:rsidR="00916DB3" w:rsidRPr="00916DB3" w:rsidRDefault="00916DB3" w:rsidP="003E54EF">
            <w:pPr>
              <w:spacing w:line="240" w:lineRule="atLeast"/>
              <w:rPr>
                <w:rFonts w:ascii="Calibri" w:hAnsi="Calibri" w:cs="Calibri"/>
                <w:color w:val="000000"/>
                <w:sz w:val="22"/>
                <w:szCs w:val="22"/>
              </w:rPr>
            </w:pPr>
          </w:p>
        </w:tc>
        <w:tc>
          <w:tcPr>
            <w:tcW w:w="1074" w:type="dxa"/>
            <w:tcBorders>
              <w:top w:val="nil"/>
              <w:left w:val="nil"/>
              <w:bottom w:val="nil"/>
              <w:right w:val="nil"/>
            </w:tcBorders>
            <w:shd w:val="clear" w:color="auto" w:fill="auto"/>
            <w:noWrap/>
            <w:vAlign w:val="bottom"/>
            <w:hideMark/>
          </w:tcPr>
          <w:p w14:paraId="2AFD3B67" w14:textId="77777777" w:rsidR="00916DB3" w:rsidRPr="00916DB3" w:rsidRDefault="00916DB3" w:rsidP="003E54EF">
            <w:pPr>
              <w:spacing w:line="240" w:lineRule="atLeast"/>
              <w:rPr>
                <w:sz w:val="20"/>
              </w:rPr>
            </w:pPr>
          </w:p>
        </w:tc>
        <w:tc>
          <w:tcPr>
            <w:tcW w:w="1412" w:type="dxa"/>
            <w:tcBorders>
              <w:top w:val="nil"/>
              <w:left w:val="nil"/>
              <w:bottom w:val="nil"/>
              <w:right w:val="nil"/>
            </w:tcBorders>
            <w:shd w:val="clear" w:color="auto" w:fill="auto"/>
            <w:noWrap/>
            <w:vAlign w:val="bottom"/>
            <w:hideMark/>
          </w:tcPr>
          <w:p w14:paraId="4FDC97E3" w14:textId="77777777" w:rsidR="00916DB3" w:rsidRPr="00916DB3" w:rsidRDefault="00916DB3" w:rsidP="003E54EF">
            <w:pPr>
              <w:spacing w:line="240" w:lineRule="atLeast"/>
              <w:rPr>
                <w:sz w:val="20"/>
              </w:rPr>
            </w:pPr>
          </w:p>
        </w:tc>
        <w:tc>
          <w:tcPr>
            <w:tcW w:w="878" w:type="dxa"/>
            <w:tcBorders>
              <w:top w:val="nil"/>
              <w:left w:val="nil"/>
              <w:bottom w:val="nil"/>
              <w:right w:val="nil"/>
            </w:tcBorders>
            <w:shd w:val="clear" w:color="auto" w:fill="auto"/>
            <w:noWrap/>
            <w:vAlign w:val="bottom"/>
            <w:hideMark/>
          </w:tcPr>
          <w:p w14:paraId="5CBBC584" w14:textId="77777777" w:rsidR="00916DB3" w:rsidRPr="00916DB3" w:rsidRDefault="00916DB3" w:rsidP="003E54EF">
            <w:pPr>
              <w:spacing w:line="240" w:lineRule="atLeast"/>
              <w:rPr>
                <w:sz w:val="20"/>
              </w:rPr>
            </w:pPr>
          </w:p>
        </w:tc>
        <w:tc>
          <w:tcPr>
            <w:tcW w:w="1340" w:type="dxa"/>
            <w:tcBorders>
              <w:top w:val="nil"/>
              <w:left w:val="nil"/>
              <w:bottom w:val="nil"/>
              <w:right w:val="nil"/>
            </w:tcBorders>
            <w:shd w:val="clear" w:color="auto" w:fill="auto"/>
            <w:noWrap/>
            <w:vAlign w:val="bottom"/>
            <w:hideMark/>
          </w:tcPr>
          <w:p w14:paraId="2A9541EE" w14:textId="77777777" w:rsidR="00916DB3" w:rsidRPr="00916DB3" w:rsidRDefault="00916DB3" w:rsidP="003E54EF">
            <w:pPr>
              <w:spacing w:line="240" w:lineRule="atLeast"/>
              <w:rPr>
                <w:sz w:val="20"/>
              </w:rPr>
            </w:pPr>
          </w:p>
        </w:tc>
        <w:tc>
          <w:tcPr>
            <w:tcW w:w="807" w:type="dxa"/>
            <w:tcBorders>
              <w:top w:val="nil"/>
              <w:left w:val="nil"/>
              <w:bottom w:val="nil"/>
              <w:right w:val="nil"/>
            </w:tcBorders>
            <w:shd w:val="clear" w:color="auto" w:fill="auto"/>
            <w:noWrap/>
            <w:vAlign w:val="bottom"/>
            <w:hideMark/>
          </w:tcPr>
          <w:p w14:paraId="3B0F0D4B" w14:textId="77777777" w:rsidR="00916DB3" w:rsidRPr="00916DB3" w:rsidRDefault="00916DB3" w:rsidP="003E54EF">
            <w:pPr>
              <w:spacing w:line="240" w:lineRule="atLeast"/>
              <w:rPr>
                <w:sz w:val="20"/>
              </w:rPr>
            </w:pPr>
          </w:p>
        </w:tc>
      </w:tr>
      <w:tr w:rsidR="004177B9" w:rsidRPr="00916DB3" w14:paraId="057E2B7D" w14:textId="77777777" w:rsidTr="00B73BF0">
        <w:trPr>
          <w:trHeight w:val="288"/>
          <w:tblHeader/>
          <w:jc w:val="center"/>
        </w:trPr>
        <w:tc>
          <w:tcPr>
            <w:tcW w:w="0" w:type="auto"/>
            <w:tcBorders>
              <w:top w:val="nil"/>
              <w:left w:val="nil"/>
              <w:bottom w:val="nil"/>
              <w:right w:val="nil"/>
            </w:tcBorders>
            <w:shd w:val="clear" w:color="auto" w:fill="auto"/>
            <w:noWrap/>
            <w:vAlign w:val="bottom"/>
            <w:hideMark/>
          </w:tcPr>
          <w:p w14:paraId="364E1A86" w14:textId="77777777" w:rsidR="00916DB3" w:rsidRPr="00916DB3" w:rsidRDefault="00916DB3" w:rsidP="003E54EF">
            <w:pPr>
              <w:spacing w:line="240" w:lineRule="atLeast"/>
              <w:rPr>
                <w:sz w:val="20"/>
              </w:rPr>
            </w:pPr>
          </w:p>
        </w:tc>
        <w:tc>
          <w:tcPr>
            <w:tcW w:w="1420" w:type="dxa"/>
            <w:tcBorders>
              <w:top w:val="nil"/>
              <w:left w:val="nil"/>
              <w:bottom w:val="nil"/>
              <w:right w:val="nil"/>
            </w:tcBorders>
            <w:shd w:val="clear" w:color="auto" w:fill="auto"/>
            <w:noWrap/>
            <w:vAlign w:val="bottom"/>
            <w:hideMark/>
          </w:tcPr>
          <w:p w14:paraId="6D5C63F7" w14:textId="77777777" w:rsidR="00916DB3" w:rsidRPr="00916DB3" w:rsidRDefault="00916DB3" w:rsidP="003E54EF">
            <w:pPr>
              <w:spacing w:line="240" w:lineRule="atLeast"/>
              <w:rPr>
                <w:sz w:val="20"/>
              </w:rPr>
            </w:pPr>
          </w:p>
        </w:tc>
        <w:tc>
          <w:tcPr>
            <w:tcW w:w="1047" w:type="dxa"/>
            <w:tcBorders>
              <w:top w:val="nil"/>
              <w:left w:val="nil"/>
              <w:bottom w:val="nil"/>
              <w:right w:val="nil"/>
            </w:tcBorders>
            <w:shd w:val="clear" w:color="auto" w:fill="auto"/>
            <w:noWrap/>
            <w:vAlign w:val="bottom"/>
            <w:hideMark/>
          </w:tcPr>
          <w:p w14:paraId="0C73DA0B" w14:textId="77777777" w:rsidR="00916DB3" w:rsidRPr="00916DB3" w:rsidRDefault="00916DB3" w:rsidP="003E54EF">
            <w:pPr>
              <w:spacing w:line="240" w:lineRule="atLeast"/>
              <w:rPr>
                <w:sz w:val="20"/>
              </w:rPr>
            </w:pPr>
          </w:p>
        </w:tc>
        <w:tc>
          <w:tcPr>
            <w:tcW w:w="1047" w:type="dxa"/>
            <w:tcBorders>
              <w:top w:val="nil"/>
              <w:left w:val="nil"/>
              <w:bottom w:val="nil"/>
              <w:right w:val="nil"/>
            </w:tcBorders>
            <w:shd w:val="clear" w:color="auto" w:fill="auto"/>
            <w:noWrap/>
            <w:vAlign w:val="bottom"/>
            <w:hideMark/>
          </w:tcPr>
          <w:p w14:paraId="53808D45" w14:textId="77777777" w:rsidR="00916DB3" w:rsidRPr="00916DB3" w:rsidRDefault="00916DB3" w:rsidP="003E54EF">
            <w:pPr>
              <w:spacing w:line="240" w:lineRule="atLeast"/>
              <w:rPr>
                <w:sz w:val="20"/>
              </w:rPr>
            </w:pPr>
          </w:p>
        </w:tc>
        <w:tc>
          <w:tcPr>
            <w:tcW w:w="1563" w:type="dxa"/>
            <w:tcBorders>
              <w:left w:val="nil"/>
              <w:bottom w:val="nil"/>
              <w:right w:val="nil"/>
            </w:tcBorders>
            <w:shd w:val="clear" w:color="auto" w:fill="auto"/>
            <w:noWrap/>
            <w:vAlign w:val="bottom"/>
            <w:hideMark/>
          </w:tcPr>
          <w:p w14:paraId="05B86F87"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074" w:type="dxa"/>
            <w:tcBorders>
              <w:left w:val="nil"/>
              <w:bottom w:val="nil"/>
              <w:right w:val="nil"/>
            </w:tcBorders>
            <w:shd w:val="clear" w:color="auto" w:fill="auto"/>
            <w:noWrap/>
            <w:vAlign w:val="bottom"/>
            <w:hideMark/>
          </w:tcPr>
          <w:p w14:paraId="0F9B5142" w14:textId="77777777" w:rsidR="00916DB3" w:rsidRPr="00916DB3" w:rsidRDefault="00916DB3" w:rsidP="003E54EF">
            <w:pPr>
              <w:spacing w:line="240" w:lineRule="atLeast"/>
              <w:rPr>
                <w:rFonts w:ascii="Calibri" w:hAnsi="Calibri" w:cs="Calibri"/>
                <w:color w:val="000000"/>
                <w:sz w:val="22"/>
                <w:szCs w:val="22"/>
              </w:rPr>
            </w:pPr>
          </w:p>
        </w:tc>
        <w:tc>
          <w:tcPr>
            <w:tcW w:w="1412" w:type="dxa"/>
            <w:tcBorders>
              <w:top w:val="nil"/>
              <w:left w:val="nil"/>
              <w:bottom w:val="nil"/>
              <w:right w:val="nil"/>
            </w:tcBorders>
            <w:shd w:val="clear" w:color="auto" w:fill="auto"/>
            <w:noWrap/>
            <w:vAlign w:val="bottom"/>
            <w:hideMark/>
          </w:tcPr>
          <w:p w14:paraId="548901D4" w14:textId="77777777" w:rsidR="00916DB3" w:rsidRPr="00916DB3" w:rsidRDefault="00916DB3" w:rsidP="003E54EF">
            <w:pPr>
              <w:spacing w:line="240" w:lineRule="atLeast"/>
              <w:rPr>
                <w:sz w:val="20"/>
              </w:rPr>
            </w:pPr>
          </w:p>
        </w:tc>
        <w:tc>
          <w:tcPr>
            <w:tcW w:w="878" w:type="dxa"/>
            <w:tcBorders>
              <w:top w:val="nil"/>
              <w:left w:val="nil"/>
              <w:bottom w:val="nil"/>
              <w:right w:val="nil"/>
            </w:tcBorders>
            <w:shd w:val="clear" w:color="auto" w:fill="auto"/>
            <w:noWrap/>
            <w:vAlign w:val="bottom"/>
            <w:hideMark/>
          </w:tcPr>
          <w:p w14:paraId="27180C57" w14:textId="77777777" w:rsidR="00916DB3" w:rsidRPr="00916DB3" w:rsidRDefault="00916DB3" w:rsidP="003E54EF">
            <w:pPr>
              <w:spacing w:line="240" w:lineRule="atLeast"/>
              <w:rPr>
                <w:sz w:val="20"/>
              </w:rPr>
            </w:pPr>
          </w:p>
        </w:tc>
        <w:tc>
          <w:tcPr>
            <w:tcW w:w="1340" w:type="dxa"/>
            <w:tcBorders>
              <w:top w:val="nil"/>
              <w:left w:val="nil"/>
              <w:bottom w:val="nil"/>
              <w:right w:val="nil"/>
            </w:tcBorders>
            <w:shd w:val="clear" w:color="auto" w:fill="auto"/>
            <w:noWrap/>
            <w:vAlign w:val="bottom"/>
            <w:hideMark/>
          </w:tcPr>
          <w:p w14:paraId="609E35C7" w14:textId="77777777" w:rsidR="00916DB3" w:rsidRPr="00916DB3" w:rsidRDefault="00916DB3" w:rsidP="003E54EF">
            <w:pPr>
              <w:spacing w:line="240" w:lineRule="atLeast"/>
              <w:rPr>
                <w:sz w:val="20"/>
              </w:rPr>
            </w:pPr>
          </w:p>
        </w:tc>
        <w:tc>
          <w:tcPr>
            <w:tcW w:w="807" w:type="dxa"/>
            <w:tcBorders>
              <w:top w:val="nil"/>
              <w:left w:val="nil"/>
              <w:bottom w:val="nil"/>
              <w:right w:val="nil"/>
            </w:tcBorders>
            <w:shd w:val="clear" w:color="auto" w:fill="auto"/>
            <w:noWrap/>
            <w:vAlign w:val="bottom"/>
            <w:hideMark/>
          </w:tcPr>
          <w:p w14:paraId="3081FAC5" w14:textId="77777777" w:rsidR="00916DB3" w:rsidRPr="00916DB3" w:rsidRDefault="00916DB3" w:rsidP="003E54EF">
            <w:pPr>
              <w:spacing w:line="240" w:lineRule="atLeast"/>
              <w:rPr>
                <w:sz w:val="20"/>
              </w:rPr>
            </w:pPr>
          </w:p>
        </w:tc>
      </w:tr>
      <w:tr w:rsidR="004177B9" w:rsidRPr="00916DB3" w14:paraId="1DE9041E" w14:textId="77777777" w:rsidTr="00B73BF0">
        <w:trPr>
          <w:trHeight w:val="288"/>
          <w:tblHeader/>
          <w:jc w:val="center"/>
        </w:trPr>
        <w:tc>
          <w:tcPr>
            <w:tcW w:w="0" w:type="auto"/>
            <w:tcBorders>
              <w:top w:val="nil"/>
              <w:left w:val="nil"/>
              <w:bottom w:val="nil"/>
              <w:right w:val="nil"/>
            </w:tcBorders>
            <w:shd w:val="clear" w:color="auto" w:fill="auto"/>
            <w:noWrap/>
            <w:vAlign w:val="bottom"/>
            <w:hideMark/>
          </w:tcPr>
          <w:p w14:paraId="54571EAB" w14:textId="77777777" w:rsidR="00916DB3" w:rsidRPr="00916DB3" w:rsidRDefault="00916DB3" w:rsidP="003E54EF">
            <w:pPr>
              <w:spacing w:line="240" w:lineRule="atLeast"/>
              <w:rPr>
                <w:sz w:val="20"/>
              </w:rPr>
            </w:pPr>
          </w:p>
        </w:tc>
        <w:tc>
          <w:tcPr>
            <w:tcW w:w="1420" w:type="dxa"/>
            <w:tcBorders>
              <w:top w:val="nil"/>
              <w:left w:val="nil"/>
              <w:bottom w:val="nil"/>
              <w:right w:val="nil"/>
            </w:tcBorders>
            <w:shd w:val="clear" w:color="auto" w:fill="auto"/>
            <w:noWrap/>
            <w:vAlign w:val="bottom"/>
            <w:hideMark/>
          </w:tcPr>
          <w:p w14:paraId="2D40722B" w14:textId="77777777" w:rsidR="00916DB3" w:rsidRPr="00916DB3" w:rsidRDefault="00916DB3" w:rsidP="003E54EF">
            <w:pPr>
              <w:spacing w:line="240" w:lineRule="atLeast"/>
              <w:rPr>
                <w:sz w:val="20"/>
              </w:rPr>
            </w:pPr>
          </w:p>
        </w:tc>
        <w:tc>
          <w:tcPr>
            <w:tcW w:w="1047" w:type="dxa"/>
            <w:tcBorders>
              <w:top w:val="nil"/>
              <w:left w:val="nil"/>
              <w:bottom w:val="nil"/>
              <w:right w:val="nil"/>
            </w:tcBorders>
            <w:shd w:val="clear" w:color="auto" w:fill="auto"/>
            <w:noWrap/>
            <w:vAlign w:val="bottom"/>
            <w:hideMark/>
          </w:tcPr>
          <w:p w14:paraId="1C68B29E" w14:textId="77777777" w:rsidR="00916DB3" w:rsidRPr="00916DB3" w:rsidRDefault="00916DB3" w:rsidP="003E54EF">
            <w:pPr>
              <w:spacing w:line="240" w:lineRule="atLeast"/>
              <w:rPr>
                <w:sz w:val="20"/>
              </w:rPr>
            </w:pPr>
          </w:p>
        </w:tc>
        <w:tc>
          <w:tcPr>
            <w:tcW w:w="1047" w:type="dxa"/>
            <w:tcBorders>
              <w:top w:val="nil"/>
              <w:left w:val="nil"/>
              <w:bottom w:val="nil"/>
              <w:right w:val="nil"/>
            </w:tcBorders>
            <w:shd w:val="clear" w:color="auto" w:fill="auto"/>
            <w:noWrap/>
            <w:vAlign w:val="bottom"/>
            <w:hideMark/>
          </w:tcPr>
          <w:p w14:paraId="77990673" w14:textId="77777777" w:rsidR="00916DB3" w:rsidRPr="00916DB3" w:rsidRDefault="00916DB3" w:rsidP="003E54EF">
            <w:pPr>
              <w:spacing w:line="240" w:lineRule="atLeast"/>
              <w:rPr>
                <w:sz w:val="20"/>
              </w:rPr>
            </w:pPr>
          </w:p>
        </w:tc>
        <w:tc>
          <w:tcPr>
            <w:tcW w:w="1563" w:type="dxa"/>
            <w:tcBorders>
              <w:top w:val="nil"/>
              <w:left w:val="nil"/>
              <w:bottom w:val="nil"/>
              <w:right w:val="nil"/>
            </w:tcBorders>
            <w:shd w:val="clear" w:color="auto" w:fill="auto"/>
            <w:noWrap/>
            <w:vAlign w:val="bottom"/>
            <w:hideMark/>
          </w:tcPr>
          <w:p w14:paraId="44996CAD" w14:textId="77777777" w:rsidR="00916DB3" w:rsidRPr="00916DB3" w:rsidRDefault="00916DB3" w:rsidP="003E54EF">
            <w:pPr>
              <w:spacing w:line="240" w:lineRule="atLeast"/>
              <w:rPr>
                <w:sz w:val="20"/>
              </w:rPr>
            </w:pPr>
          </w:p>
        </w:tc>
        <w:tc>
          <w:tcPr>
            <w:tcW w:w="1074" w:type="dxa"/>
            <w:tcBorders>
              <w:top w:val="nil"/>
              <w:left w:val="nil"/>
              <w:bottom w:val="nil"/>
              <w:right w:val="nil"/>
            </w:tcBorders>
            <w:shd w:val="clear" w:color="auto" w:fill="auto"/>
            <w:noWrap/>
            <w:vAlign w:val="bottom"/>
            <w:hideMark/>
          </w:tcPr>
          <w:p w14:paraId="4CEB0F46" w14:textId="77777777" w:rsidR="00916DB3" w:rsidRPr="00916DB3" w:rsidRDefault="00916DB3" w:rsidP="003E54EF">
            <w:pPr>
              <w:spacing w:line="240" w:lineRule="atLeast"/>
              <w:rPr>
                <w:sz w:val="20"/>
              </w:rPr>
            </w:pPr>
          </w:p>
        </w:tc>
        <w:tc>
          <w:tcPr>
            <w:tcW w:w="1412" w:type="dxa"/>
            <w:tcBorders>
              <w:top w:val="nil"/>
              <w:left w:val="nil"/>
              <w:bottom w:val="nil"/>
              <w:right w:val="nil"/>
            </w:tcBorders>
            <w:shd w:val="clear" w:color="auto" w:fill="auto"/>
            <w:noWrap/>
            <w:vAlign w:val="bottom"/>
            <w:hideMark/>
          </w:tcPr>
          <w:p w14:paraId="70B5D5E1" w14:textId="77777777" w:rsidR="00916DB3" w:rsidRPr="00916DB3" w:rsidRDefault="00916DB3" w:rsidP="003E54EF">
            <w:pPr>
              <w:spacing w:line="240" w:lineRule="atLeast"/>
              <w:rPr>
                <w:sz w:val="20"/>
              </w:rPr>
            </w:pPr>
          </w:p>
        </w:tc>
        <w:tc>
          <w:tcPr>
            <w:tcW w:w="878" w:type="dxa"/>
            <w:tcBorders>
              <w:top w:val="nil"/>
              <w:left w:val="nil"/>
              <w:bottom w:val="nil"/>
              <w:right w:val="nil"/>
            </w:tcBorders>
            <w:shd w:val="clear" w:color="auto" w:fill="auto"/>
            <w:noWrap/>
            <w:vAlign w:val="bottom"/>
            <w:hideMark/>
          </w:tcPr>
          <w:p w14:paraId="0ADB16B2" w14:textId="77777777" w:rsidR="00916DB3" w:rsidRPr="00916DB3" w:rsidRDefault="00916DB3" w:rsidP="003E54EF">
            <w:pPr>
              <w:spacing w:line="240" w:lineRule="atLeast"/>
              <w:rPr>
                <w:sz w:val="20"/>
              </w:rPr>
            </w:pPr>
          </w:p>
        </w:tc>
        <w:tc>
          <w:tcPr>
            <w:tcW w:w="1340" w:type="dxa"/>
            <w:tcBorders>
              <w:top w:val="nil"/>
              <w:left w:val="nil"/>
              <w:bottom w:val="nil"/>
              <w:right w:val="nil"/>
            </w:tcBorders>
            <w:shd w:val="clear" w:color="auto" w:fill="auto"/>
            <w:noWrap/>
            <w:vAlign w:val="bottom"/>
            <w:hideMark/>
          </w:tcPr>
          <w:p w14:paraId="12026B2E" w14:textId="77777777" w:rsidR="00916DB3" w:rsidRPr="00916DB3" w:rsidRDefault="00916DB3" w:rsidP="003E54EF">
            <w:pPr>
              <w:spacing w:line="240" w:lineRule="atLeast"/>
              <w:rPr>
                <w:sz w:val="20"/>
              </w:rPr>
            </w:pPr>
          </w:p>
        </w:tc>
        <w:tc>
          <w:tcPr>
            <w:tcW w:w="807" w:type="dxa"/>
            <w:tcBorders>
              <w:top w:val="nil"/>
              <w:left w:val="nil"/>
              <w:bottom w:val="nil"/>
              <w:right w:val="nil"/>
            </w:tcBorders>
            <w:shd w:val="clear" w:color="auto" w:fill="auto"/>
            <w:noWrap/>
            <w:vAlign w:val="bottom"/>
            <w:hideMark/>
          </w:tcPr>
          <w:p w14:paraId="01D68640" w14:textId="77777777" w:rsidR="00916DB3" w:rsidRPr="00916DB3" w:rsidRDefault="00916DB3" w:rsidP="003E54EF">
            <w:pPr>
              <w:spacing w:line="240" w:lineRule="atLeast"/>
              <w:rPr>
                <w:sz w:val="20"/>
              </w:rPr>
            </w:pPr>
          </w:p>
        </w:tc>
      </w:tr>
      <w:tr w:rsidR="004177B9" w:rsidRPr="00916DB3" w14:paraId="58C0420E" w14:textId="77777777" w:rsidTr="00B73BF0">
        <w:trPr>
          <w:trHeight w:val="693"/>
          <w:tblHeader/>
          <w:jc w:val="center"/>
        </w:trPr>
        <w:tc>
          <w:tcPr>
            <w:tcW w:w="0" w:type="auto"/>
            <w:vMerge w:val="restart"/>
            <w:tcBorders>
              <w:top w:val="single" w:sz="4" w:space="0" w:color="auto"/>
              <w:left w:val="single" w:sz="4" w:space="0" w:color="auto"/>
              <w:bottom w:val="single" w:sz="4" w:space="0" w:color="auto"/>
              <w:right w:val="nil"/>
            </w:tcBorders>
            <w:shd w:val="clear" w:color="auto" w:fill="1F497D" w:themeFill="text2"/>
            <w:vAlign w:val="center"/>
            <w:hideMark/>
          </w:tcPr>
          <w:p w14:paraId="0F4FB597" w14:textId="77777777" w:rsidR="00916DB3" w:rsidRPr="00916DB3" w:rsidRDefault="00916DB3" w:rsidP="003E54EF">
            <w:pPr>
              <w:spacing w:line="240" w:lineRule="atLeast"/>
              <w:jc w:val="center"/>
              <w:rPr>
                <w:rFonts w:cs="Arial"/>
                <w:b/>
                <w:bCs/>
                <w:color w:val="FFFFFF"/>
                <w:sz w:val="16"/>
                <w:szCs w:val="16"/>
              </w:rPr>
            </w:pPr>
            <w:r w:rsidRPr="00916DB3">
              <w:rPr>
                <w:rFonts w:cs="Arial"/>
                <w:b/>
                <w:bCs/>
                <w:color w:val="FFFFFF"/>
                <w:sz w:val="16"/>
                <w:szCs w:val="16"/>
              </w:rPr>
              <w:t xml:space="preserve">Nº </w:t>
            </w:r>
          </w:p>
        </w:tc>
        <w:tc>
          <w:tcPr>
            <w:tcW w:w="1420" w:type="dxa"/>
            <w:vMerge w:val="restart"/>
            <w:tcBorders>
              <w:top w:val="single" w:sz="4" w:space="0" w:color="FFFFFF"/>
              <w:left w:val="single" w:sz="4" w:space="0" w:color="FFFFFF"/>
              <w:bottom w:val="single" w:sz="4" w:space="0" w:color="FFFFFF"/>
              <w:right w:val="single" w:sz="4" w:space="0" w:color="FFFFFF"/>
            </w:tcBorders>
            <w:shd w:val="clear" w:color="auto" w:fill="1F497D" w:themeFill="text2"/>
            <w:vAlign w:val="center"/>
            <w:hideMark/>
          </w:tcPr>
          <w:p w14:paraId="7FF61F4B" w14:textId="77777777" w:rsidR="00916DB3" w:rsidRPr="00916DB3" w:rsidRDefault="00916DB3" w:rsidP="003E54EF">
            <w:pPr>
              <w:spacing w:line="240" w:lineRule="atLeast"/>
              <w:jc w:val="center"/>
              <w:rPr>
                <w:rFonts w:cs="Arial"/>
                <w:b/>
                <w:bCs/>
                <w:color w:val="FFFFFF"/>
                <w:sz w:val="16"/>
                <w:szCs w:val="16"/>
              </w:rPr>
            </w:pPr>
            <w:r w:rsidRPr="00916DB3">
              <w:rPr>
                <w:rFonts w:cs="Arial"/>
                <w:b/>
                <w:bCs/>
                <w:color w:val="FFFFFF"/>
                <w:sz w:val="16"/>
                <w:szCs w:val="16"/>
              </w:rPr>
              <w:t>DENUNCIA/</w:t>
            </w:r>
            <w:r w:rsidRPr="00916DB3">
              <w:rPr>
                <w:rFonts w:cs="Arial"/>
                <w:b/>
                <w:bCs/>
                <w:color w:val="FFFFFF"/>
                <w:sz w:val="16"/>
                <w:szCs w:val="16"/>
              </w:rPr>
              <w:br/>
              <w:t>COMUNICACIÓN</w:t>
            </w:r>
          </w:p>
        </w:tc>
        <w:tc>
          <w:tcPr>
            <w:tcW w:w="1047" w:type="dxa"/>
            <w:vMerge w:val="restart"/>
            <w:tcBorders>
              <w:top w:val="single" w:sz="4" w:space="0" w:color="auto"/>
              <w:left w:val="nil"/>
              <w:bottom w:val="single" w:sz="4" w:space="0" w:color="auto"/>
              <w:right w:val="nil"/>
            </w:tcBorders>
            <w:shd w:val="clear" w:color="auto" w:fill="1F497D" w:themeFill="text2"/>
            <w:vAlign w:val="center"/>
            <w:hideMark/>
          </w:tcPr>
          <w:p w14:paraId="201B7E5A" w14:textId="77777777" w:rsidR="00916DB3" w:rsidRPr="00916DB3" w:rsidRDefault="00916DB3" w:rsidP="003E54EF">
            <w:pPr>
              <w:spacing w:line="240" w:lineRule="atLeast"/>
              <w:jc w:val="center"/>
              <w:rPr>
                <w:rFonts w:cs="Arial"/>
                <w:b/>
                <w:bCs/>
                <w:color w:val="FFFFFF"/>
                <w:sz w:val="16"/>
                <w:szCs w:val="16"/>
              </w:rPr>
            </w:pPr>
            <w:r w:rsidRPr="00916DB3">
              <w:rPr>
                <w:rFonts w:cs="Arial"/>
                <w:b/>
                <w:bCs/>
                <w:color w:val="FFFFFF"/>
                <w:sz w:val="16"/>
                <w:szCs w:val="16"/>
              </w:rPr>
              <w:t>TIPO DE CONTRATO</w:t>
            </w:r>
          </w:p>
        </w:tc>
        <w:tc>
          <w:tcPr>
            <w:tcW w:w="1047" w:type="dxa"/>
            <w:vMerge w:val="restart"/>
            <w:tcBorders>
              <w:top w:val="single" w:sz="4" w:space="0" w:color="auto"/>
              <w:left w:val="single" w:sz="4" w:space="0" w:color="FFFFFF"/>
              <w:bottom w:val="single" w:sz="4" w:space="0" w:color="auto"/>
              <w:right w:val="nil"/>
            </w:tcBorders>
            <w:shd w:val="clear" w:color="auto" w:fill="1F497D" w:themeFill="text2"/>
            <w:vAlign w:val="center"/>
            <w:hideMark/>
          </w:tcPr>
          <w:p w14:paraId="59CB1125" w14:textId="77777777" w:rsidR="00916DB3" w:rsidRPr="00916DB3" w:rsidRDefault="00916DB3" w:rsidP="003E54EF">
            <w:pPr>
              <w:spacing w:line="240" w:lineRule="atLeast"/>
              <w:jc w:val="center"/>
              <w:rPr>
                <w:rFonts w:cs="Arial"/>
                <w:b/>
                <w:bCs/>
                <w:color w:val="FFFFFF"/>
                <w:sz w:val="16"/>
                <w:szCs w:val="16"/>
              </w:rPr>
            </w:pPr>
            <w:r w:rsidRPr="00916DB3">
              <w:rPr>
                <w:rFonts w:cs="Arial"/>
                <w:b/>
                <w:bCs/>
                <w:color w:val="FFFFFF"/>
                <w:sz w:val="16"/>
                <w:szCs w:val="16"/>
              </w:rPr>
              <w:t>MEDIO DE DENUNCIA</w:t>
            </w:r>
          </w:p>
        </w:tc>
        <w:tc>
          <w:tcPr>
            <w:tcW w:w="1563" w:type="dxa"/>
            <w:vMerge w:val="restart"/>
            <w:tcBorders>
              <w:top w:val="single" w:sz="4" w:space="0" w:color="auto"/>
              <w:left w:val="single" w:sz="4" w:space="0" w:color="FFFFFF"/>
              <w:bottom w:val="single" w:sz="4" w:space="0" w:color="auto"/>
              <w:right w:val="nil"/>
            </w:tcBorders>
            <w:shd w:val="clear" w:color="auto" w:fill="1F497D" w:themeFill="text2"/>
            <w:vAlign w:val="center"/>
            <w:hideMark/>
          </w:tcPr>
          <w:p w14:paraId="5E5D9919" w14:textId="77777777" w:rsidR="00916DB3" w:rsidRPr="00916DB3" w:rsidRDefault="00916DB3" w:rsidP="003E54EF">
            <w:pPr>
              <w:spacing w:line="240" w:lineRule="atLeast"/>
              <w:jc w:val="center"/>
              <w:rPr>
                <w:rFonts w:cs="Arial"/>
                <w:b/>
                <w:bCs/>
                <w:color w:val="FFFFFF"/>
                <w:sz w:val="16"/>
                <w:szCs w:val="16"/>
              </w:rPr>
            </w:pPr>
            <w:r w:rsidRPr="00916DB3">
              <w:rPr>
                <w:rFonts w:cs="Arial"/>
                <w:b/>
                <w:bCs/>
                <w:color w:val="FFFFFF"/>
                <w:sz w:val="16"/>
                <w:szCs w:val="16"/>
              </w:rPr>
              <w:t>EXPEDIENTE DE INVESTIGACIÓN</w:t>
            </w:r>
          </w:p>
        </w:tc>
        <w:tc>
          <w:tcPr>
            <w:tcW w:w="1074" w:type="dxa"/>
            <w:vMerge w:val="restart"/>
            <w:tcBorders>
              <w:top w:val="single" w:sz="4" w:space="0" w:color="auto"/>
              <w:left w:val="single" w:sz="4" w:space="0" w:color="FFFFFF"/>
              <w:bottom w:val="single" w:sz="4" w:space="0" w:color="auto"/>
              <w:right w:val="single" w:sz="4" w:space="0" w:color="FFFFFF"/>
            </w:tcBorders>
            <w:shd w:val="clear" w:color="auto" w:fill="1F497D" w:themeFill="text2"/>
            <w:vAlign w:val="center"/>
            <w:hideMark/>
          </w:tcPr>
          <w:p w14:paraId="47C73A0F" w14:textId="77777777" w:rsidR="00916DB3" w:rsidRPr="00916DB3" w:rsidRDefault="00916DB3" w:rsidP="003E54EF">
            <w:pPr>
              <w:spacing w:line="240" w:lineRule="atLeast"/>
              <w:jc w:val="center"/>
              <w:rPr>
                <w:rFonts w:cs="Arial"/>
                <w:b/>
                <w:bCs/>
                <w:color w:val="FFFFFF"/>
                <w:sz w:val="16"/>
                <w:szCs w:val="16"/>
              </w:rPr>
            </w:pPr>
            <w:r w:rsidRPr="00916DB3">
              <w:rPr>
                <w:rFonts w:cs="Arial"/>
                <w:b/>
                <w:bCs/>
                <w:color w:val="FFFFFF"/>
                <w:sz w:val="16"/>
                <w:szCs w:val="16"/>
              </w:rPr>
              <w:t>CONFLICTO DE INTERÉS</w:t>
            </w:r>
          </w:p>
        </w:tc>
        <w:tc>
          <w:tcPr>
            <w:tcW w:w="3630" w:type="dxa"/>
            <w:gridSpan w:val="3"/>
            <w:tcBorders>
              <w:top w:val="single" w:sz="4" w:space="0" w:color="auto"/>
              <w:left w:val="nil"/>
              <w:bottom w:val="single" w:sz="4" w:space="0" w:color="FFFFFF"/>
              <w:right w:val="single" w:sz="4" w:space="0" w:color="auto"/>
            </w:tcBorders>
            <w:shd w:val="clear" w:color="auto" w:fill="1F497D" w:themeFill="text2"/>
            <w:vAlign w:val="center"/>
            <w:hideMark/>
          </w:tcPr>
          <w:p w14:paraId="410B3375" w14:textId="77777777" w:rsidR="00916DB3" w:rsidRPr="00916DB3" w:rsidRDefault="00916DB3" w:rsidP="003E54EF">
            <w:pPr>
              <w:spacing w:line="240" w:lineRule="atLeast"/>
              <w:jc w:val="center"/>
              <w:rPr>
                <w:rFonts w:cs="Arial"/>
                <w:b/>
                <w:bCs/>
                <w:color w:val="FFFFFF"/>
                <w:sz w:val="16"/>
                <w:szCs w:val="16"/>
              </w:rPr>
            </w:pPr>
            <w:r w:rsidRPr="00916DB3">
              <w:rPr>
                <w:rFonts w:cs="Arial"/>
                <w:b/>
                <w:bCs/>
                <w:color w:val="FFFFFF"/>
                <w:sz w:val="16"/>
                <w:szCs w:val="16"/>
              </w:rPr>
              <w:t>NOTIFICACIÓN</w:t>
            </w:r>
          </w:p>
        </w:tc>
        <w:tc>
          <w:tcPr>
            <w:tcW w:w="807" w:type="dxa"/>
            <w:vMerge w:val="restart"/>
            <w:tcBorders>
              <w:top w:val="single" w:sz="4" w:space="0" w:color="auto"/>
              <w:left w:val="single" w:sz="4" w:space="0" w:color="FFFFFF"/>
              <w:bottom w:val="single" w:sz="4" w:space="0" w:color="auto"/>
              <w:right w:val="single" w:sz="4" w:space="0" w:color="auto"/>
            </w:tcBorders>
            <w:shd w:val="clear" w:color="auto" w:fill="1F497D" w:themeFill="text2"/>
            <w:vAlign w:val="center"/>
            <w:hideMark/>
          </w:tcPr>
          <w:p w14:paraId="65C1D975" w14:textId="77777777" w:rsidR="00916DB3" w:rsidRPr="00916DB3" w:rsidRDefault="00916DB3" w:rsidP="003E54EF">
            <w:pPr>
              <w:spacing w:line="240" w:lineRule="atLeast"/>
              <w:jc w:val="center"/>
              <w:rPr>
                <w:rFonts w:cs="Arial"/>
                <w:b/>
                <w:bCs/>
                <w:color w:val="FFFFFF"/>
                <w:sz w:val="16"/>
                <w:szCs w:val="16"/>
              </w:rPr>
            </w:pPr>
            <w:r w:rsidRPr="00916DB3">
              <w:rPr>
                <w:rFonts w:cs="Arial"/>
                <w:b/>
                <w:bCs/>
                <w:color w:val="FFFFFF"/>
                <w:sz w:val="16"/>
                <w:szCs w:val="16"/>
              </w:rPr>
              <w:t>ESTADO</w:t>
            </w:r>
          </w:p>
        </w:tc>
      </w:tr>
      <w:tr w:rsidR="004177B9" w:rsidRPr="00916DB3" w14:paraId="47434A58" w14:textId="77777777" w:rsidTr="00B73BF0">
        <w:trPr>
          <w:trHeight w:val="635"/>
          <w:tblHeader/>
          <w:jc w:val="center"/>
        </w:trPr>
        <w:tc>
          <w:tcPr>
            <w:tcW w:w="0" w:type="auto"/>
            <w:vMerge/>
            <w:tcBorders>
              <w:top w:val="single" w:sz="4" w:space="0" w:color="auto"/>
              <w:left w:val="single" w:sz="4" w:space="0" w:color="auto"/>
              <w:bottom w:val="single" w:sz="4" w:space="0" w:color="auto"/>
              <w:right w:val="nil"/>
            </w:tcBorders>
            <w:vAlign w:val="center"/>
            <w:hideMark/>
          </w:tcPr>
          <w:p w14:paraId="62B30A25" w14:textId="77777777" w:rsidR="00916DB3" w:rsidRPr="00916DB3" w:rsidRDefault="00916DB3" w:rsidP="003E54EF">
            <w:pPr>
              <w:spacing w:line="240" w:lineRule="atLeast"/>
              <w:rPr>
                <w:rFonts w:cs="Arial"/>
                <w:b/>
                <w:bCs/>
                <w:color w:val="FFFFFF"/>
                <w:sz w:val="20"/>
              </w:rPr>
            </w:pPr>
          </w:p>
        </w:tc>
        <w:tc>
          <w:tcPr>
            <w:tcW w:w="1420" w:type="dxa"/>
            <w:vMerge/>
            <w:tcBorders>
              <w:top w:val="single" w:sz="4" w:space="0" w:color="FFFFFF"/>
              <w:left w:val="single" w:sz="4" w:space="0" w:color="FFFFFF"/>
              <w:bottom w:val="single" w:sz="4" w:space="0" w:color="FFFFFF"/>
              <w:right w:val="single" w:sz="4" w:space="0" w:color="FFFFFF"/>
            </w:tcBorders>
            <w:vAlign w:val="center"/>
            <w:hideMark/>
          </w:tcPr>
          <w:p w14:paraId="09991F56" w14:textId="77777777" w:rsidR="00916DB3" w:rsidRPr="00916DB3" w:rsidRDefault="00916DB3" w:rsidP="003E54EF">
            <w:pPr>
              <w:spacing w:line="240" w:lineRule="atLeast"/>
              <w:rPr>
                <w:rFonts w:cs="Arial"/>
                <w:b/>
                <w:bCs/>
                <w:color w:val="FFFFFF"/>
                <w:sz w:val="20"/>
              </w:rPr>
            </w:pPr>
          </w:p>
        </w:tc>
        <w:tc>
          <w:tcPr>
            <w:tcW w:w="1047" w:type="dxa"/>
            <w:vMerge/>
            <w:tcBorders>
              <w:top w:val="single" w:sz="4" w:space="0" w:color="auto"/>
              <w:left w:val="nil"/>
              <w:bottom w:val="single" w:sz="4" w:space="0" w:color="auto"/>
              <w:right w:val="nil"/>
            </w:tcBorders>
            <w:vAlign w:val="center"/>
            <w:hideMark/>
          </w:tcPr>
          <w:p w14:paraId="5253DD50" w14:textId="77777777" w:rsidR="00916DB3" w:rsidRPr="00916DB3" w:rsidRDefault="00916DB3" w:rsidP="003E54EF">
            <w:pPr>
              <w:spacing w:line="240" w:lineRule="atLeast"/>
              <w:rPr>
                <w:rFonts w:cs="Arial"/>
                <w:b/>
                <w:bCs/>
                <w:color w:val="FFFFFF"/>
                <w:sz w:val="20"/>
              </w:rPr>
            </w:pPr>
          </w:p>
        </w:tc>
        <w:tc>
          <w:tcPr>
            <w:tcW w:w="1047" w:type="dxa"/>
            <w:vMerge/>
            <w:tcBorders>
              <w:top w:val="single" w:sz="4" w:space="0" w:color="auto"/>
              <w:left w:val="single" w:sz="4" w:space="0" w:color="FFFFFF"/>
              <w:bottom w:val="single" w:sz="4" w:space="0" w:color="auto"/>
              <w:right w:val="nil"/>
            </w:tcBorders>
            <w:vAlign w:val="center"/>
            <w:hideMark/>
          </w:tcPr>
          <w:p w14:paraId="765E334E" w14:textId="77777777" w:rsidR="00916DB3" w:rsidRPr="00916DB3" w:rsidRDefault="00916DB3" w:rsidP="003E54EF">
            <w:pPr>
              <w:spacing w:line="240" w:lineRule="atLeast"/>
              <w:rPr>
                <w:rFonts w:cs="Arial"/>
                <w:b/>
                <w:bCs/>
                <w:color w:val="FFFFFF"/>
                <w:sz w:val="20"/>
              </w:rPr>
            </w:pPr>
          </w:p>
        </w:tc>
        <w:tc>
          <w:tcPr>
            <w:tcW w:w="1563" w:type="dxa"/>
            <w:vMerge/>
            <w:tcBorders>
              <w:top w:val="single" w:sz="4" w:space="0" w:color="auto"/>
              <w:left w:val="single" w:sz="4" w:space="0" w:color="FFFFFF"/>
              <w:bottom w:val="single" w:sz="4" w:space="0" w:color="auto"/>
              <w:right w:val="nil"/>
            </w:tcBorders>
            <w:vAlign w:val="center"/>
            <w:hideMark/>
          </w:tcPr>
          <w:p w14:paraId="16E33119" w14:textId="77777777" w:rsidR="00916DB3" w:rsidRPr="00916DB3" w:rsidRDefault="00916DB3" w:rsidP="003E54EF">
            <w:pPr>
              <w:spacing w:line="240" w:lineRule="atLeast"/>
              <w:rPr>
                <w:rFonts w:cs="Arial"/>
                <w:b/>
                <w:bCs/>
                <w:color w:val="FFFFFF"/>
                <w:sz w:val="20"/>
              </w:rPr>
            </w:pPr>
          </w:p>
        </w:tc>
        <w:tc>
          <w:tcPr>
            <w:tcW w:w="1074" w:type="dxa"/>
            <w:vMerge/>
            <w:tcBorders>
              <w:top w:val="single" w:sz="4" w:space="0" w:color="auto"/>
              <w:left w:val="single" w:sz="4" w:space="0" w:color="FFFFFF"/>
              <w:bottom w:val="single" w:sz="4" w:space="0" w:color="auto"/>
              <w:right w:val="single" w:sz="4" w:space="0" w:color="FFFFFF"/>
            </w:tcBorders>
            <w:vAlign w:val="center"/>
            <w:hideMark/>
          </w:tcPr>
          <w:p w14:paraId="24DF4601" w14:textId="77777777" w:rsidR="00916DB3" w:rsidRPr="00916DB3" w:rsidRDefault="00916DB3" w:rsidP="003E54EF">
            <w:pPr>
              <w:spacing w:line="240" w:lineRule="atLeast"/>
              <w:rPr>
                <w:rFonts w:cs="Arial"/>
                <w:b/>
                <w:bCs/>
                <w:color w:val="FFFFFF"/>
                <w:sz w:val="20"/>
              </w:rPr>
            </w:pPr>
          </w:p>
        </w:tc>
        <w:tc>
          <w:tcPr>
            <w:tcW w:w="1412" w:type="dxa"/>
            <w:tcBorders>
              <w:top w:val="nil"/>
              <w:left w:val="nil"/>
              <w:bottom w:val="single" w:sz="4" w:space="0" w:color="auto"/>
              <w:right w:val="single" w:sz="4" w:space="0" w:color="FFFFFF"/>
            </w:tcBorders>
            <w:shd w:val="clear" w:color="auto" w:fill="1F497D" w:themeFill="text2"/>
            <w:vAlign w:val="center"/>
            <w:hideMark/>
          </w:tcPr>
          <w:p w14:paraId="248D5780" w14:textId="77777777" w:rsidR="00916DB3" w:rsidRPr="00916DB3" w:rsidRDefault="00916DB3" w:rsidP="003E54EF">
            <w:pPr>
              <w:spacing w:line="240" w:lineRule="atLeast"/>
              <w:jc w:val="center"/>
              <w:rPr>
                <w:rFonts w:cs="Arial"/>
                <w:b/>
                <w:bCs/>
                <w:color w:val="FFFFFF"/>
                <w:sz w:val="16"/>
                <w:szCs w:val="16"/>
              </w:rPr>
            </w:pPr>
            <w:r w:rsidRPr="00916DB3">
              <w:rPr>
                <w:rFonts w:cs="Arial"/>
                <w:b/>
                <w:bCs/>
                <w:color w:val="FFFFFF"/>
                <w:sz w:val="16"/>
                <w:szCs w:val="16"/>
              </w:rPr>
              <w:t>TRIBUNAL DE CUENTAS/OCEX</w:t>
            </w:r>
          </w:p>
        </w:tc>
        <w:tc>
          <w:tcPr>
            <w:tcW w:w="878" w:type="dxa"/>
            <w:tcBorders>
              <w:top w:val="nil"/>
              <w:left w:val="nil"/>
              <w:bottom w:val="single" w:sz="4" w:space="0" w:color="auto"/>
              <w:right w:val="single" w:sz="4" w:space="0" w:color="FFFFFF"/>
            </w:tcBorders>
            <w:shd w:val="clear" w:color="auto" w:fill="1F497D" w:themeFill="text2"/>
            <w:vAlign w:val="center"/>
            <w:hideMark/>
          </w:tcPr>
          <w:p w14:paraId="5D6299BF" w14:textId="77777777" w:rsidR="00916DB3" w:rsidRPr="00916DB3" w:rsidRDefault="00916DB3" w:rsidP="003E54EF">
            <w:pPr>
              <w:spacing w:line="240" w:lineRule="atLeast"/>
              <w:jc w:val="center"/>
              <w:rPr>
                <w:rFonts w:cs="Arial"/>
                <w:b/>
                <w:bCs/>
                <w:color w:val="FFFFFF"/>
                <w:sz w:val="16"/>
                <w:szCs w:val="16"/>
              </w:rPr>
            </w:pPr>
            <w:r w:rsidRPr="00916DB3">
              <w:rPr>
                <w:rFonts w:cs="Arial"/>
                <w:b/>
                <w:bCs/>
                <w:color w:val="FFFFFF"/>
                <w:sz w:val="16"/>
                <w:szCs w:val="16"/>
              </w:rPr>
              <w:t>FISCALÍA</w:t>
            </w:r>
          </w:p>
        </w:tc>
        <w:tc>
          <w:tcPr>
            <w:tcW w:w="1340" w:type="dxa"/>
            <w:tcBorders>
              <w:top w:val="nil"/>
              <w:left w:val="nil"/>
              <w:bottom w:val="single" w:sz="4" w:space="0" w:color="auto"/>
              <w:right w:val="nil"/>
            </w:tcBorders>
            <w:shd w:val="clear" w:color="auto" w:fill="1F497D" w:themeFill="text2"/>
            <w:vAlign w:val="center"/>
            <w:hideMark/>
          </w:tcPr>
          <w:p w14:paraId="2AB122D5" w14:textId="77777777" w:rsidR="00916DB3" w:rsidRPr="00916DB3" w:rsidRDefault="00916DB3" w:rsidP="003E54EF">
            <w:pPr>
              <w:spacing w:line="240" w:lineRule="atLeast"/>
              <w:jc w:val="center"/>
              <w:rPr>
                <w:rFonts w:cs="Arial"/>
                <w:b/>
                <w:bCs/>
                <w:color w:val="FFFFFF"/>
                <w:sz w:val="16"/>
                <w:szCs w:val="16"/>
              </w:rPr>
            </w:pPr>
            <w:r w:rsidRPr="00916DB3">
              <w:rPr>
                <w:rFonts w:cs="Arial"/>
                <w:b/>
                <w:bCs/>
                <w:color w:val="FFFFFF"/>
                <w:sz w:val="16"/>
                <w:szCs w:val="16"/>
              </w:rPr>
              <w:t>ÓRGANO JUDICIAL</w:t>
            </w:r>
          </w:p>
        </w:tc>
        <w:tc>
          <w:tcPr>
            <w:tcW w:w="807" w:type="dxa"/>
            <w:vMerge/>
            <w:tcBorders>
              <w:top w:val="single" w:sz="4" w:space="0" w:color="auto"/>
              <w:left w:val="single" w:sz="4" w:space="0" w:color="FFFFFF"/>
              <w:bottom w:val="single" w:sz="4" w:space="0" w:color="auto"/>
              <w:right w:val="single" w:sz="4" w:space="0" w:color="auto"/>
            </w:tcBorders>
            <w:vAlign w:val="center"/>
            <w:hideMark/>
          </w:tcPr>
          <w:p w14:paraId="6892152D" w14:textId="77777777" w:rsidR="00916DB3" w:rsidRPr="00916DB3" w:rsidRDefault="00916DB3" w:rsidP="003E54EF">
            <w:pPr>
              <w:spacing w:line="240" w:lineRule="atLeast"/>
              <w:rPr>
                <w:rFonts w:cs="Arial"/>
                <w:b/>
                <w:bCs/>
                <w:color w:val="FFFFFF"/>
                <w:sz w:val="20"/>
              </w:rPr>
            </w:pPr>
          </w:p>
        </w:tc>
      </w:tr>
      <w:tr w:rsidR="004177B9" w:rsidRPr="00916DB3" w14:paraId="18B74479" w14:textId="77777777" w:rsidTr="00B73BF0">
        <w:trPr>
          <w:trHeight w:val="288"/>
          <w:tblHeade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87FA7E"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14:paraId="2AA19C86"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047" w:type="dxa"/>
            <w:tcBorders>
              <w:top w:val="nil"/>
              <w:left w:val="nil"/>
              <w:bottom w:val="single" w:sz="4" w:space="0" w:color="auto"/>
              <w:right w:val="single" w:sz="4" w:space="0" w:color="auto"/>
            </w:tcBorders>
            <w:shd w:val="clear" w:color="auto" w:fill="auto"/>
            <w:noWrap/>
            <w:vAlign w:val="bottom"/>
            <w:hideMark/>
          </w:tcPr>
          <w:p w14:paraId="14FE9820"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047" w:type="dxa"/>
            <w:tcBorders>
              <w:top w:val="nil"/>
              <w:left w:val="nil"/>
              <w:bottom w:val="single" w:sz="4" w:space="0" w:color="auto"/>
              <w:right w:val="single" w:sz="4" w:space="0" w:color="auto"/>
            </w:tcBorders>
            <w:shd w:val="clear" w:color="auto" w:fill="auto"/>
            <w:noWrap/>
            <w:vAlign w:val="bottom"/>
            <w:hideMark/>
          </w:tcPr>
          <w:p w14:paraId="061EB621"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563" w:type="dxa"/>
            <w:tcBorders>
              <w:top w:val="nil"/>
              <w:left w:val="nil"/>
              <w:bottom w:val="single" w:sz="4" w:space="0" w:color="auto"/>
              <w:right w:val="single" w:sz="4" w:space="0" w:color="auto"/>
            </w:tcBorders>
            <w:shd w:val="clear" w:color="auto" w:fill="auto"/>
            <w:noWrap/>
            <w:vAlign w:val="bottom"/>
            <w:hideMark/>
          </w:tcPr>
          <w:p w14:paraId="633DD3CC"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14:paraId="55F321B5"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6B610C78"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878" w:type="dxa"/>
            <w:tcBorders>
              <w:top w:val="nil"/>
              <w:left w:val="nil"/>
              <w:bottom w:val="single" w:sz="4" w:space="0" w:color="auto"/>
              <w:right w:val="single" w:sz="4" w:space="0" w:color="auto"/>
            </w:tcBorders>
            <w:shd w:val="clear" w:color="auto" w:fill="auto"/>
            <w:noWrap/>
            <w:vAlign w:val="bottom"/>
            <w:hideMark/>
          </w:tcPr>
          <w:p w14:paraId="05285122"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76BD2A70"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807" w:type="dxa"/>
            <w:tcBorders>
              <w:top w:val="nil"/>
              <w:left w:val="nil"/>
              <w:bottom w:val="single" w:sz="4" w:space="0" w:color="auto"/>
              <w:right w:val="single" w:sz="4" w:space="0" w:color="auto"/>
            </w:tcBorders>
            <w:shd w:val="clear" w:color="auto" w:fill="auto"/>
            <w:noWrap/>
            <w:vAlign w:val="bottom"/>
            <w:hideMark/>
          </w:tcPr>
          <w:p w14:paraId="52120784"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r>
      <w:tr w:rsidR="004177B9" w:rsidRPr="00916DB3" w14:paraId="5B34CE1A" w14:textId="77777777" w:rsidTr="00B73BF0">
        <w:trPr>
          <w:trHeight w:val="288"/>
          <w:tblHeade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CA908D"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14:paraId="7B184CB5"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047" w:type="dxa"/>
            <w:tcBorders>
              <w:top w:val="nil"/>
              <w:left w:val="nil"/>
              <w:bottom w:val="single" w:sz="4" w:space="0" w:color="auto"/>
              <w:right w:val="single" w:sz="4" w:space="0" w:color="auto"/>
            </w:tcBorders>
            <w:shd w:val="clear" w:color="auto" w:fill="auto"/>
            <w:noWrap/>
            <w:vAlign w:val="bottom"/>
            <w:hideMark/>
          </w:tcPr>
          <w:p w14:paraId="6E43B3A3"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047" w:type="dxa"/>
            <w:tcBorders>
              <w:top w:val="nil"/>
              <w:left w:val="nil"/>
              <w:bottom w:val="single" w:sz="4" w:space="0" w:color="auto"/>
              <w:right w:val="single" w:sz="4" w:space="0" w:color="auto"/>
            </w:tcBorders>
            <w:shd w:val="clear" w:color="auto" w:fill="auto"/>
            <w:noWrap/>
            <w:vAlign w:val="bottom"/>
            <w:hideMark/>
          </w:tcPr>
          <w:p w14:paraId="364F6608"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563" w:type="dxa"/>
            <w:tcBorders>
              <w:top w:val="nil"/>
              <w:left w:val="nil"/>
              <w:bottom w:val="single" w:sz="4" w:space="0" w:color="auto"/>
              <w:right w:val="single" w:sz="4" w:space="0" w:color="auto"/>
            </w:tcBorders>
            <w:shd w:val="clear" w:color="auto" w:fill="auto"/>
            <w:noWrap/>
            <w:vAlign w:val="bottom"/>
            <w:hideMark/>
          </w:tcPr>
          <w:p w14:paraId="1F0A1773"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14:paraId="613268BF"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65E95CA6"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878" w:type="dxa"/>
            <w:tcBorders>
              <w:top w:val="nil"/>
              <w:left w:val="nil"/>
              <w:bottom w:val="single" w:sz="4" w:space="0" w:color="auto"/>
              <w:right w:val="single" w:sz="4" w:space="0" w:color="auto"/>
            </w:tcBorders>
            <w:shd w:val="clear" w:color="auto" w:fill="auto"/>
            <w:noWrap/>
            <w:vAlign w:val="bottom"/>
            <w:hideMark/>
          </w:tcPr>
          <w:p w14:paraId="44943069"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0411F966"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807" w:type="dxa"/>
            <w:tcBorders>
              <w:top w:val="nil"/>
              <w:left w:val="nil"/>
              <w:bottom w:val="single" w:sz="4" w:space="0" w:color="auto"/>
              <w:right w:val="single" w:sz="4" w:space="0" w:color="auto"/>
            </w:tcBorders>
            <w:shd w:val="clear" w:color="auto" w:fill="auto"/>
            <w:noWrap/>
            <w:vAlign w:val="bottom"/>
            <w:hideMark/>
          </w:tcPr>
          <w:p w14:paraId="40997BF2"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r>
      <w:tr w:rsidR="00916DB3" w:rsidRPr="00916DB3" w14:paraId="3FC6643B" w14:textId="77777777" w:rsidTr="00B73BF0">
        <w:trPr>
          <w:gridAfter w:val="1"/>
          <w:wAfter w:w="807" w:type="dxa"/>
          <w:trHeight w:val="505"/>
          <w:tblHeader/>
          <w:jc w:val="center"/>
        </w:trPr>
        <w:tc>
          <w:tcPr>
            <w:tcW w:w="2781" w:type="dxa"/>
            <w:gridSpan w:val="3"/>
            <w:tcBorders>
              <w:top w:val="single" w:sz="4" w:space="0" w:color="auto"/>
              <w:left w:val="single" w:sz="4" w:space="0" w:color="auto"/>
              <w:bottom w:val="single" w:sz="4" w:space="0" w:color="FFFFFF"/>
              <w:right w:val="single" w:sz="4" w:space="0" w:color="FFFFFF"/>
            </w:tcBorders>
            <w:shd w:val="clear" w:color="auto" w:fill="1F497D" w:themeFill="text2"/>
            <w:vAlign w:val="bottom"/>
            <w:hideMark/>
          </w:tcPr>
          <w:p w14:paraId="017FC850" w14:textId="77777777" w:rsidR="00916DB3" w:rsidRPr="00916DB3" w:rsidRDefault="00916DB3" w:rsidP="003E54EF">
            <w:pPr>
              <w:spacing w:line="240" w:lineRule="atLeast"/>
              <w:rPr>
                <w:rFonts w:cs="Arial"/>
                <w:b/>
                <w:bCs/>
                <w:color w:val="FFFFFF"/>
                <w:sz w:val="16"/>
                <w:szCs w:val="16"/>
              </w:rPr>
            </w:pPr>
            <w:r w:rsidRPr="00916DB3">
              <w:rPr>
                <w:rFonts w:cs="Arial"/>
                <w:b/>
                <w:bCs/>
                <w:color w:val="FFFFFF"/>
                <w:sz w:val="16"/>
                <w:szCs w:val="16"/>
              </w:rPr>
              <w:t xml:space="preserve">ACTIVIDAD EN MATERIA DE PREVENCIÓN </w:t>
            </w:r>
          </w:p>
        </w:tc>
        <w:tc>
          <w:tcPr>
            <w:tcW w:w="1047" w:type="dxa"/>
            <w:tcBorders>
              <w:top w:val="single" w:sz="4" w:space="0" w:color="auto"/>
              <w:left w:val="nil"/>
              <w:bottom w:val="single" w:sz="4" w:space="0" w:color="auto"/>
              <w:right w:val="single" w:sz="4" w:space="0" w:color="FFFFFF"/>
            </w:tcBorders>
            <w:shd w:val="clear" w:color="auto" w:fill="1F497D" w:themeFill="text2"/>
            <w:vAlign w:val="bottom"/>
            <w:hideMark/>
          </w:tcPr>
          <w:p w14:paraId="1E3452C5" w14:textId="77777777" w:rsidR="00916DB3" w:rsidRPr="00916DB3" w:rsidRDefault="00916DB3" w:rsidP="003E54EF">
            <w:pPr>
              <w:spacing w:line="240" w:lineRule="atLeast"/>
              <w:rPr>
                <w:rFonts w:cs="Arial"/>
                <w:b/>
                <w:bCs/>
                <w:color w:val="FFFFFF"/>
                <w:sz w:val="16"/>
                <w:szCs w:val="16"/>
              </w:rPr>
            </w:pPr>
            <w:r w:rsidRPr="00916DB3">
              <w:rPr>
                <w:rFonts w:cs="Arial"/>
                <w:b/>
                <w:bCs/>
                <w:color w:val="FFFFFF"/>
                <w:sz w:val="16"/>
                <w:szCs w:val="16"/>
              </w:rPr>
              <w:t>TIPO</w:t>
            </w:r>
          </w:p>
        </w:tc>
        <w:tc>
          <w:tcPr>
            <w:tcW w:w="1563" w:type="dxa"/>
            <w:tcBorders>
              <w:top w:val="single" w:sz="4" w:space="0" w:color="auto"/>
              <w:left w:val="nil"/>
              <w:bottom w:val="single" w:sz="4" w:space="0" w:color="auto"/>
              <w:right w:val="single" w:sz="4" w:space="0" w:color="FFFFFF"/>
            </w:tcBorders>
            <w:shd w:val="clear" w:color="auto" w:fill="1F497D" w:themeFill="text2"/>
            <w:vAlign w:val="bottom"/>
            <w:hideMark/>
          </w:tcPr>
          <w:p w14:paraId="585821C3" w14:textId="77777777" w:rsidR="00916DB3" w:rsidRPr="00916DB3" w:rsidRDefault="00916DB3" w:rsidP="003E54EF">
            <w:pPr>
              <w:spacing w:line="240" w:lineRule="atLeast"/>
              <w:rPr>
                <w:rFonts w:cs="Arial"/>
                <w:b/>
                <w:bCs/>
                <w:color w:val="FFFFFF"/>
                <w:sz w:val="16"/>
                <w:szCs w:val="16"/>
              </w:rPr>
            </w:pPr>
            <w:r w:rsidRPr="00916DB3">
              <w:rPr>
                <w:rFonts w:cs="Arial"/>
                <w:b/>
                <w:bCs/>
                <w:color w:val="FFFFFF"/>
                <w:sz w:val="16"/>
                <w:szCs w:val="16"/>
              </w:rPr>
              <w:t>PROPIA/EXTERNA</w:t>
            </w:r>
          </w:p>
        </w:tc>
        <w:tc>
          <w:tcPr>
            <w:tcW w:w="3364" w:type="dxa"/>
            <w:gridSpan w:val="3"/>
            <w:tcBorders>
              <w:top w:val="single" w:sz="4" w:space="0" w:color="auto"/>
              <w:left w:val="nil"/>
              <w:bottom w:val="single" w:sz="4" w:space="0" w:color="auto"/>
              <w:right w:val="single" w:sz="4" w:space="0" w:color="FFFFFF"/>
            </w:tcBorders>
            <w:shd w:val="clear" w:color="auto" w:fill="1F497D" w:themeFill="text2"/>
            <w:vAlign w:val="bottom"/>
            <w:hideMark/>
          </w:tcPr>
          <w:p w14:paraId="48142525" w14:textId="77777777" w:rsidR="00916DB3" w:rsidRPr="00916DB3" w:rsidRDefault="00916DB3" w:rsidP="003E54EF">
            <w:pPr>
              <w:spacing w:line="240" w:lineRule="atLeast"/>
              <w:rPr>
                <w:rFonts w:cs="Arial"/>
                <w:b/>
                <w:bCs/>
                <w:color w:val="FFFFFF"/>
                <w:sz w:val="16"/>
                <w:szCs w:val="16"/>
              </w:rPr>
            </w:pPr>
            <w:r w:rsidRPr="00916DB3">
              <w:rPr>
                <w:rFonts w:cs="Arial"/>
                <w:b/>
                <w:bCs/>
                <w:color w:val="FFFFFF"/>
                <w:sz w:val="16"/>
                <w:szCs w:val="16"/>
              </w:rPr>
              <w:t>ENTIDAD ORGANIZADORA (COORGANIZADORA)</w:t>
            </w:r>
          </w:p>
        </w:tc>
        <w:tc>
          <w:tcPr>
            <w:tcW w:w="1340" w:type="dxa"/>
            <w:tcBorders>
              <w:top w:val="single" w:sz="4" w:space="0" w:color="auto"/>
              <w:left w:val="nil"/>
              <w:bottom w:val="single" w:sz="4" w:space="0" w:color="auto"/>
              <w:right w:val="single" w:sz="4" w:space="0" w:color="auto"/>
            </w:tcBorders>
            <w:shd w:val="clear" w:color="auto" w:fill="1F497D" w:themeFill="text2"/>
            <w:vAlign w:val="bottom"/>
            <w:hideMark/>
          </w:tcPr>
          <w:p w14:paraId="47E1E2CB" w14:textId="77777777" w:rsidR="00916DB3" w:rsidRPr="00916DB3" w:rsidRDefault="00916DB3" w:rsidP="003E54EF">
            <w:pPr>
              <w:spacing w:line="240" w:lineRule="atLeast"/>
              <w:rPr>
                <w:rFonts w:cs="Arial"/>
                <w:b/>
                <w:bCs/>
                <w:color w:val="FFFFFF"/>
                <w:sz w:val="16"/>
                <w:szCs w:val="16"/>
              </w:rPr>
            </w:pPr>
            <w:r w:rsidRPr="00916DB3">
              <w:rPr>
                <w:rFonts w:cs="Arial"/>
                <w:b/>
                <w:bCs/>
                <w:color w:val="FFFFFF"/>
                <w:sz w:val="16"/>
                <w:szCs w:val="16"/>
              </w:rPr>
              <w:t>DESTINATARIO</w:t>
            </w:r>
          </w:p>
        </w:tc>
      </w:tr>
      <w:tr w:rsidR="00916DB3" w:rsidRPr="00916DB3" w14:paraId="13D0C779" w14:textId="77777777" w:rsidTr="00B73BF0">
        <w:trPr>
          <w:gridAfter w:val="1"/>
          <w:wAfter w:w="807" w:type="dxa"/>
          <w:trHeight w:val="288"/>
          <w:tblHeader/>
          <w:jc w:val="center"/>
        </w:trPr>
        <w:tc>
          <w:tcPr>
            <w:tcW w:w="2781" w:type="dxa"/>
            <w:gridSpan w:val="3"/>
            <w:tcBorders>
              <w:top w:val="nil"/>
              <w:left w:val="single" w:sz="4" w:space="0" w:color="auto"/>
              <w:bottom w:val="single" w:sz="4" w:space="0" w:color="auto"/>
              <w:right w:val="single" w:sz="4" w:space="0" w:color="auto"/>
            </w:tcBorders>
            <w:shd w:val="clear" w:color="auto" w:fill="auto"/>
            <w:vAlign w:val="bottom"/>
            <w:hideMark/>
          </w:tcPr>
          <w:p w14:paraId="39000726"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047" w:type="dxa"/>
            <w:tcBorders>
              <w:top w:val="nil"/>
              <w:left w:val="nil"/>
              <w:bottom w:val="single" w:sz="4" w:space="0" w:color="auto"/>
              <w:right w:val="single" w:sz="4" w:space="0" w:color="auto"/>
            </w:tcBorders>
            <w:shd w:val="clear" w:color="auto" w:fill="auto"/>
            <w:vAlign w:val="bottom"/>
            <w:hideMark/>
          </w:tcPr>
          <w:p w14:paraId="511EFCDE"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563" w:type="dxa"/>
            <w:tcBorders>
              <w:top w:val="nil"/>
              <w:left w:val="nil"/>
              <w:bottom w:val="single" w:sz="4" w:space="0" w:color="auto"/>
              <w:right w:val="single" w:sz="4" w:space="0" w:color="auto"/>
            </w:tcBorders>
            <w:shd w:val="clear" w:color="auto" w:fill="auto"/>
            <w:vAlign w:val="bottom"/>
            <w:hideMark/>
          </w:tcPr>
          <w:p w14:paraId="2CD7B61A"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3364" w:type="dxa"/>
            <w:gridSpan w:val="3"/>
            <w:tcBorders>
              <w:top w:val="nil"/>
              <w:left w:val="nil"/>
              <w:bottom w:val="single" w:sz="4" w:space="0" w:color="auto"/>
              <w:right w:val="single" w:sz="4" w:space="0" w:color="auto"/>
            </w:tcBorders>
            <w:shd w:val="clear" w:color="auto" w:fill="auto"/>
            <w:vAlign w:val="bottom"/>
            <w:hideMark/>
          </w:tcPr>
          <w:p w14:paraId="6A71DB09"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340" w:type="dxa"/>
            <w:tcBorders>
              <w:top w:val="nil"/>
              <w:left w:val="nil"/>
              <w:bottom w:val="single" w:sz="4" w:space="0" w:color="auto"/>
              <w:right w:val="single" w:sz="4" w:space="0" w:color="auto"/>
            </w:tcBorders>
            <w:shd w:val="clear" w:color="auto" w:fill="auto"/>
            <w:vAlign w:val="bottom"/>
            <w:hideMark/>
          </w:tcPr>
          <w:p w14:paraId="2CECCF13"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r>
      <w:tr w:rsidR="00916DB3" w:rsidRPr="00916DB3" w14:paraId="5CDD7945" w14:textId="77777777" w:rsidTr="00B73BF0">
        <w:trPr>
          <w:gridAfter w:val="1"/>
          <w:wAfter w:w="807" w:type="dxa"/>
          <w:trHeight w:val="288"/>
          <w:tblHeader/>
          <w:jc w:val="center"/>
        </w:trPr>
        <w:tc>
          <w:tcPr>
            <w:tcW w:w="2781" w:type="dxa"/>
            <w:gridSpan w:val="3"/>
            <w:tcBorders>
              <w:top w:val="nil"/>
              <w:left w:val="single" w:sz="4" w:space="0" w:color="auto"/>
              <w:bottom w:val="single" w:sz="4" w:space="0" w:color="auto"/>
              <w:right w:val="single" w:sz="4" w:space="0" w:color="auto"/>
            </w:tcBorders>
            <w:shd w:val="clear" w:color="auto" w:fill="auto"/>
            <w:vAlign w:val="bottom"/>
            <w:hideMark/>
          </w:tcPr>
          <w:p w14:paraId="4B812FF1"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047" w:type="dxa"/>
            <w:tcBorders>
              <w:top w:val="nil"/>
              <w:left w:val="nil"/>
              <w:bottom w:val="single" w:sz="4" w:space="0" w:color="auto"/>
              <w:right w:val="single" w:sz="4" w:space="0" w:color="auto"/>
            </w:tcBorders>
            <w:shd w:val="clear" w:color="auto" w:fill="auto"/>
            <w:vAlign w:val="bottom"/>
            <w:hideMark/>
          </w:tcPr>
          <w:p w14:paraId="3619193A"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563" w:type="dxa"/>
            <w:tcBorders>
              <w:top w:val="nil"/>
              <w:left w:val="nil"/>
              <w:bottom w:val="single" w:sz="4" w:space="0" w:color="auto"/>
              <w:right w:val="single" w:sz="4" w:space="0" w:color="auto"/>
            </w:tcBorders>
            <w:shd w:val="clear" w:color="auto" w:fill="auto"/>
            <w:vAlign w:val="bottom"/>
            <w:hideMark/>
          </w:tcPr>
          <w:p w14:paraId="7BE99664"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3364" w:type="dxa"/>
            <w:gridSpan w:val="3"/>
            <w:tcBorders>
              <w:top w:val="nil"/>
              <w:left w:val="nil"/>
              <w:bottom w:val="single" w:sz="4" w:space="0" w:color="auto"/>
              <w:right w:val="single" w:sz="4" w:space="0" w:color="auto"/>
            </w:tcBorders>
            <w:shd w:val="clear" w:color="auto" w:fill="auto"/>
            <w:vAlign w:val="bottom"/>
            <w:hideMark/>
          </w:tcPr>
          <w:p w14:paraId="4B3B6FBE"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c>
          <w:tcPr>
            <w:tcW w:w="1340" w:type="dxa"/>
            <w:tcBorders>
              <w:top w:val="nil"/>
              <w:left w:val="nil"/>
              <w:bottom w:val="single" w:sz="4" w:space="0" w:color="auto"/>
              <w:right w:val="single" w:sz="4" w:space="0" w:color="auto"/>
            </w:tcBorders>
            <w:shd w:val="clear" w:color="auto" w:fill="auto"/>
            <w:vAlign w:val="bottom"/>
            <w:hideMark/>
          </w:tcPr>
          <w:p w14:paraId="423A97C7" w14:textId="77777777" w:rsidR="00916DB3" w:rsidRPr="00916DB3" w:rsidRDefault="00916DB3" w:rsidP="003E54EF">
            <w:pPr>
              <w:spacing w:line="240" w:lineRule="atLeast"/>
              <w:rPr>
                <w:rFonts w:ascii="Calibri" w:hAnsi="Calibri" w:cs="Calibri"/>
                <w:color w:val="000000"/>
                <w:sz w:val="22"/>
                <w:szCs w:val="22"/>
              </w:rPr>
            </w:pPr>
            <w:r w:rsidRPr="00916DB3">
              <w:rPr>
                <w:rFonts w:ascii="Calibri" w:hAnsi="Calibri" w:cs="Calibri"/>
                <w:color w:val="000000"/>
                <w:sz w:val="22"/>
                <w:szCs w:val="22"/>
              </w:rPr>
              <w:t> </w:t>
            </w:r>
          </w:p>
        </w:tc>
      </w:tr>
    </w:tbl>
    <w:p w14:paraId="10ADDA77" w14:textId="38DBBE98" w:rsidR="009245EA" w:rsidRPr="00FF3E41" w:rsidRDefault="00FF3E41" w:rsidP="00FF3E41">
      <w:pPr>
        <w:pStyle w:val="Subttulo"/>
      </w:pPr>
      <w:r>
        <w:t xml:space="preserve">Fuente: Elaboración </w:t>
      </w:r>
      <w:r w:rsidRPr="007D5AEA">
        <w:t>propia</w:t>
      </w:r>
      <w:r>
        <w:t xml:space="preserve"> OIReScon</w:t>
      </w:r>
    </w:p>
    <w:sectPr w:rsidR="009245EA" w:rsidRPr="00FF3E41" w:rsidSect="0017487F">
      <w:pgSz w:w="11906" w:h="16838" w:code="9"/>
      <w:pgMar w:top="1985" w:right="1276" w:bottom="1418" w:left="1276"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9042B" w14:textId="77777777" w:rsidR="00800706" w:rsidRDefault="00800706">
      <w:r>
        <w:separator/>
      </w:r>
    </w:p>
  </w:endnote>
  <w:endnote w:type="continuationSeparator" w:id="0">
    <w:p w14:paraId="2B2B1DC8" w14:textId="77777777" w:rsidR="00800706" w:rsidRDefault="00800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843238"/>
      <w:docPartObj>
        <w:docPartGallery w:val="Page Numbers (Bottom of Page)"/>
        <w:docPartUnique/>
      </w:docPartObj>
    </w:sdtPr>
    <w:sdtEndPr/>
    <w:sdtContent>
      <w:p w14:paraId="7AFFDB4D" w14:textId="36B47307" w:rsidR="007B644E" w:rsidRDefault="007B644E">
        <w:pPr>
          <w:pStyle w:val="Piedepgina"/>
          <w:jc w:val="center"/>
        </w:pPr>
        <w:r w:rsidRPr="00FE326E">
          <w:rPr>
            <w:rFonts w:cs="Arial"/>
          </w:rPr>
          <w:fldChar w:fldCharType="begin"/>
        </w:r>
        <w:r w:rsidRPr="00FE326E">
          <w:rPr>
            <w:rFonts w:cs="Arial"/>
          </w:rPr>
          <w:instrText>PAGE   \* MERGEFORMAT</w:instrText>
        </w:r>
        <w:r w:rsidRPr="00FE326E">
          <w:rPr>
            <w:rFonts w:cs="Arial"/>
          </w:rPr>
          <w:fldChar w:fldCharType="separate"/>
        </w:r>
        <w:r w:rsidR="008426F9">
          <w:rPr>
            <w:rFonts w:cs="Arial"/>
            <w:noProof/>
          </w:rPr>
          <w:t>16</w:t>
        </w:r>
        <w:r w:rsidRPr="00FE326E">
          <w:rPr>
            <w:rFonts w:cs="Arial"/>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60C6" w14:textId="77777777" w:rsidR="007B644E" w:rsidRPr="0036678B" w:rsidRDefault="007B644E" w:rsidP="007B644E">
    <w:pPr>
      <w:tabs>
        <w:tab w:val="center" w:pos="4550"/>
        <w:tab w:val="left" w:pos="5818"/>
      </w:tabs>
      <w:ind w:right="260"/>
      <w:rPr>
        <w:b/>
        <w:color w:val="4F81BD" w:themeColor="accent1"/>
        <w:spacing w:val="60"/>
        <w:sz w:val="20"/>
      </w:rPr>
    </w:pPr>
    <w:r w:rsidRPr="0036678B">
      <w:rPr>
        <w:b/>
        <w:color w:val="4F81BD" w:themeColor="accent1"/>
        <w:spacing w:val="60"/>
        <w:sz w:val="20"/>
      </w:rPr>
      <w:t>INFORME DE LA CONTRATACIÓN PÚBLICA EN ESPAÑA EN 2018, 2019 Y 2020</w:t>
    </w:r>
  </w:p>
  <w:p w14:paraId="10010A13" w14:textId="77777777" w:rsidR="007B644E" w:rsidRPr="007B644E" w:rsidRDefault="007B644E" w:rsidP="007B644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89DA" w14:textId="77777777" w:rsidR="0022793E" w:rsidRPr="0036678B" w:rsidRDefault="0022793E" w:rsidP="007B644E">
    <w:pPr>
      <w:tabs>
        <w:tab w:val="center" w:pos="4550"/>
        <w:tab w:val="left" w:pos="5818"/>
      </w:tabs>
      <w:ind w:right="260"/>
      <w:rPr>
        <w:b/>
        <w:color w:val="4F81BD" w:themeColor="accent1"/>
        <w:spacing w:val="60"/>
        <w:sz w:val="20"/>
      </w:rPr>
    </w:pPr>
    <w:r w:rsidRPr="0036678B">
      <w:rPr>
        <w:b/>
        <w:color w:val="4F81BD" w:themeColor="accent1"/>
        <w:spacing w:val="60"/>
        <w:sz w:val="20"/>
      </w:rPr>
      <w:t>INFORME DE LA CONTRATACIÓN PÚBLICA EN ESPAÑA EN 2018, 2019 Y 2020</w:t>
    </w:r>
  </w:p>
  <w:p w14:paraId="3BD632BB" w14:textId="77777777" w:rsidR="0022793E" w:rsidRDefault="0022793E" w:rsidP="007B644E">
    <w:pPr>
      <w:tabs>
        <w:tab w:val="center" w:pos="4550"/>
        <w:tab w:val="left" w:pos="5818"/>
      </w:tabs>
      <w:ind w:right="260"/>
      <w:jc w:val="right"/>
      <w:rPr>
        <w:color w:val="0F243E" w:themeColor="text2" w:themeShade="80"/>
        <w:szCs w:val="24"/>
      </w:rPr>
    </w:pPr>
    <w:r>
      <w:rPr>
        <w:color w:val="548DD4" w:themeColor="text2" w:themeTint="99"/>
        <w:spacing w:val="60"/>
        <w:szCs w:val="24"/>
      </w:rPr>
      <w:t>Página</w:t>
    </w:r>
    <w:r>
      <w:rPr>
        <w:color w:val="548DD4" w:themeColor="text2" w:themeTint="99"/>
        <w:szCs w:val="24"/>
      </w:rPr>
      <w:t xml:space="preserve"> </w:t>
    </w:r>
    <w:r>
      <w:rPr>
        <w:color w:val="17365D" w:themeColor="text2" w:themeShade="BF"/>
        <w:szCs w:val="24"/>
      </w:rPr>
      <w:t>146 | 257</w:t>
    </w:r>
  </w:p>
  <w:p w14:paraId="2365152A" w14:textId="77777777" w:rsidR="0022793E" w:rsidRPr="007B644E" w:rsidRDefault="0022793E" w:rsidP="007B644E">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C743E" w14:textId="77777777" w:rsidR="009753C8" w:rsidRPr="00FA3314" w:rsidRDefault="009753C8" w:rsidP="007B644E">
    <w:pPr>
      <w:tabs>
        <w:tab w:val="center" w:pos="4550"/>
        <w:tab w:val="left" w:pos="5818"/>
      </w:tabs>
      <w:ind w:right="260"/>
      <w:rPr>
        <w:b/>
        <w:color w:val="5B9BD5"/>
        <w:spacing w:val="60"/>
        <w:sz w:val="20"/>
      </w:rPr>
    </w:pPr>
    <w:r w:rsidRPr="00FA3314">
      <w:rPr>
        <w:b/>
        <w:color w:val="5B9BD5"/>
        <w:spacing w:val="60"/>
        <w:sz w:val="20"/>
      </w:rPr>
      <w:t>INFORME DE LA CONTRATACIÓN PÚBLICA EN ESPAÑA EN 2018, 2019 Y 2020</w:t>
    </w:r>
  </w:p>
  <w:p w14:paraId="67046C67" w14:textId="77777777" w:rsidR="009753C8" w:rsidRPr="00FA3314" w:rsidRDefault="009753C8" w:rsidP="007B644E">
    <w:pPr>
      <w:tabs>
        <w:tab w:val="center" w:pos="4550"/>
        <w:tab w:val="left" w:pos="5818"/>
      </w:tabs>
      <w:ind w:right="260"/>
      <w:jc w:val="right"/>
      <w:rPr>
        <w:color w:val="222A35"/>
        <w:szCs w:val="24"/>
      </w:rPr>
    </w:pPr>
    <w:r w:rsidRPr="00FA3314">
      <w:rPr>
        <w:color w:val="8496B0"/>
        <w:spacing w:val="60"/>
        <w:szCs w:val="24"/>
      </w:rPr>
      <w:t>Página</w:t>
    </w:r>
    <w:r w:rsidRPr="00FA3314">
      <w:rPr>
        <w:color w:val="8496B0"/>
        <w:szCs w:val="24"/>
      </w:rPr>
      <w:t xml:space="preserve"> </w:t>
    </w:r>
    <w:r w:rsidRPr="00FA3314">
      <w:rPr>
        <w:color w:val="323E4F"/>
        <w:szCs w:val="24"/>
      </w:rPr>
      <w:t>147 | 257</w:t>
    </w:r>
  </w:p>
  <w:p w14:paraId="2FBF8B41" w14:textId="77777777" w:rsidR="009753C8" w:rsidRPr="007B644E" w:rsidRDefault="009753C8" w:rsidP="007B644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A8E670" w14:textId="77777777" w:rsidR="00800706" w:rsidRDefault="00800706">
      <w:r>
        <w:separator/>
      </w:r>
    </w:p>
  </w:footnote>
  <w:footnote w:type="continuationSeparator" w:id="0">
    <w:p w14:paraId="24789272" w14:textId="77777777" w:rsidR="00800706" w:rsidRDefault="00800706">
      <w:r>
        <w:continuationSeparator/>
      </w:r>
    </w:p>
  </w:footnote>
  <w:footnote w:id="1">
    <w:p w14:paraId="251BC8FE" w14:textId="0295C1DE" w:rsidR="007B644E" w:rsidRPr="007427C7" w:rsidRDefault="007B644E" w:rsidP="007427C7">
      <w:pPr>
        <w:pStyle w:val="Textonotapie"/>
        <w:rPr>
          <w:i/>
        </w:rPr>
      </w:pPr>
      <w:r>
        <w:rPr>
          <w:rStyle w:val="Refdenotaalpie"/>
        </w:rPr>
        <w:footnoteRef/>
      </w:r>
      <w:r>
        <w:t xml:space="preserve"> </w:t>
      </w:r>
      <w:r w:rsidRPr="007427C7">
        <w:rPr>
          <w:i/>
        </w:rPr>
        <w:t>“Los resultados de las actividades de supervisión con arreglo al apartado 2 se pondrán a disposición del público por los medios de información adecuados. Estos resultados se comunicarán también a la Comisión. Podrán incorporarse, por ejemplo, a los informes de supervisión a que se refiere el párrafo segundo del presente apartado.</w:t>
      </w:r>
    </w:p>
    <w:p w14:paraId="5C0F1890" w14:textId="578899E8" w:rsidR="007B644E" w:rsidRPr="007427C7" w:rsidRDefault="007B644E" w:rsidP="007427C7">
      <w:pPr>
        <w:pStyle w:val="Textonotapie"/>
      </w:pPr>
      <w:r w:rsidRPr="007427C7">
        <w:rPr>
          <w:i/>
        </w:rPr>
        <w:t>A más tardar el 18 de abril de 2017 y posteriormente cada tres años, los Estados miembros presentarán a la Comisión un informe de supervisión que comprenda, si procede, información sobre las fuentes más frecuentes de aplicación incorrecta o de inseguridad jurídica, por ejemplo los posibles problemas estructurales o recurrentes en la aplicación de las normas, sobre el nivel de participación de las PYME en la contratación pública y sobre la prevención, detección y notificación adecuada de los casos de fraude, corrupción, conflicto de intereses y otras irregularidades graves en la contratación</w:t>
      </w:r>
      <w:r>
        <w:rPr>
          <w:i/>
        </w:rPr>
        <w:t xml:space="preserve"> (…)</w:t>
      </w:r>
      <w:r w:rsidRPr="007427C7">
        <w:rPr>
          <w:i/>
        </w:rPr>
        <w:t>”.</w:t>
      </w:r>
    </w:p>
  </w:footnote>
  <w:footnote w:id="2">
    <w:p w14:paraId="184A3A17" w14:textId="5D5E2216" w:rsidR="007B644E" w:rsidRPr="007427C7" w:rsidRDefault="007B644E" w:rsidP="007427C7">
      <w:pPr>
        <w:pStyle w:val="Textonotapie"/>
        <w:rPr>
          <w:i/>
        </w:rPr>
      </w:pPr>
      <w:r>
        <w:rPr>
          <w:rStyle w:val="Refdenotaalpie"/>
        </w:rPr>
        <w:footnoteRef/>
      </w:r>
      <w:r>
        <w:t xml:space="preserve"> </w:t>
      </w:r>
      <w:r w:rsidRPr="007427C7">
        <w:rPr>
          <w:i/>
        </w:rPr>
        <w:t>“A más tardar el 18 de abril de 2017 y posteriormente cada tres años, los Estados miembros remitirán a la Comisión un informe estadístico sobre los contratos públicos que habrían quedado regulados por la presente Directiva si su valor hubiese superado el umbral pertinente establecido en el artículo 4, haciendo una estimación del valor agregado total de dichos contratos durante el período de que se trate. Esa estimación podrá basarse, en particular, en los datos disponibles en virtud de los requisitos de publicación nacionales, o bien en estimaciones realizadas a partir de muestras.</w:t>
      </w:r>
    </w:p>
    <w:p w14:paraId="0E3E8C64" w14:textId="72AA70EB" w:rsidR="007B644E" w:rsidRPr="007427C7" w:rsidRDefault="007B644E" w:rsidP="007427C7">
      <w:pPr>
        <w:pStyle w:val="Textonotapie"/>
      </w:pPr>
      <w:r w:rsidRPr="007427C7">
        <w:rPr>
          <w:i/>
        </w:rPr>
        <w:t>Dicho informe podrá incluirse en el informe a que se refiere el artículo 83, apartado 3”.</w:t>
      </w:r>
    </w:p>
  </w:footnote>
  <w:footnote w:id="3">
    <w:p w14:paraId="63EF232D" w14:textId="56D6C68E" w:rsidR="007B644E" w:rsidRPr="005A4544" w:rsidRDefault="007B644E" w:rsidP="005A4544">
      <w:pPr>
        <w:pStyle w:val="Textonotapie"/>
        <w:rPr>
          <w:i/>
        </w:rPr>
      </w:pPr>
      <w:r>
        <w:rPr>
          <w:rStyle w:val="Refdenotaalpie"/>
        </w:rPr>
        <w:footnoteRef/>
      </w:r>
      <w:r>
        <w:t xml:space="preserve"> </w:t>
      </w:r>
      <w:r w:rsidRPr="005A4544">
        <w:rPr>
          <w:i/>
        </w:rPr>
        <w:t>“Igualmente, la Junta Consultiva de Contratación Pública del Estado elaborará y remitirá a la Comisión Europea cada tres años un informe referido a todos los poderes adjudicadores estatales, autonómicos y locales que, respecto de la licitación pública y ejecución de los contratos de obras, suministros, servicios, concesión de obras y concesión de servicios que estén sujetos a regulación armonizada, comprenda, entre otras, si procede, las siguientes cuestiones:</w:t>
      </w:r>
    </w:p>
    <w:p w14:paraId="7A981364" w14:textId="77777777" w:rsidR="007B644E" w:rsidRPr="005A4544" w:rsidRDefault="007B644E" w:rsidP="005A4544">
      <w:pPr>
        <w:pStyle w:val="Textonotapie"/>
        <w:rPr>
          <w:i/>
        </w:rPr>
      </w:pPr>
      <w:r w:rsidRPr="005A4544">
        <w:rPr>
          <w:i/>
        </w:rPr>
        <w:t>a) La información contenida en el informe de supervisión a que se refiere el apartado 8 del artículo 332 que remita la Oficina Independiente de Regulación y Supervisión de la Contratación.</w:t>
      </w:r>
    </w:p>
    <w:p w14:paraId="4E97DBF2" w14:textId="77777777" w:rsidR="007B644E" w:rsidRPr="005A4544" w:rsidRDefault="007B644E" w:rsidP="005A4544">
      <w:pPr>
        <w:pStyle w:val="Textonotapie"/>
        <w:rPr>
          <w:i/>
        </w:rPr>
      </w:pPr>
      <w:r w:rsidRPr="005A4544">
        <w:rPr>
          <w:i/>
        </w:rPr>
        <w:t>b) Información sobre el nivel de participación de las PYME en la contratación pública.</w:t>
      </w:r>
    </w:p>
    <w:p w14:paraId="7D9DD541" w14:textId="77777777" w:rsidR="007B644E" w:rsidRPr="005A4544" w:rsidRDefault="007B644E" w:rsidP="005A4544">
      <w:pPr>
        <w:pStyle w:val="Textonotapie"/>
        <w:rPr>
          <w:i/>
        </w:rPr>
      </w:pPr>
      <w:r w:rsidRPr="005A4544">
        <w:rPr>
          <w:i/>
        </w:rPr>
        <w:t>c) Un informe estadístico sobre los contratos públicos de obras, suministros y servicios no sujetos a regulación armonizada por no superar los umbrales establecidos en los artículos 20, 21 y 22, haciendo una estimación del valor agregado total de dichos contratos durante el periodo de que se trate. Esa estimación podrá basarse, en particular, en los datos disponibles en virtud de los requisitos de publicación, o bien en estimaciones realizadas a partir de muestras.</w:t>
      </w:r>
    </w:p>
    <w:p w14:paraId="65FA5A77" w14:textId="77777777" w:rsidR="007B644E" w:rsidRPr="005A4544" w:rsidRDefault="007B644E" w:rsidP="005A4544">
      <w:pPr>
        <w:pStyle w:val="Textonotapie"/>
        <w:rPr>
          <w:i/>
        </w:rPr>
      </w:pPr>
      <w:r w:rsidRPr="005A4544">
        <w:rPr>
          <w:i/>
        </w:rPr>
        <w:t>d) Información sobre cuáles son los órganos encargados de dar cumplimiento a las obligaciones asumidas en virtud del derecho de la Unión Europea en materia de la contratación pública.</w:t>
      </w:r>
    </w:p>
    <w:p w14:paraId="119BC569" w14:textId="77777777" w:rsidR="007B644E" w:rsidRPr="005A4544" w:rsidRDefault="007B644E" w:rsidP="005A4544">
      <w:pPr>
        <w:pStyle w:val="Textonotapie"/>
        <w:rPr>
          <w:i/>
        </w:rPr>
      </w:pPr>
      <w:r w:rsidRPr="005A4544">
        <w:rPr>
          <w:i/>
        </w:rPr>
        <w:t>e) Información sobre las iniciativas adoptadas para proporcionar orientación o ayuda gratuita en la aplicación de la normativa de la Unión Europea en materia de contratación pública o para dar respuesta a las dificultades que plantee su aplicación, así como para planificar y llevar a cabo procedimientos de contratación.</w:t>
      </w:r>
    </w:p>
    <w:p w14:paraId="5737447B" w14:textId="62E07270" w:rsidR="007B644E" w:rsidRPr="005A4544" w:rsidRDefault="007B644E" w:rsidP="005A4544">
      <w:pPr>
        <w:pStyle w:val="Textonotapie"/>
      </w:pPr>
      <w:r w:rsidRPr="005A4544">
        <w:rPr>
          <w:i/>
        </w:rPr>
        <w:t>Los informes serán remitidos a la Comisión Europea en los quince días que siguen a su adopción. La Junta Consultiva hará público el contenido de los informes nacionales en el plazo de un mes a contar desde su remisión a la Comisión Europea, publicándolos en los correspondientes portales de transparencia y en la Plataforma de Contratación del Sector Público.”</w:t>
      </w:r>
    </w:p>
  </w:footnote>
  <w:footnote w:id="4">
    <w:p w14:paraId="6291506A" w14:textId="02A64C5B" w:rsidR="007B644E" w:rsidRPr="005A4544" w:rsidRDefault="007B644E" w:rsidP="005A4544">
      <w:pPr>
        <w:pStyle w:val="Textonotapie"/>
        <w:rPr>
          <w:i/>
        </w:rPr>
      </w:pPr>
      <w:r>
        <w:rPr>
          <w:rStyle w:val="Refdenotaalpie"/>
        </w:rPr>
        <w:footnoteRef/>
      </w:r>
      <w:r>
        <w:t xml:space="preserve"> </w:t>
      </w:r>
      <w:r w:rsidRPr="005A4544">
        <w:rPr>
          <w:i/>
        </w:rPr>
        <w:t>“La Oficina Independiente de Regulación y Supervisión de la Contratación elaborará un informe de supervisión que remitirá a la Junta Consultiva de Contratación Pública del Estado, que se integrará en el informe nacional a remitir a la Comisión Europea cada tres años.</w:t>
      </w:r>
    </w:p>
    <w:p w14:paraId="15665AD3" w14:textId="77777777" w:rsidR="007B644E" w:rsidRPr="005A4544" w:rsidRDefault="007B644E" w:rsidP="005A4544">
      <w:pPr>
        <w:pStyle w:val="Textonotapie"/>
        <w:rPr>
          <w:i/>
        </w:rPr>
      </w:pPr>
      <w:r w:rsidRPr="005A4544">
        <w:rPr>
          <w:i/>
        </w:rPr>
        <w:t>Dicho informe comprenderá respecto de la licitación pública y ejecución de los contratos de obras, suministros, servicios, concesión de obras y concesión de servicios que estén sujetos a regulación armonizada, entre otras, si procede, las siguientes cuestiones:</w:t>
      </w:r>
    </w:p>
    <w:p w14:paraId="143CDF9C" w14:textId="77777777" w:rsidR="007B644E" w:rsidRPr="005A4544" w:rsidRDefault="007B644E" w:rsidP="005A4544">
      <w:pPr>
        <w:pStyle w:val="Textonotapie"/>
        <w:rPr>
          <w:i/>
        </w:rPr>
      </w:pPr>
      <w:r w:rsidRPr="005A4544">
        <w:rPr>
          <w:i/>
        </w:rPr>
        <w:t>a) Una relación de los principales incumplimientos detectados por los órganos, instituciones y poderes con competencia supervisora o jurisdiccional en materia de contratación pública.</w:t>
      </w:r>
    </w:p>
    <w:p w14:paraId="079F5DF7" w14:textId="77777777" w:rsidR="007B644E" w:rsidRPr="005A4544" w:rsidRDefault="007B644E" w:rsidP="005A4544">
      <w:pPr>
        <w:pStyle w:val="Textonotapie"/>
        <w:rPr>
          <w:i/>
        </w:rPr>
      </w:pPr>
      <w:r w:rsidRPr="005A4544">
        <w:rPr>
          <w:i/>
        </w:rPr>
        <w:t>b) Información sobre las fuentes más frecuentes de aplicación incorrecta de la legislación de contratación pública o de inseguridad jurídica.</w:t>
      </w:r>
    </w:p>
    <w:p w14:paraId="2021A2AB" w14:textId="02E2A2B9" w:rsidR="007B644E" w:rsidRPr="005A4544" w:rsidRDefault="007B644E" w:rsidP="005A4544">
      <w:pPr>
        <w:pStyle w:val="Textonotapie"/>
      </w:pPr>
      <w:r w:rsidRPr="005A4544">
        <w:rPr>
          <w:i/>
        </w:rPr>
        <w:t>c) Información sobre la prevención, detección y notificación adecuada de los casos de fraude, corrupción, conflicto de intereses y otras irregularidades graves en la contratación, así como sobre los problemas de colusión detectados.”</w:t>
      </w:r>
    </w:p>
  </w:footnote>
  <w:footnote w:id="5">
    <w:p w14:paraId="5C68C0B8" w14:textId="275D4ED3" w:rsidR="007B644E" w:rsidRPr="008D5093" w:rsidRDefault="007B644E" w:rsidP="008D5093">
      <w:pPr>
        <w:pStyle w:val="Textonotapie"/>
        <w:rPr>
          <w:i/>
        </w:rPr>
      </w:pPr>
      <w:r>
        <w:rPr>
          <w:rStyle w:val="Refdenotaalpie"/>
        </w:rPr>
        <w:footnoteRef/>
      </w:r>
      <w:r>
        <w:t xml:space="preserve"> “</w:t>
      </w:r>
      <w:r w:rsidRPr="008D5093">
        <w:rPr>
          <w:i/>
        </w:rPr>
        <w:t>a) Una relación de los principales incumplimientos detectados por los órganos, instituciones y poderes con competencia supervisora o jurisdiccional en materia de contratación pública.</w:t>
      </w:r>
    </w:p>
    <w:p w14:paraId="2181CE5C" w14:textId="56C27D57" w:rsidR="007B644E" w:rsidRPr="00895976" w:rsidRDefault="007B644E" w:rsidP="008D5093">
      <w:pPr>
        <w:pStyle w:val="Textonotapie"/>
      </w:pPr>
      <w:r w:rsidRPr="008D5093">
        <w:rPr>
          <w:i/>
        </w:rPr>
        <w:t>b) Información sobre las fuentes más frecuentes de aplicación incorrecta de la legislación de contratación pública o de inseguridad jurídica.</w:t>
      </w:r>
      <w:r w:rsidRPr="00895976">
        <w:rPr>
          <w:i/>
        </w:rPr>
        <w:t>”</w:t>
      </w:r>
    </w:p>
  </w:footnote>
  <w:footnote w:id="6">
    <w:p w14:paraId="7EB6CEB8" w14:textId="048D0134" w:rsidR="007B644E" w:rsidRPr="005645CE" w:rsidRDefault="007B644E" w:rsidP="005645CE">
      <w:pPr>
        <w:pStyle w:val="Textonotapie"/>
        <w:rPr>
          <w:i/>
        </w:rPr>
      </w:pPr>
      <w:r>
        <w:rPr>
          <w:rStyle w:val="Refdenotaalpie"/>
        </w:rPr>
        <w:footnoteRef/>
      </w:r>
      <w:r>
        <w:t xml:space="preserve"> </w:t>
      </w:r>
      <w:r w:rsidRPr="005645CE">
        <w:rPr>
          <w:i/>
        </w:rPr>
        <w:t>“Los criterios cualitativos que establezca el órgano de contratación para evaluar la mejor relación calidad-precio podrán incluir aspectos medioambientales o sociales, vinculados al objeto del contrato en la forma establecida en el apartado 6 de este artículo, que podrán ser, entre otros, los siguientes:</w:t>
      </w:r>
    </w:p>
    <w:p w14:paraId="46255FAE" w14:textId="77777777" w:rsidR="007B644E" w:rsidRPr="005645CE" w:rsidRDefault="007B644E" w:rsidP="005645CE">
      <w:pPr>
        <w:pStyle w:val="Textonotapie"/>
        <w:rPr>
          <w:i/>
        </w:rPr>
      </w:pPr>
      <w:r w:rsidRPr="005645CE">
        <w:rPr>
          <w:i/>
        </w:rPr>
        <w:t>1.º La calidad, incluido el valor técnico, las características estéticas y funcionales, la accesibilidad, el diseño universal o diseño para todas las personas usuarias, las características sociales, medioambientales e innovadoras, y la comercialización y sus condiciones;</w:t>
      </w:r>
    </w:p>
    <w:p w14:paraId="22D47359" w14:textId="77777777" w:rsidR="007B644E" w:rsidRPr="005645CE" w:rsidRDefault="007B644E" w:rsidP="005645CE">
      <w:pPr>
        <w:pStyle w:val="Textonotapie"/>
        <w:rPr>
          <w:i/>
        </w:rPr>
      </w:pPr>
      <w:r w:rsidRPr="005645CE">
        <w:rPr>
          <w:i/>
        </w:rPr>
        <w:t>Las características medioambientales podrán referirse, entre otras, a la reducción del nivel de emisión de gases de efecto invernadero; al empleo de medidas de ahorro y eficiencia energética y a la utilización de energía procedentes de fuentes renovables durante la ejecución del contrato; y al mantenimiento o mejora de los recursos naturales que puedan verse afectados por la ejecución del contrato.</w:t>
      </w:r>
    </w:p>
    <w:p w14:paraId="4BB53317" w14:textId="0F34E1D0" w:rsidR="007B644E" w:rsidRPr="00493171" w:rsidRDefault="007B644E" w:rsidP="005645CE">
      <w:pPr>
        <w:pStyle w:val="Textonotapie"/>
      </w:pPr>
      <w:r w:rsidRPr="005645CE">
        <w:rPr>
          <w:i/>
        </w:rPr>
        <w:t>Las características sociales del contrato se referirán, entre otras, a las siguientes finalidades: al fomento de la integración social de personas con discapacidad, personas desfavorecidas o miembros de grupos vulnerables entre las personas asignadas a la ejecución del contrato y, en general, la inserción socio laboral de personas con discapacidad o en situación o riesgo de exclusión social; la subcontratación con Centros Especiales de Empleo o Empresas de Inserción; los planes de igualdad de género que se apliquen en la ejecución del contrato y, en general, la igualdad entre mujeres y hombres; el fomento de la contratación femenina; la conciliación de la vida laboral, personal y familiar; la mejora de las condiciones laborales y salariales; la estabilidad en el empleo; la contratación de un mayor número de personas para la ejecución del contrato; la formación y la protección de la salud y la seguridad en el trabajo; la aplicación de criterios éticos y de responsabilidad social a la prestación contractual; o los criterios referidos al suministro o a la utilización de productos basados en un comercio equitativo du</w:t>
      </w:r>
      <w:r>
        <w:rPr>
          <w:i/>
        </w:rPr>
        <w:t>rante la ejecución del contrato (..)</w:t>
      </w:r>
      <w:r w:rsidRPr="005645CE">
        <w:rPr>
          <w:i/>
        </w:rPr>
        <w:t>”</w:t>
      </w:r>
      <w:r>
        <w:t>.</w:t>
      </w:r>
    </w:p>
  </w:footnote>
  <w:footnote w:id="7">
    <w:p w14:paraId="16AB164D" w14:textId="5D4F25F7" w:rsidR="007B644E" w:rsidRPr="00493171" w:rsidRDefault="007B644E">
      <w:pPr>
        <w:pStyle w:val="Textonotapie"/>
        <w:rPr>
          <w:i/>
        </w:rPr>
      </w:pPr>
      <w:r>
        <w:rPr>
          <w:rStyle w:val="Refdenotaalpie"/>
        </w:rPr>
        <w:footnoteRef/>
      </w:r>
      <w:r>
        <w:t xml:space="preserve"> </w:t>
      </w:r>
      <w:r w:rsidRPr="00493171">
        <w:rPr>
          <w:i/>
        </w:rPr>
        <w:t>“</w:t>
      </w:r>
      <w:r w:rsidRPr="00493171">
        <w:rPr>
          <w:rFonts w:cs="Arial"/>
          <w:i/>
        </w:rPr>
        <w:t>Los Estados miembros tomarán las medidas pertinentes para garantizar que, en la ejecución de contratos públicos, los operadores económicos cumplen las obligaciones aplicables en materia medioambiental, social o laboral establecidas en el Derecho de la Unión, el Derecho nacional, los convenios colectivos o por las disposiciones de Derecho internacional medioambiental, social y laboral enumeradas en el Anexo X”</w:t>
      </w:r>
    </w:p>
  </w:footnote>
  <w:footnote w:id="8">
    <w:p w14:paraId="6425BED8" w14:textId="305DCF1F" w:rsidR="007B644E" w:rsidRPr="00493171" w:rsidRDefault="007B644E">
      <w:pPr>
        <w:pStyle w:val="Textonotapie"/>
      </w:pPr>
      <w:r w:rsidRPr="00493171">
        <w:rPr>
          <w:rStyle w:val="Refdenotaalpie"/>
          <w:i/>
        </w:rPr>
        <w:footnoteRef/>
      </w:r>
      <w:r w:rsidRPr="00493171">
        <w:rPr>
          <w:i/>
        </w:rPr>
        <w:t xml:space="preserve">  “(..) La oferta económicamente más ventajosa desde el punto de vista del poder adjudicador se determinará sobre la base del precio o coste, utilizando un planteamiento que atienda a la relación coste-eficacia, como el cálculo del coste del ciclo de vida con arreglo al artículo 68, y podrá incluir la mejor relación calidad-precio, que se evaluará en función de criterios que incluyan aspectos cualitativos, medioambientales y/o sociales vinculados al objeto del contrato público de que se trate”.</w:t>
      </w:r>
    </w:p>
  </w:footnote>
  <w:footnote w:id="9">
    <w:p w14:paraId="2E1CD96D" w14:textId="7683F200" w:rsidR="007B644E" w:rsidRPr="005645CE" w:rsidRDefault="007B644E">
      <w:pPr>
        <w:pStyle w:val="Textonotapie"/>
      </w:pPr>
      <w:r>
        <w:rPr>
          <w:rStyle w:val="Refdenotaalpie"/>
        </w:rPr>
        <w:footnoteRef/>
      </w:r>
      <w:r>
        <w:t xml:space="preserve"> Artículo 28.4 de la LCSP.</w:t>
      </w:r>
    </w:p>
  </w:footnote>
  <w:footnote w:id="10">
    <w:p w14:paraId="15B667F1" w14:textId="628F55B2" w:rsidR="007B644E" w:rsidRPr="005645CE" w:rsidRDefault="007B644E">
      <w:pPr>
        <w:pStyle w:val="Textonotapie"/>
      </w:pPr>
      <w:r>
        <w:rPr>
          <w:rStyle w:val="Refdenotaalpie"/>
        </w:rPr>
        <w:footnoteRef/>
      </w:r>
      <w:r>
        <w:t xml:space="preserve"> Artículo 115 de la LCSP.</w:t>
      </w:r>
    </w:p>
  </w:footnote>
  <w:footnote w:id="11">
    <w:p w14:paraId="024A3385" w14:textId="4D4D342F" w:rsidR="007B644E" w:rsidRPr="00BD7F20" w:rsidRDefault="007B644E">
      <w:pPr>
        <w:pStyle w:val="Textonotapie"/>
      </w:pPr>
      <w:r>
        <w:rPr>
          <w:rStyle w:val="Refdenotaalpie"/>
        </w:rPr>
        <w:footnoteRef/>
      </w:r>
      <w:r>
        <w:t xml:space="preserve"> Artículos 74 y siguientes de la LCSP.</w:t>
      </w:r>
    </w:p>
  </w:footnote>
  <w:footnote w:id="12">
    <w:p w14:paraId="4BAFFED2" w14:textId="789626A7" w:rsidR="007B644E" w:rsidRPr="001003AF" w:rsidRDefault="007B644E">
      <w:pPr>
        <w:pStyle w:val="Textonotapie"/>
      </w:pPr>
      <w:r>
        <w:rPr>
          <w:rStyle w:val="Refdenotaalpie"/>
        </w:rPr>
        <w:footnoteRef/>
      </w:r>
      <w:r>
        <w:t xml:space="preserve"> P</w:t>
      </w:r>
      <w:r w:rsidRPr="001003AF">
        <w:t>uestas de manifiesto por los órganos de control externo en sus actuaciones, como el Tribunal de Cuentas y los OCEX y por la INTERGENDEF en la que destaca el incumplimiento del deber de desglose en los pliegos del presupuesto de licitación del contrato y del valor estimado</w:t>
      </w:r>
      <w:r>
        <w:t>.</w:t>
      </w:r>
    </w:p>
  </w:footnote>
  <w:footnote w:id="13">
    <w:p w14:paraId="1301B25C" w14:textId="14FD58E8" w:rsidR="007B644E" w:rsidRPr="005645CE" w:rsidRDefault="007B644E">
      <w:pPr>
        <w:pStyle w:val="Textonotapie"/>
      </w:pPr>
      <w:r>
        <w:rPr>
          <w:rStyle w:val="Refdenotaalpie"/>
        </w:rPr>
        <w:footnoteRef/>
      </w:r>
      <w:r>
        <w:t xml:space="preserve"> Artículo 218 y siguientes de la LCSP.</w:t>
      </w:r>
    </w:p>
  </w:footnote>
  <w:footnote w:id="14">
    <w:p w14:paraId="1CC9016E" w14:textId="58746D7B" w:rsidR="007B644E" w:rsidRPr="00C45B32" w:rsidRDefault="007B644E">
      <w:pPr>
        <w:pStyle w:val="Textonotapie"/>
      </w:pPr>
      <w:r>
        <w:rPr>
          <w:rStyle w:val="Refdenotaalpie"/>
        </w:rPr>
        <w:footnoteRef/>
      </w:r>
      <w:r>
        <w:t xml:space="preserve"> En este sentido se recuerda que en materia de contratación pública la fase de gasto que ha sido objeto de reparo en mayor medida tanto en 2018 como en 2019 ha sido el reconocimiento de la obligación, esto es, la comprobación de la factura y certificación de satisfacción de la prestación.</w:t>
      </w:r>
    </w:p>
  </w:footnote>
  <w:footnote w:id="15">
    <w:p w14:paraId="3EBEBE70" w14:textId="7F8B39E6" w:rsidR="007B644E" w:rsidRPr="008A4CEC" w:rsidRDefault="007B644E">
      <w:pPr>
        <w:pStyle w:val="Textonotapie"/>
      </w:pPr>
      <w:r>
        <w:rPr>
          <w:rStyle w:val="Refdenotaalpie"/>
        </w:rPr>
        <w:footnoteRef/>
      </w:r>
      <w:r>
        <w:t xml:space="preserve"> Artículo 168 de la LCSP.</w:t>
      </w:r>
    </w:p>
  </w:footnote>
  <w:footnote w:id="16">
    <w:p w14:paraId="7122F5AA" w14:textId="7FB60712" w:rsidR="007B644E" w:rsidRPr="008A4CEC" w:rsidRDefault="007B644E">
      <w:pPr>
        <w:pStyle w:val="Textonotapie"/>
      </w:pPr>
      <w:r>
        <w:rPr>
          <w:rStyle w:val="Refdenotaalpie"/>
        </w:rPr>
        <w:footnoteRef/>
      </w:r>
      <w:r>
        <w:t xml:space="preserve"> Artículo 326 y 327 de la LCSP.</w:t>
      </w:r>
    </w:p>
  </w:footnote>
  <w:footnote w:id="17">
    <w:p w14:paraId="3E37DAFB" w14:textId="077E672F" w:rsidR="007B644E" w:rsidRPr="0076708F" w:rsidRDefault="007B644E">
      <w:pPr>
        <w:pStyle w:val="Textonotapie"/>
      </w:pPr>
      <w:r>
        <w:rPr>
          <w:rStyle w:val="Refdenotaalpie"/>
        </w:rPr>
        <w:footnoteRef/>
      </w:r>
      <w:r>
        <w:t xml:space="preserve"> Determinados órganos o tribunales administrativos no consideran como plazo de resolución el tiempo entre la interposición del recurso especial y la recepción del expediente e informe del órgano de contratación.</w:t>
      </w:r>
    </w:p>
  </w:footnote>
  <w:footnote w:id="18">
    <w:p w14:paraId="32CA1A13" w14:textId="24E0DA39" w:rsidR="007B644E" w:rsidRPr="0076708F" w:rsidRDefault="007B644E">
      <w:pPr>
        <w:pStyle w:val="Textonotapie"/>
      </w:pPr>
      <w:r>
        <w:rPr>
          <w:rStyle w:val="Refdenotaalpie"/>
        </w:rPr>
        <w:footnoteRef/>
      </w:r>
      <w:r>
        <w:t xml:space="preserve"> A fecha de cierre de este informe no ha sido publicada la memoria anual del 2019 del TACRC.</w:t>
      </w:r>
    </w:p>
  </w:footnote>
  <w:footnote w:id="19">
    <w:p w14:paraId="4794602C" w14:textId="00A6A64D" w:rsidR="007B644E" w:rsidRPr="0076708F" w:rsidRDefault="007B644E">
      <w:pPr>
        <w:pStyle w:val="Textonotapie"/>
      </w:pPr>
      <w:r>
        <w:rPr>
          <w:rStyle w:val="Refdenotaalpie"/>
        </w:rPr>
        <w:footnoteRef/>
      </w:r>
      <w:r>
        <w:t xml:space="preserve"> El recurso especial (reclamación especial) en materia de contratación se regula por la Ley Foral 2/2018, de 13 de abril, de Contratos Públicos, artículos 121 y siguientes.</w:t>
      </w:r>
    </w:p>
  </w:footnote>
  <w:footnote w:id="20">
    <w:p w14:paraId="55A54F7D" w14:textId="566B1382" w:rsidR="007B644E" w:rsidRPr="00BB4617" w:rsidRDefault="007B644E">
      <w:pPr>
        <w:pStyle w:val="Textonotapie"/>
      </w:pPr>
      <w:r>
        <w:rPr>
          <w:rStyle w:val="Refdenotaalpie"/>
        </w:rPr>
        <w:footnoteRef/>
      </w:r>
      <w:r>
        <w:t xml:space="preserve"> Cabe indicar que la media se ha realizado sin los datos del TACRC en la anualidad 2019.</w:t>
      </w:r>
    </w:p>
  </w:footnote>
  <w:footnote w:id="21">
    <w:p w14:paraId="6BF96E31" w14:textId="73E15D3E" w:rsidR="007B644E" w:rsidRPr="00BB4617" w:rsidRDefault="007B644E">
      <w:pPr>
        <w:pStyle w:val="Textonotapie"/>
      </w:pPr>
      <w:r>
        <w:rPr>
          <w:rStyle w:val="Refdenotaalpie"/>
        </w:rPr>
        <w:footnoteRef/>
      </w:r>
      <w:r>
        <w:t xml:space="preserve"> Téngase en cuenta la regulación del </w:t>
      </w:r>
      <w:hyperlink r:id="rId1" w:history="1">
        <w:r w:rsidRPr="00BB4617">
          <w:rPr>
            <w:rStyle w:val="Hipervnculo"/>
          </w:rPr>
          <w:t>Real Decreto-ley 36/2020, de 30 de diciembre, por el que se aprueban medidas urgentes para la modernización de la Administración Pública y para la ejecución del Plan de Recuperación, Transformación y Resiliencia</w:t>
        </w:r>
      </w:hyperlink>
      <w:r>
        <w:t>, en su artículo 58.</w:t>
      </w:r>
    </w:p>
  </w:footnote>
  <w:footnote w:id="22">
    <w:p w14:paraId="3BB9A83B" w14:textId="207B3EE6" w:rsidR="007B644E" w:rsidRPr="00DE5D7B" w:rsidRDefault="007B644E">
      <w:pPr>
        <w:pStyle w:val="Textonotapie"/>
      </w:pPr>
      <w:r>
        <w:rPr>
          <w:rStyle w:val="Refdenotaalpie"/>
        </w:rPr>
        <w:footnoteRef/>
      </w:r>
      <w:r>
        <w:t xml:space="preserve"> Para este análisis, no </w:t>
      </w:r>
      <w:r w:rsidRPr="00DE5D7B">
        <w:t>se han considerado aquellos recursos que se encuentran pendientes de resolver en la fecha en la que se recibió la información</w:t>
      </w:r>
    </w:p>
  </w:footnote>
  <w:footnote w:id="23">
    <w:p w14:paraId="6A998712" w14:textId="73EAFC6D" w:rsidR="007B644E" w:rsidRPr="00DE5D7B" w:rsidRDefault="007B644E">
      <w:pPr>
        <w:pStyle w:val="Textonotapie"/>
      </w:pPr>
      <w:r>
        <w:rPr>
          <w:rStyle w:val="Refdenotaalpie"/>
        </w:rPr>
        <w:footnoteRef/>
      </w:r>
      <w:r>
        <w:t xml:space="preserve"> Solo algunos de los órganos o tribunales administrativos incluyen en sus memorias anuales el porcentaje de recursos interpuestos contra sus resoluciones, habiéndose detectado, incluso en esos casos, determinadas imprecisiones.</w:t>
      </w:r>
    </w:p>
  </w:footnote>
  <w:footnote w:id="24">
    <w:p w14:paraId="506A68AD" w14:textId="45E474E3" w:rsidR="007B644E" w:rsidRPr="00E30BFA" w:rsidRDefault="007B644E" w:rsidP="00E30BFA">
      <w:pPr>
        <w:pStyle w:val="Textonotapie"/>
        <w:rPr>
          <w:lang w:val="es-ES"/>
        </w:rPr>
      </w:pPr>
      <w:r>
        <w:rPr>
          <w:rStyle w:val="Refdenotaalpie"/>
        </w:rPr>
        <w:footnoteRef/>
      </w:r>
      <w:r>
        <w:t xml:space="preserve"> C</w:t>
      </w:r>
      <w:r w:rsidRPr="00E30BFA">
        <w:t>reada por la Ley 8/2015, de 7 de agosto, de reforma de la Ley 6/1985, de 24 de junio, del Consello de Contas</w:t>
      </w:r>
      <w:r>
        <w:t>.</w:t>
      </w:r>
    </w:p>
  </w:footnote>
  <w:footnote w:id="25">
    <w:p w14:paraId="1C7AFC56" w14:textId="27A1A5E7" w:rsidR="007B644E" w:rsidRPr="00C91CDE" w:rsidRDefault="007B644E">
      <w:pPr>
        <w:pStyle w:val="Textonotapie"/>
      </w:pPr>
      <w:r>
        <w:rPr>
          <w:rStyle w:val="Refdenotaalpie"/>
        </w:rPr>
        <w:footnoteRef/>
      </w:r>
      <w:r>
        <w:t xml:space="preserve"> Dicho indicador se incluyó en el IAS 2020.</w:t>
      </w:r>
    </w:p>
  </w:footnote>
  <w:footnote w:id="26">
    <w:p w14:paraId="18EFACB4" w14:textId="47D8B97F" w:rsidR="007B644E" w:rsidRPr="00B32A2E" w:rsidRDefault="007B644E" w:rsidP="000D5305">
      <w:pPr>
        <w:pStyle w:val="Textonotapie"/>
        <w:contextualSpacing/>
        <w:rPr>
          <w:lang w:val="es-ES"/>
        </w:rPr>
      </w:pPr>
      <w:r>
        <w:rPr>
          <w:rStyle w:val="Refdenotaalpie"/>
        </w:rPr>
        <w:footnoteRef/>
      </w:r>
      <w:r>
        <w:t xml:space="preserve"> No se incluye en el gráfico a la AgMET, ni SNC PIF por no disponer de datos relativos al volumen de las denuncias o comunicaciones en materia de contratación pública respecto del total habidas en el 2019. En el caso de Bustia Bcn no se incluye por no haberse publicado aún la Memoria correspondiente a 2019, si bien se ha comunicado que la publicación de las Memorias conjuntas de 2018 y 2019 tendrá lugar a finales de este mismo año.</w:t>
      </w:r>
    </w:p>
  </w:footnote>
  <w:footnote w:id="27">
    <w:p w14:paraId="3FD28241" w14:textId="186EA50E" w:rsidR="007B644E" w:rsidRPr="000D5305" w:rsidRDefault="007B644E" w:rsidP="000D5305">
      <w:pPr>
        <w:pStyle w:val="Textonotapie"/>
      </w:pPr>
      <w:r>
        <w:rPr>
          <w:rStyle w:val="Refdenotaalpie"/>
        </w:rPr>
        <w:footnoteRef/>
      </w:r>
      <w:r>
        <w:t xml:space="preserve"> E</w:t>
      </w:r>
      <w:r w:rsidRPr="000D5305">
        <w:t>l artículo 26 apartado i</w:t>
      </w:r>
      <w:r>
        <w:t>)</w:t>
      </w:r>
      <w:r w:rsidRPr="000D5305">
        <w:t xml:space="preserve"> de las Normas Reguladoras del Buzón Ético y de Buen Gobierno establece que la Memoria Anual de la DA se elevará a la Tenencia de Alcaldía para su presentación al Consejo Municipal</w:t>
      </w:r>
      <w:r>
        <w:t>.</w:t>
      </w:r>
    </w:p>
  </w:footnote>
  <w:footnote w:id="28">
    <w:p w14:paraId="3917CEAD" w14:textId="5D4F4172" w:rsidR="007B644E" w:rsidRPr="00967989" w:rsidRDefault="007B644E">
      <w:pPr>
        <w:pStyle w:val="Textonotapie"/>
      </w:pPr>
      <w:r>
        <w:rPr>
          <w:rStyle w:val="Refdenotaalpie"/>
        </w:rPr>
        <w:footnoteRef/>
      </w:r>
      <w:r>
        <w:t xml:space="preserve"> Por esta razón sólo se aportan los datos de 2019 respecto de este indicador.</w:t>
      </w:r>
    </w:p>
  </w:footnote>
  <w:footnote w:id="29">
    <w:p w14:paraId="09541A0C" w14:textId="77777777" w:rsidR="007B644E" w:rsidRPr="00224E65" w:rsidRDefault="007B644E" w:rsidP="008B609B">
      <w:pPr>
        <w:pStyle w:val="Textonotapie"/>
        <w:rPr>
          <w:lang w:val="es-ES"/>
        </w:rPr>
      </w:pPr>
      <w:r>
        <w:rPr>
          <w:rStyle w:val="Refdenotaalpie"/>
          <w:rFonts w:eastAsiaTheme="majorEastAsia"/>
        </w:rPr>
        <w:footnoteRef/>
      </w:r>
      <w:r>
        <w:t xml:space="preserve"> </w:t>
      </w:r>
      <w:r>
        <w:rPr>
          <w:lang w:val="es-ES"/>
        </w:rPr>
        <w:t>Información extraída de la web CNMC y normas de creación y regulación (artículo 5.1</w:t>
      </w:r>
      <w:r w:rsidRPr="002B7DFB">
        <w:rPr>
          <w:lang w:val="es-ES"/>
        </w:rPr>
        <w:t xml:space="preserve"> </w:t>
      </w:r>
      <w:r w:rsidRPr="002B7DFB">
        <w:rPr>
          <w:i/>
          <w:iCs/>
          <w:lang w:val="es-ES"/>
        </w:rPr>
        <w:t>Ley 3/2013, de 4 de junio, de creación de la Comisión Nacional de los Mercados y la Competencia</w:t>
      </w:r>
      <w:r>
        <w:rPr>
          <w:i/>
          <w:iCs/>
          <w:lang w:val="es-ES"/>
        </w:rPr>
        <w:t>).</w:t>
      </w:r>
    </w:p>
  </w:footnote>
  <w:footnote w:id="30">
    <w:p w14:paraId="7A77EEFC" w14:textId="77777777" w:rsidR="007B644E" w:rsidRPr="00837F5B" w:rsidRDefault="007B644E" w:rsidP="008B609B">
      <w:pPr>
        <w:pStyle w:val="Textonotapie"/>
        <w:rPr>
          <w:lang w:val="es-ES"/>
        </w:rPr>
      </w:pPr>
      <w:r>
        <w:rPr>
          <w:rStyle w:val="Refdenotaalpie"/>
          <w:rFonts w:eastAsiaTheme="majorEastAsia"/>
        </w:rPr>
        <w:footnoteRef/>
      </w:r>
      <w:r>
        <w:t xml:space="preserve"> </w:t>
      </w:r>
      <w:r>
        <w:rPr>
          <w:lang w:val="es-ES"/>
        </w:rPr>
        <w:t>Procedimiento pendiente de desarrollo reglamentario.</w:t>
      </w:r>
    </w:p>
  </w:footnote>
  <w:footnote w:id="31">
    <w:p w14:paraId="3F4E9751" w14:textId="1CEA2BA7" w:rsidR="007B644E" w:rsidRPr="00C91CDE" w:rsidRDefault="007B644E">
      <w:pPr>
        <w:pStyle w:val="Textonotapie"/>
      </w:pPr>
      <w:r>
        <w:rPr>
          <w:rStyle w:val="Refdenotaalpie"/>
        </w:rPr>
        <w:footnoteRef/>
      </w:r>
      <w:r>
        <w:t xml:space="preserve"> El apartado 6 del artículo 271 de la LCSP establece que  </w:t>
      </w:r>
      <w:r w:rsidRPr="00F765EC">
        <w:rPr>
          <w:i/>
        </w:rPr>
        <w:t>“si la emisión</w:t>
      </w:r>
      <w:r>
        <w:rPr>
          <w:i/>
        </w:rPr>
        <w:t xml:space="preserve"> (de obligaciones y otros títulos)</w:t>
      </w:r>
      <w:r w:rsidRPr="00F765EC">
        <w:rPr>
          <w:i/>
        </w:rPr>
        <w:t xml:space="preserve"> ha sido objeto de registro ante la Comisión Nacional del Mercado de Valores y el riesgo financiero correspondiente a los valores ha sido evaluado positivamente por una entidad calificadora reconocida por dicha entidad supervisora, no será de aplicación el límite del importe previsto en el artículo 401 del texto refundido de la Ley de Sociedades de Capital, aprobado mediante Real Decreto Legislativo 1/2010, de 2 de julio</w:t>
      </w:r>
      <w:r>
        <w:t>”.</w:t>
      </w:r>
    </w:p>
  </w:footnote>
  <w:footnote w:id="32">
    <w:p w14:paraId="10368F53" w14:textId="738701AD" w:rsidR="007B644E" w:rsidRPr="00591738" w:rsidRDefault="007B644E" w:rsidP="00F01F9A">
      <w:pPr>
        <w:pStyle w:val="Textonotapie"/>
        <w:rPr>
          <w:lang w:val="es-ES"/>
        </w:rPr>
      </w:pPr>
      <w:r>
        <w:rPr>
          <w:rStyle w:val="Refdenotaalpie"/>
        </w:rPr>
        <w:footnoteRef/>
      </w:r>
      <w:r>
        <w:t xml:space="preserve"> Artículo</w:t>
      </w:r>
      <w:r w:rsidRPr="00591738">
        <w:t xml:space="preserve">39.3 </w:t>
      </w:r>
      <w:r>
        <w:t xml:space="preserve">del </w:t>
      </w:r>
      <w:r w:rsidRPr="00591738">
        <w:t>Reglamento de funcionamiento y régimen interno de la Oficina</w:t>
      </w:r>
      <w:r>
        <w:t>.</w:t>
      </w:r>
      <w:r w:rsidRPr="00591738">
        <w:t xml:space="preserve"> La duración del procedimiento se puede suspender o se puede ampliar en los términos que prevé la legislación básica del Estado.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1E294" w14:textId="0B0AA769" w:rsidR="007B644E" w:rsidRPr="00A67261" w:rsidRDefault="00A67261" w:rsidP="00A67261">
    <w:pPr>
      <w:pStyle w:val="Encabezado"/>
    </w:pPr>
    <w:r>
      <w:rPr>
        <w:noProof/>
      </w:rPr>
      <w:drawing>
        <wp:inline distT="0" distB="0" distL="0" distR="0" wp14:anchorId="32C51334" wp14:editId="4D7E843C">
          <wp:extent cx="3145790" cy="74993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5790" cy="74993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3E1CC" w14:textId="51DAC503" w:rsidR="007B644E" w:rsidRDefault="007B644E" w:rsidP="007B644E">
    <w:pPr>
      <w:pStyle w:val="Encabezado"/>
      <w:jc w:val="left"/>
    </w:pPr>
    <w:r>
      <w:rPr>
        <w:noProof/>
      </w:rPr>
      <w:drawing>
        <wp:inline distT="0" distB="0" distL="0" distR="0" wp14:anchorId="48AD0962" wp14:editId="71A49450">
          <wp:extent cx="3145790" cy="7499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5790" cy="74993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44BAB" w14:textId="77777777" w:rsidR="00091325" w:rsidRDefault="00091325" w:rsidP="00CB15F5">
    <w:pPr>
      <w:pStyle w:val="Encabezado"/>
      <w:spacing w:line="120" w:lineRule="atLeast"/>
      <w:ind w:left="1418"/>
      <w:jc w:val="right"/>
      <w:rPr>
        <w:kern w:val="18"/>
        <w:sz w:val="17"/>
        <w:szCs w:val="17"/>
      </w:rPr>
    </w:pPr>
    <w:r>
      <w:rPr>
        <w:noProof/>
        <w:kern w:val="18"/>
        <w:sz w:val="17"/>
        <w:szCs w:val="17"/>
      </w:rPr>
      <w:drawing>
        <wp:inline distT="0" distB="0" distL="0" distR="0" wp14:anchorId="26B7B1D8" wp14:editId="702E7353">
          <wp:extent cx="1505585" cy="768350"/>
          <wp:effectExtent l="0" t="0" r="0" b="0"/>
          <wp:docPr id="43" name="Imagen 43" descr="Logo de OIReS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5585" cy="7683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430AA"/>
    <w:multiLevelType w:val="hybridMultilevel"/>
    <w:tmpl w:val="C1A2EC64"/>
    <w:lvl w:ilvl="0" w:tplc="4FE6856A">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268423A"/>
    <w:multiLevelType w:val="hybridMultilevel"/>
    <w:tmpl w:val="B4DC063E"/>
    <w:lvl w:ilvl="0" w:tplc="E9CAA158">
      <w:start w:val="1"/>
      <w:numFmt w:val="decimal"/>
      <w:pStyle w:val="Ttulo4"/>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D077DF"/>
    <w:multiLevelType w:val="hybridMultilevel"/>
    <w:tmpl w:val="94FAD92C"/>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58E2C81"/>
    <w:multiLevelType w:val="hybridMultilevel"/>
    <w:tmpl w:val="0F9ACEB4"/>
    <w:lvl w:ilvl="0" w:tplc="862E2FE2">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EE272D8"/>
    <w:multiLevelType w:val="hybridMultilevel"/>
    <w:tmpl w:val="C6A64022"/>
    <w:lvl w:ilvl="0" w:tplc="10F00F4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F5C31F2"/>
    <w:multiLevelType w:val="hybridMultilevel"/>
    <w:tmpl w:val="33269ABA"/>
    <w:lvl w:ilvl="0" w:tplc="95A43C28">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0FD4FBC"/>
    <w:multiLevelType w:val="hybridMultilevel"/>
    <w:tmpl w:val="D420534E"/>
    <w:lvl w:ilvl="0" w:tplc="4280AE0C">
      <w:numFmt w:val="bullet"/>
      <w:lvlText w:val="-"/>
      <w:lvlJc w:val="left"/>
      <w:pPr>
        <w:ind w:left="720" w:hanging="360"/>
      </w:pPr>
      <w:rPr>
        <w:rFonts w:ascii="Arial" w:eastAsia="Times New Roman"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37E4B04"/>
    <w:multiLevelType w:val="hybridMultilevel"/>
    <w:tmpl w:val="4096301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74418EA"/>
    <w:multiLevelType w:val="hybridMultilevel"/>
    <w:tmpl w:val="3B86D956"/>
    <w:lvl w:ilvl="0" w:tplc="32065CEE">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848027E"/>
    <w:multiLevelType w:val="hybridMultilevel"/>
    <w:tmpl w:val="B5A64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C713E3"/>
    <w:multiLevelType w:val="hybridMultilevel"/>
    <w:tmpl w:val="CE226D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A7B47B8"/>
    <w:multiLevelType w:val="hybridMultilevel"/>
    <w:tmpl w:val="7886086C"/>
    <w:lvl w:ilvl="0" w:tplc="95DEF2E0">
      <w:start w:val="1"/>
      <w:numFmt w:val="decimal"/>
      <w:pStyle w:val="Ttulo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D32C15"/>
    <w:multiLevelType w:val="hybridMultilevel"/>
    <w:tmpl w:val="947CD2C0"/>
    <w:lvl w:ilvl="0" w:tplc="6568C6B4">
      <w:numFmt w:val="bullet"/>
      <w:lvlText w:val="-"/>
      <w:lvlJc w:val="left"/>
      <w:pPr>
        <w:ind w:left="1065" w:hanging="360"/>
      </w:pPr>
      <w:rPr>
        <w:rFonts w:ascii="Arial" w:eastAsia="Times New Roman" w:hAnsi="Arial" w:cs="Arial" w:hint="default"/>
      </w:rPr>
    </w:lvl>
    <w:lvl w:ilvl="1" w:tplc="0C0A0003">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3" w15:restartNumberingAfterBreak="0">
    <w:nsid w:val="4E893326"/>
    <w:multiLevelType w:val="hybridMultilevel"/>
    <w:tmpl w:val="018A7D1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E4E31BC"/>
    <w:multiLevelType w:val="hybridMultilevel"/>
    <w:tmpl w:val="58AE9E54"/>
    <w:lvl w:ilvl="0" w:tplc="10F00F4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05F7057"/>
    <w:multiLevelType w:val="hybridMultilevel"/>
    <w:tmpl w:val="B2526FEA"/>
    <w:lvl w:ilvl="0" w:tplc="75B89C0A">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4D22951"/>
    <w:multiLevelType w:val="hybridMultilevel"/>
    <w:tmpl w:val="DCA43668"/>
    <w:lvl w:ilvl="0" w:tplc="45E005EE">
      <w:start w:val="2"/>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E6145B"/>
    <w:multiLevelType w:val="hybridMultilevel"/>
    <w:tmpl w:val="46D255F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DA640C9"/>
    <w:multiLevelType w:val="hybridMultilevel"/>
    <w:tmpl w:val="360839A6"/>
    <w:lvl w:ilvl="0" w:tplc="D95AF7E6">
      <w:start w:val="1"/>
      <w:numFmt w:val="upperRoman"/>
      <w:pStyle w:val="Ttulo1"/>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EE109AE"/>
    <w:multiLevelType w:val="hybridMultilevel"/>
    <w:tmpl w:val="1C86B550"/>
    <w:lvl w:ilvl="0" w:tplc="4D4238D4">
      <w:start w:val="1"/>
      <w:numFmt w:val="upperLetter"/>
      <w:pStyle w:val="Ttulo3"/>
      <w:lvlText w:val="%1."/>
      <w:lvlJc w:val="lef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9DB21B1"/>
    <w:multiLevelType w:val="hybridMultilevel"/>
    <w:tmpl w:val="76E80676"/>
    <w:lvl w:ilvl="0" w:tplc="0C0A0001">
      <w:start w:val="1"/>
      <w:numFmt w:val="bullet"/>
      <w:lvlText w:val=""/>
      <w:lvlJc w:val="left"/>
      <w:pPr>
        <w:ind w:left="1065" w:hanging="360"/>
      </w:pPr>
      <w:rPr>
        <w:rFonts w:ascii="Symbol" w:hAnsi="Symbo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num w:numId="1">
    <w:abstractNumId w:val="6"/>
  </w:num>
  <w:num w:numId="2">
    <w:abstractNumId w:val="18"/>
  </w:num>
  <w:num w:numId="3">
    <w:abstractNumId w:val="19"/>
  </w:num>
  <w:num w:numId="4">
    <w:abstractNumId w:val="15"/>
  </w:num>
  <w:num w:numId="5">
    <w:abstractNumId w:val="4"/>
  </w:num>
  <w:num w:numId="6">
    <w:abstractNumId w:val="1"/>
  </w:num>
  <w:num w:numId="7">
    <w:abstractNumId w:val="20"/>
  </w:num>
  <w:num w:numId="8">
    <w:abstractNumId w:val="9"/>
  </w:num>
  <w:num w:numId="9">
    <w:abstractNumId w:val="17"/>
  </w:num>
  <w:num w:numId="10">
    <w:abstractNumId w:val="10"/>
  </w:num>
  <w:num w:numId="11">
    <w:abstractNumId w:val="13"/>
  </w:num>
  <w:num w:numId="12">
    <w:abstractNumId w:val="7"/>
  </w:num>
  <w:num w:numId="13">
    <w:abstractNumId w:val="3"/>
  </w:num>
  <w:num w:numId="14">
    <w:abstractNumId w:val="11"/>
  </w:num>
  <w:num w:numId="15">
    <w:abstractNumId w:val="8"/>
  </w:num>
  <w:num w:numId="16">
    <w:abstractNumId w:val="5"/>
  </w:num>
  <w:num w:numId="17">
    <w:abstractNumId w:val="14"/>
  </w:num>
  <w:num w:numId="18">
    <w:abstractNumId w:val="11"/>
    <w:lvlOverride w:ilvl="0">
      <w:startOverride w:val="1"/>
    </w:lvlOverride>
  </w:num>
  <w:num w:numId="19">
    <w:abstractNumId w:val="11"/>
    <w:lvlOverride w:ilvl="0">
      <w:startOverride w:val="1"/>
    </w:lvlOverride>
  </w:num>
  <w:num w:numId="20">
    <w:abstractNumId w:val="16"/>
  </w:num>
  <w:num w:numId="21">
    <w:abstractNumId w:val="2"/>
  </w:num>
  <w:num w:numId="22">
    <w:abstractNumId w:val="12"/>
  </w:num>
  <w:num w:numId="23">
    <w:abstractNumId w:val="0"/>
  </w:num>
  <w:num w:numId="24">
    <w:abstractNumId w:val="1"/>
    <w:lvlOverride w:ilvl="0">
      <w:startOverride w:val="1"/>
    </w:lvlOverride>
  </w:num>
  <w:num w:numId="25">
    <w:abstractNumId w:val="19"/>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4097">
      <o:colormru v:ext="edit" colors="#eaeaea,#f8f8f8,#9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083"/>
    <w:rsid w:val="00001BCA"/>
    <w:rsid w:val="00015C09"/>
    <w:rsid w:val="000163C5"/>
    <w:rsid w:val="000167DF"/>
    <w:rsid w:val="000232C2"/>
    <w:rsid w:val="0002627D"/>
    <w:rsid w:val="00027322"/>
    <w:rsid w:val="000326C4"/>
    <w:rsid w:val="00033024"/>
    <w:rsid w:val="00033271"/>
    <w:rsid w:val="000337E9"/>
    <w:rsid w:val="00040B08"/>
    <w:rsid w:val="00043F18"/>
    <w:rsid w:val="0004440D"/>
    <w:rsid w:val="000537D4"/>
    <w:rsid w:val="0005496A"/>
    <w:rsid w:val="000670E8"/>
    <w:rsid w:val="00080B43"/>
    <w:rsid w:val="000877AB"/>
    <w:rsid w:val="00091325"/>
    <w:rsid w:val="00092FC8"/>
    <w:rsid w:val="000932B3"/>
    <w:rsid w:val="000B10FB"/>
    <w:rsid w:val="000B2271"/>
    <w:rsid w:val="000B406C"/>
    <w:rsid w:val="000C4256"/>
    <w:rsid w:val="000D31DD"/>
    <w:rsid w:val="000D5305"/>
    <w:rsid w:val="000E104F"/>
    <w:rsid w:val="000E5A42"/>
    <w:rsid w:val="000E5F86"/>
    <w:rsid w:val="000E7556"/>
    <w:rsid w:val="001003AF"/>
    <w:rsid w:val="00102217"/>
    <w:rsid w:val="00102F1B"/>
    <w:rsid w:val="00104F40"/>
    <w:rsid w:val="00105007"/>
    <w:rsid w:val="00111A6C"/>
    <w:rsid w:val="00121C17"/>
    <w:rsid w:val="00121F4F"/>
    <w:rsid w:val="00122F7A"/>
    <w:rsid w:val="00123C5F"/>
    <w:rsid w:val="00127FCF"/>
    <w:rsid w:val="001335AF"/>
    <w:rsid w:val="001420DA"/>
    <w:rsid w:val="001500DB"/>
    <w:rsid w:val="00152AC7"/>
    <w:rsid w:val="001565F9"/>
    <w:rsid w:val="001714E6"/>
    <w:rsid w:val="00172E29"/>
    <w:rsid w:val="00173A37"/>
    <w:rsid w:val="00173F86"/>
    <w:rsid w:val="00173FCB"/>
    <w:rsid w:val="0017487F"/>
    <w:rsid w:val="00180D78"/>
    <w:rsid w:val="00181377"/>
    <w:rsid w:val="00183B43"/>
    <w:rsid w:val="001860BE"/>
    <w:rsid w:val="0019632A"/>
    <w:rsid w:val="0019733E"/>
    <w:rsid w:val="001A0F9C"/>
    <w:rsid w:val="001C05A8"/>
    <w:rsid w:val="001C1E61"/>
    <w:rsid w:val="001C7F99"/>
    <w:rsid w:val="001D4DFC"/>
    <w:rsid w:val="001E3726"/>
    <w:rsid w:val="001E42F5"/>
    <w:rsid w:val="001E4575"/>
    <w:rsid w:val="001E52D4"/>
    <w:rsid w:val="001F1279"/>
    <w:rsid w:val="001F71A0"/>
    <w:rsid w:val="00201ECE"/>
    <w:rsid w:val="002077BE"/>
    <w:rsid w:val="00211F66"/>
    <w:rsid w:val="002229A0"/>
    <w:rsid w:val="002231B9"/>
    <w:rsid w:val="00223886"/>
    <w:rsid w:val="0022793E"/>
    <w:rsid w:val="00232BC6"/>
    <w:rsid w:val="0023416E"/>
    <w:rsid w:val="00236F4F"/>
    <w:rsid w:val="00237EA8"/>
    <w:rsid w:val="002464EA"/>
    <w:rsid w:val="00251D2D"/>
    <w:rsid w:val="00252AA5"/>
    <w:rsid w:val="00255C0E"/>
    <w:rsid w:val="00255D2D"/>
    <w:rsid w:val="002561C1"/>
    <w:rsid w:val="00256504"/>
    <w:rsid w:val="0026241D"/>
    <w:rsid w:val="00273812"/>
    <w:rsid w:val="002831E7"/>
    <w:rsid w:val="0028679C"/>
    <w:rsid w:val="0029265F"/>
    <w:rsid w:val="00295071"/>
    <w:rsid w:val="002965EC"/>
    <w:rsid w:val="002A3770"/>
    <w:rsid w:val="002A4D92"/>
    <w:rsid w:val="002B2112"/>
    <w:rsid w:val="002B22CF"/>
    <w:rsid w:val="002B4230"/>
    <w:rsid w:val="002B4787"/>
    <w:rsid w:val="002B6F80"/>
    <w:rsid w:val="002C0D55"/>
    <w:rsid w:val="002C7F6C"/>
    <w:rsid w:val="002D360A"/>
    <w:rsid w:val="002D68AF"/>
    <w:rsid w:val="002F03D9"/>
    <w:rsid w:val="002F7F1B"/>
    <w:rsid w:val="00307083"/>
    <w:rsid w:val="00307971"/>
    <w:rsid w:val="00311D94"/>
    <w:rsid w:val="00314577"/>
    <w:rsid w:val="00321050"/>
    <w:rsid w:val="003313CE"/>
    <w:rsid w:val="003322C8"/>
    <w:rsid w:val="00334F67"/>
    <w:rsid w:val="0034006F"/>
    <w:rsid w:val="0034178C"/>
    <w:rsid w:val="0034364C"/>
    <w:rsid w:val="003476AA"/>
    <w:rsid w:val="003612DD"/>
    <w:rsid w:val="00361358"/>
    <w:rsid w:val="0036190A"/>
    <w:rsid w:val="003619B9"/>
    <w:rsid w:val="003741B9"/>
    <w:rsid w:val="00374BB8"/>
    <w:rsid w:val="00375CC0"/>
    <w:rsid w:val="003805E9"/>
    <w:rsid w:val="00390AB3"/>
    <w:rsid w:val="003A30DE"/>
    <w:rsid w:val="003A44F5"/>
    <w:rsid w:val="003A7A36"/>
    <w:rsid w:val="003B0536"/>
    <w:rsid w:val="003B3F4B"/>
    <w:rsid w:val="003B40DC"/>
    <w:rsid w:val="003D12C3"/>
    <w:rsid w:val="003D7B08"/>
    <w:rsid w:val="003D7EEB"/>
    <w:rsid w:val="003E4B27"/>
    <w:rsid w:val="003E54EF"/>
    <w:rsid w:val="003F12E7"/>
    <w:rsid w:val="003F21FB"/>
    <w:rsid w:val="003F2A01"/>
    <w:rsid w:val="00402441"/>
    <w:rsid w:val="00402FD9"/>
    <w:rsid w:val="004033DF"/>
    <w:rsid w:val="00415E06"/>
    <w:rsid w:val="004177B9"/>
    <w:rsid w:val="00420F01"/>
    <w:rsid w:val="00424150"/>
    <w:rsid w:val="0044488B"/>
    <w:rsid w:val="00453927"/>
    <w:rsid w:val="00461358"/>
    <w:rsid w:val="00462CD4"/>
    <w:rsid w:val="00475757"/>
    <w:rsid w:val="00475899"/>
    <w:rsid w:val="004826AB"/>
    <w:rsid w:val="0048590D"/>
    <w:rsid w:val="00487379"/>
    <w:rsid w:val="00487947"/>
    <w:rsid w:val="00493171"/>
    <w:rsid w:val="004935D1"/>
    <w:rsid w:val="00497652"/>
    <w:rsid w:val="004A13D8"/>
    <w:rsid w:val="004B1278"/>
    <w:rsid w:val="004B1AE8"/>
    <w:rsid w:val="004B37F2"/>
    <w:rsid w:val="004C191D"/>
    <w:rsid w:val="004C1BBF"/>
    <w:rsid w:val="004C5E8F"/>
    <w:rsid w:val="004D2AD5"/>
    <w:rsid w:val="004D3CD3"/>
    <w:rsid w:val="004D7CB5"/>
    <w:rsid w:val="004E163A"/>
    <w:rsid w:val="004E717F"/>
    <w:rsid w:val="005002EA"/>
    <w:rsid w:val="00502CA4"/>
    <w:rsid w:val="00512102"/>
    <w:rsid w:val="00514C58"/>
    <w:rsid w:val="0051617C"/>
    <w:rsid w:val="005161C3"/>
    <w:rsid w:val="00517DB8"/>
    <w:rsid w:val="00527BED"/>
    <w:rsid w:val="00541909"/>
    <w:rsid w:val="005423D1"/>
    <w:rsid w:val="0054680E"/>
    <w:rsid w:val="00546B18"/>
    <w:rsid w:val="00552352"/>
    <w:rsid w:val="005530F4"/>
    <w:rsid w:val="005557A0"/>
    <w:rsid w:val="00555867"/>
    <w:rsid w:val="005576D9"/>
    <w:rsid w:val="005607A8"/>
    <w:rsid w:val="00561A43"/>
    <w:rsid w:val="00562F70"/>
    <w:rsid w:val="0056314D"/>
    <w:rsid w:val="005645CE"/>
    <w:rsid w:val="00564F5A"/>
    <w:rsid w:val="00565A3E"/>
    <w:rsid w:val="005669A1"/>
    <w:rsid w:val="00572232"/>
    <w:rsid w:val="0058121E"/>
    <w:rsid w:val="0058225E"/>
    <w:rsid w:val="0058338D"/>
    <w:rsid w:val="00583890"/>
    <w:rsid w:val="00590386"/>
    <w:rsid w:val="00591738"/>
    <w:rsid w:val="005917DC"/>
    <w:rsid w:val="005923DE"/>
    <w:rsid w:val="00593E3E"/>
    <w:rsid w:val="005A357E"/>
    <w:rsid w:val="005A4544"/>
    <w:rsid w:val="005B0F21"/>
    <w:rsid w:val="005C03BC"/>
    <w:rsid w:val="005C13E4"/>
    <w:rsid w:val="005C1B93"/>
    <w:rsid w:val="005C44BC"/>
    <w:rsid w:val="005C50D0"/>
    <w:rsid w:val="005C5923"/>
    <w:rsid w:val="005D0370"/>
    <w:rsid w:val="005D299A"/>
    <w:rsid w:val="005D4296"/>
    <w:rsid w:val="005D6084"/>
    <w:rsid w:val="005D74DC"/>
    <w:rsid w:val="005E1210"/>
    <w:rsid w:val="005E2BD5"/>
    <w:rsid w:val="005E4CE0"/>
    <w:rsid w:val="005E74DA"/>
    <w:rsid w:val="005F399B"/>
    <w:rsid w:val="005F5AE0"/>
    <w:rsid w:val="005F76B8"/>
    <w:rsid w:val="00604187"/>
    <w:rsid w:val="00610DC7"/>
    <w:rsid w:val="00611F0A"/>
    <w:rsid w:val="00616AA3"/>
    <w:rsid w:val="00620194"/>
    <w:rsid w:val="0062441F"/>
    <w:rsid w:val="00644449"/>
    <w:rsid w:val="00645223"/>
    <w:rsid w:val="0066297C"/>
    <w:rsid w:val="006662B3"/>
    <w:rsid w:val="00667512"/>
    <w:rsid w:val="006719B1"/>
    <w:rsid w:val="00677FB4"/>
    <w:rsid w:val="00693490"/>
    <w:rsid w:val="006960C6"/>
    <w:rsid w:val="006A673B"/>
    <w:rsid w:val="006B0CA5"/>
    <w:rsid w:val="006B1C10"/>
    <w:rsid w:val="006B7A82"/>
    <w:rsid w:val="006C05E5"/>
    <w:rsid w:val="006C0D71"/>
    <w:rsid w:val="006C4A0C"/>
    <w:rsid w:val="006C4D9D"/>
    <w:rsid w:val="006C5773"/>
    <w:rsid w:val="006C7588"/>
    <w:rsid w:val="006D0F4F"/>
    <w:rsid w:val="006D155A"/>
    <w:rsid w:val="006D1851"/>
    <w:rsid w:val="006D4EA1"/>
    <w:rsid w:val="006E14D7"/>
    <w:rsid w:val="006E4C86"/>
    <w:rsid w:val="006F2205"/>
    <w:rsid w:val="007011CA"/>
    <w:rsid w:val="007025C9"/>
    <w:rsid w:val="0072150F"/>
    <w:rsid w:val="00724212"/>
    <w:rsid w:val="00724906"/>
    <w:rsid w:val="00735D70"/>
    <w:rsid w:val="0073689D"/>
    <w:rsid w:val="00737BC4"/>
    <w:rsid w:val="0074238D"/>
    <w:rsid w:val="007427C7"/>
    <w:rsid w:val="007476C4"/>
    <w:rsid w:val="00747CAB"/>
    <w:rsid w:val="00751939"/>
    <w:rsid w:val="00751A65"/>
    <w:rsid w:val="00756828"/>
    <w:rsid w:val="007571A6"/>
    <w:rsid w:val="0075751B"/>
    <w:rsid w:val="00757C39"/>
    <w:rsid w:val="00762944"/>
    <w:rsid w:val="007655B0"/>
    <w:rsid w:val="0076708F"/>
    <w:rsid w:val="00772307"/>
    <w:rsid w:val="00782183"/>
    <w:rsid w:val="007823D6"/>
    <w:rsid w:val="00785328"/>
    <w:rsid w:val="00787976"/>
    <w:rsid w:val="00791A03"/>
    <w:rsid w:val="00792F44"/>
    <w:rsid w:val="007A5A3D"/>
    <w:rsid w:val="007B0752"/>
    <w:rsid w:val="007B2F21"/>
    <w:rsid w:val="007B5750"/>
    <w:rsid w:val="007B644E"/>
    <w:rsid w:val="007C3FF7"/>
    <w:rsid w:val="007C6590"/>
    <w:rsid w:val="007C6BBE"/>
    <w:rsid w:val="007D5AEA"/>
    <w:rsid w:val="007D7705"/>
    <w:rsid w:val="007E1D99"/>
    <w:rsid w:val="007E57EC"/>
    <w:rsid w:val="007E6FDF"/>
    <w:rsid w:val="007E7F2E"/>
    <w:rsid w:val="007F5667"/>
    <w:rsid w:val="007F6B5E"/>
    <w:rsid w:val="007F7BDE"/>
    <w:rsid w:val="00800706"/>
    <w:rsid w:val="0080092F"/>
    <w:rsid w:val="00802E3D"/>
    <w:rsid w:val="00803576"/>
    <w:rsid w:val="0081160D"/>
    <w:rsid w:val="00811938"/>
    <w:rsid w:val="00822AA4"/>
    <w:rsid w:val="0082350C"/>
    <w:rsid w:val="00825CDA"/>
    <w:rsid w:val="00825CF5"/>
    <w:rsid w:val="008261AB"/>
    <w:rsid w:val="00834E2D"/>
    <w:rsid w:val="00836D09"/>
    <w:rsid w:val="008420C6"/>
    <w:rsid w:val="008426F9"/>
    <w:rsid w:val="0084352F"/>
    <w:rsid w:val="00853836"/>
    <w:rsid w:val="00855EC3"/>
    <w:rsid w:val="008574BD"/>
    <w:rsid w:val="00864910"/>
    <w:rsid w:val="00874448"/>
    <w:rsid w:val="0087526F"/>
    <w:rsid w:val="00877F6D"/>
    <w:rsid w:val="0088274D"/>
    <w:rsid w:val="00884A34"/>
    <w:rsid w:val="00885B33"/>
    <w:rsid w:val="008906E0"/>
    <w:rsid w:val="00895976"/>
    <w:rsid w:val="00897EF2"/>
    <w:rsid w:val="008A4CEC"/>
    <w:rsid w:val="008A5398"/>
    <w:rsid w:val="008B609B"/>
    <w:rsid w:val="008C1BBE"/>
    <w:rsid w:val="008C766D"/>
    <w:rsid w:val="008D34AD"/>
    <w:rsid w:val="008D5093"/>
    <w:rsid w:val="008E210F"/>
    <w:rsid w:val="008E2B71"/>
    <w:rsid w:val="008E3B58"/>
    <w:rsid w:val="008E4160"/>
    <w:rsid w:val="008E41BD"/>
    <w:rsid w:val="008E5C17"/>
    <w:rsid w:val="008F14B8"/>
    <w:rsid w:val="008F2D7B"/>
    <w:rsid w:val="008F5CCF"/>
    <w:rsid w:val="008F7DD3"/>
    <w:rsid w:val="009003B9"/>
    <w:rsid w:val="0091145D"/>
    <w:rsid w:val="00916DB3"/>
    <w:rsid w:val="009222A1"/>
    <w:rsid w:val="00923341"/>
    <w:rsid w:val="009245EA"/>
    <w:rsid w:val="00930A23"/>
    <w:rsid w:val="00932231"/>
    <w:rsid w:val="009329BB"/>
    <w:rsid w:val="00935D5D"/>
    <w:rsid w:val="0093665E"/>
    <w:rsid w:val="00937F30"/>
    <w:rsid w:val="00940134"/>
    <w:rsid w:val="00940B33"/>
    <w:rsid w:val="009423DF"/>
    <w:rsid w:val="009427B0"/>
    <w:rsid w:val="0094346F"/>
    <w:rsid w:val="00945910"/>
    <w:rsid w:val="009472C1"/>
    <w:rsid w:val="00947EFB"/>
    <w:rsid w:val="00950692"/>
    <w:rsid w:val="009562DB"/>
    <w:rsid w:val="0095751E"/>
    <w:rsid w:val="00957FE5"/>
    <w:rsid w:val="00960844"/>
    <w:rsid w:val="00964E0B"/>
    <w:rsid w:val="00967989"/>
    <w:rsid w:val="00970D51"/>
    <w:rsid w:val="00971576"/>
    <w:rsid w:val="009753C8"/>
    <w:rsid w:val="00976B69"/>
    <w:rsid w:val="00992F6E"/>
    <w:rsid w:val="009A1B4A"/>
    <w:rsid w:val="009A56B5"/>
    <w:rsid w:val="009A57A5"/>
    <w:rsid w:val="009A62B5"/>
    <w:rsid w:val="009A6EAA"/>
    <w:rsid w:val="009B48C2"/>
    <w:rsid w:val="009C2B06"/>
    <w:rsid w:val="009C6AB3"/>
    <w:rsid w:val="009D0FF5"/>
    <w:rsid w:val="009D42F5"/>
    <w:rsid w:val="009E1469"/>
    <w:rsid w:val="009E2193"/>
    <w:rsid w:val="009E34C7"/>
    <w:rsid w:val="009F6974"/>
    <w:rsid w:val="009F6D21"/>
    <w:rsid w:val="009F6DF6"/>
    <w:rsid w:val="00A035A7"/>
    <w:rsid w:val="00A04C1A"/>
    <w:rsid w:val="00A0674B"/>
    <w:rsid w:val="00A110F5"/>
    <w:rsid w:val="00A12307"/>
    <w:rsid w:val="00A177D0"/>
    <w:rsid w:val="00A2100F"/>
    <w:rsid w:val="00A27CED"/>
    <w:rsid w:val="00A32B32"/>
    <w:rsid w:val="00A41F79"/>
    <w:rsid w:val="00A4311F"/>
    <w:rsid w:val="00A54EAF"/>
    <w:rsid w:val="00A5572D"/>
    <w:rsid w:val="00A565C6"/>
    <w:rsid w:val="00A65B17"/>
    <w:rsid w:val="00A67261"/>
    <w:rsid w:val="00A77624"/>
    <w:rsid w:val="00A9203E"/>
    <w:rsid w:val="00A97359"/>
    <w:rsid w:val="00A97A26"/>
    <w:rsid w:val="00AA1C75"/>
    <w:rsid w:val="00AA1F60"/>
    <w:rsid w:val="00AB2CC3"/>
    <w:rsid w:val="00AB5106"/>
    <w:rsid w:val="00AC261D"/>
    <w:rsid w:val="00AC2D94"/>
    <w:rsid w:val="00AC7BF8"/>
    <w:rsid w:val="00AD0E55"/>
    <w:rsid w:val="00AD20F4"/>
    <w:rsid w:val="00AD5A1F"/>
    <w:rsid w:val="00AD7D3D"/>
    <w:rsid w:val="00AE3605"/>
    <w:rsid w:val="00AE4FC2"/>
    <w:rsid w:val="00AF1950"/>
    <w:rsid w:val="00AF1F05"/>
    <w:rsid w:val="00AF319B"/>
    <w:rsid w:val="00AF5C5D"/>
    <w:rsid w:val="00B13E93"/>
    <w:rsid w:val="00B21875"/>
    <w:rsid w:val="00B2619D"/>
    <w:rsid w:val="00B32A2E"/>
    <w:rsid w:val="00B35161"/>
    <w:rsid w:val="00B4176F"/>
    <w:rsid w:val="00B42CB7"/>
    <w:rsid w:val="00B507FD"/>
    <w:rsid w:val="00B51B63"/>
    <w:rsid w:val="00B635F3"/>
    <w:rsid w:val="00B64D64"/>
    <w:rsid w:val="00B72578"/>
    <w:rsid w:val="00B731D8"/>
    <w:rsid w:val="00B73BF0"/>
    <w:rsid w:val="00B746F9"/>
    <w:rsid w:val="00B75813"/>
    <w:rsid w:val="00B760F9"/>
    <w:rsid w:val="00B77010"/>
    <w:rsid w:val="00B773F8"/>
    <w:rsid w:val="00B80D91"/>
    <w:rsid w:val="00B810F2"/>
    <w:rsid w:val="00B81AD2"/>
    <w:rsid w:val="00B843B1"/>
    <w:rsid w:val="00B86347"/>
    <w:rsid w:val="00B8656F"/>
    <w:rsid w:val="00B90D58"/>
    <w:rsid w:val="00BA0B68"/>
    <w:rsid w:val="00BA2688"/>
    <w:rsid w:val="00BA7D54"/>
    <w:rsid w:val="00BB4337"/>
    <w:rsid w:val="00BB4617"/>
    <w:rsid w:val="00BB6645"/>
    <w:rsid w:val="00BC3515"/>
    <w:rsid w:val="00BD36AF"/>
    <w:rsid w:val="00BD3B05"/>
    <w:rsid w:val="00BD7F20"/>
    <w:rsid w:val="00BE5A16"/>
    <w:rsid w:val="00BE5ED2"/>
    <w:rsid w:val="00BF1A1A"/>
    <w:rsid w:val="00C01CFF"/>
    <w:rsid w:val="00C162BF"/>
    <w:rsid w:val="00C174FC"/>
    <w:rsid w:val="00C2213C"/>
    <w:rsid w:val="00C22F59"/>
    <w:rsid w:val="00C23AA4"/>
    <w:rsid w:val="00C269DF"/>
    <w:rsid w:val="00C33A7C"/>
    <w:rsid w:val="00C44247"/>
    <w:rsid w:val="00C458E3"/>
    <w:rsid w:val="00C45B32"/>
    <w:rsid w:val="00C45E9D"/>
    <w:rsid w:val="00C46569"/>
    <w:rsid w:val="00C519DE"/>
    <w:rsid w:val="00C66B15"/>
    <w:rsid w:val="00C67AB2"/>
    <w:rsid w:val="00C87A7C"/>
    <w:rsid w:val="00C91CDE"/>
    <w:rsid w:val="00CA3BC1"/>
    <w:rsid w:val="00CB15F5"/>
    <w:rsid w:val="00CB5BBA"/>
    <w:rsid w:val="00CB6C68"/>
    <w:rsid w:val="00CC1107"/>
    <w:rsid w:val="00CC1D67"/>
    <w:rsid w:val="00CC3B2C"/>
    <w:rsid w:val="00CD2816"/>
    <w:rsid w:val="00CE43BE"/>
    <w:rsid w:val="00CE6348"/>
    <w:rsid w:val="00CF1280"/>
    <w:rsid w:val="00CF5388"/>
    <w:rsid w:val="00CF5E0B"/>
    <w:rsid w:val="00CF6079"/>
    <w:rsid w:val="00D00D62"/>
    <w:rsid w:val="00D142FD"/>
    <w:rsid w:val="00D152CA"/>
    <w:rsid w:val="00D157A7"/>
    <w:rsid w:val="00D159C3"/>
    <w:rsid w:val="00D22DBF"/>
    <w:rsid w:val="00D22F26"/>
    <w:rsid w:val="00D32466"/>
    <w:rsid w:val="00D33C70"/>
    <w:rsid w:val="00D34485"/>
    <w:rsid w:val="00D464AA"/>
    <w:rsid w:val="00D50175"/>
    <w:rsid w:val="00D54AA0"/>
    <w:rsid w:val="00D551B1"/>
    <w:rsid w:val="00D56529"/>
    <w:rsid w:val="00D57E7B"/>
    <w:rsid w:val="00D61642"/>
    <w:rsid w:val="00D65572"/>
    <w:rsid w:val="00D72BCF"/>
    <w:rsid w:val="00D83956"/>
    <w:rsid w:val="00D83EE0"/>
    <w:rsid w:val="00D875E0"/>
    <w:rsid w:val="00D95AE7"/>
    <w:rsid w:val="00D97706"/>
    <w:rsid w:val="00D97A53"/>
    <w:rsid w:val="00DA2130"/>
    <w:rsid w:val="00DA4055"/>
    <w:rsid w:val="00DA5CC0"/>
    <w:rsid w:val="00DA6B09"/>
    <w:rsid w:val="00DA7A37"/>
    <w:rsid w:val="00DB06E1"/>
    <w:rsid w:val="00DB159B"/>
    <w:rsid w:val="00DB3A34"/>
    <w:rsid w:val="00DC1154"/>
    <w:rsid w:val="00DC3EDE"/>
    <w:rsid w:val="00DC49F7"/>
    <w:rsid w:val="00DC70CE"/>
    <w:rsid w:val="00DD29C1"/>
    <w:rsid w:val="00DE444A"/>
    <w:rsid w:val="00DE5D7B"/>
    <w:rsid w:val="00DF653B"/>
    <w:rsid w:val="00DF7791"/>
    <w:rsid w:val="00E03047"/>
    <w:rsid w:val="00E04C1F"/>
    <w:rsid w:val="00E12755"/>
    <w:rsid w:val="00E161D9"/>
    <w:rsid w:val="00E2601D"/>
    <w:rsid w:val="00E30BFA"/>
    <w:rsid w:val="00E314F3"/>
    <w:rsid w:val="00E34C68"/>
    <w:rsid w:val="00E375D1"/>
    <w:rsid w:val="00E4150A"/>
    <w:rsid w:val="00E43581"/>
    <w:rsid w:val="00E43A33"/>
    <w:rsid w:val="00E463AC"/>
    <w:rsid w:val="00E46E8E"/>
    <w:rsid w:val="00E54717"/>
    <w:rsid w:val="00E54BE4"/>
    <w:rsid w:val="00E56354"/>
    <w:rsid w:val="00E62E36"/>
    <w:rsid w:val="00E66359"/>
    <w:rsid w:val="00E7174E"/>
    <w:rsid w:val="00E71BCF"/>
    <w:rsid w:val="00E871E0"/>
    <w:rsid w:val="00E93AD2"/>
    <w:rsid w:val="00EA2FC8"/>
    <w:rsid w:val="00EA45F0"/>
    <w:rsid w:val="00EB0147"/>
    <w:rsid w:val="00EB3A10"/>
    <w:rsid w:val="00EC2FEB"/>
    <w:rsid w:val="00EC5D79"/>
    <w:rsid w:val="00EC761D"/>
    <w:rsid w:val="00EC7E5B"/>
    <w:rsid w:val="00ED075B"/>
    <w:rsid w:val="00EE5154"/>
    <w:rsid w:val="00EE72B5"/>
    <w:rsid w:val="00EE7901"/>
    <w:rsid w:val="00F01F9A"/>
    <w:rsid w:val="00F0621F"/>
    <w:rsid w:val="00F06896"/>
    <w:rsid w:val="00F24745"/>
    <w:rsid w:val="00F32799"/>
    <w:rsid w:val="00F33030"/>
    <w:rsid w:val="00F425A5"/>
    <w:rsid w:val="00F451C8"/>
    <w:rsid w:val="00F46C99"/>
    <w:rsid w:val="00F46DD2"/>
    <w:rsid w:val="00F507D2"/>
    <w:rsid w:val="00F527C8"/>
    <w:rsid w:val="00F53E8A"/>
    <w:rsid w:val="00F5411D"/>
    <w:rsid w:val="00F543D8"/>
    <w:rsid w:val="00F5490E"/>
    <w:rsid w:val="00F54CF3"/>
    <w:rsid w:val="00F55F24"/>
    <w:rsid w:val="00F57D47"/>
    <w:rsid w:val="00F61D35"/>
    <w:rsid w:val="00F64A09"/>
    <w:rsid w:val="00F65762"/>
    <w:rsid w:val="00F665A8"/>
    <w:rsid w:val="00F7373F"/>
    <w:rsid w:val="00F765EC"/>
    <w:rsid w:val="00F822CD"/>
    <w:rsid w:val="00F84B93"/>
    <w:rsid w:val="00F86BF4"/>
    <w:rsid w:val="00F94E6E"/>
    <w:rsid w:val="00F96CD2"/>
    <w:rsid w:val="00FA237D"/>
    <w:rsid w:val="00FA3314"/>
    <w:rsid w:val="00FA613B"/>
    <w:rsid w:val="00FB36AC"/>
    <w:rsid w:val="00FB3A11"/>
    <w:rsid w:val="00FB50AC"/>
    <w:rsid w:val="00FD30FB"/>
    <w:rsid w:val="00FD7D63"/>
    <w:rsid w:val="00FE1395"/>
    <w:rsid w:val="00FE326E"/>
    <w:rsid w:val="00FE36FA"/>
    <w:rsid w:val="00FE490B"/>
    <w:rsid w:val="00FE5A2A"/>
    <w:rsid w:val="00FE66F9"/>
    <w:rsid w:val="00FF1535"/>
    <w:rsid w:val="00FF387B"/>
    <w:rsid w:val="00FF3E41"/>
    <w:rsid w:val="00FF3F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aeaea,#f8f8f8,#99f"/>
    </o:shapedefaults>
    <o:shapelayout v:ext="edit">
      <o:idmap v:ext="edit" data="1"/>
    </o:shapelayout>
  </w:shapeDefaults>
  <w:decimalSymbol w:val=","/>
  <w:listSeparator w:val=";"/>
  <w14:docId w14:val="05DCA35D"/>
  <w15:docId w15:val="{0C880829-4279-4286-879E-1D1F9689D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325"/>
    <w:pPr>
      <w:spacing w:before="120" w:after="120" w:line="280" w:lineRule="atLeast"/>
      <w:jc w:val="both"/>
    </w:pPr>
    <w:rPr>
      <w:rFonts w:ascii="Arial" w:hAnsi="Arial"/>
      <w:sz w:val="24"/>
    </w:rPr>
  </w:style>
  <w:style w:type="paragraph" w:styleId="Ttulo1">
    <w:name w:val="heading 1"/>
    <w:basedOn w:val="Normal"/>
    <w:next w:val="Normal"/>
    <w:autoRedefine/>
    <w:qFormat/>
    <w:rsid w:val="00E161D9"/>
    <w:pPr>
      <w:keepNext/>
      <w:numPr>
        <w:numId w:val="2"/>
      </w:numPr>
      <w:spacing w:after="240"/>
      <w:ind w:left="714" w:hanging="357"/>
      <w:outlineLvl w:val="0"/>
    </w:pPr>
    <w:rPr>
      <w:b/>
      <w:sz w:val="26"/>
    </w:rPr>
  </w:style>
  <w:style w:type="paragraph" w:styleId="Ttulo2">
    <w:name w:val="heading 2"/>
    <w:basedOn w:val="Normal"/>
    <w:next w:val="Normal"/>
    <w:autoRedefine/>
    <w:qFormat/>
    <w:rsid w:val="00FB36AC"/>
    <w:pPr>
      <w:numPr>
        <w:numId w:val="14"/>
      </w:numPr>
      <w:tabs>
        <w:tab w:val="left" w:pos="-3969"/>
      </w:tabs>
      <w:spacing w:before="240"/>
      <w:outlineLvl w:val="1"/>
    </w:pPr>
    <w:rPr>
      <w:b/>
      <w:sz w:val="26"/>
    </w:rPr>
  </w:style>
  <w:style w:type="paragraph" w:styleId="Ttulo3">
    <w:name w:val="heading 3"/>
    <w:basedOn w:val="Normal"/>
    <w:next w:val="Normal"/>
    <w:link w:val="Ttulo3Car"/>
    <w:autoRedefine/>
    <w:uiPriority w:val="9"/>
    <w:qFormat/>
    <w:rsid w:val="00BB4617"/>
    <w:pPr>
      <w:keepNext/>
      <w:keepLines/>
      <w:numPr>
        <w:numId w:val="3"/>
      </w:numPr>
      <w:spacing w:before="240"/>
      <w:outlineLvl w:val="2"/>
    </w:pPr>
    <w:rPr>
      <w:rFonts w:eastAsiaTheme="majorEastAsia" w:cstheme="majorBidi"/>
      <w:szCs w:val="24"/>
    </w:rPr>
  </w:style>
  <w:style w:type="paragraph" w:styleId="Ttulo4">
    <w:name w:val="heading 4"/>
    <w:basedOn w:val="Normal"/>
    <w:next w:val="Normal"/>
    <w:link w:val="Ttulo4Car"/>
    <w:uiPriority w:val="9"/>
    <w:qFormat/>
    <w:rsid w:val="00CF1280"/>
    <w:pPr>
      <w:keepNext/>
      <w:keepLines/>
      <w:numPr>
        <w:numId w:val="6"/>
      </w:numPr>
      <w:spacing w:after="240"/>
      <w:outlineLvl w:val="3"/>
    </w:pPr>
    <w:rPr>
      <w:rFonts w:eastAsiaTheme="majorEastAsia" w:cstheme="majorBid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AF319B"/>
    <w:pPr>
      <w:tabs>
        <w:tab w:val="center" w:pos="4252"/>
        <w:tab w:val="right" w:pos="8504"/>
      </w:tabs>
    </w:pPr>
  </w:style>
  <w:style w:type="paragraph" w:styleId="Piedepgina">
    <w:name w:val="footer"/>
    <w:basedOn w:val="Normal"/>
    <w:link w:val="PiedepginaCar"/>
    <w:uiPriority w:val="99"/>
    <w:rsid w:val="00AF319B"/>
    <w:pPr>
      <w:tabs>
        <w:tab w:val="center" w:pos="4252"/>
        <w:tab w:val="right" w:pos="8504"/>
      </w:tabs>
    </w:pPr>
  </w:style>
  <w:style w:type="paragraph" w:customStyle="1" w:styleId="Nombredireccin">
    <w:name w:val="Nombre dirección"/>
    <w:basedOn w:val="Normal"/>
    <w:next w:val="Normal"/>
    <w:rsid w:val="00AF319B"/>
    <w:pPr>
      <w:spacing w:before="220" w:line="240" w:lineRule="atLeast"/>
    </w:pPr>
    <w:rPr>
      <w:rFonts w:ascii="Garamond" w:hAnsi="Garamond"/>
      <w:kern w:val="18"/>
      <w:sz w:val="20"/>
    </w:rPr>
  </w:style>
  <w:style w:type="paragraph" w:customStyle="1" w:styleId="Firmapuesto">
    <w:name w:val="Firma puesto"/>
    <w:basedOn w:val="Firma"/>
    <w:next w:val="Normal"/>
    <w:rsid w:val="00AF319B"/>
    <w:pPr>
      <w:keepNext/>
      <w:spacing w:line="240" w:lineRule="atLeast"/>
      <w:ind w:left="4565"/>
    </w:pPr>
    <w:rPr>
      <w:rFonts w:ascii="Garamond" w:hAnsi="Garamond"/>
      <w:kern w:val="18"/>
      <w:sz w:val="20"/>
    </w:rPr>
  </w:style>
  <w:style w:type="paragraph" w:styleId="Firma">
    <w:name w:val="Signature"/>
    <w:basedOn w:val="Normal"/>
    <w:rsid w:val="00AF319B"/>
    <w:pPr>
      <w:ind w:left="4252"/>
    </w:pPr>
  </w:style>
  <w:style w:type="paragraph" w:styleId="Textoindependiente">
    <w:name w:val="Body Text"/>
    <w:basedOn w:val="Normal"/>
    <w:rsid w:val="00AF319B"/>
    <w:pPr>
      <w:spacing w:line="280" w:lineRule="exact"/>
    </w:pPr>
    <w:rPr>
      <w:sz w:val="22"/>
    </w:rPr>
  </w:style>
  <w:style w:type="character" w:customStyle="1" w:styleId="EncabezadoCar">
    <w:name w:val="Encabezado Car"/>
    <w:basedOn w:val="Fuentedeprrafopredeter"/>
    <w:link w:val="Encabezado"/>
    <w:rsid w:val="00811938"/>
    <w:rPr>
      <w:sz w:val="24"/>
    </w:rPr>
  </w:style>
  <w:style w:type="paragraph" w:styleId="Prrafodelista">
    <w:name w:val="List Paragraph"/>
    <w:basedOn w:val="Normal"/>
    <w:link w:val="PrrafodelistaCar"/>
    <w:uiPriority w:val="34"/>
    <w:qFormat/>
    <w:rsid w:val="001C7F99"/>
    <w:pPr>
      <w:ind w:left="720"/>
      <w:contextualSpacing/>
    </w:pPr>
  </w:style>
  <w:style w:type="paragraph" w:styleId="Textodeglobo">
    <w:name w:val="Balloon Text"/>
    <w:basedOn w:val="Normal"/>
    <w:link w:val="TextodegloboCar"/>
    <w:uiPriority w:val="99"/>
    <w:semiHidden/>
    <w:unhideWhenUsed/>
    <w:rsid w:val="00BD36AF"/>
    <w:rPr>
      <w:rFonts w:ascii="Tahoma" w:hAnsi="Tahoma" w:cs="Tahoma"/>
      <w:sz w:val="16"/>
      <w:szCs w:val="16"/>
    </w:rPr>
  </w:style>
  <w:style w:type="character" w:customStyle="1" w:styleId="TextodegloboCar">
    <w:name w:val="Texto de globo Car"/>
    <w:basedOn w:val="Fuentedeprrafopredeter"/>
    <w:link w:val="Textodeglobo"/>
    <w:uiPriority w:val="99"/>
    <w:semiHidden/>
    <w:rsid w:val="00BD36AF"/>
    <w:rPr>
      <w:rFonts w:ascii="Tahoma" w:hAnsi="Tahoma" w:cs="Tahoma"/>
      <w:sz w:val="16"/>
      <w:szCs w:val="16"/>
    </w:rPr>
  </w:style>
  <w:style w:type="table" w:styleId="Tablaconcuadrcula">
    <w:name w:val="Table Grid"/>
    <w:basedOn w:val="Tablanormal"/>
    <w:rsid w:val="00343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BB4617"/>
    <w:rPr>
      <w:rFonts w:ascii="Arial" w:eastAsiaTheme="majorEastAsia" w:hAnsi="Arial" w:cstheme="majorBidi"/>
      <w:sz w:val="24"/>
      <w:szCs w:val="24"/>
    </w:rPr>
  </w:style>
  <w:style w:type="paragraph" w:styleId="Textonotapie">
    <w:name w:val="footnote text"/>
    <w:basedOn w:val="Normal"/>
    <w:link w:val="TextonotapieCar"/>
    <w:semiHidden/>
    <w:rsid w:val="000232C2"/>
    <w:rPr>
      <w:sz w:val="20"/>
      <w:lang w:val="es-ES_tradnl"/>
    </w:rPr>
  </w:style>
  <w:style w:type="character" w:customStyle="1" w:styleId="TextonotapieCar">
    <w:name w:val="Texto nota pie Car"/>
    <w:basedOn w:val="Fuentedeprrafopredeter"/>
    <w:link w:val="Textonotapie"/>
    <w:rsid w:val="000232C2"/>
    <w:rPr>
      <w:lang w:val="es-ES_tradnl"/>
    </w:rPr>
  </w:style>
  <w:style w:type="character" w:styleId="Nmerodepgina">
    <w:name w:val="page number"/>
    <w:basedOn w:val="Fuentedeprrafopredeter"/>
    <w:semiHidden/>
    <w:rsid w:val="000232C2"/>
  </w:style>
  <w:style w:type="character" w:styleId="Hipervnculo">
    <w:name w:val="Hyperlink"/>
    <w:basedOn w:val="Fuentedeprrafopredeter"/>
    <w:uiPriority w:val="99"/>
    <w:unhideWhenUsed/>
    <w:rsid w:val="000232C2"/>
    <w:rPr>
      <w:color w:val="0000FF" w:themeColor="hyperlink"/>
      <w:u w:val="single"/>
    </w:rPr>
  </w:style>
  <w:style w:type="paragraph" w:styleId="Sinespaciado">
    <w:name w:val="No Spacing"/>
    <w:link w:val="SinespaciadoCar"/>
    <w:uiPriority w:val="1"/>
    <w:qFormat/>
    <w:rsid w:val="003D7EEB"/>
    <w:rPr>
      <w:sz w:val="24"/>
    </w:rPr>
  </w:style>
  <w:style w:type="paragraph" w:styleId="Ttulo">
    <w:name w:val="Title"/>
    <w:basedOn w:val="Normal"/>
    <w:next w:val="Normal"/>
    <w:link w:val="TtuloCar"/>
    <w:uiPriority w:val="10"/>
    <w:qFormat/>
    <w:rsid w:val="008B609B"/>
    <w:pPr>
      <w:spacing w:before="0" w:after="240"/>
      <w:contextualSpacing/>
    </w:pPr>
    <w:rPr>
      <w:rFonts w:eastAsiaTheme="majorEastAsia" w:cstheme="majorBidi"/>
      <w:spacing w:val="-10"/>
      <w:kern w:val="28"/>
      <w:sz w:val="28"/>
      <w:szCs w:val="56"/>
    </w:rPr>
  </w:style>
  <w:style w:type="character" w:customStyle="1" w:styleId="TtuloCar">
    <w:name w:val="Título Car"/>
    <w:basedOn w:val="Fuentedeprrafopredeter"/>
    <w:link w:val="Ttulo"/>
    <w:uiPriority w:val="10"/>
    <w:rsid w:val="008B609B"/>
    <w:rPr>
      <w:rFonts w:ascii="Arial" w:eastAsiaTheme="majorEastAsia" w:hAnsi="Arial" w:cstheme="majorBidi"/>
      <w:spacing w:val="-10"/>
      <w:kern w:val="28"/>
      <w:sz w:val="28"/>
      <w:szCs w:val="56"/>
    </w:rPr>
  </w:style>
  <w:style w:type="paragraph" w:styleId="Subttulo">
    <w:name w:val="Subtitle"/>
    <w:next w:val="Normal"/>
    <w:link w:val="SubttuloCar"/>
    <w:autoRedefine/>
    <w:uiPriority w:val="11"/>
    <w:qFormat/>
    <w:rsid w:val="007D5AEA"/>
    <w:pPr>
      <w:numPr>
        <w:ilvl w:val="1"/>
      </w:numPr>
      <w:spacing w:before="120" w:after="120"/>
      <w:jc w:val="center"/>
    </w:pPr>
    <w:rPr>
      <w:rFonts w:ascii="Arial" w:eastAsiaTheme="minorEastAsia" w:hAnsi="Arial" w:cstheme="minorBidi"/>
      <w:i/>
      <w:color w:val="000000" w:themeColor="text1"/>
      <w:sz w:val="18"/>
      <w:szCs w:val="22"/>
    </w:rPr>
  </w:style>
  <w:style w:type="character" w:customStyle="1" w:styleId="SubttuloCar">
    <w:name w:val="Subtítulo Car"/>
    <w:basedOn w:val="Fuentedeprrafopredeter"/>
    <w:link w:val="Subttulo"/>
    <w:uiPriority w:val="11"/>
    <w:rsid w:val="007D5AEA"/>
    <w:rPr>
      <w:rFonts w:ascii="Arial" w:eastAsiaTheme="minorEastAsia" w:hAnsi="Arial" w:cstheme="minorBidi"/>
      <w:i/>
      <w:color w:val="000000" w:themeColor="text1"/>
      <w:sz w:val="18"/>
      <w:szCs w:val="22"/>
    </w:rPr>
  </w:style>
  <w:style w:type="character" w:styleId="Refdenotaalpie">
    <w:name w:val="footnote reference"/>
    <w:aliases w:val="2,Appel note de bas de p..BVI fnr Car Car Car Car Char Char,Ref,de nota al pie,FC,Appel note de bas de p,art-rjuam,BVI fnr,Appel note de bas de p..BVI fnr Car Car Car Car Char Char Car,BVI fnr Car Car,Footnote reference number,SUPERS"/>
    <w:basedOn w:val="Fuentedeprrafopredeter"/>
    <w:link w:val="AppelnotedebasdepBVIfnrCarCarCarCar"/>
    <w:unhideWhenUsed/>
    <w:qFormat/>
    <w:rsid w:val="00BA0B68"/>
    <w:rPr>
      <w:vertAlign w:val="superscript"/>
    </w:rPr>
  </w:style>
  <w:style w:type="character" w:styleId="Refdecomentario">
    <w:name w:val="annotation reference"/>
    <w:basedOn w:val="Fuentedeprrafopredeter"/>
    <w:uiPriority w:val="99"/>
    <w:semiHidden/>
    <w:unhideWhenUsed/>
    <w:rsid w:val="0028679C"/>
    <w:rPr>
      <w:sz w:val="16"/>
      <w:szCs w:val="16"/>
    </w:rPr>
  </w:style>
  <w:style w:type="paragraph" w:styleId="Textocomentario">
    <w:name w:val="annotation text"/>
    <w:basedOn w:val="Normal"/>
    <w:link w:val="TextocomentarioCar"/>
    <w:uiPriority w:val="99"/>
    <w:semiHidden/>
    <w:unhideWhenUsed/>
    <w:rsid w:val="0028679C"/>
    <w:rPr>
      <w:sz w:val="20"/>
    </w:rPr>
  </w:style>
  <w:style w:type="character" w:customStyle="1" w:styleId="TextocomentarioCar">
    <w:name w:val="Texto comentario Car"/>
    <w:basedOn w:val="Fuentedeprrafopredeter"/>
    <w:link w:val="Textocomentario"/>
    <w:uiPriority w:val="99"/>
    <w:semiHidden/>
    <w:rsid w:val="0028679C"/>
  </w:style>
  <w:style w:type="paragraph" w:styleId="Asuntodelcomentario">
    <w:name w:val="annotation subject"/>
    <w:basedOn w:val="Textocomentario"/>
    <w:next w:val="Textocomentario"/>
    <w:link w:val="AsuntodelcomentarioCar"/>
    <w:uiPriority w:val="99"/>
    <w:semiHidden/>
    <w:unhideWhenUsed/>
    <w:rsid w:val="0028679C"/>
    <w:rPr>
      <w:b/>
      <w:bCs/>
    </w:rPr>
  </w:style>
  <w:style w:type="character" w:customStyle="1" w:styleId="AsuntodelcomentarioCar">
    <w:name w:val="Asunto del comentario Car"/>
    <w:basedOn w:val="TextocomentarioCar"/>
    <w:link w:val="Asuntodelcomentario"/>
    <w:uiPriority w:val="99"/>
    <w:semiHidden/>
    <w:rsid w:val="0028679C"/>
    <w:rPr>
      <w:b/>
      <w:bCs/>
    </w:rPr>
  </w:style>
  <w:style w:type="character" w:customStyle="1" w:styleId="PiedepginaCar">
    <w:name w:val="Pie de página Car"/>
    <w:basedOn w:val="Fuentedeprrafopredeter"/>
    <w:link w:val="Piedepgina"/>
    <w:uiPriority w:val="99"/>
    <w:rsid w:val="005669A1"/>
    <w:rPr>
      <w:sz w:val="24"/>
    </w:rPr>
  </w:style>
  <w:style w:type="character" w:styleId="Hipervnculovisitado">
    <w:name w:val="FollowedHyperlink"/>
    <w:basedOn w:val="Fuentedeprrafopredeter"/>
    <w:uiPriority w:val="99"/>
    <w:semiHidden/>
    <w:unhideWhenUsed/>
    <w:rsid w:val="00DC70CE"/>
    <w:rPr>
      <w:color w:val="800080" w:themeColor="followedHyperlink"/>
      <w:u w:val="single"/>
    </w:rPr>
  </w:style>
  <w:style w:type="character" w:customStyle="1" w:styleId="Ttulo4Car">
    <w:name w:val="Título 4 Car"/>
    <w:basedOn w:val="Fuentedeprrafopredeter"/>
    <w:link w:val="Ttulo4"/>
    <w:uiPriority w:val="9"/>
    <w:rsid w:val="00CF1280"/>
    <w:rPr>
      <w:rFonts w:ascii="Arial" w:eastAsiaTheme="majorEastAsia" w:hAnsi="Arial" w:cstheme="majorBidi"/>
      <w:iCs/>
      <w:sz w:val="24"/>
    </w:rPr>
  </w:style>
  <w:style w:type="paragraph" w:customStyle="1" w:styleId="AppelnotedebasdepBVIfnrCarCarCarCar">
    <w:name w:val="Appel note de bas de p..BVI fnr Car Car Car Car"/>
    <w:basedOn w:val="Normal"/>
    <w:link w:val="Refdenotaalpie"/>
    <w:rsid w:val="0019632A"/>
    <w:pPr>
      <w:spacing w:before="160" w:after="160" w:line="240" w:lineRule="exact"/>
    </w:pPr>
    <w:rPr>
      <w:rFonts w:ascii="Times New Roman" w:hAnsi="Times New Roman"/>
      <w:sz w:val="20"/>
      <w:vertAlign w:val="superscript"/>
    </w:rPr>
  </w:style>
  <w:style w:type="paragraph" w:styleId="TDC1">
    <w:name w:val="toc 1"/>
    <w:basedOn w:val="Normal"/>
    <w:next w:val="Normal"/>
    <w:autoRedefine/>
    <w:uiPriority w:val="39"/>
    <w:unhideWhenUsed/>
    <w:rsid w:val="00D57E7B"/>
    <w:pPr>
      <w:spacing w:after="0"/>
      <w:jc w:val="left"/>
    </w:pPr>
    <w:rPr>
      <w:rFonts w:asciiTheme="minorHAnsi" w:hAnsiTheme="minorHAnsi" w:cstheme="minorHAnsi"/>
      <w:b/>
      <w:bCs/>
      <w:i/>
      <w:iCs/>
      <w:szCs w:val="24"/>
    </w:rPr>
  </w:style>
  <w:style w:type="paragraph" w:styleId="TDC2">
    <w:name w:val="toc 2"/>
    <w:basedOn w:val="Normal"/>
    <w:next w:val="Normal"/>
    <w:autoRedefine/>
    <w:uiPriority w:val="39"/>
    <w:unhideWhenUsed/>
    <w:rsid w:val="00D57E7B"/>
    <w:pPr>
      <w:spacing w:after="0"/>
      <w:ind w:left="240"/>
      <w:jc w:val="left"/>
    </w:pPr>
    <w:rPr>
      <w:rFonts w:asciiTheme="minorHAnsi" w:hAnsiTheme="minorHAnsi" w:cstheme="minorHAnsi"/>
      <w:b/>
      <w:bCs/>
      <w:sz w:val="22"/>
      <w:szCs w:val="22"/>
    </w:rPr>
  </w:style>
  <w:style w:type="paragraph" w:styleId="TDC3">
    <w:name w:val="toc 3"/>
    <w:basedOn w:val="Normal"/>
    <w:next w:val="Normal"/>
    <w:autoRedefine/>
    <w:uiPriority w:val="39"/>
    <w:unhideWhenUsed/>
    <w:rsid w:val="00D57E7B"/>
    <w:pPr>
      <w:spacing w:before="0" w:after="0"/>
      <w:ind w:left="480"/>
      <w:jc w:val="left"/>
    </w:pPr>
    <w:rPr>
      <w:rFonts w:asciiTheme="minorHAnsi" w:hAnsiTheme="minorHAnsi" w:cstheme="minorHAnsi"/>
      <w:sz w:val="20"/>
    </w:rPr>
  </w:style>
  <w:style w:type="paragraph" w:styleId="TDC4">
    <w:name w:val="toc 4"/>
    <w:basedOn w:val="Normal"/>
    <w:next w:val="Normal"/>
    <w:autoRedefine/>
    <w:uiPriority w:val="39"/>
    <w:unhideWhenUsed/>
    <w:rsid w:val="00D57E7B"/>
    <w:pPr>
      <w:spacing w:before="0" w:after="0"/>
      <w:ind w:left="720"/>
      <w:jc w:val="left"/>
    </w:pPr>
    <w:rPr>
      <w:rFonts w:asciiTheme="minorHAnsi" w:hAnsiTheme="minorHAnsi" w:cstheme="minorHAnsi"/>
      <w:sz w:val="20"/>
    </w:rPr>
  </w:style>
  <w:style w:type="paragraph" w:styleId="TDC5">
    <w:name w:val="toc 5"/>
    <w:basedOn w:val="Normal"/>
    <w:next w:val="Normal"/>
    <w:autoRedefine/>
    <w:uiPriority w:val="39"/>
    <w:unhideWhenUsed/>
    <w:rsid w:val="00D57E7B"/>
    <w:pPr>
      <w:spacing w:before="0" w:after="0"/>
      <w:ind w:left="960"/>
      <w:jc w:val="left"/>
    </w:pPr>
    <w:rPr>
      <w:rFonts w:asciiTheme="minorHAnsi" w:hAnsiTheme="minorHAnsi" w:cstheme="minorHAnsi"/>
      <w:sz w:val="20"/>
    </w:rPr>
  </w:style>
  <w:style w:type="paragraph" w:styleId="TDC6">
    <w:name w:val="toc 6"/>
    <w:basedOn w:val="Normal"/>
    <w:next w:val="Normal"/>
    <w:autoRedefine/>
    <w:uiPriority w:val="39"/>
    <w:unhideWhenUsed/>
    <w:rsid w:val="00D57E7B"/>
    <w:pPr>
      <w:spacing w:before="0" w:after="0"/>
      <w:ind w:left="1200"/>
      <w:jc w:val="left"/>
    </w:pPr>
    <w:rPr>
      <w:rFonts w:asciiTheme="minorHAnsi" w:hAnsiTheme="minorHAnsi" w:cstheme="minorHAnsi"/>
      <w:sz w:val="20"/>
    </w:rPr>
  </w:style>
  <w:style w:type="paragraph" w:styleId="TDC7">
    <w:name w:val="toc 7"/>
    <w:basedOn w:val="Normal"/>
    <w:next w:val="Normal"/>
    <w:autoRedefine/>
    <w:uiPriority w:val="39"/>
    <w:unhideWhenUsed/>
    <w:rsid w:val="00D57E7B"/>
    <w:pPr>
      <w:spacing w:before="0" w:after="0"/>
      <w:ind w:left="1440"/>
      <w:jc w:val="left"/>
    </w:pPr>
    <w:rPr>
      <w:rFonts w:asciiTheme="minorHAnsi" w:hAnsiTheme="minorHAnsi" w:cstheme="minorHAnsi"/>
      <w:sz w:val="20"/>
    </w:rPr>
  </w:style>
  <w:style w:type="paragraph" w:styleId="TDC8">
    <w:name w:val="toc 8"/>
    <w:basedOn w:val="Normal"/>
    <w:next w:val="Normal"/>
    <w:autoRedefine/>
    <w:uiPriority w:val="39"/>
    <w:unhideWhenUsed/>
    <w:rsid w:val="00D57E7B"/>
    <w:pPr>
      <w:spacing w:before="0" w:after="0"/>
      <w:ind w:left="1680"/>
      <w:jc w:val="left"/>
    </w:pPr>
    <w:rPr>
      <w:rFonts w:asciiTheme="minorHAnsi" w:hAnsiTheme="minorHAnsi" w:cstheme="minorHAnsi"/>
      <w:sz w:val="20"/>
    </w:rPr>
  </w:style>
  <w:style w:type="paragraph" w:styleId="TDC9">
    <w:name w:val="toc 9"/>
    <w:basedOn w:val="Normal"/>
    <w:next w:val="Normal"/>
    <w:autoRedefine/>
    <w:uiPriority w:val="39"/>
    <w:unhideWhenUsed/>
    <w:rsid w:val="00D57E7B"/>
    <w:pPr>
      <w:spacing w:before="0" w:after="0"/>
      <w:ind w:left="1920"/>
      <w:jc w:val="left"/>
    </w:pPr>
    <w:rPr>
      <w:rFonts w:asciiTheme="minorHAnsi" w:hAnsiTheme="minorHAnsi" w:cstheme="minorHAnsi"/>
      <w:sz w:val="20"/>
    </w:rPr>
  </w:style>
  <w:style w:type="character" w:customStyle="1" w:styleId="PrrafodelistaCar">
    <w:name w:val="Párrafo de lista Car"/>
    <w:basedOn w:val="Fuentedeprrafopredeter"/>
    <w:link w:val="Prrafodelista"/>
    <w:uiPriority w:val="34"/>
    <w:rsid w:val="00A110F5"/>
    <w:rPr>
      <w:rFonts w:ascii="Arial" w:hAnsi="Arial"/>
      <w:sz w:val="24"/>
    </w:rPr>
  </w:style>
  <w:style w:type="character" w:customStyle="1" w:styleId="SinespaciadoCar">
    <w:name w:val="Sin espaciado Car"/>
    <w:basedOn w:val="Fuentedeprrafopredeter"/>
    <w:link w:val="Sinespaciado"/>
    <w:uiPriority w:val="1"/>
    <w:rsid w:val="002D360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4205">
      <w:bodyDiv w:val="1"/>
      <w:marLeft w:val="0"/>
      <w:marRight w:val="0"/>
      <w:marTop w:val="0"/>
      <w:marBottom w:val="0"/>
      <w:divBdr>
        <w:top w:val="none" w:sz="0" w:space="0" w:color="auto"/>
        <w:left w:val="none" w:sz="0" w:space="0" w:color="auto"/>
        <w:bottom w:val="none" w:sz="0" w:space="0" w:color="auto"/>
        <w:right w:val="none" w:sz="0" w:space="0" w:color="auto"/>
      </w:divBdr>
    </w:div>
    <w:div w:id="11808419">
      <w:bodyDiv w:val="1"/>
      <w:marLeft w:val="0"/>
      <w:marRight w:val="0"/>
      <w:marTop w:val="0"/>
      <w:marBottom w:val="0"/>
      <w:divBdr>
        <w:top w:val="none" w:sz="0" w:space="0" w:color="auto"/>
        <w:left w:val="none" w:sz="0" w:space="0" w:color="auto"/>
        <w:bottom w:val="none" w:sz="0" w:space="0" w:color="auto"/>
        <w:right w:val="none" w:sz="0" w:space="0" w:color="auto"/>
      </w:divBdr>
    </w:div>
    <w:div w:id="15161961">
      <w:bodyDiv w:val="1"/>
      <w:marLeft w:val="0"/>
      <w:marRight w:val="0"/>
      <w:marTop w:val="0"/>
      <w:marBottom w:val="0"/>
      <w:divBdr>
        <w:top w:val="none" w:sz="0" w:space="0" w:color="auto"/>
        <w:left w:val="none" w:sz="0" w:space="0" w:color="auto"/>
        <w:bottom w:val="none" w:sz="0" w:space="0" w:color="auto"/>
        <w:right w:val="none" w:sz="0" w:space="0" w:color="auto"/>
      </w:divBdr>
    </w:div>
    <w:div w:id="15548010">
      <w:bodyDiv w:val="1"/>
      <w:marLeft w:val="0"/>
      <w:marRight w:val="0"/>
      <w:marTop w:val="0"/>
      <w:marBottom w:val="0"/>
      <w:divBdr>
        <w:top w:val="none" w:sz="0" w:space="0" w:color="auto"/>
        <w:left w:val="none" w:sz="0" w:space="0" w:color="auto"/>
        <w:bottom w:val="none" w:sz="0" w:space="0" w:color="auto"/>
        <w:right w:val="none" w:sz="0" w:space="0" w:color="auto"/>
      </w:divBdr>
    </w:div>
    <w:div w:id="135416721">
      <w:bodyDiv w:val="1"/>
      <w:marLeft w:val="0"/>
      <w:marRight w:val="0"/>
      <w:marTop w:val="0"/>
      <w:marBottom w:val="0"/>
      <w:divBdr>
        <w:top w:val="none" w:sz="0" w:space="0" w:color="auto"/>
        <w:left w:val="none" w:sz="0" w:space="0" w:color="auto"/>
        <w:bottom w:val="none" w:sz="0" w:space="0" w:color="auto"/>
        <w:right w:val="none" w:sz="0" w:space="0" w:color="auto"/>
      </w:divBdr>
    </w:div>
    <w:div w:id="162086855">
      <w:bodyDiv w:val="1"/>
      <w:marLeft w:val="0"/>
      <w:marRight w:val="0"/>
      <w:marTop w:val="0"/>
      <w:marBottom w:val="0"/>
      <w:divBdr>
        <w:top w:val="none" w:sz="0" w:space="0" w:color="auto"/>
        <w:left w:val="none" w:sz="0" w:space="0" w:color="auto"/>
        <w:bottom w:val="none" w:sz="0" w:space="0" w:color="auto"/>
        <w:right w:val="none" w:sz="0" w:space="0" w:color="auto"/>
      </w:divBdr>
    </w:div>
    <w:div w:id="343241951">
      <w:bodyDiv w:val="1"/>
      <w:marLeft w:val="0"/>
      <w:marRight w:val="0"/>
      <w:marTop w:val="0"/>
      <w:marBottom w:val="0"/>
      <w:divBdr>
        <w:top w:val="none" w:sz="0" w:space="0" w:color="auto"/>
        <w:left w:val="none" w:sz="0" w:space="0" w:color="auto"/>
        <w:bottom w:val="none" w:sz="0" w:space="0" w:color="auto"/>
        <w:right w:val="none" w:sz="0" w:space="0" w:color="auto"/>
      </w:divBdr>
    </w:div>
    <w:div w:id="510341983">
      <w:bodyDiv w:val="1"/>
      <w:marLeft w:val="0"/>
      <w:marRight w:val="0"/>
      <w:marTop w:val="0"/>
      <w:marBottom w:val="0"/>
      <w:divBdr>
        <w:top w:val="none" w:sz="0" w:space="0" w:color="auto"/>
        <w:left w:val="none" w:sz="0" w:space="0" w:color="auto"/>
        <w:bottom w:val="none" w:sz="0" w:space="0" w:color="auto"/>
        <w:right w:val="none" w:sz="0" w:space="0" w:color="auto"/>
      </w:divBdr>
    </w:div>
    <w:div w:id="522473071">
      <w:bodyDiv w:val="1"/>
      <w:marLeft w:val="0"/>
      <w:marRight w:val="0"/>
      <w:marTop w:val="0"/>
      <w:marBottom w:val="0"/>
      <w:divBdr>
        <w:top w:val="none" w:sz="0" w:space="0" w:color="auto"/>
        <w:left w:val="none" w:sz="0" w:space="0" w:color="auto"/>
        <w:bottom w:val="none" w:sz="0" w:space="0" w:color="auto"/>
        <w:right w:val="none" w:sz="0" w:space="0" w:color="auto"/>
      </w:divBdr>
    </w:div>
    <w:div w:id="579756188">
      <w:bodyDiv w:val="1"/>
      <w:marLeft w:val="0"/>
      <w:marRight w:val="0"/>
      <w:marTop w:val="0"/>
      <w:marBottom w:val="0"/>
      <w:divBdr>
        <w:top w:val="none" w:sz="0" w:space="0" w:color="auto"/>
        <w:left w:val="none" w:sz="0" w:space="0" w:color="auto"/>
        <w:bottom w:val="none" w:sz="0" w:space="0" w:color="auto"/>
        <w:right w:val="none" w:sz="0" w:space="0" w:color="auto"/>
      </w:divBdr>
    </w:div>
    <w:div w:id="690379891">
      <w:bodyDiv w:val="1"/>
      <w:marLeft w:val="0"/>
      <w:marRight w:val="0"/>
      <w:marTop w:val="0"/>
      <w:marBottom w:val="0"/>
      <w:divBdr>
        <w:top w:val="none" w:sz="0" w:space="0" w:color="auto"/>
        <w:left w:val="none" w:sz="0" w:space="0" w:color="auto"/>
        <w:bottom w:val="none" w:sz="0" w:space="0" w:color="auto"/>
        <w:right w:val="none" w:sz="0" w:space="0" w:color="auto"/>
      </w:divBdr>
    </w:div>
    <w:div w:id="737939058">
      <w:bodyDiv w:val="1"/>
      <w:marLeft w:val="0"/>
      <w:marRight w:val="0"/>
      <w:marTop w:val="0"/>
      <w:marBottom w:val="0"/>
      <w:divBdr>
        <w:top w:val="none" w:sz="0" w:space="0" w:color="auto"/>
        <w:left w:val="none" w:sz="0" w:space="0" w:color="auto"/>
        <w:bottom w:val="none" w:sz="0" w:space="0" w:color="auto"/>
        <w:right w:val="none" w:sz="0" w:space="0" w:color="auto"/>
      </w:divBdr>
    </w:div>
    <w:div w:id="760758082">
      <w:bodyDiv w:val="1"/>
      <w:marLeft w:val="0"/>
      <w:marRight w:val="0"/>
      <w:marTop w:val="0"/>
      <w:marBottom w:val="0"/>
      <w:divBdr>
        <w:top w:val="none" w:sz="0" w:space="0" w:color="auto"/>
        <w:left w:val="none" w:sz="0" w:space="0" w:color="auto"/>
        <w:bottom w:val="none" w:sz="0" w:space="0" w:color="auto"/>
        <w:right w:val="none" w:sz="0" w:space="0" w:color="auto"/>
      </w:divBdr>
    </w:div>
    <w:div w:id="781538245">
      <w:bodyDiv w:val="1"/>
      <w:marLeft w:val="0"/>
      <w:marRight w:val="0"/>
      <w:marTop w:val="0"/>
      <w:marBottom w:val="0"/>
      <w:divBdr>
        <w:top w:val="none" w:sz="0" w:space="0" w:color="auto"/>
        <w:left w:val="none" w:sz="0" w:space="0" w:color="auto"/>
        <w:bottom w:val="none" w:sz="0" w:space="0" w:color="auto"/>
        <w:right w:val="none" w:sz="0" w:space="0" w:color="auto"/>
      </w:divBdr>
    </w:div>
    <w:div w:id="852644910">
      <w:bodyDiv w:val="1"/>
      <w:marLeft w:val="0"/>
      <w:marRight w:val="0"/>
      <w:marTop w:val="0"/>
      <w:marBottom w:val="0"/>
      <w:divBdr>
        <w:top w:val="none" w:sz="0" w:space="0" w:color="auto"/>
        <w:left w:val="none" w:sz="0" w:space="0" w:color="auto"/>
        <w:bottom w:val="none" w:sz="0" w:space="0" w:color="auto"/>
        <w:right w:val="none" w:sz="0" w:space="0" w:color="auto"/>
      </w:divBdr>
    </w:div>
    <w:div w:id="1050571574">
      <w:bodyDiv w:val="1"/>
      <w:marLeft w:val="0"/>
      <w:marRight w:val="0"/>
      <w:marTop w:val="0"/>
      <w:marBottom w:val="0"/>
      <w:divBdr>
        <w:top w:val="none" w:sz="0" w:space="0" w:color="auto"/>
        <w:left w:val="none" w:sz="0" w:space="0" w:color="auto"/>
        <w:bottom w:val="none" w:sz="0" w:space="0" w:color="auto"/>
        <w:right w:val="none" w:sz="0" w:space="0" w:color="auto"/>
      </w:divBdr>
    </w:div>
    <w:div w:id="1095788239">
      <w:bodyDiv w:val="1"/>
      <w:marLeft w:val="0"/>
      <w:marRight w:val="0"/>
      <w:marTop w:val="0"/>
      <w:marBottom w:val="0"/>
      <w:divBdr>
        <w:top w:val="none" w:sz="0" w:space="0" w:color="auto"/>
        <w:left w:val="none" w:sz="0" w:space="0" w:color="auto"/>
        <w:bottom w:val="none" w:sz="0" w:space="0" w:color="auto"/>
        <w:right w:val="none" w:sz="0" w:space="0" w:color="auto"/>
      </w:divBdr>
    </w:div>
    <w:div w:id="1102840419">
      <w:bodyDiv w:val="1"/>
      <w:marLeft w:val="0"/>
      <w:marRight w:val="0"/>
      <w:marTop w:val="0"/>
      <w:marBottom w:val="0"/>
      <w:divBdr>
        <w:top w:val="none" w:sz="0" w:space="0" w:color="auto"/>
        <w:left w:val="none" w:sz="0" w:space="0" w:color="auto"/>
        <w:bottom w:val="none" w:sz="0" w:space="0" w:color="auto"/>
        <w:right w:val="none" w:sz="0" w:space="0" w:color="auto"/>
      </w:divBdr>
    </w:div>
    <w:div w:id="1149588994">
      <w:bodyDiv w:val="1"/>
      <w:marLeft w:val="0"/>
      <w:marRight w:val="0"/>
      <w:marTop w:val="0"/>
      <w:marBottom w:val="0"/>
      <w:divBdr>
        <w:top w:val="none" w:sz="0" w:space="0" w:color="auto"/>
        <w:left w:val="none" w:sz="0" w:space="0" w:color="auto"/>
        <w:bottom w:val="none" w:sz="0" w:space="0" w:color="auto"/>
        <w:right w:val="none" w:sz="0" w:space="0" w:color="auto"/>
      </w:divBdr>
    </w:div>
    <w:div w:id="1154684744">
      <w:bodyDiv w:val="1"/>
      <w:marLeft w:val="0"/>
      <w:marRight w:val="0"/>
      <w:marTop w:val="0"/>
      <w:marBottom w:val="0"/>
      <w:divBdr>
        <w:top w:val="none" w:sz="0" w:space="0" w:color="auto"/>
        <w:left w:val="none" w:sz="0" w:space="0" w:color="auto"/>
        <w:bottom w:val="none" w:sz="0" w:space="0" w:color="auto"/>
        <w:right w:val="none" w:sz="0" w:space="0" w:color="auto"/>
      </w:divBdr>
    </w:div>
    <w:div w:id="1275209666">
      <w:bodyDiv w:val="1"/>
      <w:marLeft w:val="0"/>
      <w:marRight w:val="0"/>
      <w:marTop w:val="0"/>
      <w:marBottom w:val="0"/>
      <w:divBdr>
        <w:top w:val="none" w:sz="0" w:space="0" w:color="auto"/>
        <w:left w:val="none" w:sz="0" w:space="0" w:color="auto"/>
        <w:bottom w:val="none" w:sz="0" w:space="0" w:color="auto"/>
        <w:right w:val="none" w:sz="0" w:space="0" w:color="auto"/>
      </w:divBdr>
    </w:div>
    <w:div w:id="1323898922">
      <w:bodyDiv w:val="1"/>
      <w:marLeft w:val="0"/>
      <w:marRight w:val="0"/>
      <w:marTop w:val="0"/>
      <w:marBottom w:val="0"/>
      <w:divBdr>
        <w:top w:val="none" w:sz="0" w:space="0" w:color="auto"/>
        <w:left w:val="none" w:sz="0" w:space="0" w:color="auto"/>
        <w:bottom w:val="none" w:sz="0" w:space="0" w:color="auto"/>
        <w:right w:val="none" w:sz="0" w:space="0" w:color="auto"/>
      </w:divBdr>
    </w:div>
    <w:div w:id="1337031781">
      <w:bodyDiv w:val="1"/>
      <w:marLeft w:val="0"/>
      <w:marRight w:val="0"/>
      <w:marTop w:val="0"/>
      <w:marBottom w:val="0"/>
      <w:divBdr>
        <w:top w:val="none" w:sz="0" w:space="0" w:color="auto"/>
        <w:left w:val="none" w:sz="0" w:space="0" w:color="auto"/>
        <w:bottom w:val="none" w:sz="0" w:space="0" w:color="auto"/>
        <w:right w:val="none" w:sz="0" w:space="0" w:color="auto"/>
      </w:divBdr>
    </w:div>
    <w:div w:id="1416517861">
      <w:bodyDiv w:val="1"/>
      <w:marLeft w:val="0"/>
      <w:marRight w:val="0"/>
      <w:marTop w:val="0"/>
      <w:marBottom w:val="0"/>
      <w:divBdr>
        <w:top w:val="none" w:sz="0" w:space="0" w:color="auto"/>
        <w:left w:val="none" w:sz="0" w:space="0" w:color="auto"/>
        <w:bottom w:val="none" w:sz="0" w:space="0" w:color="auto"/>
        <w:right w:val="none" w:sz="0" w:space="0" w:color="auto"/>
      </w:divBdr>
    </w:div>
    <w:div w:id="1539665796">
      <w:bodyDiv w:val="1"/>
      <w:marLeft w:val="0"/>
      <w:marRight w:val="0"/>
      <w:marTop w:val="0"/>
      <w:marBottom w:val="0"/>
      <w:divBdr>
        <w:top w:val="none" w:sz="0" w:space="0" w:color="auto"/>
        <w:left w:val="none" w:sz="0" w:space="0" w:color="auto"/>
        <w:bottom w:val="none" w:sz="0" w:space="0" w:color="auto"/>
        <w:right w:val="none" w:sz="0" w:space="0" w:color="auto"/>
      </w:divBdr>
    </w:div>
    <w:div w:id="1551578789">
      <w:bodyDiv w:val="1"/>
      <w:marLeft w:val="0"/>
      <w:marRight w:val="0"/>
      <w:marTop w:val="0"/>
      <w:marBottom w:val="0"/>
      <w:divBdr>
        <w:top w:val="none" w:sz="0" w:space="0" w:color="auto"/>
        <w:left w:val="none" w:sz="0" w:space="0" w:color="auto"/>
        <w:bottom w:val="none" w:sz="0" w:space="0" w:color="auto"/>
        <w:right w:val="none" w:sz="0" w:space="0" w:color="auto"/>
      </w:divBdr>
    </w:div>
    <w:div w:id="1592276918">
      <w:bodyDiv w:val="1"/>
      <w:marLeft w:val="0"/>
      <w:marRight w:val="0"/>
      <w:marTop w:val="0"/>
      <w:marBottom w:val="0"/>
      <w:divBdr>
        <w:top w:val="none" w:sz="0" w:space="0" w:color="auto"/>
        <w:left w:val="none" w:sz="0" w:space="0" w:color="auto"/>
        <w:bottom w:val="none" w:sz="0" w:space="0" w:color="auto"/>
        <w:right w:val="none" w:sz="0" w:space="0" w:color="auto"/>
      </w:divBdr>
    </w:div>
    <w:div w:id="1624000774">
      <w:bodyDiv w:val="1"/>
      <w:marLeft w:val="0"/>
      <w:marRight w:val="0"/>
      <w:marTop w:val="0"/>
      <w:marBottom w:val="0"/>
      <w:divBdr>
        <w:top w:val="none" w:sz="0" w:space="0" w:color="auto"/>
        <w:left w:val="none" w:sz="0" w:space="0" w:color="auto"/>
        <w:bottom w:val="none" w:sz="0" w:space="0" w:color="auto"/>
        <w:right w:val="none" w:sz="0" w:space="0" w:color="auto"/>
      </w:divBdr>
    </w:div>
    <w:div w:id="1652557936">
      <w:bodyDiv w:val="1"/>
      <w:marLeft w:val="0"/>
      <w:marRight w:val="0"/>
      <w:marTop w:val="0"/>
      <w:marBottom w:val="0"/>
      <w:divBdr>
        <w:top w:val="none" w:sz="0" w:space="0" w:color="auto"/>
        <w:left w:val="none" w:sz="0" w:space="0" w:color="auto"/>
        <w:bottom w:val="none" w:sz="0" w:space="0" w:color="auto"/>
        <w:right w:val="none" w:sz="0" w:space="0" w:color="auto"/>
      </w:divBdr>
    </w:div>
    <w:div w:id="1697268389">
      <w:bodyDiv w:val="1"/>
      <w:marLeft w:val="0"/>
      <w:marRight w:val="0"/>
      <w:marTop w:val="0"/>
      <w:marBottom w:val="0"/>
      <w:divBdr>
        <w:top w:val="none" w:sz="0" w:space="0" w:color="auto"/>
        <w:left w:val="none" w:sz="0" w:space="0" w:color="auto"/>
        <w:bottom w:val="none" w:sz="0" w:space="0" w:color="auto"/>
        <w:right w:val="none" w:sz="0" w:space="0" w:color="auto"/>
      </w:divBdr>
    </w:div>
    <w:div w:id="1758667889">
      <w:bodyDiv w:val="1"/>
      <w:marLeft w:val="0"/>
      <w:marRight w:val="0"/>
      <w:marTop w:val="0"/>
      <w:marBottom w:val="0"/>
      <w:divBdr>
        <w:top w:val="none" w:sz="0" w:space="0" w:color="auto"/>
        <w:left w:val="none" w:sz="0" w:space="0" w:color="auto"/>
        <w:bottom w:val="none" w:sz="0" w:space="0" w:color="auto"/>
        <w:right w:val="none" w:sz="0" w:space="0" w:color="auto"/>
      </w:divBdr>
    </w:div>
    <w:div w:id="1774588269">
      <w:bodyDiv w:val="1"/>
      <w:marLeft w:val="0"/>
      <w:marRight w:val="0"/>
      <w:marTop w:val="0"/>
      <w:marBottom w:val="0"/>
      <w:divBdr>
        <w:top w:val="none" w:sz="0" w:space="0" w:color="auto"/>
        <w:left w:val="none" w:sz="0" w:space="0" w:color="auto"/>
        <w:bottom w:val="none" w:sz="0" w:space="0" w:color="auto"/>
        <w:right w:val="none" w:sz="0" w:space="0" w:color="auto"/>
      </w:divBdr>
    </w:div>
    <w:div w:id="1794592657">
      <w:bodyDiv w:val="1"/>
      <w:marLeft w:val="0"/>
      <w:marRight w:val="0"/>
      <w:marTop w:val="0"/>
      <w:marBottom w:val="0"/>
      <w:divBdr>
        <w:top w:val="none" w:sz="0" w:space="0" w:color="auto"/>
        <w:left w:val="none" w:sz="0" w:space="0" w:color="auto"/>
        <w:bottom w:val="none" w:sz="0" w:space="0" w:color="auto"/>
        <w:right w:val="none" w:sz="0" w:space="0" w:color="auto"/>
      </w:divBdr>
    </w:div>
    <w:div w:id="1819497028">
      <w:bodyDiv w:val="1"/>
      <w:marLeft w:val="0"/>
      <w:marRight w:val="0"/>
      <w:marTop w:val="0"/>
      <w:marBottom w:val="0"/>
      <w:divBdr>
        <w:top w:val="none" w:sz="0" w:space="0" w:color="auto"/>
        <w:left w:val="none" w:sz="0" w:space="0" w:color="auto"/>
        <w:bottom w:val="none" w:sz="0" w:space="0" w:color="auto"/>
        <w:right w:val="none" w:sz="0" w:space="0" w:color="auto"/>
      </w:divBdr>
    </w:div>
    <w:div w:id="1994797493">
      <w:bodyDiv w:val="1"/>
      <w:marLeft w:val="0"/>
      <w:marRight w:val="0"/>
      <w:marTop w:val="0"/>
      <w:marBottom w:val="0"/>
      <w:divBdr>
        <w:top w:val="none" w:sz="0" w:space="0" w:color="auto"/>
        <w:left w:val="none" w:sz="0" w:space="0" w:color="auto"/>
        <w:bottom w:val="none" w:sz="0" w:space="0" w:color="auto"/>
        <w:right w:val="none" w:sz="0" w:space="0" w:color="auto"/>
      </w:divBdr>
    </w:div>
    <w:div w:id="2045205802">
      <w:bodyDiv w:val="1"/>
      <w:marLeft w:val="0"/>
      <w:marRight w:val="0"/>
      <w:marTop w:val="0"/>
      <w:marBottom w:val="0"/>
      <w:divBdr>
        <w:top w:val="none" w:sz="0" w:space="0" w:color="auto"/>
        <w:left w:val="none" w:sz="0" w:space="0" w:color="auto"/>
        <w:bottom w:val="none" w:sz="0" w:space="0" w:color="auto"/>
        <w:right w:val="none" w:sz="0" w:space="0" w:color="auto"/>
      </w:divBdr>
    </w:div>
    <w:div w:id="2077438721">
      <w:bodyDiv w:val="1"/>
      <w:marLeft w:val="0"/>
      <w:marRight w:val="0"/>
      <w:marTop w:val="0"/>
      <w:marBottom w:val="0"/>
      <w:divBdr>
        <w:top w:val="none" w:sz="0" w:space="0" w:color="auto"/>
        <w:left w:val="none" w:sz="0" w:space="0" w:color="auto"/>
        <w:bottom w:val="none" w:sz="0" w:space="0" w:color="auto"/>
        <w:right w:val="none" w:sz="0" w:space="0" w:color="auto"/>
      </w:divBdr>
    </w:div>
    <w:div w:id="207966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untaex.es/contratacion/zona-de-descarga" TargetMode="External"/><Relationship Id="rId21" Type="http://schemas.openxmlformats.org/officeDocument/2006/relationships/hyperlink" Target="https://www.aragon.es/-/junta-consultiva-de-contratacion-contratacion-publica-gobierno-de-aragon" TargetMode="External"/><Relationship Id="rId42" Type="http://schemas.openxmlformats.org/officeDocument/2006/relationships/hyperlink" Target="https://ciudadano.gobex.es/web/cje/inicio" TargetMode="External"/><Relationship Id="rId47" Type="http://schemas.openxmlformats.org/officeDocument/2006/relationships/image" Target="media/image5.png"/><Relationship Id="rId63" Type="http://schemas.openxmlformats.org/officeDocument/2006/relationships/chart" Target="charts/chart1.xml"/><Relationship Id="rId68" Type="http://schemas.openxmlformats.org/officeDocument/2006/relationships/hyperlink" Target="https://www.cnmc.es/" TargetMode="External"/><Relationship Id="rId84" Type="http://schemas.openxmlformats.org/officeDocument/2006/relationships/image" Target="media/image16.png"/><Relationship Id="rId89" Type="http://schemas.openxmlformats.org/officeDocument/2006/relationships/footer" Target="footer4.xml"/><Relationship Id="rId16" Type="http://schemas.openxmlformats.org/officeDocument/2006/relationships/hyperlink" Target="https://www.boe.es/buscar/act.php?id=BOE-A-2017-12902" TargetMode="External"/><Relationship Id="rId11" Type="http://schemas.openxmlformats.org/officeDocument/2006/relationships/footer" Target="footer2.xml"/><Relationship Id="rId32" Type="http://schemas.openxmlformats.org/officeDocument/2006/relationships/hyperlink" Target="http://www.hisenda.gva.es/es/web/subsecretaria/contratacion-junta" TargetMode="External"/><Relationship Id="rId37" Type="http://schemas.openxmlformats.org/officeDocument/2006/relationships/hyperlink" Target="https://www.juntadeandalucia.es/organismos/haciendayfinanciacioneuropea/consejeria/adscritos/tarc.html" TargetMode="External"/><Relationship Id="rId53" Type="http://schemas.openxmlformats.org/officeDocument/2006/relationships/hyperlink" Target="https://www.antifraucv.es/" TargetMode="External"/><Relationship Id="rId58" Type="http://schemas.openxmlformats.org/officeDocument/2006/relationships/hyperlink" Target="http://www.consellodecontas.es/es/menus-consello/Prev.corrupcion/Documentos/tecnicos" TargetMode="External"/><Relationship Id="rId74" Type="http://schemas.openxmlformats.org/officeDocument/2006/relationships/hyperlink" Target="http://www.juntaex.es/defensacompetencia/inicio" TargetMode="External"/><Relationship Id="rId79" Type="http://schemas.openxmlformats.org/officeDocument/2006/relationships/image" Target="media/image11.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boe.es/doue/2014/094/L00243-00374.pdf" TargetMode="External"/><Relationship Id="rId22" Type="http://schemas.openxmlformats.org/officeDocument/2006/relationships/hyperlink" Target="https://www.caib.es/sites/jcca/es/inicio-4375/?campa=yes" TargetMode="External"/><Relationship Id="rId27" Type="http://schemas.openxmlformats.org/officeDocument/2006/relationships/hyperlink" Target="http://www.conselleriadefacenda.es/es/areas-tematicas/patrimonio/xunta-consultiva-de-contratacion-administrativa/dictames-informes-recomendacions-instruccions-e-acordos" TargetMode="External"/><Relationship Id="rId30" Type="http://schemas.openxmlformats.org/officeDocument/2006/relationships/hyperlink" Target="https://portalcontratacion.navarra.es/es/junta-de-contratacion-publica" TargetMode="External"/><Relationship Id="rId35" Type="http://schemas.openxmlformats.org/officeDocument/2006/relationships/image" Target="media/image4.png"/><Relationship Id="rId43" Type="http://schemas.openxmlformats.org/officeDocument/2006/relationships/hyperlink" Target="https://tacgal.xunta.gal/index_es.html" TargetMode="External"/><Relationship Id="rId48" Type="http://schemas.openxmlformats.org/officeDocument/2006/relationships/image" Target="media/image6.png"/><Relationship Id="rId56" Type="http://schemas.openxmlformats.org/officeDocument/2006/relationships/hyperlink" Target="https://ajuntament.barcelona.cat/bustiaetica/es" TargetMode="External"/><Relationship Id="rId64" Type="http://schemas.openxmlformats.org/officeDocument/2006/relationships/chart" Target="charts/chart2.xml"/><Relationship Id="rId69" Type="http://schemas.openxmlformats.org/officeDocument/2006/relationships/hyperlink" Target="http://www.juntadeandalucia.es/defensacompetencia/" TargetMode="External"/><Relationship Id="rId77" Type="http://schemas.openxmlformats.org/officeDocument/2006/relationships/hyperlink" Target="http://www.indi.gva.es/es/web/defensa-de-la-competencia" TargetMode="External"/><Relationship Id="rId8" Type="http://schemas.openxmlformats.org/officeDocument/2006/relationships/header" Target="header1.xml"/><Relationship Id="rId51" Type="http://schemas.openxmlformats.org/officeDocument/2006/relationships/hyperlink" Target="https://www.boe.es/biblioteca_juridica/codigos/codigo.php?id=322_Codigo_de_Lucha_contra_el_Fraude_y_la_Corrupcion&amp;modo=2" TargetMode="External"/><Relationship Id="rId72" Type="http://schemas.openxmlformats.org/officeDocument/2006/relationships/hyperlink" Target="https://economia.jcyl.es/web/jcyl/Economia/es/Plantilla100/1284265210529/_/_/_" TargetMode="External"/><Relationship Id="rId80" Type="http://schemas.openxmlformats.org/officeDocument/2006/relationships/image" Target="media/image12.png"/><Relationship Id="rId85"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meh.age/RSC/OIReScon/informe-anual-supervision/ias-2019.pdf" TargetMode="External"/><Relationship Id="rId25" Type="http://schemas.openxmlformats.org/officeDocument/2006/relationships/hyperlink" Target="https://contractacio.gencat.cat/ca/gestionar-contractacio/cercador-informes-jcca/" TargetMode="External"/><Relationship Id="rId33" Type="http://schemas.openxmlformats.org/officeDocument/2006/relationships/image" Target="media/image2.png"/><Relationship Id="rId38" Type="http://schemas.openxmlformats.org/officeDocument/2006/relationships/hyperlink" Target="https://www.aragon.es/-/tacpa" TargetMode="External"/><Relationship Id="rId46" Type="http://schemas.openxmlformats.org/officeDocument/2006/relationships/hyperlink" Target="https://www.contratacion.euskadi.eus/informacion-general-oarc/w32-kpeoarc/es/" TargetMode="External"/><Relationship Id="rId59" Type="http://schemas.openxmlformats.org/officeDocument/2006/relationships/hyperlink" Target="http://www.consellodecontas.es/sites/consello_de_contas/files/contents/documents/2018/161_D_Diagnostico_Sistemas_Control_Interno_C.pdf" TargetMode="External"/><Relationship Id="rId67" Type="http://schemas.openxmlformats.org/officeDocument/2006/relationships/image" Target="media/image10.png"/><Relationship Id="rId20" Type="http://schemas.openxmlformats.org/officeDocument/2006/relationships/hyperlink" Target="https://www.juntadeandalucia.es/temas/contratacion-publica/gestion/comision-consultiva.html" TargetMode="External"/><Relationship Id="rId41" Type="http://schemas.openxmlformats.org/officeDocument/2006/relationships/hyperlink" Target="https://contractacio.gencat.cat/ca/contacte/tccsp/" TargetMode="External"/><Relationship Id="rId54" Type="http://schemas.openxmlformats.org/officeDocument/2006/relationships/hyperlink" Target="https://oaib.es/" TargetMode="External"/><Relationship Id="rId62" Type="http://schemas.openxmlformats.org/officeDocument/2006/relationships/hyperlink" Target="https://eur-lex.europa.eu/legal-content/ES/TXT/?uri=CELEX%3A52018PC0218" TargetMode="External"/><Relationship Id="rId70" Type="http://schemas.openxmlformats.org/officeDocument/2006/relationships/hyperlink" Target="https://www.aragon.es/-/servicio-de-defensa-de-la-competencia-de-aragon" TargetMode="External"/><Relationship Id="rId75" Type="http://schemas.openxmlformats.org/officeDocument/2006/relationships/hyperlink" Target="http://www.tgdcompetencia.org/" TargetMode="External"/><Relationship Id="rId83" Type="http://schemas.openxmlformats.org/officeDocument/2006/relationships/image" Target="media/image15.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ur-lex.europa.eu/legal-content/ES/TXT/PDF/?uri=CELEX:32014L0023&amp;from=EN" TargetMode="External"/><Relationship Id="rId23" Type="http://schemas.openxmlformats.org/officeDocument/2006/relationships/hyperlink" Target="http://www.gobiernodecanarias.org/hacienda/dgpatrimonio/informes_junta_consultiva/" TargetMode="External"/><Relationship Id="rId28" Type="http://schemas.openxmlformats.org/officeDocument/2006/relationships/hyperlink" Target="http://www.madrid.org/cs/Satellite?cid=1232500885759&amp;language=es&amp;pagename=PortalContratacion%2FPage%2FPCON_buscadorInformes" TargetMode="External"/><Relationship Id="rId36" Type="http://schemas.openxmlformats.org/officeDocument/2006/relationships/hyperlink" Target="https://www.hacienda.gob.es/es-ES/Areas%20Tematicas/Contratacion/TACRC/Paginas/Tribunal%20Administrativo%20Central%20de%20Recursos%20Contractuales.aspx" TargetMode="External"/><Relationship Id="rId49" Type="http://schemas.openxmlformats.org/officeDocument/2006/relationships/image" Target="media/image7.png"/><Relationship Id="rId57" Type="http://schemas.openxmlformats.org/officeDocument/2006/relationships/hyperlink" Target="http://transparencia.amb.cat/es/web/l-agencia/l-agencia" TargetMode="External"/><Relationship Id="rId10" Type="http://schemas.openxmlformats.org/officeDocument/2006/relationships/header" Target="header2.xml"/><Relationship Id="rId31" Type="http://schemas.openxmlformats.org/officeDocument/2006/relationships/hyperlink" Target="https://www.contratacion.euskadi.eus/informacion-general-junta-asesora/w32-kpejunta/es/" TargetMode="External"/><Relationship Id="rId44" Type="http://schemas.openxmlformats.org/officeDocument/2006/relationships/hyperlink" Target="https://www.comunidad.madrid/tacp/" TargetMode="External"/><Relationship Id="rId52" Type="http://schemas.openxmlformats.org/officeDocument/2006/relationships/hyperlink" Target="https://www.antifrau.cat/es/" TargetMode="External"/><Relationship Id="rId60" Type="http://schemas.openxmlformats.org/officeDocument/2006/relationships/image" Target="media/image8.png"/><Relationship Id="rId65" Type="http://schemas.openxmlformats.org/officeDocument/2006/relationships/chart" Target="charts/chart3.xml"/><Relationship Id="rId73" Type="http://schemas.openxmlformats.org/officeDocument/2006/relationships/hyperlink" Target="http://acco.gencat.cat/ca/inici/" TargetMode="External"/><Relationship Id="rId78" Type="http://schemas.openxmlformats.org/officeDocument/2006/relationships/hyperlink" Target="http://www.docv.gva.es/index.php?id=26&amp;L=1&amp;sig=003019/2012" TargetMode="External"/><Relationship Id="rId81" Type="http://schemas.openxmlformats.org/officeDocument/2006/relationships/image" Target="media/image13.png"/><Relationship Id="rId86"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eur-lex.europa.eu/legal-content/ES/TXT/PDF/?uri=CELEX:32014L0024&amp;from=ES" TargetMode="External"/><Relationship Id="rId18" Type="http://schemas.openxmlformats.org/officeDocument/2006/relationships/hyperlink" Target="http://www.meh.age/RSC/OIReScon/informe-anual-supervision-2020/ias-2020.pdf" TargetMode="External"/><Relationship Id="rId39" Type="http://schemas.openxmlformats.org/officeDocument/2006/relationships/hyperlink" Target="http://www.gobiernodecanarias.org/hacienda/tacp/" TargetMode="External"/><Relationship Id="rId34" Type="http://schemas.openxmlformats.org/officeDocument/2006/relationships/image" Target="media/image3.png"/><Relationship Id="rId50" Type="http://schemas.openxmlformats.org/officeDocument/2006/relationships/hyperlink" Target="https://eur-lex.europa.eu/legal-content/ES/TXT/?uri=CELEX%3A52018PC0218" TargetMode="External"/><Relationship Id="rId55" Type="http://schemas.openxmlformats.org/officeDocument/2006/relationships/hyperlink" Target="https://www.madrid.es/portales/munimadrid/es/Inicio/El-Ayuntamiento/Oficina-Municipal-contra-el-Fraude-y-la-Corrupcion/?vgnextfmt=default&amp;vgnextoid=00369bbb53158610VgnVCM1000001d4a900aRCRD&amp;vgnextchannel=ce069e242ab26010VgnVCM100000dc0ca8c0RCRD&amp;idCapitulo=10872147" TargetMode="External"/><Relationship Id="rId76" Type="http://schemas.openxmlformats.org/officeDocument/2006/relationships/hyperlink" Target="https://www.competencia.euskadi.eus/z02-home/es/" TargetMode="External"/><Relationship Id="rId7" Type="http://schemas.openxmlformats.org/officeDocument/2006/relationships/endnotes" Target="endnotes.xml"/><Relationship Id="rId71" Type="http://schemas.openxmlformats.org/officeDocument/2006/relationships/hyperlink" Target="http://www.tdca.es/" TargetMode="External"/><Relationship Id="rId2" Type="http://schemas.openxmlformats.org/officeDocument/2006/relationships/numbering" Target="numbering.xml"/><Relationship Id="rId29" Type="http://schemas.openxmlformats.org/officeDocument/2006/relationships/hyperlink" Target="https://www.carm.es/web/pagina?IDCONTENIDO=3652&amp;IDTIPO=100&amp;RASTRO=c79$m" TargetMode="External"/><Relationship Id="rId24" Type="http://schemas.openxmlformats.org/officeDocument/2006/relationships/hyperlink" Target="https://contratacion.jcyl.es/web/es/junta-consultiva-contratacion-administrativa.html" TargetMode="External"/><Relationship Id="rId40" Type="http://schemas.openxmlformats.org/officeDocument/2006/relationships/hyperlink" Target="https://www.cccyl.es/es/tribunal-administrativo-recursos-contractuales-castilla-leo" TargetMode="External"/><Relationship Id="rId45" Type="http://schemas.openxmlformats.org/officeDocument/2006/relationships/hyperlink" Target="https://portalcontratacion.navarra.es/es/tribunal-administrativo-de-contratos-publicos-de-navarra" TargetMode="External"/><Relationship Id="rId66" Type="http://schemas.openxmlformats.org/officeDocument/2006/relationships/chart" Target="charts/chart4.xml"/><Relationship Id="rId87" Type="http://schemas.openxmlformats.org/officeDocument/2006/relationships/image" Target="media/image19.png"/><Relationship Id="rId61" Type="http://schemas.openxmlformats.org/officeDocument/2006/relationships/image" Target="media/image9.png"/><Relationship Id="rId82" Type="http://schemas.openxmlformats.org/officeDocument/2006/relationships/image" Target="media/image14.png"/><Relationship Id="rId19" Type="http://schemas.openxmlformats.org/officeDocument/2006/relationships/hyperlink" Target="https://www.hacienda.gob.es/es-ES/Areas%20Tematicas/Contratacion/junta%20consultiva%20de%20contratacion%20administrativa/Paginas/default.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boe.es/diario_boe/txt.php?id=BOE-A-2020-173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a:latin typeface="Arial" panose="020B0604020202020204" pitchFamily="34" charset="0"/>
                <a:cs typeface="Arial" panose="020B0604020202020204" pitchFamily="34" charset="0"/>
              </a:rPr>
              <a:t>MEDIO DE LAS DENUNCIAS</a:t>
            </a:r>
            <a:r>
              <a:rPr lang="es-ES" sz="1050" baseline="0">
                <a:latin typeface="Arial" panose="020B0604020202020204" pitchFamily="34" charset="0"/>
                <a:cs typeface="Arial" panose="020B0604020202020204" pitchFamily="34" charset="0"/>
              </a:rPr>
              <a:t> EN MATERIA DE CONTRATACIÓN 2018-2019</a:t>
            </a:r>
            <a:endParaRPr lang="es-ES" sz="105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históricos!$B$20</c:f>
              <c:strCache>
                <c:ptCount val="1"/>
                <c:pt idx="0">
                  <c:v>2018</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históricos!$A$21:$A$25</c:f>
              <c:strCache>
                <c:ptCount val="5"/>
                <c:pt idx="0">
                  <c:v>BUZÓN</c:v>
                </c:pt>
                <c:pt idx="1">
                  <c:v>MEDIO ALTERNATIVO - NO ESPECIFICADO</c:v>
                </c:pt>
                <c:pt idx="2">
                  <c:v>MEDIO ALTERNATIVO-COMUNICACIÓN ENTIDAD</c:v>
                </c:pt>
                <c:pt idx="3">
                  <c:v>MEDIO ALTERNATIVO-CORREO</c:v>
                </c:pt>
                <c:pt idx="4">
                  <c:v>MEDIO ALTERNATIVO-REGISTRO</c:v>
                </c:pt>
              </c:strCache>
            </c:strRef>
          </c:cat>
          <c:val>
            <c:numRef>
              <c:f>históricos!$B$21:$B$25</c:f>
              <c:numCache>
                <c:formatCode>General</c:formatCode>
                <c:ptCount val="5"/>
                <c:pt idx="0">
                  <c:v>79</c:v>
                </c:pt>
                <c:pt idx="1">
                  <c:v>31</c:v>
                </c:pt>
                <c:pt idx="2">
                  <c:v>4</c:v>
                </c:pt>
                <c:pt idx="3">
                  <c:v>17</c:v>
                </c:pt>
                <c:pt idx="4">
                  <c:v>15</c:v>
                </c:pt>
              </c:numCache>
            </c:numRef>
          </c:val>
          <c:smooth val="0"/>
          <c:extLst>
            <c:ext xmlns:c16="http://schemas.microsoft.com/office/drawing/2014/chart" uri="{C3380CC4-5D6E-409C-BE32-E72D297353CC}">
              <c16:uniqueId val="{00000000-72E0-4A4D-A9CB-715E5A6EC53F}"/>
            </c:ext>
          </c:extLst>
        </c:ser>
        <c:ser>
          <c:idx val="1"/>
          <c:order val="1"/>
          <c:tx>
            <c:strRef>
              <c:f>históricos!$C$20</c:f>
              <c:strCache>
                <c:ptCount val="1"/>
                <c:pt idx="0">
                  <c:v>2019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históricos!$A$21:$A$25</c:f>
              <c:strCache>
                <c:ptCount val="5"/>
                <c:pt idx="0">
                  <c:v>BUZÓN</c:v>
                </c:pt>
                <c:pt idx="1">
                  <c:v>MEDIO ALTERNATIVO - NO ESPECIFICADO</c:v>
                </c:pt>
                <c:pt idx="2">
                  <c:v>MEDIO ALTERNATIVO-COMUNICACIÓN ENTIDAD</c:v>
                </c:pt>
                <c:pt idx="3">
                  <c:v>MEDIO ALTERNATIVO-CORREO</c:v>
                </c:pt>
                <c:pt idx="4">
                  <c:v>MEDIO ALTERNATIVO-REGISTRO</c:v>
                </c:pt>
              </c:strCache>
            </c:strRef>
          </c:cat>
          <c:val>
            <c:numRef>
              <c:f>históricos!$C$21:$C$25</c:f>
              <c:numCache>
                <c:formatCode>General</c:formatCode>
                <c:ptCount val="5"/>
                <c:pt idx="0">
                  <c:v>74</c:v>
                </c:pt>
                <c:pt idx="1">
                  <c:v>15</c:v>
                </c:pt>
                <c:pt idx="2">
                  <c:v>4</c:v>
                </c:pt>
                <c:pt idx="3">
                  <c:v>6</c:v>
                </c:pt>
                <c:pt idx="4">
                  <c:v>19</c:v>
                </c:pt>
              </c:numCache>
            </c:numRef>
          </c:val>
          <c:smooth val="0"/>
          <c:extLst>
            <c:ext xmlns:c16="http://schemas.microsoft.com/office/drawing/2014/chart" uri="{C3380CC4-5D6E-409C-BE32-E72D297353CC}">
              <c16:uniqueId val="{00000001-72E0-4A4D-A9CB-715E5A6EC53F}"/>
            </c:ext>
          </c:extLst>
        </c:ser>
        <c:dLbls>
          <c:showLegendKey val="0"/>
          <c:showVal val="0"/>
          <c:showCatName val="0"/>
          <c:showSerName val="0"/>
          <c:showPercent val="0"/>
          <c:showBubbleSize val="0"/>
        </c:dLbls>
        <c:marker val="1"/>
        <c:smooth val="0"/>
        <c:axId val="814133456"/>
        <c:axId val="814123472"/>
      </c:lineChart>
      <c:catAx>
        <c:axId val="81413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814123472"/>
        <c:crosses val="autoZero"/>
        <c:auto val="1"/>
        <c:lblAlgn val="ctr"/>
        <c:lblOffset val="100"/>
        <c:noMultiLvlLbl val="0"/>
      </c:catAx>
      <c:valAx>
        <c:axId val="81412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1413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[antifraude 2018-2019 V2.xlsx]Hoja2!TablaDinámica3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a:latin typeface="Arial" panose="020B0604020202020204" pitchFamily="34" charset="0"/>
                <a:cs typeface="Arial" panose="020B0604020202020204" pitchFamily="34" charset="0"/>
              </a:rPr>
              <a:t>Denuncias y comunicaciones en materia de contratación pública según</a:t>
            </a:r>
            <a:r>
              <a:rPr lang="es-ES" sz="1050" baseline="0">
                <a:latin typeface="Arial" panose="020B0604020202020204" pitchFamily="34" charset="0"/>
                <a:cs typeface="Arial" panose="020B0604020202020204" pitchFamily="34" charset="0"/>
              </a:rPr>
              <a:t> el fin de la denuncia</a:t>
            </a:r>
            <a:endParaRPr lang="es-ES" sz="105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barChart>
        <c:barDir val="col"/>
        <c:grouping val="clustered"/>
        <c:varyColors val="0"/>
        <c:ser>
          <c:idx val="0"/>
          <c:order val="0"/>
          <c:tx>
            <c:strRef>
              <c:f>Hoja2!$B$3:$B$4</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Hoja2!$A$5:$A$12</c:f>
              <c:strCache>
                <c:ptCount val="7"/>
                <c:pt idx="0">
                  <c:v>ARCHIVADA</c:v>
                </c:pt>
                <c:pt idx="1">
                  <c:v>EN TRÁMITE</c:v>
                </c:pt>
                <c:pt idx="2">
                  <c:v>INFORME A ENTIDAD</c:v>
                </c:pt>
                <c:pt idx="3">
                  <c:v>INTERRUMPIDO</c:v>
                </c:pt>
                <c:pt idx="4">
                  <c:v>NOTIFICADA</c:v>
                </c:pt>
                <c:pt idx="5">
                  <c:v>RECOMENDACIÓN</c:v>
                </c:pt>
                <c:pt idx="6">
                  <c:v>NO INFO</c:v>
                </c:pt>
              </c:strCache>
            </c:strRef>
          </c:cat>
          <c:val>
            <c:numRef>
              <c:f>Hoja2!$B$5:$B$12</c:f>
              <c:numCache>
                <c:formatCode>General</c:formatCode>
                <c:ptCount val="7"/>
                <c:pt idx="0">
                  <c:v>14</c:v>
                </c:pt>
                <c:pt idx="1">
                  <c:v>96</c:v>
                </c:pt>
                <c:pt idx="2">
                  <c:v>1</c:v>
                </c:pt>
                <c:pt idx="3">
                  <c:v>8</c:v>
                </c:pt>
                <c:pt idx="4">
                  <c:v>2</c:v>
                </c:pt>
                <c:pt idx="5">
                  <c:v>20</c:v>
                </c:pt>
                <c:pt idx="6">
                  <c:v>5</c:v>
                </c:pt>
              </c:numCache>
            </c:numRef>
          </c:val>
          <c:extLst>
            <c:ext xmlns:c16="http://schemas.microsoft.com/office/drawing/2014/chart" uri="{C3380CC4-5D6E-409C-BE32-E72D297353CC}">
              <c16:uniqueId val="{00000000-6709-409E-9E82-1D29DDD62B2D}"/>
            </c:ext>
          </c:extLst>
        </c:ser>
        <c:ser>
          <c:idx val="1"/>
          <c:order val="1"/>
          <c:tx>
            <c:strRef>
              <c:f>Hoja2!$C$3:$C$4</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Hoja2!$A$5:$A$12</c:f>
              <c:strCache>
                <c:ptCount val="7"/>
                <c:pt idx="0">
                  <c:v>ARCHIVADA</c:v>
                </c:pt>
                <c:pt idx="1">
                  <c:v>EN TRÁMITE</c:v>
                </c:pt>
                <c:pt idx="2">
                  <c:v>INFORME A ENTIDAD</c:v>
                </c:pt>
                <c:pt idx="3">
                  <c:v>INTERRUMPIDO</c:v>
                </c:pt>
                <c:pt idx="4">
                  <c:v>NOTIFICADA</c:v>
                </c:pt>
                <c:pt idx="5">
                  <c:v>RECOMENDACIÓN</c:v>
                </c:pt>
                <c:pt idx="6">
                  <c:v>NO INFO</c:v>
                </c:pt>
              </c:strCache>
            </c:strRef>
          </c:cat>
          <c:val>
            <c:numRef>
              <c:f>Hoja2!$C$5:$C$12</c:f>
              <c:numCache>
                <c:formatCode>General</c:formatCode>
                <c:ptCount val="7"/>
                <c:pt idx="0">
                  <c:v>26</c:v>
                </c:pt>
                <c:pt idx="1">
                  <c:v>60</c:v>
                </c:pt>
                <c:pt idx="2">
                  <c:v>1</c:v>
                </c:pt>
                <c:pt idx="3">
                  <c:v>8</c:v>
                </c:pt>
                <c:pt idx="4">
                  <c:v>4</c:v>
                </c:pt>
                <c:pt idx="5">
                  <c:v>19</c:v>
                </c:pt>
              </c:numCache>
            </c:numRef>
          </c:val>
          <c:extLst>
            <c:ext xmlns:c16="http://schemas.microsoft.com/office/drawing/2014/chart" uri="{C3380CC4-5D6E-409C-BE32-E72D297353CC}">
              <c16:uniqueId val="{00000001-6709-409E-9E82-1D29DDD62B2D}"/>
            </c:ext>
          </c:extLst>
        </c:ser>
        <c:dLbls>
          <c:dLblPos val="outEnd"/>
          <c:showLegendKey val="0"/>
          <c:showVal val="1"/>
          <c:showCatName val="0"/>
          <c:showSerName val="0"/>
          <c:showPercent val="0"/>
          <c:showBubbleSize val="0"/>
        </c:dLbls>
        <c:gapWidth val="219"/>
        <c:overlap val="-27"/>
        <c:axId val="1706982400"/>
        <c:axId val="1706983232"/>
      </c:barChart>
      <c:catAx>
        <c:axId val="170698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06983232"/>
        <c:crosses val="autoZero"/>
        <c:auto val="1"/>
        <c:lblAlgn val="ctr"/>
        <c:lblOffset val="100"/>
        <c:noMultiLvlLbl val="0"/>
      </c:catAx>
      <c:valAx>
        <c:axId val="170698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0698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[antifraude 2018-2019 V2.xlsx]Hoja2!TablaDinámica2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a:latin typeface="Arial" panose="020B0604020202020204" pitchFamily="34" charset="0"/>
                <a:cs typeface="Arial" panose="020B0604020202020204" pitchFamily="34" charset="0"/>
              </a:rPr>
              <a:t>Denuncias y comunicaciones en materia de contratación por tipo de contrato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barChart>
        <c:barDir val="col"/>
        <c:grouping val="clustered"/>
        <c:varyColors val="0"/>
        <c:ser>
          <c:idx val="0"/>
          <c:order val="0"/>
          <c:tx>
            <c:strRef>
              <c:f>Hoja2!$B$49:$B$50</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Hoja2!$A$51:$A$58</c:f>
              <c:strCache>
                <c:ptCount val="7"/>
                <c:pt idx="0">
                  <c:v>CONCESIÓN DE OBRAS</c:v>
                </c:pt>
                <c:pt idx="1">
                  <c:v>CONCESIÓN DE SERVICIOS</c:v>
                </c:pt>
                <c:pt idx="2">
                  <c:v>NO CONTRATO</c:v>
                </c:pt>
                <c:pt idx="3">
                  <c:v>OBRAS</c:v>
                </c:pt>
                <c:pt idx="4">
                  <c:v>OTROS</c:v>
                </c:pt>
                <c:pt idx="5">
                  <c:v>SERVICIOS</c:v>
                </c:pt>
                <c:pt idx="6">
                  <c:v>SUMINISTROS</c:v>
                </c:pt>
              </c:strCache>
            </c:strRef>
          </c:cat>
          <c:val>
            <c:numRef>
              <c:f>Hoja2!$B$51:$B$58</c:f>
              <c:numCache>
                <c:formatCode>General</c:formatCode>
                <c:ptCount val="7"/>
                <c:pt idx="0">
                  <c:v>2</c:v>
                </c:pt>
                <c:pt idx="1">
                  <c:v>23</c:v>
                </c:pt>
                <c:pt idx="3">
                  <c:v>27</c:v>
                </c:pt>
                <c:pt idx="4">
                  <c:v>4</c:v>
                </c:pt>
                <c:pt idx="5">
                  <c:v>74</c:v>
                </c:pt>
                <c:pt idx="6">
                  <c:v>16</c:v>
                </c:pt>
              </c:numCache>
            </c:numRef>
          </c:val>
          <c:extLst>
            <c:ext xmlns:c16="http://schemas.microsoft.com/office/drawing/2014/chart" uri="{C3380CC4-5D6E-409C-BE32-E72D297353CC}">
              <c16:uniqueId val="{00000000-6377-48C4-923A-54AC2848FEEA}"/>
            </c:ext>
          </c:extLst>
        </c:ser>
        <c:ser>
          <c:idx val="1"/>
          <c:order val="1"/>
          <c:tx>
            <c:strRef>
              <c:f>Hoja2!$C$49:$C$50</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Hoja2!$A$51:$A$58</c:f>
              <c:strCache>
                <c:ptCount val="7"/>
                <c:pt idx="0">
                  <c:v>CONCESIÓN DE OBRAS</c:v>
                </c:pt>
                <c:pt idx="1">
                  <c:v>CONCESIÓN DE SERVICIOS</c:v>
                </c:pt>
                <c:pt idx="2">
                  <c:v>NO CONTRATO</c:v>
                </c:pt>
                <c:pt idx="3">
                  <c:v>OBRAS</c:v>
                </c:pt>
                <c:pt idx="4">
                  <c:v>OTROS</c:v>
                </c:pt>
                <c:pt idx="5">
                  <c:v>SERVICIOS</c:v>
                </c:pt>
                <c:pt idx="6">
                  <c:v>SUMINISTROS</c:v>
                </c:pt>
              </c:strCache>
            </c:strRef>
          </c:cat>
          <c:val>
            <c:numRef>
              <c:f>Hoja2!$C$51:$C$58</c:f>
              <c:numCache>
                <c:formatCode>General</c:formatCode>
                <c:ptCount val="7"/>
                <c:pt idx="1">
                  <c:v>25</c:v>
                </c:pt>
                <c:pt idx="2">
                  <c:v>2</c:v>
                </c:pt>
                <c:pt idx="3">
                  <c:v>12</c:v>
                </c:pt>
                <c:pt idx="4">
                  <c:v>7</c:v>
                </c:pt>
                <c:pt idx="5">
                  <c:v>67</c:v>
                </c:pt>
                <c:pt idx="6">
                  <c:v>5</c:v>
                </c:pt>
              </c:numCache>
            </c:numRef>
          </c:val>
          <c:extLst>
            <c:ext xmlns:c16="http://schemas.microsoft.com/office/drawing/2014/chart" uri="{C3380CC4-5D6E-409C-BE32-E72D297353CC}">
              <c16:uniqueId val="{00000001-6377-48C4-923A-54AC2848FEEA}"/>
            </c:ext>
          </c:extLst>
        </c:ser>
        <c:dLbls>
          <c:dLblPos val="outEnd"/>
          <c:showLegendKey val="0"/>
          <c:showVal val="1"/>
          <c:showCatName val="0"/>
          <c:showSerName val="0"/>
          <c:showPercent val="0"/>
          <c:showBubbleSize val="0"/>
        </c:dLbls>
        <c:gapWidth val="219"/>
        <c:overlap val="-27"/>
        <c:axId val="1706980320"/>
        <c:axId val="1706980736"/>
      </c:barChart>
      <c:catAx>
        <c:axId val="17069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06980736"/>
        <c:crosses val="autoZero"/>
        <c:auto val="1"/>
        <c:lblAlgn val="ctr"/>
        <c:lblOffset val="100"/>
        <c:noMultiLvlLbl val="0"/>
      </c:catAx>
      <c:valAx>
        <c:axId val="170698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06980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[antifraude 2018-2019 V2.xlsx]Hoja2!TablaDinámica5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a:latin typeface="Arial" panose="020B0604020202020204" pitchFamily="34" charset="0"/>
                <a:cs typeface="Arial" panose="020B0604020202020204" pitchFamily="34" charset="0"/>
              </a:rPr>
              <a:t>Existencia de conflicto de interés en las denuncias y comunicaciones en materia de contratación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s>
    <c:plotArea>
      <c:layout/>
      <c:barChart>
        <c:barDir val="col"/>
        <c:grouping val="stacked"/>
        <c:varyColors val="0"/>
        <c:ser>
          <c:idx val="0"/>
          <c:order val="0"/>
          <c:tx>
            <c:strRef>
              <c:f>Hoja2!$B$66:$B$67</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Hoja2!$A$68:$A$70</c:f>
              <c:strCache>
                <c:ptCount val="2"/>
                <c:pt idx="0">
                  <c:v>2018</c:v>
                </c:pt>
                <c:pt idx="1">
                  <c:v>2019</c:v>
                </c:pt>
              </c:strCache>
            </c:strRef>
          </c:cat>
          <c:val>
            <c:numRef>
              <c:f>Hoja2!$B$68:$B$70</c:f>
              <c:numCache>
                <c:formatCode>General</c:formatCode>
                <c:ptCount val="2"/>
                <c:pt idx="0">
                  <c:v>62</c:v>
                </c:pt>
                <c:pt idx="1">
                  <c:v>92</c:v>
                </c:pt>
              </c:numCache>
            </c:numRef>
          </c:val>
          <c:extLst>
            <c:ext xmlns:c16="http://schemas.microsoft.com/office/drawing/2014/chart" uri="{C3380CC4-5D6E-409C-BE32-E72D297353CC}">
              <c16:uniqueId val="{00000000-44B8-41B9-A0FF-513568A10F21}"/>
            </c:ext>
          </c:extLst>
        </c:ser>
        <c:ser>
          <c:idx val="1"/>
          <c:order val="1"/>
          <c:tx>
            <c:strRef>
              <c:f>Hoja2!$C$66:$C$67</c:f>
              <c:strCache>
                <c:ptCount val="1"/>
                <c:pt idx="0">
                  <c:v>SÍ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Hoja2!$A$68:$A$70</c:f>
              <c:strCache>
                <c:ptCount val="2"/>
                <c:pt idx="0">
                  <c:v>2018</c:v>
                </c:pt>
                <c:pt idx="1">
                  <c:v>2019</c:v>
                </c:pt>
              </c:strCache>
            </c:strRef>
          </c:cat>
          <c:val>
            <c:numRef>
              <c:f>Hoja2!$C$68:$C$70</c:f>
              <c:numCache>
                <c:formatCode>General</c:formatCode>
                <c:ptCount val="2"/>
                <c:pt idx="0">
                  <c:v>79</c:v>
                </c:pt>
                <c:pt idx="1">
                  <c:v>26</c:v>
                </c:pt>
              </c:numCache>
            </c:numRef>
          </c:val>
          <c:extLst>
            <c:ext xmlns:c16="http://schemas.microsoft.com/office/drawing/2014/chart" uri="{C3380CC4-5D6E-409C-BE32-E72D297353CC}">
              <c16:uniqueId val="{00000001-44B8-41B9-A0FF-513568A10F21}"/>
            </c:ext>
          </c:extLst>
        </c:ser>
        <c:ser>
          <c:idx val="2"/>
          <c:order val="2"/>
          <c:tx>
            <c:strRef>
              <c:f>Hoja2!$D$66:$D$67</c:f>
              <c:strCache>
                <c:ptCount val="1"/>
                <c:pt idx="0">
                  <c:v>NO INFO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Hoja2!$A$68:$A$70</c:f>
              <c:strCache>
                <c:ptCount val="2"/>
                <c:pt idx="0">
                  <c:v>2018</c:v>
                </c:pt>
                <c:pt idx="1">
                  <c:v>2019</c:v>
                </c:pt>
              </c:strCache>
            </c:strRef>
          </c:cat>
          <c:val>
            <c:numRef>
              <c:f>Hoja2!$D$68:$D$70</c:f>
              <c:numCache>
                <c:formatCode>General</c:formatCode>
                <c:ptCount val="2"/>
                <c:pt idx="0">
                  <c:v>5</c:v>
                </c:pt>
              </c:numCache>
            </c:numRef>
          </c:val>
          <c:extLst>
            <c:ext xmlns:c16="http://schemas.microsoft.com/office/drawing/2014/chart" uri="{C3380CC4-5D6E-409C-BE32-E72D297353CC}">
              <c16:uniqueId val="{00000002-44B8-41B9-A0FF-513568A10F21}"/>
            </c:ext>
          </c:extLst>
        </c:ser>
        <c:dLbls>
          <c:dLblPos val="ctr"/>
          <c:showLegendKey val="0"/>
          <c:showVal val="1"/>
          <c:showCatName val="0"/>
          <c:showSerName val="0"/>
          <c:showPercent val="0"/>
          <c:showBubbleSize val="0"/>
        </c:dLbls>
        <c:gapWidth val="150"/>
        <c:overlap val="100"/>
        <c:axId val="1706990304"/>
        <c:axId val="1706978240"/>
      </c:barChart>
      <c:catAx>
        <c:axId val="170699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06978240"/>
        <c:crosses val="autoZero"/>
        <c:auto val="1"/>
        <c:lblAlgn val="ctr"/>
        <c:lblOffset val="100"/>
        <c:noMultiLvlLbl val="0"/>
      </c:catAx>
      <c:valAx>
        <c:axId val="170697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0699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E3803B-ACC5-4937-80F9-01773AE8D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64</Pages>
  <Words>15491</Words>
  <Characters>91028</Characters>
  <Application>Microsoft Office Word</Application>
  <DocSecurity>0</DocSecurity>
  <Lines>758</Lines>
  <Paragraphs>212</Paragraphs>
  <ScaleCrop>false</ScaleCrop>
  <HeadingPairs>
    <vt:vector size="2" baseType="variant">
      <vt:variant>
        <vt:lpstr>Título</vt:lpstr>
      </vt:variant>
      <vt:variant>
        <vt:i4>1</vt:i4>
      </vt:variant>
    </vt:vector>
  </HeadingPairs>
  <TitlesOfParts>
    <vt:vector size="1" baseType="lpstr">
      <vt:lpstr>OFICIONUEVO</vt:lpstr>
    </vt:vector>
  </TitlesOfParts>
  <Company>cis</Company>
  <LinksUpToDate>false</LinksUpToDate>
  <CharactersWithSpaces>106307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OFICIONUEVO</dc:title>
  <dc:subject>febrero 2021</dc:subject>
  <dc:creator>c520mce</dc:creator>
  <cp:keywords/>
  <dc:description/>
  <cp:lastModifiedBy>Aventin Fontana, Vanesa</cp:lastModifiedBy>
  <cp:revision>3</cp:revision>
  <cp:lastPrinted>2021-02-03T08:05:00Z</cp:lastPrinted>
  <dcterms:created xsi:type="dcterms:W3CDTF">2021-04-14T13:40:00Z</dcterms:created>
  <dcterms:modified xsi:type="dcterms:W3CDTF">2021-04-14T13:50:00Z</dcterms:modified>
</cp:coreProperties>
</file>