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theme/themeOverride4.xml" ContentType="application/vnd.openxmlformats-officedocument.themeOverride+xml"/>
  <Override PartName="/word/theme/themeOverride5.xml" ContentType="application/vnd.openxmlformats-officedocument.themeOverrid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644" w:rsidRPr="008462CC" w:rsidRDefault="00970644" w:rsidP="00970644">
      <w:pPr>
        <w:pStyle w:val="Textonotapie"/>
        <w:tabs>
          <w:tab w:val="left" w:pos="1021"/>
          <w:tab w:val="left" w:pos="8080"/>
        </w:tabs>
        <w:spacing w:line="276" w:lineRule="auto"/>
        <w:jc w:val="center"/>
        <w:rPr>
          <w:rFonts w:ascii="Arial" w:hAnsi="Arial" w:cs="Arial"/>
          <w:sz w:val="44"/>
          <w:szCs w:val="44"/>
        </w:rPr>
      </w:pPr>
    </w:p>
    <w:p w:rsidR="00152714" w:rsidRDefault="00152714" w:rsidP="00970644">
      <w:pPr>
        <w:pStyle w:val="Textonotapie"/>
        <w:tabs>
          <w:tab w:val="left" w:pos="1021"/>
          <w:tab w:val="left" w:pos="8080"/>
        </w:tabs>
        <w:spacing w:line="276" w:lineRule="auto"/>
        <w:jc w:val="center"/>
        <w:rPr>
          <w:rFonts w:ascii="Arial" w:hAnsi="Arial" w:cs="Arial"/>
          <w:sz w:val="44"/>
          <w:szCs w:val="44"/>
        </w:rPr>
      </w:pPr>
    </w:p>
    <w:p w:rsidR="00152714" w:rsidRPr="00152714" w:rsidRDefault="00152714" w:rsidP="00F53E96">
      <w:pPr>
        <w:pStyle w:val="Textonotapie"/>
        <w:tabs>
          <w:tab w:val="left" w:pos="1021"/>
          <w:tab w:val="left" w:pos="8080"/>
        </w:tabs>
        <w:spacing w:line="276" w:lineRule="auto"/>
        <w:ind w:left="-1701" w:right="-1701"/>
        <w:jc w:val="center"/>
        <w:rPr>
          <w:rFonts w:ascii="Arial" w:hAnsi="Arial" w:cs="Arial"/>
          <w:sz w:val="48"/>
          <w:szCs w:val="48"/>
        </w:rPr>
      </w:pPr>
    </w:p>
    <w:p w:rsidR="00BC6BD2" w:rsidRDefault="00BC6BD2" w:rsidP="00BC6BD2">
      <w:pPr>
        <w:pStyle w:val="Textonotapie"/>
        <w:tabs>
          <w:tab w:val="left" w:pos="1021"/>
          <w:tab w:val="left" w:pos="8080"/>
        </w:tabs>
        <w:spacing w:line="276" w:lineRule="auto"/>
        <w:jc w:val="center"/>
        <w:rPr>
          <w:rFonts w:ascii="Arial" w:hAnsi="Arial" w:cs="Arial"/>
          <w:sz w:val="44"/>
          <w:szCs w:val="44"/>
        </w:rPr>
      </w:pPr>
    </w:p>
    <w:p w:rsidR="00BC6BD2" w:rsidRDefault="00BC6BD2" w:rsidP="00BC6BD2">
      <w:pPr>
        <w:pStyle w:val="Textonotapie"/>
        <w:tabs>
          <w:tab w:val="left" w:pos="1021"/>
          <w:tab w:val="left" w:pos="8080"/>
        </w:tabs>
        <w:spacing w:line="276" w:lineRule="auto"/>
        <w:jc w:val="center"/>
        <w:rPr>
          <w:rFonts w:ascii="Arial" w:hAnsi="Arial" w:cs="Arial"/>
          <w:sz w:val="44"/>
          <w:szCs w:val="44"/>
        </w:rPr>
      </w:pPr>
    </w:p>
    <w:p w:rsidR="00BC6BD2" w:rsidRDefault="00BC6BD2" w:rsidP="00BC6BD2">
      <w:pPr>
        <w:pStyle w:val="Textonotapie"/>
        <w:tabs>
          <w:tab w:val="left" w:pos="1021"/>
          <w:tab w:val="left" w:pos="8080"/>
        </w:tabs>
        <w:spacing w:line="276" w:lineRule="auto"/>
        <w:rPr>
          <w:rFonts w:ascii="Arial" w:hAnsi="Arial" w:cs="Arial"/>
          <w:sz w:val="48"/>
          <w:szCs w:val="48"/>
        </w:rPr>
      </w:pPr>
    </w:p>
    <w:p w:rsidR="00BC6BD2" w:rsidRDefault="00BC6BD2" w:rsidP="00BC6BD2">
      <w:pPr>
        <w:pStyle w:val="Textonotapie"/>
        <w:tabs>
          <w:tab w:val="left" w:pos="1021"/>
          <w:tab w:val="left" w:pos="8080"/>
        </w:tabs>
        <w:spacing w:line="276" w:lineRule="auto"/>
        <w:rPr>
          <w:rFonts w:ascii="Arial" w:hAnsi="Arial" w:cs="Arial"/>
          <w:sz w:val="48"/>
          <w:szCs w:val="48"/>
        </w:rPr>
      </w:pPr>
    </w:p>
    <w:p w:rsidR="00BC6BD2" w:rsidRPr="00D94108" w:rsidRDefault="00D9650E" w:rsidP="00BC6BD2">
      <w:pPr>
        <w:pStyle w:val="Textonotapie"/>
        <w:tabs>
          <w:tab w:val="left" w:pos="1021"/>
          <w:tab w:val="left" w:pos="8080"/>
        </w:tabs>
        <w:spacing w:line="276" w:lineRule="auto"/>
        <w:jc w:val="center"/>
        <w:rPr>
          <w:rFonts w:ascii="Arial" w:hAnsi="Arial" w:cs="Arial"/>
          <w:b/>
          <w:shadow/>
          <w:color w:val="548DD4" w:themeColor="text2" w:themeTint="99"/>
          <w:sz w:val="56"/>
          <w:szCs w:val="56"/>
        </w:rPr>
      </w:pPr>
      <w:r>
        <w:rPr>
          <w:rFonts w:ascii="Arial" w:hAnsi="Arial" w:cs="Arial"/>
          <w:b/>
          <w:shadow/>
          <w:color w:val="548DD4" w:themeColor="text2" w:themeTint="99"/>
          <w:sz w:val="56"/>
          <w:szCs w:val="56"/>
        </w:rPr>
        <w:t>INF</w:t>
      </w:r>
      <w:r w:rsidR="00BC6BD2" w:rsidRPr="00D94108">
        <w:rPr>
          <w:rFonts w:ascii="Arial" w:hAnsi="Arial" w:cs="Arial"/>
          <w:b/>
          <w:shadow/>
          <w:color w:val="548DD4" w:themeColor="text2" w:themeTint="99"/>
          <w:sz w:val="56"/>
          <w:szCs w:val="56"/>
        </w:rPr>
        <w:t>ORME RELATIVO A LA CONTRATACIÓN PÚBLICA</w:t>
      </w:r>
    </w:p>
    <w:p w:rsidR="00BC6BD2" w:rsidRPr="00D94108" w:rsidRDefault="00BC6BD2" w:rsidP="00BC6BD2">
      <w:pPr>
        <w:pStyle w:val="Textonotapie"/>
        <w:tabs>
          <w:tab w:val="left" w:pos="1021"/>
          <w:tab w:val="left" w:pos="8080"/>
        </w:tabs>
        <w:spacing w:line="276" w:lineRule="auto"/>
        <w:jc w:val="center"/>
        <w:rPr>
          <w:rFonts w:ascii="Arial" w:hAnsi="Arial" w:cs="Arial"/>
          <w:b/>
          <w:shadow/>
          <w:color w:val="548DD4" w:themeColor="text2" w:themeTint="99"/>
          <w:sz w:val="56"/>
          <w:szCs w:val="56"/>
        </w:rPr>
      </w:pPr>
      <w:r w:rsidRPr="00D94108">
        <w:rPr>
          <w:rFonts w:ascii="Arial" w:hAnsi="Arial" w:cs="Arial"/>
          <w:b/>
          <w:shadow/>
          <w:color w:val="548DD4" w:themeColor="text2" w:themeTint="99"/>
          <w:sz w:val="56"/>
          <w:szCs w:val="56"/>
        </w:rPr>
        <w:t>EN ESPAÑA - 2017</w:t>
      </w:r>
    </w:p>
    <w:p w:rsidR="00BC6BD2" w:rsidRPr="00513EB1" w:rsidRDefault="00BC6BD2" w:rsidP="00BC6BD2">
      <w:pPr>
        <w:pStyle w:val="Textonotapie"/>
        <w:tabs>
          <w:tab w:val="left" w:pos="1021"/>
          <w:tab w:val="left" w:pos="8080"/>
        </w:tabs>
        <w:spacing w:line="276" w:lineRule="auto"/>
        <w:jc w:val="center"/>
        <w:rPr>
          <w:rFonts w:ascii="Arial" w:hAnsi="Arial" w:cs="Arial"/>
          <w:shadow/>
          <w:color w:val="548DD4" w:themeColor="text2" w:themeTint="99"/>
          <w:sz w:val="54"/>
          <w:szCs w:val="54"/>
        </w:rPr>
      </w:pPr>
    </w:p>
    <w:p w:rsidR="00BC6BD2" w:rsidRDefault="00BC6BD2" w:rsidP="00BC6BD2">
      <w:pPr>
        <w:pStyle w:val="Textonotapie"/>
        <w:tabs>
          <w:tab w:val="left" w:pos="1021"/>
          <w:tab w:val="left" w:pos="8080"/>
        </w:tabs>
        <w:spacing w:line="276" w:lineRule="auto"/>
        <w:jc w:val="center"/>
        <w:rPr>
          <w:rFonts w:ascii="Arial" w:hAnsi="Arial" w:cs="Arial"/>
          <w:sz w:val="44"/>
          <w:szCs w:val="44"/>
        </w:rPr>
      </w:pPr>
    </w:p>
    <w:p w:rsidR="00BC6BD2" w:rsidRDefault="00BC6BD2" w:rsidP="00BC6BD2">
      <w:pPr>
        <w:pStyle w:val="Textonotapie"/>
        <w:tabs>
          <w:tab w:val="left" w:pos="1021"/>
          <w:tab w:val="left" w:pos="8080"/>
        </w:tabs>
        <w:spacing w:line="276" w:lineRule="auto"/>
        <w:jc w:val="center"/>
        <w:rPr>
          <w:rFonts w:ascii="Arial" w:hAnsi="Arial" w:cs="Arial"/>
          <w:sz w:val="44"/>
          <w:szCs w:val="44"/>
        </w:rPr>
      </w:pPr>
    </w:p>
    <w:p w:rsidR="00BC6BD2" w:rsidRDefault="00BC6BD2" w:rsidP="00BC6BD2">
      <w:pPr>
        <w:pStyle w:val="Textonotapie"/>
        <w:tabs>
          <w:tab w:val="left" w:pos="1021"/>
          <w:tab w:val="left" w:pos="8080"/>
        </w:tabs>
        <w:spacing w:line="276" w:lineRule="auto"/>
        <w:jc w:val="center"/>
        <w:rPr>
          <w:rFonts w:ascii="Arial" w:hAnsi="Arial" w:cs="Arial"/>
          <w:sz w:val="44"/>
          <w:szCs w:val="44"/>
        </w:rPr>
      </w:pPr>
    </w:p>
    <w:p w:rsidR="00BC6BD2" w:rsidRDefault="00BC6BD2" w:rsidP="00BC6BD2">
      <w:pPr>
        <w:pStyle w:val="Textonotapie"/>
        <w:tabs>
          <w:tab w:val="left" w:pos="1021"/>
          <w:tab w:val="left" w:pos="8080"/>
        </w:tabs>
        <w:spacing w:line="276" w:lineRule="auto"/>
        <w:jc w:val="center"/>
        <w:rPr>
          <w:rFonts w:ascii="Arial" w:hAnsi="Arial" w:cs="Arial"/>
          <w:sz w:val="44"/>
          <w:szCs w:val="44"/>
        </w:rPr>
      </w:pPr>
    </w:p>
    <w:p w:rsidR="00BC6BD2" w:rsidRDefault="00BC6BD2" w:rsidP="00BC6BD2">
      <w:pPr>
        <w:pStyle w:val="Textonotapie"/>
        <w:tabs>
          <w:tab w:val="left" w:pos="1021"/>
          <w:tab w:val="left" w:pos="8080"/>
        </w:tabs>
        <w:spacing w:line="276" w:lineRule="auto"/>
        <w:jc w:val="center"/>
        <w:rPr>
          <w:rFonts w:ascii="Arial" w:hAnsi="Arial" w:cs="Arial"/>
          <w:sz w:val="44"/>
          <w:szCs w:val="44"/>
        </w:rPr>
      </w:pPr>
    </w:p>
    <w:p w:rsidR="00BC6BD2" w:rsidRDefault="00BC6BD2" w:rsidP="00BC6BD2">
      <w:pPr>
        <w:pStyle w:val="Textonotapie"/>
        <w:tabs>
          <w:tab w:val="left" w:pos="1021"/>
          <w:tab w:val="left" w:pos="8080"/>
        </w:tabs>
        <w:spacing w:line="276" w:lineRule="auto"/>
        <w:jc w:val="center"/>
        <w:rPr>
          <w:rFonts w:ascii="Arial" w:hAnsi="Arial" w:cs="Arial"/>
          <w:sz w:val="44"/>
          <w:szCs w:val="44"/>
        </w:rPr>
      </w:pPr>
    </w:p>
    <w:p w:rsidR="00BC6BD2" w:rsidRDefault="00BC6BD2" w:rsidP="00BC6BD2">
      <w:pPr>
        <w:pStyle w:val="Textonotapie"/>
        <w:tabs>
          <w:tab w:val="left" w:pos="1021"/>
          <w:tab w:val="left" w:pos="8080"/>
        </w:tabs>
        <w:spacing w:line="276" w:lineRule="auto"/>
        <w:jc w:val="center"/>
        <w:rPr>
          <w:rFonts w:ascii="Arial" w:hAnsi="Arial" w:cs="Arial"/>
          <w:sz w:val="44"/>
          <w:szCs w:val="44"/>
        </w:rPr>
      </w:pPr>
    </w:p>
    <w:p w:rsidR="00BC6BD2" w:rsidRDefault="00BC6BD2" w:rsidP="00BC6BD2">
      <w:pPr>
        <w:pStyle w:val="Textonotapie"/>
        <w:tabs>
          <w:tab w:val="left" w:pos="1021"/>
          <w:tab w:val="left" w:pos="8080"/>
        </w:tabs>
        <w:spacing w:line="276" w:lineRule="auto"/>
        <w:jc w:val="center"/>
        <w:rPr>
          <w:rFonts w:ascii="Arial" w:hAnsi="Arial" w:cs="Arial"/>
          <w:sz w:val="44"/>
          <w:szCs w:val="44"/>
        </w:rPr>
      </w:pPr>
    </w:p>
    <w:p w:rsidR="00BC6BD2" w:rsidRPr="000739CE" w:rsidRDefault="00BC6BD2" w:rsidP="00BC6BD2">
      <w:pPr>
        <w:pStyle w:val="Textonotapie"/>
        <w:tabs>
          <w:tab w:val="left" w:pos="1021"/>
          <w:tab w:val="left" w:pos="8080"/>
        </w:tabs>
        <w:spacing w:line="276" w:lineRule="auto"/>
        <w:jc w:val="center"/>
        <w:rPr>
          <w:rFonts w:ascii="Arial" w:hAnsi="Arial" w:cs="Arial"/>
          <w:i/>
          <w:color w:val="548DD4" w:themeColor="text2" w:themeTint="99"/>
          <w:sz w:val="36"/>
          <w:szCs w:val="36"/>
        </w:rPr>
      </w:pPr>
      <w:r w:rsidRPr="000739CE">
        <w:rPr>
          <w:rFonts w:ascii="Arial" w:hAnsi="Arial" w:cs="Arial"/>
          <w:i/>
          <w:color w:val="548DD4" w:themeColor="text2" w:themeTint="99"/>
          <w:sz w:val="36"/>
          <w:szCs w:val="36"/>
        </w:rPr>
        <w:t>Abril de 2018</w:t>
      </w:r>
    </w:p>
    <w:p w:rsidR="00BC6BD2" w:rsidRDefault="00BC6BD2" w:rsidP="00C07592">
      <w:pPr>
        <w:spacing w:after="200" w:line="276" w:lineRule="auto"/>
        <w:rPr>
          <w:rFonts w:cs="Arial"/>
          <w:sz w:val="44"/>
          <w:szCs w:val="44"/>
        </w:rPr>
        <w:sectPr w:rsidR="00BC6BD2" w:rsidSect="004F5D9D">
          <w:headerReference w:type="even" r:id="rId8"/>
          <w:headerReference w:type="default" r:id="rId9"/>
          <w:footerReference w:type="even" r:id="rId10"/>
          <w:footerReference w:type="default" r:id="rId11"/>
          <w:headerReference w:type="first" r:id="rId12"/>
          <w:footerReference w:type="first" r:id="rId13"/>
          <w:pgSz w:w="11906" w:h="16838" w:code="9"/>
          <w:pgMar w:top="2231" w:right="1701" w:bottom="1843" w:left="1701" w:header="709" w:footer="720" w:gutter="0"/>
          <w:cols w:space="720"/>
          <w:titlePg/>
        </w:sectPr>
      </w:pPr>
    </w:p>
    <w:p w:rsidR="00597808" w:rsidRPr="00DB4968" w:rsidRDefault="00597808" w:rsidP="00597808">
      <w:pPr>
        <w:tabs>
          <w:tab w:val="right" w:leader="dot" w:pos="8222"/>
        </w:tabs>
        <w:spacing w:line="360" w:lineRule="auto"/>
        <w:ind w:right="-1"/>
        <w:jc w:val="center"/>
        <w:rPr>
          <w:rFonts w:cs="Arial"/>
          <w:b/>
          <w:sz w:val="36"/>
          <w:szCs w:val="24"/>
        </w:rPr>
      </w:pPr>
      <w:r w:rsidRPr="00DB4968">
        <w:rPr>
          <w:rFonts w:cs="Arial"/>
          <w:b/>
          <w:sz w:val="36"/>
          <w:szCs w:val="24"/>
        </w:rPr>
        <w:lastRenderedPageBreak/>
        <w:t>ÍNDICE</w:t>
      </w:r>
    </w:p>
    <w:p w:rsidR="00597808" w:rsidRPr="009917F6" w:rsidRDefault="00597808" w:rsidP="00597808">
      <w:pPr>
        <w:tabs>
          <w:tab w:val="right" w:leader="dot" w:pos="8222"/>
        </w:tabs>
        <w:spacing w:line="360" w:lineRule="auto"/>
        <w:ind w:right="-1"/>
        <w:jc w:val="right"/>
        <w:rPr>
          <w:rFonts w:cs="Arial"/>
          <w:sz w:val="18"/>
          <w:szCs w:val="18"/>
        </w:rPr>
      </w:pPr>
      <w:r w:rsidRPr="009917F6">
        <w:rPr>
          <w:rFonts w:cs="Arial"/>
          <w:sz w:val="18"/>
          <w:szCs w:val="18"/>
        </w:rPr>
        <w:t>Nº PÁGINA</w:t>
      </w:r>
    </w:p>
    <w:p w:rsidR="00F64801" w:rsidRDefault="00F64801" w:rsidP="00597808">
      <w:pPr>
        <w:tabs>
          <w:tab w:val="right" w:leader="dot" w:pos="8222"/>
        </w:tabs>
        <w:spacing w:line="360" w:lineRule="auto"/>
        <w:ind w:right="-1"/>
        <w:jc w:val="right"/>
        <w:rPr>
          <w:rFonts w:cs="Arial"/>
          <w:sz w:val="24"/>
          <w:szCs w:val="24"/>
        </w:rPr>
      </w:pPr>
    </w:p>
    <w:p w:rsidR="00597808" w:rsidRDefault="0073034D" w:rsidP="00597808">
      <w:pPr>
        <w:pStyle w:val="Prrafodelista"/>
        <w:numPr>
          <w:ilvl w:val="0"/>
          <w:numId w:val="26"/>
        </w:numPr>
        <w:tabs>
          <w:tab w:val="right" w:leader="dot" w:pos="8505"/>
        </w:tabs>
        <w:spacing w:after="0" w:line="360" w:lineRule="auto"/>
        <w:ind w:right="849"/>
        <w:jc w:val="both"/>
        <w:rPr>
          <w:rFonts w:ascii="Arial" w:hAnsi="Arial" w:cs="Arial"/>
          <w:sz w:val="24"/>
          <w:szCs w:val="24"/>
        </w:rPr>
      </w:pPr>
      <w:r w:rsidRPr="00BC28AE">
        <w:rPr>
          <w:rFonts w:ascii="Arial" w:hAnsi="Arial" w:cs="Arial"/>
          <w:b/>
          <w:color w:val="0070C0"/>
          <w:sz w:val="24"/>
          <w:szCs w:val="24"/>
        </w:rPr>
        <w:t>INTRODUCCIÓ</w:t>
      </w:r>
      <w:r w:rsidR="00597808" w:rsidRPr="00BC28AE">
        <w:rPr>
          <w:rFonts w:ascii="Arial" w:hAnsi="Arial" w:cs="Arial"/>
          <w:b/>
          <w:color w:val="0070C0"/>
          <w:sz w:val="24"/>
          <w:szCs w:val="24"/>
        </w:rPr>
        <w:t xml:space="preserve">N </w:t>
      </w:r>
      <w:r w:rsidR="00597808">
        <w:rPr>
          <w:rFonts w:ascii="Arial" w:hAnsi="Arial" w:cs="Arial"/>
          <w:sz w:val="24"/>
          <w:szCs w:val="24"/>
        </w:rPr>
        <w:tab/>
      </w:r>
      <w:r w:rsidR="00295780">
        <w:rPr>
          <w:rFonts w:ascii="Arial" w:hAnsi="Arial" w:cs="Arial"/>
          <w:sz w:val="24"/>
          <w:szCs w:val="24"/>
        </w:rPr>
        <w:t>6</w:t>
      </w:r>
    </w:p>
    <w:p w:rsidR="00597808" w:rsidRPr="0073034D" w:rsidRDefault="00597808" w:rsidP="00597808">
      <w:pPr>
        <w:pStyle w:val="Prrafodelista"/>
        <w:tabs>
          <w:tab w:val="right" w:leader="dot" w:pos="8505"/>
        </w:tabs>
        <w:spacing w:after="0" w:line="360" w:lineRule="auto"/>
        <w:ind w:right="849"/>
        <w:jc w:val="both"/>
        <w:rPr>
          <w:rFonts w:ascii="Arial" w:hAnsi="Arial" w:cs="Arial"/>
          <w:color w:val="0070C0"/>
          <w:sz w:val="24"/>
          <w:szCs w:val="24"/>
        </w:rPr>
      </w:pPr>
    </w:p>
    <w:p w:rsidR="00597808" w:rsidRDefault="00597808" w:rsidP="00597808">
      <w:pPr>
        <w:pStyle w:val="Prrafodelista"/>
        <w:numPr>
          <w:ilvl w:val="0"/>
          <w:numId w:val="26"/>
        </w:numPr>
        <w:tabs>
          <w:tab w:val="right" w:leader="dot" w:pos="8505"/>
        </w:tabs>
        <w:spacing w:after="0" w:line="360" w:lineRule="auto"/>
        <w:ind w:right="849"/>
        <w:jc w:val="both"/>
        <w:rPr>
          <w:rFonts w:ascii="Arial" w:hAnsi="Arial" w:cs="Arial"/>
          <w:sz w:val="24"/>
          <w:szCs w:val="24"/>
        </w:rPr>
      </w:pPr>
      <w:r w:rsidRPr="00BC28AE">
        <w:rPr>
          <w:rFonts w:ascii="Arial" w:hAnsi="Arial" w:cs="Arial"/>
          <w:b/>
          <w:color w:val="0070C0"/>
          <w:sz w:val="24"/>
          <w:szCs w:val="24"/>
        </w:rPr>
        <w:t>ÁMBITO GENERAL AL QUE SE REFIERE EL INFORME</w:t>
      </w:r>
      <w:r>
        <w:rPr>
          <w:rFonts w:ascii="Arial" w:hAnsi="Arial" w:cs="Arial"/>
          <w:sz w:val="24"/>
          <w:szCs w:val="24"/>
        </w:rPr>
        <w:t xml:space="preserve"> </w:t>
      </w:r>
      <w:r>
        <w:rPr>
          <w:rFonts w:ascii="Arial" w:hAnsi="Arial" w:cs="Arial"/>
          <w:sz w:val="24"/>
          <w:szCs w:val="24"/>
        </w:rPr>
        <w:tab/>
      </w:r>
      <w:r w:rsidR="00295780">
        <w:rPr>
          <w:rFonts w:ascii="Arial" w:hAnsi="Arial" w:cs="Arial"/>
          <w:sz w:val="24"/>
          <w:szCs w:val="24"/>
        </w:rPr>
        <w:t>11</w:t>
      </w:r>
    </w:p>
    <w:p w:rsidR="00597808" w:rsidRPr="0073034D" w:rsidRDefault="00597808" w:rsidP="00597808">
      <w:pPr>
        <w:pStyle w:val="Prrafodelista"/>
        <w:tabs>
          <w:tab w:val="right" w:leader="dot" w:pos="8505"/>
        </w:tabs>
        <w:spacing w:after="0" w:line="360" w:lineRule="auto"/>
        <w:ind w:right="849"/>
        <w:jc w:val="both"/>
        <w:rPr>
          <w:rFonts w:ascii="Arial" w:hAnsi="Arial" w:cs="Arial"/>
          <w:color w:val="0070C0"/>
          <w:sz w:val="24"/>
          <w:szCs w:val="24"/>
        </w:rPr>
      </w:pPr>
    </w:p>
    <w:p w:rsidR="00597808" w:rsidRDefault="00597808" w:rsidP="00597808">
      <w:pPr>
        <w:pStyle w:val="Prrafodelista"/>
        <w:numPr>
          <w:ilvl w:val="0"/>
          <w:numId w:val="26"/>
        </w:numPr>
        <w:tabs>
          <w:tab w:val="right" w:leader="dot" w:pos="8505"/>
        </w:tabs>
        <w:spacing w:after="0" w:line="360" w:lineRule="auto"/>
        <w:ind w:right="849"/>
        <w:jc w:val="both"/>
        <w:rPr>
          <w:rFonts w:ascii="Arial" w:hAnsi="Arial" w:cs="Arial"/>
          <w:sz w:val="24"/>
          <w:szCs w:val="24"/>
        </w:rPr>
      </w:pPr>
      <w:r w:rsidRPr="00BC28AE">
        <w:rPr>
          <w:rFonts w:ascii="Arial" w:hAnsi="Arial" w:cs="Arial"/>
          <w:b/>
          <w:color w:val="0070C0"/>
          <w:sz w:val="24"/>
          <w:szCs w:val="24"/>
        </w:rPr>
        <w:t>ACTUACIONES REALIZADAS POR EL REINO DE ESPAÑA PARA LA ELABORACIÓN DEL INFORME</w:t>
      </w:r>
      <w:r w:rsidRPr="00CF67D9">
        <w:rPr>
          <w:rFonts w:ascii="Arial" w:hAnsi="Arial" w:cs="Arial"/>
          <w:sz w:val="24"/>
          <w:szCs w:val="24"/>
        </w:rPr>
        <w:t xml:space="preserve"> </w:t>
      </w:r>
      <w:r w:rsidRPr="00CF67D9">
        <w:rPr>
          <w:rFonts w:ascii="Arial" w:hAnsi="Arial" w:cs="Arial"/>
          <w:sz w:val="24"/>
          <w:szCs w:val="24"/>
        </w:rPr>
        <w:tab/>
      </w:r>
      <w:r w:rsidR="00295780">
        <w:rPr>
          <w:rFonts w:ascii="Arial" w:hAnsi="Arial" w:cs="Arial"/>
          <w:sz w:val="24"/>
          <w:szCs w:val="24"/>
        </w:rPr>
        <w:t>18</w:t>
      </w:r>
    </w:p>
    <w:p w:rsidR="00D854C5" w:rsidRPr="00D854C5" w:rsidRDefault="00D854C5" w:rsidP="00D854C5">
      <w:pPr>
        <w:pStyle w:val="Prrafodelista"/>
        <w:rPr>
          <w:rFonts w:ascii="Arial" w:hAnsi="Arial" w:cs="Arial"/>
          <w:sz w:val="24"/>
          <w:szCs w:val="24"/>
        </w:rPr>
      </w:pPr>
    </w:p>
    <w:p w:rsidR="00D854C5" w:rsidRPr="00D854C5" w:rsidRDefault="00597808" w:rsidP="00D854C5">
      <w:pPr>
        <w:pStyle w:val="Prrafodelista"/>
        <w:numPr>
          <w:ilvl w:val="0"/>
          <w:numId w:val="25"/>
        </w:numPr>
        <w:tabs>
          <w:tab w:val="right" w:leader="dot" w:pos="8505"/>
        </w:tabs>
        <w:spacing w:after="0" w:line="360" w:lineRule="auto"/>
        <w:ind w:right="849"/>
        <w:jc w:val="both"/>
        <w:rPr>
          <w:rFonts w:ascii="Arial" w:hAnsi="Arial" w:cs="Arial"/>
          <w:sz w:val="24"/>
          <w:szCs w:val="24"/>
        </w:rPr>
      </w:pPr>
      <w:r w:rsidRPr="00D854C5">
        <w:rPr>
          <w:rFonts w:ascii="Arial" w:hAnsi="Arial" w:cs="Arial"/>
          <w:sz w:val="24"/>
          <w:szCs w:val="24"/>
        </w:rPr>
        <w:t xml:space="preserve">MARCO GENERAL </w:t>
      </w:r>
      <w:r w:rsidRPr="00D854C5">
        <w:rPr>
          <w:rFonts w:ascii="Arial" w:hAnsi="Arial" w:cs="Arial"/>
          <w:sz w:val="24"/>
          <w:szCs w:val="24"/>
        </w:rPr>
        <w:tab/>
      </w:r>
      <w:r w:rsidR="00295780">
        <w:rPr>
          <w:rFonts w:ascii="Arial" w:hAnsi="Arial" w:cs="Arial"/>
          <w:sz w:val="24"/>
          <w:szCs w:val="24"/>
        </w:rPr>
        <w:t>18</w:t>
      </w:r>
    </w:p>
    <w:p w:rsidR="00D854C5" w:rsidRPr="00D854C5" w:rsidRDefault="00597808" w:rsidP="00D854C5">
      <w:pPr>
        <w:pStyle w:val="Prrafodelista"/>
        <w:numPr>
          <w:ilvl w:val="0"/>
          <w:numId w:val="25"/>
        </w:numPr>
        <w:tabs>
          <w:tab w:val="right" w:leader="dot" w:pos="8505"/>
        </w:tabs>
        <w:spacing w:after="0" w:line="360" w:lineRule="auto"/>
        <w:ind w:right="849"/>
        <w:jc w:val="both"/>
        <w:rPr>
          <w:rFonts w:ascii="Arial" w:hAnsi="Arial" w:cs="Arial"/>
          <w:sz w:val="24"/>
          <w:szCs w:val="24"/>
        </w:rPr>
      </w:pPr>
      <w:r w:rsidRPr="00D854C5">
        <w:rPr>
          <w:rFonts w:ascii="Arial" w:hAnsi="Arial" w:cs="Arial"/>
          <w:sz w:val="24"/>
          <w:szCs w:val="24"/>
        </w:rPr>
        <w:t xml:space="preserve">ACLARACIÓN INICIAL </w:t>
      </w:r>
      <w:r w:rsidRPr="00D854C5">
        <w:rPr>
          <w:rFonts w:ascii="Arial" w:hAnsi="Arial" w:cs="Arial"/>
          <w:sz w:val="24"/>
          <w:szCs w:val="24"/>
        </w:rPr>
        <w:tab/>
      </w:r>
      <w:r w:rsidR="00295780">
        <w:rPr>
          <w:rFonts w:ascii="Arial" w:hAnsi="Arial" w:cs="Arial"/>
          <w:sz w:val="24"/>
          <w:szCs w:val="24"/>
        </w:rPr>
        <w:t>20</w:t>
      </w:r>
    </w:p>
    <w:p w:rsidR="00597808" w:rsidRDefault="00597808" w:rsidP="00597808">
      <w:pPr>
        <w:pStyle w:val="Prrafodelista"/>
        <w:numPr>
          <w:ilvl w:val="0"/>
          <w:numId w:val="25"/>
        </w:numPr>
        <w:tabs>
          <w:tab w:val="right" w:leader="dot" w:pos="8505"/>
        </w:tabs>
        <w:spacing w:after="0" w:line="360" w:lineRule="auto"/>
        <w:ind w:right="849"/>
        <w:jc w:val="both"/>
        <w:rPr>
          <w:rFonts w:ascii="Arial" w:hAnsi="Arial" w:cs="Arial"/>
          <w:sz w:val="24"/>
          <w:szCs w:val="24"/>
        </w:rPr>
      </w:pPr>
      <w:r w:rsidRPr="00526F02">
        <w:rPr>
          <w:rFonts w:ascii="Arial" w:hAnsi="Arial" w:cs="Arial"/>
          <w:sz w:val="24"/>
          <w:szCs w:val="24"/>
        </w:rPr>
        <w:t>ACTUACIONES CONCRETAS</w:t>
      </w:r>
      <w:r>
        <w:rPr>
          <w:rFonts w:ascii="Arial" w:hAnsi="Arial" w:cs="Arial"/>
          <w:sz w:val="24"/>
          <w:szCs w:val="24"/>
        </w:rPr>
        <w:t>:</w:t>
      </w:r>
      <w:r w:rsidRPr="00526F02">
        <w:rPr>
          <w:rFonts w:ascii="Arial" w:hAnsi="Arial" w:cs="Arial"/>
          <w:sz w:val="24"/>
          <w:szCs w:val="24"/>
        </w:rPr>
        <w:t xml:space="preserve"> </w:t>
      </w:r>
      <w:r w:rsidRPr="00526F02">
        <w:rPr>
          <w:rFonts w:ascii="Arial" w:hAnsi="Arial" w:cs="Arial"/>
          <w:sz w:val="24"/>
          <w:szCs w:val="24"/>
        </w:rPr>
        <w:tab/>
      </w:r>
      <w:r w:rsidR="00295780">
        <w:rPr>
          <w:rFonts w:ascii="Arial" w:hAnsi="Arial" w:cs="Arial"/>
          <w:sz w:val="24"/>
          <w:szCs w:val="24"/>
        </w:rPr>
        <w:t>21</w:t>
      </w:r>
    </w:p>
    <w:p w:rsidR="00D854C5" w:rsidRPr="00D854C5" w:rsidRDefault="00D854C5" w:rsidP="00D854C5">
      <w:pPr>
        <w:pStyle w:val="Prrafodelista"/>
        <w:rPr>
          <w:rFonts w:ascii="Arial" w:hAnsi="Arial" w:cs="Arial"/>
          <w:sz w:val="24"/>
          <w:szCs w:val="24"/>
        </w:rPr>
      </w:pPr>
    </w:p>
    <w:p w:rsidR="00597808" w:rsidRDefault="009917F6" w:rsidP="00597808">
      <w:pPr>
        <w:pStyle w:val="Prrafodelista"/>
        <w:numPr>
          <w:ilvl w:val="1"/>
          <w:numId w:val="25"/>
        </w:numPr>
        <w:tabs>
          <w:tab w:val="right" w:leader="dot" w:pos="8505"/>
        </w:tabs>
        <w:spacing w:after="0" w:line="360" w:lineRule="auto"/>
        <w:ind w:right="849"/>
        <w:jc w:val="both"/>
        <w:rPr>
          <w:rFonts w:ascii="Arial" w:hAnsi="Arial" w:cs="Arial"/>
          <w:sz w:val="24"/>
          <w:szCs w:val="24"/>
        </w:rPr>
      </w:pPr>
      <w:r>
        <w:rPr>
          <w:rFonts w:ascii="Arial" w:hAnsi="Arial" w:cs="Arial"/>
          <w:sz w:val="24"/>
          <w:szCs w:val="24"/>
        </w:rPr>
        <w:t>REM</w:t>
      </w:r>
      <w:r w:rsidR="00597808" w:rsidRPr="00526F02">
        <w:rPr>
          <w:rFonts w:ascii="Arial" w:hAnsi="Arial" w:cs="Arial"/>
          <w:sz w:val="24"/>
          <w:szCs w:val="24"/>
        </w:rPr>
        <w:t>ISIÓN INICIAL DE CARTAS Y CELEBRACIÓN DE REUNIONES</w:t>
      </w:r>
      <w:r w:rsidR="00597808" w:rsidRPr="00526F02">
        <w:rPr>
          <w:rFonts w:ascii="Arial" w:hAnsi="Arial" w:cs="Arial"/>
          <w:sz w:val="24"/>
          <w:szCs w:val="24"/>
        </w:rPr>
        <w:tab/>
      </w:r>
      <w:r w:rsidR="00295780">
        <w:rPr>
          <w:rFonts w:ascii="Arial" w:hAnsi="Arial" w:cs="Arial"/>
          <w:sz w:val="24"/>
          <w:szCs w:val="24"/>
        </w:rPr>
        <w:t>21</w:t>
      </w:r>
    </w:p>
    <w:p w:rsidR="00597808" w:rsidRDefault="00597808" w:rsidP="00597808">
      <w:pPr>
        <w:pStyle w:val="Prrafodelista"/>
        <w:numPr>
          <w:ilvl w:val="1"/>
          <w:numId w:val="25"/>
        </w:numPr>
        <w:tabs>
          <w:tab w:val="right" w:leader="dot" w:pos="8505"/>
        </w:tabs>
        <w:spacing w:after="0" w:line="360" w:lineRule="auto"/>
        <w:ind w:right="849"/>
        <w:jc w:val="both"/>
        <w:rPr>
          <w:rFonts w:ascii="Arial" w:hAnsi="Arial" w:cs="Arial"/>
          <w:sz w:val="24"/>
          <w:szCs w:val="24"/>
        </w:rPr>
      </w:pPr>
      <w:r>
        <w:rPr>
          <w:rFonts w:ascii="Arial" w:hAnsi="Arial" w:cs="Arial"/>
          <w:sz w:val="24"/>
          <w:szCs w:val="24"/>
        </w:rPr>
        <w:t xml:space="preserve">CUESTIONARIO E INSTRUCCIONES </w:t>
      </w:r>
      <w:r>
        <w:rPr>
          <w:rFonts w:ascii="Arial" w:hAnsi="Arial" w:cs="Arial"/>
          <w:sz w:val="24"/>
          <w:szCs w:val="24"/>
        </w:rPr>
        <w:tab/>
      </w:r>
      <w:r w:rsidR="00295780">
        <w:rPr>
          <w:rFonts w:ascii="Arial" w:hAnsi="Arial" w:cs="Arial"/>
          <w:sz w:val="24"/>
          <w:szCs w:val="24"/>
        </w:rPr>
        <w:t>23</w:t>
      </w:r>
    </w:p>
    <w:p w:rsidR="00597808" w:rsidRDefault="00597808" w:rsidP="00597808">
      <w:pPr>
        <w:pStyle w:val="Prrafodelista"/>
        <w:numPr>
          <w:ilvl w:val="1"/>
          <w:numId w:val="25"/>
        </w:numPr>
        <w:tabs>
          <w:tab w:val="right" w:leader="dot" w:pos="8505"/>
        </w:tabs>
        <w:spacing w:after="0" w:line="360" w:lineRule="auto"/>
        <w:ind w:right="849"/>
        <w:jc w:val="both"/>
        <w:rPr>
          <w:rFonts w:ascii="Arial" w:hAnsi="Arial" w:cs="Arial"/>
          <w:sz w:val="24"/>
          <w:szCs w:val="24"/>
        </w:rPr>
      </w:pPr>
      <w:r>
        <w:rPr>
          <w:rFonts w:ascii="Arial" w:hAnsi="Arial" w:cs="Arial"/>
          <w:sz w:val="24"/>
          <w:szCs w:val="24"/>
        </w:rPr>
        <w:t xml:space="preserve">APLICACIÓN INFORMÁTICA Y CONTACTO POSTERIOR REALIZADO </w:t>
      </w:r>
      <w:r>
        <w:rPr>
          <w:rFonts w:ascii="Arial" w:hAnsi="Arial" w:cs="Arial"/>
          <w:sz w:val="24"/>
          <w:szCs w:val="24"/>
        </w:rPr>
        <w:tab/>
      </w:r>
      <w:r w:rsidR="00295780">
        <w:rPr>
          <w:rFonts w:ascii="Arial" w:hAnsi="Arial" w:cs="Arial"/>
          <w:sz w:val="24"/>
          <w:szCs w:val="24"/>
        </w:rPr>
        <w:t>24</w:t>
      </w:r>
    </w:p>
    <w:p w:rsidR="00597808" w:rsidRDefault="00597808" w:rsidP="00597808">
      <w:pPr>
        <w:pStyle w:val="Prrafodelista"/>
        <w:numPr>
          <w:ilvl w:val="1"/>
          <w:numId w:val="25"/>
        </w:numPr>
        <w:tabs>
          <w:tab w:val="right" w:leader="dot" w:pos="8505"/>
        </w:tabs>
        <w:spacing w:after="0" w:line="360" w:lineRule="auto"/>
        <w:ind w:right="849"/>
        <w:jc w:val="both"/>
        <w:rPr>
          <w:rFonts w:ascii="Arial" w:hAnsi="Arial" w:cs="Arial"/>
          <w:sz w:val="24"/>
          <w:szCs w:val="24"/>
        </w:rPr>
      </w:pPr>
      <w:r>
        <w:rPr>
          <w:rFonts w:ascii="Arial" w:hAnsi="Arial" w:cs="Arial"/>
          <w:sz w:val="24"/>
          <w:szCs w:val="24"/>
        </w:rPr>
        <w:t xml:space="preserve">CALENDARIO </w:t>
      </w:r>
      <w:r>
        <w:rPr>
          <w:rFonts w:ascii="Arial" w:hAnsi="Arial" w:cs="Arial"/>
          <w:sz w:val="24"/>
          <w:szCs w:val="24"/>
        </w:rPr>
        <w:tab/>
      </w:r>
      <w:r w:rsidR="00295780">
        <w:rPr>
          <w:rFonts w:ascii="Arial" w:hAnsi="Arial" w:cs="Arial"/>
          <w:sz w:val="24"/>
          <w:szCs w:val="24"/>
        </w:rPr>
        <w:t>29</w:t>
      </w:r>
    </w:p>
    <w:p w:rsidR="00597808" w:rsidRPr="00CF67D9" w:rsidRDefault="00597808" w:rsidP="00597808">
      <w:pPr>
        <w:pStyle w:val="Prrafodelista"/>
        <w:numPr>
          <w:ilvl w:val="1"/>
          <w:numId w:val="25"/>
        </w:numPr>
        <w:tabs>
          <w:tab w:val="right" w:leader="dot" w:pos="8505"/>
        </w:tabs>
        <w:spacing w:after="0" w:line="360" w:lineRule="auto"/>
        <w:ind w:right="849"/>
        <w:jc w:val="both"/>
        <w:rPr>
          <w:rFonts w:ascii="Arial" w:hAnsi="Arial" w:cs="Arial"/>
          <w:sz w:val="24"/>
          <w:szCs w:val="24"/>
        </w:rPr>
      </w:pPr>
      <w:r w:rsidRPr="00CF67D9">
        <w:rPr>
          <w:rFonts w:ascii="Arial" w:hAnsi="Arial" w:cs="Arial"/>
          <w:sz w:val="24"/>
          <w:szCs w:val="24"/>
        </w:rPr>
        <w:t xml:space="preserve">ATENCIÓN DE CONSULTAS Y APOYO PARA LA ELABORACIÓN DEL INFORME </w:t>
      </w:r>
      <w:r w:rsidRPr="00CF67D9">
        <w:rPr>
          <w:rFonts w:ascii="Arial" w:hAnsi="Arial" w:cs="Arial"/>
          <w:sz w:val="24"/>
          <w:szCs w:val="24"/>
        </w:rPr>
        <w:tab/>
      </w:r>
      <w:r w:rsidR="00295780">
        <w:rPr>
          <w:rFonts w:ascii="Arial" w:hAnsi="Arial" w:cs="Arial"/>
          <w:sz w:val="24"/>
          <w:szCs w:val="24"/>
        </w:rPr>
        <w:t>31</w:t>
      </w:r>
    </w:p>
    <w:p w:rsidR="00597808" w:rsidRPr="0073034D" w:rsidRDefault="00597808" w:rsidP="00597808">
      <w:pPr>
        <w:pStyle w:val="Prrafodelista"/>
        <w:tabs>
          <w:tab w:val="right" w:leader="dot" w:pos="8505"/>
        </w:tabs>
        <w:spacing w:after="0" w:line="360" w:lineRule="auto"/>
        <w:ind w:right="849"/>
        <w:jc w:val="both"/>
        <w:rPr>
          <w:rFonts w:ascii="Arial" w:hAnsi="Arial" w:cs="Arial"/>
          <w:color w:val="0070C0"/>
          <w:sz w:val="24"/>
          <w:szCs w:val="24"/>
        </w:rPr>
      </w:pPr>
    </w:p>
    <w:p w:rsidR="00597808" w:rsidRDefault="00597808" w:rsidP="00597808">
      <w:pPr>
        <w:pStyle w:val="Prrafodelista"/>
        <w:numPr>
          <w:ilvl w:val="0"/>
          <w:numId w:val="26"/>
        </w:numPr>
        <w:tabs>
          <w:tab w:val="right" w:leader="dot" w:pos="8505"/>
        </w:tabs>
        <w:spacing w:after="0" w:line="360" w:lineRule="auto"/>
        <w:ind w:right="849"/>
        <w:jc w:val="both"/>
        <w:rPr>
          <w:rFonts w:ascii="Arial" w:hAnsi="Arial" w:cs="Arial"/>
          <w:sz w:val="24"/>
          <w:szCs w:val="24"/>
        </w:rPr>
      </w:pPr>
      <w:r w:rsidRPr="00BC28AE">
        <w:rPr>
          <w:rFonts w:ascii="Arial" w:hAnsi="Arial" w:cs="Arial"/>
          <w:b/>
          <w:color w:val="0070C0"/>
          <w:sz w:val="24"/>
          <w:szCs w:val="24"/>
        </w:rPr>
        <w:t xml:space="preserve">INFORMACIÓN SOBRE </w:t>
      </w:r>
      <w:r w:rsidR="009917F6">
        <w:rPr>
          <w:rFonts w:ascii="Arial" w:hAnsi="Arial" w:cs="Arial"/>
          <w:b/>
          <w:color w:val="0070C0"/>
          <w:sz w:val="24"/>
          <w:szCs w:val="24"/>
        </w:rPr>
        <w:t xml:space="preserve">LA </w:t>
      </w:r>
      <w:r w:rsidRPr="00BC28AE">
        <w:rPr>
          <w:rFonts w:ascii="Arial" w:hAnsi="Arial" w:cs="Arial"/>
          <w:b/>
          <w:color w:val="0070C0"/>
          <w:sz w:val="24"/>
          <w:szCs w:val="24"/>
        </w:rPr>
        <w:t>CONTRATACIÓN CELEBRADA</w:t>
      </w:r>
      <w:r>
        <w:rPr>
          <w:rFonts w:ascii="Arial" w:hAnsi="Arial" w:cs="Arial"/>
          <w:sz w:val="24"/>
          <w:szCs w:val="24"/>
        </w:rPr>
        <w:t xml:space="preserve">: </w:t>
      </w:r>
      <w:r>
        <w:rPr>
          <w:rFonts w:ascii="Arial" w:hAnsi="Arial" w:cs="Arial"/>
          <w:sz w:val="24"/>
          <w:szCs w:val="24"/>
        </w:rPr>
        <w:tab/>
      </w:r>
      <w:r w:rsidR="00295780">
        <w:rPr>
          <w:rFonts w:ascii="Arial" w:hAnsi="Arial" w:cs="Arial"/>
          <w:sz w:val="24"/>
          <w:szCs w:val="24"/>
        </w:rPr>
        <w:t>34</w:t>
      </w:r>
    </w:p>
    <w:p w:rsidR="00AE4CF3" w:rsidRDefault="00AE4CF3" w:rsidP="00AE4CF3">
      <w:pPr>
        <w:pStyle w:val="Prrafodelista"/>
        <w:tabs>
          <w:tab w:val="right" w:leader="dot" w:pos="8505"/>
        </w:tabs>
        <w:spacing w:after="0" w:line="360" w:lineRule="auto"/>
        <w:ind w:right="849"/>
        <w:jc w:val="both"/>
        <w:rPr>
          <w:rFonts w:ascii="Arial" w:hAnsi="Arial" w:cs="Arial"/>
          <w:sz w:val="24"/>
          <w:szCs w:val="24"/>
        </w:rPr>
      </w:pPr>
    </w:p>
    <w:p w:rsidR="00597808" w:rsidRPr="00F14DB4" w:rsidRDefault="009917F6" w:rsidP="00837281">
      <w:pPr>
        <w:pStyle w:val="Prrafodelista"/>
        <w:numPr>
          <w:ilvl w:val="0"/>
          <w:numId w:val="27"/>
        </w:numPr>
        <w:spacing w:after="0" w:line="360" w:lineRule="auto"/>
        <w:ind w:left="1134" w:right="-1" w:hanging="283"/>
        <w:jc w:val="both"/>
        <w:rPr>
          <w:rFonts w:ascii="Arial" w:hAnsi="Arial" w:cs="Arial"/>
          <w:sz w:val="24"/>
          <w:szCs w:val="24"/>
        </w:rPr>
      </w:pPr>
      <w:r w:rsidRPr="00F14DB4">
        <w:rPr>
          <w:rFonts w:ascii="Arial" w:hAnsi="Arial" w:cs="Arial"/>
          <w:sz w:val="24"/>
          <w:szCs w:val="24"/>
        </w:rPr>
        <w:t xml:space="preserve">INFORMACIÓN </w:t>
      </w:r>
      <w:r w:rsidR="00597808" w:rsidRPr="00F14DB4">
        <w:rPr>
          <w:rFonts w:ascii="Arial" w:hAnsi="Arial" w:cs="Arial"/>
          <w:sz w:val="24"/>
          <w:szCs w:val="24"/>
        </w:rPr>
        <w:t>GENERAL</w:t>
      </w:r>
      <w:r w:rsidR="00837281" w:rsidRPr="00F14DB4">
        <w:rPr>
          <w:rFonts w:ascii="Arial" w:hAnsi="Arial" w:cs="Arial"/>
          <w:sz w:val="24"/>
          <w:szCs w:val="24"/>
        </w:rPr>
        <w:t xml:space="preserve">           </w:t>
      </w:r>
      <w:r w:rsidR="00F53E96" w:rsidRPr="00F14DB4">
        <w:rPr>
          <w:rFonts w:ascii="Arial" w:hAnsi="Arial" w:cs="Arial"/>
          <w:sz w:val="24"/>
          <w:szCs w:val="24"/>
        </w:rPr>
        <w:t>….</w:t>
      </w:r>
      <w:r w:rsidRPr="00F14DB4">
        <w:rPr>
          <w:rFonts w:ascii="Arial" w:hAnsi="Arial" w:cs="Arial"/>
          <w:sz w:val="24"/>
          <w:szCs w:val="24"/>
        </w:rPr>
        <w:t>………………………</w:t>
      </w:r>
      <w:r w:rsidR="00837281" w:rsidRPr="00F14DB4">
        <w:rPr>
          <w:rFonts w:ascii="Arial" w:hAnsi="Arial" w:cs="Arial"/>
          <w:sz w:val="24"/>
          <w:szCs w:val="24"/>
        </w:rPr>
        <w:t>…</w:t>
      </w:r>
      <w:r w:rsidRPr="00F14DB4">
        <w:rPr>
          <w:rFonts w:ascii="Arial" w:hAnsi="Arial" w:cs="Arial"/>
          <w:sz w:val="24"/>
          <w:szCs w:val="24"/>
        </w:rPr>
        <w:t>…</w:t>
      </w:r>
      <w:r w:rsidR="00837281" w:rsidRPr="00F14DB4">
        <w:rPr>
          <w:rFonts w:ascii="Arial" w:hAnsi="Arial" w:cs="Arial"/>
          <w:sz w:val="24"/>
          <w:szCs w:val="24"/>
        </w:rPr>
        <w:t>……</w:t>
      </w:r>
      <w:r w:rsidR="00295780" w:rsidRPr="00F14DB4">
        <w:rPr>
          <w:rFonts w:ascii="Arial" w:hAnsi="Arial" w:cs="Arial"/>
          <w:sz w:val="24"/>
          <w:szCs w:val="24"/>
        </w:rPr>
        <w:t>34</w:t>
      </w:r>
    </w:p>
    <w:p w:rsidR="00D854C5" w:rsidRPr="00D854C5" w:rsidRDefault="00D854C5" w:rsidP="00D854C5">
      <w:pPr>
        <w:tabs>
          <w:tab w:val="right" w:leader="dot" w:pos="8505"/>
        </w:tabs>
        <w:spacing w:line="360" w:lineRule="auto"/>
        <w:ind w:right="849"/>
        <w:jc w:val="both"/>
        <w:rPr>
          <w:rFonts w:cs="Arial"/>
          <w:sz w:val="24"/>
          <w:szCs w:val="24"/>
        </w:rPr>
      </w:pPr>
    </w:p>
    <w:p w:rsidR="00597808" w:rsidRDefault="00597808" w:rsidP="00597808">
      <w:pPr>
        <w:pStyle w:val="Prrafodelista"/>
        <w:numPr>
          <w:ilvl w:val="1"/>
          <w:numId w:val="27"/>
        </w:numPr>
        <w:tabs>
          <w:tab w:val="right" w:leader="dot" w:pos="8505"/>
        </w:tabs>
        <w:spacing w:after="0" w:line="360" w:lineRule="auto"/>
        <w:ind w:right="849"/>
        <w:jc w:val="both"/>
        <w:rPr>
          <w:rFonts w:ascii="Arial" w:hAnsi="Arial" w:cs="Arial"/>
          <w:sz w:val="24"/>
          <w:szCs w:val="24"/>
        </w:rPr>
      </w:pPr>
      <w:r>
        <w:rPr>
          <w:rFonts w:ascii="Arial" w:hAnsi="Arial" w:cs="Arial"/>
          <w:sz w:val="24"/>
          <w:szCs w:val="24"/>
        </w:rPr>
        <w:t xml:space="preserve">ÁMBITO DE LA INFORMACIÓN </w:t>
      </w:r>
      <w:r>
        <w:rPr>
          <w:rFonts w:ascii="Arial" w:hAnsi="Arial" w:cs="Arial"/>
          <w:sz w:val="24"/>
          <w:szCs w:val="24"/>
        </w:rPr>
        <w:tab/>
      </w:r>
      <w:r w:rsidR="00295780">
        <w:rPr>
          <w:rFonts w:ascii="Arial" w:hAnsi="Arial" w:cs="Arial"/>
          <w:sz w:val="24"/>
          <w:szCs w:val="24"/>
        </w:rPr>
        <w:t>34</w:t>
      </w:r>
    </w:p>
    <w:p w:rsidR="00597808" w:rsidRDefault="00597808" w:rsidP="00597808">
      <w:pPr>
        <w:pStyle w:val="Prrafodelista"/>
        <w:numPr>
          <w:ilvl w:val="1"/>
          <w:numId w:val="27"/>
        </w:numPr>
        <w:tabs>
          <w:tab w:val="right" w:leader="dot" w:pos="8505"/>
        </w:tabs>
        <w:spacing w:after="0" w:line="360" w:lineRule="auto"/>
        <w:ind w:right="849"/>
        <w:jc w:val="both"/>
        <w:rPr>
          <w:rFonts w:ascii="Arial" w:hAnsi="Arial" w:cs="Arial"/>
          <w:sz w:val="24"/>
          <w:szCs w:val="24"/>
        </w:rPr>
      </w:pPr>
      <w:r>
        <w:rPr>
          <w:rFonts w:ascii="Arial" w:hAnsi="Arial" w:cs="Arial"/>
          <w:sz w:val="24"/>
          <w:szCs w:val="24"/>
        </w:rPr>
        <w:t xml:space="preserve">ACLARACIONES PREVIAS </w:t>
      </w:r>
      <w:r>
        <w:rPr>
          <w:rFonts w:ascii="Arial" w:hAnsi="Arial" w:cs="Arial"/>
          <w:sz w:val="24"/>
          <w:szCs w:val="24"/>
        </w:rPr>
        <w:tab/>
      </w:r>
      <w:r w:rsidR="00295780">
        <w:rPr>
          <w:rFonts w:ascii="Arial" w:hAnsi="Arial" w:cs="Arial"/>
          <w:sz w:val="24"/>
          <w:szCs w:val="24"/>
        </w:rPr>
        <w:t>35</w:t>
      </w:r>
    </w:p>
    <w:p w:rsidR="00597808" w:rsidRDefault="00597808" w:rsidP="00597808">
      <w:pPr>
        <w:pStyle w:val="Prrafodelista"/>
        <w:numPr>
          <w:ilvl w:val="1"/>
          <w:numId w:val="27"/>
        </w:numPr>
        <w:tabs>
          <w:tab w:val="right" w:leader="dot" w:pos="8505"/>
        </w:tabs>
        <w:spacing w:after="0" w:line="360" w:lineRule="auto"/>
        <w:ind w:right="849"/>
        <w:jc w:val="both"/>
        <w:rPr>
          <w:rFonts w:ascii="Arial" w:hAnsi="Arial" w:cs="Arial"/>
          <w:sz w:val="24"/>
          <w:szCs w:val="24"/>
        </w:rPr>
      </w:pPr>
      <w:r>
        <w:rPr>
          <w:rFonts w:ascii="Arial" w:hAnsi="Arial" w:cs="Arial"/>
          <w:sz w:val="24"/>
          <w:szCs w:val="24"/>
        </w:rPr>
        <w:t xml:space="preserve">INFORMACIÓN GENERAL </w:t>
      </w:r>
      <w:r>
        <w:rPr>
          <w:rFonts w:ascii="Arial" w:hAnsi="Arial" w:cs="Arial"/>
          <w:sz w:val="24"/>
          <w:szCs w:val="24"/>
        </w:rPr>
        <w:tab/>
      </w:r>
      <w:r w:rsidR="00295780">
        <w:rPr>
          <w:rFonts w:ascii="Arial" w:hAnsi="Arial" w:cs="Arial"/>
          <w:sz w:val="24"/>
          <w:szCs w:val="24"/>
        </w:rPr>
        <w:t>38</w:t>
      </w:r>
    </w:p>
    <w:p w:rsidR="00597808" w:rsidRPr="00597808" w:rsidRDefault="00597808" w:rsidP="00597808">
      <w:pPr>
        <w:tabs>
          <w:tab w:val="right" w:leader="dot" w:pos="8505"/>
        </w:tabs>
        <w:spacing w:line="360" w:lineRule="auto"/>
        <w:ind w:right="849"/>
        <w:jc w:val="both"/>
        <w:rPr>
          <w:rFonts w:cs="Arial"/>
          <w:sz w:val="24"/>
          <w:szCs w:val="24"/>
        </w:rPr>
      </w:pPr>
    </w:p>
    <w:p w:rsidR="00597808" w:rsidRPr="00F14DB4" w:rsidRDefault="00597808" w:rsidP="009917F6">
      <w:pPr>
        <w:pStyle w:val="Prrafodelista"/>
        <w:numPr>
          <w:ilvl w:val="0"/>
          <w:numId w:val="29"/>
        </w:numPr>
        <w:tabs>
          <w:tab w:val="right" w:leader="dot" w:pos="8505"/>
        </w:tabs>
        <w:spacing w:line="360" w:lineRule="auto"/>
        <w:ind w:left="1134" w:right="849" w:hanging="567"/>
        <w:jc w:val="both"/>
        <w:rPr>
          <w:rFonts w:cs="Arial"/>
          <w:sz w:val="24"/>
          <w:szCs w:val="24"/>
        </w:rPr>
      </w:pPr>
      <w:r w:rsidRPr="00F14DB4">
        <w:rPr>
          <w:rFonts w:ascii="Arial" w:hAnsi="Arial" w:cs="Arial"/>
          <w:sz w:val="24"/>
          <w:szCs w:val="24"/>
        </w:rPr>
        <w:t>CALCULO DEL VALOR TOTAL AGREGADO DE LA CONTRATACIÓN PUBLICA QUE HABRÍA QUEDADO CUBIERTA POR LAS DIRECTIVAS EN CASO DE QUE SU VALOR HUBIERA SUPERADO LOS UMBRALES PREVISTOS</w:t>
      </w:r>
      <w:r w:rsidRPr="00F14DB4">
        <w:rPr>
          <w:rFonts w:cs="Arial"/>
          <w:sz w:val="24"/>
          <w:szCs w:val="24"/>
        </w:rPr>
        <w:tab/>
      </w:r>
      <w:r w:rsidR="00295780" w:rsidRPr="00C85C8C">
        <w:rPr>
          <w:rFonts w:ascii="Arial" w:hAnsi="Arial" w:cs="Arial"/>
          <w:sz w:val="24"/>
          <w:szCs w:val="24"/>
        </w:rPr>
        <w:t>40</w:t>
      </w:r>
    </w:p>
    <w:p w:rsidR="00597808" w:rsidRPr="00F14DB4" w:rsidRDefault="00597808" w:rsidP="009917F6">
      <w:pPr>
        <w:tabs>
          <w:tab w:val="right" w:leader="dot" w:pos="8505"/>
        </w:tabs>
        <w:spacing w:line="360" w:lineRule="auto"/>
        <w:ind w:left="1134" w:right="849" w:hanging="567"/>
        <w:jc w:val="both"/>
        <w:rPr>
          <w:rFonts w:cs="Arial"/>
          <w:sz w:val="24"/>
          <w:szCs w:val="24"/>
          <w:lang w:val="es-ES"/>
        </w:rPr>
      </w:pPr>
    </w:p>
    <w:p w:rsidR="00597808" w:rsidRPr="00F14DB4" w:rsidRDefault="00597808" w:rsidP="009917F6">
      <w:pPr>
        <w:pStyle w:val="Prrafodelista"/>
        <w:numPr>
          <w:ilvl w:val="0"/>
          <w:numId w:val="29"/>
        </w:numPr>
        <w:tabs>
          <w:tab w:val="right" w:leader="dot" w:pos="8505"/>
        </w:tabs>
        <w:spacing w:after="0" w:line="360" w:lineRule="auto"/>
        <w:ind w:left="1134" w:right="849" w:hanging="567"/>
        <w:jc w:val="both"/>
        <w:rPr>
          <w:rFonts w:ascii="Arial" w:hAnsi="Arial" w:cs="Arial"/>
          <w:sz w:val="24"/>
          <w:szCs w:val="24"/>
        </w:rPr>
      </w:pPr>
      <w:r w:rsidRPr="00F14DB4">
        <w:rPr>
          <w:rFonts w:ascii="Arial" w:hAnsi="Arial" w:cs="Arial"/>
          <w:sz w:val="24"/>
          <w:szCs w:val="24"/>
        </w:rPr>
        <w:t xml:space="preserve">MOTIVOS MAS FRECUENTES DE LA APLICACIÓN INCORRECTA DE LAS NORMAS O DE INCERTIDUMBRE JURÍDICA, INCLUIDOS LOS POSIBLES PROBLEMAS ESTRUCTURALES O RECURRENTES EN LA APLICACIÓN DE LAS NORMAS: </w:t>
      </w:r>
      <w:r w:rsidRPr="00F14DB4">
        <w:rPr>
          <w:rFonts w:ascii="Arial" w:hAnsi="Arial" w:cs="Arial"/>
          <w:sz w:val="24"/>
          <w:szCs w:val="24"/>
        </w:rPr>
        <w:tab/>
      </w:r>
      <w:r w:rsidR="00295780" w:rsidRPr="00F14DB4">
        <w:rPr>
          <w:rFonts w:ascii="Arial" w:hAnsi="Arial" w:cs="Arial"/>
          <w:sz w:val="24"/>
          <w:szCs w:val="24"/>
        </w:rPr>
        <w:t>43</w:t>
      </w:r>
    </w:p>
    <w:p w:rsidR="00D854C5" w:rsidRPr="00F14DB4" w:rsidRDefault="00D854C5" w:rsidP="009917F6">
      <w:pPr>
        <w:pStyle w:val="Prrafodelista"/>
        <w:ind w:left="1134" w:hanging="567"/>
        <w:rPr>
          <w:rFonts w:ascii="Arial" w:hAnsi="Arial" w:cs="Arial"/>
          <w:sz w:val="24"/>
          <w:szCs w:val="24"/>
        </w:rPr>
      </w:pPr>
    </w:p>
    <w:p w:rsidR="00597808" w:rsidRPr="00F14DB4" w:rsidRDefault="00597808" w:rsidP="00F14DB4">
      <w:pPr>
        <w:pStyle w:val="Prrafodelista"/>
        <w:numPr>
          <w:ilvl w:val="0"/>
          <w:numId w:val="50"/>
        </w:numPr>
        <w:tabs>
          <w:tab w:val="right" w:leader="dot" w:pos="8505"/>
        </w:tabs>
        <w:spacing w:line="360" w:lineRule="auto"/>
        <w:ind w:right="849" w:hanging="295"/>
        <w:jc w:val="both"/>
        <w:rPr>
          <w:rFonts w:cs="Arial"/>
          <w:sz w:val="24"/>
          <w:szCs w:val="24"/>
        </w:rPr>
      </w:pPr>
      <w:r w:rsidRPr="00F14DB4">
        <w:rPr>
          <w:rFonts w:ascii="Arial" w:hAnsi="Arial" w:cs="Arial"/>
          <w:sz w:val="24"/>
          <w:szCs w:val="24"/>
        </w:rPr>
        <w:t>INFORMACIÓN CUALITATIVA</w:t>
      </w:r>
      <w:r w:rsidRPr="00F14DB4">
        <w:rPr>
          <w:rFonts w:cs="Arial"/>
          <w:sz w:val="24"/>
          <w:szCs w:val="24"/>
        </w:rPr>
        <w:t xml:space="preserve"> </w:t>
      </w:r>
      <w:r w:rsidRPr="00F14DB4">
        <w:rPr>
          <w:rFonts w:cs="Arial"/>
          <w:sz w:val="24"/>
          <w:szCs w:val="24"/>
        </w:rPr>
        <w:tab/>
      </w:r>
      <w:r w:rsidR="00295780" w:rsidRPr="00C85C8C">
        <w:rPr>
          <w:rFonts w:ascii="Arial" w:hAnsi="Arial" w:cs="Arial"/>
          <w:sz w:val="24"/>
          <w:szCs w:val="24"/>
        </w:rPr>
        <w:t>43</w:t>
      </w:r>
    </w:p>
    <w:p w:rsidR="00597808" w:rsidRPr="00F14DB4" w:rsidRDefault="00F14DB4" w:rsidP="00F14DB4">
      <w:pPr>
        <w:pStyle w:val="Prrafodelista"/>
        <w:tabs>
          <w:tab w:val="right" w:leader="dot" w:pos="8505"/>
        </w:tabs>
        <w:spacing w:after="0" w:line="360" w:lineRule="auto"/>
        <w:ind w:left="1134" w:right="849"/>
        <w:jc w:val="both"/>
        <w:rPr>
          <w:rFonts w:ascii="Arial" w:hAnsi="Arial" w:cs="Arial"/>
          <w:sz w:val="24"/>
          <w:szCs w:val="24"/>
        </w:rPr>
      </w:pPr>
      <w:r>
        <w:rPr>
          <w:rFonts w:ascii="Arial" w:hAnsi="Arial" w:cs="Arial"/>
          <w:sz w:val="24"/>
          <w:szCs w:val="24"/>
        </w:rPr>
        <w:t xml:space="preserve">B) </w:t>
      </w:r>
      <w:r w:rsidR="00597808" w:rsidRPr="00F14DB4">
        <w:rPr>
          <w:rFonts w:ascii="Arial" w:hAnsi="Arial" w:cs="Arial"/>
          <w:sz w:val="24"/>
          <w:szCs w:val="24"/>
        </w:rPr>
        <w:t xml:space="preserve">INDICADORES CUANTITATIVOS </w:t>
      </w:r>
      <w:r w:rsidR="00597808" w:rsidRPr="00F14DB4">
        <w:rPr>
          <w:rFonts w:ascii="Arial" w:hAnsi="Arial" w:cs="Arial"/>
          <w:sz w:val="24"/>
          <w:szCs w:val="24"/>
        </w:rPr>
        <w:tab/>
      </w:r>
      <w:r w:rsidR="00295780" w:rsidRPr="00F14DB4">
        <w:rPr>
          <w:rFonts w:ascii="Arial" w:hAnsi="Arial" w:cs="Arial"/>
          <w:sz w:val="24"/>
          <w:szCs w:val="24"/>
        </w:rPr>
        <w:t>54</w:t>
      </w:r>
    </w:p>
    <w:p w:rsidR="00597808" w:rsidRPr="00F14DB4" w:rsidRDefault="00597808" w:rsidP="009917F6">
      <w:pPr>
        <w:tabs>
          <w:tab w:val="right" w:leader="dot" w:pos="8505"/>
        </w:tabs>
        <w:spacing w:line="360" w:lineRule="auto"/>
        <w:ind w:left="1134" w:right="849"/>
        <w:jc w:val="both"/>
        <w:rPr>
          <w:rFonts w:cs="Arial"/>
          <w:sz w:val="24"/>
          <w:szCs w:val="24"/>
        </w:rPr>
      </w:pPr>
    </w:p>
    <w:p w:rsidR="00597808" w:rsidRPr="00F14DB4" w:rsidRDefault="00597808" w:rsidP="009917F6">
      <w:pPr>
        <w:pStyle w:val="Prrafodelista"/>
        <w:numPr>
          <w:ilvl w:val="0"/>
          <w:numId w:val="29"/>
        </w:numPr>
        <w:tabs>
          <w:tab w:val="right" w:leader="dot" w:pos="8505"/>
        </w:tabs>
        <w:spacing w:after="0" w:line="360" w:lineRule="auto"/>
        <w:ind w:left="1134" w:right="849" w:hanging="644"/>
        <w:jc w:val="both"/>
        <w:rPr>
          <w:rFonts w:ascii="Arial" w:hAnsi="Arial" w:cs="Arial"/>
          <w:sz w:val="24"/>
          <w:szCs w:val="24"/>
        </w:rPr>
      </w:pPr>
      <w:r w:rsidRPr="00F14DB4">
        <w:rPr>
          <w:rFonts w:ascii="Arial" w:hAnsi="Arial" w:cs="Arial"/>
          <w:sz w:val="24"/>
          <w:szCs w:val="24"/>
        </w:rPr>
        <w:t xml:space="preserve">PREVENCIÓN, DETECCIÓN Y CORRECTA NOTIFICACIÓN DE LOS CASOS DE FRAUDE, CORRUPCIÓN, CONFLICTOS DE INTERESES Y OTRAS IRREGULARIDADES GRAVES EN LO RELATIVO A LA CONTRATACIÓN PÚBLICA: </w:t>
      </w:r>
      <w:r w:rsidRPr="00F14DB4">
        <w:rPr>
          <w:rFonts w:ascii="Arial" w:hAnsi="Arial" w:cs="Arial"/>
          <w:sz w:val="24"/>
          <w:szCs w:val="24"/>
        </w:rPr>
        <w:tab/>
      </w:r>
      <w:r w:rsidR="00295780" w:rsidRPr="00F14DB4">
        <w:rPr>
          <w:rFonts w:ascii="Arial" w:hAnsi="Arial" w:cs="Arial"/>
          <w:sz w:val="24"/>
          <w:szCs w:val="24"/>
        </w:rPr>
        <w:t>58</w:t>
      </w:r>
    </w:p>
    <w:p w:rsidR="00597808" w:rsidRPr="00F14DB4" w:rsidRDefault="00597808" w:rsidP="009917F6">
      <w:pPr>
        <w:tabs>
          <w:tab w:val="right" w:leader="dot" w:pos="8505"/>
        </w:tabs>
        <w:spacing w:line="360" w:lineRule="auto"/>
        <w:ind w:left="1134" w:right="849" w:hanging="644"/>
        <w:jc w:val="both"/>
        <w:rPr>
          <w:rFonts w:cs="Arial"/>
          <w:sz w:val="24"/>
          <w:szCs w:val="24"/>
          <w:lang w:val="es-ES"/>
        </w:rPr>
      </w:pPr>
    </w:p>
    <w:p w:rsidR="00597808" w:rsidRPr="00F14DB4" w:rsidRDefault="00597808" w:rsidP="009917F6">
      <w:pPr>
        <w:pStyle w:val="Prrafodelista"/>
        <w:numPr>
          <w:ilvl w:val="1"/>
          <w:numId w:val="29"/>
        </w:numPr>
        <w:tabs>
          <w:tab w:val="right" w:leader="dot" w:pos="8505"/>
        </w:tabs>
        <w:spacing w:after="0" w:line="360" w:lineRule="auto"/>
        <w:ind w:left="1134" w:right="849" w:hanging="644"/>
        <w:jc w:val="both"/>
        <w:rPr>
          <w:rFonts w:ascii="Arial" w:hAnsi="Arial" w:cs="Arial"/>
          <w:sz w:val="24"/>
          <w:szCs w:val="24"/>
        </w:rPr>
      </w:pPr>
      <w:r w:rsidRPr="00F14DB4">
        <w:rPr>
          <w:rFonts w:ascii="Arial" w:hAnsi="Arial" w:cs="Arial"/>
          <w:sz w:val="24"/>
          <w:szCs w:val="24"/>
        </w:rPr>
        <w:t xml:space="preserve">INFORMACIÓN CUALITATIVA </w:t>
      </w:r>
      <w:r w:rsidRPr="00F14DB4">
        <w:rPr>
          <w:rFonts w:ascii="Arial" w:hAnsi="Arial" w:cs="Arial"/>
          <w:sz w:val="24"/>
          <w:szCs w:val="24"/>
        </w:rPr>
        <w:tab/>
      </w:r>
      <w:r w:rsidR="00295780" w:rsidRPr="00F14DB4">
        <w:rPr>
          <w:rFonts w:ascii="Arial" w:hAnsi="Arial" w:cs="Arial"/>
          <w:sz w:val="24"/>
          <w:szCs w:val="24"/>
        </w:rPr>
        <w:t>58</w:t>
      </w:r>
    </w:p>
    <w:p w:rsidR="00597808" w:rsidRPr="00F14DB4" w:rsidRDefault="00295780" w:rsidP="009917F6">
      <w:pPr>
        <w:pStyle w:val="Prrafodelista"/>
        <w:numPr>
          <w:ilvl w:val="1"/>
          <w:numId w:val="29"/>
        </w:numPr>
        <w:tabs>
          <w:tab w:val="right" w:leader="dot" w:pos="8505"/>
        </w:tabs>
        <w:spacing w:after="0" w:line="360" w:lineRule="auto"/>
        <w:ind w:left="1134" w:right="849" w:hanging="644"/>
        <w:jc w:val="both"/>
        <w:rPr>
          <w:rFonts w:ascii="Arial" w:hAnsi="Arial" w:cs="Arial"/>
          <w:sz w:val="24"/>
          <w:szCs w:val="24"/>
        </w:rPr>
      </w:pPr>
      <w:r w:rsidRPr="00F14DB4">
        <w:rPr>
          <w:rFonts w:ascii="Arial" w:hAnsi="Arial" w:cs="Arial"/>
          <w:sz w:val="24"/>
          <w:szCs w:val="24"/>
        </w:rPr>
        <w:t xml:space="preserve">INDICADORES CUANTITATIVOS </w:t>
      </w:r>
      <w:r w:rsidRPr="00F14DB4">
        <w:rPr>
          <w:rFonts w:ascii="Arial" w:hAnsi="Arial" w:cs="Arial"/>
          <w:sz w:val="24"/>
          <w:szCs w:val="24"/>
        </w:rPr>
        <w:tab/>
        <w:t>62</w:t>
      </w:r>
    </w:p>
    <w:p w:rsidR="00597808" w:rsidRPr="00F14DB4" w:rsidRDefault="00597808" w:rsidP="009917F6">
      <w:pPr>
        <w:tabs>
          <w:tab w:val="right" w:leader="dot" w:pos="8505"/>
        </w:tabs>
        <w:spacing w:line="360" w:lineRule="auto"/>
        <w:ind w:left="1134" w:right="849" w:hanging="644"/>
        <w:jc w:val="both"/>
        <w:rPr>
          <w:rFonts w:cs="Arial"/>
          <w:sz w:val="24"/>
          <w:szCs w:val="24"/>
        </w:rPr>
      </w:pPr>
    </w:p>
    <w:p w:rsidR="00597808" w:rsidRPr="00F14DB4" w:rsidRDefault="00597808" w:rsidP="009917F6">
      <w:pPr>
        <w:pStyle w:val="Prrafodelista"/>
        <w:numPr>
          <w:ilvl w:val="0"/>
          <w:numId w:val="29"/>
        </w:numPr>
        <w:tabs>
          <w:tab w:val="right" w:leader="dot" w:pos="8505"/>
        </w:tabs>
        <w:spacing w:after="0" w:line="360" w:lineRule="auto"/>
        <w:ind w:left="1134" w:right="849" w:hanging="644"/>
        <w:jc w:val="both"/>
        <w:rPr>
          <w:rFonts w:ascii="Arial" w:hAnsi="Arial" w:cs="Arial"/>
          <w:sz w:val="24"/>
          <w:szCs w:val="24"/>
        </w:rPr>
      </w:pPr>
      <w:r w:rsidRPr="00F14DB4">
        <w:rPr>
          <w:rFonts w:ascii="Arial" w:hAnsi="Arial" w:cs="Arial"/>
          <w:sz w:val="24"/>
          <w:szCs w:val="24"/>
        </w:rPr>
        <w:t xml:space="preserve">NIVEL DE PARTICIPACIÓN DE LAS PYMES EN LA CONTRATACIÓN PÚBLICA: </w:t>
      </w:r>
      <w:r w:rsidRPr="00F14DB4">
        <w:rPr>
          <w:rFonts w:ascii="Arial" w:hAnsi="Arial" w:cs="Arial"/>
          <w:sz w:val="24"/>
          <w:szCs w:val="24"/>
        </w:rPr>
        <w:tab/>
      </w:r>
      <w:r w:rsidR="00295780" w:rsidRPr="00F14DB4">
        <w:rPr>
          <w:rFonts w:ascii="Arial" w:hAnsi="Arial" w:cs="Arial"/>
          <w:sz w:val="24"/>
          <w:szCs w:val="24"/>
        </w:rPr>
        <w:t>63</w:t>
      </w:r>
    </w:p>
    <w:p w:rsidR="00597808" w:rsidRPr="00F14DB4" w:rsidRDefault="00597808" w:rsidP="009917F6">
      <w:pPr>
        <w:tabs>
          <w:tab w:val="right" w:leader="dot" w:pos="8505"/>
        </w:tabs>
        <w:spacing w:line="360" w:lineRule="auto"/>
        <w:ind w:left="1134" w:right="849"/>
        <w:jc w:val="both"/>
        <w:rPr>
          <w:rFonts w:cs="Arial"/>
          <w:sz w:val="24"/>
          <w:szCs w:val="24"/>
        </w:rPr>
      </w:pPr>
    </w:p>
    <w:p w:rsidR="00597808" w:rsidRPr="00F14DB4" w:rsidRDefault="00597808" w:rsidP="009917F6">
      <w:pPr>
        <w:pStyle w:val="Prrafodelista"/>
        <w:numPr>
          <w:ilvl w:val="1"/>
          <w:numId w:val="29"/>
        </w:numPr>
        <w:tabs>
          <w:tab w:val="right" w:leader="dot" w:pos="8505"/>
        </w:tabs>
        <w:spacing w:after="0" w:line="360" w:lineRule="auto"/>
        <w:ind w:left="1134" w:right="849"/>
        <w:jc w:val="both"/>
        <w:rPr>
          <w:rFonts w:ascii="Arial" w:hAnsi="Arial" w:cs="Arial"/>
          <w:sz w:val="24"/>
          <w:szCs w:val="24"/>
        </w:rPr>
      </w:pPr>
      <w:r w:rsidRPr="00F14DB4">
        <w:rPr>
          <w:rFonts w:ascii="Arial" w:hAnsi="Arial" w:cs="Arial"/>
          <w:sz w:val="24"/>
          <w:szCs w:val="24"/>
        </w:rPr>
        <w:t xml:space="preserve">INFORMACIÓN CUALITATIVA </w:t>
      </w:r>
      <w:r w:rsidRPr="00F14DB4">
        <w:rPr>
          <w:rFonts w:ascii="Arial" w:hAnsi="Arial" w:cs="Arial"/>
          <w:sz w:val="24"/>
          <w:szCs w:val="24"/>
        </w:rPr>
        <w:tab/>
      </w:r>
      <w:r w:rsidR="00295780" w:rsidRPr="00F14DB4">
        <w:rPr>
          <w:rFonts w:ascii="Arial" w:hAnsi="Arial" w:cs="Arial"/>
          <w:sz w:val="24"/>
          <w:szCs w:val="24"/>
        </w:rPr>
        <w:t>63</w:t>
      </w:r>
    </w:p>
    <w:p w:rsidR="00597808" w:rsidRPr="00F14DB4" w:rsidRDefault="00295780" w:rsidP="009917F6">
      <w:pPr>
        <w:pStyle w:val="Prrafodelista"/>
        <w:numPr>
          <w:ilvl w:val="1"/>
          <w:numId w:val="29"/>
        </w:numPr>
        <w:tabs>
          <w:tab w:val="right" w:leader="dot" w:pos="8505"/>
        </w:tabs>
        <w:spacing w:after="0" w:line="360" w:lineRule="auto"/>
        <w:ind w:left="1134" w:right="849"/>
        <w:jc w:val="both"/>
        <w:rPr>
          <w:rFonts w:ascii="Arial" w:hAnsi="Arial" w:cs="Arial"/>
          <w:sz w:val="24"/>
          <w:szCs w:val="24"/>
        </w:rPr>
      </w:pPr>
      <w:r w:rsidRPr="00F14DB4">
        <w:rPr>
          <w:rFonts w:ascii="Arial" w:hAnsi="Arial" w:cs="Arial"/>
          <w:sz w:val="24"/>
          <w:szCs w:val="24"/>
        </w:rPr>
        <w:lastRenderedPageBreak/>
        <w:t xml:space="preserve">INDICADORES CUANTITATIVOS </w:t>
      </w:r>
      <w:r w:rsidRPr="00F14DB4">
        <w:rPr>
          <w:rFonts w:ascii="Arial" w:hAnsi="Arial" w:cs="Arial"/>
          <w:sz w:val="24"/>
          <w:szCs w:val="24"/>
        </w:rPr>
        <w:tab/>
        <w:t>70</w:t>
      </w:r>
    </w:p>
    <w:p w:rsidR="00597808" w:rsidRPr="00F14DB4" w:rsidRDefault="00597808" w:rsidP="009917F6">
      <w:pPr>
        <w:tabs>
          <w:tab w:val="right" w:leader="dot" w:pos="8505"/>
        </w:tabs>
        <w:spacing w:line="360" w:lineRule="auto"/>
        <w:ind w:left="1134" w:right="849"/>
        <w:jc w:val="both"/>
        <w:rPr>
          <w:rFonts w:cs="Arial"/>
          <w:sz w:val="24"/>
          <w:szCs w:val="24"/>
        </w:rPr>
      </w:pPr>
    </w:p>
    <w:p w:rsidR="00597808" w:rsidRPr="00F14DB4" w:rsidRDefault="00597808" w:rsidP="009917F6">
      <w:pPr>
        <w:pStyle w:val="Prrafodelista"/>
        <w:numPr>
          <w:ilvl w:val="0"/>
          <w:numId w:val="29"/>
        </w:numPr>
        <w:tabs>
          <w:tab w:val="right" w:leader="dot" w:pos="8505"/>
        </w:tabs>
        <w:spacing w:after="0" w:line="360" w:lineRule="auto"/>
        <w:ind w:left="1134" w:right="849"/>
        <w:jc w:val="both"/>
        <w:rPr>
          <w:rFonts w:ascii="Arial" w:hAnsi="Arial" w:cs="Arial"/>
          <w:sz w:val="24"/>
          <w:szCs w:val="24"/>
        </w:rPr>
      </w:pPr>
      <w:r w:rsidRPr="00F14DB4">
        <w:rPr>
          <w:rFonts w:ascii="Arial" w:hAnsi="Arial" w:cs="Arial"/>
          <w:sz w:val="24"/>
          <w:szCs w:val="24"/>
        </w:rPr>
        <w:t>INFORMACIÓN SOBRE LA APLICACIÓN PRÁCTICA DE LA CONTRATACIÓN ESTRATÉGICA NACIONAL:</w:t>
      </w:r>
      <w:r w:rsidR="00295780" w:rsidRPr="00F14DB4">
        <w:rPr>
          <w:rFonts w:ascii="Arial" w:hAnsi="Arial" w:cs="Arial"/>
          <w:sz w:val="24"/>
          <w:szCs w:val="24"/>
        </w:rPr>
        <w:t xml:space="preserve"> </w:t>
      </w:r>
      <w:r w:rsidR="00295780" w:rsidRPr="00F14DB4">
        <w:rPr>
          <w:rFonts w:ascii="Arial" w:hAnsi="Arial" w:cs="Arial"/>
          <w:sz w:val="24"/>
          <w:szCs w:val="24"/>
        </w:rPr>
        <w:tab/>
        <w:t>72</w:t>
      </w:r>
    </w:p>
    <w:p w:rsidR="00D854C5" w:rsidRPr="00F14DB4" w:rsidRDefault="00D854C5" w:rsidP="009917F6">
      <w:pPr>
        <w:tabs>
          <w:tab w:val="right" w:leader="dot" w:pos="8505"/>
        </w:tabs>
        <w:spacing w:line="360" w:lineRule="auto"/>
        <w:ind w:left="1134" w:right="849"/>
        <w:jc w:val="both"/>
        <w:rPr>
          <w:rFonts w:cs="Arial"/>
          <w:sz w:val="24"/>
          <w:szCs w:val="24"/>
          <w:lang w:val="es-ES"/>
        </w:rPr>
      </w:pPr>
    </w:p>
    <w:p w:rsidR="00597808" w:rsidRPr="009917F6" w:rsidRDefault="00597808" w:rsidP="009917F6">
      <w:pPr>
        <w:pStyle w:val="Prrafodelista"/>
        <w:numPr>
          <w:ilvl w:val="1"/>
          <w:numId w:val="29"/>
        </w:numPr>
        <w:tabs>
          <w:tab w:val="right" w:leader="dot" w:pos="8505"/>
        </w:tabs>
        <w:spacing w:after="0" w:line="360" w:lineRule="auto"/>
        <w:ind w:left="1134" w:right="849"/>
        <w:jc w:val="both"/>
        <w:rPr>
          <w:rFonts w:ascii="Arial" w:hAnsi="Arial" w:cs="Arial"/>
          <w:sz w:val="24"/>
          <w:szCs w:val="24"/>
        </w:rPr>
      </w:pPr>
      <w:r w:rsidRPr="009917F6">
        <w:rPr>
          <w:rFonts w:ascii="Arial" w:hAnsi="Arial" w:cs="Arial"/>
          <w:sz w:val="24"/>
          <w:szCs w:val="24"/>
          <w:u w:val="single"/>
        </w:rPr>
        <w:t>CONTRATACIÓN PÚBLICA ECOLÓGICA:</w:t>
      </w:r>
      <w:r w:rsidR="00295780">
        <w:rPr>
          <w:rFonts w:ascii="Arial" w:hAnsi="Arial" w:cs="Arial"/>
          <w:sz w:val="24"/>
          <w:szCs w:val="24"/>
        </w:rPr>
        <w:t xml:space="preserve"> </w:t>
      </w:r>
      <w:r w:rsidR="00295780">
        <w:rPr>
          <w:rFonts w:ascii="Arial" w:hAnsi="Arial" w:cs="Arial"/>
          <w:sz w:val="24"/>
          <w:szCs w:val="24"/>
        </w:rPr>
        <w:tab/>
        <w:t>72</w:t>
      </w:r>
    </w:p>
    <w:p w:rsidR="009917F6" w:rsidRDefault="009917F6" w:rsidP="009917F6">
      <w:pPr>
        <w:pStyle w:val="Prrafodelista"/>
        <w:tabs>
          <w:tab w:val="right" w:leader="dot" w:pos="8505"/>
        </w:tabs>
        <w:spacing w:after="0" w:line="360" w:lineRule="auto"/>
        <w:ind w:left="1134" w:right="849"/>
        <w:jc w:val="both"/>
        <w:rPr>
          <w:rFonts w:ascii="Arial" w:hAnsi="Arial" w:cs="Arial"/>
          <w:sz w:val="24"/>
          <w:szCs w:val="24"/>
        </w:rPr>
      </w:pPr>
    </w:p>
    <w:p w:rsidR="00597808" w:rsidRDefault="00597808" w:rsidP="009917F6">
      <w:pPr>
        <w:pStyle w:val="Prrafodelista"/>
        <w:numPr>
          <w:ilvl w:val="2"/>
          <w:numId w:val="29"/>
        </w:numPr>
        <w:tabs>
          <w:tab w:val="right" w:leader="dot" w:pos="8505"/>
        </w:tabs>
        <w:spacing w:after="0" w:line="360" w:lineRule="auto"/>
        <w:ind w:left="1134" w:right="849"/>
        <w:jc w:val="both"/>
        <w:rPr>
          <w:rFonts w:ascii="Arial" w:hAnsi="Arial" w:cs="Arial"/>
          <w:sz w:val="24"/>
          <w:szCs w:val="24"/>
        </w:rPr>
      </w:pPr>
      <w:r>
        <w:rPr>
          <w:rFonts w:ascii="Arial" w:hAnsi="Arial" w:cs="Arial"/>
          <w:sz w:val="24"/>
          <w:szCs w:val="24"/>
        </w:rPr>
        <w:t xml:space="preserve">INFORMACIÓN CUALITATIVA </w:t>
      </w:r>
      <w:r>
        <w:rPr>
          <w:rFonts w:ascii="Arial" w:hAnsi="Arial" w:cs="Arial"/>
          <w:sz w:val="24"/>
          <w:szCs w:val="24"/>
        </w:rPr>
        <w:tab/>
      </w:r>
      <w:r w:rsidR="00295780">
        <w:rPr>
          <w:rFonts w:ascii="Arial" w:hAnsi="Arial" w:cs="Arial"/>
          <w:sz w:val="24"/>
          <w:szCs w:val="24"/>
        </w:rPr>
        <w:t>72</w:t>
      </w:r>
    </w:p>
    <w:p w:rsidR="00597808" w:rsidRDefault="00295780" w:rsidP="009917F6">
      <w:pPr>
        <w:pStyle w:val="Prrafodelista"/>
        <w:numPr>
          <w:ilvl w:val="2"/>
          <w:numId w:val="29"/>
        </w:numPr>
        <w:tabs>
          <w:tab w:val="right" w:leader="dot" w:pos="8505"/>
        </w:tabs>
        <w:spacing w:after="0" w:line="360" w:lineRule="auto"/>
        <w:ind w:left="1134" w:right="849"/>
        <w:jc w:val="both"/>
        <w:rPr>
          <w:rFonts w:ascii="Arial" w:hAnsi="Arial" w:cs="Arial"/>
          <w:sz w:val="24"/>
          <w:szCs w:val="24"/>
        </w:rPr>
      </w:pPr>
      <w:r>
        <w:rPr>
          <w:rFonts w:ascii="Arial" w:hAnsi="Arial" w:cs="Arial"/>
          <w:sz w:val="24"/>
          <w:szCs w:val="24"/>
        </w:rPr>
        <w:t xml:space="preserve">INDICADORES CUANTITATIVOS </w:t>
      </w:r>
      <w:r>
        <w:rPr>
          <w:rFonts w:ascii="Arial" w:hAnsi="Arial" w:cs="Arial"/>
          <w:sz w:val="24"/>
          <w:szCs w:val="24"/>
        </w:rPr>
        <w:tab/>
        <w:t>75</w:t>
      </w:r>
    </w:p>
    <w:p w:rsidR="00597808" w:rsidRPr="00597808" w:rsidRDefault="00597808" w:rsidP="009917F6">
      <w:pPr>
        <w:tabs>
          <w:tab w:val="right" w:leader="dot" w:pos="8505"/>
        </w:tabs>
        <w:spacing w:line="360" w:lineRule="auto"/>
        <w:ind w:left="1134" w:right="849"/>
        <w:jc w:val="both"/>
        <w:rPr>
          <w:rFonts w:cs="Arial"/>
          <w:sz w:val="24"/>
          <w:szCs w:val="24"/>
        </w:rPr>
      </w:pPr>
    </w:p>
    <w:p w:rsidR="00597808" w:rsidRDefault="00597808" w:rsidP="009917F6">
      <w:pPr>
        <w:pStyle w:val="Prrafodelista"/>
        <w:numPr>
          <w:ilvl w:val="1"/>
          <w:numId w:val="29"/>
        </w:numPr>
        <w:tabs>
          <w:tab w:val="right" w:leader="dot" w:pos="8505"/>
        </w:tabs>
        <w:spacing w:after="0" w:line="360" w:lineRule="auto"/>
        <w:ind w:left="1134" w:right="849"/>
        <w:jc w:val="both"/>
        <w:rPr>
          <w:rFonts w:ascii="Arial" w:hAnsi="Arial" w:cs="Arial"/>
          <w:sz w:val="24"/>
          <w:szCs w:val="24"/>
        </w:rPr>
      </w:pPr>
      <w:r w:rsidRPr="009917F6">
        <w:rPr>
          <w:rFonts w:ascii="Arial" w:hAnsi="Arial" w:cs="Arial"/>
          <w:sz w:val="24"/>
          <w:szCs w:val="24"/>
          <w:u w:val="single"/>
        </w:rPr>
        <w:t xml:space="preserve">CONTRATACIÓN PÚBLICA SOCIALMENTE RESPONSABLE: </w:t>
      </w:r>
      <w:r>
        <w:rPr>
          <w:rFonts w:ascii="Arial" w:hAnsi="Arial" w:cs="Arial"/>
          <w:sz w:val="24"/>
          <w:szCs w:val="24"/>
        </w:rPr>
        <w:tab/>
      </w:r>
      <w:r w:rsidR="00295780">
        <w:rPr>
          <w:rFonts w:ascii="Arial" w:hAnsi="Arial" w:cs="Arial"/>
          <w:sz w:val="24"/>
          <w:szCs w:val="24"/>
        </w:rPr>
        <w:t>77</w:t>
      </w:r>
    </w:p>
    <w:p w:rsidR="00D854C5" w:rsidRPr="00D854C5" w:rsidRDefault="00D854C5" w:rsidP="009917F6">
      <w:pPr>
        <w:tabs>
          <w:tab w:val="right" w:leader="dot" w:pos="8505"/>
        </w:tabs>
        <w:spacing w:line="360" w:lineRule="auto"/>
        <w:ind w:left="1134" w:right="849"/>
        <w:jc w:val="both"/>
        <w:rPr>
          <w:rFonts w:cs="Arial"/>
          <w:sz w:val="24"/>
          <w:szCs w:val="24"/>
        </w:rPr>
      </w:pPr>
    </w:p>
    <w:p w:rsidR="00597808" w:rsidRDefault="00597808" w:rsidP="009917F6">
      <w:pPr>
        <w:pStyle w:val="Prrafodelista"/>
        <w:numPr>
          <w:ilvl w:val="2"/>
          <w:numId w:val="29"/>
        </w:numPr>
        <w:tabs>
          <w:tab w:val="right" w:leader="dot" w:pos="8505"/>
        </w:tabs>
        <w:spacing w:after="0" w:line="360" w:lineRule="auto"/>
        <w:ind w:left="1134" w:right="849"/>
        <w:jc w:val="both"/>
        <w:rPr>
          <w:rFonts w:ascii="Arial" w:hAnsi="Arial" w:cs="Arial"/>
          <w:sz w:val="24"/>
          <w:szCs w:val="24"/>
        </w:rPr>
      </w:pPr>
      <w:r>
        <w:rPr>
          <w:rFonts w:ascii="Arial" w:hAnsi="Arial" w:cs="Arial"/>
          <w:sz w:val="24"/>
          <w:szCs w:val="24"/>
        </w:rPr>
        <w:t xml:space="preserve">INFORMACIÓN CUALITATIVA </w:t>
      </w:r>
      <w:r>
        <w:rPr>
          <w:rFonts w:ascii="Arial" w:hAnsi="Arial" w:cs="Arial"/>
          <w:sz w:val="24"/>
          <w:szCs w:val="24"/>
        </w:rPr>
        <w:tab/>
      </w:r>
      <w:r w:rsidR="00295780">
        <w:rPr>
          <w:rFonts w:ascii="Arial" w:hAnsi="Arial" w:cs="Arial"/>
          <w:sz w:val="24"/>
          <w:szCs w:val="24"/>
        </w:rPr>
        <w:t>77</w:t>
      </w:r>
    </w:p>
    <w:p w:rsidR="00597808" w:rsidRPr="008B2A02" w:rsidRDefault="00597808" w:rsidP="009917F6">
      <w:pPr>
        <w:pStyle w:val="Prrafodelista"/>
        <w:numPr>
          <w:ilvl w:val="2"/>
          <w:numId w:val="29"/>
        </w:numPr>
        <w:tabs>
          <w:tab w:val="right" w:leader="dot" w:pos="8505"/>
        </w:tabs>
        <w:spacing w:after="0" w:line="360" w:lineRule="auto"/>
        <w:ind w:left="1134" w:right="849"/>
        <w:jc w:val="both"/>
        <w:rPr>
          <w:rFonts w:cs="Arial"/>
          <w:sz w:val="24"/>
          <w:szCs w:val="24"/>
        </w:rPr>
      </w:pPr>
      <w:r w:rsidRPr="00D854C5">
        <w:rPr>
          <w:rFonts w:ascii="Arial" w:hAnsi="Arial" w:cs="Arial"/>
          <w:sz w:val="24"/>
          <w:szCs w:val="24"/>
        </w:rPr>
        <w:t xml:space="preserve">INDICADORES CUANTITATIVOS </w:t>
      </w:r>
      <w:r w:rsidRPr="00D854C5">
        <w:rPr>
          <w:rFonts w:ascii="Arial" w:hAnsi="Arial" w:cs="Arial"/>
          <w:sz w:val="24"/>
          <w:szCs w:val="24"/>
        </w:rPr>
        <w:tab/>
      </w:r>
      <w:r w:rsidR="00295780">
        <w:rPr>
          <w:rFonts w:ascii="Arial" w:hAnsi="Arial" w:cs="Arial"/>
          <w:sz w:val="24"/>
          <w:szCs w:val="24"/>
        </w:rPr>
        <w:t>7</w:t>
      </w:r>
      <w:r w:rsidR="00F14DB4">
        <w:rPr>
          <w:rFonts w:ascii="Arial" w:hAnsi="Arial" w:cs="Arial"/>
          <w:sz w:val="24"/>
          <w:szCs w:val="24"/>
        </w:rPr>
        <w:t>8</w:t>
      </w:r>
    </w:p>
    <w:p w:rsidR="008B2A02" w:rsidRPr="00D854C5" w:rsidRDefault="008B2A02" w:rsidP="009917F6">
      <w:pPr>
        <w:pStyle w:val="Prrafodelista"/>
        <w:tabs>
          <w:tab w:val="right" w:leader="dot" w:pos="8505"/>
        </w:tabs>
        <w:spacing w:after="0" w:line="360" w:lineRule="auto"/>
        <w:ind w:left="1134" w:right="849"/>
        <w:jc w:val="both"/>
        <w:rPr>
          <w:rFonts w:cs="Arial"/>
          <w:sz w:val="24"/>
          <w:szCs w:val="24"/>
        </w:rPr>
      </w:pPr>
    </w:p>
    <w:p w:rsidR="00D854C5" w:rsidRDefault="008B2A02" w:rsidP="009917F6">
      <w:pPr>
        <w:pStyle w:val="Prrafodelista"/>
        <w:numPr>
          <w:ilvl w:val="2"/>
          <w:numId w:val="29"/>
        </w:numPr>
        <w:tabs>
          <w:tab w:val="right" w:leader="dot" w:pos="8505"/>
        </w:tabs>
        <w:spacing w:after="0" w:line="360" w:lineRule="auto"/>
        <w:ind w:left="1134" w:right="849" w:hanging="142"/>
        <w:jc w:val="both"/>
        <w:rPr>
          <w:rFonts w:ascii="Arial" w:hAnsi="Arial" w:cs="Arial"/>
          <w:sz w:val="24"/>
          <w:szCs w:val="24"/>
        </w:rPr>
      </w:pPr>
      <w:r>
        <w:rPr>
          <w:rFonts w:ascii="Arial" w:hAnsi="Arial" w:cs="Arial"/>
          <w:sz w:val="24"/>
          <w:szCs w:val="24"/>
        </w:rPr>
        <w:t xml:space="preserve">  </w:t>
      </w:r>
      <w:r w:rsidR="00597808" w:rsidRPr="0029720C">
        <w:rPr>
          <w:rFonts w:ascii="Arial" w:hAnsi="Arial" w:cs="Arial"/>
          <w:sz w:val="24"/>
          <w:szCs w:val="24"/>
          <w:u w:val="single"/>
        </w:rPr>
        <w:t>CONTRATACIÓN PÚBLICA DE INNOVACIÓN:</w:t>
      </w:r>
      <w:r w:rsidR="00597808" w:rsidRPr="00D854C5">
        <w:rPr>
          <w:rFonts w:ascii="Arial" w:hAnsi="Arial" w:cs="Arial"/>
          <w:sz w:val="24"/>
          <w:szCs w:val="24"/>
        </w:rPr>
        <w:t xml:space="preserve"> </w:t>
      </w:r>
      <w:r w:rsidR="00597808" w:rsidRPr="00D854C5">
        <w:rPr>
          <w:rFonts w:ascii="Arial" w:hAnsi="Arial" w:cs="Arial"/>
          <w:sz w:val="24"/>
          <w:szCs w:val="24"/>
        </w:rPr>
        <w:tab/>
      </w:r>
      <w:r w:rsidR="00295780">
        <w:rPr>
          <w:rFonts w:ascii="Arial" w:hAnsi="Arial" w:cs="Arial"/>
          <w:sz w:val="24"/>
          <w:szCs w:val="24"/>
        </w:rPr>
        <w:t>80</w:t>
      </w:r>
    </w:p>
    <w:p w:rsidR="008B2A02" w:rsidRPr="008B2A02" w:rsidRDefault="008B2A02" w:rsidP="009917F6">
      <w:pPr>
        <w:pStyle w:val="Prrafodelista"/>
        <w:ind w:left="1134"/>
        <w:rPr>
          <w:rFonts w:ascii="Arial" w:hAnsi="Arial" w:cs="Arial"/>
          <w:sz w:val="24"/>
          <w:szCs w:val="24"/>
        </w:rPr>
      </w:pPr>
    </w:p>
    <w:p w:rsidR="00597808" w:rsidRPr="00D854C5" w:rsidRDefault="00295780" w:rsidP="009917F6">
      <w:pPr>
        <w:pStyle w:val="Prrafodelista"/>
        <w:numPr>
          <w:ilvl w:val="2"/>
          <w:numId w:val="29"/>
        </w:numPr>
        <w:tabs>
          <w:tab w:val="right" w:leader="dot" w:pos="8505"/>
        </w:tabs>
        <w:spacing w:after="0" w:line="360" w:lineRule="auto"/>
        <w:ind w:left="1134" w:right="849"/>
        <w:jc w:val="both"/>
        <w:rPr>
          <w:rFonts w:ascii="Arial" w:hAnsi="Arial" w:cs="Arial"/>
          <w:sz w:val="24"/>
          <w:szCs w:val="24"/>
        </w:rPr>
      </w:pPr>
      <w:r>
        <w:rPr>
          <w:rFonts w:ascii="Arial" w:hAnsi="Arial" w:cs="Arial"/>
          <w:sz w:val="24"/>
          <w:szCs w:val="24"/>
        </w:rPr>
        <w:t xml:space="preserve">INFORMACIÓN CUALITATIVA </w:t>
      </w:r>
      <w:r>
        <w:rPr>
          <w:rFonts w:ascii="Arial" w:hAnsi="Arial" w:cs="Arial"/>
          <w:sz w:val="24"/>
          <w:szCs w:val="24"/>
        </w:rPr>
        <w:tab/>
        <w:t>80</w:t>
      </w:r>
    </w:p>
    <w:p w:rsidR="00597808" w:rsidRDefault="00597808" w:rsidP="009917F6">
      <w:pPr>
        <w:pStyle w:val="Prrafodelista"/>
        <w:tabs>
          <w:tab w:val="right" w:leader="dot" w:pos="8505"/>
        </w:tabs>
        <w:spacing w:after="0" w:line="360" w:lineRule="auto"/>
        <w:ind w:left="1134" w:right="849"/>
        <w:jc w:val="both"/>
        <w:rPr>
          <w:rFonts w:ascii="Arial" w:hAnsi="Arial" w:cs="Arial"/>
          <w:sz w:val="24"/>
          <w:szCs w:val="24"/>
        </w:rPr>
      </w:pPr>
    </w:p>
    <w:p w:rsidR="00597808" w:rsidRPr="00F14DB4" w:rsidRDefault="00597808" w:rsidP="00F64801">
      <w:pPr>
        <w:pStyle w:val="Prrafodelista"/>
        <w:numPr>
          <w:ilvl w:val="0"/>
          <w:numId w:val="26"/>
        </w:numPr>
        <w:tabs>
          <w:tab w:val="right" w:leader="dot" w:pos="8505"/>
        </w:tabs>
        <w:spacing w:after="0" w:line="360" w:lineRule="auto"/>
        <w:ind w:left="426" w:right="849" w:hanging="426"/>
        <w:jc w:val="both"/>
        <w:rPr>
          <w:rFonts w:ascii="Arial" w:hAnsi="Arial" w:cs="Arial"/>
          <w:sz w:val="24"/>
          <w:szCs w:val="24"/>
        </w:rPr>
      </w:pPr>
      <w:r w:rsidRPr="009917F6">
        <w:rPr>
          <w:rFonts w:ascii="Arial" w:hAnsi="Arial" w:cs="Arial"/>
          <w:b/>
          <w:color w:val="0070C0"/>
          <w:sz w:val="24"/>
          <w:szCs w:val="24"/>
        </w:rPr>
        <w:t xml:space="preserve">INFORMACIÓN SOBRE LOS ÓRGANOS ENCARGADOS DEL CUMPLIMIENTO DE LAS OBLIGACIONES DERIVADAS DEL DERECHO COMUNITARIO EN MATERIA DE CONTRATACIÓN PÚBLICA Y OTRAS CUESTIONES </w:t>
      </w:r>
      <w:r w:rsidRPr="00F14DB4">
        <w:rPr>
          <w:rFonts w:ascii="Arial" w:hAnsi="Arial" w:cs="Arial"/>
          <w:sz w:val="24"/>
          <w:szCs w:val="24"/>
        </w:rPr>
        <w:tab/>
      </w:r>
      <w:r w:rsidR="00295780" w:rsidRPr="00F14DB4">
        <w:rPr>
          <w:rFonts w:ascii="Arial" w:hAnsi="Arial" w:cs="Arial"/>
          <w:sz w:val="24"/>
          <w:szCs w:val="24"/>
        </w:rPr>
        <w:t>82</w:t>
      </w:r>
    </w:p>
    <w:p w:rsidR="00597808" w:rsidRDefault="00597808" w:rsidP="00597808">
      <w:pPr>
        <w:pStyle w:val="Prrafodelista"/>
        <w:tabs>
          <w:tab w:val="right" w:leader="dot" w:pos="8505"/>
        </w:tabs>
        <w:spacing w:after="0" w:line="360" w:lineRule="auto"/>
        <w:ind w:right="849"/>
        <w:jc w:val="both"/>
        <w:rPr>
          <w:rFonts w:ascii="Arial" w:hAnsi="Arial" w:cs="Arial"/>
          <w:sz w:val="24"/>
          <w:szCs w:val="24"/>
        </w:rPr>
      </w:pPr>
    </w:p>
    <w:p w:rsidR="00597808" w:rsidRPr="00F14DB4" w:rsidRDefault="00597808" w:rsidP="00F64801">
      <w:pPr>
        <w:pStyle w:val="Prrafodelista"/>
        <w:tabs>
          <w:tab w:val="right" w:leader="dot" w:pos="8505"/>
        </w:tabs>
        <w:spacing w:after="0" w:line="360" w:lineRule="auto"/>
        <w:ind w:left="0" w:right="849"/>
        <w:jc w:val="both"/>
        <w:rPr>
          <w:rFonts w:ascii="Arial" w:hAnsi="Arial" w:cs="Arial"/>
          <w:sz w:val="24"/>
          <w:szCs w:val="24"/>
        </w:rPr>
      </w:pPr>
      <w:r w:rsidRPr="009917F6">
        <w:rPr>
          <w:rFonts w:ascii="Arial" w:hAnsi="Arial" w:cs="Arial"/>
          <w:b/>
          <w:color w:val="0070C0"/>
          <w:sz w:val="24"/>
          <w:szCs w:val="24"/>
          <w:u w:val="single"/>
        </w:rPr>
        <w:t>ANEXO I:</w:t>
      </w:r>
      <w:r w:rsidRPr="00381F40">
        <w:rPr>
          <w:rFonts w:ascii="Arial" w:hAnsi="Arial" w:cs="Arial"/>
          <w:sz w:val="24"/>
          <w:szCs w:val="24"/>
        </w:rPr>
        <w:t xml:space="preserve"> </w:t>
      </w:r>
      <w:r w:rsidRPr="00BC6BD2">
        <w:rPr>
          <w:rFonts w:ascii="Arial" w:hAnsi="Arial" w:cs="Arial"/>
          <w:sz w:val="24"/>
          <w:szCs w:val="24"/>
        </w:rPr>
        <w:t>RESOLUCIÓN DE 15 DE NOVIEMBRE DE 2017 DE LA SUBSECRETARÍA DE HACIENDA Y FUNCIÓN PUBLICA, POR LA QUE SE APRUEBAN LA APLICACIÓN INFORMÁTICA Y EL CUESTIONARIO ELECTRÓNICO NECESARIOS PARA ELABORAR</w:t>
      </w:r>
      <w:r w:rsidRPr="009917F6">
        <w:rPr>
          <w:rFonts w:ascii="Arial" w:hAnsi="Arial" w:cs="Arial"/>
          <w:b/>
          <w:color w:val="0070C0"/>
          <w:sz w:val="24"/>
          <w:szCs w:val="24"/>
        </w:rPr>
        <w:t xml:space="preserve"> </w:t>
      </w:r>
      <w:r w:rsidRPr="00BC6BD2">
        <w:rPr>
          <w:rFonts w:ascii="Arial" w:hAnsi="Arial" w:cs="Arial"/>
          <w:sz w:val="24"/>
          <w:szCs w:val="24"/>
        </w:rPr>
        <w:lastRenderedPageBreak/>
        <w:t xml:space="preserve">EL INFORME A QUE SE REFIERE EL ARTÍCULO 328.4 DE LA LEY 9/2017, DE 8 DE NOVIEMBRE, DE CONTRATOS DEL SECTOR PÚBLICO </w:t>
      </w:r>
      <w:r w:rsidRPr="00BC6BD2">
        <w:rPr>
          <w:rFonts w:ascii="Arial" w:hAnsi="Arial" w:cs="Arial"/>
          <w:sz w:val="24"/>
          <w:szCs w:val="24"/>
        </w:rPr>
        <w:tab/>
      </w:r>
      <w:r w:rsidR="00295780" w:rsidRPr="00F14DB4">
        <w:rPr>
          <w:rFonts w:ascii="Arial" w:hAnsi="Arial" w:cs="Arial"/>
          <w:sz w:val="24"/>
          <w:szCs w:val="24"/>
        </w:rPr>
        <w:t>85</w:t>
      </w:r>
    </w:p>
    <w:p w:rsidR="00597808" w:rsidRPr="00381F40" w:rsidRDefault="00597808" w:rsidP="00F64801">
      <w:pPr>
        <w:pStyle w:val="Prrafodelista"/>
        <w:tabs>
          <w:tab w:val="right" w:leader="dot" w:pos="8505"/>
        </w:tabs>
        <w:spacing w:after="0" w:line="360" w:lineRule="auto"/>
        <w:ind w:left="0" w:right="849"/>
        <w:jc w:val="both"/>
        <w:rPr>
          <w:rFonts w:ascii="Arial" w:hAnsi="Arial" w:cs="Arial"/>
          <w:sz w:val="24"/>
          <w:szCs w:val="24"/>
        </w:rPr>
      </w:pPr>
    </w:p>
    <w:p w:rsidR="00597808" w:rsidRPr="00381F40" w:rsidRDefault="00597808" w:rsidP="00F64801">
      <w:pPr>
        <w:pStyle w:val="Prrafodelista"/>
        <w:tabs>
          <w:tab w:val="right" w:leader="dot" w:pos="8505"/>
        </w:tabs>
        <w:spacing w:after="0" w:line="360" w:lineRule="auto"/>
        <w:ind w:left="0" w:right="849"/>
        <w:jc w:val="both"/>
        <w:rPr>
          <w:rFonts w:ascii="Arial" w:hAnsi="Arial" w:cs="Arial"/>
          <w:sz w:val="24"/>
          <w:szCs w:val="24"/>
        </w:rPr>
      </w:pPr>
      <w:r w:rsidRPr="009917F6">
        <w:rPr>
          <w:rFonts w:ascii="Arial" w:hAnsi="Arial" w:cs="Arial"/>
          <w:b/>
          <w:color w:val="0070C0"/>
          <w:sz w:val="24"/>
          <w:szCs w:val="24"/>
          <w:u w:val="single"/>
        </w:rPr>
        <w:t>ANEXO II</w:t>
      </w:r>
      <w:r w:rsidRPr="009917F6">
        <w:rPr>
          <w:rFonts w:ascii="Arial" w:hAnsi="Arial" w:cs="Arial"/>
          <w:b/>
          <w:sz w:val="24"/>
          <w:szCs w:val="24"/>
        </w:rPr>
        <w:t>:</w:t>
      </w:r>
      <w:r w:rsidRPr="00381F40">
        <w:rPr>
          <w:rFonts w:ascii="Arial" w:hAnsi="Arial" w:cs="Arial"/>
          <w:sz w:val="24"/>
          <w:szCs w:val="24"/>
        </w:rPr>
        <w:t xml:space="preserve"> </w:t>
      </w:r>
      <w:r w:rsidRPr="00BC6BD2">
        <w:rPr>
          <w:rFonts w:ascii="Arial" w:hAnsi="Arial" w:cs="Arial"/>
          <w:sz w:val="24"/>
          <w:szCs w:val="24"/>
        </w:rPr>
        <w:t>ENTIDADES QUE NO HAN REMITIDO INFORMACIÓN</w:t>
      </w:r>
      <w:r w:rsidRPr="00381F40">
        <w:rPr>
          <w:rFonts w:ascii="Arial" w:hAnsi="Arial" w:cs="Arial"/>
          <w:sz w:val="24"/>
          <w:szCs w:val="24"/>
        </w:rPr>
        <w:t xml:space="preserve"> </w:t>
      </w:r>
      <w:r w:rsidRPr="00381F40">
        <w:rPr>
          <w:rFonts w:ascii="Arial" w:hAnsi="Arial" w:cs="Arial"/>
          <w:sz w:val="24"/>
          <w:szCs w:val="24"/>
        </w:rPr>
        <w:tab/>
      </w:r>
      <w:r w:rsidR="00295780">
        <w:rPr>
          <w:rFonts w:ascii="Arial" w:hAnsi="Arial" w:cs="Arial"/>
          <w:sz w:val="24"/>
          <w:szCs w:val="24"/>
        </w:rPr>
        <w:t>107</w:t>
      </w:r>
    </w:p>
    <w:p w:rsidR="00597808" w:rsidRPr="00381F40" w:rsidRDefault="00597808" w:rsidP="00F64801">
      <w:pPr>
        <w:pStyle w:val="Prrafodelista"/>
        <w:tabs>
          <w:tab w:val="right" w:leader="dot" w:pos="8505"/>
        </w:tabs>
        <w:spacing w:after="0" w:line="360" w:lineRule="auto"/>
        <w:ind w:left="0" w:right="849"/>
        <w:jc w:val="both"/>
        <w:rPr>
          <w:rFonts w:ascii="Arial" w:hAnsi="Arial" w:cs="Arial"/>
          <w:sz w:val="24"/>
          <w:szCs w:val="24"/>
        </w:rPr>
      </w:pPr>
    </w:p>
    <w:p w:rsidR="00597808" w:rsidRPr="00BC6BD2" w:rsidRDefault="00597808" w:rsidP="00F64801">
      <w:pPr>
        <w:pStyle w:val="Prrafodelista"/>
        <w:tabs>
          <w:tab w:val="right" w:leader="dot" w:pos="8505"/>
        </w:tabs>
        <w:spacing w:after="0" w:line="360" w:lineRule="auto"/>
        <w:ind w:left="0" w:right="849"/>
        <w:jc w:val="both"/>
        <w:rPr>
          <w:rFonts w:ascii="Arial" w:hAnsi="Arial" w:cs="Arial"/>
          <w:sz w:val="24"/>
          <w:szCs w:val="24"/>
        </w:rPr>
      </w:pPr>
      <w:r w:rsidRPr="009917F6">
        <w:rPr>
          <w:rFonts w:ascii="Arial" w:hAnsi="Arial" w:cs="Arial"/>
          <w:b/>
          <w:color w:val="0070C0"/>
          <w:sz w:val="24"/>
          <w:szCs w:val="24"/>
          <w:u w:val="single"/>
        </w:rPr>
        <w:t>ANEXO III</w:t>
      </w:r>
      <w:r w:rsidRPr="009917F6">
        <w:rPr>
          <w:rFonts w:ascii="Arial" w:hAnsi="Arial" w:cs="Arial"/>
          <w:b/>
          <w:sz w:val="24"/>
          <w:szCs w:val="24"/>
          <w:u w:val="single"/>
        </w:rPr>
        <w:t>:</w:t>
      </w:r>
      <w:r w:rsidRPr="00381F40">
        <w:rPr>
          <w:rFonts w:ascii="Arial" w:hAnsi="Arial" w:cs="Arial"/>
          <w:sz w:val="24"/>
          <w:szCs w:val="24"/>
        </w:rPr>
        <w:t xml:space="preserve"> </w:t>
      </w:r>
      <w:r w:rsidRPr="00BC6BD2">
        <w:rPr>
          <w:rFonts w:ascii="Arial" w:hAnsi="Arial" w:cs="Arial"/>
          <w:sz w:val="24"/>
          <w:szCs w:val="24"/>
        </w:rPr>
        <w:t xml:space="preserve">ENTIDADES CUYA INFORMACIÓN NO HA SIDO VALIDADA </w:t>
      </w:r>
      <w:r w:rsidRPr="00BC6BD2">
        <w:rPr>
          <w:rFonts w:ascii="Arial" w:hAnsi="Arial" w:cs="Arial"/>
          <w:sz w:val="24"/>
          <w:szCs w:val="24"/>
        </w:rPr>
        <w:tab/>
      </w:r>
      <w:r w:rsidR="00295780" w:rsidRPr="00BC6BD2">
        <w:rPr>
          <w:rFonts w:ascii="Arial" w:hAnsi="Arial" w:cs="Arial"/>
          <w:sz w:val="24"/>
          <w:szCs w:val="24"/>
        </w:rPr>
        <w:t>117</w:t>
      </w:r>
    </w:p>
    <w:p w:rsidR="00597808" w:rsidRPr="00BC6BD2" w:rsidRDefault="00597808" w:rsidP="00F64801">
      <w:pPr>
        <w:pStyle w:val="Prrafodelista"/>
        <w:tabs>
          <w:tab w:val="right" w:leader="dot" w:pos="8505"/>
        </w:tabs>
        <w:spacing w:after="0" w:line="360" w:lineRule="auto"/>
        <w:ind w:left="0" w:right="849"/>
        <w:jc w:val="both"/>
        <w:rPr>
          <w:rFonts w:ascii="Arial" w:hAnsi="Arial" w:cs="Arial"/>
          <w:sz w:val="24"/>
          <w:szCs w:val="24"/>
        </w:rPr>
      </w:pPr>
    </w:p>
    <w:p w:rsidR="00597808" w:rsidRPr="00BC6BD2" w:rsidRDefault="00597808" w:rsidP="00F64801">
      <w:pPr>
        <w:pStyle w:val="Prrafodelista"/>
        <w:tabs>
          <w:tab w:val="right" w:leader="dot" w:pos="8505"/>
        </w:tabs>
        <w:spacing w:after="0" w:line="360" w:lineRule="auto"/>
        <w:ind w:left="0" w:right="849"/>
        <w:jc w:val="both"/>
        <w:rPr>
          <w:rFonts w:ascii="Arial" w:hAnsi="Arial" w:cs="Arial"/>
          <w:sz w:val="24"/>
          <w:szCs w:val="24"/>
        </w:rPr>
      </w:pPr>
      <w:r w:rsidRPr="009917F6">
        <w:rPr>
          <w:rFonts w:ascii="Arial" w:hAnsi="Arial" w:cs="Arial"/>
          <w:b/>
          <w:color w:val="0070C0"/>
          <w:sz w:val="24"/>
          <w:szCs w:val="24"/>
          <w:u w:val="single"/>
        </w:rPr>
        <w:t>ANEXO IV:</w:t>
      </w:r>
      <w:r>
        <w:rPr>
          <w:rFonts w:ascii="Arial" w:hAnsi="Arial" w:cs="Arial"/>
          <w:sz w:val="24"/>
          <w:szCs w:val="24"/>
        </w:rPr>
        <w:t xml:space="preserve"> </w:t>
      </w:r>
      <w:r w:rsidRPr="00BC6BD2">
        <w:rPr>
          <w:rFonts w:ascii="Arial" w:hAnsi="Arial" w:cs="Arial"/>
          <w:sz w:val="24"/>
          <w:szCs w:val="24"/>
        </w:rPr>
        <w:t xml:space="preserve">PRINCIPALES ÓRGANOS Y ORGANISMOS DE SUPERVISIÓN DE LA CONTRATACIÓN PUBLICA </w:t>
      </w:r>
      <w:r w:rsidRPr="00BC6BD2">
        <w:rPr>
          <w:rFonts w:ascii="Arial" w:hAnsi="Arial" w:cs="Arial"/>
          <w:sz w:val="24"/>
          <w:szCs w:val="24"/>
        </w:rPr>
        <w:tab/>
      </w:r>
      <w:r w:rsidR="00295780" w:rsidRPr="00BC6BD2">
        <w:rPr>
          <w:rFonts w:ascii="Arial" w:hAnsi="Arial" w:cs="Arial"/>
          <w:sz w:val="24"/>
          <w:szCs w:val="24"/>
        </w:rPr>
        <w:t>124</w:t>
      </w:r>
    </w:p>
    <w:p w:rsidR="00597808" w:rsidRPr="00BC6BD2" w:rsidRDefault="00597808" w:rsidP="00F64801">
      <w:pPr>
        <w:pStyle w:val="Prrafodelista"/>
        <w:tabs>
          <w:tab w:val="right" w:leader="dot" w:pos="8505"/>
        </w:tabs>
        <w:spacing w:after="0" w:line="360" w:lineRule="auto"/>
        <w:ind w:left="0" w:right="849"/>
        <w:jc w:val="both"/>
        <w:rPr>
          <w:rFonts w:ascii="Arial" w:hAnsi="Arial" w:cs="Arial"/>
          <w:sz w:val="24"/>
          <w:szCs w:val="24"/>
        </w:rPr>
      </w:pPr>
    </w:p>
    <w:p w:rsidR="00597808" w:rsidRPr="00F14DB4" w:rsidRDefault="00597808" w:rsidP="00F64801">
      <w:pPr>
        <w:pStyle w:val="Prrafodelista"/>
        <w:tabs>
          <w:tab w:val="right" w:leader="dot" w:pos="8505"/>
        </w:tabs>
        <w:spacing w:after="0" w:line="360" w:lineRule="auto"/>
        <w:ind w:left="0" w:right="849"/>
        <w:jc w:val="both"/>
        <w:rPr>
          <w:rFonts w:ascii="Arial" w:hAnsi="Arial" w:cs="Arial"/>
          <w:sz w:val="24"/>
          <w:szCs w:val="24"/>
        </w:rPr>
      </w:pPr>
      <w:r w:rsidRPr="009917F6">
        <w:rPr>
          <w:rFonts w:ascii="Arial" w:hAnsi="Arial" w:cs="Arial"/>
          <w:b/>
          <w:color w:val="0070C0"/>
          <w:sz w:val="24"/>
          <w:szCs w:val="24"/>
          <w:u w:val="single"/>
        </w:rPr>
        <w:t>ANEXO V</w:t>
      </w:r>
      <w:r>
        <w:rPr>
          <w:rFonts w:ascii="Arial" w:hAnsi="Arial" w:cs="Arial"/>
          <w:sz w:val="24"/>
          <w:szCs w:val="24"/>
        </w:rPr>
        <w:t xml:space="preserve">: </w:t>
      </w:r>
      <w:r w:rsidRPr="00BC6BD2">
        <w:rPr>
          <w:rFonts w:ascii="Arial" w:hAnsi="Arial" w:cs="Arial"/>
          <w:sz w:val="24"/>
          <w:szCs w:val="24"/>
        </w:rPr>
        <w:t>METODOLOGÍA UTILIZADA PARA CALCULAR EL VALOR DE LA CONTRATACIÓN PUBLICA POR DEBAJO DE LOS UMBRALES COMUNITARIOS</w:t>
      </w:r>
      <w:r w:rsidRPr="00BC6BD2">
        <w:rPr>
          <w:rFonts w:ascii="Arial" w:hAnsi="Arial" w:cs="Arial"/>
          <w:color w:val="0070C0"/>
          <w:sz w:val="24"/>
          <w:szCs w:val="24"/>
        </w:rPr>
        <w:t xml:space="preserve"> </w:t>
      </w:r>
      <w:r w:rsidRPr="00BC6BD2">
        <w:rPr>
          <w:rFonts w:ascii="Arial" w:hAnsi="Arial" w:cs="Arial"/>
          <w:sz w:val="24"/>
          <w:szCs w:val="24"/>
        </w:rPr>
        <w:tab/>
      </w:r>
      <w:r w:rsidR="00295780" w:rsidRPr="00F14DB4">
        <w:rPr>
          <w:rFonts w:ascii="Arial" w:hAnsi="Arial" w:cs="Arial"/>
          <w:sz w:val="24"/>
          <w:szCs w:val="24"/>
        </w:rPr>
        <w:t>128</w:t>
      </w:r>
    </w:p>
    <w:p w:rsidR="00597808" w:rsidRDefault="00597808" w:rsidP="00F64801">
      <w:pPr>
        <w:pStyle w:val="Prrafodelista"/>
        <w:tabs>
          <w:tab w:val="right" w:leader="dot" w:pos="8505"/>
        </w:tabs>
        <w:spacing w:after="0" w:line="360" w:lineRule="auto"/>
        <w:ind w:left="0" w:right="849"/>
        <w:jc w:val="both"/>
        <w:rPr>
          <w:rFonts w:ascii="Arial" w:hAnsi="Arial" w:cs="Arial"/>
          <w:sz w:val="24"/>
          <w:szCs w:val="24"/>
        </w:rPr>
      </w:pPr>
    </w:p>
    <w:p w:rsidR="00597808" w:rsidRPr="00F14DB4" w:rsidRDefault="00597808" w:rsidP="00F64801">
      <w:pPr>
        <w:pStyle w:val="Prrafodelista"/>
        <w:tabs>
          <w:tab w:val="right" w:leader="dot" w:pos="8505"/>
        </w:tabs>
        <w:spacing w:after="0" w:line="360" w:lineRule="auto"/>
        <w:ind w:left="0" w:right="849"/>
        <w:jc w:val="both"/>
        <w:rPr>
          <w:rFonts w:ascii="Arial" w:hAnsi="Arial" w:cs="Arial"/>
          <w:sz w:val="24"/>
          <w:szCs w:val="24"/>
        </w:rPr>
      </w:pPr>
      <w:r w:rsidRPr="009917F6">
        <w:rPr>
          <w:rFonts w:ascii="Arial" w:hAnsi="Arial" w:cs="Arial"/>
          <w:b/>
          <w:color w:val="0070C0"/>
          <w:sz w:val="24"/>
          <w:szCs w:val="24"/>
          <w:u w:val="single"/>
        </w:rPr>
        <w:t>ANEXO VI:</w:t>
      </w:r>
      <w:r>
        <w:rPr>
          <w:rFonts w:ascii="Arial" w:hAnsi="Arial" w:cs="Arial"/>
          <w:sz w:val="24"/>
          <w:szCs w:val="24"/>
        </w:rPr>
        <w:t xml:space="preserve"> </w:t>
      </w:r>
      <w:r w:rsidRPr="00BC6BD2">
        <w:rPr>
          <w:rFonts w:ascii="Arial" w:hAnsi="Arial" w:cs="Arial"/>
          <w:sz w:val="24"/>
          <w:szCs w:val="24"/>
        </w:rPr>
        <w:t xml:space="preserve">LISTADO COMPLETO DE DOCUMENTOS JUSTIFICATIVOS ADJUNTADOS EN LA CUMPLIMENTACIÓN DEL CUESTIONARIO </w:t>
      </w:r>
      <w:r w:rsidRPr="00BC6BD2">
        <w:rPr>
          <w:rFonts w:ascii="Arial" w:hAnsi="Arial" w:cs="Arial"/>
          <w:sz w:val="24"/>
          <w:szCs w:val="24"/>
        </w:rPr>
        <w:tab/>
      </w:r>
      <w:r w:rsidR="00295780" w:rsidRPr="00F14DB4">
        <w:rPr>
          <w:rFonts w:ascii="Arial" w:hAnsi="Arial" w:cs="Arial"/>
          <w:sz w:val="24"/>
          <w:szCs w:val="24"/>
        </w:rPr>
        <w:t>133</w:t>
      </w:r>
    </w:p>
    <w:p w:rsidR="00211DC7" w:rsidRPr="00B9274B" w:rsidRDefault="00597808" w:rsidP="00211DC7">
      <w:pPr>
        <w:pStyle w:val="Prrafodelista"/>
        <w:numPr>
          <w:ilvl w:val="0"/>
          <w:numId w:val="1"/>
        </w:numPr>
        <w:spacing w:line="360" w:lineRule="auto"/>
        <w:ind w:left="284" w:hanging="284"/>
        <w:jc w:val="both"/>
        <w:rPr>
          <w:rFonts w:ascii="Arial" w:hAnsi="Arial" w:cs="Arial"/>
          <w:b/>
          <w:color w:val="0070C0"/>
          <w:sz w:val="28"/>
          <w:szCs w:val="28"/>
        </w:rPr>
      </w:pPr>
      <w:r>
        <w:rPr>
          <w:rFonts w:cs="Arial"/>
          <w:b/>
          <w:sz w:val="26"/>
          <w:szCs w:val="26"/>
          <w:u w:val="single"/>
        </w:rPr>
        <w:br w:type="page"/>
      </w:r>
      <w:r w:rsidR="00211DC7" w:rsidRPr="00B9274B">
        <w:rPr>
          <w:rFonts w:ascii="Arial" w:hAnsi="Arial" w:cs="Arial"/>
          <w:b/>
          <w:color w:val="0070C0"/>
          <w:sz w:val="28"/>
          <w:szCs w:val="28"/>
        </w:rPr>
        <w:lastRenderedPageBreak/>
        <w:t>INTRODUCCIÓN</w:t>
      </w:r>
    </w:p>
    <w:p w:rsidR="00211DC7" w:rsidRDefault="00211DC7" w:rsidP="00211DC7">
      <w:pPr>
        <w:spacing w:line="360" w:lineRule="auto"/>
        <w:jc w:val="both"/>
        <w:rPr>
          <w:rFonts w:cs="Arial"/>
          <w:sz w:val="24"/>
          <w:szCs w:val="24"/>
        </w:rPr>
      </w:pPr>
      <w:r>
        <w:rPr>
          <w:rFonts w:cs="Arial"/>
          <w:sz w:val="24"/>
          <w:szCs w:val="24"/>
        </w:rPr>
        <w:t>El 26 de febrero de 2014 la Unión Europea aprobó un nuevo paquete de Directivas Comunitarias en materia de contratación pública que vino a sustituir a las Directivas de 2004 hasta entonces vigentes.</w:t>
      </w:r>
    </w:p>
    <w:p w:rsidR="00211DC7" w:rsidRDefault="00211DC7" w:rsidP="00211DC7">
      <w:pPr>
        <w:spacing w:line="360" w:lineRule="auto"/>
        <w:jc w:val="both"/>
        <w:rPr>
          <w:rFonts w:cs="Arial"/>
          <w:sz w:val="24"/>
          <w:szCs w:val="24"/>
        </w:rPr>
      </w:pPr>
    </w:p>
    <w:p w:rsidR="00211DC7" w:rsidRDefault="00211DC7" w:rsidP="00211DC7">
      <w:pPr>
        <w:spacing w:line="360" w:lineRule="auto"/>
        <w:jc w:val="both"/>
        <w:rPr>
          <w:rFonts w:cs="Arial"/>
          <w:sz w:val="24"/>
          <w:szCs w:val="24"/>
        </w:rPr>
      </w:pPr>
      <w:r>
        <w:rPr>
          <w:rFonts w:cs="Arial"/>
          <w:sz w:val="24"/>
          <w:szCs w:val="24"/>
        </w:rPr>
        <w:t>Se trata, como es sabido, de tres nuevas directivas, las Directivas 2014/23/UE, 2014/24/UE, y 2014/25/UE, relativas respectivamente a la adjudicación de contratos de concesión; a contratación pública; y a la contratación por entidades que operan en los sectores del agua, la energía, los transportes y los servicios postales.</w:t>
      </w:r>
    </w:p>
    <w:p w:rsidR="00211DC7" w:rsidRDefault="00211DC7" w:rsidP="00211DC7">
      <w:pPr>
        <w:spacing w:line="360" w:lineRule="auto"/>
        <w:jc w:val="both"/>
        <w:rPr>
          <w:rFonts w:cs="Arial"/>
          <w:sz w:val="24"/>
          <w:szCs w:val="24"/>
        </w:rPr>
      </w:pPr>
    </w:p>
    <w:p w:rsidR="00211DC7" w:rsidRDefault="00211DC7" w:rsidP="00211DC7">
      <w:pPr>
        <w:spacing w:line="360" w:lineRule="auto"/>
        <w:jc w:val="both"/>
        <w:rPr>
          <w:rFonts w:cs="Arial"/>
          <w:sz w:val="24"/>
          <w:szCs w:val="24"/>
        </w:rPr>
      </w:pPr>
      <w:r>
        <w:rPr>
          <w:rFonts w:cs="Arial"/>
          <w:sz w:val="24"/>
          <w:szCs w:val="24"/>
        </w:rPr>
        <w:t xml:space="preserve">Las tres directivas citadas contemplan, dentro del ámbito de la Gobernanza  en la contratación pública, la obligación de que los Estados miembros remitan a la Comisión Europea un informe cada tres años sobre distintos aspectos de la contratación. En concreto, puede aludirse como muestra a lo que se señala en los </w:t>
      </w:r>
      <w:r w:rsidRPr="005E5574">
        <w:rPr>
          <w:rFonts w:cs="Arial"/>
          <w:sz w:val="24"/>
          <w:szCs w:val="24"/>
          <w:u w:val="single"/>
        </w:rPr>
        <w:t>artículos 83 y 85 de la Directiva 2014/24/UE sobre contratación pública</w:t>
      </w:r>
      <w:r>
        <w:rPr>
          <w:rFonts w:cs="Arial"/>
          <w:sz w:val="24"/>
          <w:szCs w:val="24"/>
        </w:rPr>
        <w:t>:</w:t>
      </w:r>
    </w:p>
    <w:p w:rsidR="00211DC7" w:rsidRDefault="00211DC7" w:rsidP="00211DC7">
      <w:pPr>
        <w:spacing w:line="360" w:lineRule="auto"/>
        <w:jc w:val="both"/>
        <w:rPr>
          <w:rFonts w:cs="Arial"/>
          <w:sz w:val="24"/>
          <w:szCs w:val="24"/>
        </w:rPr>
      </w:pPr>
    </w:p>
    <w:tbl>
      <w:tblPr>
        <w:tblW w:w="0" w:type="auto"/>
        <w:shd w:val="clear" w:color="auto" w:fill="C6D9F1"/>
        <w:tblLook w:val="04A0"/>
      </w:tblPr>
      <w:tblGrid>
        <w:gridCol w:w="8644"/>
      </w:tblGrid>
      <w:tr w:rsidR="00211DC7" w:rsidTr="00211DC7">
        <w:tc>
          <w:tcPr>
            <w:tcW w:w="8644" w:type="dxa"/>
            <w:shd w:val="clear" w:color="auto" w:fill="C6D9F1"/>
          </w:tcPr>
          <w:p w:rsidR="00211DC7" w:rsidRDefault="00211DC7" w:rsidP="00211DC7">
            <w:pPr>
              <w:jc w:val="both"/>
              <w:rPr>
                <w:rFonts w:cs="Arial"/>
                <w:sz w:val="24"/>
                <w:szCs w:val="24"/>
              </w:rPr>
            </w:pPr>
            <w:r>
              <w:rPr>
                <w:rFonts w:cs="Arial"/>
                <w:sz w:val="24"/>
                <w:szCs w:val="24"/>
              </w:rPr>
              <w:t>Artículo 83:</w:t>
            </w:r>
          </w:p>
          <w:p w:rsidR="00211DC7" w:rsidRDefault="00211DC7" w:rsidP="00211DC7">
            <w:pPr>
              <w:jc w:val="both"/>
              <w:rPr>
                <w:rFonts w:cs="Arial"/>
                <w:sz w:val="24"/>
                <w:szCs w:val="24"/>
              </w:rPr>
            </w:pPr>
          </w:p>
          <w:p w:rsidR="00211DC7" w:rsidRPr="005E5574" w:rsidRDefault="00211DC7" w:rsidP="00211DC7">
            <w:pPr>
              <w:jc w:val="both"/>
              <w:rPr>
                <w:rFonts w:cs="Arial"/>
                <w:i/>
                <w:sz w:val="24"/>
                <w:szCs w:val="24"/>
              </w:rPr>
            </w:pPr>
            <w:r w:rsidRPr="005E5574">
              <w:rPr>
                <w:rFonts w:cs="Arial"/>
                <w:i/>
                <w:sz w:val="24"/>
                <w:szCs w:val="24"/>
              </w:rPr>
              <w:t>[…]</w:t>
            </w:r>
          </w:p>
          <w:p w:rsidR="00211DC7" w:rsidRDefault="00211DC7" w:rsidP="00211DC7">
            <w:pPr>
              <w:jc w:val="both"/>
              <w:rPr>
                <w:rFonts w:cs="Arial"/>
                <w:i/>
                <w:sz w:val="24"/>
                <w:szCs w:val="24"/>
              </w:rPr>
            </w:pPr>
          </w:p>
          <w:p w:rsidR="00211DC7" w:rsidRDefault="00211DC7" w:rsidP="00211DC7">
            <w:pPr>
              <w:spacing w:line="360" w:lineRule="auto"/>
              <w:jc w:val="both"/>
              <w:rPr>
                <w:rFonts w:cs="Arial"/>
                <w:i/>
                <w:sz w:val="24"/>
                <w:szCs w:val="24"/>
              </w:rPr>
            </w:pPr>
            <w:r>
              <w:rPr>
                <w:rFonts w:cs="Arial"/>
                <w:i/>
                <w:sz w:val="24"/>
                <w:szCs w:val="24"/>
              </w:rPr>
              <w:t xml:space="preserve">“3. </w:t>
            </w:r>
            <w:r w:rsidRPr="003F711F">
              <w:rPr>
                <w:rFonts w:cs="Arial"/>
                <w:i/>
                <w:sz w:val="24"/>
                <w:szCs w:val="24"/>
              </w:rPr>
              <w:t>Los resultados de las actividades de supervisión con arreglo al apartado 2 se pondrán a disposición del público por los medios de información adecuados. Estos resultados se comunicarán también a la Comisión. Podrán incorporarse, por ejemplo, a los informes de supervisión a que se refiere el párrafo segundo del presente apartado.</w:t>
            </w:r>
          </w:p>
          <w:p w:rsidR="00211DC7" w:rsidRDefault="00211DC7" w:rsidP="00211DC7">
            <w:pPr>
              <w:spacing w:line="360" w:lineRule="auto"/>
              <w:jc w:val="both"/>
              <w:rPr>
                <w:rFonts w:cs="Arial"/>
                <w:b/>
                <w:i/>
                <w:sz w:val="24"/>
                <w:szCs w:val="24"/>
              </w:rPr>
            </w:pPr>
          </w:p>
          <w:p w:rsidR="00211DC7" w:rsidRPr="00331298" w:rsidRDefault="00211DC7" w:rsidP="00211DC7">
            <w:pPr>
              <w:spacing w:line="360" w:lineRule="auto"/>
              <w:jc w:val="both"/>
              <w:rPr>
                <w:rFonts w:cs="Arial"/>
                <w:b/>
                <w:i/>
                <w:sz w:val="24"/>
                <w:szCs w:val="24"/>
              </w:rPr>
            </w:pPr>
            <w:r w:rsidRPr="00331298">
              <w:rPr>
                <w:rFonts w:cs="Arial"/>
                <w:b/>
                <w:i/>
                <w:sz w:val="24"/>
                <w:szCs w:val="24"/>
              </w:rPr>
              <w:t xml:space="preserve">A más tardar el 18 de abril de 2017 y posteriormente cada tres años, los Estados miembros presentarán a la Comisión un informe de supervisión que comprenda, si procede, información sobre las fuentes más </w:t>
            </w:r>
            <w:r w:rsidRPr="00331298">
              <w:rPr>
                <w:rFonts w:cs="Arial"/>
                <w:b/>
                <w:i/>
                <w:sz w:val="24"/>
                <w:szCs w:val="24"/>
              </w:rPr>
              <w:lastRenderedPageBreak/>
              <w:t>frecuentes de aplicación incorrecta o de inseguridad jurídica, por ejemplo los posibles problemas estructurales o recurrentes en la aplicación de las normas, sobre el nivel de participación de las PYME en la contratación pública y sobre la prevención, detección y notificación adecuada de los casos de fraude, corrupción, conflicto de intereses y otras irregularidades graves en la contratación.</w:t>
            </w:r>
          </w:p>
          <w:p w:rsidR="00211DC7" w:rsidRDefault="00211DC7" w:rsidP="00211DC7">
            <w:pPr>
              <w:spacing w:line="360" w:lineRule="auto"/>
              <w:jc w:val="both"/>
              <w:rPr>
                <w:rFonts w:cs="Arial"/>
                <w:i/>
                <w:sz w:val="24"/>
                <w:szCs w:val="24"/>
              </w:rPr>
            </w:pPr>
          </w:p>
          <w:p w:rsidR="00211DC7" w:rsidRDefault="00211DC7" w:rsidP="00211DC7">
            <w:pPr>
              <w:spacing w:line="360" w:lineRule="auto"/>
              <w:jc w:val="both"/>
              <w:rPr>
                <w:rFonts w:cs="Arial"/>
                <w:i/>
                <w:sz w:val="24"/>
                <w:szCs w:val="24"/>
              </w:rPr>
            </w:pPr>
            <w:r w:rsidRPr="003F711F">
              <w:rPr>
                <w:rFonts w:cs="Arial"/>
                <w:i/>
                <w:sz w:val="24"/>
                <w:szCs w:val="24"/>
              </w:rPr>
              <w:t>La Comisión podrá pedir a los Estados miembros, cada tres años como máximo, que le faciliten información sobre la aplicación práctica de las políticas estratégicas de contratación nacionales.</w:t>
            </w:r>
          </w:p>
          <w:p w:rsidR="00211DC7" w:rsidRDefault="00211DC7" w:rsidP="00211DC7">
            <w:pPr>
              <w:spacing w:line="360" w:lineRule="auto"/>
              <w:jc w:val="both"/>
              <w:rPr>
                <w:rFonts w:cs="Arial"/>
                <w:i/>
                <w:sz w:val="24"/>
                <w:szCs w:val="24"/>
              </w:rPr>
            </w:pPr>
          </w:p>
          <w:p w:rsidR="00211DC7" w:rsidRDefault="00211DC7" w:rsidP="00211DC7">
            <w:pPr>
              <w:spacing w:line="360" w:lineRule="auto"/>
              <w:jc w:val="both"/>
              <w:rPr>
                <w:rFonts w:cs="Arial"/>
                <w:i/>
                <w:sz w:val="24"/>
                <w:szCs w:val="24"/>
              </w:rPr>
            </w:pPr>
            <w:r w:rsidRPr="00331298">
              <w:rPr>
                <w:rFonts w:cs="Arial"/>
                <w:i/>
                <w:sz w:val="24"/>
                <w:szCs w:val="24"/>
              </w:rPr>
              <w:t>A efectos del presente apartado y del apartado 4 del presente artículo, el concepto de «PYME» se entenderá en el sentido de la definición de la Recomendación 2003/361/CE de la Comisión</w:t>
            </w:r>
          </w:p>
          <w:p w:rsidR="00211DC7" w:rsidRPr="00331298" w:rsidRDefault="00211DC7" w:rsidP="00211DC7">
            <w:pPr>
              <w:spacing w:line="360" w:lineRule="auto"/>
              <w:jc w:val="both"/>
              <w:rPr>
                <w:rFonts w:cs="Arial"/>
                <w:i/>
                <w:sz w:val="24"/>
                <w:szCs w:val="24"/>
              </w:rPr>
            </w:pPr>
            <w:r w:rsidRPr="00331298">
              <w:rPr>
                <w:rFonts w:cs="Arial"/>
                <w:i/>
                <w:sz w:val="24"/>
                <w:szCs w:val="24"/>
              </w:rPr>
              <w:t>.</w:t>
            </w:r>
          </w:p>
          <w:p w:rsidR="00211DC7" w:rsidRDefault="00211DC7" w:rsidP="00211DC7">
            <w:pPr>
              <w:spacing w:line="360" w:lineRule="auto"/>
              <w:jc w:val="both"/>
              <w:rPr>
                <w:rFonts w:cs="Arial"/>
                <w:sz w:val="24"/>
                <w:szCs w:val="24"/>
              </w:rPr>
            </w:pPr>
            <w:r w:rsidRPr="00331298">
              <w:rPr>
                <w:rFonts w:cs="Arial"/>
                <w:i/>
                <w:sz w:val="24"/>
                <w:szCs w:val="24"/>
              </w:rPr>
              <w:t>La Comisión publicará, sobre la base de los datos recibidos en virtud del presente apartado, un informe periódico sobre la aplicación de las políticas nacionales de contratación en el mercado interior y las prácticas más idóneas en ese contexto.</w:t>
            </w:r>
            <w:r>
              <w:rPr>
                <w:rFonts w:cs="Arial"/>
                <w:i/>
                <w:sz w:val="24"/>
                <w:szCs w:val="24"/>
              </w:rPr>
              <w:t>”</w:t>
            </w:r>
          </w:p>
        </w:tc>
      </w:tr>
    </w:tbl>
    <w:p w:rsidR="00211DC7" w:rsidRDefault="00211DC7" w:rsidP="00211DC7">
      <w:pPr>
        <w:spacing w:line="360" w:lineRule="auto"/>
        <w:jc w:val="both"/>
        <w:rPr>
          <w:rFonts w:cs="Arial"/>
          <w:sz w:val="24"/>
          <w:szCs w:val="24"/>
        </w:rPr>
      </w:pPr>
    </w:p>
    <w:tbl>
      <w:tblPr>
        <w:tblW w:w="0" w:type="auto"/>
        <w:shd w:val="clear" w:color="auto" w:fill="C6D9F1"/>
        <w:tblLook w:val="04A0"/>
      </w:tblPr>
      <w:tblGrid>
        <w:gridCol w:w="8644"/>
      </w:tblGrid>
      <w:tr w:rsidR="00211DC7" w:rsidTr="00211DC7">
        <w:tc>
          <w:tcPr>
            <w:tcW w:w="8644" w:type="dxa"/>
            <w:shd w:val="clear" w:color="auto" w:fill="C6D9F1"/>
          </w:tcPr>
          <w:p w:rsidR="00211DC7" w:rsidRPr="00331298" w:rsidRDefault="00211DC7" w:rsidP="00211DC7">
            <w:pPr>
              <w:spacing w:line="360" w:lineRule="auto"/>
              <w:jc w:val="both"/>
              <w:rPr>
                <w:sz w:val="24"/>
                <w:szCs w:val="24"/>
                <w:lang w:val="es-ES" w:eastAsia="en-US"/>
              </w:rPr>
            </w:pPr>
            <w:r w:rsidRPr="00331298">
              <w:rPr>
                <w:sz w:val="24"/>
                <w:szCs w:val="24"/>
                <w:lang w:val="es-ES" w:eastAsia="en-US"/>
              </w:rPr>
              <w:t>Artículo 85</w:t>
            </w:r>
            <w:r>
              <w:rPr>
                <w:sz w:val="24"/>
                <w:szCs w:val="24"/>
                <w:lang w:val="es-ES" w:eastAsia="en-US"/>
              </w:rPr>
              <w:t>:</w:t>
            </w:r>
          </w:p>
          <w:p w:rsidR="00211DC7" w:rsidRDefault="00211DC7" w:rsidP="00211DC7">
            <w:pPr>
              <w:spacing w:line="360" w:lineRule="auto"/>
              <w:jc w:val="both"/>
              <w:rPr>
                <w:rFonts w:cs="Arial"/>
                <w:i/>
                <w:sz w:val="24"/>
                <w:szCs w:val="24"/>
              </w:rPr>
            </w:pPr>
            <w:r w:rsidRPr="00641561">
              <w:rPr>
                <w:rFonts w:cs="Arial"/>
                <w:i/>
                <w:sz w:val="24"/>
                <w:szCs w:val="24"/>
              </w:rPr>
              <w:t>[…]</w:t>
            </w:r>
          </w:p>
          <w:p w:rsidR="00211DC7" w:rsidRPr="000039B1" w:rsidRDefault="00211DC7" w:rsidP="00211DC7">
            <w:pPr>
              <w:rPr>
                <w:lang w:eastAsia="en-US"/>
              </w:rPr>
            </w:pPr>
          </w:p>
          <w:p w:rsidR="00211DC7" w:rsidRPr="005E5574" w:rsidRDefault="00211DC7" w:rsidP="00211DC7">
            <w:pPr>
              <w:spacing w:line="360" w:lineRule="auto"/>
              <w:jc w:val="both"/>
              <w:rPr>
                <w:rFonts w:cs="Arial"/>
                <w:b/>
                <w:i/>
                <w:sz w:val="24"/>
                <w:szCs w:val="24"/>
              </w:rPr>
            </w:pPr>
            <w:r w:rsidRPr="005E5574">
              <w:rPr>
                <w:rFonts w:cs="Arial"/>
                <w:b/>
                <w:i/>
                <w:sz w:val="24"/>
                <w:szCs w:val="24"/>
              </w:rPr>
              <w:t xml:space="preserve">“2. A más tardar el 18 de abril de 2017 y posteriormente cada tres años, los Estados miembros remitirán a la Comisión un informe estadístico sobre los contratos públicos que habrían quedado regulados por la presente Directiva si su valor hubiese superado el umbral pertinente establecido en el artículo 4, haciendo una estimación del valor agregado total de dichos contratos durante el período de que se trate. Esa estimación podrá basarse, en particular, en los datos disponibles en </w:t>
            </w:r>
            <w:r w:rsidRPr="005E5574">
              <w:rPr>
                <w:rFonts w:cs="Arial"/>
                <w:b/>
                <w:i/>
                <w:sz w:val="24"/>
                <w:szCs w:val="24"/>
              </w:rPr>
              <w:lastRenderedPageBreak/>
              <w:t>virtud de los requisitos de publicación nacionales, o bien en estimaciones realizadas a partir de muestras.</w:t>
            </w:r>
          </w:p>
          <w:p w:rsidR="00211DC7" w:rsidRPr="005E5574" w:rsidRDefault="00211DC7" w:rsidP="00211DC7">
            <w:pPr>
              <w:spacing w:line="360" w:lineRule="auto"/>
              <w:jc w:val="both"/>
              <w:rPr>
                <w:rFonts w:cs="Arial"/>
                <w:b/>
                <w:i/>
                <w:sz w:val="24"/>
                <w:szCs w:val="24"/>
              </w:rPr>
            </w:pPr>
          </w:p>
          <w:p w:rsidR="00211DC7" w:rsidRPr="005E5574" w:rsidRDefault="00211DC7" w:rsidP="00211DC7">
            <w:pPr>
              <w:spacing w:line="360" w:lineRule="auto"/>
              <w:jc w:val="both"/>
              <w:rPr>
                <w:rFonts w:cs="Arial"/>
                <w:b/>
                <w:i/>
                <w:sz w:val="24"/>
                <w:szCs w:val="24"/>
              </w:rPr>
            </w:pPr>
            <w:r w:rsidRPr="005E5574">
              <w:rPr>
                <w:rFonts w:cs="Arial"/>
                <w:b/>
                <w:i/>
                <w:sz w:val="24"/>
                <w:szCs w:val="24"/>
              </w:rPr>
              <w:t>Dicho informe podrá incluirse en el informe a que se refiere el artículo 83, apartado 3.</w:t>
            </w:r>
          </w:p>
          <w:p w:rsidR="00211DC7" w:rsidRDefault="00211DC7" w:rsidP="00211DC7">
            <w:pPr>
              <w:spacing w:line="360" w:lineRule="auto"/>
              <w:jc w:val="both"/>
              <w:rPr>
                <w:rFonts w:cs="Arial"/>
                <w:i/>
                <w:sz w:val="24"/>
                <w:szCs w:val="24"/>
              </w:rPr>
            </w:pPr>
          </w:p>
          <w:p w:rsidR="00211DC7" w:rsidRPr="005E5574" w:rsidRDefault="00211DC7" w:rsidP="00211DC7">
            <w:pPr>
              <w:spacing w:line="360" w:lineRule="auto"/>
              <w:jc w:val="both"/>
              <w:rPr>
                <w:rFonts w:cs="Arial"/>
                <w:b/>
                <w:i/>
                <w:sz w:val="24"/>
                <w:szCs w:val="24"/>
              </w:rPr>
            </w:pPr>
            <w:r w:rsidRPr="005E5574">
              <w:rPr>
                <w:rFonts w:cs="Arial"/>
                <w:b/>
                <w:i/>
                <w:sz w:val="24"/>
                <w:szCs w:val="24"/>
              </w:rPr>
              <w:t>3. Los Estados miembros pondrán a disposición de la Comisión información sobre su organización institucional en relación con la transposición de la presente Directiva, la supervisión y el cumplimiento de lo dispuesto en ella, así como sobre las iniciativas nacionales adoptadas para proporcionar orientación o ayuda en la aplicación de las normas de la Unión en materia de contratación pública, o para responder a las dificultades que plantee la aplicación de esas normas.</w:t>
            </w:r>
          </w:p>
          <w:p w:rsidR="00211DC7" w:rsidRPr="005E5574" w:rsidRDefault="00211DC7" w:rsidP="00211DC7">
            <w:pPr>
              <w:spacing w:line="360" w:lineRule="auto"/>
              <w:jc w:val="both"/>
              <w:rPr>
                <w:rFonts w:cs="Arial"/>
                <w:b/>
                <w:i/>
                <w:sz w:val="24"/>
                <w:szCs w:val="24"/>
              </w:rPr>
            </w:pPr>
          </w:p>
          <w:p w:rsidR="00211DC7" w:rsidRPr="000B0E42" w:rsidRDefault="00211DC7" w:rsidP="00211DC7">
            <w:pPr>
              <w:spacing w:line="360" w:lineRule="auto"/>
              <w:jc w:val="both"/>
              <w:rPr>
                <w:sz w:val="24"/>
                <w:szCs w:val="24"/>
                <w:lang w:eastAsia="en-US"/>
              </w:rPr>
            </w:pPr>
            <w:r w:rsidRPr="005E5574">
              <w:rPr>
                <w:rFonts w:cs="Arial"/>
                <w:b/>
                <w:i/>
                <w:sz w:val="24"/>
                <w:szCs w:val="24"/>
              </w:rPr>
              <w:t>Dicha información podrá incluirse en el informe a que se refiere el artículo 83, apartado 3.”</w:t>
            </w:r>
          </w:p>
        </w:tc>
      </w:tr>
    </w:tbl>
    <w:p w:rsidR="00211DC7" w:rsidRDefault="00211DC7" w:rsidP="00211DC7">
      <w:pPr>
        <w:spacing w:line="360" w:lineRule="auto"/>
        <w:jc w:val="both"/>
        <w:rPr>
          <w:rFonts w:cs="Arial"/>
          <w:sz w:val="24"/>
          <w:szCs w:val="24"/>
        </w:rPr>
      </w:pPr>
    </w:p>
    <w:p w:rsidR="00211DC7" w:rsidRDefault="00211DC7" w:rsidP="00211DC7">
      <w:pPr>
        <w:spacing w:line="360" w:lineRule="auto"/>
        <w:jc w:val="both"/>
        <w:rPr>
          <w:rFonts w:cs="Arial"/>
          <w:sz w:val="24"/>
          <w:szCs w:val="24"/>
        </w:rPr>
      </w:pPr>
      <w:r>
        <w:rPr>
          <w:rFonts w:cs="Arial"/>
          <w:sz w:val="24"/>
          <w:szCs w:val="24"/>
        </w:rPr>
        <w:t>El primer informe, según se ha visto en la transcripción de la Directiva 2014/24/UE, debía remitirse a la Comisión Europea a más tardar el 18 de abril de 2017, y posteriormente cada tres años. Sin embargo, dicho plazo fue flexibilizado para el conjunto de los Estados miembros, estableciéndose su exigibilidad a partir del 18 de abril de 2018.</w:t>
      </w:r>
    </w:p>
    <w:p w:rsidR="00211DC7" w:rsidRDefault="00211DC7" w:rsidP="00211DC7">
      <w:pPr>
        <w:spacing w:line="360" w:lineRule="auto"/>
        <w:jc w:val="both"/>
        <w:rPr>
          <w:rFonts w:cs="Arial"/>
          <w:sz w:val="24"/>
          <w:szCs w:val="24"/>
        </w:rPr>
      </w:pPr>
    </w:p>
    <w:p w:rsidR="00211DC7" w:rsidRDefault="00211DC7" w:rsidP="00211DC7">
      <w:pPr>
        <w:spacing w:line="360" w:lineRule="auto"/>
        <w:jc w:val="both"/>
        <w:rPr>
          <w:rFonts w:cs="Arial"/>
          <w:sz w:val="24"/>
          <w:szCs w:val="24"/>
        </w:rPr>
      </w:pPr>
      <w:r>
        <w:rPr>
          <w:rFonts w:cs="Arial"/>
          <w:sz w:val="24"/>
          <w:szCs w:val="24"/>
        </w:rPr>
        <w:t xml:space="preserve">Por su parte, </w:t>
      </w:r>
      <w:r w:rsidRPr="005E5574">
        <w:rPr>
          <w:rFonts w:cs="Arial"/>
          <w:sz w:val="24"/>
          <w:szCs w:val="24"/>
          <w:u w:val="single"/>
        </w:rPr>
        <w:t>la Ley 9/2017 de 8 de noviembre, de Contratos del Sector Público Estatal, por la que se transponen al ordenamiento jurídico español las Directivas del Parlamento Europeo y del Consejo 2014/23/UE y 2014/24/UE, de 26 de febrero de 2014</w:t>
      </w:r>
      <w:r>
        <w:rPr>
          <w:rFonts w:cs="Arial"/>
          <w:sz w:val="24"/>
          <w:szCs w:val="24"/>
        </w:rPr>
        <w:t xml:space="preserve">, recoge en su </w:t>
      </w:r>
      <w:r w:rsidRPr="005E5574">
        <w:rPr>
          <w:rFonts w:cs="Arial"/>
          <w:sz w:val="24"/>
          <w:szCs w:val="24"/>
          <w:u w:val="single"/>
        </w:rPr>
        <w:t>artículo 328.4</w:t>
      </w:r>
      <w:r>
        <w:rPr>
          <w:rFonts w:cs="Arial"/>
          <w:sz w:val="24"/>
          <w:szCs w:val="24"/>
        </w:rPr>
        <w:t xml:space="preserve"> la obligatoriedad de la remisión del informe trienal citado que establecen las nuevas directivas, al señalar que:</w:t>
      </w:r>
    </w:p>
    <w:tbl>
      <w:tblPr>
        <w:tblW w:w="0" w:type="auto"/>
        <w:shd w:val="clear" w:color="auto" w:fill="C6D9F1"/>
        <w:tblLook w:val="04A0"/>
      </w:tblPr>
      <w:tblGrid>
        <w:gridCol w:w="8644"/>
      </w:tblGrid>
      <w:tr w:rsidR="00211DC7" w:rsidTr="00211DC7">
        <w:tc>
          <w:tcPr>
            <w:tcW w:w="8644" w:type="dxa"/>
            <w:shd w:val="clear" w:color="auto" w:fill="C6D9F1"/>
          </w:tcPr>
          <w:p w:rsidR="00211DC7" w:rsidRDefault="00211DC7" w:rsidP="00211DC7">
            <w:pPr>
              <w:spacing w:line="360" w:lineRule="auto"/>
              <w:jc w:val="both"/>
              <w:rPr>
                <w:rFonts w:cs="Arial"/>
                <w:i/>
                <w:sz w:val="24"/>
                <w:szCs w:val="24"/>
              </w:rPr>
            </w:pPr>
            <w:r w:rsidRPr="00515B2E">
              <w:rPr>
                <w:rFonts w:cs="Arial"/>
                <w:i/>
                <w:sz w:val="24"/>
                <w:szCs w:val="24"/>
              </w:rPr>
              <w:lastRenderedPageBreak/>
              <w:t xml:space="preserve">4. Igualmente, </w:t>
            </w:r>
            <w:r w:rsidRPr="005E5574">
              <w:rPr>
                <w:rFonts w:cs="Arial"/>
                <w:b/>
                <w:i/>
                <w:sz w:val="24"/>
                <w:szCs w:val="24"/>
              </w:rPr>
              <w:t>la Junta Consultiva de Contratación Pública del Estado elaborará y remitirá a la Comisión Europea cada tres años un informe referido a todos los poderes adjudicadores estatales, autonómicos y locales que, respecto de la licitación pública y ejecución de los contratos de obras, suministros, servicios, concesión de obras y concesión de servicios que estén sujetos a regulación armonizada,</w:t>
            </w:r>
            <w:r w:rsidRPr="00515B2E">
              <w:rPr>
                <w:rFonts w:cs="Arial"/>
                <w:i/>
                <w:sz w:val="24"/>
                <w:szCs w:val="24"/>
              </w:rPr>
              <w:t xml:space="preserve"> comprenda, entre otras, si procede, las siguientes cuestiones:</w:t>
            </w:r>
          </w:p>
          <w:p w:rsidR="00211DC7" w:rsidRPr="00515B2E" w:rsidRDefault="00211DC7" w:rsidP="00211DC7">
            <w:pPr>
              <w:spacing w:line="360" w:lineRule="auto"/>
              <w:jc w:val="both"/>
              <w:rPr>
                <w:rFonts w:cs="Arial"/>
                <w:i/>
                <w:sz w:val="24"/>
                <w:szCs w:val="24"/>
              </w:rPr>
            </w:pPr>
          </w:p>
          <w:p w:rsidR="00211DC7" w:rsidRDefault="00211DC7" w:rsidP="00211DC7">
            <w:pPr>
              <w:spacing w:line="360" w:lineRule="auto"/>
              <w:jc w:val="both"/>
              <w:rPr>
                <w:rFonts w:cs="Arial"/>
                <w:i/>
                <w:sz w:val="24"/>
                <w:szCs w:val="24"/>
              </w:rPr>
            </w:pPr>
            <w:r w:rsidRPr="00515B2E">
              <w:rPr>
                <w:rFonts w:cs="Arial"/>
                <w:i/>
                <w:sz w:val="24"/>
                <w:szCs w:val="24"/>
              </w:rPr>
              <w:t>a) La información contenida en el informe de supervisión a que se refiere el apartado 8 del artículo 332 que remita la Oficina Independiente de Regulación y Supervisión de la Contratación.</w:t>
            </w:r>
          </w:p>
          <w:p w:rsidR="00211DC7" w:rsidRPr="00515B2E" w:rsidRDefault="00211DC7" w:rsidP="00211DC7">
            <w:pPr>
              <w:spacing w:line="360" w:lineRule="auto"/>
              <w:jc w:val="both"/>
              <w:rPr>
                <w:rFonts w:cs="Arial"/>
                <w:i/>
                <w:sz w:val="24"/>
                <w:szCs w:val="24"/>
              </w:rPr>
            </w:pPr>
          </w:p>
          <w:p w:rsidR="00211DC7" w:rsidRDefault="00211DC7" w:rsidP="00211DC7">
            <w:pPr>
              <w:spacing w:line="360" w:lineRule="auto"/>
              <w:jc w:val="both"/>
              <w:rPr>
                <w:rFonts w:cs="Arial"/>
                <w:i/>
                <w:sz w:val="24"/>
                <w:szCs w:val="24"/>
              </w:rPr>
            </w:pPr>
            <w:r w:rsidRPr="00515B2E">
              <w:rPr>
                <w:rFonts w:cs="Arial"/>
                <w:i/>
                <w:sz w:val="24"/>
                <w:szCs w:val="24"/>
              </w:rPr>
              <w:t>b) Información sobre el nivel de participación de las PYME en la contratación pública.</w:t>
            </w:r>
          </w:p>
          <w:p w:rsidR="00211DC7" w:rsidRPr="00515B2E" w:rsidRDefault="00211DC7" w:rsidP="00211DC7">
            <w:pPr>
              <w:spacing w:line="360" w:lineRule="auto"/>
              <w:jc w:val="both"/>
              <w:rPr>
                <w:rFonts w:cs="Arial"/>
                <w:i/>
                <w:sz w:val="24"/>
                <w:szCs w:val="24"/>
              </w:rPr>
            </w:pPr>
          </w:p>
          <w:p w:rsidR="00211DC7" w:rsidRDefault="00211DC7" w:rsidP="00211DC7">
            <w:pPr>
              <w:spacing w:line="360" w:lineRule="auto"/>
              <w:jc w:val="both"/>
              <w:rPr>
                <w:rFonts w:cs="Arial"/>
                <w:i/>
                <w:sz w:val="24"/>
                <w:szCs w:val="24"/>
              </w:rPr>
            </w:pPr>
            <w:r w:rsidRPr="00515B2E">
              <w:rPr>
                <w:rFonts w:cs="Arial"/>
                <w:i/>
                <w:sz w:val="24"/>
                <w:szCs w:val="24"/>
              </w:rPr>
              <w:t>c) Un informe estadístico sobre los contratos públicos de obras, suministros y servicios no sujetos a regulación armonizada por no superar los umbrales establecidos en los artículos 20, 21 y 22, haciendo una estimación del valor agregado total de dichos contratos durante el periodo de que se trate. Esa estimación podrá basarse, en particular, en los datos disponibles en virtud de los requisitos de publicación, o bien en estimaciones realizadas a partir de muestras.</w:t>
            </w:r>
          </w:p>
          <w:p w:rsidR="00211DC7" w:rsidRPr="00515B2E" w:rsidRDefault="00211DC7" w:rsidP="00211DC7">
            <w:pPr>
              <w:spacing w:line="360" w:lineRule="auto"/>
              <w:jc w:val="both"/>
              <w:rPr>
                <w:rFonts w:cs="Arial"/>
                <w:i/>
                <w:sz w:val="24"/>
                <w:szCs w:val="24"/>
              </w:rPr>
            </w:pPr>
          </w:p>
          <w:p w:rsidR="00211DC7" w:rsidRDefault="00211DC7" w:rsidP="00211DC7">
            <w:pPr>
              <w:spacing w:line="360" w:lineRule="auto"/>
              <w:jc w:val="both"/>
              <w:rPr>
                <w:rFonts w:cs="Arial"/>
                <w:i/>
                <w:sz w:val="24"/>
                <w:szCs w:val="24"/>
              </w:rPr>
            </w:pPr>
            <w:r w:rsidRPr="00515B2E">
              <w:rPr>
                <w:rFonts w:cs="Arial"/>
                <w:i/>
                <w:sz w:val="24"/>
                <w:szCs w:val="24"/>
              </w:rPr>
              <w:t>d) Información sobre cuáles son los órganos encargados de dar cumplimiento a las obligaciones asumidas en virtud del derecho de la Unión Europea en materia de la contratación pública.</w:t>
            </w:r>
          </w:p>
          <w:p w:rsidR="00211DC7" w:rsidRPr="00515B2E" w:rsidRDefault="00211DC7" w:rsidP="00211DC7">
            <w:pPr>
              <w:spacing w:line="360" w:lineRule="auto"/>
              <w:jc w:val="both"/>
              <w:rPr>
                <w:rFonts w:cs="Arial"/>
                <w:i/>
                <w:sz w:val="24"/>
                <w:szCs w:val="24"/>
              </w:rPr>
            </w:pPr>
          </w:p>
          <w:p w:rsidR="00211DC7" w:rsidRPr="00515B2E" w:rsidRDefault="00211DC7" w:rsidP="00211DC7">
            <w:pPr>
              <w:spacing w:line="360" w:lineRule="auto"/>
              <w:jc w:val="both"/>
              <w:rPr>
                <w:rFonts w:cs="Arial"/>
                <w:i/>
                <w:sz w:val="24"/>
                <w:szCs w:val="24"/>
              </w:rPr>
            </w:pPr>
            <w:r w:rsidRPr="00515B2E">
              <w:rPr>
                <w:rFonts w:cs="Arial"/>
                <w:i/>
                <w:sz w:val="24"/>
                <w:szCs w:val="24"/>
              </w:rPr>
              <w:t xml:space="preserve">e) Información sobre las iniciativas adoptadas para proporcionar orientación o ayuda gratuita en la aplicación de la normativa de la Unión Europea en materia </w:t>
            </w:r>
            <w:r w:rsidRPr="00515B2E">
              <w:rPr>
                <w:rFonts w:cs="Arial"/>
                <w:i/>
                <w:sz w:val="24"/>
                <w:szCs w:val="24"/>
              </w:rPr>
              <w:lastRenderedPageBreak/>
              <w:t>de contratación pública o para dar respuesta a las dificultades que plantee su aplicación, así como para planificar y llevar a cabo procedimientos de contratación.</w:t>
            </w:r>
          </w:p>
          <w:p w:rsidR="00211DC7" w:rsidRDefault="00211DC7" w:rsidP="00211DC7">
            <w:pPr>
              <w:spacing w:line="360" w:lineRule="auto"/>
              <w:jc w:val="both"/>
              <w:rPr>
                <w:rFonts w:cs="Arial"/>
                <w:i/>
                <w:sz w:val="24"/>
                <w:szCs w:val="24"/>
              </w:rPr>
            </w:pPr>
          </w:p>
          <w:p w:rsidR="00211DC7" w:rsidRDefault="00211DC7" w:rsidP="00211DC7">
            <w:pPr>
              <w:spacing w:line="360" w:lineRule="auto"/>
              <w:jc w:val="both"/>
              <w:rPr>
                <w:rFonts w:cs="Arial"/>
                <w:sz w:val="24"/>
                <w:szCs w:val="24"/>
              </w:rPr>
            </w:pPr>
            <w:r w:rsidRPr="00515B2E">
              <w:rPr>
                <w:rFonts w:cs="Arial"/>
                <w:i/>
                <w:sz w:val="24"/>
                <w:szCs w:val="24"/>
              </w:rPr>
              <w:t>Los informes serán remitidos a la Comisión Europea en los quince días que siguen a su adopción. La Junta Consultiva hará público el contenido de los informes nacionales en el plazo de un mes a contar desde su remisión a la Comisión Europea, publicándolos en los correspondientes portales de transparencia y en la Plataforma de Contratación del Sector Público.</w:t>
            </w:r>
            <w:r>
              <w:rPr>
                <w:rFonts w:cs="Arial"/>
                <w:i/>
                <w:sz w:val="24"/>
                <w:szCs w:val="24"/>
              </w:rPr>
              <w:t>”</w:t>
            </w:r>
          </w:p>
        </w:tc>
      </w:tr>
    </w:tbl>
    <w:p w:rsidR="00211DC7" w:rsidRDefault="00211DC7" w:rsidP="00211DC7">
      <w:pPr>
        <w:spacing w:line="360" w:lineRule="auto"/>
        <w:jc w:val="both"/>
        <w:rPr>
          <w:rFonts w:cs="Arial"/>
          <w:i/>
          <w:sz w:val="24"/>
          <w:szCs w:val="24"/>
        </w:rPr>
      </w:pPr>
    </w:p>
    <w:p w:rsidR="00211DC7" w:rsidRPr="00856C23" w:rsidRDefault="00211DC7" w:rsidP="00211DC7">
      <w:pPr>
        <w:spacing w:line="360" w:lineRule="auto"/>
        <w:jc w:val="both"/>
        <w:rPr>
          <w:rFonts w:cs="Arial"/>
          <w:i/>
          <w:sz w:val="24"/>
          <w:szCs w:val="24"/>
        </w:rPr>
      </w:pPr>
      <w:r>
        <w:rPr>
          <w:rFonts w:cs="Arial"/>
          <w:sz w:val="24"/>
          <w:szCs w:val="24"/>
        </w:rPr>
        <w:t xml:space="preserve">Por tanto, tras su aprobación por la Junta Consultiva de Contratación Pública del Estado en su reunión de 17 de abril de 2018, </w:t>
      </w:r>
      <w:r w:rsidRPr="007F4788">
        <w:rPr>
          <w:rFonts w:cs="Arial"/>
          <w:b/>
          <w:sz w:val="24"/>
          <w:szCs w:val="24"/>
        </w:rPr>
        <w:t xml:space="preserve">el Reino de España </w:t>
      </w:r>
      <w:r>
        <w:rPr>
          <w:rFonts w:cs="Arial"/>
          <w:b/>
          <w:sz w:val="24"/>
          <w:szCs w:val="24"/>
        </w:rPr>
        <w:t>mediante</w:t>
      </w:r>
      <w:r w:rsidRPr="007F4788">
        <w:rPr>
          <w:rFonts w:cs="Arial"/>
          <w:b/>
          <w:sz w:val="24"/>
          <w:szCs w:val="24"/>
        </w:rPr>
        <w:t xml:space="preserve"> </w:t>
      </w:r>
      <w:r>
        <w:rPr>
          <w:rFonts w:cs="Arial"/>
          <w:b/>
          <w:sz w:val="24"/>
          <w:szCs w:val="24"/>
        </w:rPr>
        <w:t>la elevación a la Comisión d</w:t>
      </w:r>
      <w:r w:rsidRPr="007F4788">
        <w:rPr>
          <w:rFonts w:cs="Arial"/>
          <w:b/>
          <w:sz w:val="24"/>
          <w:szCs w:val="24"/>
        </w:rPr>
        <w:t>el presente informe viene a dar cumplimiento a la obligación de elaboración y remisión a la Unión Europea</w:t>
      </w:r>
      <w:r>
        <w:rPr>
          <w:rFonts w:cs="Arial"/>
          <w:b/>
          <w:sz w:val="24"/>
          <w:szCs w:val="24"/>
        </w:rPr>
        <w:t xml:space="preserve"> del informe de supervisión de la contratación pública</w:t>
      </w:r>
      <w:r w:rsidRPr="007F4788">
        <w:rPr>
          <w:rFonts w:cs="Arial"/>
          <w:b/>
          <w:sz w:val="24"/>
          <w:szCs w:val="24"/>
        </w:rPr>
        <w:t xml:space="preserve"> establecida en los artículos 45 de la Directiva 2014/23/UE; </w:t>
      </w:r>
      <w:r>
        <w:rPr>
          <w:rFonts w:cs="Arial"/>
          <w:b/>
          <w:sz w:val="24"/>
          <w:szCs w:val="24"/>
        </w:rPr>
        <w:t xml:space="preserve">en </w:t>
      </w:r>
      <w:r w:rsidRPr="007F4788">
        <w:rPr>
          <w:rFonts w:cs="Arial"/>
          <w:b/>
          <w:sz w:val="24"/>
          <w:szCs w:val="24"/>
        </w:rPr>
        <w:t xml:space="preserve">los artículos 83 y 85 de la Directiva 2014/24/UE; y </w:t>
      </w:r>
      <w:r>
        <w:rPr>
          <w:rFonts w:cs="Arial"/>
          <w:b/>
          <w:sz w:val="24"/>
          <w:szCs w:val="24"/>
        </w:rPr>
        <w:t xml:space="preserve">en </w:t>
      </w:r>
      <w:r w:rsidRPr="007F4788">
        <w:rPr>
          <w:rFonts w:cs="Arial"/>
          <w:b/>
          <w:sz w:val="24"/>
          <w:szCs w:val="24"/>
        </w:rPr>
        <w:t>los artículos 99 y 101 de la Directiva 2014/25/UE; así como en el artículo 328.4 de la Ley 9/2017 2017, de 8 de noviembre, de Contratos del Sector Público, por la que se transponen al ordenamiento jurídico español las Directivas del Parlamento Europeo y del Consejo 2014/23/UE y 2014/24/UE, de 26 de febrero de 2014.</w:t>
      </w:r>
    </w:p>
    <w:p w:rsidR="00211DC7" w:rsidRDefault="00211DC7" w:rsidP="00211DC7">
      <w:pPr>
        <w:spacing w:line="360" w:lineRule="auto"/>
        <w:jc w:val="both"/>
        <w:rPr>
          <w:rFonts w:cs="Arial"/>
          <w:sz w:val="24"/>
          <w:szCs w:val="24"/>
        </w:rPr>
      </w:pPr>
    </w:p>
    <w:p w:rsidR="00211DC7" w:rsidRDefault="00211DC7" w:rsidP="00211DC7">
      <w:pPr>
        <w:spacing w:line="360" w:lineRule="auto"/>
        <w:jc w:val="both"/>
        <w:rPr>
          <w:rFonts w:cs="Arial"/>
          <w:sz w:val="24"/>
          <w:szCs w:val="24"/>
        </w:rPr>
      </w:pPr>
      <w:r>
        <w:rPr>
          <w:rFonts w:cs="Arial"/>
          <w:sz w:val="24"/>
          <w:szCs w:val="24"/>
        </w:rPr>
        <w:t>A efectos de facilitar a los Estados miembros la elaboración del informe, la Comisión Europea tras la celebración de dos reuniones monográficas sobre esta cuestión en el Grupo de Trabajo Económico y Estadístico (DGGROW), puso a disposición de aquéllos un modelo de informe orientativo en diciembre de 2016. El presente informe ha utilizado dicho modelo elaborado por la Comisión Europea, y por tanto, toda la información concreta sobre contratación pública se presenta tomando como referencia el mismo.</w:t>
      </w:r>
    </w:p>
    <w:p w:rsidR="00211DC7" w:rsidRDefault="00211DC7" w:rsidP="00211DC7">
      <w:pPr>
        <w:spacing w:after="200" w:line="276" w:lineRule="auto"/>
        <w:rPr>
          <w:rFonts w:cs="Arial"/>
          <w:sz w:val="24"/>
          <w:szCs w:val="24"/>
        </w:rPr>
      </w:pPr>
      <w:r>
        <w:rPr>
          <w:rFonts w:cs="Arial"/>
          <w:sz w:val="24"/>
          <w:szCs w:val="24"/>
        </w:rPr>
        <w:br w:type="page"/>
      </w:r>
    </w:p>
    <w:p w:rsidR="00211DC7" w:rsidRDefault="00211DC7" w:rsidP="00211DC7">
      <w:pPr>
        <w:spacing w:line="360" w:lineRule="auto"/>
        <w:jc w:val="both"/>
        <w:rPr>
          <w:rFonts w:cs="Arial"/>
          <w:b/>
          <w:color w:val="0070C0"/>
          <w:sz w:val="28"/>
          <w:szCs w:val="28"/>
        </w:rPr>
      </w:pPr>
      <w:r w:rsidRPr="00B9274B">
        <w:rPr>
          <w:rFonts w:cs="Arial"/>
          <w:b/>
          <w:color w:val="0070C0"/>
          <w:sz w:val="28"/>
          <w:szCs w:val="28"/>
        </w:rPr>
        <w:lastRenderedPageBreak/>
        <w:t xml:space="preserve">2. ÁMBITO GENERAL </w:t>
      </w:r>
      <w:r>
        <w:rPr>
          <w:rFonts w:cs="Arial"/>
          <w:b/>
          <w:color w:val="0070C0"/>
          <w:sz w:val="28"/>
          <w:szCs w:val="28"/>
        </w:rPr>
        <w:t>AL QUE SE REFIERE EL INFORME</w:t>
      </w:r>
    </w:p>
    <w:p w:rsidR="00211DC7" w:rsidRPr="00B9274B" w:rsidRDefault="00211DC7" w:rsidP="00211DC7">
      <w:pPr>
        <w:spacing w:line="360" w:lineRule="auto"/>
        <w:jc w:val="both"/>
        <w:rPr>
          <w:rFonts w:cs="Arial"/>
          <w:b/>
          <w:color w:val="0070C0"/>
          <w:sz w:val="28"/>
          <w:szCs w:val="28"/>
        </w:rPr>
      </w:pPr>
    </w:p>
    <w:p w:rsidR="00211DC7" w:rsidRPr="00B9274B" w:rsidRDefault="00211DC7" w:rsidP="00211DC7">
      <w:pPr>
        <w:spacing w:line="360" w:lineRule="auto"/>
        <w:jc w:val="both"/>
        <w:rPr>
          <w:rFonts w:cs="Arial"/>
          <w:b/>
          <w:sz w:val="24"/>
          <w:szCs w:val="24"/>
          <w:lang w:val="es-ES"/>
        </w:rPr>
      </w:pPr>
      <w:r>
        <w:rPr>
          <w:rFonts w:cs="Arial"/>
          <w:sz w:val="24"/>
          <w:szCs w:val="24"/>
          <w:lang w:val="es-ES"/>
        </w:rPr>
        <w:t xml:space="preserve">El presente informe, tal y como se solicitó desde la Unión Europea, recoge información sobre la </w:t>
      </w:r>
      <w:r w:rsidRPr="00B9274B">
        <w:rPr>
          <w:rFonts w:cs="Arial"/>
          <w:b/>
          <w:sz w:val="24"/>
          <w:szCs w:val="24"/>
          <w:lang w:val="es-ES"/>
        </w:rPr>
        <w:t>contratación pública sujeta a regulación armonizada</w:t>
      </w:r>
      <w:r>
        <w:rPr>
          <w:rFonts w:cs="Arial"/>
          <w:sz w:val="24"/>
          <w:szCs w:val="24"/>
          <w:lang w:val="es-ES"/>
        </w:rPr>
        <w:t xml:space="preserve">  </w:t>
      </w:r>
      <w:r w:rsidRPr="00B9274B">
        <w:rPr>
          <w:rFonts w:cs="Arial"/>
          <w:b/>
          <w:sz w:val="24"/>
          <w:szCs w:val="24"/>
          <w:lang w:val="es-ES"/>
        </w:rPr>
        <w:t>celebrada en España en 2017 por todos los poderes adjudicadores.</w:t>
      </w:r>
    </w:p>
    <w:p w:rsidR="00211DC7" w:rsidRDefault="00211DC7" w:rsidP="00211DC7">
      <w:pPr>
        <w:spacing w:line="360" w:lineRule="auto"/>
        <w:jc w:val="both"/>
        <w:rPr>
          <w:rFonts w:cs="Arial"/>
          <w:sz w:val="24"/>
          <w:szCs w:val="24"/>
          <w:lang w:val="es-ES"/>
        </w:rPr>
      </w:pPr>
    </w:p>
    <w:p w:rsidR="00211DC7" w:rsidRDefault="00211DC7" w:rsidP="00211DC7">
      <w:pPr>
        <w:spacing w:line="360" w:lineRule="auto"/>
        <w:jc w:val="both"/>
        <w:rPr>
          <w:rFonts w:cs="Arial"/>
          <w:sz w:val="24"/>
          <w:szCs w:val="24"/>
          <w:lang w:val="es-ES"/>
        </w:rPr>
      </w:pPr>
      <w:r>
        <w:rPr>
          <w:rFonts w:cs="Arial"/>
          <w:sz w:val="24"/>
          <w:szCs w:val="24"/>
          <w:lang w:val="es-ES"/>
        </w:rPr>
        <w:t>De esta forma, se trata de información sobre toda la contratación pública cubierta por las Directivas Comunitarias números 23, 24 y 25 de 2014, lo cual, en el caso español, se refiere a la contratación pública celebrada en el ámbito general del Texto Refundido de la Ley de Contratos del Sector Público, aprobado por Real Decreto Legislativo 3/2011 de 14 de noviembre, y a la contratación pública celebrada en el ámbito de la Ley 31/2007 de 30 de octubre, sobre procedimientos de contratación en los sectores del agua, la energía, los transportes y los servicios postales (siendo los textos legales citados los vigentes en materia de contratación pública en 2017).</w:t>
      </w:r>
    </w:p>
    <w:p w:rsidR="00211DC7" w:rsidRDefault="00211DC7" w:rsidP="00211DC7">
      <w:pPr>
        <w:spacing w:line="360" w:lineRule="auto"/>
        <w:jc w:val="both"/>
        <w:rPr>
          <w:rFonts w:cs="Arial"/>
          <w:sz w:val="24"/>
          <w:szCs w:val="24"/>
          <w:lang w:val="es-ES"/>
        </w:rPr>
      </w:pPr>
    </w:p>
    <w:p w:rsidR="00211DC7" w:rsidRDefault="00211DC7" w:rsidP="00211DC7">
      <w:pPr>
        <w:spacing w:line="360" w:lineRule="auto"/>
        <w:jc w:val="both"/>
        <w:rPr>
          <w:rFonts w:cs="Arial"/>
          <w:sz w:val="24"/>
          <w:szCs w:val="24"/>
          <w:lang w:val="es-ES"/>
        </w:rPr>
      </w:pPr>
      <w:r>
        <w:rPr>
          <w:rFonts w:cs="Arial"/>
          <w:sz w:val="24"/>
          <w:szCs w:val="24"/>
          <w:lang w:val="es-ES"/>
        </w:rPr>
        <w:t>Sentado cuál es el ámbito general del presente informe, deben realizarse las siguientes precisiones:</w:t>
      </w:r>
    </w:p>
    <w:p w:rsidR="00211DC7" w:rsidRDefault="00211DC7" w:rsidP="00211DC7">
      <w:pPr>
        <w:spacing w:line="360" w:lineRule="auto"/>
        <w:jc w:val="both"/>
        <w:rPr>
          <w:rFonts w:cs="Arial"/>
          <w:sz w:val="24"/>
          <w:szCs w:val="24"/>
          <w:lang w:val="es-ES"/>
        </w:rPr>
      </w:pPr>
    </w:p>
    <w:p w:rsidR="00211DC7" w:rsidRDefault="00211DC7" w:rsidP="00211DC7">
      <w:pPr>
        <w:pStyle w:val="Prrafodelista"/>
        <w:numPr>
          <w:ilvl w:val="0"/>
          <w:numId w:val="3"/>
        </w:numPr>
        <w:spacing w:line="360" w:lineRule="auto"/>
        <w:ind w:left="851" w:hanging="425"/>
        <w:jc w:val="both"/>
        <w:rPr>
          <w:rFonts w:ascii="Arial" w:hAnsi="Arial" w:cs="Arial"/>
          <w:sz w:val="24"/>
          <w:szCs w:val="24"/>
        </w:rPr>
      </w:pPr>
      <w:r w:rsidRPr="0033295F">
        <w:rPr>
          <w:rFonts w:ascii="Arial" w:hAnsi="Arial" w:cs="Arial"/>
          <w:b/>
          <w:sz w:val="24"/>
          <w:szCs w:val="24"/>
        </w:rPr>
        <w:t>No se incluye</w:t>
      </w:r>
      <w:r>
        <w:rPr>
          <w:rFonts w:ascii="Arial" w:hAnsi="Arial" w:cs="Arial"/>
          <w:sz w:val="24"/>
          <w:szCs w:val="24"/>
        </w:rPr>
        <w:t xml:space="preserve"> en el mismo </w:t>
      </w:r>
      <w:r w:rsidRPr="0033295F">
        <w:rPr>
          <w:rFonts w:ascii="Arial" w:hAnsi="Arial" w:cs="Arial"/>
          <w:b/>
          <w:sz w:val="24"/>
          <w:szCs w:val="24"/>
        </w:rPr>
        <w:t>información relativa a la contratación pública celebrada en los ámbitos de la Defensa y la Seguridad</w:t>
      </w:r>
      <w:r>
        <w:rPr>
          <w:rFonts w:ascii="Arial" w:hAnsi="Arial" w:cs="Arial"/>
          <w:sz w:val="24"/>
          <w:szCs w:val="24"/>
        </w:rPr>
        <w:t>, que se encuentra regulada por la Directiva 2009/81/CE del Parlamento Europeo y del Consejo de 13 de julio, y por la Ley 24/2011 de 1 de agosto que la transpuso al ordenamiento jurídico español. Dicha contratación queda fuera del ámbito de las Directivas nº 23, 24 y 25 de 2014, en virtud de las cuales surge la obligación de elaborar los informes trienales sobre contratación pública a los que se ha aludido.</w:t>
      </w:r>
    </w:p>
    <w:p w:rsidR="00211DC7" w:rsidRDefault="00211DC7" w:rsidP="00211DC7">
      <w:pPr>
        <w:pStyle w:val="Prrafodelista"/>
        <w:numPr>
          <w:ilvl w:val="0"/>
          <w:numId w:val="3"/>
        </w:numPr>
        <w:spacing w:line="360" w:lineRule="auto"/>
        <w:ind w:left="851" w:hanging="425"/>
        <w:jc w:val="both"/>
        <w:rPr>
          <w:rFonts w:ascii="Arial" w:hAnsi="Arial" w:cs="Arial"/>
          <w:sz w:val="24"/>
          <w:szCs w:val="24"/>
        </w:rPr>
      </w:pPr>
      <w:r>
        <w:rPr>
          <w:rFonts w:ascii="Arial" w:hAnsi="Arial" w:cs="Arial"/>
          <w:sz w:val="24"/>
          <w:szCs w:val="24"/>
        </w:rPr>
        <w:t>El presente informe se refiere exclusivamente a l</w:t>
      </w:r>
      <w:r w:rsidRPr="00F760BE">
        <w:rPr>
          <w:rFonts w:ascii="Arial" w:hAnsi="Arial" w:cs="Arial"/>
          <w:sz w:val="24"/>
          <w:szCs w:val="24"/>
        </w:rPr>
        <w:t xml:space="preserve">os </w:t>
      </w:r>
      <w:r w:rsidRPr="00F760BE">
        <w:rPr>
          <w:rFonts w:ascii="Arial" w:hAnsi="Arial" w:cs="Arial"/>
          <w:b/>
          <w:sz w:val="24"/>
          <w:szCs w:val="24"/>
        </w:rPr>
        <w:t>contratos suje</w:t>
      </w:r>
      <w:r>
        <w:rPr>
          <w:rFonts w:ascii="Arial" w:hAnsi="Arial" w:cs="Arial"/>
          <w:b/>
          <w:sz w:val="24"/>
          <w:szCs w:val="24"/>
        </w:rPr>
        <w:t>t</w:t>
      </w:r>
      <w:r w:rsidRPr="00F760BE">
        <w:rPr>
          <w:rFonts w:ascii="Arial" w:hAnsi="Arial" w:cs="Arial"/>
          <w:b/>
          <w:sz w:val="24"/>
          <w:szCs w:val="24"/>
        </w:rPr>
        <w:t>os</w:t>
      </w:r>
      <w:r w:rsidRPr="009876F8">
        <w:rPr>
          <w:rFonts w:ascii="Arial" w:hAnsi="Arial" w:cs="Arial"/>
          <w:b/>
          <w:sz w:val="24"/>
          <w:szCs w:val="24"/>
        </w:rPr>
        <w:t xml:space="preserve"> a regulación armonizada</w:t>
      </w:r>
      <w:r>
        <w:rPr>
          <w:rFonts w:ascii="Arial" w:hAnsi="Arial" w:cs="Arial"/>
          <w:b/>
          <w:sz w:val="24"/>
          <w:szCs w:val="24"/>
        </w:rPr>
        <w:t xml:space="preserve"> (SARA)</w:t>
      </w:r>
      <w:r>
        <w:rPr>
          <w:rFonts w:ascii="Arial" w:hAnsi="Arial" w:cs="Arial"/>
          <w:sz w:val="24"/>
          <w:szCs w:val="24"/>
        </w:rPr>
        <w:t xml:space="preserve">, es decir, a los contratos por encima </w:t>
      </w:r>
      <w:r>
        <w:rPr>
          <w:rFonts w:ascii="Arial" w:hAnsi="Arial" w:cs="Arial"/>
          <w:sz w:val="24"/>
          <w:szCs w:val="24"/>
        </w:rPr>
        <w:lastRenderedPageBreak/>
        <w:t xml:space="preserve">de </w:t>
      </w:r>
      <w:r w:rsidRPr="0098181A">
        <w:rPr>
          <w:rFonts w:ascii="Arial" w:hAnsi="Arial" w:cs="Arial"/>
          <w:sz w:val="24"/>
          <w:szCs w:val="24"/>
        </w:rPr>
        <w:t xml:space="preserve">los umbrales comunitarios </w:t>
      </w:r>
      <w:r>
        <w:rPr>
          <w:rFonts w:ascii="Arial" w:hAnsi="Arial" w:cs="Arial"/>
          <w:b/>
          <w:sz w:val="24"/>
          <w:szCs w:val="24"/>
        </w:rPr>
        <w:t xml:space="preserve">de cualquier tipología </w:t>
      </w:r>
      <w:r>
        <w:rPr>
          <w:rFonts w:ascii="Arial" w:hAnsi="Arial" w:cs="Arial"/>
          <w:sz w:val="24"/>
          <w:szCs w:val="24"/>
        </w:rPr>
        <w:t>recogida en las Directivas de 2014, independientemente del procedimiento de adjudicación utilizado. Sin perjuicio de ello, se ofrece en el apartado 4 un dato concreto referido a la contratación pública por debajo de los umbrales comunitarios (el valor agregado total de la misma), tal y como se establece en las Directivas de contratación de 2014. El resto de información que figura en las preguntas del apartado 4 viene referida exclusivamente a contratos SARA.</w:t>
      </w:r>
    </w:p>
    <w:p w:rsidR="00211DC7" w:rsidRDefault="00211DC7" w:rsidP="00211DC7">
      <w:pPr>
        <w:pStyle w:val="Prrafodelista"/>
        <w:spacing w:line="360" w:lineRule="auto"/>
        <w:ind w:left="851"/>
        <w:jc w:val="both"/>
        <w:rPr>
          <w:rFonts w:ascii="Arial" w:hAnsi="Arial" w:cs="Arial"/>
          <w:sz w:val="24"/>
          <w:szCs w:val="24"/>
        </w:rPr>
      </w:pPr>
    </w:p>
    <w:p w:rsidR="00211DC7" w:rsidRDefault="00211DC7" w:rsidP="00211DC7">
      <w:pPr>
        <w:pStyle w:val="Prrafodelista"/>
        <w:spacing w:line="360" w:lineRule="auto"/>
        <w:ind w:left="851"/>
        <w:jc w:val="both"/>
        <w:rPr>
          <w:rFonts w:ascii="Arial" w:hAnsi="Arial" w:cs="Arial"/>
          <w:sz w:val="24"/>
          <w:szCs w:val="24"/>
        </w:rPr>
      </w:pPr>
      <w:r>
        <w:rPr>
          <w:rFonts w:ascii="Arial" w:hAnsi="Arial" w:cs="Arial"/>
          <w:sz w:val="24"/>
          <w:szCs w:val="24"/>
        </w:rPr>
        <w:t>Los umbrales en España para la contratación SARA y la aplicación de las Directivas de contratación son los mismos que los establecidos por éstas.</w:t>
      </w:r>
    </w:p>
    <w:p w:rsidR="00211DC7" w:rsidRDefault="00211DC7" w:rsidP="00211DC7">
      <w:pPr>
        <w:pStyle w:val="Prrafodelista"/>
        <w:spacing w:line="360" w:lineRule="auto"/>
        <w:ind w:left="851"/>
        <w:jc w:val="both"/>
        <w:rPr>
          <w:rFonts w:ascii="Arial" w:hAnsi="Arial" w:cs="Arial"/>
          <w:sz w:val="24"/>
          <w:szCs w:val="24"/>
        </w:rPr>
      </w:pPr>
    </w:p>
    <w:p w:rsidR="00211DC7" w:rsidRPr="00F760BE" w:rsidRDefault="00211DC7" w:rsidP="00211DC7">
      <w:pPr>
        <w:pStyle w:val="Prrafodelista"/>
        <w:numPr>
          <w:ilvl w:val="0"/>
          <w:numId w:val="3"/>
        </w:numPr>
        <w:spacing w:line="360" w:lineRule="auto"/>
        <w:ind w:left="851" w:hanging="425"/>
        <w:jc w:val="both"/>
        <w:rPr>
          <w:rFonts w:ascii="Arial" w:hAnsi="Arial" w:cs="Arial"/>
          <w:sz w:val="24"/>
          <w:szCs w:val="24"/>
        </w:rPr>
      </w:pPr>
      <w:r w:rsidRPr="00F760BE">
        <w:rPr>
          <w:rFonts w:ascii="Arial" w:hAnsi="Arial" w:cs="Arial"/>
          <w:sz w:val="24"/>
          <w:szCs w:val="24"/>
        </w:rPr>
        <w:t xml:space="preserve">A efectos del presente informe el </w:t>
      </w:r>
      <w:r w:rsidRPr="0033295F">
        <w:rPr>
          <w:rFonts w:ascii="Arial" w:hAnsi="Arial" w:cs="Arial"/>
          <w:b/>
          <w:sz w:val="24"/>
          <w:szCs w:val="24"/>
        </w:rPr>
        <w:t>concepto de</w:t>
      </w:r>
      <w:r w:rsidRPr="00F760BE">
        <w:rPr>
          <w:rFonts w:ascii="Arial" w:hAnsi="Arial" w:cs="Arial"/>
          <w:sz w:val="24"/>
          <w:szCs w:val="24"/>
        </w:rPr>
        <w:t xml:space="preserve"> </w:t>
      </w:r>
      <w:r w:rsidRPr="00F760BE">
        <w:rPr>
          <w:rFonts w:ascii="Arial" w:hAnsi="Arial" w:cs="Arial"/>
          <w:b/>
          <w:sz w:val="24"/>
          <w:szCs w:val="24"/>
        </w:rPr>
        <w:t>poderes adjudicadores</w:t>
      </w:r>
      <w:r w:rsidRPr="00F760BE">
        <w:rPr>
          <w:rFonts w:ascii="Arial" w:hAnsi="Arial" w:cs="Arial"/>
          <w:sz w:val="24"/>
          <w:szCs w:val="24"/>
        </w:rPr>
        <w:t xml:space="preserve"> es el establecido en el artículo 3.3 del Texto Refundido de la Ley de Contratos del Sector Público, </w:t>
      </w:r>
      <w:r>
        <w:rPr>
          <w:rFonts w:ascii="Arial" w:hAnsi="Arial" w:cs="Arial"/>
          <w:sz w:val="24"/>
          <w:szCs w:val="24"/>
        </w:rPr>
        <w:t xml:space="preserve">aprobado por Real Decreto Legislativo 3/2011, de 14 de noviembre, concepto </w:t>
      </w:r>
      <w:r w:rsidRPr="00F760BE">
        <w:rPr>
          <w:rFonts w:ascii="Arial" w:hAnsi="Arial" w:cs="Arial"/>
          <w:sz w:val="24"/>
          <w:szCs w:val="24"/>
        </w:rPr>
        <w:t>que es coincidente con el establecido en las Directivas de contr</w:t>
      </w:r>
      <w:r>
        <w:rPr>
          <w:rFonts w:ascii="Arial" w:hAnsi="Arial" w:cs="Arial"/>
          <w:sz w:val="24"/>
          <w:szCs w:val="24"/>
        </w:rPr>
        <w:t>atación de 2014, al señalar aque</w:t>
      </w:r>
      <w:r w:rsidRPr="00F760BE">
        <w:rPr>
          <w:rFonts w:ascii="Arial" w:hAnsi="Arial" w:cs="Arial"/>
          <w:sz w:val="24"/>
          <w:szCs w:val="24"/>
        </w:rPr>
        <w:t>l</w:t>
      </w:r>
      <w:r>
        <w:rPr>
          <w:rFonts w:ascii="Arial" w:hAnsi="Arial" w:cs="Arial"/>
          <w:sz w:val="24"/>
          <w:szCs w:val="24"/>
        </w:rPr>
        <w:t xml:space="preserve"> precepto:</w:t>
      </w:r>
    </w:p>
    <w:p w:rsidR="00211DC7" w:rsidRPr="0098181A" w:rsidRDefault="00211DC7" w:rsidP="00211DC7">
      <w:pPr>
        <w:spacing w:line="360" w:lineRule="auto"/>
        <w:ind w:left="851"/>
        <w:jc w:val="both"/>
        <w:rPr>
          <w:rFonts w:cs="Arial"/>
          <w:i/>
          <w:sz w:val="24"/>
          <w:szCs w:val="24"/>
        </w:rPr>
      </w:pPr>
      <w:r w:rsidRPr="0098181A">
        <w:rPr>
          <w:rFonts w:cs="Arial"/>
          <w:i/>
          <w:sz w:val="24"/>
          <w:szCs w:val="24"/>
        </w:rPr>
        <w:t>“3. Se considerarán poderes adjudicadores, a efectos de esta Ley, los siguientes entes, organismos y entidades:</w:t>
      </w:r>
    </w:p>
    <w:p w:rsidR="00211DC7" w:rsidRPr="0098181A" w:rsidRDefault="00211DC7" w:rsidP="00211DC7">
      <w:pPr>
        <w:spacing w:line="360" w:lineRule="auto"/>
        <w:ind w:left="851" w:hanging="425"/>
        <w:jc w:val="both"/>
        <w:rPr>
          <w:rFonts w:cs="Arial"/>
          <w:i/>
          <w:sz w:val="24"/>
          <w:szCs w:val="24"/>
        </w:rPr>
      </w:pPr>
    </w:p>
    <w:p w:rsidR="00211DC7" w:rsidRPr="0098181A" w:rsidRDefault="00211DC7" w:rsidP="00211DC7">
      <w:pPr>
        <w:spacing w:line="360" w:lineRule="auto"/>
        <w:ind w:left="851"/>
        <w:jc w:val="both"/>
        <w:rPr>
          <w:rFonts w:cs="Arial"/>
          <w:i/>
          <w:sz w:val="24"/>
          <w:szCs w:val="24"/>
        </w:rPr>
      </w:pPr>
      <w:r w:rsidRPr="0098181A">
        <w:rPr>
          <w:rFonts w:cs="Arial"/>
          <w:i/>
          <w:sz w:val="24"/>
          <w:szCs w:val="24"/>
        </w:rPr>
        <w:t>a) Las Administraciones Públicas.</w:t>
      </w:r>
    </w:p>
    <w:p w:rsidR="00211DC7" w:rsidRPr="0098181A" w:rsidRDefault="00211DC7" w:rsidP="00211DC7">
      <w:pPr>
        <w:spacing w:line="360" w:lineRule="auto"/>
        <w:ind w:left="851" w:hanging="425"/>
        <w:jc w:val="both"/>
        <w:rPr>
          <w:rFonts w:cs="Arial"/>
          <w:i/>
          <w:sz w:val="24"/>
          <w:szCs w:val="24"/>
        </w:rPr>
      </w:pPr>
    </w:p>
    <w:p w:rsidR="00211DC7" w:rsidRPr="0098181A" w:rsidRDefault="00211DC7" w:rsidP="00211DC7">
      <w:pPr>
        <w:spacing w:line="360" w:lineRule="auto"/>
        <w:ind w:left="851"/>
        <w:jc w:val="both"/>
        <w:rPr>
          <w:rFonts w:cs="Arial"/>
          <w:i/>
          <w:sz w:val="24"/>
          <w:szCs w:val="24"/>
        </w:rPr>
      </w:pPr>
      <w:r w:rsidRPr="0098181A">
        <w:rPr>
          <w:rFonts w:cs="Arial"/>
          <w:i/>
          <w:sz w:val="24"/>
          <w:szCs w:val="24"/>
        </w:rPr>
        <w:t xml:space="preserve">b) Todos los demás entes, organismos o entidades con personalidad jurídica propia distintos de los expresados en la letra a) que hayan sido creados específicamente para satisfacer necesidades de interés general que no tengan carácter industrial o mercantil, siempre que uno o varios sujetos que deban considerarse poder adjudicador de acuerdo </w:t>
      </w:r>
      <w:r w:rsidRPr="0098181A">
        <w:rPr>
          <w:rFonts w:cs="Arial"/>
          <w:i/>
          <w:sz w:val="24"/>
          <w:szCs w:val="24"/>
        </w:rPr>
        <w:lastRenderedPageBreak/>
        <w:t>con los criterios de este apartado 3 financien mayoritariamente su actividad, controlen su gestión, o nombren a más de la mitad de los miembros de su órgano de administración, dirección o vigilancia.</w:t>
      </w:r>
    </w:p>
    <w:p w:rsidR="00211DC7" w:rsidRPr="0098181A" w:rsidRDefault="00211DC7" w:rsidP="00211DC7">
      <w:pPr>
        <w:spacing w:line="360" w:lineRule="auto"/>
        <w:ind w:left="851" w:hanging="425"/>
        <w:jc w:val="both"/>
        <w:rPr>
          <w:rFonts w:cs="Arial"/>
          <w:i/>
          <w:sz w:val="24"/>
          <w:szCs w:val="24"/>
        </w:rPr>
      </w:pPr>
    </w:p>
    <w:p w:rsidR="00211DC7" w:rsidRPr="0098181A" w:rsidRDefault="00211DC7" w:rsidP="00211DC7">
      <w:pPr>
        <w:spacing w:line="360" w:lineRule="auto"/>
        <w:ind w:left="851"/>
        <w:jc w:val="both"/>
        <w:rPr>
          <w:rFonts w:cs="Arial"/>
          <w:i/>
          <w:sz w:val="24"/>
          <w:szCs w:val="24"/>
        </w:rPr>
      </w:pPr>
      <w:r w:rsidRPr="0098181A">
        <w:rPr>
          <w:rFonts w:cs="Arial"/>
          <w:i/>
          <w:sz w:val="24"/>
          <w:szCs w:val="24"/>
        </w:rPr>
        <w:t>c) Las asociaciones constituidas por los entes, organismos y entidades mencionados en las letras anteriores.”</w:t>
      </w:r>
    </w:p>
    <w:p w:rsidR="00211DC7" w:rsidRPr="00F760BE" w:rsidRDefault="00211DC7" w:rsidP="00211DC7">
      <w:pPr>
        <w:spacing w:line="360" w:lineRule="auto"/>
        <w:ind w:left="851" w:hanging="425"/>
        <w:jc w:val="both"/>
        <w:rPr>
          <w:rFonts w:cs="Arial"/>
          <w:sz w:val="24"/>
          <w:szCs w:val="24"/>
        </w:rPr>
      </w:pPr>
    </w:p>
    <w:p w:rsidR="00211DC7" w:rsidRDefault="00211DC7" w:rsidP="00211DC7">
      <w:pPr>
        <w:pStyle w:val="Prrafodelista"/>
        <w:numPr>
          <w:ilvl w:val="0"/>
          <w:numId w:val="3"/>
        </w:numPr>
        <w:spacing w:line="360" w:lineRule="auto"/>
        <w:ind w:left="851" w:hanging="425"/>
        <w:jc w:val="both"/>
        <w:rPr>
          <w:rFonts w:ascii="Arial" w:hAnsi="Arial" w:cs="Arial"/>
          <w:sz w:val="24"/>
          <w:szCs w:val="24"/>
        </w:rPr>
      </w:pPr>
      <w:r w:rsidRPr="00A82A8E">
        <w:rPr>
          <w:rFonts w:ascii="Arial" w:hAnsi="Arial" w:cs="Arial"/>
          <w:sz w:val="24"/>
          <w:szCs w:val="24"/>
        </w:rPr>
        <w:t xml:space="preserve">El </w:t>
      </w:r>
      <w:r w:rsidRPr="00A82A8E">
        <w:rPr>
          <w:rFonts w:ascii="Arial" w:hAnsi="Arial" w:cs="Arial"/>
          <w:b/>
          <w:sz w:val="24"/>
          <w:szCs w:val="24"/>
        </w:rPr>
        <w:t>periodo temporal</w:t>
      </w:r>
      <w:r w:rsidRPr="00A82A8E">
        <w:rPr>
          <w:rFonts w:ascii="Arial" w:hAnsi="Arial" w:cs="Arial"/>
          <w:sz w:val="24"/>
          <w:szCs w:val="24"/>
        </w:rPr>
        <w:t xml:space="preserve"> al que se refiere la información recogida </w:t>
      </w:r>
      <w:r>
        <w:rPr>
          <w:rFonts w:ascii="Arial" w:hAnsi="Arial" w:cs="Arial"/>
          <w:sz w:val="24"/>
          <w:szCs w:val="24"/>
        </w:rPr>
        <w:t>en el apartado 4 de</w:t>
      </w:r>
      <w:r w:rsidRPr="00A82A8E">
        <w:rPr>
          <w:rFonts w:ascii="Arial" w:hAnsi="Arial" w:cs="Arial"/>
          <w:sz w:val="24"/>
          <w:szCs w:val="24"/>
        </w:rPr>
        <w:t xml:space="preserve"> e</w:t>
      </w:r>
      <w:r>
        <w:rPr>
          <w:rFonts w:ascii="Arial" w:hAnsi="Arial" w:cs="Arial"/>
          <w:sz w:val="24"/>
          <w:szCs w:val="24"/>
        </w:rPr>
        <w:t>ste</w:t>
      </w:r>
      <w:r w:rsidRPr="00A82A8E">
        <w:rPr>
          <w:rFonts w:ascii="Arial" w:hAnsi="Arial" w:cs="Arial"/>
          <w:sz w:val="24"/>
          <w:szCs w:val="24"/>
        </w:rPr>
        <w:t xml:space="preserve"> informe es</w:t>
      </w:r>
      <w:r w:rsidRPr="006D4D2F">
        <w:rPr>
          <w:rFonts w:ascii="Arial" w:hAnsi="Arial" w:cs="Arial"/>
          <w:b/>
          <w:sz w:val="24"/>
          <w:szCs w:val="24"/>
        </w:rPr>
        <w:t xml:space="preserve"> </w:t>
      </w:r>
      <w:r w:rsidRPr="00A82A8E">
        <w:rPr>
          <w:rFonts w:ascii="Arial" w:hAnsi="Arial" w:cs="Arial"/>
          <w:b/>
          <w:sz w:val="24"/>
          <w:szCs w:val="24"/>
        </w:rPr>
        <w:t>el año 2017</w:t>
      </w:r>
      <w:r>
        <w:rPr>
          <w:rFonts w:ascii="Arial" w:hAnsi="Arial" w:cs="Arial"/>
          <w:sz w:val="24"/>
          <w:szCs w:val="24"/>
        </w:rPr>
        <w:t>, tal y como se estableció por la Comisión Europea</w:t>
      </w:r>
      <w:r w:rsidRPr="00A82A8E">
        <w:rPr>
          <w:rFonts w:ascii="Arial" w:hAnsi="Arial" w:cs="Arial"/>
          <w:sz w:val="24"/>
          <w:szCs w:val="24"/>
        </w:rPr>
        <w:t xml:space="preserve"> </w:t>
      </w:r>
      <w:r>
        <w:rPr>
          <w:rFonts w:ascii="Arial" w:hAnsi="Arial" w:cs="Arial"/>
          <w:sz w:val="24"/>
          <w:szCs w:val="24"/>
        </w:rPr>
        <w:t xml:space="preserve">para este primer informe, sin perjuicio de que los sucesivos informes ya se referirán a un periodo de tres años. En relación con 2017, </w:t>
      </w:r>
      <w:r w:rsidRPr="00A82A8E">
        <w:rPr>
          <w:rFonts w:ascii="Arial" w:hAnsi="Arial" w:cs="Arial"/>
          <w:sz w:val="24"/>
          <w:szCs w:val="24"/>
        </w:rPr>
        <w:t>debe aclararse</w:t>
      </w:r>
      <w:r>
        <w:rPr>
          <w:rFonts w:ascii="Arial" w:hAnsi="Arial" w:cs="Arial"/>
          <w:sz w:val="24"/>
          <w:szCs w:val="24"/>
        </w:rPr>
        <w:t>, sin embargo,</w:t>
      </w:r>
      <w:r w:rsidRPr="00A82A8E">
        <w:rPr>
          <w:rFonts w:ascii="Arial" w:hAnsi="Arial" w:cs="Arial"/>
          <w:sz w:val="24"/>
          <w:szCs w:val="24"/>
        </w:rPr>
        <w:t xml:space="preserve"> que los datos </w:t>
      </w:r>
      <w:r>
        <w:rPr>
          <w:rFonts w:ascii="Arial" w:hAnsi="Arial" w:cs="Arial"/>
          <w:sz w:val="24"/>
          <w:szCs w:val="24"/>
        </w:rPr>
        <w:t xml:space="preserve">del presente informe </w:t>
      </w:r>
      <w:r w:rsidRPr="00A82A8E">
        <w:rPr>
          <w:rFonts w:ascii="Arial" w:hAnsi="Arial" w:cs="Arial"/>
          <w:sz w:val="24"/>
          <w:szCs w:val="24"/>
        </w:rPr>
        <w:t xml:space="preserve">se han </w:t>
      </w:r>
      <w:r w:rsidRPr="00A82A8E">
        <w:rPr>
          <w:rFonts w:ascii="Arial" w:hAnsi="Arial" w:cs="Arial"/>
          <w:b/>
          <w:sz w:val="24"/>
          <w:szCs w:val="24"/>
        </w:rPr>
        <w:t>cerrado a 15 de diciembre de 2017</w:t>
      </w:r>
      <w:r w:rsidRPr="00A82A8E">
        <w:rPr>
          <w:rFonts w:ascii="Arial" w:hAnsi="Arial" w:cs="Arial"/>
          <w:sz w:val="24"/>
          <w:szCs w:val="24"/>
        </w:rPr>
        <w:t xml:space="preserve">. </w:t>
      </w:r>
    </w:p>
    <w:p w:rsidR="00211DC7" w:rsidRPr="00A82A8E" w:rsidRDefault="00211DC7" w:rsidP="00211DC7">
      <w:pPr>
        <w:pStyle w:val="Prrafodelista"/>
        <w:spacing w:line="360" w:lineRule="auto"/>
        <w:ind w:left="851"/>
        <w:jc w:val="both"/>
        <w:rPr>
          <w:rFonts w:ascii="Arial" w:hAnsi="Arial" w:cs="Arial"/>
          <w:sz w:val="24"/>
          <w:szCs w:val="24"/>
        </w:rPr>
      </w:pPr>
    </w:p>
    <w:p w:rsidR="00211DC7" w:rsidRDefault="00211DC7" w:rsidP="00211DC7">
      <w:pPr>
        <w:pStyle w:val="Prrafodelista"/>
        <w:spacing w:line="360" w:lineRule="auto"/>
        <w:ind w:left="851"/>
        <w:jc w:val="both"/>
        <w:rPr>
          <w:rFonts w:ascii="Arial" w:hAnsi="Arial" w:cs="Arial"/>
          <w:sz w:val="24"/>
          <w:szCs w:val="24"/>
        </w:rPr>
      </w:pPr>
      <w:r>
        <w:rPr>
          <w:rFonts w:ascii="Arial" w:hAnsi="Arial" w:cs="Arial"/>
          <w:sz w:val="24"/>
          <w:szCs w:val="24"/>
        </w:rPr>
        <w:t xml:space="preserve">La justificación de dicho cierre proviene del poco tiempo real del que se disponía desde el 31 de diciembre de 2017 hasta el 18 de abril de 2018 para elaborar el informe a remitir a la Comisión Europea. </w:t>
      </w:r>
    </w:p>
    <w:p w:rsidR="00211DC7" w:rsidRDefault="00211DC7" w:rsidP="00211DC7">
      <w:pPr>
        <w:pStyle w:val="Prrafodelista"/>
        <w:spacing w:line="360" w:lineRule="auto"/>
        <w:ind w:left="851"/>
        <w:jc w:val="both"/>
        <w:rPr>
          <w:rFonts w:ascii="Arial" w:hAnsi="Arial" w:cs="Arial"/>
          <w:sz w:val="24"/>
          <w:szCs w:val="24"/>
        </w:rPr>
      </w:pPr>
    </w:p>
    <w:p w:rsidR="00211DC7" w:rsidRDefault="00211DC7" w:rsidP="00211DC7">
      <w:pPr>
        <w:pStyle w:val="Prrafodelista"/>
        <w:spacing w:line="360" w:lineRule="auto"/>
        <w:ind w:left="851"/>
        <w:jc w:val="both"/>
        <w:rPr>
          <w:rFonts w:ascii="Arial" w:hAnsi="Arial" w:cs="Arial"/>
          <w:sz w:val="24"/>
          <w:szCs w:val="24"/>
        </w:rPr>
      </w:pPr>
      <w:r>
        <w:rPr>
          <w:rFonts w:ascii="Arial" w:hAnsi="Arial" w:cs="Arial"/>
          <w:sz w:val="24"/>
          <w:szCs w:val="24"/>
        </w:rPr>
        <w:t>Por ello, se consideró necesario disponer de esos quince días más para que las entidades contratantes pudieran recopilar y remitir su información al Ministerio  de Hacienda y Función Pública, y así se estuviera en mejores condiciones de poder cumplir el plazo final de 18 de abril de 2018 para la remisión del informe a la Comisión. Piénsese en la dificultad que para muchas entidades contratantes conllevaría todo este proceso, que venía a unirse a una situación especialmente compleja para ellos derivada de la coexistencia de la necesaria aplicación del efecto directo de las Directivas (al no haberse transpuesto en aquél momento las Directivas), junto con la todavía vigencia del Texto Refundido de la Ley de Contratos del Sector Público de 2011.</w:t>
      </w:r>
    </w:p>
    <w:p w:rsidR="00211DC7" w:rsidRDefault="00211DC7" w:rsidP="00211DC7">
      <w:pPr>
        <w:pStyle w:val="Prrafodelista"/>
        <w:spacing w:line="360" w:lineRule="auto"/>
        <w:ind w:left="851"/>
        <w:jc w:val="both"/>
        <w:rPr>
          <w:rFonts w:ascii="Arial" w:hAnsi="Arial" w:cs="Arial"/>
          <w:sz w:val="24"/>
          <w:szCs w:val="24"/>
        </w:rPr>
      </w:pPr>
      <w:r>
        <w:rPr>
          <w:rFonts w:ascii="Arial" w:hAnsi="Arial" w:cs="Arial"/>
          <w:sz w:val="24"/>
          <w:szCs w:val="24"/>
        </w:rPr>
        <w:lastRenderedPageBreak/>
        <w:t>Junto a ello, se añadía el hecho de que a final de año (en esos quince días comprendidos entre el 15 y el 31 de diciembre) los órganos de contratación se encuentran en pleno cierre del ejercicio presupuestario y en puertas de la festividad de la Navidad, por lo que la actividad contractual disminuye notablemente, sin que resulte, por tanto, significativa a efectos estadísticos.</w:t>
      </w:r>
    </w:p>
    <w:p w:rsidR="00211DC7" w:rsidRDefault="00211DC7" w:rsidP="00211DC7">
      <w:pPr>
        <w:pStyle w:val="Prrafodelista"/>
        <w:spacing w:line="360" w:lineRule="auto"/>
        <w:ind w:left="851"/>
        <w:jc w:val="both"/>
        <w:rPr>
          <w:rFonts w:ascii="Arial" w:hAnsi="Arial" w:cs="Arial"/>
          <w:sz w:val="24"/>
          <w:szCs w:val="24"/>
        </w:rPr>
      </w:pPr>
    </w:p>
    <w:p w:rsidR="00211DC7" w:rsidRPr="00C72B47" w:rsidRDefault="00211DC7" w:rsidP="00211DC7">
      <w:pPr>
        <w:pStyle w:val="Prrafodelista"/>
        <w:spacing w:line="360" w:lineRule="auto"/>
        <w:ind w:left="851"/>
        <w:jc w:val="both"/>
        <w:rPr>
          <w:rFonts w:ascii="Arial" w:hAnsi="Arial" w:cs="Arial"/>
          <w:sz w:val="24"/>
          <w:szCs w:val="24"/>
        </w:rPr>
      </w:pPr>
      <w:r>
        <w:rPr>
          <w:rFonts w:ascii="Arial" w:hAnsi="Arial" w:cs="Arial"/>
          <w:sz w:val="24"/>
          <w:szCs w:val="24"/>
        </w:rPr>
        <w:t>Al hilo de todo lo anteriormente</w:t>
      </w:r>
      <w:r w:rsidRPr="005F69E3">
        <w:rPr>
          <w:rFonts w:ascii="Arial" w:hAnsi="Arial" w:cs="Arial"/>
          <w:sz w:val="24"/>
          <w:szCs w:val="24"/>
        </w:rPr>
        <w:t xml:space="preserve"> </w:t>
      </w:r>
      <w:r>
        <w:rPr>
          <w:rFonts w:ascii="Arial" w:hAnsi="Arial" w:cs="Arial"/>
          <w:sz w:val="24"/>
          <w:szCs w:val="24"/>
        </w:rPr>
        <w:t>señalado, debe ponerse de manifiesto, además, que l</w:t>
      </w:r>
      <w:r w:rsidRPr="00C72B47">
        <w:rPr>
          <w:rFonts w:ascii="Arial" w:hAnsi="Arial" w:cs="Arial"/>
          <w:sz w:val="24"/>
          <w:szCs w:val="24"/>
        </w:rPr>
        <w:t>a elaboración del presente informe en los primeros meses de 2018 a efectos de su remisión a la Comisión Europea antes del 18 de abril de 2018, dificulta notablemente la posibilidad de obtener datos actualizados sobre 2017</w:t>
      </w:r>
      <w:r>
        <w:rPr>
          <w:rFonts w:ascii="Arial" w:hAnsi="Arial" w:cs="Arial"/>
          <w:sz w:val="24"/>
          <w:szCs w:val="24"/>
        </w:rPr>
        <w:t xml:space="preserve"> que provengan de fuentes oficiales o de órganos de supervisión de la contratación</w:t>
      </w:r>
      <w:r w:rsidRPr="00C72B47">
        <w:rPr>
          <w:rFonts w:ascii="Arial" w:hAnsi="Arial" w:cs="Arial"/>
          <w:sz w:val="24"/>
          <w:szCs w:val="24"/>
        </w:rPr>
        <w:t>.</w:t>
      </w:r>
    </w:p>
    <w:p w:rsidR="00211DC7" w:rsidRPr="005F69E3" w:rsidRDefault="00211DC7" w:rsidP="00211DC7">
      <w:pPr>
        <w:spacing w:line="360" w:lineRule="auto"/>
        <w:ind w:left="851"/>
        <w:jc w:val="both"/>
        <w:rPr>
          <w:rFonts w:cs="Arial"/>
          <w:sz w:val="24"/>
          <w:szCs w:val="24"/>
          <w:lang w:val="es-ES"/>
        </w:rPr>
      </w:pPr>
      <w:r>
        <w:rPr>
          <w:rFonts w:cs="Arial"/>
          <w:sz w:val="24"/>
          <w:szCs w:val="24"/>
          <w:lang w:val="es-ES"/>
        </w:rPr>
        <w:t xml:space="preserve">La realidad es que dichos </w:t>
      </w:r>
      <w:r w:rsidRPr="005F69E3">
        <w:rPr>
          <w:rFonts w:cs="Arial"/>
          <w:sz w:val="24"/>
          <w:szCs w:val="24"/>
          <w:lang w:val="es-ES"/>
        </w:rPr>
        <w:t>datos empiezan a poderse obtener cada año con carácter definitivo y no provisional a partir del segundo trimestre del año posterior al que se refieren.</w:t>
      </w:r>
    </w:p>
    <w:p w:rsidR="00211DC7" w:rsidRDefault="00211DC7" w:rsidP="00211DC7">
      <w:pPr>
        <w:spacing w:line="360" w:lineRule="auto"/>
        <w:ind w:left="851" w:hanging="567"/>
        <w:jc w:val="both"/>
        <w:rPr>
          <w:rFonts w:cs="Arial"/>
          <w:sz w:val="24"/>
          <w:szCs w:val="24"/>
          <w:lang w:val="es-ES"/>
        </w:rPr>
      </w:pPr>
    </w:p>
    <w:p w:rsidR="00211DC7" w:rsidRDefault="00211DC7" w:rsidP="00211DC7">
      <w:pPr>
        <w:spacing w:line="360" w:lineRule="auto"/>
        <w:ind w:left="851"/>
        <w:jc w:val="both"/>
        <w:rPr>
          <w:rFonts w:cs="Arial"/>
          <w:sz w:val="24"/>
          <w:szCs w:val="24"/>
        </w:rPr>
      </w:pPr>
      <w:r>
        <w:rPr>
          <w:rFonts w:cs="Arial"/>
          <w:sz w:val="24"/>
          <w:szCs w:val="24"/>
          <w:lang w:val="es-ES"/>
        </w:rPr>
        <w:t xml:space="preserve">Por tanto, para mayor garantía de la fiabilidad y consistencia de datos que sean definitivos, y no provisionales, y para que pueda contarse con un tiempo razonable por parte de los Estados Miembros para elaborar el informe tras el cierre de datos en diciembre del año anterior, se sugiere la </w:t>
      </w:r>
      <w:r w:rsidRPr="005962D1">
        <w:rPr>
          <w:rFonts w:cs="Arial"/>
          <w:b/>
          <w:sz w:val="24"/>
          <w:szCs w:val="24"/>
          <w:lang w:val="es-ES"/>
        </w:rPr>
        <w:t>posibilidad de que se valore</w:t>
      </w:r>
      <w:r w:rsidRPr="00125948">
        <w:rPr>
          <w:rFonts w:cs="Arial"/>
          <w:b/>
          <w:sz w:val="24"/>
          <w:szCs w:val="24"/>
          <w:lang w:val="es-ES"/>
        </w:rPr>
        <w:t xml:space="preserve"> que la fecha de entrega de los sucesivos  informes se fij</w:t>
      </w:r>
      <w:r>
        <w:rPr>
          <w:rFonts w:cs="Arial"/>
          <w:b/>
          <w:sz w:val="24"/>
          <w:szCs w:val="24"/>
          <w:lang w:val="es-ES"/>
        </w:rPr>
        <w:t>e</w:t>
      </w:r>
      <w:r w:rsidRPr="00125948">
        <w:rPr>
          <w:rFonts w:cs="Arial"/>
          <w:b/>
          <w:sz w:val="24"/>
          <w:szCs w:val="24"/>
          <w:lang w:val="es-ES"/>
        </w:rPr>
        <w:t xml:space="preserve"> partir del mes de julio del</w:t>
      </w:r>
      <w:r>
        <w:rPr>
          <w:rFonts w:cs="Arial"/>
          <w:b/>
          <w:sz w:val="24"/>
          <w:szCs w:val="24"/>
          <w:lang w:val="es-ES"/>
        </w:rPr>
        <w:t xml:space="preserve"> año posterior al que se refiera</w:t>
      </w:r>
      <w:r w:rsidRPr="00125948">
        <w:rPr>
          <w:rFonts w:cs="Arial"/>
          <w:b/>
          <w:sz w:val="24"/>
          <w:szCs w:val="24"/>
          <w:lang w:val="es-ES"/>
        </w:rPr>
        <w:t xml:space="preserve"> la información.</w:t>
      </w:r>
    </w:p>
    <w:p w:rsidR="00211DC7" w:rsidRPr="006D4D2F" w:rsidRDefault="00211DC7" w:rsidP="00211DC7">
      <w:pPr>
        <w:spacing w:line="360" w:lineRule="auto"/>
        <w:jc w:val="both"/>
        <w:rPr>
          <w:rFonts w:cs="Arial"/>
          <w:sz w:val="24"/>
          <w:szCs w:val="24"/>
          <w:lang w:val="es-ES"/>
        </w:rPr>
      </w:pPr>
    </w:p>
    <w:p w:rsidR="00211DC7" w:rsidRDefault="00211DC7" w:rsidP="00211DC7">
      <w:pPr>
        <w:pStyle w:val="Prrafodelista"/>
        <w:numPr>
          <w:ilvl w:val="0"/>
          <w:numId w:val="3"/>
        </w:numPr>
        <w:spacing w:line="360" w:lineRule="auto"/>
        <w:ind w:left="851" w:hanging="425"/>
        <w:jc w:val="both"/>
        <w:rPr>
          <w:rFonts w:ascii="Arial" w:hAnsi="Arial" w:cs="Arial"/>
          <w:sz w:val="24"/>
          <w:szCs w:val="24"/>
        </w:rPr>
      </w:pPr>
      <w:r>
        <w:rPr>
          <w:rFonts w:ascii="Arial" w:hAnsi="Arial" w:cs="Arial"/>
          <w:sz w:val="24"/>
          <w:szCs w:val="24"/>
        </w:rPr>
        <w:t xml:space="preserve">Una vez sentado el periodo temporal del informe, debe aclararse que el </w:t>
      </w:r>
      <w:r w:rsidRPr="006D4D2F">
        <w:rPr>
          <w:rFonts w:ascii="Arial" w:hAnsi="Arial" w:cs="Arial"/>
          <w:b/>
          <w:sz w:val="24"/>
          <w:szCs w:val="24"/>
        </w:rPr>
        <w:t>punto de referencia</w:t>
      </w:r>
      <w:r>
        <w:rPr>
          <w:rFonts w:ascii="Arial" w:hAnsi="Arial" w:cs="Arial"/>
          <w:sz w:val="24"/>
          <w:szCs w:val="24"/>
        </w:rPr>
        <w:t xml:space="preserve"> tomado en consideración para la inclusión de la información en aquél es que se refiera a </w:t>
      </w:r>
      <w:r w:rsidRPr="006D4D2F">
        <w:rPr>
          <w:rFonts w:ascii="Arial" w:hAnsi="Arial" w:cs="Arial"/>
          <w:b/>
          <w:sz w:val="24"/>
          <w:szCs w:val="24"/>
        </w:rPr>
        <w:t xml:space="preserve">contratos cuyo anuncio de adjudicación comunitario se haya publicado entre el 1 de enero de </w:t>
      </w:r>
      <w:r w:rsidRPr="006D4D2F">
        <w:rPr>
          <w:rFonts w:ascii="Arial" w:hAnsi="Arial" w:cs="Arial"/>
          <w:b/>
          <w:sz w:val="24"/>
          <w:szCs w:val="24"/>
        </w:rPr>
        <w:lastRenderedPageBreak/>
        <w:t>2017 y el 15 de diciembre de dicho año</w:t>
      </w:r>
      <w:r>
        <w:rPr>
          <w:rFonts w:ascii="Arial" w:hAnsi="Arial" w:cs="Arial"/>
          <w:b/>
          <w:sz w:val="24"/>
          <w:szCs w:val="24"/>
        </w:rPr>
        <w:t xml:space="preserve">. </w:t>
      </w:r>
      <w:r>
        <w:rPr>
          <w:rFonts w:ascii="Arial" w:hAnsi="Arial" w:cs="Arial"/>
          <w:sz w:val="24"/>
          <w:szCs w:val="24"/>
        </w:rPr>
        <w:t>En las instrucciones elaboradas para la recopilación de la información se mencionaba el anuncio de formalización porque en el sistema español de contratación pública la perfección del contrato se produce con la formalización del mismo. Sin embargo, el anuncio comunitario equivalente es el ya aludido y por ello es el tomado como punto de referencia.</w:t>
      </w:r>
    </w:p>
    <w:p w:rsidR="00211DC7" w:rsidRDefault="00211DC7" w:rsidP="00211DC7">
      <w:pPr>
        <w:pStyle w:val="Prrafodelista"/>
        <w:spacing w:line="360" w:lineRule="auto"/>
        <w:ind w:left="851"/>
        <w:jc w:val="both"/>
        <w:rPr>
          <w:rFonts w:ascii="Arial" w:hAnsi="Arial" w:cs="Arial"/>
          <w:sz w:val="24"/>
          <w:szCs w:val="24"/>
        </w:rPr>
      </w:pPr>
    </w:p>
    <w:p w:rsidR="00211DC7" w:rsidRDefault="00211DC7" w:rsidP="00211DC7">
      <w:pPr>
        <w:pStyle w:val="Prrafodelista"/>
        <w:spacing w:line="360" w:lineRule="auto"/>
        <w:ind w:left="851"/>
        <w:jc w:val="both"/>
        <w:rPr>
          <w:rFonts w:ascii="Arial" w:hAnsi="Arial" w:cs="Arial"/>
          <w:sz w:val="24"/>
          <w:szCs w:val="24"/>
        </w:rPr>
      </w:pPr>
      <w:r>
        <w:rPr>
          <w:rFonts w:ascii="Arial" w:hAnsi="Arial" w:cs="Arial"/>
          <w:sz w:val="24"/>
          <w:szCs w:val="24"/>
        </w:rPr>
        <w:t>De todo lo anterior deben dejarse a  salvo, sin embargo, las preguntas concretas del Apartado 4 que se refieran específicamente a otra circunstancia distinta  (por ejemplo al número de anuncios de licitación publicados).</w:t>
      </w:r>
    </w:p>
    <w:p w:rsidR="00211DC7" w:rsidRPr="002439F3" w:rsidRDefault="00211DC7" w:rsidP="00211DC7">
      <w:pPr>
        <w:spacing w:line="360" w:lineRule="auto"/>
        <w:ind w:left="426"/>
        <w:jc w:val="both"/>
        <w:rPr>
          <w:rFonts w:cs="Arial"/>
          <w:sz w:val="24"/>
          <w:szCs w:val="24"/>
        </w:rPr>
      </w:pPr>
    </w:p>
    <w:p w:rsidR="00211DC7" w:rsidRPr="0014254A" w:rsidRDefault="00211DC7" w:rsidP="00211DC7">
      <w:pPr>
        <w:pStyle w:val="Prrafodelista"/>
        <w:numPr>
          <w:ilvl w:val="0"/>
          <w:numId w:val="3"/>
        </w:numPr>
        <w:spacing w:line="360" w:lineRule="auto"/>
        <w:ind w:left="851" w:hanging="425"/>
        <w:jc w:val="both"/>
        <w:rPr>
          <w:rFonts w:ascii="Arial" w:hAnsi="Arial" w:cs="Arial"/>
          <w:sz w:val="24"/>
          <w:szCs w:val="24"/>
        </w:rPr>
      </w:pPr>
      <w:r w:rsidRPr="0014254A">
        <w:rPr>
          <w:rFonts w:ascii="Arial" w:hAnsi="Arial" w:cs="Arial"/>
          <w:sz w:val="24"/>
          <w:szCs w:val="24"/>
        </w:rPr>
        <w:t xml:space="preserve">La información contenida en este informe se refiere a los </w:t>
      </w:r>
      <w:r w:rsidRPr="0014254A">
        <w:rPr>
          <w:rFonts w:ascii="Arial" w:hAnsi="Arial" w:cs="Arial"/>
          <w:b/>
          <w:sz w:val="24"/>
          <w:szCs w:val="24"/>
        </w:rPr>
        <w:t>contratos celebrados por los poderes adjudicadores de todos los sectores públicos.</w:t>
      </w:r>
      <w:r w:rsidRPr="0014254A">
        <w:rPr>
          <w:rFonts w:ascii="Arial" w:hAnsi="Arial" w:cs="Arial"/>
          <w:sz w:val="24"/>
          <w:szCs w:val="24"/>
        </w:rPr>
        <w:t xml:space="preserve"> Resulta importante aclarar que en España existen tres niveles de sector público: el sector público estatal; el sector público autonómico; y el sector público local.</w:t>
      </w:r>
    </w:p>
    <w:p w:rsidR="00211DC7" w:rsidRPr="00377871" w:rsidRDefault="00211DC7" w:rsidP="00211DC7">
      <w:pPr>
        <w:spacing w:line="360" w:lineRule="auto"/>
        <w:ind w:left="851"/>
        <w:jc w:val="both"/>
        <w:rPr>
          <w:rFonts w:cs="Arial"/>
          <w:sz w:val="24"/>
          <w:szCs w:val="24"/>
        </w:rPr>
      </w:pPr>
      <w:r>
        <w:rPr>
          <w:rFonts w:cs="Arial"/>
          <w:sz w:val="24"/>
          <w:szCs w:val="24"/>
        </w:rPr>
        <w:t>Cada uno de estos sectores públicos se encuentra  integrado por la correspondiente Administración Pública (Administración General del Estado; Administración de la Comunidad Autónoma; o Administración Local) y por todas las entidades que sin formar parte de la Administración como tal al contar con personalidad jurídica diferenciada, se relacionan, dependen o se encuentran adscritas a la misma. Dentro de esta tipología de entidades se pueden mencionar a modo de ejemplo a los organismos autónomos, las empresas públicas, las fundaciones públicas o los consorcios.</w:t>
      </w:r>
    </w:p>
    <w:p w:rsidR="00211DC7" w:rsidRPr="00377871" w:rsidRDefault="00211DC7" w:rsidP="00211DC7">
      <w:pPr>
        <w:spacing w:line="360" w:lineRule="auto"/>
        <w:ind w:left="851" w:hanging="425"/>
        <w:jc w:val="both"/>
        <w:rPr>
          <w:rFonts w:cs="Arial"/>
          <w:sz w:val="24"/>
          <w:szCs w:val="24"/>
        </w:rPr>
      </w:pPr>
    </w:p>
    <w:p w:rsidR="00211DC7" w:rsidRDefault="00211DC7" w:rsidP="00211DC7">
      <w:pPr>
        <w:pStyle w:val="Prrafodelista"/>
        <w:spacing w:line="360" w:lineRule="auto"/>
        <w:ind w:left="851"/>
        <w:jc w:val="both"/>
        <w:rPr>
          <w:rFonts w:ascii="Arial" w:hAnsi="Arial" w:cs="Arial"/>
          <w:sz w:val="24"/>
          <w:szCs w:val="24"/>
        </w:rPr>
      </w:pPr>
      <w:r>
        <w:rPr>
          <w:rFonts w:ascii="Arial" w:hAnsi="Arial" w:cs="Arial"/>
          <w:sz w:val="24"/>
          <w:szCs w:val="24"/>
        </w:rPr>
        <w:t xml:space="preserve">Pues bien, el espectro que cubre el presente informe es el de todo el sector público en el más amplio sentido del término. Es decir, todos los </w:t>
      </w:r>
      <w:r>
        <w:rPr>
          <w:rFonts w:ascii="Arial" w:hAnsi="Arial" w:cs="Arial"/>
          <w:sz w:val="24"/>
          <w:szCs w:val="24"/>
        </w:rPr>
        <w:lastRenderedPageBreak/>
        <w:t>contratos sujetos a regulación armonizada  celebrados por los poderes adjudicadores de cualquier sector público español.</w:t>
      </w:r>
    </w:p>
    <w:p w:rsidR="00211DC7" w:rsidRPr="003B27C5" w:rsidRDefault="00211DC7" w:rsidP="00211DC7">
      <w:pPr>
        <w:spacing w:line="360" w:lineRule="auto"/>
        <w:ind w:left="851" w:hanging="425"/>
        <w:jc w:val="both"/>
        <w:rPr>
          <w:rFonts w:cs="Arial"/>
          <w:sz w:val="24"/>
          <w:szCs w:val="24"/>
        </w:rPr>
      </w:pPr>
    </w:p>
    <w:p w:rsidR="00211DC7" w:rsidRDefault="00211DC7" w:rsidP="00211DC7">
      <w:pPr>
        <w:pStyle w:val="Prrafodelista"/>
        <w:numPr>
          <w:ilvl w:val="0"/>
          <w:numId w:val="4"/>
        </w:numPr>
        <w:spacing w:line="360" w:lineRule="auto"/>
        <w:ind w:left="851" w:hanging="425"/>
        <w:jc w:val="both"/>
        <w:rPr>
          <w:rFonts w:ascii="Arial" w:hAnsi="Arial" w:cs="Arial"/>
          <w:sz w:val="24"/>
          <w:szCs w:val="24"/>
        </w:rPr>
      </w:pPr>
      <w:r w:rsidRPr="00D9418A">
        <w:rPr>
          <w:rFonts w:ascii="Arial" w:hAnsi="Arial" w:cs="Arial"/>
          <w:b/>
          <w:sz w:val="24"/>
          <w:szCs w:val="24"/>
        </w:rPr>
        <w:t>El sector público local</w:t>
      </w:r>
      <w:r>
        <w:rPr>
          <w:rFonts w:ascii="Arial" w:hAnsi="Arial" w:cs="Arial"/>
          <w:sz w:val="24"/>
          <w:szCs w:val="24"/>
        </w:rPr>
        <w:t xml:space="preserve"> merece, sin embargo, una alusión diferenciada, pues cuenta con una característica muy singular que necesariamente debía ser tomada en consideración en la elaboración del presente informe. Se trata del </w:t>
      </w:r>
      <w:r w:rsidRPr="0014254A">
        <w:rPr>
          <w:rFonts w:ascii="Arial" w:hAnsi="Arial" w:cs="Arial"/>
          <w:b/>
          <w:sz w:val="24"/>
          <w:szCs w:val="24"/>
        </w:rPr>
        <w:t>elevado número de entidades que lo forman</w:t>
      </w:r>
      <w:r>
        <w:rPr>
          <w:rFonts w:ascii="Arial" w:hAnsi="Arial" w:cs="Arial"/>
          <w:sz w:val="24"/>
          <w:szCs w:val="24"/>
        </w:rPr>
        <w:t>. En efecto, a los 8.122 municipios (Ayuntamientos) que existen en España, se unen las 52 Diputaciones provinciales, Cabildos y Consejos insulares, las 1.028 Mancomunidades y Agrupaciones de municipios, las 82 Comarcas, las 3.701 Entidades de ámbito territorial inferior al municipio; y las 3 Áreas metropolitanas existentes.</w:t>
      </w:r>
    </w:p>
    <w:p w:rsidR="00211DC7" w:rsidRPr="007125A2" w:rsidRDefault="00211DC7" w:rsidP="00211DC7">
      <w:pPr>
        <w:pStyle w:val="Prrafodelista"/>
        <w:ind w:left="851" w:hanging="425"/>
        <w:rPr>
          <w:rFonts w:ascii="Arial" w:hAnsi="Arial" w:cs="Arial"/>
          <w:sz w:val="24"/>
          <w:szCs w:val="24"/>
        </w:rPr>
      </w:pPr>
    </w:p>
    <w:p w:rsidR="00211DC7" w:rsidRPr="004117CD" w:rsidRDefault="00211DC7" w:rsidP="00211DC7">
      <w:pPr>
        <w:pStyle w:val="Prrafodelista"/>
        <w:spacing w:line="360" w:lineRule="auto"/>
        <w:ind w:left="851"/>
        <w:jc w:val="both"/>
        <w:rPr>
          <w:rFonts w:ascii="Arial" w:hAnsi="Arial" w:cs="Arial"/>
          <w:b/>
          <w:sz w:val="24"/>
          <w:szCs w:val="24"/>
        </w:rPr>
      </w:pPr>
      <w:r w:rsidRPr="00FF3F41">
        <w:rPr>
          <w:rFonts w:ascii="Arial" w:hAnsi="Arial" w:cs="Arial"/>
          <w:sz w:val="24"/>
          <w:szCs w:val="24"/>
        </w:rPr>
        <w:t xml:space="preserve">Por tanto, </w:t>
      </w:r>
      <w:r>
        <w:rPr>
          <w:rFonts w:ascii="Arial" w:hAnsi="Arial" w:cs="Arial"/>
          <w:sz w:val="24"/>
          <w:szCs w:val="24"/>
        </w:rPr>
        <w:t xml:space="preserve">existen </w:t>
      </w:r>
      <w:r w:rsidRPr="00FF3F41">
        <w:rPr>
          <w:rFonts w:ascii="Arial" w:hAnsi="Arial" w:cs="Arial"/>
          <w:sz w:val="24"/>
          <w:szCs w:val="24"/>
        </w:rPr>
        <w:t xml:space="preserve">un total de </w:t>
      </w:r>
      <w:r w:rsidRPr="006D4D2F">
        <w:rPr>
          <w:rFonts w:ascii="Arial" w:hAnsi="Arial" w:cs="Arial"/>
          <w:b/>
          <w:sz w:val="24"/>
          <w:szCs w:val="24"/>
        </w:rPr>
        <w:t>12.988 entidades locales que celebran contratos públicos en España y que son poderes adjudicadores.</w:t>
      </w:r>
      <w:r>
        <w:rPr>
          <w:rFonts w:ascii="Arial" w:hAnsi="Arial" w:cs="Arial"/>
          <w:sz w:val="24"/>
          <w:szCs w:val="24"/>
        </w:rPr>
        <w:t xml:space="preserve"> A ella</w:t>
      </w:r>
      <w:r w:rsidRPr="00FF3F41">
        <w:rPr>
          <w:rFonts w:ascii="Arial" w:hAnsi="Arial" w:cs="Arial"/>
          <w:sz w:val="24"/>
          <w:szCs w:val="24"/>
        </w:rPr>
        <w:t xml:space="preserve">s </w:t>
      </w:r>
      <w:r w:rsidRPr="006D4D2F">
        <w:rPr>
          <w:rFonts w:ascii="Arial" w:hAnsi="Arial" w:cs="Arial"/>
          <w:b/>
          <w:sz w:val="24"/>
          <w:szCs w:val="24"/>
        </w:rPr>
        <w:t>habría que añadir todas las entidades</w:t>
      </w:r>
      <w:r w:rsidRPr="00FF3F41">
        <w:rPr>
          <w:rFonts w:ascii="Arial" w:hAnsi="Arial" w:cs="Arial"/>
          <w:sz w:val="24"/>
          <w:szCs w:val="24"/>
        </w:rPr>
        <w:t xml:space="preserve"> </w:t>
      </w:r>
      <w:r w:rsidRPr="004117CD">
        <w:rPr>
          <w:rFonts w:ascii="Arial" w:hAnsi="Arial" w:cs="Arial"/>
          <w:b/>
          <w:sz w:val="24"/>
          <w:szCs w:val="24"/>
        </w:rPr>
        <w:t>que</w:t>
      </w:r>
      <w:r w:rsidRPr="00FF3F41">
        <w:rPr>
          <w:rFonts w:ascii="Arial" w:hAnsi="Arial" w:cs="Arial"/>
          <w:sz w:val="24"/>
          <w:szCs w:val="24"/>
        </w:rPr>
        <w:t xml:space="preserve"> no cuentan con la naturaleza de Administración Pública, pero </w:t>
      </w:r>
      <w:r w:rsidRPr="006D4D2F">
        <w:rPr>
          <w:rFonts w:ascii="Arial" w:hAnsi="Arial" w:cs="Arial"/>
          <w:b/>
          <w:sz w:val="24"/>
          <w:szCs w:val="24"/>
        </w:rPr>
        <w:t>dependen de las entidades locales señaladas</w:t>
      </w:r>
      <w:r>
        <w:rPr>
          <w:rFonts w:ascii="Arial" w:hAnsi="Arial" w:cs="Arial"/>
          <w:sz w:val="24"/>
          <w:szCs w:val="24"/>
        </w:rPr>
        <w:t xml:space="preserve"> </w:t>
      </w:r>
      <w:r w:rsidRPr="00FF3F41">
        <w:rPr>
          <w:rFonts w:ascii="Arial" w:hAnsi="Arial" w:cs="Arial"/>
          <w:sz w:val="24"/>
          <w:szCs w:val="24"/>
        </w:rPr>
        <w:t>y que también son poderes adjudicadores</w:t>
      </w:r>
      <w:r>
        <w:rPr>
          <w:rFonts w:ascii="Arial" w:hAnsi="Arial" w:cs="Arial"/>
          <w:sz w:val="24"/>
          <w:szCs w:val="24"/>
        </w:rPr>
        <w:t xml:space="preserve"> (empresas públicas locales, organismos autónomos…). Si se hiciera esta suma nos hallaríamos  ante un número de varias decenas de miles de entidades contratantes, debiendo recordarse  que </w:t>
      </w:r>
      <w:r w:rsidRPr="004117CD">
        <w:rPr>
          <w:rFonts w:ascii="Arial" w:hAnsi="Arial" w:cs="Arial"/>
          <w:b/>
          <w:sz w:val="24"/>
          <w:szCs w:val="24"/>
        </w:rPr>
        <w:t xml:space="preserve">a todo ello habría que añadir, </w:t>
      </w:r>
      <w:r>
        <w:rPr>
          <w:rFonts w:ascii="Arial" w:hAnsi="Arial" w:cs="Arial"/>
          <w:sz w:val="24"/>
          <w:szCs w:val="24"/>
        </w:rPr>
        <w:t xml:space="preserve">además, </w:t>
      </w:r>
      <w:r w:rsidRPr="004117CD">
        <w:rPr>
          <w:rFonts w:ascii="Arial" w:hAnsi="Arial" w:cs="Arial"/>
          <w:b/>
          <w:sz w:val="24"/>
          <w:szCs w:val="24"/>
        </w:rPr>
        <w:t>todas las Administraciones Públicas y entidades dependientes</w:t>
      </w:r>
      <w:r>
        <w:rPr>
          <w:rFonts w:ascii="Arial" w:hAnsi="Arial" w:cs="Arial"/>
          <w:sz w:val="24"/>
          <w:szCs w:val="24"/>
        </w:rPr>
        <w:t xml:space="preserve"> o adscritas a ellas </w:t>
      </w:r>
      <w:r w:rsidRPr="004117CD">
        <w:rPr>
          <w:rFonts w:ascii="Arial" w:hAnsi="Arial" w:cs="Arial"/>
          <w:b/>
          <w:sz w:val="24"/>
          <w:szCs w:val="24"/>
        </w:rPr>
        <w:t xml:space="preserve">de los otros dos sectores públicos: el estatal y el autonómico. </w:t>
      </w:r>
    </w:p>
    <w:p w:rsidR="00211DC7" w:rsidRDefault="00211DC7" w:rsidP="00211DC7">
      <w:pPr>
        <w:pStyle w:val="Prrafodelista"/>
        <w:spacing w:line="360" w:lineRule="auto"/>
        <w:ind w:left="851"/>
        <w:jc w:val="both"/>
        <w:rPr>
          <w:rFonts w:ascii="Arial" w:hAnsi="Arial" w:cs="Arial"/>
          <w:sz w:val="24"/>
          <w:szCs w:val="24"/>
        </w:rPr>
      </w:pPr>
    </w:p>
    <w:p w:rsidR="00211DC7" w:rsidRDefault="00211DC7" w:rsidP="00211DC7">
      <w:pPr>
        <w:pStyle w:val="Prrafodelista"/>
        <w:spacing w:line="360" w:lineRule="auto"/>
        <w:ind w:left="851"/>
        <w:jc w:val="both"/>
        <w:rPr>
          <w:rFonts w:ascii="Arial" w:hAnsi="Arial" w:cs="Arial"/>
          <w:sz w:val="24"/>
          <w:szCs w:val="24"/>
        </w:rPr>
      </w:pPr>
      <w:r>
        <w:rPr>
          <w:rFonts w:ascii="Arial" w:hAnsi="Arial" w:cs="Arial"/>
          <w:sz w:val="24"/>
          <w:szCs w:val="24"/>
        </w:rPr>
        <w:t xml:space="preserve">Por tanto, </w:t>
      </w:r>
      <w:r w:rsidRPr="00BD33A0">
        <w:rPr>
          <w:rFonts w:ascii="Arial" w:hAnsi="Arial" w:cs="Arial"/>
          <w:b/>
          <w:sz w:val="24"/>
          <w:szCs w:val="24"/>
          <w:u w:val="single"/>
        </w:rPr>
        <w:t xml:space="preserve">España cuenta a efectos de la elaboración del presente informe con una situación de partida mucho más compleja que la de otros Estados miembros, dada su estructura territorial </w:t>
      </w:r>
      <w:r w:rsidRPr="00BD33A0">
        <w:rPr>
          <w:rFonts w:ascii="Arial" w:hAnsi="Arial" w:cs="Arial"/>
          <w:b/>
          <w:sz w:val="24"/>
          <w:szCs w:val="24"/>
          <w:u w:val="single"/>
        </w:rPr>
        <w:lastRenderedPageBreak/>
        <w:t>descentralizada</w:t>
      </w:r>
      <w:r>
        <w:rPr>
          <w:rFonts w:ascii="Arial" w:hAnsi="Arial" w:cs="Arial"/>
          <w:b/>
          <w:sz w:val="24"/>
          <w:szCs w:val="24"/>
        </w:rPr>
        <w:t xml:space="preserve"> </w:t>
      </w:r>
      <w:r>
        <w:rPr>
          <w:rFonts w:ascii="Arial" w:hAnsi="Arial" w:cs="Arial"/>
          <w:sz w:val="24"/>
          <w:szCs w:val="24"/>
        </w:rPr>
        <w:t>y las competencias ejercidas por cada uno de los niveles territoriales.</w:t>
      </w:r>
    </w:p>
    <w:p w:rsidR="00211DC7" w:rsidRPr="00B72CCC" w:rsidRDefault="00211DC7" w:rsidP="00211DC7">
      <w:pPr>
        <w:pStyle w:val="Prrafodelista"/>
        <w:ind w:left="851" w:hanging="425"/>
        <w:rPr>
          <w:rFonts w:ascii="Arial" w:hAnsi="Arial" w:cs="Arial"/>
          <w:sz w:val="24"/>
          <w:szCs w:val="24"/>
        </w:rPr>
      </w:pPr>
    </w:p>
    <w:p w:rsidR="00211DC7" w:rsidRDefault="00211DC7" w:rsidP="00211DC7">
      <w:pPr>
        <w:spacing w:line="360" w:lineRule="auto"/>
        <w:ind w:left="851"/>
        <w:jc w:val="both"/>
        <w:rPr>
          <w:rFonts w:cs="Arial"/>
          <w:sz w:val="24"/>
          <w:szCs w:val="24"/>
        </w:rPr>
      </w:pPr>
      <w:r>
        <w:rPr>
          <w:rFonts w:cs="Arial"/>
          <w:sz w:val="24"/>
          <w:szCs w:val="24"/>
        </w:rPr>
        <w:t xml:space="preserve">Por su parte, de los datos disponibles en TED de los últimos años se observó que las </w:t>
      </w:r>
      <w:r w:rsidRPr="008E2DC3">
        <w:rPr>
          <w:rFonts w:cs="Arial"/>
          <w:b/>
          <w:sz w:val="24"/>
          <w:szCs w:val="24"/>
        </w:rPr>
        <w:t xml:space="preserve">entidades locales españolas con una población igual o inferior a 20.000 habitantes </w:t>
      </w:r>
      <w:r>
        <w:rPr>
          <w:rFonts w:cs="Arial"/>
          <w:sz w:val="24"/>
          <w:szCs w:val="24"/>
        </w:rPr>
        <w:t>celebraban cada año un número reducido de contratos por encima de los umbrales comunitarios, suponiendo su importe un porcentaje muy pequeño respecto al importe total de los contratos publicados por entidades contratantes del Reino de España en TED (tan sólo un 0,94% en 2016 y un 0,89% en 2015).</w:t>
      </w:r>
    </w:p>
    <w:p w:rsidR="00211DC7" w:rsidRDefault="00211DC7" w:rsidP="00211DC7">
      <w:pPr>
        <w:spacing w:line="360" w:lineRule="auto"/>
        <w:ind w:left="851" w:hanging="425"/>
        <w:jc w:val="both"/>
        <w:rPr>
          <w:rFonts w:cs="Arial"/>
          <w:sz w:val="24"/>
          <w:szCs w:val="24"/>
        </w:rPr>
      </w:pPr>
    </w:p>
    <w:p w:rsidR="00211DC7" w:rsidRPr="00BD33A0" w:rsidRDefault="00211DC7" w:rsidP="00211DC7">
      <w:pPr>
        <w:spacing w:line="360" w:lineRule="auto"/>
        <w:ind w:left="851"/>
        <w:jc w:val="both"/>
        <w:rPr>
          <w:rFonts w:cs="Arial"/>
          <w:b/>
          <w:sz w:val="24"/>
          <w:szCs w:val="24"/>
        </w:rPr>
      </w:pPr>
      <w:r>
        <w:rPr>
          <w:rFonts w:cs="Arial"/>
          <w:sz w:val="24"/>
          <w:szCs w:val="24"/>
        </w:rPr>
        <w:t xml:space="preserve">Por ello, </w:t>
      </w:r>
      <w:r w:rsidRPr="008E2DC3">
        <w:rPr>
          <w:rFonts w:cs="Arial"/>
          <w:b/>
          <w:sz w:val="24"/>
          <w:szCs w:val="24"/>
        </w:rPr>
        <w:t>dada la escasa representatividad estadística de los contratos por encima de los umbrales comunitarios que celebran</w:t>
      </w:r>
      <w:r>
        <w:rPr>
          <w:rFonts w:cs="Arial"/>
          <w:sz w:val="24"/>
          <w:szCs w:val="24"/>
        </w:rPr>
        <w:t xml:space="preserve"> anualmente, </w:t>
      </w:r>
      <w:r w:rsidRPr="008E2DC3">
        <w:rPr>
          <w:rFonts w:cs="Arial"/>
          <w:b/>
          <w:sz w:val="24"/>
          <w:szCs w:val="24"/>
        </w:rPr>
        <w:t>y dado que</w:t>
      </w:r>
      <w:r>
        <w:rPr>
          <w:rFonts w:cs="Arial"/>
          <w:sz w:val="24"/>
          <w:szCs w:val="24"/>
        </w:rPr>
        <w:t xml:space="preserve"> el elevado número de poderes adjudicadores a nivel local </w:t>
      </w:r>
      <w:r w:rsidRPr="008E2DC3">
        <w:rPr>
          <w:rFonts w:cs="Arial"/>
          <w:b/>
          <w:sz w:val="24"/>
          <w:szCs w:val="24"/>
        </w:rPr>
        <w:t>dificulta notablemente el proceso de recogida de la información, debería reconsiderarse para futuros informes</w:t>
      </w:r>
      <w:r>
        <w:rPr>
          <w:rFonts w:cs="Arial"/>
          <w:sz w:val="24"/>
          <w:szCs w:val="24"/>
        </w:rPr>
        <w:t xml:space="preserve"> trienales </w:t>
      </w:r>
      <w:r w:rsidRPr="008E2DC3">
        <w:rPr>
          <w:rFonts w:cs="Arial"/>
          <w:b/>
          <w:sz w:val="24"/>
          <w:szCs w:val="24"/>
        </w:rPr>
        <w:t>la inclusión</w:t>
      </w:r>
      <w:r>
        <w:rPr>
          <w:rFonts w:cs="Arial"/>
          <w:sz w:val="24"/>
          <w:szCs w:val="24"/>
        </w:rPr>
        <w:t xml:space="preserve"> en los mismos </w:t>
      </w:r>
      <w:r w:rsidRPr="008E2DC3">
        <w:rPr>
          <w:rFonts w:cs="Arial"/>
          <w:b/>
          <w:sz w:val="24"/>
          <w:szCs w:val="24"/>
        </w:rPr>
        <w:t>de la información</w:t>
      </w:r>
      <w:r>
        <w:rPr>
          <w:rFonts w:cs="Arial"/>
          <w:sz w:val="24"/>
          <w:szCs w:val="24"/>
        </w:rPr>
        <w:t xml:space="preserve"> sobre contratación pública por encima de los umbrales comunitarios </w:t>
      </w:r>
      <w:r w:rsidRPr="008E2DC3">
        <w:rPr>
          <w:rFonts w:cs="Arial"/>
          <w:b/>
          <w:sz w:val="24"/>
          <w:szCs w:val="24"/>
        </w:rPr>
        <w:t>correspondiente a</w:t>
      </w:r>
      <w:r>
        <w:rPr>
          <w:rFonts w:cs="Arial"/>
          <w:sz w:val="24"/>
          <w:szCs w:val="24"/>
        </w:rPr>
        <w:t xml:space="preserve"> </w:t>
      </w:r>
      <w:r w:rsidRPr="00BD33A0">
        <w:rPr>
          <w:rFonts w:cs="Arial"/>
          <w:b/>
          <w:sz w:val="24"/>
          <w:szCs w:val="24"/>
        </w:rPr>
        <w:t>las entidades locales de</w:t>
      </w:r>
      <w:r>
        <w:rPr>
          <w:rFonts w:cs="Arial"/>
          <w:b/>
          <w:sz w:val="24"/>
          <w:szCs w:val="24"/>
        </w:rPr>
        <w:t xml:space="preserve"> población</w:t>
      </w:r>
      <w:r w:rsidRPr="00BD33A0">
        <w:rPr>
          <w:rFonts w:cs="Arial"/>
          <w:b/>
          <w:sz w:val="24"/>
          <w:szCs w:val="24"/>
        </w:rPr>
        <w:t xml:space="preserve"> </w:t>
      </w:r>
      <w:r>
        <w:rPr>
          <w:rFonts w:cs="Arial"/>
          <w:b/>
          <w:sz w:val="24"/>
          <w:szCs w:val="24"/>
        </w:rPr>
        <w:t>igual o inferior a</w:t>
      </w:r>
      <w:r w:rsidRPr="00BD33A0">
        <w:rPr>
          <w:rFonts w:cs="Arial"/>
          <w:b/>
          <w:sz w:val="24"/>
          <w:szCs w:val="24"/>
        </w:rPr>
        <w:t xml:space="preserve"> 20.000 habitantes.</w:t>
      </w:r>
    </w:p>
    <w:p w:rsidR="00211DC7" w:rsidRDefault="00211DC7" w:rsidP="00211DC7">
      <w:pPr>
        <w:spacing w:after="200" w:line="276" w:lineRule="auto"/>
        <w:rPr>
          <w:rFonts w:cs="Arial"/>
          <w:sz w:val="24"/>
          <w:szCs w:val="24"/>
        </w:rPr>
      </w:pPr>
      <w:r>
        <w:rPr>
          <w:rFonts w:cs="Arial"/>
          <w:sz w:val="24"/>
          <w:szCs w:val="24"/>
        </w:rPr>
        <w:br w:type="page"/>
      </w:r>
    </w:p>
    <w:p w:rsidR="00211DC7" w:rsidRPr="000B39BE" w:rsidRDefault="00211DC7" w:rsidP="00211DC7">
      <w:pPr>
        <w:spacing w:line="360" w:lineRule="auto"/>
        <w:jc w:val="both"/>
        <w:rPr>
          <w:rFonts w:cs="Arial"/>
          <w:sz w:val="24"/>
          <w:szCs w:val="24"/>
        </w:rPr>
      </w:pPr>
    </w:p>
    <w:p w:rsidR="00211DC7" w:rsidRPr="00E907F7" w:rsidRDefault="00211DC7" w:rsidP="00211DC7">
      <w:pPr>
        <w:spacing w:line="360" w:lineRule="auto"/>
        <w:ind w:left="1276"/>
        <w:jc w:val="both"/>
        <w:rPr>
          <w:rFonts w:cs="Arial"/>
          <w:sz w:val="24"/>
          <w:szCs w:val="24"/>
        </w:rPr>
      </w:pPr>
    </w:p>
    <w:p w:rsidR="00211DC7" w:rsidRDefault="00211DC7" w:rsidP="00211DC7">
      <w:pPr>
        <w:spacing w:line="360" w:lineRule="auto"/>
        <w:jc w:val="both"/>
        <w:rPr>
          <w:rFonts w:cs="Arial"/>
          <w:b/>
          <w:color w:val="0070C0"/>
          <w:sz w:val="28"/>
          <w:szCs w:val="28"/>
        </w:rPr>
      </w:pPr>
      <w:r w:rsidRPr="00184EC3">
        <w:rPr>
          <w:rFonts w:cs="Arial"/>
          <w:b/>
          <w:color w:val="0070C0"/>
          <w:sz w:val="28"/>
          <w:szCs w:val="28"/>
        </w:rPr>
        <w:t xml:space="preserve">3. ACTUACIONES REALIZADAS POR EL REINO DE ESPAÑA </w:t>
      </w:r>
      <w:r>
        <w:rPr>
          <w:rFonts w:cs="Arial"/>
          <w:b/>
          <w:color w:val="0070C0"/>
          <w:sz w:val="28"/>
          <w:szCs w:val="28"/>
        </w:rPr>
        <w:t>PARA</w:t>
      </w:r>
      <w:r w:rsidRPr="00184EC3">
        <w:rPr>
          <w:rFonts w:cs="Arial"/>
          <w:b/>
          <w:color w:val="0070C0"/>
          <w:sz w:val="28"/>
          <w:szCs w:val="28"/>
        </w:rPr>
        <w:t xml:space="preserve"> LA ELABORACIÓN DEL INFORME.</w:t>
      </w:r>
    </w:p>
    <w:p w:rsidR="00211DC7" w:rsidRDefault="00211DC7" w:rsidP="00211DC7">
      <w:pPr>
        <w:spacing w:line="360" w:lineRule="auto"/>
        <w:jc w:val="both"/>
        <w:rPr>
          <w:rFonts w:cs="Arial"/>
          <w:b/>
          <w:color w:val="0070C0"/>
          <w:sz w:val="28"/>
          <w:szCs w:val="28"/>
        </w:rPr>
      </w:pPr>
    </w:p>
    <w:p w:rsidR="00211DC7" w:rsidRDefault="00211DC7" w:rsidP="00211DC7">
      <w:pPr>
        <w:pStyle w:val="Prrafodelista"/>
        <w:numPr>
          <w:ilvl w:val="0"/>
          <w:numId w:val="6"/>
        </w:numPr>
        <w:tabs>
          <w:tab w:val="left" w:pos="284"/>
        </w:tabs>
        <w:spacing w:line="360" w:lineRule="auto"/>
        <w:jc w:val="both"/>
        <w:rPr>
          <w:rFonts w:ascii="Arial" w:hAnsi="Arial" w:cs="Arial"/>
          <w:b/>
          <w:sz w:val="24"/>
          <w:szCs w:val="24"/>
          <w:u w:val="single"/>
        </w:rPr>
      </w:pPr>
      <w:r>
        <w:rPr>
          <w:rFonts w:ascii="Arial" w:hAnsi="Arial" w:cs="Arial"/>
          <w:b/>
          <w:sz w:val="24"/>
          <w:szCs w:val="24"/>
          <w:u w:val="single"/>
        </w:rPr>
        <w:t>MARCO GENERAL</w:t>
      </w:r>
      <w:r w:rsidRPr="000D1571">
        <w:rPr>
          <w:rFonts w:ascii="Arial" w:hAnsi="Arial" w:cs="Arial"/>
          <w:b/>
          <w:sz w:val="24"/>
          <w:szCs w:val="24"/>
          <w:u w:val="single"/>
        </w:rPr>
        <w:t>.</w:t>
      </w:r>
    </w:p>
    <w:p w:rsidR="00211DC7" w:rsidRPr="005962D1" w:rsidRDefault="00211DC7" w:rsidP="00211DC7">
      <w:pPr>
        <w:tabs>
          <w:tab w:val="left" w:pos="284"/>
        </w:tabs>
        <w:spacing w:line="360" w:lineRule="auto"/>
        <w:jc w:val="both"/>
        <w:rPr>
          <w:rFonts w:cs="Arial"/>
          <w:b/>
          <w:sz w:val="24"/>
          <w:szCs w:val="24"/>
        </w:rPr>
      </w:pPr>
      <w:r>
        <w:rPr>
          <w:rFonts w:cs="Arial"/>
          <w:sz w:val="24"/>
          <w:szCs w:val="24"/>
        </w:rPr>
        <w:t>La elaboración del presente informe que, como se ha visto</w:t>
      </w:r>
      <w:r w:rsidRPr="005962D1">
        <w:rPr>
          <w:rFonts w:cs="Arial"/>
          <w:sz w:val="24"/>
          <w:szCs w:val="24"/>
        </w:rPr>
        <w:t>, es una obligación</w:t>
      </w:r>
      <w:r>
        <w:rPr>
          <w:rFonts w:cs="Arial"/>
          <w:sz w:val="24"/>
          <w:szCs w:val="24"/>
        </w:rPr>
        <w:t xml:space="preserve"> establecida en las nuevas Directivas de contratación pública de 2014, se enmarca en el seno de la Ley 9/2017 de 8 de noviembre, de Contratos del Sector Público, dentro de la nueva regulación de lo que se conoce como la </w:t>
      </w:r>
      <w:r w:rsidRPr="005962D1">
        <w:rPr>
          <w:rFonts w:cs="Arial"/>
          <w:b/>
          <w:sz w:val="24"/>
          <w:szCs w:val="24"/>
        </w:rPr>
        <w:t>Gobernanza en la contratación pública.</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 xml:space="preserve">En efecto, en la nueva ley de contratos se incluyen medidas de calado tendentes a mejorar el marco normativo y de supervisión de la contratación pública en España. Entre dichas medidas cabe mencionar, además del refuerzo de las funciones de la Junta Consultiva de Contratación Pública del Estado, la creación de varios órganos colegiados con el objetivo de mejorar tanto la actuación de supervisión de la contratación pública, como la coordinación entre todos los sectores públicos en esta materia. </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 xml:space="preserve">Dichos órganos colegiados vienen constituidos por la Oficina Independiente de Regulación y Supervisión de la Contratación, como órgano llamado a coordinar todos los procesos de supervisión de la contratación; la Oficina Nacional de Evaluación, que analizará ex ante la sostenibilidad financiera de las concesiones y que dependerá de la anterior; y por el Comité de Cooperación en materia de contratación pública, que será el órgano de encuentro y cooperación de todas las Administraciones Públicas en esta materia. </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lastRenderedPageBreak/>
        <w:t>Junto a ello, se regula la aprobación cada cuatro años de una Estrategia Nacional de Contratación, documento jurídico vinculante para todas las entidades contratantes de España, que realizará un análisis de todos los datos disponibles y abordará, entre otras cuestiones, la mejora de la supervisión de la contratación pública; la elaboración de manuales de buenas prácticas; y promoverá la profesionalización en la contratación pública.</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Pues bien, el marco diseñado por la nueva Ley de Contratos hace que todos los órganos citados estén estrechamente  relacionados, no siendo cada uno de ellos un compartimento estanco. Todo lo contrario, la interrelación entre ellos es manifiesta, y sólo de esta manera se logrará que todos ellos cumplan los objetivos para los que fueron creados, sin que existan entre ellos ninguna descoordinación ni duplicidad de actuaciones.</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 xml:space="preserve">Por otra parte, los órganos colegiados citados también guardan estrecha relación con la obligación de remitir a la Comisión Europea cada tres años un informe de supervisión de la contratación pública que, según hemos visto, imponen las nuevas Directivas dentro de la materia de Gobernanza en la contratación, y a la que se da cumplimiento con el presente informe, </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 xml:space="preserve">Así, la Oficina Independiente de Regulación y Supervisión de la Contratación remitirá un informe de supervisión que se integrará en el informe trienal a remitir a la Comisión Europea. Además, el Comité de Cooperación en materia de contratación pública cuenta con una sección específica relativa a la información cuantitativa y estadística que se integrará en los informes trienales citados. Y, por último, la Junta Consultiva de Contratación Pública del Estado, además de ser designada como punto de referencia para la cooperación con la Comisión Europea en lo que se refiere a la aplicación de la legislación de contratación pública, elaborará y remitirá a la Comisión Europea el informe </w:t>
      </w:r>
      <w:r>
        <w:rPr>
          <w:rFonts w:cs="Arial"/>
          <w:sz w:val="24"/>
          <w:szCs w:val="24"/>
        </w:rPr>
        <w:lastRenderedPageBreak/>
        <w:t>trienal al que se ha hecho referencia, y que se materializa por primera vez en el presente informe.</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 xml:space="preserve">Por tanto, y como ha podido comprobarse </w:t>
      </w:r>
      <w:r w:rsidRPr="005962D1">
        <w:rPr>
          <w:rFonts w:cs="Arial"/>
          <w:b/>
          <w:sz w:val="24"/>
          <w:szCs w:val="24"/>
        </w:rPr>
        <w:t>la elaboración de este informe se enmarca en las nuevas obligaciones que en materia de Gobernanza derivan de las Directivas de Contratación de 2014</w:t>
      </w:r>
      <w:r>
        <w:rPr>
          <w:rFonts w:cs="Arial"/>
          <w:sz w:val="24"/>
          <w:szCs w:val="24"/>
        </w:rPr>
        <w:t xml:space="preserve"> y se recogen en la nueva Ley 9/2017 de 8 de noviembre de Contratos del Sector Público.</w:t>
      </w:r>
    </w:p>
    <w:p w:rsidR="00211DC7" w:rsidRDefault="00211DC7" w:rsidP="00211DC7">
      <w:pPr>
        <w:tabs>
          <w:tab w:val="left" w:pos="284"/>
        </w:tabs>
        <w:spacing w:line="360" w:lineRule="auto"/>
        <w:jc w:val="both"/>
        <w:rPr>
          <w:rFonts w:cs="Arial"/>
          <w:sz w:val="24"/>
          <w:szCs w:val="24"/>
        </w:rPr>
      </w:pPr>
    </w:p>
    <w:p w:rsidR="00211DC7" w:rsidRDefault="00211DC7" w:rsidP="00211DC7">
      <w:pPr>
        <w:pStyle w:val="Prrafodelista"/>
        <w:numPr>
          <w:ilvl w:val="0"/>
          <w:numId w:val="6"/>
        </w:numPr>
        <w:tabs>
          <w:tab w:val="left" w:pos="284"/>
        </w:tabs>
        <w:spacing w:line="360" w:lineRule="auto"/>
        <w:jc w:val="both"/>
        <w:rPr>
          <w:rFonts w:ascii="Arial" w:hAnsi="Arial" w:cs="Arial"/>
          <w:b/>
          <w:sz w:val="24"/>
          <w:szCs w:val="24"/>
          <w:u w:val="single"/>
        </w:rPr>
      </w:pPr>
      <w:r>
        <w:rPr>
          <w:rFonts w:ascii="Arial" w:hAnsi="Arial" w:cs="Arial"/>
          <w:b/>
          <w:sz w:val="24"/>
          <w:szCs w:val="24"/>
          <w:u w:val="single"/>
        </w:rPr>
        <w:t>ACLARACIÓN INICIAL</w:t>
      </w:r>
    </w:p>
    <w:p w:rsidR="00211DC7" w:rsidRDefault="00211DC7" w:rsidP="00211DC7">
      <w:pPr>
        <w:pStyle w:val="Prrafodelista"/>
        <w:tabs>
          <w:tab w:val="left" w:pos="284"/>
        </w:tabs>
        <w:spacing w:line="360" w:lineRule="auto"/>
        <w:ind w:left="360"/>
        <w:jc w:val="both"/>
        <w:rPr>
          <w:rFonts w:ascii="Arial" w:hAnsi="Arial" w:cs="Arial"/>
          <w:b/>
          <w:sz w:val="24"/>
          <w:szCs w:val="24"/>
          <w:u w:val="single"/>
        </w:rPr>
      </w:pPr>
    </w:p>
    <w:p w:rsidR="00211DC7" w:rsidRDefault="00211DC7" w:rsidP="00211DC7">
      <w:pPr>
        <w:pStyle w:val="Prrafodelista"/>
        <w:spacing w:line="360" w:lineRule="auto"/>
        <w:ind w:left="0"/>
        <w:jc w:val="both"/>
        <w:rPr>
          <w:rFonts w:ascii="Arial" w:hAnsi="Arial" w:cs="Arial"/>
          <w:sz w:val="24"/>
          <w:szCs w:val="24"/>
        </w:rPr>
      </w:pPr>
      <w:r>
        <w:rPr>
          <w:rFonts w:ascii="Arial" w:hAnsi="Arial" w:cs="Arial"/>
          <w:sz w:val="24"/>
          <w:szCs w:val="24"/>
        </w:rPr>
        <w:t>El presente informe no incorpora el informe de supervisión que en virtud de los artículos 332.8 y 328.4.a) de la Ley 9/2017 debía remitirle la Oficina Independiente de Regulación y Supervisión de la Contratación a la Junta Consultiva de Contratación Pública del Estado e integrarse en el mismo, tal y como se ha visto en la letra anterior, al no haberse constituido la Oficina Independiente en el momento de elaborarlo.</w:t>
      </w:r>
    </w:p>
    <w:p w:rsidR="00211DC7" w:rsidRDefault="00211DC7" w:rsidP="00211DC7">
      <w:pPr>
        <w:spacing w:line="360" w:lineRule="auto"/>
        <w:jc w:val="both"/>
        <w:rPr>
          <w:rFonts w:cs="Arial"/>
          <w:sz w:val="24"/>
          <w:szCs w:val="24"/>
        </w:rPr>
      </w:pPr>
      <w:r>
        <w:rPr>
          <w:rFonts w:cs="Arial"/>
          <w:sz w:val="24"/>
          <w:szCs w:val="24"/>
        </w:rPr>
        <w:t xml:space="preserve">Se trata de un órgano creado, como se ha señalado por la reciente Ley de Contratos del Sector Público (Ley 9/2017 de 8 de noviembre) para cuya constitución se están realizando todos los trabajos necesarios y que en breve resultará plenamente operativo, pero que al no estarlo en el momento actual imposibilita el disponer de dicho informe. </w:t>
      </w:r>
    </w:p>
    <w:p w:rsidR="00211DC7" w:rsidRDefault="00211DC7" w:rsidP="00211DC7">
      <w:pPr>
        <w:spacing w:line="360" w:lineRule="auto"/>
        <w:jc w:val="both"/>
        <w:rPr>
          <w:rFonts w:cs="Arial"/>
          <w:sz w:val="24"/>
          <w:szCs w:val="24"/>
        </w:rPr>
      </w:pPr>
    </w:p>
    <w:p w:rsidR="00211DC7" w:rsidRDefault="00211DC7" w:rsidP="00211DC7">
      <w:pPr>
        <w:spacing w:line="360" w:lineRule="auto"/>
        <w:jc w:val="both"/>
        <w:rPr>
          <w:rFonts w:cs="Arial"/>
          <w:sz w:val="24"/>
          <w:szCs w:val="24"/>
        </w:rPr>
      </w:pPr>
      <w:r>
        <w:rPr>
          <w:rFonts w:cs="Arial"/>
          <w:sz w:val="24"/>
          <w:szCs w:val="24"/>
        </w:rPr>
        <w:t>Sin embargo, el contenido que conformaría el mismo en virtud del artículo 332.8 de la Ley de Contratos del Sector Público, sí se incorpora al presente informe. A dichos efectos, la información en cuestión (incumplimientos frecuentes en contratación; aplicación incorrecta de la normativa; e información sobre prevención, detección y notificación de casos de fraude, corrupción, etc.) ha sido solicitada directamente a los órganos de contratación y a los órganos supervisores de la contratación existentes.</w:t>
      </w:r>
    </w:p>
    <w:p w:rsidR="00211DC7" w:rsidRDefault="00211DC7" w:rsidP="00211DC7">
      <w:pPr>
        <w:pStyle w:val="Prrafodelista"/>
        <w:numPr>
          <w:ilvl w:val="0"/>
          <w:numId w:val="6"/>
        </w:numPr>
        <w:tabs>
          <w:tab w:val="left" w:pos="284"/>
        </w:tabs>
        <w:spacing w:line="360" w:lineRule="auto"/>
        <w:jc w:val="both"/>
        <w:rPr>
          <w:rFonts w:ascii="Arial" w:hAnsi="Arial" w:cs="Arial"/>
          <w:b/>
          <w:sz w:val="24"/>
          <w:szCs w:val="24"/>
          <w:u w:val="single"/>
        </w:rPr>
      </w:pPr>
      <w:r w:rsidRPr="000D1571">
        <w:rPr>
          <w:rFonts w:ascii="Arial" w:hAnsi="Arial" w:cs="Arial"/>
          <w:b/>
          <w:sz w:val="24"/>
          <w:szCs w:val="24"/>
          <w:u w:val="single"/>
        </w:rPr>
        <w:lastRenderedPageBreak/>
        <w:t>A</w:t>
      </w:r>
      <w:r>
        <w:rPr>
          <w:rFonts w:ascii="Arial" w:hAnsi="Arial" w:cs="Arial"/>
          <w:b/>
          <w:sz w:val="24"/>
          <w:szCs w:val="24"/>
          <w:u w:val="single"/>
        </w:rPr>
        <w:t>CTUACIONES CONCRETAS</w:t>
      </w:r>
      <w:r w:rsidRPr="000D1571">
        <w:rPr>
          <w:rFonts w:ascii="Arial" w:hAnsi="Arial" w:cs="Arial"/>
          <w:b/>
          <w:sz w:val="24"/>
          <w:szCs w:val="24"/>
          <w:u w:val="single"/>
        </w:rPr>
        <w:t>.</w:t>
      </w:r>
    </w:p>
    <w:p w:rsidR="00211DC7" w:rsidRPr="004833E5" w:rsidRDefault="00211DC7" w:rsidP="00211DC7">
      <w:pPr>
        <w:tabs>
          <w:tab w:val="left" w:pos="284"/>
        </w:tabs>
        <w:spacing w:line="360" w:lineRule="auto"/>
        <w:jc w:val="both"/>
        <w:rPr>
          <w:rFonts w:cs="Arial"/>
          <w:b/>
          <w:sz w:val="24"/>
          <w:szCs w:val="24"/>
          <w:u w:val="single"/>
        </w:rPr>
      </w:pPr>
    </w:p>
    <w:p w:rsidR="00211DC7" w:rsidRPr="004833E5" w:rsidRDefault="00211DC7" w:rsidP="00211DC7">
      <w:pPr>
        <w:pStyle w:val="Prrafodelista"/>
        <w:numPr>
          <w:ilvl w:val="0"/>
          <w:numId w:val="7"/>
        </w:numPr>
        <w:tabs>
          <w:tab w:val="left" w:pos="284"/>
        </w:tabs>
        <w:spacing w:line="360" w:lineRule="auto"/>
        <w:jc w:val="both"/>
        <w:rPr>
          <w:rFonts w:ascii="Arial" w:hAnsi="Arial" w:cs="Arial"/>
          <w:b/>
          <w:sz w:val="24"/>
          <w:szCs w:val="24"/>
        </w:rPr>
      </w:pPr>
      <w:r w:rsidRPr="004833E5">
        <w:rPr>
          <w:rFonts w:ascii="Arial" w:hAnsi="Arial" w:cs="Arial"/>
          <w:b/>
          <w:sz w:val="24"/>
          <w:szCs w:val="24"/>
        </w:rPr>
        <w:t xml:space="preserve">REMISIÓN </w:t>
      </w:r>
      <w:r>
        <w:rPr>
          <w:rFonts w:ascii="Arial" w:hAnsi="Arial" w:cs="Arial"/>
          <w:b/>
          <w:sz w:val="24"/>
          <w:szCs w:val="24"/>
        </w:rPr>
        <w:t xml:space="preserve">INICIAL </w:t>
      </w:r>
      <w:r w:rsidRPr="004833E5">
        <w:rPr>
          <w:rFonts w:ascii="Arial" w:hAnsi="Arial" w:cs="Arial"/>
          <w:b/>
          <w:sz w:val="24"/>
          <w:szCs w:val="24"/>
        </w:rPr>
        <w:t>DE CARTAS Y CELEBRACIÓN DE REUNIONES.</w:t>
      </w:r>
    </w:p>
    <w:p w:rsidR="00211DC7" w:rsidRDefault="00211DC7" w:rsidP="00211DC7">
      <w:pPr>
        <w:tabs>
          <w:tab w:val="left" w:pos="284"/>
        </w:tabs>
        <w:spacing w:line="360" w:lineRule="auto"/>
        <w:jc w:val="both"/>
        <w:rPr>
          <w:rFonts w:cs="Arial"/>
          <w:sz w:val="24"/>
          <w:szCs w:val="24"/>
        </w:rPr>
      </w:pPr>
      <w:r>
        <w:rPr>
          <w:rFonts w:cs="Arial"/>
          <w:sz w:val="24"/>
          <w:szCs w:val="24"/>
        </w:rPr>
        <w:t>Una vez que se conoció a finales de diciembre de 2016 el contenido concreto que orientativamente debería tener el informe a remitir a la Comisión Europea, y estando todavía en tramitación parlamentaria la nueva Ley de Contratos del Sector Público, el Reino de España comenzó a organizar lo que poco más de un año después debería cristalizar en el presente informe.</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Los trabajos se iniciaron pronto, conscientes de la gran dificultad que en el caso español conllevaría recopilar toda la información, tal y como se ha puesto de manifiesto en el apartado 2.A.</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 xml:space="preserve">Así, tras la remisión de cartas a todas las Administraciones Públicas solicitando la designación de un representante en cada una de ellas para este asunto, en el mes de de mayo de 2017 comenzaron a celebrarse desde la Dirección General del Patrimonio del Estado (Ministerio de Hacienda y Función Pública) una serie de reuniones presenciales con todos los responsables en esta materia de todas las Administraciones Públicas. Dichas reuniones se prolongaron durante varios meses. </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Sintéticamente, cabe mencionar que se celebraron las siguientes reuniones:</w:t>
      </w:r>
    </w:p>
    <w:p w:rsidR="00211DC7" w:rsidRDefault="00211DC7" w:rsidP="00211DC7">
      <w:pPr>
        <w:tabs>
          <w:tab w:val="left" w:pos="284"/>
        </w:tabs>
        <w:spacing w:line="360" w:lineRule="auto"/>
        <w:jc w:val="both"/>
        <w:rPr>
          <w:rFonts w:cs="Arial"/>
          <w:sz w:val="24"/>
          <w:szCs w:val="24"/>
        </w:rPr>
      </w:pPr>
    </w:p>
    <w:tbl>
      <w:tblPr>
        <w:tblW w:w="9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3119"/>
        <w:gridCol w:w="6126"/>
      </w:tblGrid>
      <w:tr w:rsidR="00211DC7" w:rsidTr="00211DC7">
        <w:trPr>
          <w:trHeight w:val="565"/>
        </w:trPr>
        <w:tc>
          <w:tcPr>
            <w:tcW w:w="3119" w:type="dxa"/>
            <w:shd w:val="clear" w:color="auto" w:fill="E5B8B7"/>
            <w:vAlign w:val="center"/>
          </w:tcPr>
          <w:p w:rsidR="00211DC7" w:rsidRDefault="00211DC7" w:rsidP="00211DC7">
            <w:pPr>
              <w:tabs>
                <w:tab w:val="left" w:pos="284"/>
              </w:tabs>
              <w:spacing w:line="360" w:lineRule="auto"/>
              <w:jc w:val="center"/>
              <w:rPr>
                <w:rFonts w:cs="Arial"/>
                <w:b/>
                <w:sz w:val="24"/>
                <w:szCs w:val="24"/>
              </w:rPr>
            </w:pPr>
          </w:p>
          <w:p w:rsidR="00211DC7" w:rsidRPr="00AF72DC" w:rsidRDefault="00211DC7" w:rsidP="00211DC7">
            <w:pPr>
              <w:tabs>
                <w:tab w:val="left" w:pos="284"/>
              </w:tabs>
              <w:spacing w:line="360" w:lineRule="auto"/>
              <w:jc w:val="center"/>
              <w:rPr>
                <w:rFonts w:cs="Arial"/>
                <w:b/>
                <w:sz w:val="24"/>
                <w:szCs w:val="24"/>
              </w:rPr>
            </w:pPr>
            <w:r w:rsidRPr="00AF72DC">
              <w:rPr>
                <w:rFonts w:cs="Arial"/>
                <w:b/>
                <w:sz w:val="24"/>
                <w:szCs w:val="24"/>
              </w:rPr>
              <w:t>FECHA</w:t>
            </w:r>
          </w:p>
        </w:tc>
        <w:tc>
          <w:tcPr>
            <w:tcW w:w="6126" w:type="dxa"/>
            <w:shd w:val="clear" w:color="auto" w:fill="E5B8B7"/>
            <w:vAlign w:val="center"/>
          </w:tcPr>
          <w:p w:rsidR="00211DC7" w:rsidRDefault="00211DC7" w:rsidP="00211DC7">
            <w:pPr>
              <w:tabs>
                <w:tab w:val="left" w:pos="284"/>
              </w:tabs>
              <w:spacing w:line="360" w:lineRule="auto"/>
              <w:jc w:val="center"/>
              <w:rPr>
                <w:rFonts w:cs="Arial"/>
                <w:b/>
                <w:sz w:val="24"/>
                <w:szCs w:val="24"/>
              </w:rPr>
            </w:pPr>
          </w:p>
          <w:p w:rsidR="00211DC7" w:rsidRPr="00AF72DC" w:rsidRDefault="00211DC7" w:rsidP="00211DC7">
            <w:pPr>
              <w:tabs>
                <w:tab w:val="left" w:pos="284"/>
              </w:tabs>
              <w:spacing w:line="360" w:lineRule="auto"/>
              <w:jc w:val="center"/>
              <w:rPr>
                <w:rFonts w:cs="Arial"/>
                <w:b/>
                <w:sz w:val="24"/>
                <w:szCs w:val="24"/>
              </w:rPr>
            </w:pPr>
            <w:r w:rsidRPr="00AF72DC">
              <w:rPr>
                <w:rFonts w:cs="Arial"/>
                <w:b/>
                <w:sz w:val="24"/>
                <w:szCs w:val="24"/>
              </w:rPr>
              <w:t>ASISTENTES</w:t>
            </w:r>
          </w:p>
        </w:tc>
      </w:tr>
      <w:tr w:rsidR="00211DC7" w:rsidTr="00211DC7">
        <w:trPr>
          <w:trHeight w:val="737"/>
        </w:trPr>
        <w:tc>
          <w:tcPr>
            <w:tcW w:w="3119" w:type="dxa"/>
            <w:shd w:val="clear" w:color="auto" w:fill="DAEEF3"/>
            <w:vAlign w:val="center"/>
          </w:tcPr>
          <w:p w:rsidR="00211DC7" w:rsidRDefault="00211DC7" w:rsidP="00211DC7">
            <w:pPr>
              <w:tabs>
                <w:tab w:val="left" w:pos="284"/>
              </w:tabs>
              <w:spacing w:line="360" w:lineRule="auto"/>
              <w:jc w:val="both"/>
              <w:rPr>
                <w:rFonts w:cs="Arial"/>
                <w:sz w:val="24"/>
                <w:szCs w:val="24"/>
              </w:rPr>
            </w:pPr>
            <w:r>
              <w:rPr>
                <w:rFonts w:cs="Arial"/>
                <w:sz w:val="24"/>
                <w:szCs w:val="24"/>
              </w:rPr>
              <w:t>23 de mayo de 2017</w:t>
            </w:r>
          </w:p>
        </w:tc>
        <w:tc>
          <w:tcPr>
            <w:tcW w:w="6126" w:type="dxa"/>
            <w:shd w:val="clear" w:color="auto" w:fill="DAEEF3"/>
          </w:tcPr>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 xml:space="preserve">Reunión con los Directores General de Patrimonio u órganos competentes de todas las Comunidades </w:t>
            </w:r>
            <w:r>
              <w:rPr>
                <w:rFonts w:cs="Arial"/>
                <w:sz w:val="24"/>
                <w:szCs w:val="24"/>
              </w:rPr>
              <w:lastRenderedPageBreak/>
              <w:t>Autónomas y las Ciudades Autónomas de Ceuta y Melilla</w:t>
            </w:r>
          </w:p>
        </w:tc>
      </w:tr>
      <w:tr w:rsidR="00211DC7" w:rsidTr="00211DC7">
        <w:trPr>
          <w:trHeight w:val="737"/>
        </w:trPr>
        <w:tc>
          <w:tcPr>
            <w:tcW w:w="3119" w:type="dxa"/>
            <w:shd w:val="clear" w:color="auto" w:fill="DAEEF3"/>
            <w:vAlign w:val="center"/>
          </w:tcPr>
          <w:p w:rsidR="00211DC7" w:rsidRDefault="00211DC7" w:rsidP="00211DC7">
            <w:pPr>
              <w:tabs>
                <w:tab w:val="left" w:pos="284"/>
              </w:tabs>
              <w:spacing w:line="360" w:lineRule="auto"/>
              <w:jc w:val="both"/>
              <w:rPr>
                <w:rFonts w:cs="Arial"/>
                <w:sz w:val="24"/>
                <w:szCs w:val="24"/>
              </w:rPr>
            </w:pPr>
            <w:r>
              <w:rPr>
                <w:rFonts w:cs="Arial"/>
                <w:sz w:val="24"/>
                <w:szCs w:val="24"/>
              </w:rPr>
              <w:lastRenderedPageBreak/>
              <w:t xml:space="preserve"> 8 de junio de 2017</w:t>
            </w:r>
          </w:p>
        </w:tc>
        <w:tc>
          <w:tcPr>
            <w:tcW w:w="6126" w:type="dxa"/>
            <w:shd w:val="clear" w:color="auto" w:fill="DAEEF3"/>
          </w:tcPr>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Reunión con la Federación Española de Municipios y Provincias</w:t>
            </w:r>
          </w:p>
        </w:tc>
      </w:tr>
      <w:tr w:rsidR="00211DC7" w:rsidTr="00211DC7">
        <w:trPr>
          <w:trHeight w:val="737"/>
        </w:trPr>
        <w:tc>
          <w:tcPr>
            <w:tcW w:w="3119" w:type="dxa"/>
            <w:shd w:val="clear" w:color="auto" w:fill="DAEEF3"/>
            <w:vAlign w:val="center"/>
          </w:tcPr>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20 de julio de 2017</w:t>
            </w:r>
          </w:p>
        </w:tc>
        <w:tc>
          <w:tcPr>
            <w:tcW w:w="6126" w:type="dxa"/>
            <w:shd w:val="clear" w:color="auto" w:fill="DAEEF3"/>
          </w:tcPr>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 xml:space="preserve">Reunión con los Presidentes de las Diputaciones </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Provinciales, Cabildos y Consejos Insulares</w:t>
            </w:r>
          </w:p>
        </w:tc>
      </w:tr>
      <w:tr w:rsidR="00211DC7" w:rsidTr="00211DC7">
        <w:trPr>
          <w:trHeight w:val="737"/>
        </w:trPr>
        <w:tc>
          <w:tcPr>
            <w:tcW w:w="3119" w:type="dxa"/>
            <w:shd w:val="clear" w:color="auto" w:fill="DAEEF3"/>
            <w:vAlign w:val="center"/>
          </w:tcPr>
          <w:p w:rsidR="00211DC7" w:rsidRDefault="00211DC7" w:rsidP="00211DC7">
            <w:pPr>
              <w:tabs>
                <w:tab w:val="left" w:pos="284"/>
              </w:tabs>
              <w:spacing w:line="360" w:lineRule="auto"/>
              <w:jc w:val="both"/>
              <w:rPr>
                <w:rFonts w:cs="Arial"/>
                <w:sz w:val="24"/>
                <w:szCs w:val="24"/>
              </w:rPr>
            </w:pPr>
            <w:r>
              <w:rPr>
                <w:rFonts w:cs="Arial"/>
                <w:sz w:val="24"/>
                <w:szCs w:val="24"/>
              </w:rPr>
              <w:t>24 de julio de 2017</w:t>
            </w:r>
          </w:p>
        </w:tc>
        <w:tc>
          <w:tcPr>
            <w:tcW w:w="6126" w:type="dxa"/>
            <w:shd w:val="clear" w:color="auto" w:fill="DAEEF3"/>
          </w:tcPr>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Reunión con los Directores de Contratación de los Ayuntamientos de más de 500.000 habitantes</w:t>
            </w:r>
          </w:p>
        </w:tc>
      </w:tr>
      <w:tr w:rsidR="00211DC7" w:rsidTr="00211DC7">
        <w:trPr>
          <w:trHeight w:val="737"/>
        </w:trPr>
        <w:tc>
          <w:tcPr>
            <w:tcW w:w="3119" w:type="dxa"/>
            <w:shd w:val="clear" w:color="auto" w:fill="DAEEF3"/>
            <w:vAlign w:val="center"/>
          </w:tcPr>
          <w:p w:rsidR="00211DC7" w:rsidRDefault="00211DC7" w:rsidP="00211DC7">
            <w:pPr>
              <w:tabs>
                <w:tab w:val="left" w:pos="284"/>
              </w:tabs>
              <w:spacing w:line="360" w:lineRule="auto"/>
              <w:jc w:val="both"/>
              <w:rPr>
                <w:rFonts w:cs="Arial"/>
                <w:sz w:val="24"/>
                <w:szCs w:val="24"/>
              </w:rPr>
            </w:pPr>
            <w:r>
              <w:rPr>
                <w:rFonts w:cs="Arial"/>
                <w:sz w:val="24"/>
                <w:szCs w:val="24"/>
              </w:rPr>
              <w:t>18 de octubre de 2017</w:t>
            </w:r>
          </w:p>
        </w:tc>
        <w:tc>
          <w:tcPr>
            <w:tcW w:w="6126" w:type="dxa"/>
            <w:shd w:val="clear" w:color="auto" w:fill="DAEEF3"/>
          </w:tcPr>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Reunión con los representantes designados por cada Ministerio  para esta materia.</w:t>
            </w:r>
          </w:p>
        </w:tc>
      </w:tr>
      <w:tr w:rsidR="00211DC7" w:rsidTr="00211DC7">
        <w:trPr>
          <w:trHeight w:val="737"/>
        </w:trPr>
        <w:tc>
          <w:tcPr>
            <w:tcW w:w="3119" w:type="dxa"/>
            <w:shd w:val="clear" w:color="auto" w:fill="DAEEF3"/>
            <w:vAlign w:val="center"/>
          </w:tcPr>
          <w:p w:rsidR="00211DC7" w:rsidRDefault="00211DC7" w:rsidP="00211DC7">
            <w:pPr>
              <w:tabs>
                <w:tab w:val="left" w:pos="284"/>
              </w:tabs>
              <w:spacing w:line="360" w:lineRule="auto"/>
              <w:jc w:val="both"/>
              <w:rPr>
                <w:rFonts w:cs="Arial"/>
                <w:sz w:val="24"/>
                <w:szCs w:val="24"/>
              </w:rPr>
            </w:pPr>
            <w:r>
              <w:rPr>
                <w:rFonts w:cs="Arial"/>
                <w:sz w:val="24"/>
                <w:szCs w:val="24"/>
              </w:rPr>
              <w:t>16 de noviembre de 2017</w:t>
            </w:r>
          </w:p>
        </w:tc>
        <w:tc>
          <w:tcPr>
            <w:tcW w:w="6126" w:type="dxa"/>
            <w:shd w:val="clear" w:color="auto" w:fill="DAEEF3"/>
          </w:tcPr>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Reunión a nivel técnico con los puntos de contacto designados por las Comunidades Autónomas</w:t>
            </w:r>
          </w:p>
        </w:tc>
      </w:tr>
      <w:tr w:rsidR="00211DC7" w:rsidTr="00211DC7">
        <w:trPr>
          <w:trHeight w:val="737"/>
        </w:trPr>
        <w:tc>
          <w:tcPr>
            <w:tcW w:w="3119" w:type="dxa"/>
            <w:shd w:val="clear" w:color="auto" w:fill="DAEEF3"/>
            <w:vAlign w:val="center"/>
          </w:tcPr>
          <w:p w:rsidR="00211DC7" w:rsidRDefault="00211DC7" w:rsidP="00211DC7">
            <w:pPr>
              <w:tabs>
                <w:tab w:val="left" w:pos="284"/>
              </w:tabs>
              <w:spacing w:line="360" w:lineRule="auto"/>
              <w:jc w:val="both"/>
              <w:rPr>
                <w:rFonts w:cs="Arial"/>
                <w:sz w:val="24"/>
                <w:szCs w:val="24"/>
              </w:rPr>
            </w:pPr>
            <w:r>
              <w:rPr>
                <w:rFonts w:cs="Arial"/>
                <w:sz w:val="24"/>
                <w:szCs w:val="24"/>
              </w:rPr>
              <w:t>17 de noviembre de 2017</w:t>
            </w:r>
          </w:p>
        </w:tc>
        <w:tc>
          <w:tcPr>
            <w:tcW w:w="6126" w:type="dxa"/>
            <w:shd w:val="clear" w:color="auto" w:fill="DAEEF3"/>
          </w:tcPr>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Reunión a nivel técnico con los puntos de contacto designados por los Ayuntamientos de más de 500.000 habitantes.</w:t>
            </w:r>
          </w:p>
        </w:tc>
      </w:tr>
      <w:tr w:rsidR="00211DC7" w:rsidTr="00211DC7">
        <w:trPr>
          <w:trHeight w:val="737"/>
        </w:trPr>
        <w:tc>
          <w:tcPr>
            <w:tcW w:w="3119" w:type="dxa"/>
            <w:shd w:val="clear" w:color="auto" w:fill="DAEEF3"/>
            <w:vAlign w:val="center"/>
          </w:tcPr>
          <w:p w:rsidR="00211DC7" w:rsidRDefault="00211DC7" w:rsidP="00211DC7">
            <w:pPr>
              <w:tabs>
                <w:tab w:val="left" w:pos="284"/>
              </w:tabs>
              <w:spacing w:line="360" w:lineRule="auto"/>
              <w:jc w:val="both"/>
              <w:rPr>
                <w:rFonts w:cs="Arial"/>
                <w:sz w:val="24"/>
                <w:szCs w:val="24"/>
              </w:rPr>
            </w:pPr>
            <w:r>
              <w:rPr>
                <w:rFonts w:cs="Arial"/>
                <w:sz w:val="24"/>
                <w:szCs w:val="24"/>
              </w:rPr>
              <w:t>28 de noviembre de 2017</w:t>
            </w:r>
          </w:p>
        </w:tc>
        <w:tc>
          <w:tcPr>
            <w:tcW w:w="6126" w:type="dxa"/>
            <w:shd w:val="clear" w:color="auto" w:fill="DAEEF3"/>
          </w:tcPr>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Reunión con el Presidente y la Secretaria General del Tribunal Administrativo Central de Recursos Contractuales.</w:t>
            </w:r>
          </w:p>
        </w:tc>
      </w:tr>
      <w:tr w:rsidR="00211DC7" w:rsidTr="00211DC7">
        <w:trPr>
          <w:trHeight w:val="737"/>
        </w:trPr>
        <w:tc>
          <w:tcPr>
            <w:tcW w:w="3119" w:type="dxa"/>
            <w:shd w:val="clear" w:color="auto" w:fill="DAEEF3"/>
            <w:vAlign w:val="center"/>
          </w:tcPr>
          <w:p w:rsidR="00211DC7" w:rsidRDefault="00211DC7" w:rsidP="00211DC7">
            <w:pPr>
              <w:tabs>
                <w:tab w:val="left" w:pos="284"/>
              </w:tabs>
              <w:spacing w:line="360" w:lineRule="auto"/>
              <w:jc w:val="both"/>
              <w:rPr>
                <w:rFonts w:cs="Arial"/>
                <w:sz w:val="24"/>
                <w:szCs w:val="24"/>
              </w:rPr>
            </w:pPr>
            <w:r>
              <w:rPr>
                <w:rFonts w:cs="Arial"/>
                <w:sz w:val="24"/>
                <w:szCs w:val="24"/>
              </w:rPr>
              <w:t xml:space="preserve"> 1 de diciembre de 2017</w:t>
            </w:r>
          </w:p>
        </w:tc>
        <w:tc>
          <w:tcPr>
            <w:tcW w:w="6126" w:type="dxa"/>
            <w:shd w:val="clear" w:color="auto" w:fill="DAEEF3"/>
          </w:tcPr>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Reunión con los responsables en la materia de la Comisión Nacional de los Mercados y la Competencia.</w:t>
            </w:r>
          </w:p>
        </w:tc>
      </w:tr>
      <w:tr w:rsidR="00211DC7" w:rsidTr="00211DC7">
        <w:trPr>
          <w:trHeight w:val="737"/>
        </w:trPr>
        <w:tc>
          <w:tcPr>
            <w:tcW w:w="3119" w:type="dxa"/>
            <w:shd w:val="clear" w:color="auto" w:fill="DAEEF3"/>
            <w:vAlign w:val="center"/>
          </w:tcPr>
          <w:p w:rsidR="00211DC7" w:rsidRDefault="00211DC7" w:rsidP="00211DC7">
            <w:pPr>
              <w:tabs>
                <w:tab w:val="left" w:pos="284"/>
              </w:tabs>
              <w:spacing w:line="360" w:lineRule="auto"/>
              <w:jc w:val="both"/>
              <w:rPr>
                <w:rFonts w:cs="Arial"/>
                <w:sz w:val="24"/>
                <w:szCs w:val="24"/>
              </w:rPr>
            </w:pPr>
            <w:r>
              <w:rPr>
                <w:rFonts w:cs="Arial"/>
                <w:sz w:val="24"/>
                <w:szCs w:val="24"/>
              </w:rPr>
              <w:lastRenderedPageBreak/>
              <w:t xml:space="preserve"> 4 de diciembre de 2017</w:t>
            </w:r>
          </w:p>
        </w:tc>
        <w:tc>
          <w:tcPr>
            <w:tcW w:w="6126" w:type="dxa"/>
            <w:shd w:val="clear" w:color="auto" w:fill="DAEEF3"/>
          </w:tcPr>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Reunión con los responsables en la materia del Tribunal de Cuentas</w:t>
            </w:r>
          </w:p>
        </w:tc>
      </w:tr>
      <w:tr w:rsidR="00211DC7" w:rsidTr="00211DC7">
        <w:trPr>
          <w:trHeight w:val="737"/>
        </w:trPr>
        <w:tc>
          <w:tcPr>
            <w:tcW w:w="3119" w:type="dxa"/>
            <w:shd w:val="clear" w:color="auto" w:fill="DAEEF3"/>
            <w:vAlign w:val="center"/>
          </w:tcPr>
          <w:p w:rsidR="00211DC7" w:rsidRDefault="00211DC7" w:rsidP="00211DC7">
            <w:pPr>
              <w:tabs>
                <w:tab w:val="left" w:pos="284"/>
              </w:tabs>
              <w:spacing w:line="360" w:lineRule="auto"/>
              <w:jc w:val="both"/>
              <w:rPr>
                <w:rFonts w:cs="Arial"/>
                <w:sz w:val="24"/>
                <w:szCs w:val="24"/>
              </w:rPr>
            </w:pPr>
            <w:r>
              <w:rPr>
                <w:rFonts w:cs="Arial"/>
                <w:sz w:val="24"/>
                <w:szCs w:val="24"/>
              </w:rPr>
              <w:t>27 de diciembre de 2017</w:t>
            </w:r>
          </w:p>
        </w:tc>
        <w:tc>
          <w:tcPr>
            <w:tcW w:w="6126" w:type="dxa"/>
            <w:shd w:val="clear" w:color="auto" w:fill="DAEEF3"/>
          </w:tcPr>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Reunión con el responsable en la materia de la Intervención General de la Administración del Estado</w:t>
            </w:r>
          </w:p>
        </w:tc>
      </w:tr>
    </w:tbl>
    <w:p w:rsidR="00211DC7" w:rsidRDefault="00211DC7" w:rsidP="00211DC7">
      <w:pPr>
        <w:tabs>
          <w:tab w:val="left" w:pos="284"/>
        </w:tabs>
        <w:spacing w:line="360" w:lineRule="auto"/>
        <w:jc w:val="both"/>
        <w:rPr>
          <w:rFonts w:cs="Arial"/>
          <w:sz w:val="24"/>
          <w:szCs w:val="24"/>
        </w:rPr>
      </w:pPr>
      <w:r>
        <w:rPr>
          <w:rFonts w:cs="Arial"/>
          <w:sz w:val="24"/>
          <w:szCs w:val="24"/>
        </w:rPr>
        <w:t xml:space="preserve"> </w:t>
      </w:r>
    </w:p>
    <w:p w:rsidR="00211DC7" w:rsidRPr="004833E5" w:rsidRDefault="00211DC7" w:rsidP="00211DC7">
      <w:pPr>
        <w:tabs>
          <w:tab w:val="left" w:pos="284"/>
        </w:tabs>
        <w:spacing w:line="360" w:lineRule="auto"/>
        <w:jc w:val="both"/>
        <w:rPr>
          <w:rFonts w:cs="Arial"/>
          <w:b/>
          <w:sz w:val="24"/>
          <w:szCs w:val="24"/>
          <w:u w:val="single"/>
        </w:rPr>
      </w:pPr>
    </w:p>
    <w:p w:rsidR="00211DC7" w:rsidRDefault="00211DC7" w:rsidP="00211DC7">
      <w:pPr>
        <w:pStyle w:val="Prrafodelista"/>
        <w:numPr>
          <w:ilvl w:val="0"/>
          <w:numId w:val="8"/>
        </w:numPr>
        <w:tabs>
          <w:tab w:val="left" w:pos="284"/>
        </w:tabs>
        <w:spacing w:line="360" w:lineRule="auto"/>
        <w:jc w:val="both"/>
        <w:rPr>
          <w:rFonts w:ascii="Arial" w:hAnsi="Arial" w:cs="Arial"/>
          <w:b/>
          <w:sz w:val="24"/>
          <w:szCs w:val="24"/>
        </w:rPr>
      </w:pPr>
      <w:r>
        <w:rPr>
          <w:rFonts w:ascii="Arial" w:hAnsi="Arial" w:cs="Arial"/>
          <w:b/>
          <w:sz w:val="24"/>
          <w:szCs w:val="24"/>
        </w:rPr>
        <w:t>CUESTIONARIOS E INSTRUCCIONES</w:t>
      </w:r>
      <w:r w:rsidRPr="004833E5">
        <w:rPr>
          <w:rFonts w:ascii="Arial" w:hAnsi="Arial" w:cs="Arial"/>
          <w:b/>
          <w:sz w:val="24"/>
          <w:szCs w:val="24"/>
        </w:rPr>
        <w:t>.</w:t>
      </w:r>
    </w:p>
    <w:p w:rsidR="00211DC7" w:rsidRDefault="00211DC7" w:rsidP="00211DC7">
      <w:pPr>
        <w:tabs>
          <w:tab w:val="left" w:pos="284"/>
        </w:tabs>
        <w:spacing w:line="360" w:lineRule="auto"/>
        <w:jc w:val="both"/>
        <w:rPr>
          <w:rFonts w:cs="Arial"/>
          <w:sz w:val="24"/>
          <w:szCs w:val="24"/>
        </w:rPr>
      </w:pPr>
      <w:r>
        <w:rPr>
          <w:rFonts w:cs="Arial"/>
          <w:sz w:val="24"/>
          <w:szCs w:val="24"/>
        </w:rPr>
        <w:t>Ante la imposibilidad de obtener toda la información que se solicitaba desde la Unión Europea de las fuentes oficiales disponibles (fundamentalmente la Plataforma de Contratos del Sector Público y el Registro de Contratos del Sector Público), dada la heterogeneidad de la misma y la inmediatez de los plazos a los que venía referida, se optó por elaborar un cuestionario propio en el que se incorporaban las preguntas sobre las que la Comisión Europea había solicitado respuesta. Dicho cuestionario recogería la información correspondiente a cada poder adjudicador.</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Se elaboraron, así mismo, unas instrucciones explicativas de la información que se solicitaba y de la forma en que debía ser incorporada a cada una de las preguntas, que se redactaron con el ánimo de facilitar a todos los poderes adjudicadores la cumplimentación del cuestionario y aclarar determinados aspectos de las preguntas que se nos habían entregado que quizá no quedaban claros o podían resultar ambiguos.</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 xml:space="preserve">Ambos, tanto el cuestionario, como las instrucciones para su cumplimentación se repartieron a las Comunidades Autónomas, Diputaciones Provinciales, Cabildos y Consejos Insulares, grandes Ayuntamientos, Ministerios y a la Federación Española de Municipios y Provincias para que realizaran </w:t>
      </w:r>
      <w:r>
        <w:rPr>
          <w:rFonts w:cs="Arial"/>
          <w:sz w:val="24"/>
          <w:szCs w:val="24"/>
        </w:rPr>
        <w:lastRenderedPageBreak/>
        <w:t xml:space="preserve">observaciones antes de que fueran definitivos. Tras ello, se sometieron a informe de la Junta Consultiva de Contratación Pública del Estado y se aprobaron formalmente mediante </w:t>
      </w:r>
      <w:r>
        <w:rPr>
          <w:rFonts w:cs="Arial"/>
          <w:b/>
          <w:sz w:val="24"/>
          <w:szCs w:val="24"/>
        </w:rPr>
        <w:t>Resolución de la Subsecretaría de Hacienda y Función Pública de 15 de noviembre de 2017,</w:t>
      </w:r>
      <w:r>
        <w:rPr>
          <w:rFonts w:cs="Arial"/>
          <w:sz w:val="24"/>
          <w:szCs w:val="24"/>
        </w:rPr>
        <w:t xml:space="preserve"> publicada en el Boletín Oficial del Estado de 21 de noviembre, siendo, por tanto, de  público conocimiento (ver Anexo I).</w:t>
      </w:r>
    </w:p>
    <w:p w:rsidR="00211DC7" w:rsidRDefault="00211DC7" w:rsidP="00211DC7">
      <w:pPr>
        <w:tabs>
          <w:tab w:val="left" w:pos="284"/>
        </w:tabs>
        <w:spacing w:line="360" w:lineRule="auto"/>
        <w:jc w:val="both"/>
        <w:rPr>
          <w:rFonts w:cs="Arial"/>
          <w:sz w:val="24"/>
          <w:szCs w:val="24"/>
        </w:rPr>
      </w:pPr>
    </w:p>
    <w:p w:rsidR="00211DC7" w:rsidRDefault="00211DC7" w:rsidP="00211DC7">
      <w:pPr>
        <w:tabs>
          <w:tab w:val="left" w:pos="284"/>
        </w:tabs>
        <w:spacing w:line="360" w:lineRule="auto"/>
        <w:jc w:val="both"/>
        <w:rPr>
          <w:rFonts w:cs="Arial"/>
          <w:sz w:val="24"/>
          <w:szCs w:val="24"/>
        </w:rPr>
      </w:pPr>
      <w:r>
        <w:rPr>
          <w:rFonts w:cs="Arial"/>
          <w:sz w:val="24"/>
          <w:szCs w:val="24"/>
        </w:rPr>
        <w:t>Dicha Resolución autorizaba, además, a la Dirección General del Patrimonio del Estado, entre otras cuestiones, a realizar todas las actuaciones necesarias para facilitar la incorporación de la información, verificar la coherencia de la información aportada, así como  para dirigirse y recabar de las entidades obligadas, la remisión de la información.</w:t>
      </w:r>
    </w:p>
    <w:p w:rsidR="00211DC7" w:rsidRDefault="00211DC7" w:rsidP="00211DC7">
      <w:pPr>
        <w:tabs>
          <w:tab w:val="left" w:pos="284"/>
        </w:tabs>
        <w:spacing w:line="360" w:lineRule="auto"/>
        <w:jc w:val="both"/>
        <w:rPr>
          <w:rFonts w:cs="Arial"/>
          <w:sz w:val="24"/>
          <w:szCs w:val="24"/>
        </w:rPr>
      </w:pPr>
    </w:p>
    <w:p w:rsidR="00211DC7" w:rsidRPr="00785B89" w:rsidRDefault="00211DC7" w:rsidP="00211DC7">
      <w:pPr>
        <w:tabs>
          <w:tab w:val="left" w:pos="284"/>
        </w:tabs>
        <w:spacing w:line="360" w:lineRule="auto"/>
        <w:jc w:val="both"/>
        <w:rPr>
          <w:rFonts w:cs="Arial"/>
          <w:b/>
          <w:sz w:val="24"/>
          <w:szCs w:val="24"/>
          <w:u w:val="single"/>
        </w:rPr>
      </w:pPr>
    </w:p>
    <w:p w:rsidR="00211DC7" w:rsidRPr="00785B89" w:rsidRDefault="00211DC7" w:rsidP="00211DC7">
      <w:pPr>
        <w:pStyle w:val="Prrafodelista"/>
        <w:numPr>
          <w:ilvl w:val="0"/>
          <w:numId w:val="8"/>
        </w:numPr>
        <w:tabs>
          <w:tab w:val="left" w:pos="284"/>
        </w:tabs>
        <w:spacing w:line="360" w:lineRule="auto"/>
        <w:jc w:val="both"/>
        <w:rPr>
          <w:rFonts w:ascii="Arial" w:hAnsi="Arial" w:cs="Arial"/>
          <w:b/>
          <w:sz w:val="24"/>
          <w:szCs w:val="24"/>
        </w:rPr>
      </w:pPr>
      <w:r>
        <w:rPr>
          <w:rFonts w:ascii="Arial" w:hAnsi="Arial" w:cs="Arial"/>
          <w:b/>
          <w:sz w:val="24"/>
          <w:szCs w:val="24"/>
        </w:rPr>
        <w:t xml:space="preserve"> APLICACIÓN INFORMÁTICA Y CONTACTO POSTERIOR REALIZADO</w:t>
      </w:r>
      <w:r w:rsidRPr="00785B89">
        <w:rPr>
          <w:rFonts w:ascii="Arial" w:hAnsi="Arial" w:cs="Arial"/>
          <w:b/>
          <w:sz w:val="24"/>
          <w:szCs w:val="24"/>
        </w:rPr>
        <w:t>.</w:t>
      </w: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Dado que la cumplimentación del cuestionario por cada poder adjudicador debería ser electrónica para poder tratar estadísticamente dicha información con posterioridad, se diseñó durante 2017 y se puso en marcha en el mes de diciembre una aplicación informática específica que recogía el cuestionario electrónico y las instrucciones para cumplimentarlo.</w:t>
      </w:r>
    </w:p>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Dicha aplicación se aprobó así mismo por la citada Resolución de la Subsecretaría de Hacienda y Función Pública de 15 de noviembre de 2017, y a ella se accedía a través de la una página web cuya dirección se establecía en la propia Resolución.</w:t>
      </w:r>
    </w:p>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 xml:space="preserve">La aplicación estaba diseñada para que cualquier entidad contratante pudiera introducir con un simple certificado electrónico su información. Posteriormente, ésta sería validada por un único punto de contacto/ validador dentro de su </w:t>
      </w:r>
      <w:r>
        <w:rPr>
          <w:rFonts w:cs="Arial"/>
          <w:sz w:val="24"/>
          <w:szCs w:val="24"/>
          <w:lang w:val="es-ES"/>
        </w:rPr>
        <w:lastRenderedPageBreak/>
        <w:t>ámbito, que la pondría a disposición de la Dirección General del Patrimonio del Estado (Ministerio de Hacienda y Función Pública) para que se incluyera en el presente informe.</w:t>
      </w:r>
    </w:p>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Debe entenderse que todo el sistema ha partido de la base de que en cada sector público (salvo el Estatal, dadas sus dimensiones) una única persona (punto de contacto/ validador) se responsabilizaría de que la información correspondiente a su ámbito estuviera completa y fuera correcta.</w:t>
      </w:r>
    </w:p>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Por ello, se había previamente dirigido a comienzos de 2017 una batería de cartas, según se ha adelantado anteriormente:</w:t>
      </w:r>
    </w:p>
    <w:p w:rsidR="00211DC7" w:rsidRDefault="00211DC7" w:rsidP="00211DC7">
      <w:pPr>
        <w:tabs>
          <w:tab w:val="left" w:pos="284"/>
        </w:tabs>
        <w:spacing w:line="360" w:lineRule="auto"/>
        <w:jc w:val="both"/>
        <w:rPr>
          <w:rFonts w:cs="Arial"/>
          <w:sz w:val="24"/>
          <w:szCs w:val="24"/>
          <w:lang w:val="es-ES"/>
        </w:rPr>
      </w:pPr>
    </w:p>
    <w:p w:rsidR="00211DC7" w:rsidRDefault="00211DC7" w:rsidP="00211DC7">
      <w:pPr>
        <w:pStyle w:val="Prrafodelista"/>
        <w:numPr>
          <w:ilvl w:val="0"/>
          <w:numId w:val="27"/>
        </w:numPr>
        <w:tabs>
          <w:tab w:val="left" w:pos="284"/>
        </w:tabs>
        <w:spacing w:line="360" w:lineRule="auto"/>
        <w:jc w:val="both"/>
        <w:rPr>
          <w:rFonts w:ascii="Arial" w:hAnsi="Arial" w:cs="Arial"/>
          <w:sz w:val="24"/>
          <w:szCs w:val="24"/>
        </w:rPr>
      </w:pPr>
      <w:r w:rsidRPr="00107FCD">
        <w:rPr>
          <w:rFonts w:ascii="Arial" w:hAnsi="Arial" w:cs="Arial"/>
          <w:sz w:val="24"/>
          <w:szCs w:val="24"/>
        </w:rPr>
        <w:t xml:space="preserve">en el </w:t>
      </w:r>
      <w:r w:rsidRPr="00107FCD">
        <w:rPr>
          <w:rFonts w:ascii="Arial" w:hAnsi="Arial" w:cs="Arial"/>
          <w:sz w:val="24"/>
          <w:szCs w:val="24"/>
          <w:u w:val="single"/>
        </w:rPr>
        <w:t>sector público estatal</w:t>
      </w:r>
      <w:r w:rsidRPr="00107FCD">
        <w:rPr>
          <w:rFonts w:ascii="Arial" w:hAnsi="Arial" w:cs="Arial"/>
          <w:sz w:val="24"/>
          <w:szCs w:val="24"/>
        </w:rPr>
        <w:t xml:space="preserve"> a todos los Departamentos Ministeriales, Órganos constitucionalmente regulados (Congreso de los Diputados, Senado, Tribunal Constitucional, Tribunal de Cuentas, Defensor del Pueblo, Consejo General del Poder Judicial, Consejo de Estado, además de los contactos posteriores mantenidos con el Banco de España) y a los órganos especialmente involucrados  en la supervisión  de la contratación pública (Comisión Nacional de los Mercados y la Competencia; Intervención General de la Administración del Estado; y Tribunal Administrativo Central de Recursos Contractuales); </w:t>
      </w:r>
    </w:p>
    <w:p w:rsidR="00211DC7" w:rsidRDefault="00211DC7" w:rsidP="00211DC7">
      <w:pPr>
        <w:pStyle w:val="Prrafodelista"/>
        <w:tabs>
          <w:tab w:val="left" w:pos="284"/>
        </w:tabs>
        <w:spacing w:line="360" w:lineRule="auto"/>
        <w:ind w:left="1776"/>
        <w:jc w:val="both"/>
        <w:rPr>
          <w:rFonts w:ascii="Arial" w:hAnsi="Arial" w:cs="Arial"/>
          <w:sz w:val="24"/>
          <w:szCs w:val="24"/>
        </w:rPr>
      </w:pPr>
    </w:p>
    <w:p w:rsidR="00211DC7" w:rsidRDefault="00211DC7" w:rsidP="00211DC7">
      <w:pPr>
        <w:pStyle w:val="Prrafodelista"/>
        <w:numPr>
          <w:ilvl w:val="0"/>
          <w:numId w:val="27"/>
        </w:numPr>
        <w:tabs>
          <w:tab w:val="left" w:pos="284"/>
        </w:tabs>
        <w:spacing w:line="360" w:lineRule="auto"/>
        <w:jc w:val="both"/>
        <w:rPr>
          <w:rFonts w:ascii="Arial" w:hAnsi="Arial" w:cs="Arial"/>
          <w:sz w:val="24"/>
          <w:szCs w:val="24"/>
        </w:rPr>
      </w:pPr>
      <w:r w:rsidRPr="00107FCD">
        <w:rPr>
          <w:rFonts w:ascii="Arial" w:hAnsi="Arial" w:cs="Arial"/>
          <w:sz w:val="24"/>
          <w:szCs w:val="24"/>
        </w:rPr>
        <w:t xml:space="preserve">en el </w:t>
      </w:r>
      <w:r w:rsidRPr="00107FCD">
        <w:rPr>
          <w:rFonts w:ascii="Arial" w:hAnsi="Arial" w:cs="Arial"/>
          <w:sz w:val="24"/>
          <w:szCs w:val="24"/>
          <w:u w:val="single"/>
        </w:rPr>
        <w:t>sector público autonómico</w:t>
      </w:r>
      <w:r w:rsidRPr="00107FCD">
        <w:rPr>
          <w:rFonts w:ascii="Arial" w:hAnsi="Arial" w:cs="Arial"/>
          <w:sz w:val="24"/>
          <w:szCs w:val="24"/>
        </w:rPr>
        <w:t xml:space="preserve"> a todas las Comunidades Autónomas y a los nueve Tribunales Administrativos de Recursos Contractuales existentes en ellas; </w:t>
      </w:r>
    </w:p>
    <w:p w:rsidR="00211DC7" w:rsidRPr="00107FCD" w:rsidRDefault="00211DC7" w:rsidP="00211DC7">
      <w:pPr>
        <w:pStyle w:val="Prrafodelista"/>
        <w:rPr>
          <w:rFonts w:ascii="Arial" w:hAnsi="Arial" w:cs="Arial"/>
          <w:sz w:val="24"/>
          <w:szCs w:val="24"/>
        </w:rPr>
      </w:pPr>
    </w:p>
    <w:p w:rsidR="00211DC7" w:rsidRDefault="00211DC7" w:rsidP="00211DC7">
      <w:pPr>
        <w:pStyle w:val="Prrafodelista"/>
        <w:numPr>
          <w:ilvl w:val="0"/>
          <w:numId w:val="27"/>
        </w:numPr>
        <w:tabs>
          <w:tab w:val="left" w:pos="284"/>
        </w:tabs>
        <w:spacing w:line="360" w:lineRule="auto"/>
        <w:jc w:val="both"/>
        <w:rPr>
          <w:rFonts w:ascii="Arial" w:hAnsi="Arial" w:cs="Arial"/>
          <w:sz w:val="24"/>
          <w:szCs w:val="24"/>
        </w:rPr>
      </w:pPr>
      <w:r w:rsidRPr="00107FCD">
        <w:rPr>
          <w:rFonts w:ascii="Arial" w:hAnsi="Arial" w:cs="Arial"/>
          <w:sz w:val="24"/>
          <w:szCs w:val="24"/>
        </w:rPr>
        <w:t xml:space="preserve">en el </w:t>
      </w:r>
      <w:r w:rsidRPr="00107FCD">
        <w:rPr>
          <w:rFonts w:ascii="Arial" w:hAnsi="Arial" w:cs="Arial"/>
          <w:sz w:val="24"/>
          <w:szCs w:val="24"/>
          <w:u w:val="single"/>
        </w:rPr>
        <w:t>sector público local</w:t>
      </w:r>
      <w:r w:rsidRPr="00107FCD">
        <w:rPr>
          <w:rFonts w:ascii="Arial" w:hAnsi="Arial" w:cs="Arial"/>
          <w:sz w:val="24"/>
          <w:szCs w:val="24"/>
        </w:rPr>
        <w:t xml:space="preserve"> a las Ciudades Autónomas de Ceuta y Melilla; a los seis Ayuntamientos de más de 500.000 </w:t>
      </w:r>
      <w:r w:rsidRPr="00107FCD">
        <w:rPr>
          <w:rFonts w:ascii="Arial" w:hAnsi="Arial" w:cs="Arial"/>
          <w:sz w:val="24"/>
          <w:szCs w:val="24"/>
        </w:rPr>
        <w:lastRenderedPageBreak/>
        <w:t>habitantes (</w:t>
      </w:r>
      <w:r>
        <w:rPr>
          <w:rFonts w:ascii="Arial" w:hAnsi="Arial" w:cs="Arial"/>
          <w:sz w:val="24"/>
          <w:szCs w:val="24"/>
        </w:rPr>
        <w:t>Madrid, Barcelona, Valencia, Sevilla, Zaragoza y Málaga);</w:t>
      </w:r>
      <w:r w:rsidRPr="00107FCD">
        <w:rPr>
          <w:rFonts w:ascii="Arial" w:hAnsi="Arial" w:cs="Arial"/>
          <w:sz w:val="24"/>
          <w:szCs w:val="24"/>
        </w:rPr>
        <w:t xml:space="preserve"> a todos los Ayuntamientos de más de 20.000 habitantes;</w:t>
      </w:r>
      <w:r>
        <w:rPr>
          <w:rFonts w:ascii="Arial" w:hAnsi="Arial" w:cs="Arial"/>
          <w:sz w:val="24"/>
          <w:szCs w:val="24"/>
        </w:rPr>
        <w:t xml:space="preserve"> </w:t>
      </w:r>
      <w:r w:rsidRPr="00107FCD">
        <w:rPr>
          <w:rFonts w:ascii="Arial" w:hAnsi="Arial" w:cs="Arial"/>
          <w:sz w:val="24"/>
          <w:szCs w:val="24"/>
        </w:rPr>
        <w:t xml:space="preserve"> y a todas las Diputaciones Provinciales, Cabildos y Consejos Insulares. </w:t>
      </w:r>
    </w:p>
    <w:p w:rsidR="00211DC7" w:rsidRPr="00107FCD" w:rsidRDefault="00211DC7" w:rsidP="00211DC7">
      <w:pPr>
        <w:pStyle w:val="Prrafodelista"/>
        <w:rPr>
          <w:rFonts w:ascii="Arial" w:hAnsi="Arial" w:cs="Arial"/>
          <w:sz w:val="24"/>
          <w:szCs w:val="24"/>
        </w:rPr>
      </w:pPr>
    </w:p>
    <w:p w:rsidR="00211DC7" w:rsidRPr="00107FCD" w:rsidRDefault="00211DC7" w:rsidP="00211DC7">
      <w:pPr>
        <w:pStyle w:val="Prrafodelista"/>
        <w:tabs>
          <w:tab w:val="left" w:pos="284"/>
        </w:tabs>
        <w:spacing w:line="360" w:lineRule="auto"/>
        <w:ind w:left="1776"/>
        <w:jc w:val="both"/>
        <w:rPr>
          <w:rFonts w:ascii="Arial" w:hAnsi="Arial" w:cs="Arial"/>
          <w:sz w:val="24"/>
          <w:szCs w:val="24"/>
        </w:rPr>
      </w:pPr>
      <w:r w:rsidRPr="00107FCD">
        <w:rPr>
          <w:rFonts w:ascii="Arial" w:hAnsi="Arial" w:cs="Arial"/>
          <w:sz w:val="24"/>
          <w:szCs w:val="24"/>
        </w:rPr>
        <w:t>Todo ello, sin perjuicio, del correo de 24 de noviembre de 2017 que explicaba todo este proceso y que se remitió a la Fed</w:t>
      </w:r>
      <w:r>
        <w:rPr>
          <w:rFonts w:ascii="Arial" w:hAnsi="Arial" w:cs="Arial"/>
          <w:sz w:val="24"/>
          <w:szCs w:val="24"/>
        </w:rPr>
        <w:t>eración Española de Municipios y</w:t>
      </w:r>
      <w:r w:rsidRPr="00107FCD">
        <w:rPr>
          <w:rFonts w:ascii="Arial" w:hAnsi="Arial" w:cs="Arial"/>
          <w:sz w:val="24"/>
          <w:szCs w:val="24"/>
        </w:rPr>
        <w:t xml:space="preserve"> Provincias </w:t>
      </w:r>
      <w:r>
        <w:rPr>
          <w:rFonts w:ascii="Arial" w:hAnsi="Arial" w:cs="Arial"/>
          <w:sz w:val="24"/>
          <w:szCs w:val="24"/>
        </w:rPr>
        <w:t xml:space="preserve">(FEMP) </w:t>
      </w:r>
      <w:r w:rsidRPr="00107FCD">
        <w:rPr>
          <w:rFonts w:ascii="Arial" w:hAnsi="Arial" w:cs="Arial"/>
          <w:sz w:val="24"/>
          <w:szCs w:val="24"/>
        </w:rPr>
        <w:t>con el ruego de que lo hicieran llegar a todas las Entidades Locales de España (independientemente de su población), al ser aquélla la agrupación mayoritaria de las mismas en territorio español</w:t>
      </w:r>
      <w:r>
        <w:rPr>
          <w:rFonts w:ascii="Arial" w:hAnsi="Arial" w:cs="Arial"/>
          <w:sz w:val="24"/>
          <w:szCs w:val="24"/>
        </w:rPr>
        <w:t xml:space="preserve"> y tener </w:t>
      </w:r>
      <w:r w:rsidRPr="00107FCD">
        <w:rPr>
          <w:rFonts w:ascii="Arial" w:hAnsi="Arial" w:cs="Arial"/>
          <w:sz w:val="24"/>
          <w:szCs w:val="24"/>
        </w:rPr>
        <w:t xml:space="preserve"> interlocución directa con todas las entidades locales.</w:t>
      </w:r>
    </w:p>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 xml:space="preserve">Específicamente en el ámbito local, y dada la heterogeneidad y el volumen de las entidades locales en España, se han hecho varias campañas de remisión de cartas y correos electrónicos e incluso llamadas  telefónicas durante los últimos meses de 2017 y  principios de 2018 a Ayuntamientos y otras entidades locales de más de 20.000 habitantes, con el objetivo de recordarles la obligación de designar validador, de incorporar su información y de validarla después. </w:t>
      </w:r>
    </w:p>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color w:val="FF0000"/>
          <w:sz w:val="24"/>
          <w:szCs w:val="24"/>
          <w:lang w:val="es-ES"/>
        </w:rPr>
      </w:pPr>
      <w:r w:rsidRPr="00611560">
        <w:rPr>
          <w:rFonts w:cs="Arial"/>
          <w:sz w:val="24"/>
          <w:szCs w:val="24"/>
          <w:lang w:val="es-ES"/>
        </w:rPr>
        <w:t>En el</w:t>
      </w:r>
      <w:r>
        <w:rPr>
          <w:rFonts w:cs="Arial"/>
          <w:sz w:val="24"/>
          <w:szCs w:val="24"/>
          <w:lang w:val="es-ES"/>
        </w:rPr>
        <w:t xml:space="preserve"> cuadro siguiente se resumen estas últimas</w:t>
      </w:r>
      <w:r w:rsidRPr="00611560">
        <w:rPr>
          <w:rFonts w:cs="Arial"/>
          <w:sz w:val="24"/>
          <w:szCs w:val="24"/>
          <w:lang w:val="es-ES"/>
        </w:rPr>
        <w:t xml:space="preserve"> actuaciones realizadas</w:t>
      </w:r>
      <w:r>
        <w:rPr>
          <w:rFonts w:cs="Arial"/>
          <w:color w:val="FF0000"/>
          <w:sz w:val="24"/>
          <w:szCs w:val="24"/>
          <w:lang w:val="es-ES"/>
        </w:rPr>
        <w:t>:</w:t>
      </w:r>
    </w:p>
    <w:p w:rsidR="00211DC7" w:rsidRDefault="00211DC7" w:rsidP="00211DC7">
      <w:pPr>
        <w:spacing w:before="120"/>
        <w:jc w:val="both"/>
        <w:rPr>
          <w:rFonts w:cs="Arial"/>
          <w:b/>
          <w:sz w:val="24"/>
          <w:szCs w:val="24"/>
        </w:rPr>
      </w:pPr>
    </w:p>
    <w:p w:rsidR="00211DC7" w:rsidRDefault="00211DC7" w:rsidP="00211DC7">
      <w:pPr>
        <w:spacing w:before="120"/>
        <w:jc w:val="both"/>
        <w:rPr>
          <w:rFonts w:cs="Arial"/>
          <w:b/>
          <w:sz w:val="24"/>
          <w:szCs w:val="24"/>
        </w:rPr>
      </w:pPr>
    </w:p>
    <w:p w:rsidR="00211DC7" w:rsidRDefault="00211DC7" w:rsidP="00211DC7">
      <w:pPr>
        <w:spacing w:before="120"/>
        <w:jc w:val="both"/>
        <w:rPr>
          <w:rFonts w:cs="Arial"/>
          <w:b/>
          <w:sz w:val="24"/>
          <w:szCs w:val="24"/>
        </w:rPr>
      </w:pPr>
    </w:p>
    <w:p w:rsidR="00211DC7" w:rsidRDefault="00211DC7" w:rsidP="00211DC7">
      <w:pPr>
        <w:spacing w:before="120"/>
        <w:jc w:val="both"/>
        <w:rPr>
          <w:rFonts w:cs="Arial"/>
          <w:b/>
          <w:sz w:val="24"/>
          <w:szCs w:val="24"/>
        </w:rPr>
      </w:pPr>
    </w:p>
    <w:p w:rsidR="00211DC7" w:rsidRPr="00BE2864" w:rsidRDefault="00211DC7" w:rsidP="00211DC7">
      <w:pPr>
        <w:spacing w:before="120"/>
        <w:jc w:val="both"/>
        <w:rPr>
          <w:rFonts w:cs="Arial"/>
          <w:b/>
          <w:sz w:val="24"/>
          <w:szCs w:val="24"/>
        </w:rPr>
      </w:pPr>
    </w:p>
    <w:tbl>
      <w:tblPr>
        <w:tblW w:w="9357" w:type="dxa"/>
        <w:tblInd w:w="-318"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shd w:val="clear" w:color="auto" w:fill="CCFF33"/>
        <w:tblLayout w:type="fixed"/>
        <w:tblLook w:val="04A0"/>
      </w:tblPr>
      <w:tblGrid>
        <w:gridCol w:w="2978"/>
        <w:gridCol w:w="4394"/>
        <w:gridCol w:w="1985"/>
      </w:tblGrid>
      <w:tr w:rsidR="00211DC7" w:rsidRPr="00BE2864" w:rsidTr="00211DC7">
        <w:trPr>
          <w:trHeight w:val="1114"/>
        </w:trPr>
        <w:tc>
          <w:tcPr>
            <w:tcW w:w="9357" w:type="dxa"/>
            <w:gridSpan w:val="3"/>
            <w:shd w:val="clear" w:color="auto" w:fill="C2D69B"/>
            <w:vAlign w:val="center"/>
          </w:tcPr>
          <w:p w:rsidR="00211DC7" w:rsidRPr="002D0CD6" w:rsidRDefault="00211DC7" w:rsidP="00211DC7">
            <w:pPr>
              <w:spacing w:before="120"/>
              <w:ind w:left="601"/>
              <w:jc w:val="center"/>
              <w:rPr>
                <w:rFonts w:cs="Arial"/>
                <w:b/>
                <w:color w:val="4F6228"/>
                <w:sz w:val="24"/>
                <w:szCs w:val="24"/>
              </w:rPr>
            </w:pPr>
            <w:r w:rsidRPr="002D0CD6">
              <w:rPr>
                <w:rFonts w:cs="Arial"/>
                <w:b/>
                <w:color w:val="4F6228"/>
                <w:sz w:val="24"/>
                <w:szCs w:val="24"/>
              </w:rPr>
              <w:lastRenderedPageBreak/>
              <w:t>ÚLTIMAS ACTUACIONES ESPECÍFICAS REALIZADAS EN EL ÁMBITO LOCAL</w:t>
            </w:r>
          </w:p>
        </w:tc>
      </w:tr>
      <w:tr w:rsidR="00211DC7" w:rsidRPr="00BE2864" w:rsidTr="00211DC7">
        <w:tc>
          <w:tcPr>
            <w:tcW w:w="2978" w:type="dxa"/>
            <w:shd w:val="clear" w:color="auto" w:fill="C2D69B"/>
            <w:vAlign w:val="center"/>
          </w:tcPr>
          <w:p w:rsidR="00211DC7" w:rsidRPr="002D0CD6" w:rsidRDefault="00211DC7" w:rsidP="00211DC7">
            <w:pPr>
              <w:spacing w:before="120"/>
              <w:ind w:left="601"/>
              <w:jc w:val="center"/>
              <w:rPr>
                <w:rFonts w:cs="Arial"/>
                <w:b/>
                <w:color w:val="4F6228"/>
                <w:sz w:val="24"/>
                <w:szCs w:val="24"/>
              </w:rPr>
            </w:pPr>
            <w:r w:rsidRPr="002D0CD6">
              <w:rPr>
                <w:rFonts w:cs="Arial"/>
                <w:b/>
                <w:color w:val="4F6228"/>
                <w:sz w:val="24"/>
                <w:szCs w:val="24"/>
              </w:rPr>
              <w:t>Actuaciones</w:t>
            </w:r>
          </w:p>
        </w:tc>
        <w:tc>
          <w:tcPr>
            <w:tcW w:w="4394" w:type="dxa"/>
            <w:shd w:val="clear" w:color="auto" w:fill="C2D69B"/>
            <w:vAlign w:val="center"/>
          </w:tcPr>
          <w:p w:rsidR="00211DC7" w:rsidRPr="002D0CD6" w:rsidRDefault="00211DC7" w:rsidP="00211DC7">
            <w:pPr>
              <w:spacing w:before="120"/>
              <w:jc w:val="center"/>
              <w:rPr>
                <w:rFonts w:cs="Arial"/>
                <w:b/>
                <w:color w:val="4F6228"/>
                <w:sz w:val="24"/>
                <w:szCs w:val="24"/>
              </w:rPr>
            </w:pPr>
            <w:r w:rsidRPr="002D0CD6">
              <w:rPr>
                <w:rFonts w:cs="Arial"/>
                <w:b/>
                <w:color w:val="4F6228"/>
                <w:sz w:val="24"/>
                <w:szCs w:val="24"/>
              </w:rPr>
              <w:t>Motivos</w:t>
            </w:r>
          </w:p>
        </w:tc>
        <w:tc>
          <w:tcPr>
            <w:tcW w:w="1985" w:type="dxa"/>
            <w:shd w:val="clear" w:color="auto" w:fill="C2D69B"/>
            <w:vAlign w:val="center"/>
          </w:tcPr>
          <w:p w:rsidR="00211DC7" w:rsidRPr="002D0CD6" w:rsidRDefault="00211DC7" w:rsidP="00211DC7">
            <w:pPr>
              <w:spacing w:before="120"/>
              <w:jc w:val="center"/>
              <w:rPr>
                <w:rFonts w:cs="Arial"/>
                <w:b/>
                <w:color w:val="4F6228"/>
                <w:sz w:val="24"/>
                <w:szCs w:val="24"/>
              </w:rPr>
            </w:pPr>
            <w:r w:rsidRPr="002D0CD6">
              <w:rPr>
                <w:rFonts w:cs="Arial"/>
                <w:b/>
                <w:color w:val="4F6228"/>
                <w:sz w:val="24"/>
                <w:szCs w:val="24"/>
              </w:rPr>
              <w:t>Fecha</w:t>
            </w:r>
          </w:p>
        </w:tc>
      </w:tr>
      <w:tr w:rsidR="00211DC7" w:rsidRPr="00BE2864" w:rsidTr="00211DC7">
        <w:tc>
          <w:tcPr>
            <w:tcW w:w="2978" w:type="dxa"/>
            <w:shd w:val="clear" w:color="auto" w:fill="D6E3BC"/>
            <w:vAlign w:val="center"/>
          </w:tcPr>
          <w:p w:rsidR="00211DC7" w:rsidRPr="002D0CD6" w:rsidRDefault="00211DC7" w:rsidP="00211DC7">
            <w:pPr>
              <w:spacing w:before="120"/>
              <w:ind w:left="601"/>
              <w:rPr>
                <w:rFonts w:cs="Arial"/>
                <w:color w:val="4F6228"/>
                <w:sz w:val="24"/>
                <w:szCs w:val="24"/>
              </w:rPr>
            </w:pPr>
            <w:r w:rsidRPr="002D0CD6">
              <w:rPr>
                <w:rFonts w:cs="Arial"/>
                <w:color w:val="4F6228"/>
                <w:sz w:val="24"/>
                <w:szCs w:val="24"/>
              </w:rPr>
              <w:t>Envío correo postal</w:t>
            </w:r>
          </w:p>
        </w:tc>
        <w:tc>
          <w:tcPr>
            <w:tcW w:w="4394" w:type="dxa"/>
            <w:shd w:val="clear" w:color="auto" w:fill="D6E3BC"/>
            <w:vAlign w:val="center"/>
          </w:tcPr>
          <w:p w:rsidR="00211DC7" w:rsidRPr="002D0CD6" w:rsidRDefault="00211DC7" w:rsidP="00211DC7">
            <w:pPr>
              <w:spacing w:before="120"/>
              <w:ind w:left="601"/>
              <w:rPr>
                <w:rFonts w:cs="Arial"/>
                <w:b/>
                <w:color w:val="4F6228"/>
                <w:sz w:val="24"/>
                <w:szCs w:val="24"/>
              </w:rPr>
            </w:pPr>
            <w:r w:rsidRPr="002D0CD6">
              <w:rPr>
                <w:rFonts w:cs="Arial"/>
                <w:color w:val="4F6228"/>
                <w:sz w:val="24"/>
                <w:szCs w:val="24"/>
              </w:rPr>
              <w:t xml:space="preserve">Envío de carta por correo postal a la </w:t>
            </w:r>
            <w:r w:rsidRPr="002D0CD6">
              <w:rPr>
                <w:rFonts w:cs="Arial"/>
                <w:b/>
                <w:color w:val="4F6228"/>
                <w:sz w:val="24"/>
                <w:szCs w:val="24"/>
              </w:rPr>
              <w:t>Alcaldía de los Ayuntamientos</w:t>
            </w:r>
            <w:r w:rsidRPr="002D0CD6">
              <w:rPr>
                <w:rFonts w:cs="Arial"/>
                <w:color w:val="4F6228"/>
                <w:sz w:val="24"/>
                <w:szCs w:val="24"/>
              </w:rPr>
              <w:t xml:space="preserve"> de más de 20.000 habitantes.</w:t>
            </w:r>
          </w:p>
        </w:tc>
        <w:tc>
          <w:tcPr>
            <w:tcW w:w="1985" w:type="dxa"/>
            <w:shd w:val="clear" w:color="auto" w:fill="D6E3BC"/>
            <w:vAlign w:val="center"/>
          </w:tcPr>
          <w:p w:rsidR="00211DC7" w:rsidRPr="002D0CD6" w:rsidRDefault="00211DC7" w:rsidP="00211DC7">
            <w:pPr>
              <w:spacing w:before="120"/>
              <w:ind w:left="601"/>
              <w:rPr>
                <w:rFonts w:cs="Arial"/>
                <w:b/>
                <w:color w:val="4F6228"/>
                <w:sz w:val="24"/>
                <w:szCs w:val="24"/>
              </w:rPr>
            </w:pPr>
            <w:r w:rsidRPr="002D0CD6">
              <w:rPr>
                <w:rFonts w:cs="Arial"/>
                <w:color w:val="4F6228"/>
                <w:sz w:val="24"/>
                <w:szCs w:val="24"/>
              </w:rPr>
              <w:t>04 de diciembre de 2017</w:t>
            </w:r>
          </w:p>
        </w:tc>
      </w:tr>
      <w:tr w:rsidR="00211DC7" w:rsidRPr="00BE2864" w:rsidTr="00211DC7">
        <w:tc>
          <w:tcPr>
            <w:tcW w:w="2978" w:type="dxa"/>
            <w:vMerge w:val="restart"/>
            <w:shd w:val="clear" w:color="auto" w:fill="D6E3BC"/>
            <w:vAlign w:val="center"/>
          </w:tcPr>
          <w:p w:rsidR="00211DC7" w:rsidRPr="002D0CD6" w:rsidRDefault="00211DC7" w:rsidP="00211DC7">
            <w:pPr>
              <w:spacing w:before="120"/>
              <w:ind w:left="601"/>
              <w:rPr>
                <w:rFonts w:cs="Arial"/>
                <w:color w:val="4F6228"/>
                <w:sz w:val="24"/>
                <w:szCs w:val="24"/>
              </w:rPr>
            </w:pPr>
          </w:p>
          <w:p w:rsidR="00211DC7" w:rsidRPr="002D0CD6" w:rsidRDefault="00211DC7" w:rsidP="00211DC7">
            <w:pPr>
              <w:spacing w:before="120"/>
              <w:ind w:left="601"/>
              <w:rPr>
                <w:rFonts w:cs="Arial"/>
                <w:color w:val="4F6228"/>
                <w:sz w:val="24"/>
                <w:szCs w:val="24"/>
              </w:rPr>
            </w:pPr>
            <w:r w:rsidRPr="002D0CD6">
              <w:rPr>
                <w:rFonts w:cs="Arial"/>
                <w:color w:val="4F6228"/>
                <w:sz w:val="24"/>
                <w:szCs w:val="24"/>
              </w:rPr>
              <w:t>Llamadas telefónicas</w:t>
            </w:r>
          </w:p>
          <w:p w:rsidR="00211DC7" w:rsidRPr="002D0CD6" w:rsidRDefault="00211DC7" w:rsidP="00211DC7">
            <w:pPr>
              <w:spacing w:before="120"/>
              <w:ind w:left="601"/>
              <w:rPr>
                <w:rFonts w:cs="Arial"/>
                <w:color w:val="4F6228"/>
                <w:sz w:val="24"/>
                <w:szCs w:val="24"/>
              </w:rPr>
            </w:pPr>
          </w:p>
          <w:p w:rsidR="00211DC7" w:rsidRPr="002D0CD6" w:rsidRDefault="00211DC7" w:rsidP="00211DC7">
            <w:pPr>
              <w:spacing w:before="120"/>
              <w:ind w:left="601"/>
              <w:rPr>
                <w:rFonts w:cs="Arial"/>
                <w:color w:val="4F6228"/>
                <w:sz w:val="24"/>
                <w:szCs w:val="24"/>
              </w:rPr>
            </w:pPr>
          </w:p>
        </w:tc>
        <w:tc>
          <w:tcPr>
            <w:tcW w:w="4394" w:type="dxa"/>
            <w:shd w:val="clear" w:color="auto" w:fill="D6E3BC"/>
            <w:vAlign w:val="center"/>
          </w:tcPr>
          <w:p w:rsidR="00211DC7" w:rsidRPr="002D0CD6" w:rsidRDefault="00211DC7" w:rsidP="00211DC7">
            <w:pPr>
              <w:spacing w:before="120"/>
              <w:ind w:left="601"/>
              <w:rPr>
                <w:rFonts w:cs="Arial"/>
                <w:color w:val="4F6228"/>
                <w:sz w:val="24"/>
                <w:szCs w:val="24"/>
              </w:rPr>
            </w:pPr>
            <w:r w:rsidRPr="002D0CD6">
              <w:rPr>
                <w:rFonts w:cs="Arial"/>
                <w:color w:val="4F6228"/>
                <w:sz w:val="24"/>
                <w:szCs w:val="24"/>
              </w:rPr>
              <w:t xml:space="preserve">Para la recopilación de datos de puntos de contacto/ validadores de </w:t>
            </w:r>
            <w:r w:rsidRPr="002D0CD6">
              <w:rPr>
                <w:rFonts w:cs="Arial"/>
                <w:b/>
                <w:color w:val="4F6228"/>
                <w:sz w:val="24"/>
                <w:szCs w:val="24"/>
              </w:rPr>
              <w:t>Ayuntamientos de más de 20.000 habitantes</w:t>
            </w:r>
            <w:r w:rsidRPr="002D0CD6">
              <w:rPr>
                <w:rFonts w:cs="Arial"/>
                <w:color w:val="4F6228"/>
                <w:sz w:val="24"/>
                <w:szCs w:val="24"/>
              </w:rPr>
              <w:t xml:space="preserve"> </w:t>
            </w:r>
          </w:p>
        </w:tc>
        <w:tc>
          <w:tcPr>
            <w:tcW w:w="1985" w:type="dxa"/>
            <w:shd w:val="clear" w:color="auto" w:fill="D6E3BC"/>
            <w:vAlign w:val="center"/>
          </w:tcPr>
          <w:p w:rsidR="00211DC7" w:rsidRPr="002D0CD6" w:rsidRDefault="00211DC7" w:rsidP="00211DC7">
            <w:pPr>
              <w:spacing w:before="120"/>
              <w:ind w:left="601"/>
              <w:rPr>
                <w:rFonts w:cs="Arial"/>
                <w:color w:val="4F6228"/>
                <w:sz w:val="24"/>
                <w:szCs w:val="24"/>
              </w:rPr>
            </w:pPr>
            <w:r w:rsidRPr="002D0CD6">
              <w:rPr>
                <w:rFonts w:cs="Arial"/>
                <w:color w:val="4F6228"/>
                <w:sz w:val="24"/>
                <w:szCs w:val="24"/>
              </w:rPr>
              <w:t>Diciembre de 2017</w:t>
            </w:r>
          </w:p>
        </w:tc>
      </w:tr>
      <w:tr w:rsidR="00211DC7" w:rsidRPr="00BE2864" w:rsidTr="00211DC7">
        <w:tc>
          <w:tcPr>
            <w:tcW w:w="2978" w:type="dxa"/>
            <w:vMerge/>
            <w:shd w:val="clear" w:color="auto" w:fill="D6E3BC"/>
            <w:vAlign w:val="center"/>
          </w:tcPr>
          <w:p w:rsidR="00211DC7" w:rsidRPr="002D0CD6" w:rsidRDefault="00211DC7" w:rsidP="00211DC7">
            <w:pPr>
              <w:spacing w:before="120"/>
              <w:ind w:left="601"/>
              <w:rPr>
                <w:rFonts w:cs="Arial"/>
                <w:color w:val="4F6228"/>
                <w:sz w:val="24"/>
                <w:szCs w:val="24"/>
              </w:rPr>
            </w:pPr>
          </w:p>
        </w:tc>
        <w:tc>
          <w:tcPr>
            <w:tcW w:w="4394" w:type="dxa"/>
            <w:shd w:val="clear" w:color="auto" w:fill="D6E3BC"/>
            <w:vAlign w:val="center"/>
          </w:tcPr>
          <w:p w:rsidR="00211DC7" w:rsidRPr="002D0CD6" w:rsidRDefault="00211DC7" w:rsidP="00211DC7">
            <w:pPr>
              <w:spacing w:before="120"/>
              <w:ind w:left="601"/>
              <w:rPr>
                <w:rFonts w:cs="Arial"/>
                <w:color w:val="4F6228"/>
                <w:sz w:val="24"/>
                <w:szCs w:val="24"/>
              </w:rPr>
            </w:pPr>
            <w:r w:rsidRPr="002D0CD6">
              <w:rPr>
                <w:rFonts w:cs="Arial"/>
                <w:color w:val="4F6228"/>
                <w:sz w:val="24"/>
                <w:szCs w:val="24"/>
              </w:rPr>
              <w:t xml:space="preserve">Para la recopilación de datos de puntos de contacto/ validadores de </w:t>
            </w:r>
            <w:r w:rsidRPr="002D0CD6">
              <w:rPr>
                <w:rFonts w:cs="Arial"/>
                <w:b/>
                <w:color w:val="4F6228"/>
                <w:sz w:val="24"/>
                <w:szCs w:val="24"/>
              </w:rPr>
              <w:t>Diputaciones Provinciales, Cabildos y Consejos Insulares</w:t>
            </w:r>
          </w:p>
        </w:tc>
        <w:tc>
          <w:tcPr>
            <w:tcW w:w="1985" w:type="dxa"/>
            <w:shd w:val="clear" w:color="auto" w:fill="D6E3BC"/>
            <w:vAlign w:val="center"/>
          </w:tcPr>
          <w:p w:rsidR="00211DC7" w:rsidRPr="002D0CD6" w:rsidRDefault="00211DC7" w:rsidP="00211DC7">
            <w:pPr>
              <w:spacing w:before="120"/>
              <w:ind w:left="601"/>
              <w:rPr>
                <w:rFonts w:cs="Arial"/>
                <w:color w:val="4F6228"/>
                <w:sz w:val="24"/>
                <w:szCs w:val="24"/>
              </w:rPr>
            </w:pPr>
            <w:r w:rsidRPr="002D0CD6">
              <w:rPr>
                <w:rFonts w:cs="Arial"/>
                <w:color w:val="4F6228"/>
                <w:sz w:val="24"/>
                <w:szCs w:val="24"/>
              </w:rPr>
              <w:t>Enero de 2018</w:t>
            </w:r>
          </w:p>
        </w:tc>
      </w:tr>
      <w:tr w:rsidR="00211DC7" w:rsidRPr="00BE2864" w:rsidTr="00211DC7">
        <w:tc>
          <w:tcPr>
            <w:tcW w:w="2978" w:type="dxa"/>
            <w:vMerge/>
            <w:shd w:val="clear" w:color="auto" w:fill="D6E3BC"/>
            <w:vAlign w:val="center"/>
          </w:tcPr>
          <w:p w:rsidR="00211DC7" w:rsidRPr="002D0CD6" w:rsidRDefault="00211DC7" w:rsidP="00211DC7">
            <w:pPr>
              <w:spacing w:before="120"/>
              <w:ind w:left="601"/>
              <w:rPr>
                <w:rFonts w:cs="Arial"/>
                <w:color w:val="4F6228"/>
                <w:sz w:val="24"/>
                <w:szCs w:val="24"/>
              </w:rPr>
            </w:pPr>
          </w:p>
        </w:tc>
        <w:tc>
          <w:tcPr>
            <w:tcW w:w="4394" w:type="dxa"/>
            <w:shd w:val="clear" w:color="auto" w:fill="D6E3BC"/>
            <w:vAlign w:val="center"/>
          </w:tcPr>
          <w:p w:rsidR="00211DC7" w:rsidRPr="002D0CD6" w:rsidRDefault="00211DC7" w:rsidP="00211DC7">
            <w:pPr>
              <w:spacing w:before="120"/>
              <w:ind w:left="601"/>
              <w:rPr>
                <w:rFonts w:cs="Arial"/>
                <w:color w:val="4F6228"/>
                <w:sz w:val="24"/>
                <w:szCs w:val="24"/>
              </w:rPr>
            </w:pPr>
            <w:r w:rsidRPr="002D0CD6">
              <w:rPr>
                <w:rFonts w:cs="Arial"/>
                <w:color w:val="4F6228"/>
                <w:sz w:val="24"/>
                <w:szCs w:val="24"/>
              </w:rPr>
              <w:t xml:space="preserve">Recordatorio a </w:t>
            </w:r>
            <w:r w:rsidRPr="002D0CD6">
              <w:rPr>
                <w:rFonts w:cs="Arial"/>
                <w:b/>
                <w:color w:val="4F6228"/>
                <w:sz w:val="24"/>
                <w:szCs w:val="24"/>
              </w:rPr>
              <w:t>Ayuntamientos de más de 20.000 habitantes</w:t>
            </w:r>
            <w:r w:rsidRPr="002D0CD6">
              <w:rPr>
                <w:rFonts w:cs="Arial"/>
                <w:color w:val="4F6228"/>
                <w:sz w:val="24"/>
                <w:szCs w:val="24"/>
              </w:rPr>
              <w:t xml:space="preserve"> para designar punto de contacto/ validador.</w:t>
            </w:r>
          </w:p>
        </w:tc>
        <w:tc>
          <w:tcPr>
            <w:tcW w:w="1985" w:type="dxa"/>
            <w:shd w:val="clear" w:color="auto" w:fill="D6E3BC"/>
            <w:vAlign w:val="center"/>
          </w:tcPr>
          <w:p w:rsidR="00211DC7" w:rsidRPr="002D0CD6" w:rsidRDefault="00211DC7" w:rsidP="00211DC7">
            <w:pPr>
              <w:spacing w:before="120"/>
              <w:ind w:left="601"/>
              <w:rPr>
                <w:rFonts w:cs="Arial"/>
                <w:color w:val="4F6228"/>
                <w:sz w:val="24"/>
                <w:szCs w:val="24"/>
              </w:rPr>
            </w:pPr>
            <w:r w:rsidRPr="002D0CD6">
              <w:rPr>
                <w:rFonts w:cs="Arial"/>
                <w:color w:val="4F6228"/>
                <w:sz w:val="24"/>
                <w:szCs w:val="24"/>
              </w:rPr>
              <w:t>Febrero de 2018</w:t>
            </w:r>
          </w:p>
        </w:tc>
      </w:tr>
      <w:tr w:rsidR="00211DC7" w:rsidRPr="00BE2864" w:rsidTr="00211DC7">
        <w:tc>
          <w:tcPr>
            <w:tcW w:w="2978" w:type="dxa"/>
            <w:vMerge/>
            <w:shd w:val="clear" w:color="auto" w:fill="D6E3BC"/>
            <w:vAlign w:val="center"/>
          </w:tcPr>
          <w:p w:rsidR="00211DC7" w:rsidRPr="002D0CD6" w:rsidRDefault="00211DC7" w:rsidP="00211DC7">
            <w:pPr>
              <w:spacing w:before="120"/>
              <w:ind w:left="601"/>
              <w:rPr>
                <w:rFonts w:cs="Arial"/>
                <w:color w:val="4F6228"/>
                <w:sz w:val="24"/>
                <w:szCs w:val="24"/>
              </w:rPr>
            </w:pPr>
          </w:p>
        </w:tc>
        <w:tc>
          <w:tcPr>
            <w:tcW w:w="4394" w:type="dxa"/>
            <w:shd w:val="clear" w:color="auto" w:fill="D6E3BC"/>
            <w:vAlign w:val="center"/>
          </w:tcPr>
          <w:p w:rsidR="00211DC7" w:rsidRPr="002D0CD6" w:rsidRDefault="00211DC7" w:rsidP="00211DC7">
            <w:pPr>
              <w:spacing w:before="120"/>
              <w:ind w:left="601"/>
              <w:rPr>
                <w:rFonts w:cs="Arial"/>
                <w:color w:val="4F6228"/>
                <w:sz w:val="24"/>
                <w:szCs w:val="24"/>
              </w:rPr>
            </w:pPr>
            <w:r w:rsidRPr="002D0CD6">
              <w:rPr>
                <w:rFonts w:cs="Arial"/>
                <w:b/>
                <w:color w:val="4F6228"/>
                <w:sz w:val="24"/>
                <w:szCs w:val="24"/>
              </w:rPr>
              <w:t xml:space="preserve">Para la solución de incidencias </w:t>
            </w:r>
            <w:r w:rsidRPr="002D0CD6">
              <w:rPr>
                <w:rFonts w:cs="Arial"/>
                <w:color w:val="4F6228"/>
                <w:sz w:val="24"/>
                <w:szCs w:val="24"/>
              </w:rPr>
              <w:t>en relación con los</w:t>
            </w:r>
            <w:r w:rsidRPr="002D0CD6">
              <w:rPr>
                <w:rFonts w:cs="Arial"/>
                <w:b/>
                <w:color w:val="4F6228"/>
                <w:sz w:val="24"/>
                <w:szCs w:val="24"/>
              </w:rPr>
              <w:t xml:space="preserve"> </w:t>
            </w:r>
            <w:r w:rsidRPr="002D0CD6">
              <w:rPr>
                <w:rFonts w:cs="Arial"/>
                <w:color w:val="4F6228"/>
                <w:sz w:val="24"/>
                <w:szCs w:val="24"/>
              </w:rPr>
              <w:t xml:space="preserve"> cuestionarios </w:t>
            </w:r>
          </w:p>
        </w:tc>
        <w:tc>
          <w:tcPr>
            <w:tcW w:w="1985" w:type="dxa"/>
            <w:shd w:val="clear" w:color="auto" w:fill="D6E3BC"/>
            <w:vAlign w:val="center"/>
          </w:tcPr>
          <w:p w:rsidR="00211DC7" w:rsidRPr="002D0CD6" w:rsidRDefault="00211DC7" w:rsidP="00211DC7">
            <w:pPr>
              <w:spacing w:before="120"/>
              <w:ind w:left="601"/>
              <w:rPr>
                <w:rFonts w:cs="Arial"/>
                <w:color w:val="4F6228"/>
                <w:sz w:val="24"/>
                <w:szCs w:val="24"/>
              </w:rPr>
            </w:pPr>
            <w:r w:rsidRPr="002D0CD6">
              <w:rPr>
                <w:rFonts w:cs="Arial"/>
                <w:color w:val="4F6228"/>
                <w:sz w:val="24"/>
                <w:szCs w:val="24"/>
              </w:rPr>
              <w:t>Febrero – Marzo 2018</w:t>
            </w:r>
          </w:p>
        </w:tc>
      </w:tr>
      <w:tr w:rsidR="00211DC7" w:rsidRPr="00BE2864" w:rsidTr="00211DC7">
        <w:tc>
          <w:tcPr>
            <w:tcW w:w="2978" w:type="dxa"/>
            <w:vMerge w:val="restart"/>
            <w:shd w:val="clear" w:color="auto" w:fill="D6E3BC"/>
            <w:vAlign w:val="center"/>
          </w:tcPr>
          <w:p w:rsidR="00211DC7" w:rsidRPr="002D0CD6" w:rsidRDefault="00211DC7" w:rsidP="00211DC7">
            <w:pPr>
              <w:spacing w:before="120"/>
              <w:ind w:left="601"/>
              <w:rPr>
                <w:rFonts w:cs="Arial"/>
                <w:color w:val="4F6228"/>
                <w:sz w:val="24"/>
                <w:szCs w:val="24"/>
              </w:rPr>
            </w:pPr>
            <w:r w:rsidRPr="002D0CD6">
              <w:rPr>
                <w:rFonts w:cs="Arial"/>
                <w:color w:val="4F6228"/>
                <w:sz w:val="24"/>
                <w:szCs w:val="24"/>
              </w:rPr>
              <w:t>Envío correos electrónicos</w:t>
            </w:r>
          </w:p>
          <w:p w:rsidR="00211DC7" w:rsidRPr="002D0CD6" w:rsidRDefault="00211DC7" w:rsidP="00211DC7">
            <w:pPr>
              <w:spacing w:before="120"/>
              <w:ind w:left="601"/>
              <w:rPr>
                <w:rFonts w:cs="Arial"/>
                <w:color w:val="4F6228"/>
                <w:sz w:val="24"/>
                <w:szCs w:val="24"/>
              </w:rPr>
            </w:pPr>
          </w:p>
        </w:tc>
        <w:tc>
          <w:tcPr>
            <w:tcW w:w="4394" w:type="dxa"/>
            <w:shd w:val="clear" w:color="auto" w:fill="D6E3BC"/>
            <w:vAlign w:val="center"/>
          </w:tcPr>
          <w:p w:rsidR="00211DC7" w:rsidRPr="002D0CD6" w:rsidRDefault="00211DC7" w:rsidP="00211DC7">
            <w:pPr>
              <w:spacing w:before="120"/>
              <w:ind w:left="601"/>
              <w:rPr>
                <w:rFonts w:cs="Arial"/>
                <w:b/>
                <w:color w:val="4F6228"/>
                <w:sz w:val="24"/>
                <w:szCs w:val="24"/>
              </w:rPr>
            </w:pPr>
            <w:r w:rsidRPr="002D0CD6">
              <w:rPr>
                <w:rFonts w:cs="Arial"/>
                <w:color w:val="4F6228"/>
                <w:sz w:val="24"/>
                <w:szCs w:val="24"/>
              </w:rPr>
              <w:t xml:space="preserve">Envío de carta por correo electrónico a los Secretarios de los </w:t>
            </w:r>
            <w:r w:rsidRPr="002D0CD6">
              <w:rPr>
                <w:rFonts w:cs="Arial"/>
                <w:b/>
                <w:color w:val="4F6228"/>
                <w:sz w:val="24"/>
                <w:szCs w:val="24"/>
              </w:rPr>
              <w:t>Ayuntamientos de más de 20.000 habitantes</w:t>
            </w:r>
            <w:r w:rsidRPr="002D0CD6">
              <w:rPr>
                <w:rFonts w:cs="Arial"/>
                <w:color w:val="4F6228"/>
                <w:sz w:val="24"/>
                <w:szCs w:val="24"/>
              </w:rPr>
              <w:t>, para recordar la obligación de designar punto de contacto/ validador y mandar sus datos.</w:t>
            </w:r>
          </w:p>
        </w:tc>
        <w:tc>
          <w:tcPr>
            <w:tcW w:w="1985" w:type="dxa"/>
            <w:shd w:val="clear" w:color="auto" w:fill="D6E3BC"/>
            <w:vAlign w:val="center"/>
          </w:tcPr>
          <w:p w:rsidR="00211DC7" w:rsidRPr="002D0CD6" w:rsidRDefault="00211DC7" w:rsidP="00211DC7">
            <w:pPr>
              <w:spacing w:before="120"/>
              <w:ind w:left="601"/>
              <w:rPr>
                <w:rFonts w:cs="Arial"/>
                <w:color w:val="4F6228"/>
                <w:sz w:val="24"/>
                <w:szCs w:val="24"/>
              </w:rPr>
            </w:pPr>
            <w:r w:rsidRPr="002D0CD6">
              <w:rPr>
                <w:rFonts w:cs="Arial"/>
                <w:color w:val="4F6228"/>
                <w:sz w:val="24"/>
                <w:szCs w:val="24"/>
              </w:rPr>
              <w:t>29 de diciembre de 2017</w:t>
            </w:r>
          </w:p>
        </w:tc>
      </w:tr>
      <w:tr w:rsidR="00211DC7" w:rsidRPr="00BE2864" w:rsidTr="00211DC7">
        <w:tc>
          <w:tcPr>
            <w:tcW w:w="2978" w:type="dxa"/>
            <w:vMerge/>
            <w:shd w:val="clear" w:color="auto" w:fill="D6E3BC"/>
            <w:vAlign w:val="center"/>
          </w:tcPr>
          <w:p w:rsidR="00211DC7" w:rsidRPr="002D0CD6" w:rsidRDefault="00211DC7" w:rsidP="00211DC7">
            <w:pPr>
              <w:spacing w:before="120"/>
              <w:rPr>
                <w:rFonts w:cs="Arial"/>
                <w:color w:val="4F6228"/>
                <w:sz w:val="24"/>
                <w:szCs w:val="24"/>
              </w:rPr>
            </w:pPr>
          </w:p>
        </w:tc>
        <w:tc>
          <w:tcPr>
            <w:tcW w:w="4394" w:type="dxa"/>
            <w:shd w:val="clear" w:color="auto" w:fill="D6E3BC"/>
            <w:vAlign w:val="center"/>
          </w:tcPr>
          <w:p w:rsidR="00211DC7" w:rsidRPr="002D0CD6" w:rsidRDefault="00211DC7" w:rsidP="00211DC7">
            <w:pPr>
              <w:spacing w:before="120"/>
              <w:ind w:left="601"/>
              <w:rPr>
                <w:rFonts w:cs="Arial"/>
                <w:b/>
                <w:color w:val="4F6228"/>
                <w:sz w:val="24"/>
                <w:szCs w:val="24"/>
              </w:rPr>
            </w:pPr>
            <w:r w:rsidRPr="002D0CD6">
              <w:rPr>
                <w:rFonts w:cs="Arial"/>
                <w:color w:val="4F6228"/>
                <w:sz w:val="24"/>
                <w:szCs w:val="24"/>
              </w:rPr>
              <w:t xml:space="preserve">Envío de correos electrónico a las </w:t>
            </w:r>
            <w:r w:rsidRPr="002D0CD6">
              <w:rPr>
                <w:rFonts w:cs="Arial"/>
                <w:b/>
                <w:color w:val="4F6228"/>
                <w:sz w:val="24"/>
                <w:szCs w:val="24"/>
              </w:rPr>
              <w:t xml:space="preserve">Diputaciones Provinciales, Cabildos y Consejos Insulares </w:t>
            </w:r>
            <w:r w:rsidRPr="002D0CD6">
              <w:rPr>
                <w:rFonts w:cs="Arial"/>
                <w:color w:val="4F6228"/>
                <w:sz w:val="24"/>
                <w:szCs w:val="24"/>
              </w:rPr>
              <w:t>que faltaban,  para recordar la obligación de designar punto de contacto/ validador y de validar la información.</w:t>
            </w:r>
          </w:p>
        </w:tc>
        <w:tc>
          <w:tcPr>
            <w:tcW w:w="1985" w:type="dxa"/>
            <w:shd w:val="clear" w:color="auto" w:fill="D6E3BC"/>
            <w:vAlign w:val="center"/>
          </w:tcPr>
          <w:p w:rsidR="00211DC7" w:rsidRPr="002D0CD6" w:rsidRDefault="00211DC7" w:rsidP="00211DC7">
            <w:pPr>
              <w:spacing w:before="120"/>
              <w:ind w:left="601"/>
              <w:rPr>
                <w:rFonts w:cs="Arial"/>
                <w:color w:val="4F6228"/>
                <w:sz w:val="24"/>
                <w:szCs w:val="24"/>
              </w:rPr>
            </w:pPr>
            <w:r w:rsidRPr="002D0CD6">
              <w:rPr>
                <w:rFonts w:cs="Arial"/>
                <w:color w:val="4F6228"/>
                <w:sz w:val="24"/>
                <w:szCs w:val="24"/>
              </w:rPr>
              <w:t>01 de febrero de 2018</w:t>
            </w:r>
          </w:p>
        </w:tc>
      </w:tr>
    </w:tbl>
    <w:p w:rsidR="00211DC7" w:rsidRPr="00BE2864" w:rsidRDefault="00211DC7" w:rsidP="00211DC7">
      <w:pPr>
        <w:pStyle w:val="Prrafodelista"/>
        <w:spacing w:before="120" w:line="240" w:lineRule="auto"/>
        <w:contextualSpacing w:val="0"/>
        <w:jc w:val="both"/>
        <w:rPr>
          <w:rFonts w:ascii="Arial" w:hAnsi="Arial" w:cs="Arial"/>
          <w:sz w:val="24"/>
          <w:szCs w:val="24"/>
        </w:rPr>
      </w:pPr>
    </w:p>
    <w:p w:rsidR="00211DC7" w:rsidRPr="001D65BC" w:rsidRDefault="00211DC7" w:rsidP="00211DC7">
      <w:pPr>
        <w:tabs>
          <w:tab w:val="left" w:pos="284"/>
        </w:tabs>
        <w:spacing w:line="360" w:lineRule="auto"/>
        <w:jc w:val="both"/>
        <w:rPr>
          <w:rFonts w:cs="Arial"/>
          <w:color w:val="FF0000"/>
          <w:sz w:val="24"/>
          <w:szCs w:val="24"/>
          <w:lang w:val="es-ES"/>
        </w:rPr>
      </w:pP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Sumariamente, puede señalarse que el esquema de validadores designados ha sido el siguiente:</w:t>
      </w:r>
    </w:p>
    <w:p w:rsidR="00211DC7" w:rsidRPr="00785B89" w:rsidRDefault="00211DC7" w:rsidP="00211DC7">
      <w:pPr>
        <w:tabs>
          <w:tab w:val="left" w:pos="284"/>
        </w:tabs>
        <w:spacing w:line="360" w:lineRule="auto"/>
        <w:jc w:val="both"/>
        <w:rPr>
          <w:rFonts w:cs="Arial"/>
          <w:sz w:val="24"/>
          <w:szCs w:val="24"/>
          <w:lang w:val="es-ES"/>
        </w:rPr>
      </w:pPr>
      <w:r>
        <w:rPr>
          <w:rFonts w:cs="Arial"/>
          <w:sz w:val="24"/>
          <w:szCs w:val="24"/>
          <w:lang w:val="es-ES"/>
        </w:rPr>
        <w:t xml:space="preserve">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AEEF3"/>
        <w:tblLook w:val="04A0"/>
      </w:tblPr>
      <w:tblGrid>
        <w:gridCol w:w="3510"/>
        <w:gridCol w:w="5134"/>
      </w:tblGrid>
      <w:tr w:rsidR="00211DC7" w:rsidTr="00211DC7">
        <w:trPr>
          <w:trHeight w:val="603"/>
        </w:trPr>
        <w:tc>
          <w:tcPr>
            <w:tcW w:w="3510" w:type="dxa"/>
            <w:vMerge w:val="restart"/>
            <w:shd w:val="clear" w:color="auto" w:fill="DAEEF3"/>
            <w:vAlign w:val="center"/>
          </w:tcPr>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Sector Público ESTATAL</w:t>
            </w:r>
          </w:p>
        </w:tc>
        <w:tc>
          <w:tcPr>
            <w:tcW w:w="5134" w:type="dxa"/>
            <w:shd w:val="clear" w:color="auto" w:fill="DAEEF3"/>
            <w:vAlign w:val="center"/>
          </w:tcPr>
          <w:p w:rsidR="00211DC7" w:rsidRDefault="00211DC7" w:rsidP="00211DC7">
            <w:pPr>
              <w:tabs>
                <w:tab w:val="left" w:pos="284"/>
              </w:tabs>
              <w:spacing w:line="360" w:lineRule="auto"/>
              <w:rPr>
                <w:rFonts w:cs="Arial"/>
                <w:sz w:val="24"/>
                <w:szCs w:val="24"/>
                <w:lang w:val="es-ES"/>
              </w:rPr>
            </w:pPr>
            <w:r>
              <w:rPr>
                <w:rFonts w:cs="Arial"/>
                <w:sz w:val="24"/>
                <w:szCs w:val="24"/>
                <w:lang w:val="es-ES"/>
              </w:rPr>
              <w:t>1 validador por Ministerio</w:t>
            </w:r>
          </w:p>
        </w:tc>
      </w:tr>
      <w:tr w:rsidR="00211DC7" w:rsidTr="00211DC7">
        <w:trPr>
          <w:trHeight w:val="668"/>
        </w:trPr>
        <w:tc>
          <w:tcPr>
            <w:tcW w:w="3510" w:type="dxa"/>
            <w:vMerge/>
            <w:shd w:val="clear" w:color="auto" w:fill="DAEEF3"/>
            <w:vAlign w:val="center"/>
          </w:tcPr>
          <w:p w:rsidR="00211DC7" w:rsidRDefault="00211DC7" w:rsidP="00211DC7">
            <w:pPr>
              <w:tabs>
                <w:tab w:val="left" w:pos="284"/>
              </w:tabs>
              <w:spacing w:line="360" w:lineRule="auto"/>
              <w:jc w:val="both"/>
              <w:rPr>
                <w:rFonts w:cs="Arial"/>
                <w:sz w:val="24"/>
                <w:szCs w:val="24"/>
                <w:lang w:val="es-ES"/>
              </w:rPr>
            </w:pPr>
          </w:p>
        </w:tc>
        <w:tc>
          <w:tcPr>
            <w:tcW w:w="5134" w:type="dxa"/>
            <w:shd w:val="clear" w:color="auto" w:fill="DAEEF3"/>
            <w:vAlign w:val="center"/>
          </w:tcPr>
          <w:p w:rsidR="00211DC7" w:rsidRDefault="00211DC7" w:rsidP="00211DC7">
            <w:pPr>
              <w:tabs>
                <w:tab w:val="left" w:pos="284"/>
              </w:tabs>
              <w:spacing w:line="360" w:lineRule="auto"/>
              <w:rPr>
                <w:rFonts w:cs="Arial"/>
                <w:sz w:val="24"/>
                <w:szCs w:val="24"/>
                <w:lang w:val="es-ES"/>
              </w:rPr>
            </w:pPr>
            <w:r>
              <w:rPr>
                <w:rFonts w:cs="Arial"/>
                <w:sz w:val="24"/>
                <w:szCs w:val="24"/>
                <w:lang w:val="es-ES"/>
              </w:rPr>
              <w:t>1 validador por Órgano constitucional</w:t>
            </w:r>
          </w:p>
        </w:tc>
      </w:tr>
      <w:tr w:rsidR="00211DC7" w:rsidTr="00211DC7">
        <w:trPr>
          <w:trHeight w:val="844"/>
        </w:trPr>
        <w:tc>
          <w:tcPr>
            <w:tcW w:w="3510" w:type="dxa"/>
            <w:vMerge/>
            <w:shd w:val="clear" w:color="auto" w:fill="DAEEF3"/>
            <w:vAlign w:val="center"/>
          </w:tcPr>
          <w:p w:rsidR="00211DC7" w:rsidRDefault="00211DC7" w:rsidP="00211DC7">
            <w:pPr>
              <w:tabs>
                <w:tab w:val="left" w:pos="284"/>
              </w:tabs>
              <w:spacing w:line="360" w:lineRule="auto"/>
              <w:jc w:val="both"/>
              <w:rPr>
                <w:rFonts w:cs="Arial"/>
                <w:sz w:val="24"/>
                <w:szCs w:val="24"/>
                <w:lang w:val="es-ES"/>
              </w:rPr>
            </w:pPr>
          </w:p>
        </w:tc>
        <w:tc>
          <w:tcPr>
            <w:tcW w:w="5134" w:type="dxa"/>
            <w:shd w:val="clear" w:color="auto" w:fill="DAEEF3"/>
            <w:vAlign w:val="center"/>
          </w:tcPr>
          <w:p w:rsidR="00211DC7" w:rsidRDefault="00211DC7" w:rsidP="00211DC7">
            <w:pPr>
              <w:tabs>
                <w:tab w:val="left" w:pos="284"/>
              </w:tabs>
              <w:spacing w:line="360" w:lineRule="auto"/>
              <w:rPr>
                <w:rFonts w:cs="Arial"/>
                <w:sz w:val="24"/>
                <w:szCs w:val="24"/>
                <w:lang w:val="es-ES"/>
              </w:rPr>
            </w:pPr>
            <w:r>
              <w:rPr>
                <w:rFonts w:cs="Arial"/>
                <w:sz w:val="24"/>
                <w:szCs w:val="24"/>
                <w:lang w:val="es-ES"/>
              </w:rPr>
              <w:t>1 validador por órganos de supervisión</w:t>
            </w:r>
          </w:p>
        </w:tc>
      </w:tr>
      <w:tr w:rsidR="00211DC7" w:rsidTr="00211DC7">
        <w:trPr>
          <w:trHeight w:val="690"/>
        </w:trPr>
        <w:tc>
          <w:tcPr>
            <w:tcW w:w="3510" w:type="dxa"/>
            <w:vMerge w:val="restart"/>
            <w:shd w:val="clear" w:color="auto" w:fill="DAEEF3"/>
            <w:vAlign w:val="center"/>
          </w:tcPr>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Sector Público AUTONÓMICO</w:t>
            </w:r>
          </w:p>
        </w:tc>
        <w:tc>
          <w:tcPr>
            <w:tcW w:w="5134" w:type="dxa"/>
            <w:shd w:val="clear" w:color="auto" w:fill="DAEEF3"/>
            <w:vAlign w:val="center"/>
          </w:tcPr>
          <w:p w:rsidR="00211DC7" w:rsidRDefault="00211DC7" w:rsidP="00211DC7">
            <w:pPr>
              <w:tabs>
                <w:tab w:val="left" w:pos="284"/>
              </w:tabs>
              <w:spacing w:line="360" w:lineRule="auto"/>
              <w:rPr>
                <w:rFonts w:cs="Arial"/>
                <w:sz w:val="24"/>
                <w:szCs w:val="24"/>
                <w:lang w:val="es-ES"/>
              </w:rPr>
            </w:pPr>
            <w:r>
              <w:rPr>
                <w:rFonts w:cs="Arial"/>
                <w:sz w:val="24"/>
                <w:szCs w:val="24"/>
                <w:lang w:val="es-ES"/>
              </w:rPr>
              <w:t>1 validador por Comunidad Autónoma</w:t>
            </w:r>
          </w:p>
        </w:tc>
      </w:tr>
      <w:tr w:rsidR="00211DC7" w:rsidTr="00211DC7">
        <w:trPr>
          <w:trHeight w:val="1119"/>
        </w:trPr>
        <w:tc>
          <w:tcPr>
            <w:tcW w:w="3510" w:type="dxa"/>
            <w:vMerge/>
            <w:shd w:val="clear" w:color="auto" w:fill="DAEEF3"/>
          </w:tcPr>
          <w:p w:rsidR="00211DC7" w:rsidRDefault="00211DC7" w:rsidP="00211DC7">
            <w:pPr>
              <w:tabs>
                <w:tab w:val="left" w:pos="284"/>
              </w:tabs>
              <w:spacing w:line="360" w:lineRule="auto"/>
              <w:jc w:val="both"/>
              <w:rPr>
                <w:rFonts w:cs="Arial"/>
                <w:sz w:val="24"/>
                <w:szCs w:val="24"/>
                <w:lang w:val="es-ES"/>
              </w:rPr>
            </w:pPr>
          </w:p>
        </w:tc>
        <w:tc>
          <w:tcPr>
            <w:tcW w:w="5134" w:type="dxa"/>
            <w:shd w:val="clear" w:color="auto" w:fill="DAEEF3"/>
            <w:vAlign w:val="center"/>
          </w:tcPr>
          <w:p w:rsidR="00211DC7" w:rsidRDefault="00211DC7" w:rsidP="00211DC7">
            <w:pPr>
              <w:tabs>
                <w:tab w:val="left" w:pos="284"/>
              </w:tabs>
              <w:spacing w:line="360" w:lineRule="auto"/>
              <w:rPr>
                <w:rFonts w:cs="Arial"/>
                <w:sz w:val="24"/>
                <w:szCs w:val="24"/>
                <w:lang w:val="es-ES"/>
              </w:rPr>
            </w:pPr>
            <w:r>
              <w:rPr>
                <w:rFonts w:cs="Arial"/>
                <w:sz w:val="24"/>
                <w:szCs w:val="24"/>
                <w:lang w:val="es-ES"/>
              </w:rPr>
              <w:t>1 validador por Tribunal de Recursos autonómico.</w:t>
            </w:r>
          </w:p>
        </w:tc>
      </w:tr>
      <w:tr w:rsidR="00211DC7" w:rsidTr="00211DC7">
        <w:tc>
          <w:tcPr>
            <w:tcW w:w="3510" w:type="dxa"/>
            <w:shd w:val="clear" w:color="auto" w:fill="DAEEF3"/>
          </w:tcPr>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Sector Público LOCAL</w:t>
            </w:r>
          </w:p>
          <w:p w:rsidR="00211DC7" w:rsidRDefault="00211DC7" w:rsidP="00211DC7">
            <w:pPr>
              <w:tabs>
                <w:tab w:val="left" w:pos="284"/>
              </w:tabs>
              <w:spacing w:line="360" w:lineRule="auto"/>
              <w:jc w:val="both"/>
              <w:rPr>
                <w:rFonts w:cs="Arial"/>
                <w:sz w:val="24"/>
                <w:szCs w:val="24"/>
                <w:lang w:val="es-ES"/>
              </w:rPr>
            </w:pPr>
          </w:p>
        </w:tc>
        <w:tc>
          <w:tcPr>
            <w:tcW w:w="5134" w:type="dxa"/>
            <w:shd w:val="clear" w:color="auto" w:fill="DAEEF3"/>
          </w:tcPr>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1 validador por cada Entidad Local</w:t>
            </w:r>
          </w:p>
        </w:tc>
      </w:tr>
    </w:tbl>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Finalmente en este apartado, debe ponerse de manifiesto la importante labor realizada por los puntos de contacto/ validadores de la información. Su tarea ha sido compleja en muchos casos, dado el alto volumen de entidades contratantes que se encontraban dentro de su ámbito (órganos administrativos, empresas públicas, fundaciones públicas, consorcios, entidades públicas de otra tipología, etc.).</w:t>
      </w:r>
    </w:p>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Por tanto, han constituido, sin duda, una pieza fundamental de todo el sistema establecido para recopilar una información de calidad y lo más completa posible.</w:t>
      </w:r>
    </w:p>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lastRenderedPageBreak/>
        <w:t>Lamentablemente, sin embargo, han existido entidades que debiendo hacerlo, no han designado validador, y, por tanto, no han podido validar su información.</w:t>
      </w:r>
    </w:p>
    <w:p w:rsidR="00211DC7" w:rsidRDefault="00211DC7" w:rsidP="00211DC7">
      <w:pPr>
        <w:tabs>
          <w:tab w:val="left" w:pos="284"/>
        </w:tabs>
        <w:spacing w:line="360" w:lineRule="auto"/>
        <w:jc w:val="both"/>
        <w:rPr>
          <w:rFonts w:cs="Arial"/>
          <w:sz w:val="24"/>
          <w:szCs w:val="24"/>
          <w:lang w:val="es-ES"/>
        </w:rPr>
      </w:pPr>
    </w:p>
    <w:p w:rsidR="00211DC7" w:rsidRDefault="00211DC7" w:rsidP="00211DC7">
      <w:pPr>
        <w:tabs>
          <w:tab w:val="left" w:pos="284"/>
        </w:tabs>
        <w:spacing w:line="360" w:lineRule="auto"/>
        <w:jc w:val="both"/>
        <w:rPr>
          <w:rFonts w:cs="Arial"/>
          <w:sz w:val="24"/>
          <w:szCs w:val="24"/>
          <w:lang w:val="es-ES"/>
        </w:rPr>
      </w:pPr>
      <w:r>
        <w:rPr>
          <w:rFonts w:cs="Arial"/>
          <w:sz w:val="24"/>
          <w:szCs w:val="24"/>
          <w:lang w:val="es-ES"/>
        </w:rPr>
        <w:t xml:space="preserve">Su volumen no ha sido excesivamente significativo dentro del total  de entidades implicadas en el proceso. A ello probablemente hayan contribuido las cartas y correos electrónicos remitidos, así como las dos rondas de llamadas realizadas para recordarles que debían hacerlo. </w:t>
      </w:r>
    </w:p>
    <w:p w:rsidR="00211DC7" w:rsidRDefault="00211DC7" w:rsidP="00211DC7">
      <w:pPr>
        <w:tabs>
          <w:tab w:val="left" w:pos="284"/>
        </w:tabs>
        <w:spacing w:line="360" w:lineRule="auto"/>
        <w:jc w:val="both"/>
        <w:rPr>
          <w:rFonts w:cs="Arial"/>
          <w:sz w:val="24"/>
          <w:szCs w:val="24"/>
          <w:lang w:val="es-ES"/>
        </w:rPr>
      </w:pPr>
    </w:p>
    <w:p w:rsidR="00211DC7" w:rsidRPr="004833E5" w:rsidRDefault="00211DC7" w:rsidP="00211DC7">
      <w:pPr>
        <w:tabs>
          <w:tab w:val="left" w:pos="284"/>
        </w:tabs>
        <w:spacing w:line="360" w:lineRule="auto"/>
        <w:jc w:val="both"/>
        <w:rPr>
          <w:rFonts w:cs="Arial"/>
          <w:b/>
          <w:sz w:val="24"/>
          <w:szCs w:val="24"/>
          <w:u w:val="single"/>
        </w:rPr>
      </w:pPr>
    </w:p>
    <w:p w:rsidR="00211DC7" w:rsidRDefault="00211DC7" w:rsidP="00211DC7">
      <w:pPr>
        <w:pStyle w:val="Prrafodelista"/>
        <w:numPr>
          <w:ilvl w:val="0"/>
          <w:numId w:val="8"/>
        </w:numPr>
        <w:tabs>
          <w:tab w:val="left" w:pos="284"/>
        </w:tabs>
        <w:spacing w:line="360" w:lineRule="auto"/>
        <w:jc w:val="both"/>
        <w:rPr>
          <w:rFonts w:ascii="Arial" w:hAnsi="Arial" w:cs="Arial"/>
          <w:b/>
          <w:sz w:val="24"/>
          <w:szCs w:val="24"/>
        </w:rPr>
      </w:pPr>
      <w:r>
        <w:rPr>
          <w:rFonts w:ascii="Arial" w:hAnsi="Arial" w:cs="Arial"/>
          <w:b/>
          <w:sz w:val="24"/>
          <w:szCs w:val="24"/>
        </w:rPr>
        <w:t xml:space="preserve"> CALENDARIO</w:t>
      </w:r>
    </w:p>
    <w:p w:rsidR="00211DC7" w:rsidRDefault="00211DC7" w:rsidP="00211DC7">
      <w:pPr>
        <w:pStyle w:val="Prrafodelista"/>
        <w:tabs>
          <w:tab w:val="left" w:pos="284"/>
        </w:tabs>
        <w:spacing w:line="360" w:lineRule="auto"/>
        <w:jc w:val="both"/>
        <w:rPr>
          <w:rFonts w:ascii="Arial" w:hAnsi="Arial" w:cs="Arial"/>
          <w:b/>
          <w:sz w:val="24"/>
          <w:szCs w:val="24"/>
        </w:rPr>
      </w:pPr>
    </w:p>
    <w:p w:rsidR="00211DC7" w:rsidRDefault="00211DC7" w:rsidP="00211DC7">
      <w:pPr>
        <w:pStyle w:val="Prrafodelista"/>
        <w:tabs>
          <w:tab w:val="left" w:pos="284"/>
        </w:tabs>
        <w:spacing w:line="360" w:lineRule="auto"/>
        <w:ind w:left="0"/>
        <w:jc w:val="both"/>
        <w:rPr>
          <w:rFonts w:ascii="Arial" w:hAnsi="Arial" w:cs="Arial"/>
          <w:sz w:val="24"/>
          <w:szCs w:val="24"/>
        </w:rPr>
      </w:pPr>
      <w:r>
        <w:rPr>
          <w:rFonts w:ascii="Arial" w:hAnsi="Arial" w:cs="Arial"/>
          <w:sz w:val="24"/>
          <w:szCs w:val="24"/>
        </w:rPr>
        <w:t>El calendario utilizado en todo el proceso desarrollado para la elaboración del presente informe ha sido el siguiente:</w:t>
      </w:r>
    </w:p>
    <w:p w:rsidR="00211DC7" w:rsidRDefault="00211DC7" w:rsidP="00211DC7">
      <w:pPr>
        <w:pStyle w:val="Prrafodelista"/>
        <w:tabs>
          <w:tab w:val="left" w:pos="284"/>
        </w:tabs>
        <w:spacing w:line="360" w:lineRule="auto"/>
        <w:ind w:left="0"/>
        <w:jc w:val="both"/>
        <w:rPr>
          <w:rFonts w:ascii="Arial" w:hAnsi="Arial" w:cs="Arial"/>
          <w:sz w:val="24"/>
          <w:szCs w:val="24"/>
        </w:rPr>
      </w:pPr>
    </w:p>
    <w:p w:rsidR="00211DC7" w:rsidRDefault="00211DC7" w:rsidP="00211DC7">
      <w:pPr>
        <w:pStyle w:val="Prrafodelista"/>
        <w:tabs>
          <w:tab w:val="left" w:pos="284"/>
        </w:tabs>
        <w:spacing w:line="360" w:lineRule="auto"/>
        <w:ind w:left="0"/>
        <w:jc w:val="both"/>
        <w:rPr>
          <w:rFonts w:ascii="Arial" w:hAnsi="Arial" w:cs="Arial"/>
          <w:sz w:val="24"/>
          <w:szCs w:val="24"/>
        </w:rPr>
      </w:pPr>
    </w:p>
    <w:p w:rsidR="00211DC7" w:rsidRDefault="00211DC7" w:rsidP="00211DC7">
      <w:pPr>
        <w:pStyle w:val="Prrafodelista"/>
        <w:tabs>
          <w:tab w:val="left" w:pos="284"/>
        </w:tabs>
        <w:spacing w:line="360" w:lineRule="auto"/>
        <w:ind w:left="0"/>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5331339" cy="3665729"/>
            <wp:effectExtent l="0" t="190500" r="21711" b="201421"/>
            <wp:docPr id="54"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11DC7" w:rsidRDefault="00211DC7" w:rsidP="00211DC7">
      <w:pPr>
        <w:pStyle w:val="Prrafodelista"/>
        <w:tabs>
          <w:tab w:val="left" w:pos="284"/>
        </w:tabs>
        <w:spacing w:line="360" w:lineRule="auto"/>
        <w:ind w:left="0"/>
        <w:jc w:val="both"/>
        <w:rPr>
          <w:rFonts w:ascii="Arial" w:hAnsi="Arial" w:cs="Arial"/>
          <w:sz w:val="24"/>
          <w:szCs w:val="24"/>
        </w:rPr>
      </w:pPr>
    </w:p>
    <w:p w:rsidR="00211DC7" w:rsidRDefault="00211DC7" w:rsidP="00211DC7">
      <w:pPr>
        <w:pStyle w:val="Prrafodelista"/>
        <w:tabs>
          <w:tab w:val="left" w:pos="284"/>
        </w:tabs>
        <w:spacing w:line="360" w:lineRule="auto"/>
        <w:ind w:left="0"/>
        <w:jc w:val="both"/>
        <w:rPr>
          <w:rFonts w:ascii="Arial" w:hAnsi="Arial" w:cs="Arial"/>
          <w:sz w:val="24"/>
          <w:szCs w:val="24"/>
        </w:rPr>
      </w:pPr>
      <w:r>
        <w:rPr>
          <w:rFonts w:ascii="Arial" w:hAnsi="Arial" w:cs="Arial"/>
          <w:sz w:val="24"/>
          <w:szCs w:val="24"/>
        </w:rPr>
        <w:t xml:space="preserve">Los plazos del calendario han sido flexibilizados lo más posible con el ánimo de facilitar a todas las entidades contratantes su labor de recopilación e incorporación de su información a la aplicación. Así, el plazo de 15 de febrero de 2017 para la validación de la información en la aplicación se prorrogó durante once días más, hasta el 26 de febrero. </w:t>
      </w:r>
    </w:p>
    <w:p w:rsidR="00211DC7" w:rsidRDefault="00211DC7" w:rsidP="00211DC7">
      <w:pPr>
        <w:pStyle w:val="Prrafodelista"/>
        <w:tabs>
          <w:tab w:val="left" w:pos="284"/>
        </w:tabs>
        <w:spacing w:line="360" w:lineRule="auto"/>
        <w:ind w:left="0"/>
        <w:jc w:val="both"/>
        <w:rPr>
          <w:rFonts w:ascii="Arial" w:hAnsi="Arial" w:cs="Arial"/>
          <w:sz w:val="24"/>
          <w:szCs w:val="24"/>
        </w:rPr>
      </w:pPr>
    </w:p>
    <w:p w:rsidR="00211DC7" w:rsidRDefault="00211DC7" w:rsidP="00211DC7">
      <w:pPr>
        <w:pStyle w:val="Prrafodelista"/>
        <w:tabs>
          <w:tab w:val="left" w:pos="284"/>
        </w:tabs>
        <w:spacing w:line="360" w:lineRule="auto"/>
        <w:ind w:left="0"/>
        <w:jc w:val="both"/>
        <w:rPr>
          <w:rFonts w:ascii="Arial" w:hAnsi="Arial" w:cs="Arial"/>
          <w:sz w:val="24"/>
          <w:szCs w:val="24"/>
        </w:rPr>
      </w:pPr>
      <w:r>
        <w:rPr>
          <w:rFonts w:ascii="Arial" w:hAnsi="Arial" w:cs="Arial"/>
          <w:sz w:val="24"/>
          <w:szCs w:val="24"/>
        </w:rPr>
        <w:t xml:space="preserve">Junto a ello, y como muestra de esa flexibilidad a la que se hacía referencia, tras el cierre definitivo de la aplicación y el análisis de los cuestionarios que habían quedado en ella en fase de borrador o pendientes de validar, se solicitaron aclaraciones a distintas entidades sobre si dichos cuestionarios debían ser borrados de la aplicación (al estar duplicados o sus datos no ser válidos),  de forma que no distorsionaran los datos finales, o si,  por el contrario, debían de darse por validados. En esta fase se dieron por validados </w:t>
      </w:r>
      <w:r>
        <w:rPr>
          <w:rFonts w:ascii="Arial" w:hAnsi="Arial" w:cs="Arial"/>
          <w:sz w:val="24"/>
          <w:szCs w:val="24"/>
        </w:rPr>
        <w:lastRenderedPageBreak/>
        <w:t>o se borraron más de 250 cuestionarios, contribuyendo así  a una mejor calidad de la información ofrecida  en el presente informe.</w:t>
      </w:r>
    </w:p>
    <w:p w:rsidR="00211DC7" w:rsidRDefault="00211DC7" w:rsidP="00211DC7">
      <w:pPr>
        <w:pStyle w:val="Prrafodelista"/>
        <w:tabs>
          <w:tab w:val="left" w:pos="284"/>
        </w:tabs>
        <w:spacing w:line="360" w:lineRule="auto"/>
        <w:ind w:left="0"/>
        <w:jc w:val="both"/>
        <w:rPr>
          <w:rFonts w:ascii="Arial" w:hAnsi="Arial" w:cs="Arial"/>
          <w:sz w:val="24"/>
          <w:szCs w:val="24"/>
        </w:rPr>
      </w:pPr>
    </w:p>
    <w:p w:rsidR="00211DC7" w:rsidRDefault="00211DC7" w:rsidP="00211DC7">
      <w:pPr>
        <w:pStyle w:val="Prrafodelista"/>
        <w:numPr>
          <w:ilvl w:val="0"/>
          <w:numId w:val="8"/>
        </w:numPr>
        <w:tabs>
          <w:tab w:val="left" w:pos="284"/>
        </w:tabs>
        <w:spacing w:line="360" w:lineRule="auto"/>
        <w:ind w:left="284" w:hanging="284"/>
        <w:jc w:val="both"/>
        <w:rPr>
          <w:rFonts w:ascii="Arial" w:hAnsi="Arial" w:cs="Arial"/>
          <w:b/>
          <w:sz w:val="24"/>
          <w:szCs w:val="24"/>
        </w:rPr>
      </w:pPr>
      <w:r>
        <w:rPr>
          <w:rFonts w:ascii="Arial" w:hAnsi="Arial" w:cs="Arial"/>
          <w:b/>
          <w:sz w:val="24"/>
          <w:szCs w:val="24"/>
        </w:rPr>
        <w:t>ATENCIÓN DE CONSULTAS Y APOYO PARA LA ELABORACIÓN DEL INFORME.</w:t>
      </w:r>
    </w:p>
    <w:p w:rsidR="00211DC7" w:rsidRDefault="00211DC7" w:rsidP="00211DC7">
      <w:pPr>
        <w:pStyle w:val="Prrafodelista"/>
        <w:tabs>
          <w:tab w:val="left" w:pos="284"/>
        </w:tabs>
        <w:spacing w:line="360" w:lineRule="auto"/>
        <w:ind w:left="0"/>
        <w:jc w:val="both"/>
        <w:rPr>
          <w:rFonts w:ascii="Arial" w:hAnsi="Arial" w:cs="Arial"/>
          <w:sz w:val="24"/>
          <w:szCs w:val="24"/>
        </w:rPr>
      </w:pPr>
    </w:p>
    <w:p w:rsidR="00211DC7" w:rsidRDefault="00211DC7" w:rsidP="00211DC7">
      <w:pPr>
        <w:pStyle w:val="Prrafodelista"/>
        <w:tabs>
          <w:tab w:val="left" w:pos="284"/>
        </w:tabs>
        <w:spacing w:line="360" w:lineRule="auto"/>
        <w:ind w:left="0"/>
        <w:jc w:val="both"/>
        <w:rPr>
          <w:rFonts w:ascii="Arial" w:hAnsi="Arial" w:cs="Arial"/>
          <w:sz w:val="24"/>
          <w:szCs w:val="24"/>
        </w:rPr>
      </w:pPr>
      <w:r w:rsidRPr="006F01A6">
        <w:rPr>
          <w:rFonts w:ascii="Arial" w:hAnsi="Arial" w:cs="Arial"/>
          <w:sz w:val="24"/>
          <w:szCs w:val="24"/>
        </w:rPr>
        <w:t>Siendo m</w:t>
      </w:r>
      <w:r>
        <w:rPr>
          <w:rFonts w:ascii="Arial" w:hAnsi="Arial" w:cs="Arial"/>
          <w:sz w:val="24"/>
          <w:szCs w:val="24"/>
        </w:rPr>
        <w:t>u</w:t>
      </w:r>
      <w:r w:rsidRPr="006F01A6">
        <w:rPr>
          <w:rFonts w:ascii="Arial" w:hAnsi="Arial" w:cs="Arial"/>
          <w:sz w:val="24"/>
          <w:szCs w:val="24"/>
        </w:rPr>
        <w:t>y</w:t>
      </w:r>
      <w:r>
        <w:rPr>
          <w:rFonts w:ascii="Arial" w:hAnsi="Arial" w:cs="Arial"/>
          <w:sz w:val="24"/>
          <w:szCs w:val="24"/>
        </w:rPr>
        <w:t xml:space="preserve"> conscientes de la dificultad que comportaría el realizar por primera vez todo el proceso de recopilación de la información solicitada, desde el Ministerio de Hacienda y Función Pública </w:t>
      </w:r>
      <w:r w:rsidRPr="006F01A6">
        <w:rPr>
          <w:rFonts w:ascii="Arial" w:hAnsi="Arial" w:cs="Arial"/>
          <w:b/>
          <w:sz w:val="24"/>
          <w:szCs w:val="24"/>
        </w:rPr>
        <w:t>se consideró prioritario poner en marcha un servicio de atenci</w:t>
      </w:r>
      <w:r>
        <w:rPr>
          <w:rFonts w:ascii="Arial" w:hAnsi="Arial" w:cs="Arial"/>
          <w:b/>
          <w:sz w:val="24"/>
          <w:szCs w:val="24"/>
        </w:rPr>
        <w:t>ón de consultas</w:t>
      </w:r>
      <w:r>
        <w:rPr>
          <w:rFonts w:ascii="Arial" w:hAnsi="Arial" w:cs="Arial"/>
          <w:sz w:val="24"/>
          <w:szCs w:val="24"/>
        </w:rPr>
        <w:t xml:space="preserve"> que pudiera prestar apoyo a cualquier entidad contratante de España que, a los efectos señalados, lo necesitara.</w:t>
      </w:r>
    </w:p>
    <w:p w:rsidR="00211DC7" w:rsidRDefault="00211DC7" w:rsidP="00211DC7">
      <w:pPr>
        <w:pStyle w:val="Prrafodelista"/>
        <w:tabs>
          <w:tab w:val="left" w:pos="284"/>
        </w:tabs>
        <w:spacing w:line="360" w:lineRule="auto"/>
        <w:ind w:left="0"/>
        <w:jc w:val="both"/>
        <w:rPr>
          <w:rFonts w:ascii="Arial" w:hAnsi="Arial" w:cs="Arial"/>
          <w:sz w:val="24"/>
          <w:szCs w:val="24"/>
        </w:rPr>
      </w:pPr>
    </w:p>
    <w:p w:rsidR="00211DC7" w:rsidRDefault="00211DC7" w:rsidP="00211DC7">
      <w:pPr>
        <w:pStyle w:val="Prrafodelista"/>
        <w:tabs>
          <w:tab w:val="left" w:pos="284"/>
        </w:tabs>
        <w:spacing w:line="360" w:lineRule="auto"/>
        <w:ind w:left="0"/>
        <w:jc w:val="both"/>
        <w:rPr>
          <w:rFonts w:ascii="Arial" w:hAnsi="Arial" w:cs="Arial"/>
          <w:sz w:val="24"/>
          <w:szCs w:val="24"/>
        </w:rPr>
      </w:pPr>
      <w:r>
        <w:rPr>
          <w:rFonts w:ascii="Arial" w:hAnsi="Arial" w:cs="Arial"/>
          <w:sz w:val="24"/>
          <w:szCs w:val="24"/>
        </w:rPr>
        <w:t xml:space="preserve">Por ello, se formó un equipo de cinco personas para realizar las funciones de CALL CENTER y poder atender las consultas que se plantearan durante todo el plazo establecido para la remisión de la información al Ministerio de Hacienda y Función Pública. Dicho servicio de atención de consultas, tal y como consta en el cuadro que figura en el punto anterior, estuvo funcionando entre el 16 de diciembre de 2017 y el 26 de febrero de 2018, momento en que, tras la prórroga del plazo inicialmente establecido, quedó finalmente cerrada la aplicación a través de la cual se cumplimentaba electrónicamente el cuestionario que se había configurado. </w:t>
      </w:r>
    </w:p>
    <w:p w:rsidR="00211DC7" w:rsidRDefault="00211DC7" w:rsidP="00211DC7">
      <w:pPr>
        <w:pStyle w:val="Prrafodelista"/>
        <w:tabs>
          <w:tab w:val="left" w:pos="284"/>
        </w:tabs>
        <w:spacing w:line="360" w:lineRule="auto"/>
        <w:ind w:left="0"/>
        <w:jc w:val="both"/>
        <w:rPr>
          <w:rFonts w:ascii="Arial" w:hAnsi="Arial" w:cs="Arial"/>
          <w:sz w:val="24"/>
          <w:szCs w:val="24"/>
        </w:rPr>
      </w:pPr>
    </w:p>
    <w:p w:rsidR="00211DC7" w:rsidRDefault="00211DC7" w:rsidP="00211DC7">
      <w:pPr>
        <w:pStyle w:val="Prrafodelista"/>
        <w:tabs>
          <w:tab w:val="left" w:pos="284"/>
        </w:tabs>
        <w:spacing w:line="360" w:lineRule="auto"/>
        <w:ind w:left="0"/>
        <w:jc w:val="both"/>
        <w:rPr>
          <w:rFonts w:ascii="Arial" w:hAnsi="Arial" w:cs="Arial"/>
          <w:sz w:val="24"/>
          <w:szCs w:val="24"/>
        </w:rPr>
      </w:pPr>
      <w:r>
        <w:rPr>
          <w:rFonts w:ascii="Arial" w:hAnsi="Arial" w:cs="Arial"/>
          <w:sz w:val="24"/>
          <w:szCs w:val="24"/>
        </w:rPr>
        <w:t>Durante dicho plazo, se atendieron un total de 5.271 consultas de toda España, de las cuales 3.417 fueron llamadas telefónicas; y 1.854 fueron correos electrónicos.</w:t>
      </w:r>
    </w:p>
    <w:p w:rsidR="00211DC7" w:rsidRDefault="00211DC7" w:rsidP="00211DC7">
      <w:pPr>
        <w:pStyle w:val="Prrafodelista"/>
        <w:tabs>
          <w:tab w:val="left" w:pos="284"/>
        </w:tabs>
        <w:spacing w:line="360" w:lineRule="auto"/>
        <w:ind w:left="0"/>
        <w:jc w:val="both"/>
        <w:rPr>
          <w:rFonts w:ascii="Arial" w:hAnsi="Arial" w:cs="Arial"/>
          <w:sz w:val="24"/>
          <w:szCs w:val="24"/>
        </w:rPr>
      </w:pPr>
    </w:p>
    <w:p w:rsidR="00211DC7" w:rsidRDefault="00211DC7" w:rsidP="00211DC7">
      <w:pPr>
        <w:pStyle w:val="Prrafodelista"/>
        <w:tabs>
          <w:tab w:val="left" w:pos="284"/>
        </w:tabs>
        <w:spacing w:line="360" w:lineRule="auto"/>
        <w:ind w:left="0"/>
        <w:jc w:val="both"/>
        <w:rPr>
          <w:rFonts w:ascii="Arial" w:hAnsi="Arial" w:cs="Arial"/>
          <w:sz w:val="24"/>
          <w:szCs w:val="24"/>
        </w:rPr>
      </w:pPr>
      <w:r>
        <w:rPr>
          <w:rFonts w:ascii="Arial" w:hAnsi="Arial" w:cs="Arial"/>
          <w:sz w:val="24"/>
          <w:szCs w:val="24"/>
        </w:rPr>
        <w:t xml:space="preserve">Sin embargo, además de todas las consultas atendidas por el CALL CENTER en el periodo señalado, debe también aludirse a las 555 llamadas y 100 correos electrónicos que fuera del periodo comprendido entre el 15 de </w:t>
      </w:r>
      <w:r>
        <w:rPr>
          <w:rFonts w:ascii="Arial" w:hAnsi="Arial" w:cs="Arial"/>
          <w:sz w:val="24"/>
          <w:szCs w:val="24"/>
        </w:rPr>
        <w:lastRenderedPageBreak/>
        <w:t>diciembre de 2017 y el 26 de febrero de 2018 se atendieron desde la Dirección General de Patrimonio del Estado del Ministerio de Hacienda y Función Pública en relación con todo el proceso que se ha desarrollado para la elaboración del presente informe.</w:t>
      </w:r>
    </w:p>
    <w:p w:rsidR="00211DC7" w:rsidRDefault="00211DC7" w:rsidP="00211DC7">
      <w:pPr>
        <w:pStyle w:val="Prrafodelista"/>
        <w:tabs>
          <w:tab w:val="left" w:pos="284"/>
        </w:tabs>
        <w:spacing w:line="360" w:lineRule="auto"/>
        <w:ind w:left="0"/>
        <w:jc w:val="both"/>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AF1DD"/>
        <w:tblLook w:val="04A0"/>
      </w:tblPr>
      <w:tblGrid>
        <w:gridCol w:w="2750"/>
        <w:gridCol w:w="1047"/>
        <w:gridCol w:w="1285"/>
        <w:gridCol w:w="1352"/>
        <w:gridCol w:w="1248"/>
        <w:gridCol w:w="816"/>
        <w:gridCol w:w="222"/>
      </w:tblGrid>
      <w:tr w:rsidR="00211DC7" w:rsidRPr="0059780F" w:rsidTr="00211DC7">
        <w:trPr>
          <w:trHeight w:val="414"/>
        </w:trPr>
        <w:tc>
          <w:tcPr>
            <w:tcW w:w="0" w:type="auto"/>
            <w:gridSpan w:val="7"/>
            <w:tcBorders>
              <w:bottom w:val="single" w:sz="6" w:space="0" w:color="auto"/>
            </w:tcBorders>
            <w:shd w:val="clear" w:color="auto" w:fill="EAF1DD"/>
            <w:vAlign w:val="bottom"/>
          </w:tcPr>
          <w:p w:rsidR="00211DC7" w:rsidRPr="002D0CD6" w:rsidRDefault="00211DC7" w:rsidP="00211DC7">
            <w:pPr>
              <w:pStyle w:val="Prrafodelista"/>
              <w:tabs>
                <w:tab w:val="left" w:pos="284"/>
              </w:tabs>
              <w:spacing w:line="360" w:lineRule="auto"/>
              <w:ind w:left="0"/>
              <w:jc w:val="center"/>
              <w:rPr>
                <w:rFonts w:ascii="Arial" w:hAnsi="Arial" w:cs="Arial"/>
                <w:b/>
                <w:sz w:val="20"/>
                <w:szCs w:val="20"/>
              </w:rPr>
            </w:pPr>
          </w:p>
          <w:p w:rsidR="00211DC7" w:rsidRPr="002D0CD6" w:rsidRDefault="00211DC7" w:rsidP="00211DC7">
            <w:pPr>
              <w:pStyle w:val="Prrafodelista"/>
              <w:tabs>
                <w:tab w:val="left" w:pos="284"/>
              </w:tabs>
              <w:spacing w:line="360" w:lineRule="auto"/>
              <w:ind w:left="0"/>
              <w:jc w:val="center"/>
              <w:rPr>
                <w:rFonts w:ascii="Arial" w:hAnsi="Arial" w:cs="Arial"/>
                <w:b/>
                <w:sz w:val="20"/>
                <w:szCs w:val="20"/>
              </w:rPr>
            </w:pPr>
            <w:r w:rsidRPr="002D0CD6">
              <w:rPr>
                <w:rFonts w:ascii="Arial" w:hAnsi="Arial" w:cs="Arial"/>
                <w:b/>
                <w:sz w:val="20"/>
                <w:szCs w:val="20"/>
              </w:rPr>
              <w:t>ATENCION DE CONSULTAS Y COMUNICACIONES RECIBIDAS</w:t>
            </w:r>
          </w:p>
        </w:tc>
      </w:tr>
      <w:tr w:rsidR="00211DC7" w:rsidTr="00211DC7">
        <w:trPr>
          <w:trHeight w:val="981"/>
        </w:trPr>
        <w:tc>
          <w:tcPr>
            <w:tcW w:w="0" w:type="auto"/>
            <w:tcBorders>
              <w:bottom w:val="single" w:sz="6" w:space="0" w:color="auto"/>
            </w:tcBorders>
            <w:shd w:val="clear" w:color="auto" w:fill="EAF1DD"/>
          </w:tcPr>
          <w:p w:rsidR="00211DC7" w:rsidRPr="002D0CD6" w:rsidRDefault="00211DC7" w:rsidP="00211DC7">
            <w:pPr>
              <w:pStyle w:val="Prrafodelista"/>
              <w:tabs>
                <w:tab w:val="left" w:pos="284"/>
              </w:tabs>
              <w:spacing w:line="360" w:lineRule="auto"/>
              <w:ind w:left="0"/>
              <w:jc w:val="both"/>
              <w:rPr>
                <w:rFonts w:ascii="Arial" w:hAnsi="Arial" w:cs="Arial"/>
                <w:sz w:val="18"/>
                <w:szCs w:val="18"/>
              </w:rPr>
            </w:pPr>
          </w:p>
        </w:tc>
        <w:tc>
          <w:tcPr>
            <w:tcW w:w="0" w:type="auto"/>
            <w:tcBorders>
              <w:bottom w:val="single" w:sz="6" w:space="0" w:color="auto"/>
            </w:tcBorders>
            <w:shd w:val="clear" w:color="auto" w:fill="EAF1DD"/>
            <w:vAlign w:val="center"/>
          </w:tcPr>
          <w:p w:rsidR="00211DC7" w:rsidRPr="002D0CD6" w:rsidRDefault="00211DC7" w:rsidP="00211DC7">
            <w:pPr>
              <w:pStyle w:val="Prrafodelista"/>
              <w:tabs>
                <w:tab w:val="left" w:pos="284"/>
              </w:tabs>
              <w:spacing w:line="360" w:lineRule="auto"/>
              <w:ind w:left="0"/>
              <w:jc w:val="center"/>
              <w:rPr>
                <w:rFonts w:ascii="Arial" w:hAnsi="Arial" w:cs="Arial"/>
                <w:b/>
                <w:sz w:val="18"/>
                <w:szCs w:val="18"/>
              </w:rPr>
            </w:pPr>
          </w:p>
          <w:p w:rsidR="00211DC7" w:rsidRPr="002D0CD6" w:rsidRDefault="00211DC7" w:rsidP="00211DC7">
            <w:pPr>
              <w:pStyle w:val="Prrafodelista"/>
              <w:tabs>
                <w:tab w:val="left" w:pos="284"/>
              </w:tabs>
              <w:spacing w:line="360" w:lineRule="auto"/>
              <w:ind w:left="0"/>
              <w:jc w:val="center"/>
              <w:rPr>
                <w:rFonts w:ascii="Arial" w:hAnsi="Arial" w:cs="Arial"/>
                <w:b/>
                <w:sz w:val="18"/>
                <w:szCs w:val="18"/>
              </w:rPr>
            </w:pPr>
            <w:r w:rsidRPr="002D0CD6">
              <w:rPr>
                <w:rFonts w:ascii="Arial" w:hAnsi="Arial" w:cs="Arial"/>
                <w:b/>
                <w:sz w:val="18"/>
                <w:szCs w:val="18"/>
              </w:rPr>
              <w:t>Llamadas</w:t>
            </w:r>
          </w:p>
          <w:p w:rsidR="00211DC7" w:rsidRPr="002D0CD6" w:rsidRDefault="00211DC7" w:rsidP="00211DC7">
            <w:pPr>
              <w:pStyle w:val="Prrafodelista"/>
              <w:tabs>
                <w:tab w:val="left" w:pos="284"/>
              </w:tabs>
              <w:spacing w:line="360" w:lineRule="auto"/>
              <w:ind w:left="0"/>
              <w:jc w:val="center"/>
              <w:rPr>
                <w:rFonts w:ascii="Arial" w:hAnsi="Arial" w:cs="Arial"/>
                <w:b/>
                <w:sz w:val="18"/>
                <w:szCs w:val="18"/>
              </w:rPr>
            </w:pPr>
          </w:p>
        </w:tc>
        <w:tc>
          <w:tcPr>
            <w:tcW w:w="0" w:type="auto"/>
            <w:tcBorders>
              <w:bottom w:val="single" w:sz="6" w:space="0" w:color="auto"/>
            </w:tcBorders>
            <w:shd w:val="clear" w:color="auto" w:fill="EAF1DD"/>
            <w:vAlign w:val="center"/>
          </w:tcPr>
          <w:p w:rsidR="00211DC7" w:rsidRPr="002D0CD6" w:rsidRDefault="00211DC7" w:rsidP="00211DC7">
            <w:pPr>
              <w:pStyle w:val="Prrafodelista"/>
              <w:tabs>
                <w:tab w:val="left" w:pos="284"/>
              </w:tabs>
              <w:spacing w:line="360" w:lineRule="auto"/>
              <w:ind w:left="0"/>
              <w:jc w:val="center"/>
              <w:rPr>
                <w:rFonts w:ascii="Arial" w:hAnsi="Arial" w:cs="Arial"/>
                <w:b/>
                <w:sz w:val="18"/>
                <w:szCs w:val="18"/>
              </w:rPr>
            </w:pPr>
          </w:p>
          <w:p w:rsidR="00211DC7" w:rsidRPr="002D0CD6" w:rsidRDefault="00211DC7" w:rsidP="00211DC7">
            <w:pPr>
              <w:pStyle w:val="Prrafodelista"/>
              <w:tabs>
                <w:tab w:val="left" w:pos="284"/>
              </w:tabs>
              <w:spacing w:line="360" w:lineRule="auto"/>
              <w:ind w:left="0"/>
              <w:jc w:val="center"/>
              <w:rPr>
                <w:rFonts w:ascii="Arial" w:hAnsi="Arial" w:cs="Arial"/>
                <w:b/>
                <w:sz w:val="18"/>
                <w:szCs w:val="18"/>
              </w:rPr>
            </w:pPr>
            <w:r w:rsidRPr="002D0CD6">
              <w:rPr>
                <w:rFonts w:ascii="Arial" w:hAnsi="Arial" w:cs="Arial"/>
                <w:b/>
                <w:sz w:val="18"/>
                <w:szCs w:val="18"/>
              </w:rPr>
              <w:t xml:space="preserve">% llamadas sobre total de consultas </w:t>
            </w:r>
          </w:p>
        </w:tc>
        <w:tc>
          <w:tcPr>
            <w:tcW w:w="0" w:type="auto"/>
            <w:tcBorders>
              <w:bottom w:val="single" w:sz="6" w:space="0" w:color="auto"/>
            </w:tcBorders>
            <w:shd w:val="clear" w:color="auto" w:fill="EAF1DD"/>
            <w:vAlign w:val="center"/>
          </w:tcPr>
          <w:p w:rsidR="00211DC7" w:rsidRPr="002D0CD6" w:rsidRDefault="00211DC7" w:rsidP="00211DC7">
            <w:pPr>
              <w:pStyle w:val="Prrafodelista"/>
              <w:tabs>
                <w:tab w:val="left" w:pos="284"/>
              </w:tabs>
              <w:spacing w:line="360" w:lineRule="auto"/>
              <w:ind w:left="0"/>
              <w:jc w:val="center"/>
              <w:rPr>
                <w:rFonts w:ascii="Arial" w:hAnsi="Arial" w:cs="Arial"/>
                <w:b/>
                <w:sz w:val="18"/>
                <w:szCs w:val="18"/>
              </w:rPr>
            </w:pPr>
            <w:r w:rsidRPr="002D0CD6">
              <w:rPr>
                <w:rFonts w:ascii="Arial" w:hAnsi="Arial" w:cs="Arial"/>
                <w:b/>
                <w:sz w:val="18"/>
                <w:szCs w:val="18"/>
              </w:rPr>
              <w:t>Correos electrónicos</w:t>
            </w:r>
          </w:p>
        </w:tc>
        <w:tc>
          <w:tcPr>
            <w:tcW w:w="0" w:type="auto"/>
            <w:tcBorders>
              <w:bottom w:val="single" w:sz="6" w:space="0" w:color="auto"/>
            </w:tcBorders>
            <w:shd w:val="clear" w:color="auto" w:fill="EAF1DD"/>
            <w:vAlign w:val="center"/>
          </w:tcPr>
          <w:p w:rsidR="00211DC7" w:rsidRPr="002D0CD6" w:rsidRDefault="00211DC7" w:rsidP="00211DC7">
            <w:pPr>
              <w:pStyle w:val="Prrafodelista"/>
              <w:tabs>
                <w:tab w:val="left" w:pos="284"/>
              </w:tabs>
              <w:spacing w:line="360" w:lineRule="auto"/>
              <w:ind w:left="0"/>
              <w:jc w:val="center"/>
              <w:rPr>
                <w:rFonts w:ascii="Arial" w:hAnsi="Arial" w:cs="Arial"/>
                <w:b/>
                <w:sz w:val="18"/>
                <w:szCs w:val="18"/>
              </w:rPr>
            </w:pPr>
            <w:r w:rsidRPr="002D0CD6">
              <w:rPr>
                <w:rFonts w:ascii="Arial" w:hAnsi="Arial" w:cs="Arial"/>
                <w:b/>
                <w:sz w:val="18"/>
                <w:szCs w:val="18"/>
              </w:rPr>
              <w:t xml:space="preserve">% correos sobre total consultas </w:t>
            </w:r>
          </w:p>
        </w:tc>
        <w:tc>
          <w:tcPr>
            <w:tcW w:w="0" w:type="auto"/>
            <w:tcBorders>
              <w:top w:val="single" w:sz="6" w:space="0" w:color="auto"/>
              <w:bottom w:val="single" w:sz="6" w:space="0" w:color="auto"/>
              <w:right w:val="nil"/>
            </w:tcBorders>
            <w:shd w:val="clear" w:color="auto" w:fill="EAF1DD"/>
            <w:vAlign w:val="center"/>
          </w:tcPr>
          <w:p w:rsidR="00211DC7" w:rsidRPr="002D0CD6" w:rsidRDefault="00211DC7" w:rsidP="00211DC7">
            <w:pPr>
              <w:pStyle w:val="Prrafodelista"/>
              <w:tabs>
                <w:tab w:val="left" w:pos="284"/>
              </w:tabs>
              <w:spacing w:line="360" w:lineRule="auto"/>
              <w:ind w:left="0"/>
              <w:jc w:val="right"/>
              <w:rPr>
                <w:rFonts w:ascii="Arial" w:hAnsi="Arial" w:cs="Arial"/>
                <w:b/>
                <w:sz w:val="18"/>
                <w:szCs w:val="18"/>
              </w:rPr>
            </w:pPr>
          </w:p>
          <w:p w:rsidR="00211DC7" w:rsidRPr="002D0CD6" w:rsidRDefault="00211DC7" w:rsidP="00211DC7">
            <w:pPr>
              <w:pStyle w:val="Prrafodelista"/>
              <w:tabs>
                <w:tab w:val="left" w:pos="284"/>
              </w:tabs>
              <w:spacing w:line="360" w:lineRule="auto"/>
              <w:ind w:left="0"/>
              <w:jc w:val="right"/>
              <w:rPr>
                <w:rFonts w:ascii="Arial" w:hAnsi="Arial" w:cs="Arial"/>
                <w:b/>
                <w:sz w:val="18"/>
                <w:szCs w:val="18"/>
              </w:rPr>
            </w:pPr>
            <w:r w:rsidRPr="002D0CD6">
              <w:rPr>
                <w:rFonts w:ascii="Arial" w:hAnsi="Arial" w:cs="Arial"/>
                <w:b/>
                <w:sz w:val="18"/>
                <w:szCs w:val="18"/>
              </w:rPr>
              <w:t>TOTAL</w:t>
            </w:r>
          </w:p>
        </w:tc>
        <w:tc>
          <w:tcPr>
            <w:tcW w:w="0" w:type="auto"/>
            <w:tcBorders>
              <w:top w:val="single" w:sz="6" w:space="0" w:color="auto"/>
              <w:left w:val="nil"/>
              <w:bottom w:val="single" w:sz="6" w:space="0" w:color="auto"/>
            </w:tcBorders>
            <w:shd w:val="clear" w:color="auto" w:fill="EAF1DD"/>
          </w:tcPr>
          <w:p w:rsidR="00211DC7" w:rsidRPr="002D0CD6" w:rsidRDefault="00211DC7" w:rsidP="00211DC7">
            <w:pPr>
              <w:pStyle w:val="Prrafodelista"/>
              <w:tabs>
                <w:tab w:val="left" w:pos="284"/>
              </w:tabs>
              <w:spacing w:line="360" w:lineRule="auto"/>
              <w:ind w:left="0"/>
              <w:jc w:val="right"/>
              <w:rPr>
                <w:rFonts w:ascii="Arial" w:hAnsi="Arial" w:cs="Arial"/>
                <w:b/>
                <w:sz w:val="18"/>
                <w:szCs w:val="18"/>
              </w:rPr>
            </w:pPr>
          </w:p>
        </w:tc>
      </w:tr>
      <w:tr w:rsidR="00211DC7" w:rsidTr="00211DC7">
        <w:trPr>
          <w:trHeight w:val="824"/>
        </w:trPr>
        <w:tc>
          <w:tcPr>
            <w:tcW w:w="0" w:type="auto"/>
            <w:shd w:val="clear" w:color="auto" w:fill="FBD4B4"/>
          </w:tcPr>
          <w:p w:rsidR="00211DC7" w:rsidRPr="002D0CD6" w:rsidRDefault="00211DC7" w:rsidP="00211DC7">
            <w:pPr>
              <w:pStyle w:val="Prrafodelista"/>
              <w:tabs>
                <w:tab w:val="left" w:pos="284"/>
              </w:tabs>
              <w:spacing w:line="360" w:lineRule="auto"/>
              <w:ind w:left="0"/>
              <w:jc w:val="both"/>
              <w:rPr>
                <w:rFonts w:ascii="Arial" w:hAnsi="Arial" w:cs="Arial"/>
                <w:b/>
                <w:sz w:val="18"/>
                <w:szCs w:val="18"/>
              </w:rPr>
            </w:pPr>
          </w:p>
          <w:p w:rsidR="00211DC7" w:rsidRPr="002D0CD6" w:rsidRDefault="00211DC7" w:rsidP="00211DC7">
            <w:pPr>
              <w:pStyle w:val="Prrafodelista"/>
              <w:tabs>
                <w:tab w:val="left" w:pos="284"/>
              </w:tabs>
              <w:spacing w:line="360" w:lineRule="auto"/>
              <w:ind w:left="0"/>
              <w:jc w:val="both"/>
              <w:rPr>
                <w:rFonts w:ascii="Arial" w:hAnsi="Arial" w:cs="Arial"/>
                <w:b/>
                <w:sz w:val="18"/>
                <w:szCs w:val="18"/>
              </w:rPr>
            </w:pPr>
            <w:r w:rsidRPr="002D0CD6">
              <w:rPr>
                <w:rFonts w:ascii="Arial" w:hAnsi="Arial" w:cs="Arial"/>
                <w:b/>
                <w:sz w:val="18"/>
                <w:szCs w:val="18"/>
              </w:rPr>
              <w:t>Consultas atendidas por CALL CENTER (15 diciembre 2017 – 26 febrero 2018)</w:t>
            </w:r>
          </w:p>
        </w:tc>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sz w:val="18"/>
                <w:szCs w:val="18"/>
              </w:rPr>
            </w:pPr>
            <w:r w:rsidRPr="002D0CD6">
              <w:rPr>
                <w:rFonts w:ascii="Arial" w:hAnsi="Arial" w:cs="Arial"/>
                <w:sz w:val="18"/>
                <w:szCs w:val="18"/>
              </w:rPr>
              <w:t>3.417</w:t>
            </w:r>
          </w:p>
        </w:tc>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sz w:val="18"/>
                <w:szCs w:val="18"/>
              </w:rPr>
            </w:pPr>
            <w:r w:rsidRPr="002D0CD6">
              <w:rPr>
                <w:rFonts w:ascii="Arial" w:hAnsi="Arial" w:cs="Arial"/>
                <w:sz w:val="18"/>
                <w:szCs w:val="18"/>
              </w:rPr>
              <w:t>64,83 %</w:t>
            </w:r>
          </w:p>
        </w:tc>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sz w:val="18"/>
                <w:szCs w:val="18"/>
              </w:rPr>
            </w:pPr>
            <w:r w:rsidRPr="002D0CD6">
              <w:rPr>
                <w:rFonts w:ascii="Arial" w:hAnsi="Arial" w:cs="Arial"/>
                <w:sz w:val="18"/>
                <w:szCs w:val="18"/>
              </w:rPr>
              <w:t>1.854</w:t>
            </w:r>
          </w:p>
        </w:tc>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sz w:val="18"/>
                <w:szCs w:val="18"/>
              </w:rPr>
            </w:pPr>
            <w:r w:rsidRPr="002D0CD6">
              <w:rPr>
                <w:rFonts w:ascii="Arial" w:hAnsi="Arial" w:cs="Arial"/>
                <w:sz w:val="18"/>
                <w:szCs w:val="18"/>
              </w:rPr>
              <w:t>35,17%</w:t>
            </w:r>
          </w:p>
        </w:tc>
        <w:tc>
          <w:tcPr>
            <w:tcW w:w="0" w:type="auto"/>
            <w:tcBorders>
              <w:top w:val="single" w:sz="6" w:space="0" w:color="auto"/>
              <w:right w:val="nil"/>
            </w:tcBorders>
            <w:shd w:val="clear" w:color="auto" w:fill="FBD4B4"/>
            <w:vAlign w:val="center"/>
          </w:tcPr>
          <w:p w:rsidR="00211DC7" w:rsidRPr="002D0CD6" w:rsidRDefault="00211DC7" w:rsidP="00211DC7">
            <w:pPr>
              <w:pStyle w:val="Prrafodelista"/>
              <w:tabs>
                <w:tab w:val="left" w:pos="317"/>
              </w:tabs>
              <w:spacing w:line="360" w:lineRule="auto"/>
              <w:ind w:left="0"/>
              <w:jc w:val="right"/>
              <w:rPr>
                <w:rFonts w:ascii="Arial" w:hAnsi="Arial" w:cs="Arial"/>
                <w:b/>
                <w:sz w:val="18"/>
                <w:szCs w:val="18"/>
              </w:rPr>
            </w:pPr>
            <w:r w:rsidRPr="002D0CD6">
              <w:rPr>
                <w:rFonts w:ascii="Arial" w:hAnsi="Arial" w:cs="Arial"/>
                <w:b/>
                <w:sz w:val="18"/>
                <w:szCs w:val="18"/>
              </w:rPr>
              <w:t>5.271</w:t>
            </w:r>
          </w:p>
        </w:tc>
        <w:tc>
          <w:tcPr>
            <w:tcW w:w="0" w:type="auto"/>
            <w:tcBorders>
              <w:top w:val="single" w:sz="6" w:space="0" w:color="auto"/>
              <w:left w:val="nil"/>
              <w:bottom w:val="single" w:sz="6" w:space="0" w:color="auto"/>
            </w:tcBorders>
            <w:shd w:val="clear" w:color="auto" w:fill="FBD4B4"/>
          </w:tcPr>
          <w:p w:rsidR="00211DC7" w:rsidRPr="002D0CD6" w:rsidRDefault="00211DC7" w:rsidP="00211DC7">
            <w:pPr>
              <w:pStyle w:val="Prrafodelista"/>
              <w:tabs>
                <w:tab w:val="left" w:pos="317"/>
              </w:tabs>
              <w:spacing w:line="360" w:lineRule="auto"/>
              <w:ind w:left="0"/>
              <w:jc w:val="center"/>
              <w:rPr>
                <w:rFonts w:ascii="Arial" w:hAnsi="Arial" w:cs="Arial"/>
                <w:b/>
                <w:sz w:val="18"/>
                <w:szCs w:val="18"/>
              </w:rPr>
            </w:pPr>
          </w:p>
        </w:tc>
      </w:tr>
      <w:tr w:rsidR="00211DC7" w:rsidTr="00211DC7">
        <w:tc>
          <w:tcPr>
            <w:tcW w:w="0" w:type="auto"/>
            <w:shd w:val="clear" w:color="auto" w:fill="FBD4B4"/>
          </w:tcPr>
          <w:p w:rsidR="00211DC7" w:rsidRPr="002D0CD6" w:rsidRDefault="00211DC7" w:rsidP="00211DC7">
            <w:pPr>
              <w:pStyle w:val="Prrafodelista"/>
              <w:tabs>
                <w:tab w:val="left" w:pos="284"/>
              </w:tabs>
              <w:spacing w:line="360" w:lineRule="auto"/>
              <w:ind w:left="0"/>
              <w:jc w:val="both"/>
              <w:rPr>
                <w:rFonts w:ascii="Arial" w:hAnsi="Arial" w:cs="Arial"/>
                <w:b/>
                <w:sz w:val="18"/>
                <w:szCs w:val="18"/>
              </w:rPr>
            </w:pPr>
          </w:p>
          <w:p w:rsidR="00211DC7" w:rsidRPr="002D0CD6" w:rsidRDefault="00211DC7" w:rsidP="00211DC7">
            <w:pPr>
              <w:pStyle w:val="Prrafodelista"/>
              <w:tabs>
                <w:tab w:val="left" w:pos="284"/>
              </w:tabs>
              <w:spacing w:line="360" w:lineRule="auto"/>
              <w:ind w:left="0"/>
              <w:jc w:val="both"/>
              <w:rPr>
                <w:rFonts w:ascii="Arial" w:hAnsi="Arial" w:cs="Arial"/>
                <w:b/>
                <w:sz w:val="18"/>
                <w:szCs w:val="18"/>
              </w:rPr>
            </w:pPr>
            <w:r w:rsidRPr="002D0CD6">
              <w:rPr>
                <w:rFonts w:ascii="Arial" w:hAnsi="Arial" w:cs="Arial"/>
                <w:b/>
                <w:sz w:val="18"/>
                <w:szCs w:val="18"/>
              </w:rPr>
              <w:t>Consultas y comunicaciones atendidas por la Dirección General del Patrimonio del Estado (fuera del periodo 15 diciembre 2017 – 26 febrero 2018)</w:t>
            </w:r>
          </w:p>
        </w:tc>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sz w:val="18"/>
                <w:szCs w:val="18"/>
              </w:rPr>
            </w:pPr>
            <w:r w:rsidRPr="002D0CD6">
              <w:rPr>
                <w:rFonts w:ascii="Arial" w:hAnsi="Arial" w:cs="Arial"/>
                <w:sz w:val="18"/>
                <w:szCs w:val="18"/>
              </w:rPr>
              <w:t>100</w:t>
            </w:r>
          </w:p>
        </w:tc>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sz w:val="18"/>
                <w:szCs w:val="18"/>
              </w:rPr>
            </w:pPr>
            <w:r w:rsidRPr="002D0CD6">
              <w:rPr>
                <w:rFonts w:ascii="Arial" w:hAnsi="Arial" w:cs="Arial"/>
                <w:sz w:val="18"/>
                <w:szCs w:val="18"/>
              </w:rPr>
              <w:t>15,27%</w:t>
            </w:r>
          </w:p>
        </w:tc>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sz w:val="18"/>
                <w:szCs w:val="18"/>
              </w:rPr>
            </w:pPr>
            <w:r w:rsidRPr="002D0CD6">
              <w:rPr>
                <w:rFonts w:ascii="Arial" w:hAnsi="Arial" w:cs="Arial"/>
                <w:sz w:val="18"/>
                <w:szCs w:val="18"/>
              </w:rPr>
              <w:t>555</w:t>
            </w:r>
          </w:p>
        </w:tc>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sz w:val="18"/>
                <w:szCs w:val="18"/>
              </w:rPr>
            </w:pPr>
            <w:r w:rsidRPr="002D0CD6">
              <w:rPr>
                <w:rFonts w:ascii="Arial" w:hAnsi="Arial" w:cs="Arial"/>
                <w:sz w:val="18"/>
                <w:szCs w:val="18"/>
              </w:rPr>
              <w:t>84,73%</w:t>
            </w:r>
          </w:p>
        </w:tc>
        <w:tc>
          <w:tcPr>
            <w:tcW w:w="0" w:type="auto"/>
            <w:tcBorders>
              <w:right w:val="nil"/>
            </w:tcBorders>
            <w:shd w:val="clear" w:color="auto" w:fill="FBD4B4"/>
            <w:vAlign w:val="center"/>
          </w:tcPr>
          <w:p w:rsidR="00211DC7" w:rsidRPr="002D0CD6" w:rsidRDefault="00211DC7" w:rsidP="00211DC7">
            <w:pPr>
              <w:pStyle w:val="Prrafodelista"/>
              <w:tabs>
                <w:tab w:val="left" w:pos="284"/>
              </w:tabs>
              <w:spacing w:line="360" w:lineRule="auto"/>
              <w:ind w:left="0"/>
              <w:jc w:val="right"/>
              <w:rPr>
                <w:rFonts w:ascii="Arial" w:hAnsi="Arial" w:cs="Arial"/>
                <w:b/>
                <w:sz w:val="18"/>
                <w:szCs w:val="18"/>
              </w:rPr>
            </w:pPr>
            <w:r w:rsidRPr="002D0CD6">
              <w:rPr>
                <w:rFonts w:ascii="Arial" w:hAnsi="Arial" w:cs="Arial"/>
                <w:b/>
                <w:sz w:val="18"/>
                <w:szCs w:val="18"/>
              </w:rPr>
              <w:t>655</w:t>
            </w:r>
          </w:p>
        </w:tc>
        <w:tc>
          <w:tcPr>
            <w:tcW w:w="0" w:type="auto"/>
            <w:tcBorders>
              <w:top w:val="single" w:sz="6" w:space="0" w:color="auto"/>
              <w:left w:val="nil"/>
              <w:bottom w:val="single" w:sz="6" w:space="0" w:color="auto"/>
            </w:tcBorders>
            <w:shd w:val="clear" w:color="auto" w:fill="FBD4B4"/>
          </w:tcPr>
          <w:p w:rsidR="00211DC7" w:rsidRPr="002D0CD6" w:rsidRDefault="00211DC7" w:rsidP="00211DC7">
            <w:pPr>
              <w:pStyle w:val="Prrafodelista"/>
              <w:tabs>
                <w:tab w:val="left" w:pos="284"/>
              </w:tabs>
              <w:spacing w:line="360" w:lineRule="auto"/>
              <w:ind w:left="0"/>
              <w:jc w:val="center"/>
              <w:rPr>
                <w:rFonts w:ascii="Arial" w:hAnsi="Arial" w:cs="Arial"/>
                <w:b/>
                <w:sz w:val="18"/>
                <w:szCs w:val="18"/>
              </w:rPr>
            </w:pPr>
          </w:p>
        </w:tc>
      </w:tr>
      <w:tr w:rsidR="00211DC7" w:rsidTr="00211DC7">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b/>
                <w:sz w:val="18"/>
                <w:szCs w:val="18"/>
              </w:rPr>
            </w:pPr>
          </w:p>
          <w:p w:rsidR="00211DC7" w:rsidRPr="002D0CD6" w:rsidRDefault="00211DC7" w:rsidP="00211DC7">
            <w:pPr>
              <w:pStyle w:val="Prrafodelista"/>
              <w:tabs>
                <w:tab w:val="left" w:pos="284"/>
              </w:tabs>
              <w:spacing w:line="360" w:lineRule="auto"/>
              <w:ind w:left="0"/>
              <w:jc w:val="center"/>
              <w:rPr>
                <w:rFonts w:ascii="Arial" w:hAnsi="Arial" w:cs="Arial"/>
                <w:b/>
                <w:sz w:val="18"/>
                <w:szCs w:val="18"/>
              </w:rPr>
            </w:pPr>
            <w:r w:rsidRPr="002D0CD6">
              <w:rPr>
                <w:rFonts w:ascii="Arial" w:hAnsi="Arial" w:cs="Arial"/>
                <w:b/>
                <w:sz w:val="18"/>
                <w:szCs w:val="18"/>
              </w:rPr>
              <w:t>TOTAL</w:t>
            </w:r>
          </w:p>
        </w:tc>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sz w:val="18"/>
                <w:szCs w:val="18"/>
              </w:rPr>
            </w:pPr>
          </w:p>
          <w:p w:rsidR="00211DC7" w:rsidRPr="002D0CD6" w:rsidRDefault="00211DC7" w:rsidP="00211DC7">
            <w:pPr>
              <w:pStyle w:val="Prrafodelista"/>
              <w:tabs>
                <w:tab w:val="left" w:pos="284"/>
              </w:tabs>
              <w:spacing w:line="360" w:lineRule="auto"/>
              <w:ind w:left="0"/>
              <w:jc w:val="center"/>
              <w:rPr>
                <w:rFonts w:ascii="Arial" w:hAnsi="Arial" w:cs="Arial"/>
                <w:sz w:val="18"/>
                <w:szCs w:val="18"/>
              </w:rPr>
            </w:pPr>
            <w:r w:rsidRPr="002D0CD6">
              <w:rPr>
                <w:rFonts w:ascii="Arial" w:hAnsi="Arial" w:cs="Arial"/>
                <w:sz w:val="18"/>
                <w:szCs w:val="18"/>
              </w:rPr>
              <w:t>3.517</w:t>
            </w:r>
          </w:p>
        </w:tc>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sz w:val="18"/>
                <w:szCs w:val="18"/>
              </w:rPr>
            </w:pPr>
          </w:p>
          <w:p w:rsidR="00211DC7" w:rsidRPr="002D0CD6" w:rsidRDefault="00211DC7" w:rsidP="00211DC7">
            <w:pPr>
              <w:pStyle w:val="Prrafodelista"/>
              <w:tabs>
                <w:tab w:val="left" w:pos="284"/>
              </w:tabs>
              <w:spacing w:line="360" w:lineRule="auto"/>
              <w:ind w:left="0"/>
              <w:jc w:val="center"/>
              <w:rPr>
                <w:rFonts w:ascii="Arial" w:hAnsi="Arial" w:cs="Arial"/>
                <w:sz w:val="18"/>
                <w:szCs w:val="18"/>
              </w:rPr>
            </w:pPr>
            <w:r w:rsidRPr="002D0CD6">
              <w:rPr>
                <w:rFonts w:ascii="Arial" w:hAnsi="Arial" w:cs="Arial"/>
                <w:sz w:val="18"/>
                <w:szCs w:val="18"/>
              </w:rPr>
              <w:t>59,34%</w:t>
            </w:r>
          </w:p>
        </w:tc>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sz w:val="18"/>
                <w:szCs w:val="18"/>
              </w:rPr>
            </w:pPr>
          </w:p>
          <w:p w:rsidR="00211DC7" w:rsidRPr="002D0CD6" w:rsidRDefault="00211DC7" w:rsidP="00211DC7">
            <w:pPr>
              <w:pStyle w:val="Prrafodelista"/>
              <w:tabs>
                <w:tab w:val="left" w:pos="284"/>
              </w:tabs>
              <w:spacing w:line="360" w:lineRule="auto"/>
              <w:ind w:left="0"/>
              <w:jc w:val="center"/>
              <w:rPr>
                <w:rFonts w:ascii="Arial" w:hAnsi="Arial" w:cs="Arial"/>
                <w:sz w:val="18"/>
                <w:szCs w:val="18"/>
              </w:rPr>
            </w:pPr>
            <w:r w:rsidRPr="002D0CD6">
              <w:rPr>
                <w:rFonts w:ascii="Arial" w:hAnsi="Arial" w:cs="Arial"/>
                <w:sz w:val="18"/>
                <w:szCs w:val="18"/>
              </w:rPr>
              <w:t>2.409</w:t>
            </w:r>
          </w:p>
        </w:tc>
        <w:tc>
          <w:tcPr>
            <w:tcW w:w="0" w:type="auto"/>
            <w:shd w:val="clear" w:color="auto" w:fill="FBD4B4"/>
            <w:vAlign w:val="center"/>
          </w:tcPr>
          <w:p w:rsidR="00211DC7" w:rsidRPr="002D0CD6" w:rsidRDefault="00211DC7" w:rsidP="00211DC7">
            <w:pPr>
              <w:pStyle w:val="Prrafodelista"/>
              <w:tabs>
                <w:tab w:val="left" w:pos="284"/>
              </w:tabs>
              <w:spacing w:line="360" w:lineRule="auto"/>
              <w:ind w:left="0"/>
              <w:jc w:val="center"/>
              <w:rPr>
                <w:rFonts w:ascii="Arial" w:hAnsi="Arial" w:cs="Arial"/>
                <w:sz w:val="18"/>
                <w:szCs w:val="18"/>
              </w:rPr>
            </w:pPr>
          </w:p>
          <w:p w:rsidR="00211DC7" w:rsidRPr="002D0CD6" w:rsidRDefault="00211DC7" w:rsidP="00211DC7">
            <w:pPr>
              <w:pStyle w:val="Prrafodelista"/>
              <w:tabs>
                <w:tab w:val="left" w:pos="284"/>
              </w:tabs>
              <w:spacing w:line="360" w:lineRule="auto"/>
              <w:ind w:left="0"/>
              <w:jc w:val="center"/>
              <w:rPr>
                <w:rFonts w:ascii="Arial" w:hAnsi="Arial" w:cs="Arial"/>
                <w:sz w:val="18"/>
                <w:szCs w:val="18"/>
              </w:rPr>
            </w:pPr>
            <w:r w:rsidRPr="002D0CD6">
              <w:rPr>
                <w:rFonts w:ascii="Arial" w:hAnsi="Arial" w:cs="Arial"/>
                <w:sz w:val="18"/>
                <w:szCs w:val="18"/>
              </w:rPr>
              <w:t>40,66%</w:t>
            </w:r>
          </w:p>
        </w:tc>
        <w:tc>
          <w:tcPr>
            <w:tcW w:w="0" w:type="auto"/>
            <w:tcBorders>
              <w:right w:val="nil"/>
            </w:tcBorders>
            <w:shd w:val="clear" w:color="auto" w:fill="FBD4B4"/>
            <w:vAlign w:val="center"/>
          </w:tcPr>
          <w:p w:rsidR="00211DC7" w:rsidRPr="002D0CD6" w:rsidRDefault="00211DC7" w:rsidP="00211DC7">
            <w:pPr>
              <w:pStyle w:val="Prrafodelista"/>
              <w:tabs>
                <w:tab w:val="left" w:pos="284"/>
              </w:tabs>
              <w:spacing w:line="360" w:lineRule="auto"/>
              <w:ind w:left="0"/>
              <w:jc w:val="right"/>
              <w:rPr>
                <w:rFonts w:ascii="Arial" w:hAnsi="Arial" w:cs="Arial"/>
                <w:b/>
                <w:sz w:val="18"/>
                <w:szCs w:val="18"/>
              </w:rPr>
            </w:pPr>
          </w:p>
          <w:p w:rsidR="00211DC7" w:rsidRPr="002D0CD6" w:rsidRDefault="00211DC7" w:rsidP="00211DC7">
            <w:pPr>
              <w:pStyle w:val="Prrafodelista"/>
              <w:tabs>
                <w:tab w:val="left" w:pos="284"/>
              </w:tabs>
              <w:spacing w:line="360" w:lineRule="auto"/>
              <w:ind w:left="0"/>
              <w:jc w:val="right"/>
              <w:rPr>
                <w:rFonts w:ascii="Arial" w:hAnsi="Arial" w:cs="Arial"/>
                <w:b/>
                <w:color w:val="C00000"/>
                <w:sz w:val="18"/>
                <w:szCs w:val="18"/>
              </w:rPr>
            </w:pPr>
            <w:r w:rsidRPr="002D0CD6">
              <w:rPr>
                <w:rFonts w:ascii="Arial" w:hAnsi="Arial" w:cs="Arial"/>
                <w:b/>
                <w:color w:val="C00000"/>
                <w:sz w:val="18"/>
                <w:szCs w:val="18"/>
              </w:rPr>
              <w:t>5.926</w:t>
            </w:r>
          </w:p>
        </w:tc>
        <w:tc>
          <w:tcPr>
            <w:tcW w:w="0" w:type="auto"/>
            <w:tcBorders>
              <w:top w:val="single" w:sz="6" w:space="0" w:color="auto"/>
              <w:left w:val="nil"/>
            </w:tcBorders>
            <w:shd w:val="clear" w:color="auto" w:fill="FBD4B4"/>
          </w:tcPr>
          <w:p w:rsidR="00211DC7" w:rsidRPr="002D0CD6" w:rsidRDefault="00211DC7" w:rsidP="00211DC7">
            <w:pPr>
              <w:pStyle w:val="Prrafodelista"/>
              <w:tabs>
                <w:tab w:val="left" w:pos="284"/>
              </w:tabs>
              <w:spacing w:line="360" w:lineRule="auto"/>
              <w:ind w:left="0"/>
              <w:jc w:val="center"/>
              <w:rPr>
                <w:rFonts w:ascii="Arial" w:hAnsi="Arial" w:cs="Arial"/>
                <w:b/>
                <w:sz w:val="18"/>
                <w:szCs w:val="18"/>
              </w:rPr>
            </w:pPr>
          </w:p>
        </w:tc>
      </w:tr>
    </w:tbl>
    <w:p w:rsidR="00211DC7" w:rsidRPr="002D0CD6" w:rsidRDefault="00211DC7" w:rsidP="00211DC7">
      <w:pPr>
        <w:pStyle w:val="Ttulo1"/>
        <w:spacing w:line="360" w:lineRule="auto"/>
        <w:jc w:val="both"/>
        <w:rPr>
          <w:rFonts w:ascii="Arial" w:hAnsi="Arial" w:cs="Arial"/>
          <w:b w:val="0"/>
          <w:color w:val="000000"/>
          <w:sz w:val="24"/>
          <w:szCs w:val="24"/>
        </w:rPr>
      </w:pPr>
      <w:r w:rsidRPr="002D0CD6">
        <w:rPr>
          <w:rFonts w:ascii="Arial" w:hAnsi="Arial" w:cs="Arial"/>
          <w:b w:val="0"/>
          <w:color w:val="000000"/>
          <w:sz w:val="24"/>
          <w:szCs w:val="24"/>
        </w:rPr>
        <w:t>Junto a todo lo anteriormente señalado en relación con la atención de consultas, debe mencionarse que desde el Ministerio de Hacienda y Función Pública se dedicó a un equipo de nueve personas para la gestión de todo el proceso y del presente informe.</w:t>
      </w:r>
    </w:p>
    <w:p w:rsidR="00211DC7" w:rsidRDefault="00211DC7" w:rsidP="00211DC7">
      <w:pPr>
        <w:spacing w:line="360" w:lineRule="auto"/>
        <w:jc w:val="both"/>
        <w:rPr>
          <w:lang w:val="es-ES" w:eastAsia="en-US"/>
        </w:rPr>
      </w:pPr>
    </w:p>
    <w:p w:rsidR="00211DC7" w:rsidRPr="00A74708" w:rsidRDefault="00211DC7" w:rsidP="00211DC7">
      <w:pPr>
        <w:spacing w:line="360" w:lineRule="auto"/>
        <w:jc w:val="both"/>
        <w:rPr>
          <w:sz w:val="24"/>
          <w:szCs w:val="24"/>
          <w:lang w:val="es-ES" w:eastAsia="en-US"/>
        </w:rPr>
      </w:pPr>
      <w:r w:rsidRPr="00A74708">
        <w:rPr>
          <w:sz w:val="24"/>
          <w:szCs w:val="24"/>
          <w:lang w:val="es-ES" w:eastAsia="en-US"/>
        </w:rPr>
        <w:t>Dicho equipo de trabajo ha sido el encargado de gestionar toda la documentación relativa a la designación de validadores por las distintas entidades; a realizar las campañas de cartas, llamadas telefónicas y correos</w:t>
      </w:r>
      <w:r>
        <w:rPr>
          <w:sz w:val="24"/>
          <w:szCs w:val="24"/>
          <w:lang w:val="es-ES" w:eastAsia="en-US"/>
        </w:rPr>
        <w:t xml:space="preserve"> </w:t>
      </w:r>
      <w:r>
        <w:rPr>
          <w:sz w:val="24"/>
          <w:szCs w:val="24"/>
          <w:lang w:val="es-ES" w:eastAsia="en-US"/>
        </w:rPr>
        <w:lastRenderedPageBreak/>
        <w:t xml:space="preserve">electrónicos ya mencionados;  </w:t>
      </w:r>
      <w:r w:rsidRPr="00A74708">
        <w:rPr>
          <w:sz w:val="24"/>
          <w:szCs w:val="24"/>
          <w:lang w:val="es-ES" w:eastAsia="en-US"/>
        </w:rPr>
        <w:t>el que ha analizado pormenorizadamente toda la información sobre contratación introducida  en la aplicación electrónica; y el que</w:t>
      </w:r>
      <w:r>
        <w:rPr>
          <w:sz w:val="24"/>
          <w:szCs w:val="24"/>
          <w:lang w:val="es-ES" w:eastAsia="en-US"/>
        </w:rPr>
        <w:t xml:space="preserve">, por último, </w:t>
      </w:r>
      <w:r w:rsidRPr="00A74708">
        <w:rPr>
          <w:sz w:val="24"/>
          <w:szCs w:val="24"/>
          <w:lang w:val="es-ES" w:eastAsia="en-US"/>
        </w:rPr>
        <w:t xml:space="preserve">ha </w:t>
      </w:r>
      <w:r>
        <w:rPr>
          <w:sz w:val="24"/>
          <w:szCs w:val="24"/>
          <w:lang w:val="es-ES" w:eastAsia="en-US"/>
        </w:rPr>
        <w:t>elabor</w:t>
      </w:r>
      <w:r w:rsidRPr="00A74708">
        <w:rPr>
          <w:sz w:val="24"/>
          <w:szCs w:val="24"/>
          <w:lang w:val="es-ES" w:eastAsia="en-US"/>
        </w:rPr>
        <w:t>ado el presente informe.</w:t>
      </w:r>
    </w:p>
    <w:p w:rsidR="00211DC7" w:rsidRPr="00A74708" w:rsidRDefault="00211DC7" w:rsidP="00211DC7">
      <w:pPr>
        <w:spacing w:line="360" w:lineRule="auto"/>
        <w:jc w:val="both"/>
        <w:rPr>
          <w:sz w:val="24"/>
          <w:szCs w:val="24"/>
          <w:lang w:val="es-ES" w:eastAsia="en-US"/>
        </w:rPr>
      </w:pPr>
    </w:p>
    <w:p w:rsidR="00211DC7" w:rsidRPr="00A74708" w:rsidRDefault="00211DC7" w:rsidP="00211DC7">
      <w:pPr>
        <w:spacing w:line="360" w:lineRule="auto"/>
        <w:jc w:val="both"/>
        <w:rPr>
          <w:sz w:val="24"/>
          <w:szCs w:val="24"/>
          <w:lang w:val="es-ES" w:eastAsia="en-US"/>
        </w:rPr>
      </w:pPr>
      <w:r w:rsidRPr="00A74708">
        <w:rPr>
          <w:sz w:val="24"/>
          <w:szCs w:val="24"/>
          <w:lang w:val="es-ES" w:eastAsia="en-US"/>
        </w:rPr>
        <w:t xml:space="preserve">Pero esta enumeración no sería completa sin destacar el importante papel jugado por un órgano de apoyo técnico de la Junta Consultiva de Contratación Pública del Estado, la Subdirección General de Coordinación de la Contratación Electrónica, que fue la encargada del diseño y puesta en marcha de la aplicación electrónica que ha dado soporte a todo este proceso y de su gestión durante </w:t>
      </w:r>
      <w:r>
        <w:rPr>
          <w:sz w:val="24"/>
          <w:szCs w:val="24"/>
          <w:lang w:val="es-ES" w:eastAsia="en-US"/>
        </w:rPr>
        <w:t>el mismo.</w:t>
      </w:r>
    </w:p>
    <w:p w:rsidR="00211DC7" w:rsidRPr="00A74708" w:rsidRDefault="00211DC7" w:rsidP="00211DC7">
      <w:pPr>
        <w:spacing w:line="360" w:lineRule="auto"/>
        <w:jc w:val="both"/>
        <w:rPr>
          <w:sz w:val="24"/>
          <w:szCs w:val="24"/>
          <w:lang w:val="es-ES" w:eastAsia="en-US"/>
        </w:rPr>
      </w:pPr>
    </w:p>
    <w:p w:rsidR="00211DC7" w:rsidRDefault="00211DC7" w:rsidP="00211DC7">
      <w:pPr>
        <w:spacing w:line="360" w:lineRule="auto"/>
        <w:jc w:val="both"/>
        <w:rPr>
          <w:lang w:val="es-ES" w:eastAsia="en-US"/>
        </w:rPr>
      </w:pPr>
      <w:r w:rsidRPr="00A74708">
        <w:rPr>
          <w:sz w:val="24"/>
          <w:szCs w:val="24"/>
          <w:lang w:val="es-ES" w:eastAsia="en-US"/>
        </w:rPr>
        <w:t>Ha contribuido, además, como órgano encargado de la gestión de la Plataforma de Contratos del Sector Público atendiendo tod</w:t>
      </w:r>
      <w:r>
        <w:rPr>
          <w:sz w:val="24"/>
          <w:szCs w:val="24"/>
          <w:lang w:val="es-ES" w:eastAsia="en-US"/>
        </w:rPr>
        <w:t>o</w:t>
      </w:r>
      <w:r w:rsidRPr="00A74708">
        <w:rPr>
          <w:sz w:val="24"/>
          <w:szCs w:val="24"/>
          <w:lang w:val="es-ES" w:eastAsia="en-US"/>
        </w:rPr>
        <w:t xml:space="preserve">s los requerimientos de información que han sido necesarios respecto a la misma, de cara a la elaboración del presente informe, al igual que lo ha hecho otro órgano de </w:t>
      </w:r>
      <w:r>
        <w:rPr>
          <w:sz w:val="24"/>
          <w:szCs w:val="24"/>
          <w:lang w:val="es-ES" w:eastAsia="en-US"/>
        </w:rPr>
        <w:t>a</w:t>
      </w:r>
      <w:r w:rsidRPr="00A74708">
        <w:rPr>
          <w:sz w:val="24"/>
          <w:szCs w:val="24"/>
          <w:lang w:val="es-ES" w:eastAsia="en-US"/>
        </w:rPr>
        <w:t>poyo técnico de la Junta Consultiva de Contratación Pública del Estado, la Subdirección General de Clasificación de Contratistas y Registro de Contratos, encargada de la gestión del Registro de Contratos</w:t>
      </w:r>
      <w:r>
        <w:rPr>
          <w:sz w:val="24"/>
          <w:szCs w:val="24"/>
          <w:lang w:val="es-ES" w:eastAsia="en-US"/>
        </w:rPr>
        <w:t>, que ha prestado apoyo específico en relación con determinadas partes importantes del informe</w:t>
      </w:r>
      <w:r>
        <w:rPr>
          <w:lang w:val="es-ES" w:eastAsia="en-US"/>
        </w:rPr>
        <w:t>.</w:t>
      </w:r>
    </w:p>
    <w:p w:rsidR="00211DC7" w:rsidRDefault="00211DC7" w:rsidP="00211DC7">
      <w:pPr>
        <w:spacing w:after="200" w:line="276" w:lineRule="auto"/>
        <w:rPr>
          <w:lang w:val="es-ES" w:eastAsia="en-US"/>
        </w:rPr>
      </w:pPr>
      <w:r>
        <w:rPr>
          <w:lang w:val="es-ES" w:eastAsia="en-US"/>
        </w:rPr>
        <w:br w:type="page"/>
      </w:r>
    </w:p>
    <w:p w:rsidR="00211DC7" w:rsidRDefault="00211DC7" w:rsidP="00211DC7">
      <w:pPr>
        <w:spacing w:line="360" w:lineRule="auto"/>
        <w:jc w:val="both"/>
        <w:rPr>
          <w:rFonts w:cs="Arial"/>
          <w:b/>
          <w:color w:val="0070C0"/>
          <w:sz w:val="28"/>
          <w:szCs w:val="28"/>
        </w:rPr>
      </w:pPr>
      <w:r>
        <w:rPr>
          <w:rFonts w:cs="Arial"/>
          <w:b/>
          <w:color w:val="0070C0"/>
          <w:sz w:val="28"/>
          <w:szCs w:val="28"/>
        </w:rPr>
        <w:lastRenderedPageBreak/>
        <w:t>4</w:t>
      </w:r>
      <w:r w:rsidRPr="00B9274B">
        <w:rPr>
          <w:rFonts w:cs="Arial"/>
          <w:b/>
          <w:color w:val="0070C0"/>
          <w:sz w:val="28"/>
          <w:szCs w:val="28"/>
        </w:rPr>
        <w:t xml:space="preserve">. </w:t>
      </w:r>
      <w:r>
        <w:rPr>
          <w:rFonts w:cs="Arial"/>
          <w:b/>
          <w:color w:val="0070C0"/>
          <w:sz w:val="28"/>
          <w:szCs w:val="28"/>
        </w:rPr>
        <w:t>INFORMACIÓN SOBRE LA CONTRATACIÓN CELEBRADA.</w:t>
      </w:r>
    </w:p>
    <w:p w:rsidR="00211DC7" w:rsidRDefault="00211DC7" w:rsidP="00211DC7">
      <w:pPr>
        <w:spacing w:line="360" w:lineRule="auto"/>
        <w:jc w:val="both"/>
        <w:rPr>
          <w:rFonts w:cs="Arial"/>
          <w:b/>
          <w:color w:val="0070C0"/>
          <w:sz w:val="28"/>
          <w:szCs w:val="28"/>
        </w:rPr>
      </w:pPr>
      <w:r>
        <w:rPr>
          <w:rFonts w:cs="Arial"/>
          <w:b/>
          <w:color w:val="0070C0"/>
          <w:sz w:val="28"/>
          <w:szCs w:val="28"/>
        </w:rPr>
        <w:t xml:space="preserve"> </w:t>
      </w:r>
    </w:p>
    <w:p w:rsidR="00211DC7" w:rsidRPr="004F4CEB" w:rsidRDefault="00211DC7" w:rsidP="00211DC7">
      <w:pPr>
        <w:spacing w:line="360" w:lineRule="auto"/>
        <w:jc w:val="both"/>
        <w:rPr>
          <w:b/>
          <w:color w:val="C00000"/>
          <w:sz w:val="24"/>
          <w:szCs w:val="24"/>
          <w:u w:val="single"/>
          <w:lang w:val="es-ES" w:eastAsia="en-US"/>
        </w:rPr>
      </w:pPr>
      <w:r w:rsidRPr="004F4CEB">
        <w:rPr>
          <w:b/>
          <w:color w:val="C00000"/>
          <w:sz w:val="24"/>
          <w:szCs w:val="24"/>
          <w:u w:val="single"/>
          <w:lang w:val="es-ES" w:eastAsia="en-US"/>
        </w:rPr>
        <w:t>INFORMACIÓN GENERAL</w:t>
      </w:r>
    </w:p>
    <w:p w:rsidR="00211DC7" w:rsidRDefault="00211DC7" w:rsidP="00211DC7">
      <w:pPr>
        <w:spacing w:line="360" w:lineRule="auto"/>
        <w:jc w:val="both"/>
        <w:rPr>
          <w:b/>
          <w:sz w:val="24"/>
          <w:szCs w:val="24"/>
          <w:u w:val="single"/>
          <w:lang w:val="es-ES" w:eastAsia="en-US"/>
        </w:rPr>
      </w:pPr>
    </w:p>
    <w:p w:rsidR="00211DC7" w:rsidRDefault="00211DC7" w:rsidP="00211DC7">
      <w:pPr>
        <w:spacing w:line="360" w:lineRule="auto"/>
        <w:jc w:val="both"/>
        <w:rPr>
          <w:b/>
          <w:sz w:val="24"/>
          <w:szCs w:val="24"/>
          <w:lang w:val="es-ES" w:eastAsia="en-US"/>
        </w:rPr>
      </w:pPr>
      <w:r>
        <w:rPr>
          <w:b/>
          <w:sz w:val="24"/>
          <w:szCs w:val="24"/>
          <w:lang w:val="es-ES" w:eastAsia="en-US"/>
        </w:rPr>
        <w:t>ÁMBITO DE LA INFORMACIÓN</w:t>
      </w:r>
    </w:p>
    <w:p w:rsidR="00211DC7" w:rsidRDefault="00211DC7" w:rsidP="00211DC7">
      <w:pPr>
        <w:spacing w:line="360" w:lineRule="auto"/>
        <w:jc w:val="both"/>
        <w:rPr>
          <w:b/>
          <w:sz w:val="24"/>
          <w:szCs w:val="24"/>
          <w:lang w:val="es-ES" w:eastAsia="en-US"/>
        </w:rPr>
      </w:pPr>
    </w:p>
    <w:p w:rsidR="00211DC7" w:rsidRDefault="00211DC7" w:rsidP="00211DC7">
      <w:pPr>
        <w:spacing w:line="360" w:lineRule="auto"/>
        <w:jc w:val="both"/>
        <w:rPr>
          <w:sz w:val="24"/>
          <w:szCs w:val="24"/>
          <w:lang w:val="es-ES" w:eastAsia="en-US"/>
        </w:rPr>
      </w:pPr>
      <w:r>
        <w:rPr>
          <w:sz w:val="24"/>
          <w:szCs w:val="24"/>
          <w:lang w:val="es-ES" w:eastAsia="en-US"/>
        </w:rPr>
        <w:t>En el apartado 2 del presente informe se recogen los parámetros principales del ámbito al que se refiere la información que en este apartado 4 se ofrece.</w:t>
      </w:r>
    </w:p>
    <w:p w:rsidR="00211DC7" w:rsidRDefault="00211DC7" w:rsidP="00211DC7">
      <w:pPr>
        <w:spacing w:line="360" w:lineRule="auto"/>
        <w:jc w:val="both"/>
        <w:rPr>
          <w:sz w:val="24"/>
          <w:szCs w:val="24"/>
          <w:lang w:val="es-ES" w:eastAsia="en-US"/>
        </w:rPr>
      </w:pPr>
    </w:p>
    <w:p w:rsidR="00211DC7" w:rsidRDefault="00211DC7" w:rsidP="00211DC7">
      <w:pPr>
        <w:spacing w:line="360" w:lineRule="auto"/>
        <w:jc w:val="both"/>
        <w:rPr>
          <w:sz w:val="24"/>
          <w:szCs w:val="24"/>
          <w:lang w:val="es-ES" w:eastAsia="en-US"/>
        </w:rPr>
      </w:pPr>
      <w:r>
        <w:rPr>
          <w:sz w:val="24"/>
          <w:szCs w:val="24"/>
          <w:lang w:val="es-ES" w:eastAsia="en-US"/>
        </w:rPr>
        <w:t>Debe aclararse, sin embargo, que la información que figura en el presente apartado proviene de la recogida  a través de la aplicación y el cuestionario electrónico cumplimentado por las entidades contratantes al que ya se ha hecho mención en repetidas ocasiones.</w:t>
      </w:r>
    </w:p>
    <w:p w:rsidR="00211DC7" w:rsidRDefault="00211DC7" w:rsidP="00211DC7">
      <w:pPr>
        <w:spacing w:line="360" w:lineRule="auto"/>
        <w:jc w:val="both"/>
        <w:rPr>
          <w:sz w:val="24"/>
          <w:szCs w:val="24"/>
          <w:lang w:val="es-ES" w:eastAsia="en-US"/>
        </w:rPr>
      </w:pPr>
    </w:p>
    <w:p w:rsidR="00211DC7" w:rsidRDefault="00211DC7" w:rsidP="00211DC7">
      <w:pPr>
        <w:spacing w:line="360" w:lineRule="auto"/>
        <w:jc w:val="both"/>
        <w:rPr>
          <w:sz w:val="24"/>
          <w:szCs w:val="24"/>
          <w:lang w:val="es-ES" w:eastAsia="en-US"/>
        </w:rPr>
      </w:pPr>
      <w:r>
        <w:rPr>
          <w:sz w:val="24"/>
          <w:szCs w:val="24"/>
          <w:lang w:val="es-ES" w:eastAsia="en-US"/>
        </w:rPr>
        <w:t>Queda exceptuada la información contenida en el punto I del presente apartado (información de contratación por debajo de los umbrales comunitarios) cuyas fuentes son varias, según se explica en dicho apartado y en el anexo al que el mismo se remite.</w:t>
      </w:r>
    </w:p>
    <w:p w:rsidR="00211DC7" w:rsidRDefault="00211DC7" w:rsidP="00211DC7">
      <w:pPr>
        <w:spacing w:line="360" w:lineRule="auto"/>
        <w:jc w:val="both"/>
        <w:rPr>
          <w:sz w:val="24"/>
          <w:szCs w:val="24"/>
          <w:lang w:val="es-ES" w:eastAsia="en-US"/>
        </w:rPr>
      </w:pPr>
    </w:p>
    <w:p w:rsidR="00211DC7" w:rsidRDefault="00211DC7" w:rsidP="00211DC7">
      <w:pPr>
        <w:spacing w:line="360" w:lineRule="auto"/>
        <w:jc w:val="both"/>
        <w:rPr>
          <w:sz w:val="24"/>
          <w:szCs w:val="24"/>
          <w:lang w:val="es-ES" w:eastAsia="en-US"/>
        </w:rPr>
      </w:pPr>
      <w:r>
        <w:rPr>
          <w:sz w:val="24"/>
          <w:szCs w:val="24"/>
          <w:lang w:val="es-ES" w:eastAsia="en-US"/>
        </w:rPr>
        <w:t>Por otro lado, debe ponerse de manifiesto ya desde el principio, que la información que se ofrece, pese a ser la recopilada y analizada de forma exhaustiva y sistematizada, cuenta con limitaciones, pues, pese a que la respuesta de los poderes adjudicadores ante todo este proceso de recopilación de la información nuevo y costoso en tiempo y esfuerzo ha sido razonablemente buena, existen poderes adjudicadores que debiendo hacerlo, no han participado en el mismo y cuya información, por tanto, no se incluye en el presente informe. El grueso de dichas entidades se relaciona en el Anexo II.</w:t>
      </w:r>
    </w:p>
    <w:p w:rsidR="00211DC7" w:rsidRDefault="00211DC7" w:rsidP="00211DC7">
      <w:pPr>
        <w:spacing w:line="360" w:lineRule="auto"/>
        <w:jc w:val="both"/>
        <w:rPr>
          <w:sz w:val="24"/>
          <w:szCs w:val="24"/>
          <w:lang w:val="es-ES" w:eastAsia="en-US"/>
        </w:rPr>
      </w:pPr>
    </w:p>
    <w:p w:rsidR="00211DC7" w:rsidRDefault="00211DC7" w:rsidP="00211DC7">
      <w:pPr>
        <w:spacing w:line="360" w:lineRule="auto"/>
        <w:jc w:val="both"/>
        <w:rPr>
          <w:sz w:val="24"/>
          <w:szCs w:val="24"/>
          <w:lang w:val="es-ES" w:eastAsia="en-US"/>
        </w:rPr>
      </w:pPr>
      <w:r>
        <w:rPr>
          <w:sz w:val="24"/>
          <w:szCs w:val="24"/>
          <w:lang w:val="es-ES" w:eastAsia="en-US"/>
        </w:rPr>
        <w:lastRenderedPageBreak/>
        <w:t>Junto a ello, debe señalarse, que, en el presente informe se incluye la información que se ha hecho constar en los cuestionarios por las entidades contratantes, pero que posteriormente no ha sido validada por el correspondiente punto único de contacto/ validador.</w:t>
      </w:r>
    </w:p>
    <w:p w:rsidR="00211DC7" w:rsidRDefault="00211DC7" w:rsidP="00211DC7">
      <w:pPr>
        <w:spacing w:line="360" w:lineRule="auto"/>
        <w:jc w:val="both"/>
        <w:rPr>
          <w:sz w:val="24"/>
          <w:szCs w:val="24"/>
          <w:lang w:val="es-ES" w:eastAsia="en-US"/>
        </w:rPr>
      </w:pPr>
    </w:p>
    <w:p w:rsidR="00211DC7" w:rsidRPr="001C6278" w:rsidRDefault="00211DC7" w:rsidP="00211DC7">
      <w:pPr>
        <w:spacing w:line="360" w:lineRule="auto"/>
        <w:jc w:val="both"/>
        <w:rPr>
          <w:sz w:val="24"/>
          <w:szCs w:val="24"/>
          <w:lang w:val="es-ES" w:eastAsia="en-US"/>
        </w:rPr>
      </w:pPr>
      <w:r>
        <w:rPr>
          <w:sz w:val="24"/>
          <w:szCs w:val="24"/>
          <w:lang w:val="es-ES" w:eastAsia="en-US"/>
        </w:rPr>
        <w:t xml:space="preserve">Dado que dicha información, según consta y se advirtió en las Instrucciones publicadas en el Boletín Oficial del Estado el 21 de noviembre de 2017 (Anexo I), como señalamos, sí se ha utilizado para la elaboración del presente informe con el ánimo de que éste sea lo más completo posible, se incluye en el Anexo III la relación de entidades cuya información se ha quedado sin validar. </w:t>
      </w:r>
    </w:p>
    <w:p w:rsidR="00211DC7" w:rsidRDefault="00211DC7" w:rsidP="00211DC7">
      <w:pPr>
        <w:spacing w:line="360" w:lineRule="auto"/>
        <w:jc w:val="both"/>
        <w:rPr>
          <w:lang w:val="es-ES" w:eastAsia="en-US"/>
        </w:rPr>
      </w:pPr>
    </w:p>
    <w:p w:rsidR="00211DC7" w:rsidRDefault="00211DC7" w:rsidP="00211DC7">
      <w:pPr>
        <w:spacing w:line="360" w:lineRule="auto"/>
        <w:jc w:val="both"/>
        <w:rPr>
          <w:b/>
          <w:sz w:val="24"/>
          <w:szCs w:val="24"/>
          <w:lang w:val="es-ES" w:eastAsia="en-US"/>
        </w:rPr>
      </w:pPr>
    </w:p>
    <w:p w:rsidR="00211DC7" w:rsidRPr="00743173" w:rsidRDefault="00211DC7" w:rsidP="00211DC7">
      <w:pPr>
        <w:spacing w:line="360" w:lineRule="auto"/>
        <w:jc w:val="both"/>
        <w:rPr>
          <w:b/>
          <w:sz w:val="24"/>
          <w:szCs w:val="24"/>
          <w:lang w:val="es-ES" w:eastAsia="en-US"/>
        </w:rPr>
      </w:pPr>
      <w:r w:rsidRPr="00743173">
        <w:rPr>
          <w:b/>
          <w:sz w:val="24"/>
          <w:szCs w:val="24"/>
          <w:lang w:val="es-ES" w:eastAsia="en-US"/>
        </w:rPr>
        <w:t>ACLARACIONES PREVIAS</w:t>
      </w:r>
    </w:p>
    <w:p w:rsidR="00211DC7" w:rsidRDefault="00211DC7" w:rsidP="00211DC7">
      <w:pPr>
        <w:spacing w:after="200" w:line="276" w:lineRule="auto"/>
        <w:rPr>
          <w:lang w:val="es-ES" w:eastAsia="en-US"/>
        </w:rPr>
      </w:pPr>
    </w:p>
    <w:p w:rsidR="00211DC7" w:rsidRPr="001A58C5" w:rsidRDefault="00211DC7" w:rsidP="00211DC7">
      <w:pPr>
        <w:pStyle w:val="Prrafodelista"/>
        <w:numPr>
          <w:ilvl w:val="0"/>
          <w:numId w:val="5"/>
        </w:numPr>
        <w:spacing w:line="360" w:lineRule="auto"/>
        <w:ind w:left="709" w:hanging="709"/>
        <w:jc w:val="both"/>
        <w:rPr>
          <w:rFonts w:ascii="Arial" w:hAnsi="Arial" w:cs="Arial"/>
          <w:b/>
          <w:sz w:val="24"/>
          <w:szCs w:val="24"/>
        </w:rPr>
      </w:pPr>
      <w:r>
        <w:rPr>
          <w:rFonts w:ascii="Arial" w:hAnsi="Arial" w:cs="Arial"/>
          <w:sz w:val="24"/>
          <w:szCs w:val="24"/>
        </w:rPr>
        <w:t xml:space="preserve">La </w:t>
      </w:r>
      <w:r w:rsidRPr="001A58C5">
        <w:rPr>
          <w:rFonts w:ascii="Arial" w:hAnsi="Arial" w:cs="Arial"/>
          <w:b/>
          <w:sz w:val="24"/>
          <w:szCs w:val="24"/>
        </w:rPr>
        <w:t xml:space="preserve">información </w:t>
      </w:r>
      <w:r>
        <w:rPr>
          <w:rFonts w:ascii="Arial" w:hAnsi="Arial" w:cs="Arial"/>
          <w:sz w:val="24"/>
          <w:szCs w:val="24"/>
        </w:rPr>
        <w:t xml:space="preserve">que figura en el apartado 4 del presente informe se recoge </w:t>
      </w:r>
      <w:r w:rsidRPr="001A58C5">
        <w:rPr>
          <w:rFonts w:ascii="Arial" w:hAnsi="Arial" w:cs="Arial"/>
          <w:b/>
          <w:sz w:val="24"/>
          <w:szCs w:val="24"/>
        </w:rPr>
        <w:t>separada por:</w:t>
      </w:r>
    </w:p>
    <w:p w:rsidR="00211DC7" w:rsidRPr="001A58C5" w:rsidRDefault="00211DC7" w:rsidP="00211DC7">
      <w:pPr>
        <w:pStyle w:val="Prrafodelista"/>
        <w:spacing w:line="360" w:lineRule="auto"/>
        <w:ind w:left="709" w:hanging="709"/>
        <w:jc w:val="both"/>
        <w:rPr>
          <w:rFonts w:ascii="Arial" w:hAnsi="Arial" w:cs="Arial"/>
          <w:b/>
          <w:sz w:val="24"/>
          <w:szCs w:val="24"/>
        </w:rPr>
      </w:pPr>
    </w:p>
    <w:p w:rsidR="00211DC7" w:rsidRPr="001A58C5" w:rsidRDefault="00211DC7" w:rsidP="00211DC7">
      <w:pPr>
        <w:pStyle w:val="Prrafodelista"/>
        <w:numPr>
          <w:ilvl w:val="1"/>
          <w:numId w:val="4"/>
        </w:numPr>
        <w:spacing w:line="360" w:lineRule="auto"/>
        <w:ind w:left="709" w:firstLine="284"/>
        <w:jc w:val="both"/>
        <w:rPr>
          <w:rFonts w:ascii="Arial" w:hAnsi="Arial" w:cs="Arial"/>
          <w:b/>
          <w:sz w:val="24"/>
          <w:szCs w:val="24"/>
        </w:rPr>
      </w:pPr>
      <w:r w:rsidRPr="001A58C5">
        <w:rPr>
          <w:rFonts w:ascii="Arial" w:hAnsi="Arial" w:cs="Arial"/>
          <w:b/>
          <w:sz w:val="24"/>
          <w:szCs w:val="24"/>
        </w:rPr>
        <w:t xml:space="preserve">ÁMBITO GENERAL </w:t>
      </w:r>
    </w:p>
    <w:p w:rsidR="00211DC7" w:rsidRPr="001A58C5" w:rsidRDefault="00211DC7" w:rsidP="00211DC7">
      <w:pPr>
        <w:pStyle w:val="Prrafodelista"/>
        <w:numPr>
          <w:ilvl w:val="1"/>
          <w:numId w:val="4"/>
        </w:numPr>
        <w:tabs>
          <w:tab w:val="left" w:pos="1418"/>
          <w:tab w:val="left" w:pos="2410"/>
        </w:tabs>
        <w:spacing w:line="360" w:lineRule="auto"/>
        <w:ind w:hanging="1503"/>
        <w:jc w:val="both"/>
        <w:rPr>
          <w:rFonts w:ascii="Arial" w:hAnsi="Arial" w:cs="Arial"/>
          <w:b/>
          <w:sz w:val="24"/>
          <w:szCs w:val="24"/>
        </w:rPr>
      </w:pPr>
      <w:r w:rsidRPr="001A58C5">
        <w:rPr>
          <w:rFonts w:ascii="Arial" w:hAnsi="Arial" w:cs="Arial"/>
          <w:b/>
          <w:sz w:val="24"/>
          <w:szCs w:val="24"/>
        </w:rPr>
        <w:t xml:space="preserve">SECTORES EXCLUÍDOS </w:t>
      </w:r>
    </w:p>
    <w:p w:rsidR="00211DC7" w:rsidRPr="001A58C5" w:rsidRDefault="00211DC7" w:rsidP="00211DC7">
      <w:pPr>
        <w:pStyle w:val="Prrafodelista"/>
        <w:tabs>
          <w:tab w:val="left" w:pos="2410"/>
          <w:tab w:val="left" w:pos="2552"/>
        </w:tabs>
        <w:spacing w:line="360" w:lineRule="auto"/>
        <w:ind w:left="709" w:firstLine="284"/>
        <w:jc w:val="both"/>
        <w:rPr>
          <w:rFonts w:ascii="Arial" w:hAnsi="Arial" w:cs="Arial"/>
          <w:sz w:val="24"/>
          <w:szCs w:val="24"/>
        </w:rPr>
      </w:pPr>
    </w:p>
    <w:p w:rsidR="00211DC7" w:rsidRPr="00743173" w:rsidRDefault="00211DC7" w:rsidP="00211DC7">
      <w:pPr>
        <w:pStyle w:val="Prrafodelista"/>
        <w:spacing w:line="360" w:lineRule="auto"/>
        <w:ind w:left="709" w:hanging="1"/>
        <w:jc w:val="both"/>
        <w:rPr>
          <w:rFonts w:ascii="Arial" w:hAnsi="Arial" w:cs="Arial"/>
          <w:sz w:val="24"/>
          <w:szCs w:val="24"/>
          <w:u w:val="single"/>
        </w:rPr>
      </w:pPr>
      <w:r w:rsidRPr="001A58C5">
        <w:rPr>
          <w:rFonts w:ascii="Arial" w:hAnsi="Arial" w:cs="Arial"/>
          <w:sz w:val="24"/>
          <w:szCs w:val="24"/>
        </w:rPr>
        <w:t xml:space="preserve">El </w:t>
      </w:r>
      <w:r w:rsidRPr="001A58C5">
        <w:rPr>
          <w:rFonts w:ascii="Arial" w:hAnsi="Arial" w:cs="Arial"/>
          <w:sz w:val="24"/>
          <w:szCs w:val="24"/>
          <w:u w:val="single"/>
        </w:rPr>
        <w:t xml:space="preserve">ÁMBITO GENERAL </w:t>
      </w:r>
      <w:r w:rsidRPr="001A58C5">
        <w:rPr>
          <w:rFonts w:ascii="Arial" w:hAnsi="Arial" w:cs="Arial"/>
          <w:sz w:val="24"/>
          <w:szCs w:val="24"/>
        </w:rPr>
        <w:t>comprende la contratación que se celebra bajo el paraguas de la regulación general sobre contratación pública, es decir, del Texto Refundido de la Ley de Contratos del Sector Público, (aprobado por Real Decreto Legislativo 3/2011 de 14 de noviembre</w:t>
      </w:r>
      <w:r>
        <w:rPr>
          <w:rFonts w:ascii="Arial" w:hAnsi="Arial" w:cs="Arial"/>
          <w:sz w:val="24"/>
          <w:szCs w:val="24"/>
        </w:rPr>
        <w:t xml:space="preserve">), </w:t>
      </w:r>
      <w:r w:rsidRPr="001A58C5">
        <w:rPr>
          <w:rFonts w:ascii="Arial" w:hAnsi="Arial" w:cs="Arial"/>
          <w:sz w:val="24"/>
          <w:szCs w:val="24"/>
        </w:rPr>
        <w:t xml:space="preserve"> vigente en 2017, y por la </w:t>
      </w:r>
      <w:r w:rsidRPr="00743173">
        <w:rPr>
          <w:rFonts w:ascii="Arial" w:hAnsi="Arial" w:cs="Arial"/>
          <w:sz w:val="24"/>
          <w:szCs w:val="24"/>
          <w:u w:val="single"/>
        </w:rPr>
        <w:t>Directiva 2014/24/UE sobre contratación pública, de 26 de febrero de 2014.</w:t>
      </w:r>
    </w:p>
    <w:p w:rsidR="00211DC7" w:rsidRDefault="00211DC7" w:rsidP="00211DC7">
      <w:pPr>
        <w:spacing w:line="360" w:lineRule="auto"/>
        <w:ind w:left="709" w:hanging="709"/>
        <w:jc w:val="both"/>
        <w:rPr>
          <w:rFonts w:cs="Arial"/>
          <w:sz w:val="24"/>
          <w:szCs w:val="24"/>
        </w:rPr>
      </w:pPr>
    </w:p>
    <w:p w:rsidR="00211DC7" w:rsidRPr="00743173" w:rsidRDefault="00211DC7" w:rsidP="00211DC7">
      <w:pPr>
        <w:spacing w:line="360" w:lineRule="auto"/>
        <w:ind w:left="709" w:hanging="1"/>
        <w:jc w:val="both"/>
        <w:rPr>
          <w:rFonts w:cs="Arial"/>
          <w:sz w:val="24"/>
          <w:szCs w:val="24"/>
          <w:u w:val="single"/>
        </w:rPr>
      </w:pPr>
      <w:r>
        <w:rPr>
          <w:rFonts w:cs="Arial"/>
          <w:sz w:val="24"/>
          <w:szCs w:val="24"/>
        </w:rPr>
        <w:t xml:space="preserve">Los </w:t>
      </w:r>
      <w:r>
        <w:rPr>
          <w:rFonts w:cs="Arial"/>
          <w:sz w:val="24"/>
          <w:szCs w:val="24"/>
          <w:u w:val="single"/>
        </w:rPr>
        <w:t>SECTORES EXCLUÍDOS</w:t>
      </w:r>
      <w:r>
        <w:rPr>
          <w:rFonts w:cs="Arial"/>
          <w:sz w:val="24"/>
          <w:szCs w:val="24"/>
        </w:rPr>
        <w:t xml:space="preserve"> engloban la contratación realizada en los sectores del agua, la energía, los transportes y los servicios postales al </w:t>
      </w:r>
      <w:r>
        <w:rPr>
          <w:rFonts w:cs="Arial"/>
          <w:sz w:val="24"/>
          <w:szCs w:val="24"/>
        </w:rPr>
        <w:lastRenderedPageBreak/>
        <w:t xml:space="preserve">amparo de la Ley 31/2007 de 30 de octubre y de la </w:t>
      </w:r>
      <w:r w:rsidRPr="00743173">
        <w:rPr>
          <w:rFonts w:cs="Arial"/>
          <w:sz w:val="24"/>
          <w:szCs w:val="24"/>
          <w:u w:val="single"/>
        </w:rPr>
        <w:t>Directiva 2014/25/UE de 26 de febrero de 2014, relativa a la contratación por entidades que operan en los sectores del agua, la energía, los transportes y los servicios postales.</w:t>
      </w:r>
    </w:p>
    <w:p w:rsidR="00211DC7" w:rsidRDefault="00211DC7" w:rsidP="00211DC7">
      <w:pPr>
        <w:spacing w:line="360" w:lineRule="auto"/>
        <w:ind w:left="709" w:hanging="709"/>
        <w:jc w:val="both"/>
        <w:rPr>
          <w:rFonts w:cs="Arial"/>
          <w:sz w:val="24"/>
          <w:szCs w:val="24"/>
        </w:rPr>
      </w:pPr>
    </w:p>
    <w:p w:rsidR="00211DC7" w:rsidRDefault="00211DC7" w:rsidP="00211DC7">
      <w:pPr>
        <w:spacing w:line="360" w:lineRule="auto"/>
        <w:ind w:left="709" w:hanging="1"/>
        <w:jc w:val="both"/>
        <w:rPr>
          <w:rFonts w:cs="Arial"/>
          <w:sz w:val="24"/>
          <w:szCs w:val="24"/>
        </w:rPr>
      </w:pPr>
      <w:r w:rsidRPr="00743173">
        <w:rPr>
          <w:rFonts w:cs="Arial"/>
          <w:sz w:val="24"/>
          <w:szCs w:val="24"/>
          <w:u w:val="single"/>
        </w:rPr>
        <w:t>La información que se recoge en ambos ámbitos</w:t>
      </w:r>
      <w:r>
        <w:rPr>
          <w:rFonts w:cs="Arial"/>
          <w:sz w:val="24"/>
          <w:szCs w:val="24"/>
        </w:rPr>
        <w:t xml:space="preserve"> (general y de sectores excluidos) </w:t>
      </w:r>
      <w:r w:rsidRPr="00743173">
        <w:rPr>
          <w:rFonts w:cs="Arial"/>
          <w:sz w:val="24"/>
          <w:szCs w:val="24"/>
          <w:u w:val="single"/>
        </w:rPr>
        <w:t>incluye la referida a los contratos de concesión</w:t>
      </w:r>
      <w:r>
        <w:rPr>
          <w:rFonts w:cs="Arial"/>
          <w:sz w:val="24"/>
          <w:szCs w:val="24"/>
        </w:rPr>
        <w:t xml:space="preserve">, en aplicación de la </w:t>
      </w:r>
      <w:r w:rsidRPr="00743173">
        <w:rPr>
          <w:rFonts w:cs="Arial"/>
          <w:sz w:val="24"/>
          <w:szCs w:val="24"/>
          <w:u w:val="single"/>
        </w:rPr>
        <w:t>Directiva 2014/23/UE de 26 de febrero, relativa a la adjudicación de contratos de concesión.</w:t>
      </w:r>
      <w:r>
        <w:rPr>
          <w:rFonts w:cs="Arial"/>
          <w:sz w:val="24"/>
          <w:szCs w:val="24"/>
        </w:rPr>
        <w:t xml:space="preserve"> En  el apartado 4 de este informe </w:t>
      </w:r>
      <w:r w:rsidRPr="00743173">
        <w:rPr>
          <w:rFonts w:cs="Arial"/>
          <w:sz w:val="24"/>
          <w:szCs w:val="24"/>
          <w:u w:val="single"/>
        </w:rPr>
        <w:t>se desglosa específicamente (en los casos en que resulta posible)</w:t>
      </w:r>
      <w:r>
        <w:rPr>
          <w:rFonts w:cs="Arial"/>
          <w:sz w:val="24"/>
          <w:szCs w:val="24"/>
        </w:rPr>
        <w:t>, la que se refiere a las causas más frecuentes de mala aplicación de las normas de adjudicación de contratos de concesión y a los posibles problemas estructurales o recurrentes en la aplicación de las normas, como posibles casos de fraude y otras conductas ilegales, tal y como establece el párrafo 2º del apartado 3 del artículo 45 de la Directiva citada.</w:t>
      </w:r>
    </w:p>
    <w:p w:rsidR="00211DC7" w:rsidRDefault="00211DC7" w:rsidP="00211DC7">
      <w:pPr>
        <w:spacing w:line="360" w:lineRule="auto"/>
        <w:ind w:left="709" w:hanging="1"/>
        <w:jc w:val="both"/>
        <w:rPr>
          <w:rFonts w:cs="Arial"/>
          <w:sz w:val="24"/>
          <w:szCs w:val="24"/>
        </w:rPr>
      </w:pPr>
    </w:p>
    <w:p w:rsidR="00211DC7" w:rsidRDefault="00211DC7" w:rsidP="00211DC7">
      <w:pPr>
        <w:spacing w:line="360" w:lineRule="auto"/>
        <w:ind w:left="709" w:hanging="1"/>
        <w:jc w:val="both"/>
        <w:rPr>
          <w:rFonts w:cs="Arial"/>
          <w:sz w:val="24"/>
          <w:szCs w:val="24"/>
        </w:rPr>
      </w:pPr>
      <w:r>
        <w:rPr>
          <w:rFonts w:cs="Arial"/>
          <w:sz w:val="24"/>
          <w:szCs w:val="24"/>
        </w:rPr>
        <w:t xml:space="preserve">A continuación se recogen unos gráficos que ponen de manifiesto la </w:t>
      </w:r>
      <w:r w:rsidRPr="008E2DC3">
        <w:rPr>
          <w:rFonts w:cs="Arial"/>
          <w:b/>
          <w:sz w:val="24"/>
          <w:szCs w:val="24"/>
        </w:rPr>
        <w:t>distribución en 2017 de la contratación entre los dos ámbitos mencionados: el general y el de sectores excluidos,</w:t>
      </w:r>
      <w:r>
        <w:rPr>
          <w:rFonts w:cs="Arial"/>
          <w:sz w:val="24"/>
          <w:szCs w:val="24"/>
        </w:rPr>
        <w:t xml:space="preserve"> y dentro de cada uno de ellos por sectores públicos.</w:t>
      </w:r>
    </w:p>
    <w:p w:rsidR="00211DC7" w:rsidRDefault="00211DC7" w:rsidP="00211DC7">
      <w:pPr>
        <w:spacing w:after="200" w:line="276" w:lineRule="auto"/>
        <w:rPr>
          <w:rFonts w:cs="Arial"/>
          <w:sz w:val="24"/>
          <w:szCs w:val="24"/>
        </w:rPr>
      </w:pPr>
      <w:r>
        <w:rPr>
          <w:rFonts w:cs="Arial"/>
          <w:sz w:val="24"/>
          <w:szCs w:val="24"/>
        </w:rPr>
        <w:br w:type="page"/>
      </w:r>
    </w:p>
    <w:p w:rsidR="00211DC7" w:rsidRDefault="00211DC7" w:rsidP="00211DC7">
      <w:pPr>
        <w:spacing w:line="360" w:lineRule="auto"/>
        <w:ind w:left="709" w:hanging="709"/>
        <w:jc w:val="both"/>
        <w:rPr>
          <w:rFonts w:cs="Arial"/>
          <w:sz w:val="24"/>
          <w:szCs w:val="24"/>
        </w:rPr>
      </w:pPr>
      <w:r>
        <w:rPr>
          <w:rFonts w:cs="Arial"/>
          <w:noProof/>
          <w:sz w:val="24"/>
          <w:szCs w:val="24"/>
          <w:lang w:val="es-ES"/>
        </w:rPr>
        <w:lastRenderedPageBreak/>
        <w:drawing>
          <wp:inline distT="0" distB="0" distL="0" distR="0">
            <wp:extent cx="4635003" cy="3922029"/>
            <wp:effectExtent l="6091" t="6088" r="7106" b="5708"/>
            <wp:docPr id="5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1DC7" w:rsidRDefault="00211DC7" w:rsidP="00211DC7">
      <w:pPr>
        <w:spacing w:line="360" w:lineRule="auto"/>
        <w:ind w:left="709" w:hanging="709"/>
        <w:jc w:val="both"/>
        <w:rPr>
          <w:rFonts w:cs="Arial"/>
          <w:sz w:val="24"/>
          <w:szCs w:val="24"/>
        </w:rPr>
      </w:pPr>
    </w:p>
    <w:p w:rsidR="00211DC7" w:rsidRDefault="00211DC7" w:rsidP="00211DC7">
      <w:pPr>
        <w:spacing w:line="360" w:lineRule="auto"/>
        <w:ind w:left="709" w:hanging="709"/>
        <w:jc w:val="both"/>
        <w:rPr>
          <w:rFonts w:cs="Arial"/>
          <w:sz w:val="24"/>
          <w:szCs w:val="24"/>
        </w:rPr>
      </w:pPr>
    </w:p>
    <w:p w:rsidR="00211DC7" w:rsidRDefault="00211DC7" w:rsidP="00211DC7">
      <w:pPr>
        <w:spacing w:line="360" w:lineRule="auto"/>
        <w:ind w:left="709" w:hanging="709"/>
        <w:jc w:val="both"/>
        <w:rPr>
          <w:rFonts w:cs="Arial"/>
          <w:sz w:val="24"/>
          <w:szCs w:val="24"/>
        </w:rPr>
      </w:pPr>
      <w:r>
        <w:rPr>
          <w:rFonts w:cs="Arial"/>
          <w:noProof/>
          <w:sz w:val="24"/>
          <w:szCs w:val="24"/>
          <w:lang w:val="es-ES"/>
        </w:rPr>
        <w:drawing>
          <wp:inline distT="0" distB="0" distL="0" distR="0">
            <wp:extent cx="2436099" cy="2293744"/>
            <wp:effectExtent l="6104" t="6098" r="5722" b="5208"/>
            <wp:docPr id="5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cs="Arial"/>
          <w:sz w:val="24"/>
          <w:szCs w:val="24"/>
        </w:rPr>
        <w:t xml:space="preserve">   </w:t>
      </w:r>
      <w:r>
        <w:rPr>
          <w:rFonts w:cs="Arial"/>
          <w:noProof/>
          <w:sz w:val="24"/>
          <w:szCs w:val="24"/>
          <w:lang w:val="es-ES"/>
        </w:rPr>
        <w:drawing>
          <wp:inline distT="0" distB="0" distL="0" distR="0">
            <wp:extent cx="2576198" cy="2293744"/>
            <wp:effectExtent l="6095" t="6098" r="8507" b="5208"/>
            <wp:docPr id="50"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11DC7" w:rsidRDefault="00211DC7" w:rsidP="00211DC7">
      <w:pPr>
        <w:spacing w:line="360" w:lineRule="auto"/>
        <w:ind w:left="709" w:hanging="709"/>
        <w:jc w:val="both"/>
        <w:rPr>
          <w:rFonts w:cs="Arial"/>
          <w:sz w:val="24"/>
          <w:szCs w:val="24"/>
        </w:rPr>
      </w:pPr>
    </w:p>
    <w:p w:rsidR="00211DC7" w:rsidRDefault="00211DC7" w:rsidP="00211DC7">
      <w:pPr>
        <w:spacing w:line="360" w:lineRule="auto"/>
        <w:ind w:left="709" w:hanging="709"/>
        <w:jc w:val="both"/>
        <w:rPr>
          <w:rFonts w:cs="Arial"/>
          <w:sz w:val="24"/>
          <w:szCs w:val="24"/>
        </w:rPr>
      </w:pPr>
    </w:p>
    <w:p w:rsidR="00211DC7" w:rsidRDefault="00211DC7" w:rsidP="00211DC7">
      <w:pPr>
        <w:spacing w:line="360" w:lineRule="auto"/>
        <w:ind w:left="709" w:hanging="709"/>
        <w:jc w:val="both"/>
        <w:rPr>
          <w:rFonts w:cs="Arial"/>
          <w:sz w:val="24"/>
          <w:szCs w:val="24"/>
        </w:rPr>
      </w:pPr>
    </w:p>
    <w:p w:rsidR="00211DC7" w:rsidRDefault="00211DC7" w:rsidP="00211DC7">
      <w:pPr>
        <w:spacing w:line="360" w:lineRule="auto"/>
        <w:ind w:left="709" w:hanging="709"/>
        <w:jc w:val="both"/>
        <w:rPr>
          <w:rFonts w:cs="Arial"/>
          <w:sz w:val="24"/>
          <w:szCs w:val="24"/>
        </w:rPr>
      </w:pPr>
    </w:p>
    <w:p w:rsidR="00211DC7" w:rsidRPr="005851FC" w:rsidRDefault="00211DC7" w:rsidP="00211DC7">
      <w:pPr>
        <w:spacing w:line="360" w:lineRule="auto"/>
        <w:ind w:left="709" w:hanging="709"/>
        <w:jc w:val="both"/>
        <w:rPr>
          <w:rFonts w:cs="Arial"/>
          <w:sz w:val="24"/>
          <w:szCs w:val="24"/>
        </w:rPr>
      </w:pPr>
    </w:p>
    <w:p w:rsidR="00211DC7" w:rsidRPr="00743173" w:rsidRDefault="00211DC7" w:rsidP="00211DC7">
      <w:pPr>
        <w:pStyle w:val="Prrafodelista"/>
        <w:numPr>
          <w:ilvl w:val="0"/>
          <w:numId w:val="5"/>
        </w:numPr>
        <w:spacing w:line="360" w:lineRule="auto"/>
        <w:ind w:left="709" w:hanging="709"/>
        <w:jc w:val="both"/>
        <w:rPr>
          <w:rFonts w:ascii="Arial" w:hAnsi="Arial" w:cs="Arial"/>
          <w:sz w:val="24"/>
          <w:szCs w:val="24"/>
        </w:rPr>
      </w:pPr>
      <w:r w:rsidRPr="00AD6E86">
        <w:rPr>
          <w:rFonts w:ascii="Arial" w:hAnsi="Arial" w:cs="Arial"/>
          <w:b/>
          <w:sz w:val="24"/>
          <w:szCs w:val="24"/>
        </w:rPr>
        <w:t>Todos los importes</w:t>
      </w:r>
      <w:r>
        <w:rPr>
          <w:rFonts w:ascii="Arial" w:hAnsi="Arial" w:cs="Arial"/>
          <w:sz w:val="24"/>
          <w:szCs w:val="24"/>
        </w:rPr>
        <w:t xml:space="preserve"> que se establecen en este apartado 4 son importes en los que el </w:t>
      </w:r>
      <w:r>
        <w:rPr>
          <w:rFonts w:ascii="Arial" w:hAnsi="Arial" w:cs="Arial"/>
          <w:b/>
          <w:sz w:val="24"/>
          <w:szCs w:val="24"/>
        </w:rPr>
        <w:t>impuesto sobre el valor añadido</w:t>
      </w:r>
      <w:r>
        <w:rPr>
          <w:rFonts w:ascii="Arial" w:hAnsi="Arial" w:cs="Arial"/>
          <w:sz w:val="24"/>
          <w:szCs w:val="24"/>
        </w:rPr>
        <w:t xml:space="preserve"> o el impuesto indirecto equivalente que resulte aplicable, </w:t>
      </w:r>
      <w:r>
        <w:rPr>
          <w:rFonts w:ascii="Arial" w:hAnsi="Arial" w:cs="Arial"/>
          <w:b/>
          <w:sz w:val="24"/>
          <w:szCs w:val="24"/>
        </w:rPr>
        <w:t>se encuentra excluido.</w:t>
      </w:r>
    </w:p>
    <w:p w:rsidR="00211DC7" w:rsidRPr="00743173" w:rsidRDefault="00211DC7" w:rsidP="00211DC7">
      <w:pPr>
        <w:pStyle w:val="Prrafodelista"/>
        <w:spacing w:line="360" w:lineRule="auto"/>
        <w:ind w:left="709"/>
        <w:jc w:val="both"/>
        <w:rPr>
          <w:rFonts w:ascii="Arial" w:hAnsi="Arial" w:cs="Arial"/>
          <w:sz w:val="24"/>
          <w:szCs w:val="24"/>
        </w:rPr>
      </w:pPr>
    </w:p>
    <w:p w:rsidR="00211DC7" w:rsidRDefault="00211DC7" w:rsidP="00211DC7">
      <w:pPr>
        <w:pStyle w:val="Prrafodelista"/>
        <w:numPr>
          <w:ilvl w:val="0"/>
          <w:numId w:val="5"/>
        </w:numPr>
        <w:spacing w:line="360" w:lineRule="auto"/>
        <w:ind w:left="709" w:hanging="709"/>
        <w:jc w:val="both"/>
      </w:pPr>
      <w:r w:rsidRPr="00B943AC">
        <w:rPr>
          <w:rFonts w:ascii="Arial" w:hAnsi="Arial" w:cs="Arial"/>
          <w:sz w:val="24"/>
          <w:szCs w:val="24"/>
        </w:rPr>
        <w:t xml:space="preserve">En relación con la </w:t>
      </w:r>
      <w:r w:rsidRPr="00B943AC">
        <w:rPr>
          <w:rFonts w:ascii="Arial" w:hAnsi="Arial" w:cs="Arial"/>
          <w:b/>
          <w:sz w:val="24"/>
          <w:szCs w:val="24"/>
        </w:rPr>
        <w:t>documentación justificativa</w:t>
      </w:r>
      <w:r w:rsidRPr="00B943AC">
        <w:rPr>
          <w:rFonts w:ascii="Arial" w:hAnsi="Arial" w:cs="Arial"/>
          <w:sz w:val="24"/>
          <w:szCs w:val="24"/>
        </w:rPr>
        <w:t xml:space="preserve"> que por la Comisión Europea se invitaba a adjuntar </w:t>
      </w:r>
      <w:r w:rsidRPr="00B943AC">
        <w:rPr>
          <w:rFonts w:ascii="Arial" w:hAnsi="Arial" w:cs="Arial"/>
          <w:b/>
          <w:sz w:val="24"/>
          <w:szCs w:val="24"/>
        </w:rPr>
        <w:t>en distintos apartados del informe</w:t>
      </w:r>
      <w:r w:rsidRPr="00B943AC">
        <w:rPr>
          <w:rFonts w:ascii="Arial" w:hAnsi="Arial" w:cs="Arial"/>
          <w:sz w:val="24"/>
          <w:szCs w:val="24"/>
        </w:rPr>
        <w:t>, se hace constar que en el Anexo VI se incl</w:t>
      </w:r>
      <w:r>
        <w:rPr>
          <w:rFonts w:ascii="Arial" w:hAnsi="Arial" w:cs="Arial"/>
          <w:sz w:val="24"/>
          <w:szCs w:val="24"/>
        </w:rPr>
        <w:t>uye la relación completa de todos</w:t>
      </w:r>
      <w:r w:rsidRPr="00B943AC">
        <w:rPr>
          <w:rFonts w:ascii="Arial" w:hAnsi="Arial" w:cs="Arial"/>
          <w:sz w:val="24"/>
          <w:szCs w:val="24"/>
        </w:rPr>
        <w:t xml:space="preserve"> l</w:t>
      </w:r>
      <w:r>
        <w:rPr>
          <w:rFonts w:ascii="Arial" w:hAnsi="Arial" w:cs="Arial"/>
          <w:sz w:val="24"/>
          <w:szCs w:val="24"/>
        </w:rPr>
        <w:t>os</w:t>
      </w:r>
      <w:r w:rsidRPr="00B943AC">
        <w:rPr>
          <w:rFonts w:ascii="Arial" w:hAnsi="Arial" w:cs="Arial"/>
          <w:sz w:val="24"/>
          <w:szCs w:val="24"/>
        </w:rPr>
        <w:t xml:space="preserve"> document</w:t>
      </w:r>
      <w:r>
        <w:rPr>
          <w:rFonts w:ascii="Arial" w:hAnsi="Arial" w:cs="Arial"/>
          <w:sz w:val="24"/>
          <w:szCs w:val="24"/>
        </w:rPr>
        <w:t>os</w:t>
      </w:r>
      <w:r w:rsidRPr="00B943AC">
        <w:rPr>
          <w:rFonts w:ascii="Arial" w:hAnsi="Arial" w:cs="Arial"/>
          <w:sz w:val="24"/>
          <w:szCs w:val="24"/>
        </w:rPr>
        <w:t xml:space="preserve"> aportad</w:t>
      </w:r>
      <w:r>
        <w:rPr>
          <w:rFonts w:ascii="Arial" w:hAnsi="Arial" w:cs="Arial"/>
          <w:sz w:val="24"/>
          <w:szCs w:val="24"/>
        </w:rPr>
        <w:t>os</w:t>
      </w:r>
      <w:r w:rsidRPr="00B943AC">
        <w:rPr>
          <w:rFonts w:ascii="Arial" w:hAnsi="Arial" w:cs="Arial"/>
          <w:sz w:val="24"/>
          <w:szCs w:val="24"/>
        </w:rPr>
        <w:t xml:space="preserve"> por las entidades contratantes, sin perjuicio de que una selección de los mismos serán puestos a disposición de la Comisi</w:t>
      </w:r>
      <w:r>
        <w:rPr>
          <w:rFonts w:ascii="Arial" w:hAnsi="Arial" w:cs="Arial"/>
          <w:sz w:val="24"/>
          <w:szCs w:val="24"/>
        </w:rPr>
        <w:t>ón Europea.</w:t>
      </w:r>
      <w:r w:rsidRPr="00B943AC">
        <w:rPr>
          <w:rFonts w:ascii="Arial" w:hAnsi="Arial" w:cs="Arial"/>
          <w:sz w:val="24"/>
          <w:szCs w:val="24"/>
        </w:rPr>
        <w:t xml:space="preserve"> </w:t>
      </w:r>
    </w:p>
    <w:p w:rsidR="00211DC7" w:rsidRPr="002D0CD6" w:rsidRDefault="00211DC7" w:rsidP="00211DC7">
      <w:pPr>
        <w:jc w:val="both"/>
        <w:rPr>
          <w:rFonts w:ascii="Calibri" w:eastAsia="Calibri" w:hAnsi="Calibri"/>
          <w:szCs w:val="22"/>
          <w:lang w:val="es-ES" w:eastAsia="en-US"/>
        </w:rPr>
      </w:pPr>
    </w:p>
    <w:p w:rsidR="00211DC7" w:rsidRDefault="00211DC7" w:rsidP="00211DC7">
      <w:pPr>
        <w:spacing w:line="360" w:lineRule="auto"/>
        <w:jc w:val="both"/>
        <w:rPr>
          <w:b/>
          <w:sz w:val="24"/>
          <w:szCs w:val="24"/>
          <w:lang w:val="es-ES" w:eastAsia="en-US"/>
        </w:rPr>
      </w:pPr>
      <w:r w:rsidRPr="004F4CEB">
        <w:rPr>
          <w:b/>
          <w:sz w:val="24"/>
          <w:szCs w:val="24"/>
          <w:lang w:val="es-ES" w:eastAsia="en-US"/>
        </w:rPr>
        <w:t>INFORMACIÓN GENERAL</w:t>
      </w:r>
    </w:p>
    <w:p w:rsidR="00211DC7" w:rsidRDefault="00211DC7" w:rsidP="00211DC7">
      <w:pPr>
        <w:spacing w:line="360" w:lineRule="auto"/>
        <w:jc w:val="both"/>
        <w:rPr>
          <w:b/>
          <w:sz w:val="24"/>
          <w:szCs w:val="24"/>
          <w:lang w:val="es-ES" w:eastAsia="en-US"/>
        </w:rPr>
      </w:pPr>
    </w:p>
    <w:p w:rsidR="00211DC7" w:rsidRPr="00B943AC" w:rsidRDefault="00211DC7" w:rsidP="00211DC7">
      <w:pPr>
        <w:pStyle w:val="Prrafodelista"/>
        <w:numPr>
          <w:ilvl w:val="0"/>
          <w:numId w:val="19"/>
        </w:numPr>
        <w:spacing w:line="360" w:lineRule="auto"/>
        <w:ind w:hanging="720"/>
        <w:jc w:val="both"/>
        <w:rPr>
          <w:b/>
          <w:sz w:val="24"/>
          <w:szCs w:val="24"/>
        </w:rPr>
      </w:pPr>
      <w:r w:rsidRPr="00B943AC">
        <w:rPr>
          <w:rFonts w:ascii="Arial" w:hAnsi="Arial" w:cs="Arial"/>
          <w:sz w:val="24"/>
          <w:szCs w:val="24"/>
          <w:u w:val="single"/>
        </w:rPr>
        <w:t>ÁMBITO GENERAL</w:t>
      </w:r>
    </w:p>
    <w:p w:rsidR="00211DC7" w:rsidRDefault="00211DC7" w:rsidP="00211DC7">
      <w:pPr>
        <w:pStyle w:val="Prrafodelista"/>
        <w:spacing w:line="360" w:lineRule="auto"/>
        <w:jc w:val="both"/>
        <w:rPr>
          <w:rFonts w:ascii="Arial" w:hAnsi="Arial" w:cs="Arial"/>
          <w:sz w:val="24"/>
          <w:szCs w:val="24"/>
          <w:u w:val="single"/>
        </w:rPr>
      </w:pPr>
    </w:p>
    <w:p w:rsidR="00211DC7" w:rsidRPr="008F3898" w:rsidRDefault="00211DC7" w:rsidP="00211DC7">
      <w:pPr>
        <w:pStyle w:val="Prrafodelista"/>
        <w:spacing w:line="360" w:lineRule="auto"/>
        <w:jc w:val="both"/>
        <w:rPr>
          <w:rFonts w:ascii="Arial" w:hAnsi="Arial" w:cs="Arial"/>
          <w:sz w:val="24"/>
          <w:szCs w:val="24"/>
        </w:rPr>
      </w:pPr>
      <w:r w:rsidRPr="008F3898">
        <w:rPr>
          <w:rFonts w:ascii="Arial" w:hAnsi="Arial" w:cs="Arial"/>
          <w:b/>
          <w:sz w:val="24"/>
          <w:szCs w:val="24"/>
        </w:rPr>
        <w:t xml:space="preserve">Número de anuncios de convocatorias de licitación: </w:t>
      </w:r>
      <w:r w:rsidRPr="008F3898">
        <w:rPr>
          <w:rFonts w:ascii="Arial" w:hAnsi="Arial" w:cs="Arial"/>
          <w:sz w:val="24"/>
          <w:szCs w:val="24"/>
        </w:rPr>
        <w:t>10.326</w:t>
      </w: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Desglose:</w:t>
      </w: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estatal…………………………….2.248 (21,77%)</w:t>
      </w: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autonómico……………………...4.605 (44,60%)</w:t>
      </w: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local……………………………....3.473 (33,63%)</w:t>
      </w:r>
    </w:p>
    <w:p w:rsidR="00211DC7" w:rsidRDefault="00211DC7" w:rsidP="00211DC7">
      <w:pPr>
        <w:pStyle w:val="Prrafodelista"/>
        <w:spacing w:line="360" w:lineRule="auto"/>
        <w:jc w:val="both"/>
        <w:rPr>
          <w:rFonts w:ascii="Arial" w:hAnsi="Arial" w:cs="Arial"/>
          <w:sz w:val="24"/>
          <w:szCs w:val="24"/>
        </w:rPr>
      </w:pPr>
    </w:p>
    <w:p w:rsidR="00211DC7" w:rsidRPr="00B943AC" w:rsidRDefault="00211DC7" w:rsidP="00211DC7">
      <w:pPr>
        <w:pStyle w:val="Prrafodelista"/>
        <w:spacing w:line="360" w:lineRule="auto"/>
        <w:jc w:val="both"/>
        <w:rPr>
          <w:b/>
          <w:sz w:val="24"/>
          <w:szCs w:val="24"/>
          <w:u w:val="single"/>
        </w:rPr>
      </w:pPr>
      <w:r w:rsidRPr="00B943AC">
        <w:rPr>
          <w:rFonts w:ascii="Arial" w:hAnsi="Arial" w:cs="Arial"/>
          <w:sz w:val="24"/>
          <w:szCs w:val="24"/>
          <w:u w:val="single"/>
        </w:rPr>
        <w:t>SECTORES EXCLUIDOS</w:t>
      </w: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color w:val="00B050"/>
          <w:sz w:val="24"/>
          <w:szCs w:val="24"/>
        </w:rPr>
      </w:pPr>
      <w:r>
        <w:rPr>
          <w:rFonts w:ascii="Arial" w:hAnsi="Arial" w:cs="Arial"/>
          <w:sz w:val="24"/>
          <w:szCs w:val="24"/>
        </w:rPr>
        <w:t xml:space="preserve">Número de anuncios de convocatorias de licitación: 665 </w:t>
      </w:r>
    </w:p>
    <w:p w:rsidR="00211DC7" w:rsidRDefault="00211DC7" w:rsidP="00211DC7">
      <w:pPr>
        <w:pStyle w:val="Prrafodelista"/>
        <w:spacing w:line="360" w:lineRule="auto"/>
        <w:jc w:val="both"/>
        <w:rPr>
          <w:rFonts w:ascii="Arial" w:hAnsi="Arial" w:cs="Arial"/>
          <w:color w:val="00B050"/>
          <w:sz w:val="24"/>
          <w:szCs w:val="24"/>
        </w:rPr>
      </w:pPr>
    </w:p>
    <w:p w:rsidR="00211DC7" w:rsidRPr="008F3898" w:rsidRDefault="00211DC7" w:rsidP="00211DC7">
      <w:pPr>
        <w:pStyle w:val="Prrafodelista"/>
        <w:spacing w:line="360" w:lineRule="auto"/>
        <w:jc w:val="both"/>
        <w:rPr>
          <w:rFonts w:ascii="Arial" w:hAnsi="Arial" w:cs="Arial"/>
          <w:sz w:val="24"/>
          <w:szCs w:val="24"/>
        </w:rPr>
      </w:pPr>
      <w:r>
        <w:rPr>
          <w:rFonts w:ascii="Arial" w:hAnsi="Arial" w:cs="Arial"/>
          <w:sz w:val="24"/>
          <w:szCs w:val="24"/>
        </w:rPr>
        <w:lastRenderedPageBreak/>
        <w:t>Desglose:</w:t>
      </w: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estatal…………………………….326 (49,02%)</w:t>
      </w: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autonómico……………………...186 (27,97%)</w:t>
      </w: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local……………………………....153 (23,01%)</w:t>
      </w:r>
    </w:p>
    <w:p w:rsidR="00211DC7" w:rsidRDefault="00211DC7" w:rsidP="00211DC7">
      <w:pPr>
        <w:pStyle w:val="Prrafodelista"/>
        <w:spacing w:line="360" w:lineRule="auto"/>
        <w:jc w:val="both"/>
        <w:rPr>
          <w:rFonts w:ascii="Arial" w:hAnsi="Arial" w:cs="Arial"/>
          <w:sz w:val="24"/>
          <w:szCs w:val="24"/>
        </w:rPr>
      </w:pPr>
    </w:p>
    <w:p w:rsidR="00211DC7" w:rsidRPr="004F4CEB" w:rsidRDefault="00211DC7" w:rsidP="00211DC7">
      <w:pPr>
        <w:pStyle w:val="Prrafodelista"/>
        <w:spacing w:line="360" w:lineRule="auto"/>
        <w:jc w:val="both"/>
        <w:rPr>
          <w:b/>
          <w:sz w:val="24"/>
          <w:szCs w:val="24"/>
        </w:rPr>
      </w:pPr>
      <w:r>
        <w:rPr>
          <w:rFonts w:ascii="Arial" w:hAnsi="Arial" w:cs="Arial"/>
          <w:sz w:val="24"/>
          <w:szCs w:val="24"/>
        </w:rPr>
        <w:t>En las presentes cifras se han tomado en consideración el número de anuncios de licitación comunitarios publicados en el periodo tomado en consideración de acuerdo con lo señalado en el apartado 2 del presente informe, con independencia de que el anuncio de adjudicación comunitario de dichos contratos se publicara o no en tal periodo temporal.</w:t>
      </w:r>
    </w:p>
    <w:p w:rsidR="00211DC7" w:rsidRPr="004F4CEB" w:rsidRDefault="00211DC7" w:rsidP="00211DC7">
      <w:pPr>
        <w:pStyle w:val="Prrafodelista"/>
        <w:spacing w:line="360" w:lineRule="auto"/>
        <w:jc w:val="both"/>
        <w:rPr>
          <w:b/>
          <w:sz w:val="24"/>
          <w:szCs w:val="24"/>
        </w:rPr>
      </w:pPr>
    </w:p>
    <w:p w:rsidR="00211DC7" w:rsidRPr="00B943AC" w:rsidRDefault="00211DC7" w:rsidP="00211DC7">
      <w:pPr>
        <w:pStyle w:val="Prrafodelista"/>
        <w:numPr>
          <w:ilvl w:val="0"/>
          <w:numId w:val="19"/>
        </w:numPr>
        <w:spacing w:line="360" w:lineRule="auto"/>
        <w:ind w:hanging="720"/>
        <w:jc w:val="both"/>
        <w:rPr>
          <w:b/>
          <w:sz w:val="24"/>
          <w:szCs w:val="24"/>
        </w:rPr>
      </w:pPr>
      <w:r w:rsidRPr="00B943AC">
        <w:rPr>
          <w:rFonts w:ascii="Arial" w:hAnsi="Arial" w:cs="Arial"/>
          <w:sz w:val="24"/>
          <w:szCs w:val="24"/>
          <w:u w:val="single"/>
        </w:rPr>
        <w:t>ÁMBITO GENERAL</w:t>
      </w:r>
    </w:p>
    <w:p w:rsidR="00211DC7" w:rsidRDefault="00211DC7" w:rsidP="00211DC7">
      <w:pPr>
        <w:pStyle w:val="Prrafodelista"/>
        <w:spacing w:line="360" w:lineRule="auto"/>
        <w:jc w:val="both"/>
        <w:rPr>
          <w:rFonts w:ascii="Arial" w:hAnsi="Arial" w:cs="Arial"/>
          <w:sz w:val="24"/>
          <w:szCs w:val="24"/>
          <w:u w:val="single"/>
        </w:rPr>
      </w:pPr>
    </w:p>
    <w:p w:rsidR="00211DC7" w:rsidRPr="004F4CEB" w:rsidRDefault="00211DC7" w:rsidP="00211DC7">
      <w:pPr>
        <w:pStyle w:val="Prrafodelista"/>
        <w:spacing w:line="360" w:lineRule="auto"/>
        <w:jc w:val="both"/>
        <w:rPr>
          <w:b/>
          <w:sz w:val="24"/>
          <w:szCs w:val="24"/>
        </w:rPr>
      </w:pPr>
      <w:r w:rsidRPr="008F3898">
        <w:rPr>
          <w:rFonts w:ascii="Arial" w:hAnsi="Arial" w:cs="Arial"/>
          <w:b/>
          <w:sz w:val="24"/>
          <w:szCs w:val="24"/>
        </w:rPr>
        <w:t xml:space="preserve">Número de contratos adjudicados: (número de anuncios de adjudicación comunitarios publicados): </w:t>
      </w:r>
      <w:r>
        <w:rPr>
          <w:rFonts w:ascii="Arial" w:hAnsi="Arial" w:cs="Arial"/>
          <w:sz w:val="24"/>
          <w:szCs w:val="24"/>
        </w:rPr>
        <w:t>16.203</w:t>
      </w:r>
    </w:p>
    <w:p w:rsidR="00211DC7" w:rsidRDefault="00211DC7" w:rsidP="00211DC7">
      <w:pPr>
        <w:pStyle w:val="Prrafodelista"/>
        <w:spacing w:line="360" w:lineRule="auto"/>
        <w:jc w:val="both"/>
        <w:rPr>
          <w:rFonts w:ascii="Arial" w:hAnsi="Arial" w:cs="Arial"/>
          <w:sz w:val="24"/>
          <w:szCs w:val="24"/>
        </w:rPr>
      </w:pPr>
    </w:p>
    <w:p w:rsidR="00211DC7" w:rsidRPr="008F3898" w:rsidRDefault="00211DC7" w:rsidP="00211DC7">
      <w:pPr>
        <w:pStyle w:val="Prrafodelista"/>
        <w:spacing w:line="360" w:lineRule="auto"/>
        <w:jc w:val="both"/>
        <w:rPr>
          <w:rFonts w:ascii="Arial" w:hAnsi="Arial" w:cs="Arial"/>
          <w:sz w:val="24"/>
          <w:szCs w:val="24"/>
        </w:rPr>
      </w:pPr>
      <w:r>
        <w:rPr>
          <w:rFonts w:ascii="Arial" w:hAnsi="Arial" w:cs="Arial"/>
          <w:sz w:val="24"/>
          <w:szCs w:val="24"/>
        </w:rPr>
        <w:t>Desglose:</w:t>
      </w: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estatal…………………………….2.743 (16,93%)</w:t>
      </w: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autonómico……………………...10.105 (62,36%)</w:t>
      </w: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local……………………………....3.355 (20,71%)</w:t>
      </w:r>
    </w:p>
    <w:p w:rsidR="00211DC7" w:rsidRDefault="00211DC7" w:rsidP="00211DC7">
      <w:pPr>
        <w:pStyle w:val="Prrafodelista"/>
        <w:spacing w:line="360" w:lineRule="auto"/>
        <w:jc w:val="both"/>
        <w:rPr>
          <w:rFonts w:ascii="Arial" w:hAnsi="Arial" w:cs="Arial"/>
          <w:sz w:val="24"/>
          <w:szCs w:val="24"/>
        </w:rPr>
      </w:pPr>
    </w:p>
    <w:p w:rsidR="00211DC7" w:rsidRPr="00B943AC" w:rsidRDefault="00211DC7" w:rsidP="00211DC7">
      <w:pPr>
        <w:pStyle w:val="Prrafodelista"/>
        <w:spacing w:line="360" w:lineRule="auto"/>
        <w:jc w:val="both"/>
        <w:rPr>
          <w:b/>
          <w:sz w:val="24"/>
          <w:szCs w:val="24"/>
          <w:u w:val="single"/>
        </w:rPr>
      </w:pPr>
      <w:r w:rsidRPr="00B943AC">
        <w:rPr>
          <w:rFonts w:ascii="Arial" w:hAnsi="Arial" w:cs="Arial"/>
          <w:sz w:val="24"/>
          <w:szCs w:val="24"/>
          <w:u w:val="single"/>
        </w:rPr>
        <w:t>SECTORES EXCLUIDOS</w:t>
      </w:r>
    </w:p>
    <w:p w:rsidR="00211DC7" w:rsidRDefault="00211DC7" w:rsidP="00211DC7">
      <w:pPr>
        <w:pStyle w:val="Prrafodelista"/>
        <w:spacing w:line="360" w:lineRule="auto"/>
        <w:jc w:val="both"/>
        <w:rPr>
          <w:rFonts w:ascii="Arial" w:hAnsi="Arial" w:cs="Arial"/>
          <w:sz w:val="24"/>
          <w:szCs w:val="24"/>
        </w:rPr>
      </w:pPr>
    </w:p>
    <w:p w:rsidR="00211DC7" w:rsidRPr="008F3898" w:rsidRDefault="00211DC7" w:rsidP="00211DC7">
      <w:pPr>
        <w:pStyle w:val="Prrafodelista"/>
        <w:spacing w:line="360" w:lineRule="auto"/>
        <w:jc w:val="both"/>
        <w:rPr>
          <w:b/>
          <w:color w:val="00B050"/>
          <w:sz w:val="24"/>
          <w:szCs w:val="24"/>
        </w:rPr>
      </w:pPr>
      <w:r>
        <w:rPr>
          <w:rFonts w:ascii="Arial" w:hAnsi="Arial" w:cs="Arial"/>
          <w:sz w:val="24"/>
          <w:szCs w:val="24"/>
        </w:rPr>
        <w:t>Número de contratos adjudicados: (número de anuncios de adjudicación comunitarios publicados): 955</w:t>
      </w:r>
    </w:p>
    <w:p w:rsidR="00211DC7" w:rsidRPr="008F3898" w:rsidRDefault="00211DC7" w:rsidP="00211DC7">
      <w:pPr>
        <w:pStyle w:val="Prrafodelista"/>
        <w:spacing w:line="360" w:lineRule="auto"/>
        <w:jc w:val="both"/>
        <w:rPr>
          <w:rFonts w:ascii="Arial" w:hAnsi="Arial" w:cs="Arial"/>
          <w:sz w:val="24"/>
          <w:szCs w:val="24"/>
        </w:rPr>
      </w:pPr>
      <w:r>
        <w:rPr>
          <w:rFonts w:ascii="Arial" w:hAnsi="Arial" w:cs="Arial"/>
          <w:sz w:val="24"/>
          <w:szCs w:val="24"/>
        </w:rPr>
        <w:lastRenderedPageBreak/>
        <w:t>Desglose:</w:t>
      </w: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estatal…………………………….577 (60,42%)</w:t>
      </w: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autonómico……………………...205 (21,47%)</w:t>
      </w: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local……………………………....173 (18,12%)</w:t>
      </w:r>
    </w:p>
    <w:p w:rsidR="00211DC7" w:rsidRDefault="00211DC7" w:rsidP="00211DC7">
      <w:pPr>
        <w:pStyle w:val="Prrafodelista"/>
        <w:rPr>
          <w:b/>
          <w:sz w:val="24"/>
          <w:szCs w:val="24"/>
        </w:rPr>
      </w:pPr>
    </w:p>
    <w:p w:rsidR="00211DC7" w:rsidRPr="004F4CEB" w:rsidRDefault="00211DC7" w:rsidP="00211DC7">
      <w:pPr>
        <w:pStyle w:val="Prrafodelista"/>
        <w:rPr>
          <w:b/>
          <w:sz w:val="24"/>
          <w:szCs w:val="24"/>
        </w:rPr>
      </w:pPr>
    </w:p>
    <w:p w:rsidR="00211DC7" w:rsidRPr="004F4CEB" w:rsidRDefault="00211DC7" w:rsidP="00211DC7">
      <w:pPr>
        <w:pStyle w:val="Prrafodelista"/>
        <w:spacing w:line="360" w:lineRule="auto"/>
        <w:jc w:val="both"/>
        <w:rPr>
          <w:rFonts w:ascii="Arial" w:hAnsi="Arial" w:cs="Arial"/>
          <w:sz w:val="24"/>
          <w:szCs w:val="24"/>
        </w:rPr>
      </w:pPr>
      <w:r>
        <w:rPr>
          <w:rFonts w:ascii="Arial" w:hAnsi="Arial" w:cs="Arial"/>
          <w:sz w:val="24"/>
          <w:szCs w:val="24"/>
        </w:rPr>
        <w:t>En las presentes cifras se han tomado en cuenta el número de anuncios de adjudicación comunitarios publicados, independientemente de que, por el procedimiento de contratación utilizado hubiera existido o no anuncio de la licitación, y si sí lo hubo, independientemente de que aquél se publicara en el periodo temporal tomado en consideración.</w:t>
      </w:r>
    </w:p>
    <w:p w:rsidR="00211DC7" w:rsidRPr="004F4CEB" w:rsidRDefault="00211DC7" w:rsidP="00211DC7">
      <w:pPr>
        <w:jc w:val="both"/>
      </w:pPr>
    </w:p>
    <w:p w:rsidR="00211DC7" w:rsidRPr="00972B8F" w:rsidRDefault="00211DC7" w:rsidP="00211DC7">
      <w:pPr>
        <w:pStyle w:val="Ttulo2"/>
        <w:keepNext w:val="0"/>
        <w:keepLines w:val="0"/>
        <w:numPr>
          <w:ilvl w:val="0"/>
          <w:numId w:val="22"/>
        </w:numPr>
        <w:spacing w:before="0"/>
        <w:ind w:left="426" w:hanging="426"/>
        <w:jc w:val="both"/>
        <w:rPr>
          <w:rFonts w:ascii="Arial" w:hAnsi="Arial" w:cs="Arial"/>
          <w:color w:val="C00000"/>
          <w:sz w:val="24"/>
          <w:szCs w:val="24"/>
          <w:u w:val="single"/>
        </w:rPr>
      </w:pPr>
      <w:r w:rsidRPr="00972B8F">
        <w:rPr>
          <w:rFonts w:ascii="Arial" w:hAnsi="Arial" w:cs="Arial"/>
          <w:color w:val="C00000"/>
          <w:sz w:val="24"/>
          <w:szCs w:val="24"/>
          <w:u w:val="single"/>
        </w:rPr>
        <w:t>CÁLCULO DEL VALOR TOTAL AGREGADO DE LA CONTRATACIÓN PÚBLICA QUE HABRÍA QUEDADO CUBIERTA POR LAS DIRECTIVAS EN CASO DE QUE SU VALOR HUBIERA SUPERADO LOS UMBRALES PREVISTOS.</w:t>
      </w:r>
    </w:p>
    <w:p w:rsidR="00211DC7" w:rsidRDefault="00211DC7" w:rsidP="00211DC7">
      <w:pPr>
        <w:pStyle w:val="Sinespaciado"/>
        <w:rPr>
          <w:lang w:eastAsia="es-ES" w:bidi="es-ES"/>
        </w:rPr>
      </w:pPr>
    </w:p>
    <w:p w:rsidR="00211DC7" w:rsidRDefault="00211DC7" w:rsidP="00211DC7">
      <w:pPr>
        <w:pStyle w:val="Sinespaciado"/>
        <w:rPr>
          <w:lang w:eastAsia="es-ES" w:bidi="es-ES"/>
        </w:rPr>
      </w:pPr>
    </w:p>
    <w:p w:rsidR="00211DC7" w:rsidRPr="007B456A" w:rsidRDefault="00211DC7" w:rsidP="00211DC7">
      <w:pPr>
        <w:pStyle w:val="Sinespaciado"/>
        <w:ind w:left="348"/>
        <w:rPr>
          <w:rFonts w:ascii="Arial" w:hAnsi="Arial" w:cs="Arial"/>
          <w:b/>
          <w:sz w:val="24"/>
          <w:szCs w:val="24"/>
          <w:u w:val="single"/>
          <w:lang w:eastAsia="es-ES" w:bidi="es-ES"/>
        </w:rPr>
      </w:pPr>
      <w:r w:rsidRPr="007B456A">
        <w:rPr>
          <w:rFonts w:ascii="Arial" w:hAnsi="Arial" w:cs="Arial"/>
          <w:b/>
          <w:sz w:val="24"/>
          <w:szCs w:val="24"/>
          <w:u w:val="single"/>
          <w:lang w:eastAsia="es-ES" w:bidi="es-ES"/>
        </w:rPr>
        <w:t>ÁMBITO GENERAL</w:t>
      </w:r>
    </w:p>
    <w:p w:rsidR="00211DC7" w:rsidRPr="00EB70EB" w:rsidRDefault="00211DC7" w:rsidP="00211DC7">
      <w:pPr>
        <w:pStyle w:val="Sinespaciado"/>
        <w:ind w:left="348"/>
        <w:rPr>
          <w:rFonts w:ascii="Arial" w:hAnsi="Arial" w:cs="Arial"/>
          <w:b/>
          <w:sz w:val="24"/>
          <w:szCs w:val="24"/>
          <w:lang w:eastAsia="es-ES" w:bidi="es-ES"/>
        </w:rPr>
      </w:pPr>
    </w:p>
    <w:p w:rsidR="00211DC7" w:rsidRDefault="00211DC7" w:rsidP="00211DC7">
      <w:pPr>
        <w:pStyle w:val="Sinespaciado"/>
        <w:ind w:left="360"/>
        <w:rPr>
          <w:lang w:eastAsia="es-ES" w:bidi="es-ES"/>
        </w:rPr>
      </w:pPr>
    </w:p>
    <w:p w:rsidR="00211DC7" w:rsidRPr="00912096" w:rsidRDefault="00211DC7" w:rsidP="00211DC7">
      <w:pPr>
        <w:pStyle w:val="Sinespaciado"/>
        <w:numPr>
          <w:ilvl w:val="0"/>
          <w:numId w:val="20"/>
        </w:numPr>
        <w:spacing w:line="360" w:lineRule="auto"/>
        <w:ind w:left="360"/>
        <w:jc w:val="both"/>
        <w:rPr>
          <w:rFonts w:ascii="Arial" w:hAnsi="Arial" w:cs="Arial"/>
          <w:sz w:val="24"/>
          <w:szCs w:val="24"/>
          <w:u w:val="single"/>
          <w:lang w:eastAsia="es-ES" w:bidi="es-ES"/>
        </w:rPr>
      </w:pPr>
      <w:r w:rsidRPr="00912096">
        <w:rPr>
          <w:rFonts w:ascii="Arial" w:hAnsi="Arial" w:cs="Arial"/>
          <w:b/>
          <w:sz w:val="24"/>
          <w:szCs w:val="24"/>
          <w:lang w:eastAsia="es-ES" w:bidi="es-ES"/>
        </w:rPr>
        <w:t xml:space="preserve">Valor total de la contratación por debajo de los umbrales comunitarios: </w:t>
      </w:r>
      <w:r w:rsidRPr="00912096">
        <w:rPr>
          <w:rFonts w:ascii="Arial" w:hAnsi="Arial" w:cs="Arial"/>
          <w:sz w:val="24"/>
          <w:szCs w:val="24"/>
          <w:lang w:eastAsia="es-ES" w:bidi="es-ES"/>
        </w:rPr>
        <w:t xml:space="preserve">13.656.834.843,91 euros </w:t>
      </w:r>
    </w:p>
    <w:p w:rsidR="00211DC7" w:rsidRPr="00912096" w:rsidRDefault="00211DC7" w:rsidP="00211DC7">
      <w:pPr>
        <w:pStyle w:val="Sinespaciado"/>
        <w:spacing w:line="360" w:lineRule="auto"/>
        <w:ind w:left="360"/>
        <w:jc w:val="both"/>
        <w:rPr>
          <w:rFonts w:ascii="Arial" w:hAnsi="Arial" w:cs="Arial"/>
          <w:sz w:val="24"/>
          <w:szCs w:val="24"/>
          <w:u w:val="single"/>
          <w:lang w:eastAsia="es-ES" w:bidi="es-ES"/>
        </w:rPr>
      </w:pPr>
    </w:p>
    <w:p w:rsidR="00211DC7" w:rsidRPr="008F3898" w:rsidRDefault="00211DC7" w:rsidP="00211DC7">
      <w:pPr>
        <w:pStyle w:val="Prrafodelista"/>
        <w:spacing w:line="360" w:lineRule="auto"/>
        <w:jc w:val="both"/>
        <w:rPr>
          <w:rFonts w:ascii="Arial" w:hAnsi="Arial" w:cs="Arial"/>
          <w:sz w:val="24"/>
          <w:szCs w:val="24"/>
        </w:rPr>
      </w:pPr>
      <w:r>
        <w:rPr>
          <w:rFonts w:ascii="Arial" w:hAnsi="Arial" w:cs="Arial"/>
          <w:sz w:val="24"/>
          <w:szCs w:val="24"/>
        </w:rPr>
        <w:t>Desglose:</w:t>
      </w: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estatal………………………………906.174.607,77 euros</w:t>
      </w: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autonómico……………………….7.562.586.125</w:t>
      </w:r>
      <w:proofErr w:type="gramStart"/>
      <w:r>
        <w:rPr>
          <w:rFonts w:ascii="Arial" w:hAnsi="Arial" w:cs="Arial"/>
          <w:sz w:val="24"/>
          <w:szCs w:val="24"/>
        </w:rPr>
        <w:t>,32</w:t>
      </w:r>
      <w:proofErr w:type="gramEnd"/>
      <w:r>
        <w:rPr>
          <w:rFonts w:ascii="Arial" w:hAnsi="Arial" w:cs="Arial"/>
          <w:sz w:val="24"/>
          <w:szCs w:val="24"/>
        </w:rPr>
        <w:t xml:space="preserve"> euros</w:t>
      </w: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local (correspondiente a entidades de más de 20.000 habitantes). …………………………….................  4.394.765.857,82 euros</w:t>
      </w:r>
    </w:p>
    <w:p w:rsidR="00211DC7" w:rsidRDefault="00211DC7" w:rsidP="00211DC7">
      <w:pPr>
        <w:pStyle w:val="Prrafodelista"/>
        <w:spacing w:line="360" w:lineRule="auto"/>
        <w:jc w:val="both"/>
        <w:rPr>
          <w:rFonts w:ascii="Arial" w:hAnsi="Arial" w:cs="Arial"/>
          <w:sz w:val="24"/>
          <w:szCs w:val="24"/>
        </w:rPr>
      </w:pPr>
    </w:p>
    <w:p w:rsidR="00211DC7" w:rsidRPr="00EB70EB" w:rsidRDefault="00211DC7" w:rsidP="00211DC7">
      <w:pPr>
        <w:pStyle w:val="Prrafodelista"/>
        <w:spacing w:line="360" w:lineRule="auto"/>
        <w:jc w:val="both"/>
        <w:rPr>
          <w:rFonts w:ascii="Arial" w:hAnsi="Arial" w:cs="Arial"/>
          <w:color w:val="00B050"/>
          <w:sz w:val="24"/>
          <w:szCs w:val="24"/>
        </w:rPr>
      </w:pPr>
      <w:r>
        <w:rPr>
          <w:rFonts w:ascii="Arial" w:hAnsi="Arial" w:cs="Arial"/>
          <w:sz w:val="24"/>
          <w:szCs w:val="24"/>
        </w:rPr>
        <w:t>Sector público local (correspondiente a entidades de igual o menos de 20.000 habitantes)………………………………………..793.308.253 euros</w:t>
      </w:r>
    </w:p>
    <w:p w:rsidR="00211DC7" w:rsidRDefault="00211DC7" w:rsidP="00211DC7">
      <w:pPr>
        <w:pStyle w:val="Sinespaciado"/>
        <w:spacing w:line="360" w:lineRule="auto"/>
        <w:ind w:left="360"/>
        <w:jc w:val="both"/>
        <w:rPr>
          <w:rFonts w:ascii="Arial" w:hAnsi="Arial" w:cs="Arial"/>
          <w:b/>
          <w:sz w:val="24"/>
          <w:szCs w:val="24"/>
          <w:lang w:eastAsia="es-ES" w:bidi="es-ES"/>
        </w:rPr>
      </w:pPr>
    </w:p>
    <w:p w:rsidR="00211DC7" w:rsidRPr="007F752C" w:rsidRDefault="00211DC7" w:rsidP="00211DC7">
      <w:pPr>
        <w:pStyle w:val="Sinespaciado"/>
        <w:spacing w:line="360" w:lineRule="auto"/>
        <w:ind w:left="360"/>
        <w:jc w:val="both"/>
        <w:rPr>
          <w:rFonts w:ascii="Arial" w:hAnsi="Arial" w:cs="Arial"/>
          <w:b/>
          <w:sz w:val="24"/>
          <w:szCs w:val="24"/>
          <w:lang w:eastAsia="es-ES" w:bidi="es-ES"/>
        </w:rPr>
      </w:pPr>
      <w:r>
        <w:rPr>
          <w:rFonts w:ascii="Arial" w:hAnsi="Arial" w:cs="Arial"/>
          <w:b/>
          <w:sz w:val="24"/>
          <w:szCs w:val="24"/>
          <w:lang w:eastAsia="es-ES" w:bidi="es-ES"/>
        </w:rPr>
        <w:t>SECTORES EXCLUIDOS</w:t>
      </w:r>
    </w:p>
    <w:p w:rsidR="00211DC7" w:rsidRDefault="00211DC7" w:rsidP="00211DC7">
      <w:pPr>
        <w:pStyle w:val="Sinespaciado"/>
        <w:spacing w:line="360" w:lineRule="auto"/>
        <w:jc w:val="both"/>
        <w:rPr>
          <w:rFonts w:ascii="Arial" w:hAnsi="Arial" w:cs="Arial"/>
          <w:sz w:val="24"/>
          <w:szCs w:val="24"/>
          <w:u w:val="single"/>
          <w:lang w:eastAsia="es-ES" w:bidi="es-ES"/>
        </w:rPr>
      </w:pPr>
    </w:p>
    <w:p w:rsidR="00211DC7" w:rsidRPr="00912096" w:rsidRDefault="00211DC7" w:rsidP="00211DC7">
      <w:pPr>
        <w:pStyle w:val="Sinespaciado"/>
        <w:numPr>
          <w:ilvl w:val="0"/>
          <w:numId w:val="20"/>
        </w:numPr>
        <w:tabs>
          <w:tab w:val="left" w:pos="851"/>
        </w:tabs>
        <w:spacing w:line="360" w:lineRule="auto"/>
        <w:ind w:left="360"/>
        <w:jc w:val="both"/>
        <w:rPr>
          <w:rFonts w:ascii="Arial" w:hAnsi="Arial" w:cs="Arial"/>
          <w:sz w:val="24"/>
          <w:szCs w:val="24"/>
          <w:u w:val="single"/>
          <w:lang w:eastAsia="es-ES" w:bidi="es-ES"/>
        </w:rPr>
      </w:pPr>
      <w:r w:rsidRPr="00912096">
        <w:rPr>
          <w:rFonts w:ascii="Arial" w:hAnsi="Arial" w:cs="Arial"/>
          <w:b/>
          <w:sz w:val="24"/>
          <w:szCs w:val="24"/>
          <w:lang w:eastAsia="es-ES" w:bidi="es-ES"/>
        </w:rPr>
        <w:t xml:space="preserve">Valor total de la contratación por debajo de los umbrales comunitarios: </w:t>
      </w:r>
      <w:r>
        <w:rPr>
          <w:rFonts w:ascii="Arial" w:hAnsi="Arial" w:cs="Arial"/>
          <w:sz w:val="24"/>
          <w:szCs w:val="24"/>
          <w:lang w:eastAsia="es-ES" w:bidi="es-ES"/>
        </w:rPr>
        <w:t>762.604.094,54</w:t>
      </w:r>
      <w:r w:rsidRPr="00912096">
        <w:rPr>
          <w:rFonts w:ascii="Arial" w:hAnsi="Arial" w:cs="Arial"/>
          <w:b/>
          <w:sz w:val="24"/>
          <w:szCs w:val="24"/>
          <w:lang w:eastAsia="es-ES" w:bidi="es-ES"/>
        </w:rPr>
        <w:t xml:space="preserve"> </w:t>
      </w:r>
      <w:r w:rsidRPr="00912096">
        <w:rPr>
          <w:rFonts w:ascii="Arial" w:hAnsi="Arial" w:cs="Arial"/>
          <w:sz w:val="24"/>
          <w:szCs w:val="24"/>
          <w:lang w:eastAsia="es-ES" w:bidi="es-ES"/>
        </w:rPr>
        <w:t xml:space="preserve">euros </w:t>
      </w:r>
    </w:p>
    <w:p w:rsidR="00211DC7" w:rsidRPr="00912096" w:rsidRDefault="00211DC7" w:rsidP="00211DC7">
      <w:pPr>
        <w:pStyle w:val="Sinespaciado"/>
        <w:tabs>
          <w:tab w:val="left" w:pos="851"/>
        </w:tabs>
        <w:spacing w:line="360" w:lineRule="auto"/>
        <w:ind w:left="360"/>
        <w:jc w:val="both"/>
        <w:rPr>
          <w:rFonts w:ascii="Arial" w:hAnsi="Arial" w:cs="Arial"/>
          <w:sz w:val="24"/>
          <w:szCs w:val="24"/>
          <w:u w:val="single"/>
          <w:lang w:eastAsia="es-ES" w:bidi="es-ES"/>
        </w:rPr>
      </w:pPr>
    </w:p>
    <w:p w:rsidR="00211DC7" w:rsidRPr="008F3898" w:rsidRDefault="00211DC7" w:rsidP="00211DC7">
      <w:pPr>
        <w:pStyle w:val="Prrafodelista"/>
        <w:spacing w:line="360" w:lineRule="auto"/>
        <w:jc w:val="both"/>
        <w:rPr>
          <w:rFonts w:ascii="Arial" w:hAnsi="Arial" w:cs="Arial"/>
          <w:sz w:val="24"/>
          <w:szCs w:val="24"/>
        </w:rPr>
      </w:pPr>
      <w:r>
        <w:rPr>
          <w:rFonts w:ascii="Arial" w:hAnsi="Arial" w:cs="Arial"/>
          <w:sz w:val="24"/>
          <w:szCs w:val="24"/>
        </w:rPr>
        <w:t>Desglose:</w:t>
      </w: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sz w:val="24"/>
          <w:szCs w:val="24"/>
        </w:rPr>
      </w:pPr>
      <w:r w:rsidRPr="00633B71">
        <w:rPr>
          <w:rFonts w:ascii="Arial" w:hAnsi="Arial" w:cs="Arial"/>
          <w:sz w:val="24"/>
          <w:szCs w:val="24"/>
        </w:rPr>
        <w:t>Sector público estatal…………………………………342.425.775,11 euros</w:t>
      </w: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 xml:space="preserve">Sector público </w:t>
      </w:r>
      <w:proofErr w:type="gramStart"/>
      <w:r>
        <w:rPr>
          <w:rFonts w:ascii="Arial" w:hAnsi="Arial" w:cs="Arial"/>
          <w:sz w:val="24"/>
          <w:szCs w:val="24"/>
        </w:rPr>
        <w:t>autonómico …</w:t>
      </w:r>
      <w:proofErr w:type="gramEnd"/>
      <w:r>
        <w:rPr>
          <w:rFonts w:ascii="Arial" w:hAnsi="Arial" w:cs="Arial"/>
          <w:sz w:val="24"/>
          <w:szCs w:val="24"/>
        </w:rPr>
        <w:t>………………………..210.226.501,62 euros</w:t>
      </w:r>
    </w:p>
    <w:p w:rsidR="00211DC7" w:rsidRDefault="00211DC7" w:rsidP="00211DC7">
      <w:pPr>
        <w:pStyle w:val="Prrafodelista"/>
        <w:spacing w:line="360" w:lineRule="auto"/>
        <w:jc w:val="both"/>
        <w:rPr>
          <w:rFonts w:ascii="Arial" w:hAnsi="Arial" w:cs="Arial"/>
          <w:sz w:val="24"/>
          <w:szCs w:val="24"/>
        </w:rPr>
      </w:pPr>
    </w:p>
    <w:p w:rsidR="00211DC7" w:rsidRDefault="00211DC7" w:rsidP="00211DC7">
      <w:pPr>
        <w:pStyle w:val="Prrafodelista"/>
        <w:spacing w:line="360" w:lineRule="auto"/>
        <w:jc w:val="both"/>
        <w:rPr>
          <w:rFonts w:ascii="Arial" w:hAnsi="Arial" w:cs="Arial"/>
          <w:sz w:val="24"/>
          <w:szCs w:val="24"/>
        </w:rPr>
      </w:pPr>
      <w:r>
        <w:rPr>
          <w:rFonts w:ascii="Arial" w:hAnsi="Arial" w:cs="Arial"/>
          <w:sz w:val="24"/>
          <w:szCs w:val="24"/>
        </w:rPr>
        <w:t>Sector público local (correspondiente a entidades de más de 20.000 habitantes)……………………………........................209.951.817,81 euros</w:t>
      </w:r>
    </w:p>
    <w:p w:rsidR="00211DC7" w:rsidRDefault="00211DC7" w:rsidP="00211DC7">
      <w:pPr>
        <w:pStyle w:val="Prrafodelista"/>
        <w:spacing w:line="360" w:lineRule="auto"/>
        <w:jc w:val="both"/>
        <w:rPr>
          <w:rFonts w:ascii="Arial" w:hAnsi="Arial" w:cs="Arial"/>
          <w:sz w:val="24"/>
          <w:szCs w:val="24"/>
        </w:rPr>
      </w:pPr>
    </w:p>
    <w:p w:rsidR="00211DC7" w:rsidRPr="00912096" w:rsidRDefault="00211DC7" w:rsidP="00211DC7">
      <w:pPr>
        <w:pStyle w:val="Prrafodelista"/>
        <w:spacing w:line="360" w:lineRule="auto"/>
        <w:jc w:val="both"/>
        <w:rPr>
          <w:rFonts w:ascii="Arial" w:hAnsi="Arial" w:cs="Arial"/>
          <w:sz w:val="20"/>
          <w:szCs w:val="20"/>
        </w:rPr>
      </w:pPr>
      <w:r>
        <w:rPr>
          <w:rFonts w:ascii="Arial" w:hAnsi="Arial" w:cs="Arial"/>
          <w:sz w:val="24"/>
          <w:szCs w:val="24"/>
        </w:rPr>
        <w:t>Sector público local (correspondiente a entidades de igual o menos de 20.000 habitantes)………………………………… …..</w:t>
      </w:r>
      <w:r w:rsidRPr="00912096">
        <w:rPr>
          <w:rFonts w:ascii="Arial" w:hAnsi="Arial" w:cs="Arial"/>
          <w:sz w:val="20"/>
          <w:szCs w:val="20"/>
        </w:rPr>
        <w:t>NO REPRESENTATIVO</w:t>
      </w:r>
    </w:p>
    <w:p w:rsidR="00211DC7" w:rsidRDefault="00211DC7" w:rsidP="00211DC7">
      <w:pPr>
        <w:pStyle w:val="Sinespaciado"/>
        <w:spacing w:line="360" w:lineRule="auto"/>
        <w:ind w:left="360"/>
        <w:jc w:val="both"/>
        <w:rPr>
          <w:rFonts w:ascii="Arial" w:hAnsi="Arial" w:cs="Arial"/>
          <w:b/>
          <w:sz w:val="24"/>
          <w:szCs w:val="24"/>
          <w:lang w:eastAsia="es-ES" w:bidi="es-ES"/>
        </w:rPr>
      </w:pPr>
    </w:p>
    <w:p w:rsidR="00211DC7" w:rsidRDefault="00211DC7" w:rsidP="00211DC7">
      <w:pPr>
        <w:pStyle w:val="Sinespaciado"/>
        <w:spacing w:line="360" w:lineRule="auto"/>
        <w:jc w:val="both"/>
        <w:rPr>
          <w:rFonts w:ascii="Arial" w:hAnsi="Arial" w:cs="Arial"/>
          <w:sz w:val="24"/>
          <w:szCs w:val="24"/>
          <w:u w:val="single"/>
          <w:lang w:eastAsia="es-ES" w:bidi="es-ES"/>
        </w:rPr>
      </w:pPr>
    </w:p>
    <w:p w:rsidR="00211DC7" w:rsidRDefault="00211DC7" w:rsidP="00211DC7">
      <w:pPr>
        <w:pStyle w:val="Sinespaciado"/>
        <w:spacing w:line="360" w:lineRule="auto"/>
        <w:ind w:left="426"/>
        <w:jc w:val="both"/>
        <w:rPr>
          <w:rFonts w:ascii="Arial" w:hAnsi="Arial" w:cs="Arial"/>
          <w:sz w:val="24"/>
          <w:szCs w:val="24"/>
          <w:u w:val="single"/>
          <w:lang w:eastAsia="es-ES" w:bidi="es-ES"/>
        </w:rPr>
      </w:pPr>
      <w:r w:rsidRPr="00AB435B">
        <w:rPr>
          <w:rFonts w:ascii="Arial" w:hAnsi="Arial" w:cs="Arial"/>
          <w:sz w:val="24"/>
          <w:szCs w:val="24"/>
          <w:u w:val="single"/>
          <w:lang w:eastAsia="es-ES" w:bidi="es-ES"/>
        </w:rPr>
        <w:t>ACLARACIONES SOBRE LA</w:t>
      </w:r>
      <w:r>
        <w:rPr>
          <w:rFonts w:ascii="Arial" w:hAnsi="Arial" w:cs="Arial"/>
          <w:sz w:val="24"/>
          <w:szCs w:val="24"/>
          <w:u w:val="single"/>
          <w:lang w:eastAsia="es-ES" w:bidi="es-ES"/>
        </w:rPr>
        <w:t>S</w:t>
      </w:r>
      <w:r w:rsidRPr="00AB435B">
        <w:rPr>
          <w:rFonts w:ascii="Arial" w:hAnsi="Arial" w:cs="Arial"/>
          <w:sz w:val="24"/>
          <w:szCs w:val="24"/>
          <w:u w:val="single"/>
          <w:lang w:eastAsia="es-ES" w:bidi="es-ES"/>
        </w:rPr>
        <w:t xml:space="preserve"> CIFRA</w:t>
      </w:r>
      <w:r>
        <w:rPr>
          <w:rFonts w:ascii="Arial" w:hAnsi="Arial" w:cs="Arial"/>
          <w:sz w:val="24"/>
          <w:szCs w:val="24"/>
          <w:u w:val="single"/>
          <w:lang w:eastAsia="es-ES" w:bidi="es-ES"/>
        </w:rPr>
        <w:t>S</w:t>
      </w:r>
      <w:r w:rsidRPr="00AB435B">
        <w:rPr>
          <w:rFonts w:ascii="Arial" w:hAnsi="Arial" w:cs="Arial"/>
          <w:sz w:val="24"/>
          <w:szCs w:val="24"/>
          <w:u w:val="single"/>
          <w:lang w:eastAsia="es-ES" w:bidi="es-ES"/>
        </w:rPr>
        <w:t xml:space="preserve"> SEÑALADA</w:t>
      </w:r>
      <w:r>
        <w:rPr>
          <w:rFonts w:ascii="Arial" w:hAnsi="Arial" w:cs="Arial"/>
          <w:sz w:val="24"/>
          <w:szCs w:val="24"/>
          <w:u w:val="single"/>
          <w:lang w:eastAsia="es-ES" w:bidi="es-ES"/>
        </w:rPr>
        <w:t>S</w:t>
      </w:r>
    </w:p>
    <w:p w:rsidR="00211DC7" w:rsidRPr="00AB435B" w:rsidRDefault="00211DC7" w:rsidP="00211DC7">
      <w:pPr>
        <w:pStyle w:val="Sinespaciado"/>
        <w:spacing w:line="360" w:lineRule="auto"/>
        <w:ind w:left="426"/>
        <w:jc w:val="both"/>
        <w:rPr>
          <w:rFonts w:ascii="Arial" w:hAnsi="Arial" w:cs="Arial"/>
          <w:sz w:val="24"/>
          <w:szCs w:val="24"/>
          <w:u w:val="single"/>
          <w:lang w:eastAsia="es-ES" w:bidi="es-ES"/>
        </w:rPr>
      </w:pPr>
    </w:p>
    <w:p w:rsidR="00211DC7" w:rsidRDefault="00211DC7" w:rsidP="00211DC7">
      <w:pPr>
        <w:pStyle w:val="Sinespaciado"/>
        <w:numPr>
          <w:ilvl w:val="0"/>
          <w:numId w:val="23"/>
        </w:numPr>
        <w:spacing w:line="360" w:lineRule="auto"/>
        <w:ind w:left="851"/>
        <w:jc w:val="both"/>
        <w:rPr>
          <w:rFonts w:ascii="Arial" w:hAnsi="Arial" w:cs="Arial"/>
          <w:sz w:val="24"/>
          <w:szCs w:val="24"/>
          <w:lang w:eastAsia="es-ES" w:bidi="es-ES"/>
        </w:rPr>
      </w:pPr>
      <w:r>
        <w:rPr>
          <w:rFonts w:ascii="Arial" w:hAnsi="Arial" w:cs="Arial"/>
          <w:sz w:val="24"/>
          <w:szCs w:val="24"/>
          <w:lang w:eastAsia="es-ES" w:bidi="es-ES"/>
        </w:rPr>
        <w:t xml:space="preserve">El presente apartado se refiere al valor total de la contratación pública celebrada en el periodo al que se circunscribe este informe, por debajo de los umbrales comunitarios. Sobre dichos importes debe de partida señalarse que ha sido especialmente difícil su obtención y por ello las </w:t>
      </w:r>
      <w:r>
        <w:rPr>
          <w:rFonts w:ascii="Arial" w:hAnsi="Arial" w:cs="Arial"/>
          <w:sz w:val="24"/>
          <w:szCs w:val="24"/>
          <w:lang w:eastAsia="es-ES" w:bidi="es-ES"/>
        </w:rPr>
        <w:lastRenderedPageBreak/>
        <w:t>cifras que se presentan debe tomarse únicamente como una aproximación a las mismas.</w:t>
      </w:r>
    </w:p>
    <w:p w:rsidR="00211DC7" w:rsidRDefault="00211DC7" w:rsidP="00211DC7">
      <w:pPr>
        <w:pStyle w:val="Sinespaciado"/>
        <w:spacing w:line="360" w:lineRule="auto"/>
        <w:ind w:left="709"/>
        <w:jc w:val="both"/>
        <w:rPr>
          <w:rFonts w:ascii="Arial" w:hAnsi="Arial" w:cs="Arial"/>
          <w:sz w:val="24"/>
          <w:szCs w:val="24"/>
          <w:lang w:eastAsia="es-ES" w:bidi="es-ES"/>
        </w:rPr>
      </w:pPr>
    </w:p>
    <w:p w:rsidR="00211DC7" w:rsidRDefault="00211DC7" w:rsidP="00211DC7">
      <w:pPr>
        <w:pStyle w:val="Sinespaciado"/>
        <w:spacing w:line="360" w:lineRule="auto"/>
        <w:ind w:left="851"/>
        <w:jc w:val="both"/>
        <w:rPr>
          <w:rFonts w:ascii="Arial" w:hAnsi="Arial" w:cs="Arial"/>
          <w:sz w:val="24"/>
          <w:szCs w:val="24"/>
          <w:lang w:eastAsia="es-ES" w:bidi="es-ES"/>
        </w:rPr>
      </w:pPr>
      <w:r>
        <w:rPr>
          <w:rFonts w:ascii="Arial" w:hAnsi="Arial" w:cs="Arial"/>
          <w:sz w:val="24"/>
          <w:szCs w:val="24"/>
          <w:lang w:eastAsia="es-ES" w:bidi="es-ES"/>
        </w:rPr>
        <w:t>Independientemente de que por debajo de los umbrales comunitarios se encuentren contratos de muy distinto importe (unos más significativos y otros menos) y con distintas obligaciones de publicación a nivel nacional, la realidad es que muchos órganos de contratación (especialmente en entidades de tamaño pequeño/medio), no cuentan con información automatizada sobre los mismos.</w:t>
      </w:r>
    </w:p>
    <w:p w:rsidR="00211DC7" w:rsidRDefault="00211DC7" w:rsidP="00211DC7">
      <w:pPr>
        <w:pStyle w:val="Sinespaciado"/>
        <w:spacing w:line="360" w:lineRule="auto"/>
        <w:ind w:left="851"/>
        <w:jc w:val="both"/>
        <w:rPr>
          <w:rFonts w:ascii="Arial" w:hAnsi="Arial" w:cs="Arial"/>
          <w:sz w:val="24"/>
          <w:szCs w:val="24"/>
          <w:lang w:eastAsia="es-ES" w:bidi="es-ES"/>
        </w:rPr>
      </w:pPr>
    </w:p>
    <w:p w:rsidR="00211DC7" w:rsidRDefault="00211DC7" w:rsidP="00211DC7">
      <w:pPr>
        <w:pStyle w:val="Sinespaciado"/>
        <w:spacing w:line="360" w:lineRule="auto"/>
        <w:ind w:left="851"/>
        <w:jc w:val="both"/>
        <w:rPr>
          <w:rFonts w:ascii="Arial" w:hAnsi="Arial" w:cs="Arial"/>
          <w:sz w:val="24"/>
          <w:szCs w:val="24"/>
          <w:lang w:eastAsia="es-ES" w:bidi="es-ES"/>
        </w:rPr>
      </w:pPr>
      <w:r>
        <w:rPr>
          <w:rFonts w:ascii="Arial" w:hAnsi="Arial" w:cs="Arial"/>
          <w:sz w:val="24"/>
          <w:szCs w:val="24"/>
          <w:lang w:eastAsia="es-ES" w:bidi="es-ES"/>
        </w:rPr>
        <w:t>Esta circunstancia no puede entenderse como una falta de control o diligencia de dichas entidades, sino más bien como la consecuencia de la inexistencia de medios o infraestructuras suficientes en unos casos y en otros, el que nos hallamos ante la primera ocasión en que se solicita un dato global sobre la contratación pública por debajo de los umbrales comunitarios, ámbito tradicionalmente no cubierto por las Directivas de Contratación.</w:t>
      </w:r>
    </w:p>
    <w:p w:rsidR="00211DC7" w:rsidRDefault="00211DC7" w:rsidP="00211DC7">
      <w:pPr>
        <w:pStyle w:val="Sinespaciado"/>
        <w:spacing w:line="360" w:lineRule="auto"/>
        <w:ind w:left="851"/>
        <w:jc w:val="both"/>
        <w:rPr>
          <w:rFonts w:ascii="Arial" w:hAnsi="Arial" w:cs="Arial"/>
          <w:sz w:val="24"/>
          <w:szCs w:val="24"/>
          <w:lang w:eastAsia="es-ES" w:bidi="es-ES"/>
        </w:rPr>
      </w:pPr>
    </w:p>
    <w:p w:rsidR="00211DC7" w:rsidRDefault="00211DC7" w:rsidP="00211DC7">
      <w:pPr>
        <w:pStyle w:val="Sinespaciado"/>
        <w:spacing w:line="360" w:lineRule="auto"/>
        <w:ind w:left="851"/>
        <w:jc w:val="both"/>
        <w:rPr>
          <w:rFonts w:ascii="Arial" w:hAnsi="Arial" w:cs="Arial"/>
          <w:sz w:val="24"/>
          <w:szCs w:val="24"/>
          <w:lang w:eastAsia="es-ES" w:bidi="es-ES"/>
        </w:rPr>
      </w:pPr>
      <w:r>
        <w:rPr>
          <w:rFonts w:ascii="Arial" w:hAnsi="Arial" w:cs="Arial"/>
          <w:sz w:val="24"/>
          <w:szCs w:val="24"/>
          <w:lang w:eastAsia="es-ES" w:bidi="es-ES"/>
        </w:rPr>
        <w:t>Por ello, esa información concreta no se tenía sistematizada, como por ejemplo sí se tiene la que se remite periódicamente a otras instancias como el Tribunal de Cuentas o el Portal de Transparencia.</w:t>
      </w:r>
    </w:p>
    <w:p w:rsidR="00211DC7" w:rsidRDefault="00211DC7" w:rsidP="00211DC7">
      <w:pPr>
        <w:pStyle w:val="Sinespaciado"/>
        <w:spacing w:line="360" w:lineRule="auto"/>
        <w:ind w:left="851"/>
        <w:jc w:val="both"/>
        <w:rPr>
          <w:rFonts w:ascii="Arial" w:hAnsi="Arial" w:cs="Arial"/>
          <w:sz w:val="24"/>
          <w:szCs w:val="24"/>
          <w:lang w:eastAsia="es-ES" w:bidi="es-ES"/>
        </w:rPr>
      </w:pPr>
    </w:p>
    <w:p w:rsidR="00211DC7" w:rsidRDefault="00211DC7" w:rsidP="00211DC7">
      <w:pPr>
        <w:pStyle w:val="Sinespaciado"/>
        <w:numPr>
          <w:ilvl w:val="0"/>
          <w:numId w:val="23"/>
        </w:numPr>
        <w:spacing w:line="360" w:lineRule="auto"/>
        <w:ind w:left="851" w:hanging="709"/>
        <w:jc w:val="both"/>
        <w:rPr>
          <w:rFonts w:ascii="Arial" w:hAnsi="Arial" w:cs="Arial"/>
          <w:sz w:val="24"/>
          <w:szCs w:val="24"/>
          <w:lang w:eastAsia="es-ES" w:bidi="es-ES"/>
        </w:rPr>
      </w:pPr>
      <w:r>
        <w:rPr>
          <w:rFonts w:ascii="Arial" w:hAnsi="Arial" w:cs="Arial"/>
          <w:sz w:val="24"/>
          <w:szCs w:val="24"/>
          <w:lang w:eastAsia="es-ES" w:bidi="es-ES"/>
        </w:rPr>
        <w:t>En los datos que se ofrecen se incluyen, como no podía ser de otra manera, los contratos menores, cuyo límite máximo general en España en 2017 se situaba en los 50.000 euros en el caso de contratos de obras y los 18.000 euros en el caso de otros contratos.</w:t>
      </w:r>
    </w:p>
    <w:p w:rsidR="00211DC7" w:rsidRDefault="00211DC7" w:rsidP="00211DC7">
      <w:pPr>
        <w:pStyle w:val="Sinespaciado"/>
        <w:spacing w:line="360" w:lineRule="auto"/>
        <w:ind w:left="851"/>
        <w:jc w:val="both"/>
        <w:rPr>
          <w:rFonts w:ascii="Arial" w:hAnsi="Arial" w:cs="Arial"/>
          <w:sz w:val="24"/>
          <w:szCs w:val="24"/>
          <w:lang w:eastAsia="es-ES" w:bidi="es-ES"/>
        </w:rPr>
      </w:pPr>
    </w:p>
    <w:p w:rsidR="00211DC7" w:rsidRDefault="00211DC7" w:rsidP="00211DC7">
      <w:pPr>
        <w:pStyle w:val="Sinespaciado"/>
        <w:spacing w:line="360" w:lineRule="auto"/>
        <w:ind w:left="851"/>
        <w:jc w:val="both"/>
        <w:rPr>
          <w:rFonts w:ascii="Arial" w:hAnsi="Arial" w:cs="Arial"/>
          <w:sz w:val="24"/>
          <w:szCs w:val="24"/>
          <w:lang w:eastAsia="es-ES" w:bidi="es-ES"/>
        </w:rPr>
      </w:pPr>
      <w:r>
        <w:rPr>
          <w:rFonts w:ascii="Arial" w:hAnsi="Arial" w:cs="Arial"/>
          <w:sz w:val="24"/>
          <w:szCs w:val="24"/>
          <w:lang w:eastAsia="es-ES" w:bidi="es-ES"/>
        </w:rPr>
        <w:t xml:space="preserve">Sin embargo, en las cifras que se ofrecen se han excluido los contratos de menos de 5.000 euros celebrados por procedimientos especiales de </w:t>
      </w:r>
      <w:r>
        <w:rPr>
          <w:rFonts w:ascii="Arial" w:hAnsi="Arial" w:cs="Arial"/>
          <w:sz w:val="24"/>
          <w:szCs w:val="24"/>
          <w:lang w:eastAsia="es-ES" w:bidi="es-ES"/>
        </w:rPr>
        <w:lastRenderedPageBreak/>
        <w:t>pago. Se trata de contratos que se pagan,  por ejemplo, por el procedimiento de anticipos de caja fija.</w:t>
      </w:r>
    </w:p>
    <w:p w:rsidR="00211DC7" w:rsidRDefault="00211DC7" w:rsidP="00211DC7">
      <w:pPr>
        <w:pStyle w:val="Sinespaciado"/>
        <w:spacing w:line="360" w:lineRule="auto"/>
        <w:ind w:left="851"/>
        <w:jc w:val="both"/>
        <w:rPr>
          <w:rFonts w:ascii="Arial" w:hAnsi="Arial" w:cs="Arial"/>
          <w:sz w:val="24"/>
          <w:szCs w:val="24"/>
          <w:lang w:eastAsia="es-ES" w:bidi="es-ES"/>
        </w:rPr>
      </w:pPr>
    </w:p>
    <w:p w:rsidR="00211DC7" w:rsidRDefault="00211DC7" w:rsidP="00211DC7">
      <w:pPr>
        <w:pStyle w:val="Sinespaciado"/>
        <w:spacing w:line="360" w:lineRule="auto"/>
        <w:ind w:left="851"/>
        <w:jc w:val="both"/>
        <w:rPr>
          <w:rFonts w:ascii="Arial" w:hAnsi="Arial" w:cs="Arial"/>
          <w:sz w:val="24"/>
          <w:szCs w:val="24"/>
          <w:lang w:eastAsia="es-ES" w:bidi="es-ES"/>
        </w:rPr>
      </w:pPr>
      <w:r>
        <w:rPr>
          <w:rFonts w:ascii="Arial" w:hAnsi="Arial" w:cs="Arial"/>
          <w:sz w:val="24"/>
          <w:szCs w:val="24"/>
          <w:lang w:eastAsia="es-ES" w:bidi="es-ES"/>
        </w:rPr>
        <w:t>Se ha decidido dejarlos fuera dada su escasa representatividad económica y por el hecho de que ese es el límite en general por encima del cual los contratos se vienen publicando en el Portal de Transparencia estatal.</w:t>
      </w:r>
    </w:p>
    <w:p w:rsidR="00211DC7" w:rsidRDefault="00211DC7" w:rsidP="00211DC7">
      <w:pPr>
        <w:pStyle w:val="Sinespaciado"/>
        <w:spacing w:line="360" w:lineRule="auto"/>
        <w:ind w:left="851"/>
        <w:jc w:val="both"/>
        <w:rPr>
          <w:rFonts w:ascii="Arial" w:hAnsi="Arial" w:cs="Arial"/>
          <w:sz w:val="24"/>
          <w:szCs w:val="24"/>
          <w:lang w:eastAsia="es-ES" w:bidi="es-ES"/>
        </w:rPr>
      </w:pPr>
    </w:p>
    <w:p w:rsidR="00211DC7" w:rsidRDefault="00211DC7" w:rsidP="00211DC7">
      <w:pPr>
        <w:pStyle w:val="Sinespaciado"/>
        <w:numPr>
          <w:ilvl w:val="0"/>
          <w:numId w:val="23"/>
        </w:numPr>
        <w:spacing w:line="360" w:lineRule="auto"/>
        <w:ind w:left="851" w:hanging="502"/>
        <w:jc w:val="both"/>
        <w:rPr>
          <w:rFonts w:ascii="Arial" w:hAnsi="Arial" w:cs="Arial"/>
          <w:sz w:val="24"/>
          <w:szCs w:val="24"/>
          <w:lang w:eastAsia="es-ES" w:bidi="es-ES"/>
        </w:rPr>
      </w:pPr>
      <w:r>
        <w:rPr>
          <w:rFonts w:ascii="Arial" w:hAnsi="Arial" w:cs="Arial"/>
          <w:sz w:val="24"/>
          <w:szCs w:val="24"/>
          <w:lang w:eastAsia="es-ES" w:bidi="es-ES"/>
        </w:rPr>
        <w:t>Por último, se aclara que la referencia general tomada en consideración para el cálculo de las cifras que se incluyen en este apartado es el importe de adjudicación del contrato, IVA o impuesto indirecto equivalente excluido.</w:t>
      </w:r>
    </w:p>
    <w:p w:rsidR="00211DC7" w:rsidRDefault="00211DC7" w:rsidP="00211DC7">
      <w:pPr>
        <w:pStyle w:val="Sinespaciado"/>
        <w:spacing w:line="360" w:lineRule="auto"/>
        <w:jc w:val="both"/>
        <w:rPr>
          <w:rFonts w:ascii="Arial" w:hAnsi="Arial" w:cs="Arial"/>
          <w:sz w:val="24"/>
          <w:szCs w:val="24"/>
          <w:lang w:eastAsia="es-ES" w:bidi="es-ES"/>
        </w:rPr>
      </w:pPr>
    </w:p>
    <w:p w:rsidR="00211DC7" w:rsidRPr="00FD3466" w:rsidRDefault="00211DC7" w:rsidP="00211DC7">
      <w:pPr>
        <w:pStyle w:val="Ttulo2"/>
        <w:keepNext w:val="0"/>
        <w:keepLines w:val="0"/>
        <w:numPr>
          <w:ilvl w:val="4"/>
          <w:numId w:val="25"/>
        </w:numPr>
        <w:spacing w:before="0"/>
        <w:ind w:left="851" w:hanging="567"/>
        <w:jc w:val="both"/>
        <w:rPr>
          <w:color w:val="C00000"/>
          <w:u w:val="single"/>
        </w:rPr>
      </w:pPr>
      <w:r w:rsidRPr="00FD3466">
        <w:rPr>
          <w:color w:val="C00000"/>
          <w:u w:val="single"/>
        </w:rPr>
        <w:t>MOTIVOS MÁS FRECUENTES DE LA APLICACIÓN INCORRECTA DE LAS NORMAS O DE INCERTIDUMBRE JURÍDICA, INCLUIDOS POSIBLES PROBLEMAS ESTRUCTURALES O RECURRENTES EN LA APLICACIÓN DE LAS NORMAS.</w:t>
      </w:r>
    </w:p>
    <w:p w:rsidR="00211DC7" w:rsidRDefault="00211DC7" w:rsidP="00211DC7">
      <w:pPr>
        <w:pStyle w:val="Sinespaciado"/>
        <w:rPr>
          <w:lang w:eastAsia="es-ES" w:bidi="es-ES"/>
        </w:rPr>
      </w:pPr>
    </w:p>
    <w:p w:rsidR="00211DC7" w:rsidRDefault="00211DC7" w:rsidP="00211DC7">
      <w:pPr>
        <w:pStyle w:val="Sinespaciado"/>
        <w:ind w:left="284"/>
        <w:rPr>
          <w:rFonts w:ascii="Arial" w:hAnsi="Arial" w:cs="Arial"/>
          <w:b/>
          <w:sz w:val="24"/>
          <w:szCs w:val="24"/>
          <w:lang w:eastAsia="es-ES" w:bidi="es-ES"/>
        </w:rPr>
      </w:pPr>
    </w:p>
    <w:p w:rsidR="00211DC7" w:rsidRDefault="00211DC7" w:rsidP="00211DC7">
      <w:pPr>
        <w:pStyle w:val="Sinespaciado"/>
        <w:ind w:left="284"/>
        <w:rPr>
          <w:rFonts w:ascii="Arial" w:eastAsia="Times New Roman" w:hAnsi="Arial" w:cs="Arial"/>
          <w:b/>
          <w:bCs/>
          <w:sz w:val="24"/>
          <w:szCs w:val="24"/>
          <w:lang w:eastAsia="es-ES"/>
        </w:rPr>
      </w:pPr>
      <w:r w:rsidRPr="00AE348E">
        <w:rPr>
          <w:rFonts w:ascii="Arial" w:eastAsia="Times New Roman" w:hAnsi="Arial" w:cs="Arial"/>
          <w:b/>
          <w:bCs/>
          <w:sz w:val="24"/>
          <w:szCs w:val="24"/>
          <w:lang w:eastAsia="es-ES"/>
        </w:rPr>
        <w:t>A) INFORMACIÓN CUALITATIVA</w:t>
      </w:r>
    </w:p>
    <w:p w:rsidR="00211DC7" w:rsidRDefault="00211DC7" w:rsidP="00211DC7">
      <w:pPr>
        <w:pStyle w:val="Sinespaciado"/>
        <w:ind w:left="284"/>
        <w:rPr>
          <w:rFonts w:ascii="Arial" w:hAnsi="Arial" w:cs="Arial"/>
          <w:b/>
          <w:sz w:val="24"/>
          <w:szCs w:val="24"/>
          <w:lang w:eastAsia="es-ES" w:bidi="es-ES"/>
        </w:rPr>
      </w:pPr>
    </w:p>
    <w:p w:rsidR="00211DC7" w:rsidRDefault="00211DC7" w:rsidP="00211DC7">
      <w:pPr>
        <w:pStyle w:val="Sinespaciado"/>
        <w:ind w:left="284"/>
        <w:rPr>
          <w:rFonts w:ascii="Arial" w:hAnsi="Arial" w:cs="Arial"/>
          <w:b/>
          <w:sz w:val="24"/>
          <w:szCs w:val="24"/>
          <w:u w:val="single"/>
          <w:lang w:eastAsia="es-ES" w:bidi="es-ES"/>
        </w:rPr>
      </w:pPr>
    </w:p>
    <w:p w:rsidR="00211DC7" w:rsidRPr="00801341" w:rsidRDefault="00211DC7" w:rsidP="00211DC7">
      <w:pPr>
        <w:pStyle w:val="Sinespaciado"/>
        <w:ind w:left="284"/>
        <w:rPr>
          <w:rFonts w:ascii="Arial" w:hAnsi="Arial" w:cs="Arial"/>
          <w:b/>
          <w:sz w:val="24"/>
          <w:szCs w:val="24"/>
          <w:u w:val="single"/>
          <w:lang w:eastAsia="es-ES" w:bidi="es-ES"/>
        </w:rPr>
      </w:pPr>
      <w:r w:rsidRPr="00801341">
        <w:rPr>
          <w:rFonts w:ascii="Arial" w:hAnsi="Arial" w:cs="Arial"/>
          <w:b/>
          <w:sz w:val="24"/>
          <w:szCs w:val="24"/>
          <w:u w:val="single"/>
          <w:lang w:eastAsia="es-ES" w:bidi="es-ES"/>
        </w:rPr>
        <w:t>ÁMBITO GENERAL</w:t>
      </w:r>
      <w:r>
        <w:rPr>
          <w:rFonts w:ascii="Arial" w:hAnsi="Arial" w:cs="Arial"/>
          <w:b/>
          <w:sz w:val="24"/>
          <w:szCs w:val="24"/>
          <w:u w:val="single"/>
          <w:lang w:eastAsia="es-ES" w:bidi="es-ES"/>
        </w:rPr>
        <w:t xml:space="preserve"> Y SECTORES EXCLUIDOS</w:t>
      </w:r>
    </w:p>
    <w:p w:rsidR="00211DC7" w:rsidRDefault="00211DC7" w:rsidP="00211DC7">
      <w:pPr>
        <w:pStyle w:val="Sinespaciado"/>
        <w:ind w:left="284"/>
        <w:rPr>
          <w:rFonts w:ascii="Arial" w:hAnsi="Arial" w:cs="Arial"/>
          <w:b/>
          <w:sz w:val="24"/>
          <w:szCs w:val="24"/>
          <w:lang w:eastAsia="es-ES" w:bidi="es-ES"/>
        </w:rPr>
      </w:pPr>
    </w:p>
    <w:p w:rsidR="00211DC7" w:rsidRDefault="00211DC7" w:rsidP="00211DC7">
      <w:pPr>
        <w:pStyle w:val="Sinespaciado"/>
        <w:ind w:left="284"/>
        <w:rPr>
          <w:rFonts w:ascii="Arial" w:hAnsi="Arial" w:cs="Arial"/>
          <w:b/>
          <w:sz w:val="24"/>
          <w:szCs w:val="24"/>
          <w:lang w:eastAsia="es-ES" w:bidi="es-ES"/>
        </w:rPr>
      </w:pPr>
    </w:p>
    <w:p w:rsidR="00211DC7" w:rsidRDefault="00211DC7" w:rsidP="00211DC7">
      <w:pPr>
        <w:pStyle w:val="Sinespaciado"/>
        <w:ind w:left="284"/>
        <w:rPr>
          <w:rFonts w:ascii="Arial" w:hAnsi="Arial" w:cs="Arial"/>
          <w:sz w:val="24"/>
          <w:szCs w:val="24"/>
          <w:lang w:eastAsia="es-ES" w:bidi="es-ES"/>
        </w:rPr>
      </w:pPr>
      <w:r w:rsidRPr="009A2B88">
        <w:rPr>
          <w:rFonts w:ascii="Arial" w:hAnsi="Arial" w:cs="Arial"/>
          <w:b/>
          <w:sz w:val="24"/>
          <w:szCs w:val="24"/>
          <w:lang w:eastAsia="es-ES" w:bidi="es-ES"/>
        </w:rPr>
        <w:t>PRINCIPALES MOTIVOS DE UNA APLICACIÓN INCORRECTA DE LAS NORMAS DE CONTRATACIÓN PÚBLICA O DE INCERTIDUMBRE JURÍDICA</w:t>
      </w:r>
      <w:r w:rsidRPr="009A2B88">
        <w:rPr>
          <w:rFonts w:ascii="Arial" w:hAnsi="Arial" w:cs="Arial"/>
          <w:sz w:val="24"/>
          <w:szCs w:val="24"/>
          <w:lang w:eastAsia="es-ES" w:bidi="es-ES"/>
        </w:rPr>
        <w:t>.</w:t>
      </w: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tbl>
      <w:tblPr>
        <w:tblW w:w="7965" w:type="dxa"/>
        <w:tblInd w:w="-736" w:type="dxa"/>
        <w:tblCellMar>
          <w:left w:w="70" w:type="dxa"/>
          <w:right w:w="70" w:type="dxa"/>
        </w:tblCellMar>
        <w:tblLook w:val="04A0"/>
      </w:tblPr>
      <w:tblGrid>
        <w:gridCol w:w="1151"/>
        <w:gridCol w:w="2414"/>
        <w:gridCol w:w="4400"/>
      </w:tblGrid>
      <w:tr w:rsidR="00211DC7" w:rsidRPr="00C53402" w:rsidTr="00211DC7">
        <w:trPr>
          <w:trHeight w:val="316"/>
        </w:trPr>
        <w:tc>
          <w:tcPr>
            <w:tcW w:w="3565" w:type="dxa"/>
            <w:gridSpan w:val="2"/>
            <w:tcBorders>
              <w:top w:val="nil"/>
              <w:left w:val="nil"/>
              <w:bottom w:val="single" w:sz="4" w:space="0" w:color="auto"/>
              <w:right w:val="nil"/>
            </w:tcBorders>
            <w:shd w:val="clear" w:color="auto" w:fill="auto"/>
            <w:noWrap/>
            <w:vAlign w:val="center"/>
            <w:hideMark/>
          </w:tcPr>
          <w:p w:rsidR="00211DC7" w:rsidRDefault="00211DC7" w:rsidP="00211DC7">
            <w:pPr>
              <w:rPr>
                <w:rFonts w:cs="Arial"/>
                <w:b/>
                <w:bCs/>
                <w:sz w:val="24"/>
                <w:szCs w:val="24"/>
              </w:rPr>
            </w:pPr>
            <w:r w:rsidRPr="00C53402">
              <w:rPr>
                <w:rFonts w:cs="Arial"/>
                <w:b/>
                <w:bCs/>
                <w:sz w:val="24"/>
                <w:szCs w:val="24"/>
              </w:rPr>
              <w:t>* Directivas Comunitarias</w:t>
            </w:r>
          </w:p>
          <w:p w:rsidR="00211DC7" w:rsidRDefault="00211DC7" w:rsidP="00211DC7">
            <w:pPr>
              <w:rPr>
                <w:rFonts w:cs="Arial"/>
                <w:b/>
                <w:bCs/>
                <w:sz w:val="24"/>
                <w:szCs w:val="24"/>
              </w:rPr>
            </w:pPr>
          </w:p>
          <w:p w:rsidR="00211DC7" w:rsidRDefault="00211DC7" w:rsidP="00211DC7">
            <w:pPr>
              <w:rPr>
                <w:rFonts w:cs="Arial"/>
                <w:b/>
                <w:bCs/>
                <w:sz w:val="24"/>
                <w:szCs w:val="24"/>
              </w:rPr>
            </w:pPr>
          </w:p>
          <w:p w:rsidR="00211DC7" w:rsidRPr="00C53402" w:rsidRDefault="00211DC7" w:rsidP="00211DC7">
            <w:pPr>
              <w:rPr>
                <w:rFonts w:cs="Arial"/>
                <w:b/>
                <w:bCs/>
                <w:sz w:val="24"/>
                <w:szCs w:val="24"/>
              </w:rPr>
            </w:pPr>
          </w:p>
        </w:tc>
        <w:tc>
          <w:tcPr>
            <w:tcW w:w="4400" w:type="dxa"/>
            <w:tcBorders>
              <w:top w:val="nil"/>
              <w:left w:val="nil"/>
              <w:bottom w:val="single" w:sz="4" w:space="0" w:color="auto"/>
              <w:right w:val="nil"/>
            </w:tcBorders>
            <w:shd w:val="clear" w:color="auto" w:fill="auto"/>
            <w:noWrap/>
            <w:vAlign w:val="center"/>
            <w:hideMark/>
          </w:tcPr>
          <w:p w:rsidR="00211DC7" w:rsidRPr="00C53402" w:rsidRDefault="00211DC7" w:rsidP="00211DC7">
            <w:pPr>
              <w:rPr>
                <w:rFonts w:cs="Arial"/>
                <w:b/>
                <w:bCs/>
                <w:sz w:val="24"/>
                <w:szCs w:val="24"/>
              </w:rPr>
            </w:pPr>
            <w:r w:rsidRPr="00C53402">
              <w:rPr>
                <w:rFonts w:cs="Arial"/>
                <w:b/>
                <w:bCs/>
                <w:sz w:val="24"/>
                <w:szCs w:val="24"/>
              </w:rPr>
              <w:t> </w:t>
            </w:r>
          </w:p>
        </w:tc>
      </w:tr>
      <w:tr w:rsidR="00211DC7" w:rsidRPr="00C53402" w:rsidTr="00211DC7">
        <w:trPr>
          <w:trHeight w:val="316"/>
        </w:trPr>
        <w:tc>
          <w:tcPr>
            <w:tcW w:w="79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b/>
                <w:bCs/>
                <w:sz w:val="24"/>
                <w:szCs w:val="24"/>
              </w:rPr>
            </w:pPr>
            <w:r w:rsidRPr="00C53402">
              <w:rPr>
                <w:rFonts w:cs="Arial"/>
                <w:b/>
                <w:bCs/>
                <w:sz w:val="24"/>
                <w:szCs w:val="24"/>
              </w:rPr>
              <w:t>Directiva 23/2014</w:t>
            </w:r>
            <w:r>
              <w:rPr>
                <w:rFonts w:cs="Arial"/>
                <w:b/>
                <w:bCs/>
                <w:sz w:val="24"/>
                <w:szCs w:val="24"/>
              </w:rPr>
              <w:t>- CONTRATOS DE CONCESIÓN</w:t>
            </w:r>
          </w:p>
          <w:p w:rsidR="00211DC7" w:rsidRPr="00C53402" w:rsidRDefault="00211DC7" w:rsidP="00211DC7">
            <w:pPr>
              <w:jc w:val="center"/>
              <w:rPr>
                <w:rFonts w:cs="Arial"/>
                <w:b/>
                <w:bCs/>
                <w:sz w:val="24"/>
                <w:szCs w:val="24"/>
              </w:rPr>
            </w:pPr>
          </w:p>
        </w:tc>
      </w:tr>
      <w:tr w:rsidR="00211DC7" w:rsidRPr="00C53402" w:rsidTr="00211DC7">
        <w:trPr>
          <w:trHeight w:val="316"/>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lastRenderedPageBreak/>
              <w:t>Art</w:t>
            </w:r>
          </w:p>
        </w:tc>
        <w:tc>
          <w:tcPr>
            <w:tcW w:w="6814" w:type="dxa"/>
            <w:gridSpan w:val="2"/>
            <w:tcBorders>
              <w:top w:val="single" w:sz="4" w:space="0" w:color="auto"/>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1625"/>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sidRPr="00C53402">
              <w:rPr>
                <w:rFonts w:cs="Arial"/>
                <w:sz w:val="24"/>
                <w:szCs w:val="24"/>
              </w:rPr>
              <w:t>5</w:t>
            </w:r>
          </w:p>
        </w:tc>
        <w:tc>
          <w:tcPr>
            <w:tcW w:w="6814" w:type="dxa"/>
            <w:gridSpan w:val="2"/>
            <w:tcBorders>
              <w:top w:val="single" w:sz="4" w:space="0" w:color="auto"/>
              <w:left w:val="nil"/>
              <w:bottom w:val="single" w:sz="4" w:space="0" w:color="auto"/>
              <w:right w:val="single" w:sz="4" w:space="0" w:color="auto"/>
            </w:tcBorders>
            <w:shd w:val="clear" w:color="auto" w:fill="auto"/>
            <w:vAlign w:val="center"/>
            <w:hideMark/>
          </w:tcPr>
          <w:p w:rsidR="00211DC7" w:rsidRPr="00C53402" w:rsidRDefault="00211DC7" w:rsidP="00211DC7">
            <w:pPr>
              <w:rPr>
                <w:rFonts w:cs="Arial"/>
                <w:sz w:val="24"/>
                <w:szCs w:val="24"/>
              </w:rPr>
            </w:pPr>
            <w:r w:rsidRPr="00C53402">
              <w:rPr>
                <w:rFonts w:cs="Arial"/>
                <w:sz w:val="24"/>
                <w:szCs w:val="24"/>
              </w:rPr>
              <w:t>Se aprecian numerosos casos de error en la calificación en los pliegos del contrato como de gestión de servicio público, cuando se trata de un contrato de servicios porque no concurre el requisito de riesgo operacional asumido por el contratista. A la inversa, se presentan casos en los que el contrato se califica como de servicios tratándose de un contrato de gestión de servicios o públicos o concesión con arreglo a la D</w:t>
            </w:r>
            <w:r>
              <w:rPr>
                <w:rFonts w:cs="Arial"/>
                <w:sz w:val="24"/>
                <w:szCs w:val="24"/>
              </w:rPr>
              <w:t>irectiva 2014/24</w:t>
            </w:r>
            <w:r w:rsidRPr="00C53402">
              <w:rPr>
                <w:rFonts w:cs="Arial"/>
                <w:sz w:val="24"/>
                <w:szCs w:val="24"/>
              </w:rPr>
              <w:t>.</w:t>
            </w:r>
          </w:p>
        </w:tc>
      </w:tr>
    </w:tbl>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tbl>
      <w:tblPr>
        <w:tblW w:w="8161" w:type="dxa"/>
        <w:tblInd w:w="-736" w:type="dxa"/>
        <w:tblCellMar>
          <w:left w:w="70" w:type="dxa"/>
          <w:right w:w="70" w:type="dxa"/>
        </w:tblCellMar>
        <w:tblLook w:val="04A0"/>
      </w:tblPr>
      <w:tblGrid>
        <w:gridCol w:w="1347"/>
        <w:gridCol w:w="323"/>
        <w:gridCol w:w="1909"/>
        <w:gridCol w:w="182"/>
        <w:gridCol w:w="4400"/>
      </w:tblGrid>
      <w:tr w:rsidR="00211DC7" w:rsidRPr="00C53402" w:rsidTr="00211DC7">
        <w:trPr>
          <w:trHeight w:val="316"/>
        </w:trPr>
        <w:tc>
          <w:tcPr>
            <w:tcW w:w="3761" w:type="dxa"/>
            <w:gridSpan w:val="4"/>
            <w:tcBorders>
              <w:top w:val="nil"/>
              <w:left w:val="nil"/>
              <w:bottom w:val="single" w:sz="4" w:space="0" w:color="auto"/>
              <w:right w:val="nil"/>
            </w:tcBorders>
            <w:shd w:val="clear" w:color="auto" w:fill="auto"/>
            <w:noWrap/>
            <w:vAlign w:val="center"/>
            <w:hideMark/>
          </w:tcPr>
          <w:p w:rsidR="00211DC7" w:rsidRPr="00C53402" w:rsidRDefault="00211DC7" w:rsidP="00211DC7">
            <w:pPr>
              <w:rPr>
                <w:rFonts w:cs="Arial"/>
                <w:b/>
                <w:bCs/>
                <w:sz w:val="24"/>
                <w:szCs w:val="24"/>
              </w:rPr>
            </w:pPr>
          </w:p>
        </w:tc>
        <w:tc>
          <w:tcPr>
            <w:tcW w:w="4400" w:type="dxa"/>
            <w:tcBorders>
              <w:top w:val="nil"/>
              <w:left w:val="nil"/>
              <w:bottom w:val="single" w:sz="4" w:space="0" w:color="auto"/>
              <w:right w:val="nil"/>
            </w:tcBorders>
            <w:shd w:val="clear" w:color="auto" w:fill="auto"/>
            <w:noWrap/>
            <w:vAlign w:val="center"/>
            <w:hideMark/>
          </w:tcPr>
          <w:p w:rsidR="00211DC7" w:rsidRPr="00C53402" w:rsidRDefault="00211DC7" w:rsidP="00211DC7">
            <w:pPr>
              <w:rPr>
                <w:rFonts w:cs="Arial"/>
                <w:b/>
                <w:bCs/>
                <w:sz w:val="24"/>
                <w:szCs w:val="24"/>
              </w:rPr>
            </w:pPr>
          </w:p>
        </w:tc>
      </w:tr>
      <w:tr w:rsidR="00211DC7" w:rsidRPr="00C53402" w:rsidTr="00211DC7">
        <w:trPr>
          <w:trHeight w:val="301"/>
        </w:trPr>
        <w:tc>
          <w:tcPr>
            <w:tcW w:w="1670" w:type="dxa"/>
            <w:gridSpan w:val="2"/>
            <w:tcBorders>
              <w:top w:val="nil"/>
              <w:left w:val="nil"/>
              <w:bottom w:val="nil"/>
              <w:right w:val="nil"/>
            </w:tcBorders>
            <w:shd w:val="clear" w:color="auto" w:fill="auto"/>
            <w:noWrap/>
            <w:vAlign w:val="center"/>
            <w:hideMark/>
          </w:tcPr>
          <w:p w:rsidR="00211DC7" w:rsidRPr="00C53402" w:rsidRDefault="00211DC7" w:rsidP="00211DC7">
            <w:pPr>
              <w:rPr>
                <w:rFonts w:cs="Arial"/>
                <w:sz w:val="24"/>
                <w:szCs w:val="24"/>
              </w:rPr>
            </w:pPr>
          </w:p>
        </w:tc>
        <w:tc>
          <w:tcPr>
            <w:tcW w:w="1909" w:type="dxa"/>
            <w:tcBorders>
              <w:top w:val="nil"/>
              <w:left w:val="nil"/>
              <w:bottom w:val="nil"/>
              <w:right w:val="nil"/>
            </w:tcBorders>
            <w:shd w:val="clear" w:color="auto" w:fill="auto"/>
            <w:noWrap/>
            <w:vAlign w:val="center"/>
            <w:hideMark/>
          </w:tcPr>
          <w:p w:rsidR="00211DC7" w:rsidRPr="00C53402" w:rsidRDefault="00211DC7" w:rsidP="00211DC7">
            <w:pPr>
              <w:rPr>
                <w:rFonts w:cs="Arial"/>
                <w:sz w:val="24"/>
                <w:szCs w:val="24"/>
              </w:rPr>
            </w:pPr>
          </w:p>
        </w:tc>
        <w:tc>
          <w:tcPr>
            <w:tcW w:w="182" w:type="dxa"/>
            <w:tcBorders>
              <w:top w:val="nil"/>
              <w:left w:val="nil"/>
              <w:bottom w:val="nil"/>
              <w:right w:val="nil"/>
            </w:tcBorders>
            <w:shd w:val="clear" w:color="auto" w:fill="auto"/>
            <w:noWrap/>
            <w:vAlign w:val="center"/>
            <w:hideMark/>
          </w:tcPr>
          <w:p w:rsidR="00211DC7" w:rsidRPr="00C53402" w:rsidRDefault="00211DC7" w:rsidP="00211DC7">
            <w:pPr>
              <w:rPr>
                <w:rFonts w:cs="Arial"/>
                <w:sz w:val="24"/>
                <w:szCs w:val="24"/>
              </w:rPr>
            </w:pPr>
          </w:p>
        </w:tc>
        <w:tc>
          <w:tcPr>
            <w:tcW w:w="4400" w:type="dxa"/>
            <w:tcBorders>
              <w:top w:val="nil"/>
              <w:left w:val="nil"/>
              <w:bottom w:val="nil"/>
              <w:right w:val="nil"/>
            </w:tcBorders>
            <w:shd w:val="clear" w:color="auto" w:fill="auto"/>
            <w:noWrap/>
            <w:vAlign w:val="center"/>
            <w:hideMark/>
          </w:tcPr>
          <w:p w:rsidR="00211DC7" w:rsidRPr="00C53402" w:rsidRDefault="00211DC7" w:rsidP="00211DC7">
            <w:pPr>
              <w:rPr>
                <w:rFonts w:cs="Arial"/>
                <w:sz w:val="24"/>
                <w:szCs w:val="24"/>
              </w:rPr>
            </w:pPr>
          </w:p>
        </w:tc>
      </w:tr>
      <w:tr w:rsidR="00211DC7" w:rsidRPr="00C53402" w:rsidTr="00211DC7">
        <w:trPr>
          <w:trHeight w:val="316"/>
        </w:trPr>
        <w:tc>
          <w:tcPr>
            <w:tcW w:w="1670" w:type="dxa"/>
            <w:gridSpan w:val="2"/>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909"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82"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4400"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r>
      <w:tr w:rsidR="00211DC7" w:rsidRPr="00C53402" w:rsidTr="00211DC7">
        <w:trPr>
          <w:trHeight w:val="316"/>
        </w:trPr>
        <w:tc>
          <w:tcPr>
            <w:tcW w:w="8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Pr>
                <w:rFonts w:cs="Arial"/>
                <w:b/>
                <w:bCs/>
                <w:sz w:val="24"/>
                <w:szCs w:val="24"/>
              </w:rPr>
              <w:t>Directiva 24</w:t>
            </w:r>
            <w:r w:rsidRPr="00C53402">
              <w:rPr>
                <w:rFonts w:cs="Arial"/>
                <w:b/>
                <w:bCs/>
                <w:sz w:val="24"/>
                <w:szCs w:val="24"/>
              </w:rPr>
              <w:t>/2014</w:t>
            </w:r>
          </w:p>
        </w:tc>
      </w:tr>
      <w:tr w:rsidR="00211DC7" w:rsidRPr="00C53402" w:rsidTr="00211DC7">
        <w:trPr>
          <w:trHeight w:val="316"/>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Art</w:t>
            </w:r>
          </w:p>
        </w:tc>
        <w:tc>
          <w:tcPr>
            <w:tcW w:w="6814" w:type="dxa"/>
            <w:gridSpan w:val="4"/>
            <w:tcBorders>
              <w:top w:val="single" w:sz="4" w:space="0" w:color="auto"/>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1625"/>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sidRPr="00C53402">
              <w:rPr>
                <w:rFonts w:cs="Arial"/>
                <w:sz w:val="24"/>
                <w:szCs w:val="24"/>
              </w:rPr>
              <w:t>5</w:t>
            </w:r>
            <w:r>
              <w:rPr>
                <w:rFonts w:cs="Arial"/>
                <w:sz w:val="24"/>
                <w:szCs w:val="24"/>
              </w:rPr>
              <w:t>9</w:t>
            </w: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211DC7" w:rsidRPr="00C53402" w:rsidRDefault="00211DC7" w:rsidP="00211DC7">
            <w:pPr>
              <w:rPr>
                <w:rFonts w:cs="Arial"/>
                <w:sz w:val="24"/>
                <w:szCs w:val="24"/>
              </w:rPr>
            </w:pPr>
            <w:r>
              <w:rPr>
                <w:rFonts w:cs="Arial"/>
                <w:sz w:val="24"/>
                <w:szCs w:val="24"/>
              </w:rPr>
              <w:t>Sobre el DEUC:</w:t>
            </w:r>
            <w:r w:rsidRPr="00B01128">
              <w:rPr>
                <w:rFonts w:cs="Arial"/>
                <w:sz w:val="24"/>
                <w:szCs w:val="24"/>
              </w:rPr>
              <w:t xml:space="preserve"> su presentación </w:t>
            </w:r>
            <w:r>
              <w:rPr>
                <w:rFonts w:cs="Arial"/>
                <w:sz w:val="24"/>
                <w:szCs w:val="24"/>
              </w:rPr>
              <w:t xml:space="preserve">es </w:t>
            </w:r>
            <w:r w:rsidRPr="00B01128">
              <w:rPr>
                <w:rFonts w:cs="Arial"/>
                <w:sz w:val="24"/>
                <w:szCs w:val="24"/>
              </w:rPr>
              <w:t>un derecho del licitador y no una obligación. Asimismo, cuando los poderes adjudicadores no han previsto la posibilidad de presentar el DEUC, el licitador puede aportarlo y la exclusión por no aportarlo no es ajustada a derecho</w:t>
            </w:r>
            <w:r>
              <w:rPr>
                <w:rFonts w:cs="Arial"/>
                <w:sz w:val="24"/>
                <w:szCs w:val="24"/>
              </w:rPr>
              <w:t>, según los tribunales de recursos contractuales</w:t>
            </w:r>
            <w:r w:rsidRPr="00B01128">
              <w:rPr>
                <w:rFonts w:cs="Arial"/>
                <w:sz w:val="24"/>
                <w:szCs w:val="24"/>
              </w:rPr>
              <w:t>.</w:t>
            </w:r>
          </w:p>
        </w:tc>
      </w:tr>
      <w:tr w:rsidR="00211DC7" w:rsidRPr="00C53402" w:rsidTr="00211DC7">
        <w:trPr>
          <w:trHeight w:val="903"/>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2.9</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C53402" w:rsidRDefault="00211DC7" w:rsidP="00211DC7">
            <w:pPr>
              <w:rPr>
                <w:rFonts w:cs="Arial"/>
                <w:sz w:val="24"/>
                <w:szCs w:val="24"/>
              </w:rPr>
            </w:pPr>
            <w:r>
              <w:rPr>
                <w:rFonts w:cs="Arial"/>
                <w:sz w:val="24"/>
                <w:szCs w:val="24"/>
              </w:rPr>
              <w:t>Dificultades en la</w:t>
            </w:r>
            <w:r w:rsidRPr="00B01128">
              <w:rPr>
                <w:rFonts w:cs="Arial"/>
                <w:sz w:val="24"/>
                <w:szCs w:val="24"/>
              </w:rPr>
              <w:t xml:space="preserve"> aplicación del efecto directo del artículo 2.9 de la Directiva, </w:t>
            </w:r>
            <w:r>
              <w:rPr>
                <w:rFonts w:cs="Arial"/>
                <w:sz w:val="24"/>
                <w:szCs w:val="24"/>
              </w:rPr>
              <w:t>en relación con la anterior</w:t>
            </w:r>
            <w:r w:rsidRPr="00B01128">
              <w:rPr>
                <w:rFonts w:cs="Arial"/>
                <w:sz w:val="24"/>
                <w:szCs w:val="24"/>
              </w:rPr>
              <w:t xml:space="preserve"> distinción </w:t>
            </w:r>
            <w:r>
              <w:rPr>
                <w:rFonts w:cs="Arial"/>
                <w:sz w:val="24"/>
                <w:szCs w:val="24"/>
              </w:rPr>
              <w:t xml:space="preserve">legal </w:t>
            </w:r>
            <w:r w:rsidRPr="00B01128">
              <w:rPr>
                <w:rFonts w:cs="Arial"/>
                <w:sz w:val="24"/>
                <w:szCs w:val="24"/>
              </w:rPr>
              <w:t xml:space="preserve">entre contratos de servicios de las categorías 1 a 16 y de las categorías 17 a 27 del Anexo II del TRLCSP. </w:t>
            </w:r>
          </w:p>
        </w:tc>
      </w:tr>
      <w:tr w:rsidR="00211DC7" w:rsidRPr="00C53402" w:rsidTr="00211DC7">
        <w:trPr>
          <w:trHeight w:val="903"/>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46</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C53402" w:rsidRDefault="00211DC7" w:rsidP="00211DC7">
            <w:pPr>
              <w:rPr>
                <w:rFonts w:cs="Arial"/>
                <w:sz w:val="24"/>
                <w:szCs w:val="24"/>
              </w:rPr>
            </w:pPr>
            <w:r>
              <w:rPr>
                <w:rFonts w:cs="Arial"/>
                <w:sz w:val="24"/>
                <w:szCs w:val="24"/>
              </w:rPr>
              <w:t>Dificultades en la</w:t>
            </w:r>
            <w:r w:rsidRPr="00B01128">
              <w:rPr>
                <w:rFonts w:cs="Arial"/>
                <w:sz w:val="24"/>
                <w:szCs w:val="24"/>
              </w:rPr>
              <w:t xml:space="preserve"> aplicación </w:t>
            </w:r>
            <w:r>
              <w:rPr>
                <w:rFonts w:cs="Arial"/>
                <w:sz w:val="24"/>
                <w:szCs w:val="24"/>
              </w:rPr>
              <w:t>d</w:t>
            </w:r>
            <w:r w:rsidRPr="00EC30D8">
              <w:rPr>
                <w:rFonts w:cs="Arial"/>
                <w:sz w:val="24"/>
                <w:szCs w:val="24"/>
              </w:rPr>
              <w:t>el artículo 46</w:t>
            </w:r>
            <w:r>
              <w:rPr>
                <w:rFonts w:cs="Arial"/>
                <w:sz w:val="24"/>
                <w:szCs w:val="24"/>
              </w:rPr>
              <w:t xml:space="preserve"> sobre</w:t>
            </w:r>
            <w:r w:rsidRPr="00EC30D8">
              <w:rPr>
                <w:rFonts w:cs="Arial"/>
                <w:sz w:val="24"/>
                <w:szCs w:val="24"/>
              </w:rPr>
              <w:t xml:space="preserve"> el carácter obligatorio de la división del objeto del contrato en lotes. </w:t>
            </w:r>
          </w:p>
        </w:tc>
      </w:tr>
    </w:tbl>
    <w:p w:rsidR="00211DC7" w:rsidRPr="00B01128" w:rsidRDefault="00211DC7" w:rsidP="00211DC7">
      <w:pPr>
        <w:pStyle w:val="Sinespaciado"/>
        <w:ind w:left="284"/>
        <w:rPr>
          <w:rFonts w:ascii="Arial" w:hAnsi="Arial" w:cs="Arial"/>
          <w:color w:val="FF0000"/>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tbl>
      <w:tblPr>
        <w:tblW w:w="10173" w:type="dxa"/>
        <w:tblInd w:w="-736" w:type="dxa"/>
        <w:tblCellMar>
          <w:left w:w="70" w:type="dxa"/>
          <w:right w:w="70" w:type="dxa"/>
        </w:tblCellMar>
        <w:tblLook w:val="04A0"/>
      </w:tblPr>
      <w:tblGrid>
        <w:gridCol w:w="4683"/>
        <w:gridCol w:w="3758"/>
        <w:gridCol w:w="970"/>
        <w:gridCol w:w="762"/>
      </w:tblGrid>
      <w:tr w:rsidR="00211DC7" w:rsidRPr="00C53402" w:rsidTr="00211DC7">
        <w:trPr>
          <w:trHeight w:val="395"/>
        </w:trPr>
        <w:tc>
          <w:tcPr>
            <w:tcW w:w="4683" w:type="dxa"/>
            <w:tcBorders>
              <w:top w:val="nil"/>
              <w:left w:val="nil"/>
              <w:bottom w:val="single" w:sz="4" w:space="0" w:color="auto"/>
              <w:right w:val="nil"/>
            </w:tcBorders>
            <w:shd w:val="clear" w:color="auto" w:fill="auto"/>
            <w:noWrap/>
            <w:vAlign w:val="center"/>
            <w:hideMark/>
          </w:tcPr>
          <w:p w:rsidR="00211DC7" w:rsidRPr="00C53402" w:rsidRDefault="00211DC7" w:rsidP="00211DC7">
            <w:pPr>
              <w:rPr>
                <w:rFonts w:cs="Arial"/>
                <w:b/>
                <w:bCs/>
                <w:sz w:val="24"/>
                <w:szCs w:val="24"/>
              </w:rPr>
            </w:pPr>
            <w:r w:rsidRPr="00C53402">
              <w:rPr>
                <w:rFonts w:cs="Arial"/>
                <w:b/>
                <w:bCs/>
                <w:sz w:val="24"/>
                <w:szCs w:val="24"/>
              </w:rPr>
              <w:t xml:space="preserve">* </w:t>
            </w:r>
            <w:r>
              <w:rPr>
                <w:rFonts w:cs="Arial"/>
                <w:b/>
                <w:bCs/>
                <w:sz w:val="24"/>
                <w:szCs w:val="24"/>
              </w:rPr>
              <w:t>Ley de Contratos del Sector Público</w:t>
            </w:r>
          </w:p>
        </w:tc>
        <w:tc>
          <w:tcPr>
            <w:tcW w:w="3758" w:type="dxa"/>
            <w:tcBorders>
              <w:top w:val="nil"/>
              <w:left w:val="nil"/>
              <w:bottom w:val="single" w:sz="4" w:space="0" w:color="auto"/>
              <w:right w:val="nil"/>
            </w:tcBorders>
            <w:shd w:val="clear" w:color="auto" w:fill="auto"/>
            <w:noWrap/>
            <w:vAlign w:val="center"/>
            <w:hideMark/>
          </w:tcPr>
          <w:p w:rsidR="00211DC7" w:rsidRPr="00C53402" w:rsidRDefault="00211DC7" w:rsidP="00211DC7">
            <w:pPr>
              <w:rPr>
                <w:rFonts w:cs="Arial"/>
                <w:b/>
                <w:bCs/>
                <w:sz w:val="24"/>
                <w:szCs w:val="24"/>
              </w:rPr>
            </w:pPr>
          </w:p>
        </w:tc>
        <w:tc>
          <w:tcPr>
            <w:tcW w:w="970" w:type="dxa"/>
            <w:tcBorders>
              <w:top w:val="nil"/>
              <w:left w:val="nil"/>
              <w:bottom w:val="single" w:sz="4" w:space="0" w:color="auto"/>
              <w:right w:val="nil"/>
            </w:tcBorders>
            <w:shd w:val="clear" w:color="auto" w:fill="auto"/>
            <w:noWrap/>
            <w:vAlign w:val="center"/>
            <w:hideMark/>
          </w:tcPr>
          <w:p w:rsidR="00211DC7" w:rsidRPr="00C53402" w:rsidRDefault="00211DC7" w:rsidP="00211DC7">
            <w:pPr>
              <w:jc w:val="right"/>
              <w:rPr>
                <w:rFonts w:cs="Arial"/>
                <w:b/>
                <w:bCs/>
                <w:sz w:val="24"/>
                <w:szCs w:val="24"/>
              </w:rPr>
            </w:pPr>
            <w:r w:rsidRPr="00C53402">
              <w:rPr>
                <w:rFonts w:cs="Arial"/>
                <w:b/>
                <w:bCs/>
                <w:sz w:val="24"/>
                <w:szCs w:val="24"/>
              </w:rPr>
              <w:t> </w:t>
            </w:r>
          </w:p>
        </w:tc>
        <w:tc>
          <w:tcPr>
            <w:tcW w:w="762" w:type="dxa"/>
            <w:tcBorders>
              <w:top w:val="nil"/>
              <w:left w:val="nil"/>
              <w:bottom w:val="single" w:sz="4" w:space="0" w:color="auto"/>
              <w:right w:val="nil"/>
            </w:tcBorders>
            <w:shd w:val="clear" w:color="auto" w:fill="auto"/>
            <w:noWrap/>
            <w:vAlign w:val="center"/>
            <w:hideMark/>
          </w:tcPr>
          <w:p w:rsidR="00211DC7" w:rsidRPr="00C53402" w:rsidRDefault="00211DC7" w:rsidP="00211DC7">
            <w:pPr>
              <w:jc w:val="right"/>
              <w:rPr>
                <w:rFonts w:cs="Arial"/>
                <w:b/>
                <w:bCs/>
                <w:sz w:val="24"/>
                <w:szCs w:val="24"/>
              </w:rPr>
            </w:pPr>
            <w:r w:rsidRPr="00C53402">
              <w:rPr>
                <w:rFonts w:cs="Arial"/>
                <w:b/>
                <w:bCs/>
                <w:sz w:val="24"/>
                <w:szCs w:val="24"/>
              </w:rPr>
              <w:t> </w:t>
            </w:r>
          </w:p>
        </w:tc>
      </w:tr>
    </w:tbl>
    <w:p w:rsidR="00211DC7" w:rsidRDefault="00211DC7" w:rsidP="00211DC7">
      <w:pPr>
        <w:pStyle w:val="Sinespaciado"/>
        <w:ind w:left="284"/>
        <w:rPr>
          <w:rFonts w:ascii="Arial" w:hAnsi="Arial" w:cs="Arial"/>
          <w:sz w:val="24"/>
          <w:szCs w:val="24"/>
          <w:lang w:eastAsia="es-ES" w:bidi="es-ES"/>
        </w:rPr>
      </w:pPr>
    </w:p>
    <w:p w:rsidR="00211DC7" w:rsidRDefault="00211DC7" w:rsidP="00211DC7">
      <w:pPr>
        <w:rPr>
          <w:rFonts w:cs="Arial"/>
          <w:sz w:val="24"/>
          <w:szCs w:val="24"/>
          <w:lang w:bidi="es-ES"/>
        </w:rPr>
      </w:pPr>
    </w:p>
    <w:tbl>
      <w:tblPr>
        <w:tblW w:w="7965" w:type="dxa"/>
        <w:tblInd w:w="-736" w:type="dxa"/>
        <w:tblCellMar>
          <w:left w:w="70" w:type="dxa"/>
          <w:right w:w="70" w:type="dxa"/>
        </w:tblCellMar>
        <w:tblLook w:val="04A0"/>
      </w:tblPr>
      <w:tblGrid>
        <w:gridCol w:w="1151"/>
        <w:gridCol w:w="323"/>
        <w:gridCol w:w="1909"/>
        <w:gridCol w:w="182"/>
        <w:gridCol w:w="4400"/>
      </w:tblGrid>
      <w:tr w:rsidR="00211DC7" w:rsidRPr="00C53402" w:rsidTr="00211DC7">
        <w:trPr>
          <w:trHeight w:val="316"/>
        </w:trPr>
        <w:tc>
          <w:tcPr>
            <w:tcW w:w="1474" w:type="dxa"/>
            <w:gridSpan w:val="2"/>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909"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82"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4400"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r>
      <w:tr w:rsidR="00211DC7" w:rsidRPr="00C53402" w:rsidTr="00211DC7">
        <w:trPr>
          <w:trHeight w:val="316"/>
        </w:trPr>
        <w:tc>
          <w:tcPr>
            <w:tcW w:w="796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p>
        </w:tc>
      </w:tr>
      <w:tr w:rsidR="00211DC7" w:rsidRPr="00C53402" w:rsidTr="00211DC7">
        <w:trPr>
          <w:trHeight w:val="316"/>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Art</w:t>
            </w:r>
          </w:p>
        </w:tc>
        <w:tc>
          <w:tcPr>
            <w:tcW w:w="6814" w:type="dxa"/>
            <w:gridSpan w:val="4"/>
            <w:tcBorders>
              <w:top w:val="single" w:sz="4" w:space="0" w:color="auto"/>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90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150</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AF724F" w:rsidRDefault="00211DC7" w:rsidP="00211DC7">
            <w:pPr>
              <w:rPr>
                <w:rFonts w:cs="Arial"/>
                <w:sz w:val="24"/>
                <w:szCs w:val="24"/>
              </w:rPr>
            </w:pPr>
            <w:r w:rsidRPr="00AF724F">
              <w:rPr>
                <w:rFonts w:cs="Arial"/>
                <w:sz w:val="24"/>
                <w:szCs w:val="24"/>
              </w:rPr>
              <w:t xml:space="preserve">- Criterios de </w:t>
            </w:r>
            <w:r>
              <w:rPr>
                <w:rFonts w:cs="Arial"/>
                <w:sz w:val="24"/>
                <w:szCs w:val="24"/>
              </w:rPr>
              <w:t>adjudicaci</w:t>
            </w:r>
            <w:r w:rsidRPr="00AF724F">
              <w:rPr>
                <w:rFonts w:cs="Arial"/>
                <w:sz w:val="24"/>
                <w:szCs w:val="24"/>
              </w:rPr>
              <w:t>ón que no reflejan la oferta económicamente más ventajosa debido a la utilización de una fórmula inadecuada de distribución de puntos.</w:t>
            </w:r>
          </w:p>
          <w:p w:rsidR="00211DC7" w:rsidRPr="00AF724F" w:rsidRDefault="00211DC7" w:rsidP="00211DC7">
            <w:pPr>
              <w:rPr>
                <w:rFonts w:cs="Arial"/>
                <w:sz w:val="24"/>
                <w:szCs w:val="24"/>
              </w:rPr>
            </w:pPr>
            <w:r w:rsidRPr="00AF724F">
              <w:rPr>
                <w:rFonts w:cs="Arial"/>
                <w:sz w:val="24"/>
                <w:szCs w:val="24"/>
              </w:rPr>
              <w:t xml:space="preserve">- A veces los criterios de adjudicación sometidos a juicio de </w:t>
            </w:r>
            <w:r w:rsidRPr="00AF724F">
              <w:rPr>
                <w:rFonts w:cs="Arial"/>
                <w:sz w:val="24"/>
                <w:szCs w:val="24"/>
              </w:rPr>
              <w:lastRenderedPageBreak/>
              <w:t xml:space="preserve">valor se establecen de forma genérica e imprecisa, sin especificar claramente los factores a valorar, lo cual amplia el ámbito de discrecionalidad </w:t>
            </w:r>
          </w:p>
          <w:p w:rsidR="00211DC7" w:rsidRPr="00AF724F" w:rsidRDefault="00211DC7" w:rsidP="00211DC7">
            <w:pPr>
              <w:rPr>
                <w:rFonts w:cs="Arial"/>
                <w:sz w:val="24"/>
                <w:szCs w:val="24"/>
              </w:rPr>
            </w:pPr>
            <w:r w:rsidRPr="00AF724F">
              <w:rPr>
                <w:rFonts w:cs="Arial"/>
                <w:sz w:val="24"/>
                <w:szCs w:val="24"/>
              </w:rPr>
              <w:t>- No relación directa con el objeto del contrato</w:t>
            </w:r>
            <w:r>
              <w:rPr>
                <w:rFonts w:cs="Arial"/>
                <w:sz w:val="24"/>
                <w:szCs w:val="24"/>
              </w:rPr>
              <w:t xml:space="preserve"> (de los criterios de adjudicación)</w:t>
            </w:r>
          </w:p>
          <w:p w:rsidR="00211DC7" w:rsidRPr="00AF724F" w:rsidRDefault="00211DC7" w:rsidP="00211DC7">
            <w:pPr>
              <w:rPr>
                <w:rFonts w:cs="Arial"/>
                <w:sz w:val="24"/>
                <w:szCs w:val="24"/>
              </w:rPr>
            </w:pPr>
            <w:r w:rsidRPr="00AF724F">
              <w:rPr>
                <w:rFonts w:cs="Arial"/>
                <w:sz w:val="24"/>
                <w:szCs w:val="24"/>
              </w:rPr>
              <w:t>-  No determinación de más de un criterio en los supuestos en que así es exigido.</w:t>
            </w:r>
          </w:p>
          <w:p w:rsidR="00211DC7" w:rsidRPr="00C53402" w:rsidRDefault="00211DC7" w:rsidP="00211DC7">
            <w:pPr>
              <w:rPr>
                <w:rFonts w:cs="Arial"/>
                <w:sz w:val="24"/>
                <w:szCs w:val="24"/>
              </w:rPr>
            </w:pPr>
            <w:r>
              <w:rPr>
                <w:rFonts w:cs="Arial"/>
                <w:sz w:val="24"/>
                <w:szCs w:val="24"/>
              </w:rPr>
              <w:t>- No se especifica</w:t>
            </w:r>
            <w:r w:rsidRPr="00AF724F">
              <w:rPr>
                <w:rFonts w:cs="Arial"/>
                <w:sz w:val="24"/>
                <w:szCs w:val="24"/>
              </w:rPr>
              <w:t xml:space="preserve"> "qué” se valora de manera precisa, y </w:t>
            </w:r>
            <w:r>
              <w:rPr>
                <w:rFonts w:cs="Arial"/>
                <w:sz w:val="24"/>
                <w:szCs w:val="24"/>
              </w:rPr>
              <w:t>“cómo” se valora (</w:t>
            </w:r>
            <w:r w:rsidRPr="00AF724F">
              <w:rPr>
                <w:rFonts w:cs="Arial"/>
                <w:sz w:val="24"/>
                <w:szCs w:val="24"/>
              </w:rPr>
              <w:t>el método o sistema de valoración</w:t>
            </w:r>
            <w:r>
              <w:rPr>
                <w:rFonts w:cs="Arial"/>
                <w:sz w:val="24"/>
                <w:szCs w:val="24"/>
              </w:rPr>
              <w:t>)</w:t>
            </w:r>
            <w:r w:rsidRPr="00AF724F">
              <w:rPr>
                <w:rFonts w:cs="Arial"/>
                <w:sz w:val="24"/>
                <w:szCs w:val="24"/>
              </w:rPr>
              <w:t xml:space="preserve"> de las ofertas técnicas</w:t>
            </w:r>
          </w:p>
        </w:tc>
      </w:tr>
      <w:tr w:rsidR="00211DC7" w:rsidRPr="00C53402" w:rsidTr="00211DC7">
        <w:trPr>
          <w:trHeight w:val="90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lastRenderedPageBreak/>
              <w:t>22</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347089" w:rsidRDefault="00211DC7" w:rsidP="00211DC7">
            <w:pPr>
              <w:rPr>
                <w:rFonts w:cs="Arial"/>
                <w:sz w:val="24"/>
                <w:szCs w:val="24"/>
              </w:rPr>
            </w:pPr>
            <w:r w:rsidRPr="00347089">
              <w:rPr>
                <w:rFonts w:cs="Arial"/>
                <w:sz w:val="24"/>
                <w:szCs w:val="24"/>
              </w:rPr>
              <w:t>'-  En  expedientes de contratación de servicios y productos sanitarios: Justificación de la necesidad (cantidades), precios de licitación ajustados a precios de mercado, en determinados expedientes en los que no existe como tal un mercado.</w:t>
            </w:r>
          </w:p>
          <w:p w:rsidR="00211DC7" w:rsidRPr="00C53402" w:rsidRDefault="00211DC7" w:rsidP="00211DC7">
            <w:pPr>
              <w:rPr>
                <w:rFonts w:cs="Arial"/>
                <w:sz w:val="24"/>
                <w:szCs w:val="24"/>
              </w:rPr>
            </w:pPr>
          </w:p>
        </w:tc>
      </w:tr>
    </w:tbl>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eastAsia="Times New Roman" w:hAnsi="Arial" w:cs="Arial"/>
          <w:b/>
          <w:bCs/>
          <w:sz w:val="24"/>
          <w:szCs w:val="24"/>
          <w:u w:val="single"/>
          <w:lang w:eastAsia="es-ES"/>
        </w:rPr>
      </w:pPr>
      <w:r>
        <w:rPr>
          <w:rFonts w:ascii="Arial" w:eastAsia="Times New Roman" w:hAnsi="Arial" w:cs="Arial"/>
          <w:b/>
          <w:bCs/>
          <w:sz w:val="24"/>
          <w:szCs w:val="24"/>
          <w:u w:val="single"/>
          <w:lang w:eastAsia="es-ES"/>
        </w:rPr>
        <w:t xml:space="preserve"> Normas Reglamentarias</w:t>
      </w:r>
    </w:p>
    <w:p w:rsidR="00211DC7" w:rsidRDefault="00211DC7" w:rsidP="00211DC7">
      <w:pPr>
        <w:pStyle w:val="Sinespaciado"/>
        <w:ind w:left="284"/>
        <w:rPr>
          <w:rFonts w:ascii="Arial" w:eastAsia="Times New Roman" w:hAnsi="Arial" w:cs="Arial"/>
          <w:b/>
          <w:bCs/>
          <w:sz w:val="24"/>
          <w:szCs w:val="24"/>
          <w:u w:val="single"/>
          <w:lang w:eastAsia="es-ES"/>
        </w:rPr>
      </w:pPr>
    </w:p>
    <w:p w:rsidR="00211DC7" w:rsidRDefault="00211DC7" w:rsidP="00211DC7">
      <w:pPr>
        <w:pStyle w:val="Sinespaciado"/>
        <w:ind w:left="284"/>
        <w:rPr>
          <w:rFonts w:ascii="Arial" w:eastAsia="Times New Roman" w:hAnsi="Arial" w:cs="Arial"/>
          <w:b/>
          <w:bCs/>
          <w:sz w:val="24"/>
          <w:szCs w:val="24"/>
          <w:u w:val="single"/>
          <w:lang w:eastAsia="es-ES"/>
        </w:rPr>
      </w:pPr>
    </w:p>
    <w:tbl>
      <w:tblPr>
        <w:tblpPr w:leftFromText="141" w:rightFromText="141" w:vertAnchor="text" w:tblpX="-736" w:tblpY="1"/>
        <w:tblOverlap w:val="never"/>
        <w:tblW w:w="8020" w:type="dxa"/>
        <w:tblLayout w:type="fixed"/>
        <w:tblCellMar>
          <w:left w:w="70" w:type="dxa"/>
          <w:right w:w="70" w:type="dxa"/>
        </w:tblCellMar>
        <w:tblLook w:val="04A0"/>
      </w:tblPr>
      <w:tblGrid>
        <w:gridCol w:w="3342"/>
        <w:gridCol w:w="850"/>
        <w:gridCol w:w="3828"/>
      </w:tblGrid>
      <w:tr w:rsidR="00211DC7" w:rsidRPr="00C53402" w:rsidTr="00211DC7">
        <w:trPr>
          <w:trHeight w:val="316"/>
        </w:trPr>
        <w:tc>
          <w:tcPr>
            <w:tcW w:w="3342" w:type="dxa"/>
            <w:tcBorders>
              <w:top w:val="nil"/>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Pr>
                <w:rFonts w:cs="Arial"/>
                <w:b/>
                <w:bCs/>
                <w:sz w:val="24"/>
                <w:szCs w:val="24"/>
              </w:rPr>
              <w:t>Norma/Ley</w:t>
            </w:r>
          </w:p>
        </w:tc>
        <w:tc>
          <w:tcPr>
            <w:tcW w:w="850" w:type="dxa"/>
            <w:tcBorders>
              <w:top w:val="nil"/>
              <w:left w:val="nil"/>
              <w:bottom w:val="single" w:sz="4" w:space="0" w:color="auto"/>
              <w:right w:val="single" w:sz="4" w:space="0" w:color="auto"/>
            </w:tcBorders>
            <w:shd w:val="clear" w:color="auto" w:fill="auto"/>
            <w:vAlign w:val="center"/>
          </w:tcPr>
          <w:p w:rsidR="00211DC7" w:rsidRPr="00C53402" w:rsidRDefault="00211DC7" w:rsidP="00211DC7">
            <w:pPr>
              <w:jc w:val="center"/>
              <w:rPr>
                <w:rFonts w:cs="Arial"/>
                <w:b/>
                <w:bCs/>
                <w:sz w:val="24"/>
                <w:szCs w:val="24"/>
              </w:rPr>
            </w:pPr>
            <w:r>
              <w:rPr>
                <w:rFonts w:cs="Arial"/>
                <w:b/>
                <w:bCs/>
                <w:sz w:val="24"/>
                <w:szCs w:val="24"/>
              </w:rPr>
              <w:t>Art/Disp.</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1625"/>
        </w:trPr>
        <w:tc>
          <w:tcPr>
            <w:tcW w:w="3342" w:type="dxa"/>
            <w:tcBorders>
              <w:top w:val="nil"/>
              <w:left w:val="nil"/>
              <w:bottom w:val="single" w:sz="4" w:space="0" w:color="auto"/>
              <w:right w:val="single" w:sz="4" w:space="0" w:color="auto"/>
            </w:tcBorders>
            <w:shd w:val="clear" w:color="auto" w:fill="auto"/>
            <w:noWrap/>
            <w:vAlign w:val="center"/>
            <w:hideMark/>
          </w:tcPr>
          <w:p w:rsidR="00211DC7" w:rsidRPr="00C53402" w:rsidRDefault="00211DC7" w:rsidP="00211DC7">
            <w:pPr>
              <w:jc w:val="both"/>
              <w:rPr>
                <w:rFonts w:cs="Arial"/>
                <w:sz w:val="24"/>
                <w:szCs w:val="24"/>
              </w:rPr>
            </w:pPr>
            <w:r w:rsidRPr="005E7EC2">
              <w:rPr>
                <w:rFonts w:cs="Arial"/>
                <w:sz w:val="24"/>
                <w:szCs w:val="24"/>
              </w:rPr>
              <w:t>Real Decreto 814/2015, de 11 de septiembre por el que se aprueba el Reglamento de los procedimientos especiales de revisión de decisiones en materia contractual y de organización del Tribunal Administrativo Central de Recursos Contractuales</w:t>
            </w:r>
          </w:p>
        </w:tc>
        <w:tc>
          <w:tcPr>
            <w:tcW w:w="850" w:type="dxa"/>
            <w:tcBorders>
              <w:top w:val="nil"/>
              <w:left w:val="nil"/>
              <w:bottom w:val="single" w:sz="4" w:space="0" w:color="auto"/>
              <w:right w:val="single" w:sz="4" w:space="0" w:color="auto"/>
            </w:tcBorders>
            <w:shd w:val="clear" w:color="auto" w:fill="auto"/>
            <w:vAlign w:val="center"/>
          </w:tcPr>
          <w:p w:rsidR="00211DC7" w:rsidRPr="00C53402" w:rsidRDefault="00211DC7" w:rsidP="00211DC7">
            <w:pPr>
              <w:jc w:val="center"/>
              <w:rPr>
                <w:rFonts w:cs="Arial"/>
                <w:sz w:val="24"/>
                <w:szCs w:val="24"/>
              </w:rPr>
            </w:pPr>
            <w:r>
              <w:rPr>
                <w:rFonts w:cs="Arial"/>
                <w:sz w:val="24"/>
                <w:szCs w:val="24"/>
              </w:rPr>
              <w:t>19.2</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11DC7" w:rsidRPr="00C53402" w:rsidRDefault="00211DC7" w:rsidP="00211DC7">
            <w:pPr>
              <w:jc w:val="both"/>
              <w:rPr>
                <w:rFonts w:cs="Arial"/>
                <w:sz w:val="24"/>
                <w:szCs w:val="24"/>
              </w:rPr>
            </w:pPr>
            <w:r w:rsidRPr="005E7EC2">
              <w:rPr>
                <w:rFonts w:cs="Arial"/>
                <w:sz w:val="24"/>
                <w:szCs w:val="24"/>
              </w:rPr>
              <w:t>Este artículo desarrolla el 44.2 a) del TRLCSP. Se aplica incorrectamente al igual que el 44.2 a), Los operadores económicos no suelen tener en cuenta la primera publicación, en el DOUE, en la que se hace constar la forma y lugar de acceder al contenido de los pliegos.</w:t>
            </w:r>
          </w:p>
        </w:tc>
      </w:tr>
    </w:tbl>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tbl>
      <w:tblPr>
        <w:tblpPr w:leftFromText="141" w:rightFromText="141" w:vertAnchor="text" w:horzAnchor="page" w:tblpX="876" w:tblpY="258"/>
        <w:tblW w:w="10135" w:type="dxa"/>
        <w:tblCellMar>
          <w:left w:w="70" w:type="dxa"/>
          <w:right w:w="70" w:type="dxa"/>
        </w:tblCellMar>
        <w:tblLook w:val="04A0"/>
      </w:tblPr>
      <w:tblGrid>
        <w:gridCol w:w="7867"/>
        <w:gridCol w:w="1134"/>
        <w:gridCol w:w="1134"/>
      </w:tblGrid>
      <w:tr w:rsidR="00211DC7" w:rsidRPr="00647E62" w:rsidTr="00211DC7">
        <w:trPr>
          <w:trHeight w:val="416"/>
        </w:trPr>
        <w:tc>
          <w:tcPr>
            <w:tcW w:w="7867" w:type="dxa"/>
            <w:tcBorders>
              <w:top w:val="single" w:sz="4" w:space="0" w:color="auto"/>
              <w:left w:val="single" w:sz="4" w:space="0" w:color="auto"/>
              <w:bottom w:val="single" w:sz="4" w:space="0" w:color="auto"/>
              <w:right w:val="nil"/>
            </w:tcBorders>
            <w:shd w:val="clear" w:color="000000" w:fill="D8D8D8"/>
            <w:noWrap/>
            <w:vAlign w:val="bottom"/>
            <w:hideMark/>
          </w:tcPr>
          <w:p w:rsidR="00211DC7" w:rsidRDefault="00211DC7" w:rsidP="00211DC7">
            <w:pPr>
              <w:rPr>
                <w:rFonts w:cs="Arial"/>
                <w:b/>
                <w:bCs/>
                <w:color w:val="000000"/>
                <w:sz w:val="24"/>
                <w:szCs w:val="24"/>
              </w:rPr>
            </w:pPr>
          </w:p>
          <w:p w:rsidR="00211DC7" w:rsidRDefault="00211DC7" w:rsidP="00211DC7">
            <w:pPr>
              <w:rPr>
                <w:rFonts w:cs="Arial"/>
                <w:b/>
                <w:bCs/>
                <w:color w:val="000000"/>
                <w:sz w:val="24"/>
                <w:szCs w:val="24"/>
              </w:rPr>
            </w:pPr>
            <w:r w:rsidRPr="00647E62">
              <w:rPr>
                <w:rFonts w:cs="Arial"/>
                <w:b/>
                <w:bCs/>
                <w:color w:val="000000"/>
                <w:sz w:val="24"/>
                <w:szCs w:val="24"/>
              </w:rPr>
              <w:t>INCERTIDUMBRE</w:t>
            </w:r>
            <w:r>
              <w:rPr>
                <w:rFonts w:cs="Arial"/>
                <w:b/>
                <w:bCs/>
                <w:color w:val="000000"/>
                <w:sz w:val="24"/>
                <w:szCs w:val="24"/>
              </w:rPr>
              <w:t xml:space="preserve"> JURÍDICA</w:t>
            </w:r>
          </w:p>
          <w:p w:rsidR="00211DC7" w:rsidRPr="00647E62" w:rsidRDefault="00211DC7" w:rsidP="00211DC7">
            <w:pPr>
              <w:rPr>
                <w:rFonts w:cs="Arial"/>
                <w:b/>
                <w:bCs/>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211DC7" w:rsidRPr="00647E62" w:rsidRDefault="00211DC7" w:rsidP="00211DC7">
            <w:pPr>
              <w:jc w:val="right"/>
              <w:rPr>
                <w:rFonts w:cs="Arial"/>
                <w:b/>
                <w:bCs/>
                <w:color w:val="000000"/>
                <w:sz w:val="24"/>
                <w:szCs w:val="24"/>
              </w:rPr>
            </w:pPr>
          </w:p>
        </w:tc>
        <w:tc>
          <w:tcPr>
            <w:tcW w:w="1134" w:type="dxa"/>
            <w:tcBorders>
              <w:top w:val="single" w:sz="4" w:space="0" w:color="auto"/>
              <w:left w:val="nil"/>
              <w:bottom w:val="single" w:sz="4" w:space="0" w:color="auto"/>
              <w:right w:val="single" w:sz="4" w:space="0" w:color="auto"/>
            </w:tcBorders>
            <w:shd w:val="clear" w:color="000000" w:fill="D8D8D8"/>
            <w:noWrap/>
            <w:vAlign w:val="center"/>
            <w:hideMark/>
          </w:tcPr>
          <w:p w:rsidR="00211DC7" w:rsidRPr="00647E62" w:rsidRDefault="00211DC7" w:rsidP="00211DC7">
            <w:pPr>
              <w:jc w:val="right"/>
              <w:rPr>
                <w:rFonts w:cs="Arial"/>
                <w:b/>
                <w:bCs/>
                <w:color w:val="000000"/>
                <w:sz w:val="24"/>
                <w:szCs w:val="24"/>
              </w:rPr>
            </w:pPr>
          </w:p>
        </w:tc>
      </w:tr>
    </w:tbl>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tbl>
      <w:tblPr>
        <w:tblW w:w="8161" w:type="dxa"/>
        <w:tblInd w:w="-736" w:type="dxa"/>
        <w:tblCellMar>
          <w:left w:w="70" w:type="dxa"/>
          <w:right w:w="70" w:type="dxa"/>
        </w:tblCellMar>
        <w:tblLook w:val="04A0"/>
      </w:tblPr>
      <w:tblGrid>
        <w:gridCol w:w="1347"/>
        <w:gridCol w:w="323"/>
        <w:gridCol w:w="1909"/>
        <w:gridCol w:w="182"/>
        <w:gridCol w:w="4400"/>
      </w:tblGrid>
      <w:tr w:rsidR="00211DC7" w:rsidRPr="00C53402" w:rsidTr="00211DC7">
        <w:trPr>
          <w:trHeight w:val="316"/>
        </w:trPr>
        <w:tc>
          <w:tcPr>
            <w:tcW w:w="1670" w:type="dxa"/>
            <w:gridSpan w:val="2"/>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909"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82"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4400"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r>
      <w:tr w:rsidR="00211DC7" w:rsidRPr="00C53402" w:rsidTr="00211DC7">
        <w:trPr>
          <w:trHeight w:val="316"/>
        </w:trPr>
        <w:tc>
          <w:tcPr>
            <w:tcW w:w="8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Directiva 23/2014</w:t>
            </w:r>
            <w:r>
              <w:rPr>
                <w:rFonts w:cs="Arial"/>
                <w:b/>
                <w:bCs/>
                <w:sz w:val="24"/>
                <w:szCs w:val="24"/>
              </w:rPr>
              <w:t>- CONTRATOS DE CONCESIÓN</w:t>
            </w:r>
          </w:p>
        </w:tc>
      </w:tr>
      <w:tr w:rsidR="00211DC7" w:rsidRPr="00C53402" w:rsidTr="00211DC7">
        <w:trPr>
          <w:trHeight w:val="316"/>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Art</w:t>
            </w:r>
          </w:p>
        </w:tc>
        <w:tc>
          <w:tcPr>
            <w:tcW w:w="6814" w:type="dxa"/>
            <w:gridSpan w:val="4"/>
            <w:tcBorders>
              <w:top w:val="single" w:sz="4" w:space="0" w:color="auto"/>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5</w:t>
            </w: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211DC7" w:rsidRPr="00C53402" w:rsidRDefault="00211DC7" w:rsidP="00211DC7">
            <w:pPr>
              <w:rPr>
                <w:rFonts w:cs="Arial"/>
                <w:sz w:val="24"/>
                <w:szCs w:val="24"/>
              </w:rPr>
            </w:pPr>
            <w:r>
              <w:rPr>
                <w:rFonts w:cs="Arial"/>
                <w:sz w:val="24"/>
                <w:szCs w:val="24"/>
              </w:rPr>
              <w:t>La no transposición en plazo</w:t>
            </w:r>
          </w:p>
        </w:tc>
      </w:tr>
      <w:tr w:rsidR="00211DC7" w:rsidRPr="00C53402" w:rsidTr="00211DC7">
        <w:trPr>
          <w:trHeight w:val="903"/>
        </w:trPr>
        <w:tc>
          <w:tcPr>
            <w:tcW w:w="1347" w:type="dxa"/>
            <w:tcBorders>
              <w:top w:val="nil"/>
              <w:left w:val="single" w:sz="4" w:space="0" w:color="auto"/>
              <w:bottom w:val="nil"/>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lastRenderedPageBreak/>
              <w:t>18</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C53402" w:rsidRDefault="00211DC7" w:rsidP="00211DC7">
            <w:pPr>
              <w:rPr>
                <w:rFonts w:cs="Arial"/>
                <w:sz w:val="24"/>
                <w:szCs w:val="24"/>
              </w:rPr>
            </w:pPr>
            <w:r>
              <w:rPr>
                <w:rFonts w:cs="Arial"/>
                <w:sz w:val="24"/>
                <w:szCs w:val="24"/>
              </w:rPr>
              <w:t>Riesgo operacional</w:t>
            </w:r>
          </w:p>
        </w:tc>
      </w:tr>
      <w:tr w:rsidR="00211DC7" w:rsidRPr="00C53402" w:rsidTr="00211DC7">
        <w:trPr>
          <w:trHeight w:val="903"/>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12</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Default="00211DC7" w:rsidP="00211DC7">
            <w:pPr>
              <w:rPr>
                <w:rFonts w:cs="Arial"/>
                <w:sz w:val="24"/>
                <w:szCs w:val="24"/>
              </w:rPr>
            </w:pPr>
            <w:r>
              <w:rPr>
                <w:rFonts w:cs="Arial"/>
                <w:sz w:val="24"/>
                <w:szCs w:val="24"/>
              </w:rPr>
              <w:t>S</w:t>
            </w:r>
            <w:r w:rsidRPr="00C53402">
              <w:rPr>
                <w:rFonts w:cs="Arial"/>
                <w:sz w:val="24"/>
                <w:szCs w:val="24"/>
              </w:rPr>
              <w:t>e ha apreciado el efecto directo del artículo 12 de la Directiva 2014/23</w:t>
            </w:r>
            <w:r>
              <w:rPr>
                <w:rFonts w:cs="Arial"/>
                <w:sz w:val="24"/>
                <w:szCs w:val="24"/>
              </w:rPr>
              <w:t xml:space="preserve"> por los tribunales de recursos</w:t>
            </w:r>
            <w:r w:rsidRPr="00C53402">
              <w:rPr>
                <w:rFonts w:cs="Arial"/>
                <w:sz w:val="24"/>
                <w:szCs w:val="24"/>
              </w:rPr>
              <w:t>, inadmitiendo los recursos especiales en materia de contratación frente a contratos de gestión de servicios público de abastecimiento de agua</w:t>
            </w:r>
          </w:p>
        </w:tc>
      </w:tr>
    </w:tbl>
    <w:p w:rsidR="00211DC7" w:rsidRDefault="00211DC7" w:rsidP="00211DC7">
      <w:pPr>
        <w:pStyle w:val="Sinespaciado"/>
        <w:ind w:left="284"/>
        <w:rPr>
          <w:rFonts w:ascii="Arial" w:hAnsi="Arial" w:cs="Arial"/>
          <w:sz w:val="24"/>
          <w:szCs w:val="24"/>
          <w:lang w:eastAsia="es-ES" w:bidi="es-ES"/>
        </w:rPr>
      </w:pPr>
    </w:p>
    <w:tbl>
      <w:tblPr>
        <w:tblW w:w="8161" w:type="dxa"/>
        <w:tblInd w:w="-736" w:type="dxa"/>
        <w:tblCellMar>
          <w:left w:w="70" w:type="dxa"/>
          <w:right w:w="70" w:type="dxa"/>
        </w:tblCellMar>
        <w:tblLook w:val="04A0"/>
      </w:tblPr>
      <w:tblGrid>
        <w:gridCol w:w="1347"/>
        <w:gridCol w:w="323"/>
        <w:gridCol w:w="1909"/>
        <w:gridCol w:w="182"/>
        <w:gridCol w:w="4400"/>
      </w:tblGrid>
      <w:tr w:rsidR="00211DC7" w:rsidRPr="00C53402" w:rsidTr="00211DC7">
        <w:trPr>
          <w:trHeight w:val="316"/>
        </w:trPr>
        <w:tc>
          <w:tcPr>
            <w:tcW w:w="1670" w:type="dxa"/>
            <w:gridSpan w:val="2"/>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909"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82"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4400"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r>
      <w:tr w:rsidR="00211DC7" w:rsidRPr="00C53402" w:rsidTr="00211DC7">
        <w:trPr>
          <w:trHeight w:val="316"/>
        </w:trPr>
        <w:tc>
          <w:tcPr>
            <w:tcW w:w="816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Pr>
                <w:rFonts w:cs="Arial"/>
                <w:b/>
                <w:bCs/>
                <w:sz w:val="24"/>
                <w:szCs w:val="24"/>
              </w:rPr>
              <w:t>Directiva 24</w:t>
            </w:r>
            <w:r w:rsidRPr="00C53402">
              <w:rPr>
                <w:rFonts w:cs="Arial"/>
                <w:b/>
                <w:bCs/>
                <w:sz w:val="24"/>
                <w:szCs w:val="24"/>
              </w:rPr>
              <w:t>/2014</w:t>
            </w:r>
          </w:p>
        </w:tc>
      </w:tr>
      <w:tr w:rsidR="00211DC7" w:rsidRPr="00C53402" w:rsidTr="00211DC7">
        <w:trPr>
          <w:trHeight w:val="316"/>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Art</w:t>
            </w:r>
          </w:p>
        </w:tc>
        <w:tc>
          <w:tcPr>
            <w:tcW w:w="6814" w:type="dxa"/>
            <w:gridSpan w:val="4"/>
            <w:tcBorders>
              <w:top w:val="single" w:sz="4" w:space="0" w:color="auto"/>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29</w:t>
            </w: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211DC7" w:rsidRPr="00C53402" w:rsidRDefault="00211DC7" w:rsidP="00211DC7">
            <w:pPr>
              <w:jc w:val="both"/>
              <w:rPr>
                <w:rFonts w:cs="Arial"/>
                <w:sz w:val="24"/>
                <w:szCs w:val="24"/>
              </w:rPr>
            </w:pPr>
            <w:r>
              <w:rPr>
                <w:rFonts w:cs="Arial"/>
                <w:sz w:val="24"/>
                <w:szCs w:val="24"/>
              </w:rPr>
              <w:t>La no transposición en plazo. Aplicación del efecto directo general</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46</w:t>
            </w: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211DC7" w:rsidRDefault="00211DC7" w:rsidP="00211DC7">
            <w:pPr>
              <w:jc w:val="both"/>
              <w:rPr>
                <w:rFonts w:cs="Arial"/>
                <w:sz w:val="24"/>
                <w:szCs w:val="24"/>
              </w:rPr>
            </w:pPr>
            <w:r>
              <w:rPr>
                <w:rFonts w:cs="Arial"/>
                <w:sz w:val="24"/>
                <w:szCs w:val="24"/>
              </w:rPr>
              <w:t>Incertidumbre</w:t>
            </w:r>
            <w:r w:rsidRPr="002C1D00">
              <w:rPr>
                <w:rFonts w:cs="Arial"/>
                <w:sz w:val="24"/>
                <w:szCs w:val="24"/>
              </w:rPr>
              <w:t xml:space="preserve"> sobre </w:t>
            </w:r>
            <w:r>
              <w:rPr>
                <w:rFonts w:cs="Arial"/>
                <w:sz w:val="24"/>
                <w:szCs w:val="24"/>
              </w:rPr>
              <w:t>el efecto directo</w:t>
            </w:r>
            <w:r w:rsidRPr="002C1D00">
              <w:rPr>
                <w:rFonts w:cs="Arial"/>
                <w:sz w:val="24"/>
                <w:szCs w:val="24"/>
              </w:rPr>
              <w:t xml:space="preserve"> </w:t>
            </w:r>
            <w:r>
              <w:rPr>
                <w:rFonts w:cs="Arial"/>
                <w:sz w:val="24"/>
                <w:szCs w:val="24"/>
              </w:rPr>
              <w:t xml:space="preserve">de la </w:t>
            </w:r>
            <w:r w:rsidRPr="002C1D00">
              <w:rPr>
                <w:rFonts w:cs="Arial"/>
                <w:sz w:val="24"/>
                <w:szCs w:val="24"/>
              </w:rPr>
              <w:t>división en lotes del contrato</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67</w:t>
            </w: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211DC7" w:rsidRDefault="00211DC7" w:rsidP="00211DC7">
            <w:pPr>
              <w:jc w:val="both"/>
              <w:rPr>
                <w:rFonts w:cs="Arial"/>
                <w:sz w:val="24"/>
                <w:szCs w:val="24"/>
              </w:rPr>
            </w:pPr>
            <w:r w:rsidRPr="00865836">
              <w:rPr>
                <w:rFonts w:cs="Arial"/>
                <w:sz w:val="24"/>
                <w:szCs w:val="24"/>
              </w:rPr>
              <w:t>Dudas sobre aplicación directa (sin norma estatal que trasponga) integración de criterios sociales, medioambientales,... en criterios de adjudicación.</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69</w:t>
            </w: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211DC7" w:rsidRPr="00865836" w:rsidRDefault="00211DC7" w:rsidP="00211DC7">
            <w:pPr>
              <w:jc w:val="both"/>
              <w:rPr>
                <w:rFonts w:cs="Arial"/>
                <w:sz w:val="24"/>
                <w:szCs w:val="24"/>
              </w:rPr>
            </w:pPr>
            <w:r w:rsidRPr="00865836">
              <w:rPr>
                <w:rFonts w:cs="Arial"/>
                <w:sz w:val="24"/>
                <w:szCs w:val="24"/>
              </w:rPr>
              <w:t>En relación con las ofertas anormalmente bajas se ha puesto en duda por alguna empresa la posibilidad de consulta y solicitud de aclaraciones a los licitadores, habiendo sido utilizada reiteradamente esta posibilidad por la</w:t>
            </w:r>
            <w:r>
              <w:rPr>
                <w:rFonts w:cs="Arial"/>
                <w:sz w:val="24"/>
                <w:szCs w:val="24"/>
              </w:rPr>
              <w:t>s</w:t>
            </w:r>
            <w:r w:rsidRPr="00865836">
              <w:rPr>
                <w:rFonts w:cs="Arial"/>
                <w:sz w:val="24"/>
                <w:szCs w:val="24"/>
              </w:rPr>
              <w:t xml:space="preserve"> Mesa</w:t>
            </w:r>
            <w:r>
              <w:rPr>
                <w:rFonts w:cs="Arial"/>
                <w:sz w:val="24"/>
                <w:szCs w:val="24"/>
              </w:rPr>
              <w:t>s de Contratación que consideraron</w:t>
            </w:r>
            <w:r w:rsidRPr="00865836">
              <w:rPr>
                <w:rFonts w:cs="Arial"/>
                <w:sz w:val="24"/>
                <w:szCs w:val="24"/>
              </w:rPr>
              <w:t xml:space="preserve"> ésta una vía óptima para decidir motivadamente sobre la justificación de las ofertas anormalmente bajas formuladas.</w:t>
            </w:r>
          </w:p>
          <w:p w:rsidR="00211DC7" w:rsidRDefault="00211DC7" w:rsidP="00211DC7">
            <w:pPr>
              <w:jc w:val="both"/>
              <w:rPr>
                <w:rFonts w:cs="Arial"/>
                <w:sz w:val="24"/>
                <w:szCs w:val="24"/>
              </w:rPr>
            </w:pPr>
          </w:p>
        </w:tc>
      </w:tr>
    </w:tbl>
    <w:p w:rsidR="00211DC7" w:rsidRDefault="00211DC7" w:rsidP="00211DC7">
      <w:pPr>
        <w:pStyle w:val="Sinespaciado"/>
        <w:ind w:left="284"/>
        <w:rPr>
          <w:rFonts w:ascii="Arial" w:hAnsi="Arial" w:cs="Arial"/>
          <w:sz w:val="24"/>
          <w:szCs w:val="24"/>
          <w:lang w:eastAsia="es-ES" w:bidi="es-ES"/>
        </w:rPr>
      </w:pP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r>
        <w:rPr>
          <w:rFonts w:cs="Arial"/>
          <w:b/>
          <w:bCs/>
          <w:sz w:val="24"/>
          <w:szCs w:val="24"/>
          <w:u w:val="single"/>
        </w:rPr>
        <w:t>Directiva 2014/25- Sectores excluidos</w:t>
      </w:r>
    </w:p>
    <w:p w:rsidR="00211DC7" w:rsidRDefault="00211DC7" w:rsidP="00211DC7">
      <w:pPr>
        <w:rPr>
          <w:rFonts w:cs="Arial"/>
          <w:b/>
          <w:bCs/>
          <w:sz w:val="24"/>
          <w:szCs w:val="24"/>
          <w:u w:val="single"/>
        </w:rPr>
      </w:pPr>
    </w:p>
    <w:p w:rsidR="00211DC7" w:rsidRDefault="00211DC7" w:rsidP="00211DC7">
      <w:pPr>
        <w:rPr>
          <w:rFonts w:cs="Arial"/>
          <w:bCs/>
          <w:sz w:val="24"/>
          <w:szCs w:val="24"/>
        </w:rPr>
      </w:pPr>
      <w:r>
        <w:rPr>
          <w:rFonts w:cs="Arial"/>
          <w:bCs/>
          <w:sz w:val="24"/>
          <w:szCs w:val="24"/>
        </w:rPr>
        <w:t>Artículo 79: poca concreción de los requisitos a exigir y la documentación precisa a presentar si el licitador opta por acreditar capacidades basándose en las capacidades de otras empresas.</w:t>
      </w:r>
    </w:p>
    <w:p w:rsidR="00211DC7" w:rsidRDefault="00211DC7" w:rsidP="00211DC7">
      <w:pPr>
        <w:rPr>
          <w:rFonts w:cs="Arial"/>
          <w:bCs/>
          <w:sz w:val="24"/>
          <w:szCs w:val="24"/>
        </w:rPr>
      </w:pPr>
    </w:p>
    <w:p w:rsidR="00211DC7" w:rsidRPr="009905BC" w:rsidRDefault="00211DC7" w:rsidP="00211DC7">
      <w:pPr>
        <w:rPr>
          <w:rFonts w:cs="Arial"/>
          <w:bCs/>
          <w:sz w:val="24"/>
          <w:szCs w:val="24"/>
        </w:rPr>
      </w:pPr>
      <w:r>
        <w:rPr>
          <w:rFonts w:cs="Arial"/>
          <w:bCs/>
          <w:sz w:val="24"/>
          <w:szCs w:val="24"/>
        </w:rPr>
        <w:t>Artículo 65: En supuestos de división en lotes con limitación de número de lotes al mismo licitador, puede no limitarse la concurrencia de empresas del mismo grupo a los diferentes lotes</w:t>
      </w:r>
      <w:proofErr w:type="gramStart"/>
      <w:r>
        <w:rPr>
          <w:rFonts w:cs="Arial"/>
          <w:bCs/>
          <w:sz w:val="24"/>
          <w:szCs w:val="24"/>
        </w:rPr>
        <w:t>?</w:t>
      </w:r>
      <w:proofErr w:type="gramEnd"/>
      <w:r>
        <w:rPr>
          <w:rFonts w:cs="Arial"/>
          <w:bCs/>
          <w:sz w:val="24"/>
          <w:szCs w:val="24"/>
        </w:rPr>
        <w:t xml:space="preserve"> Daría pie a posibles prácticas colusorias</w:t>
      </w:r>
      <w:proofErr w:type="gramStart"/>
      <w:r>
        <w:rPr>
          <w:rFonts w:cs="Arial"/>
          <w:bCs/>
          <w:sz w:val="24"/>
          <w:szCs w:val="24"/>
        </w:rPr>
        <w:t>?</w:t>
      </w:r>
      <w:proofErr w:type="gramEnd"/>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r w:rsidRPr="00770496">
        <w:rPr>
          <w:rFonts w:cs="Arial"/>
          <w:b/>
          <w:bCs/>
          <w:sz w:val="24"/>
          <w:szCs w:val="24"/>
          <w:u w:val="single"/>
        </w:rPr>
        <w:lastRenderedPageBreak/>
        <w:t xml:space="preserve">* </w:t>
      </w:r>
      <w:r>
        <w:rPr>
          <w:rFonts w:cs="Arial"/>
          <w:b/>
          <w:bCs/>
          <w:sz w:val="24"/>
          <w:szCs w:val="24"/>
          <w:u w:val="single"/>
        </w:rPr>
        <w:t>Ley de Contratos del Sector Público</w:t>
      </w:r>
    </w:p>
    <w:p w:rsidR="00211DC7" w:rsidRDefault="00211DC7" w:rsidP="00211DC7">
      <w:pPr>
        <w:pStyle w:val="Sinespaciado"/>
        <w:ind w:left="284"/>
        <w:rPr>
          <w:rFonts w:ascii="Arial" w:hAnsi="Arial" w:cs="Arial"/>
          <w:sz w:val="24"/>
          <w:szCs w:val="24"/>
          <w:lang w:eastAsia="es-ES" w:bidi="es-ES"/>
        </w:rPr>
      </w:pPr>
    </w:p>
    <w:tbl>
      <w:tblPr>
        <w:tblW w:w="8161" w:type="dxa"/>
        <w:tblInd w:w="-736" w:type="dxa"/>
        <w:tblCellMar>
          <w:left w:w="70" w:type="dxa"/>
          <w:right w:w="70" w:type="dxa"/>
        </w:tblCellMar>
        <w:tblLook w:val="04A0"/>
      </w:tblPr>
      <w:tblGrid>
        <w:gridCol w:w="1347"/>
        <w:gridCol w:w="6814"/>
      </w:tblGrid>
      <w:tr w:rsidR="00211DC7" w:rsidRPr="00C53402" w:rsidTr="00211DC7">
        <w:trPr>
          <w:trHeight w:val="316"/>
        </w:trPr>
        <w:tc>
          <w:tcPr>
            <w:tcW w:w="81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3102E2" w:rsidRDefault="00211DC7" w:rsidP="00211DC7">
            <w:pPr>
              <w:jc w:val="center"/>
              <w:rPr>
                <w:rFonts w:cs="Arial"/>
                <w:b/>
                <w:bCs/>
                <w:sz w:val="20"/>
              </w:rPr>
            </w:pPr>
            <w:r w:rsidRPr="003102E2">
              <w:rPr>
                <w:rFonts w:cs="Arial"/>
                <w:b/>
                <w:bCs/>
                <w:sz w:val="20"/>
              </w:rPr>
              <w:t>Real Decreto Legislativo 3/2011, de 14 de noviembre, por el que se aprueba el texto refundido de la Ley de Contratos del Sector Público</w:t>
            </w:r>
            <w:r>
              <w:rPr>
                <w:rFonts w:cs="Arial"/>
                <w:b/>
                <w:bCs/>
                <w:sz w:val="20"/>
              </w:rPr>
              <w:t xml:space="preserve"> (derogado con la nueva Ley 9/2017 de Contratos del Sector Público, pero vigente en 2017)</w:t>
            </w:r>
          </w:p>
        </w:tc>
      </w:tr>
      <w:tr w:rsidR="00211DC7" w:rsidRPr="00C53402" w:rsidTr="00211DC7">
        <w:trPr>
          <w:trHeight w:val="316"/>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Art</w:t>
            </w:r>
          </w:p>
        </w:tc>
        <w:tc>
          <w:tcPr>
            <w:tcW w:w="6814" w:type="dxa"/>
            <w:tcBorders>
              <w:top w:val="single" w:sz="4" w:space="0" w:color="auto"/>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56</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Pr="00C53402" w:rsidRDefault="00211DC7" w:rsidP="00211DC7">
            <w:pPr>
              <w:jc w:val="both"/>
              <w:rPr>
                <w:rFonts w:cs="Arial"/>
                <w:sz w:val="24"/>
                <w:szCs w:val="24"/>
              </w:rPr>
            </w:pPr>
            <w:r w:rsidRPr="00E86F20">
              <w:rPr>
                <w:rFonts w:cs="Arial"/>
                <w:sz w:val="24"/>
                <w:szCs w:val="24"/>
              </w:rPr>
              <w:t>Condiciones especiales de compatibilidad. Determinación de empresas vinculadas</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140</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Pr="00E86F20" w:rsidRDefault="00211DC7" w:rsidP="00211DC7">
            <w:pPr>
              <w:jc w:val="both"/>
              <w:rPr>
                <w:rFonts w:cs="Arial"/>
                <w:sz w:val="24"/>
                <w:szCs w:val="24"/>
              </w:rPr>
            </w:pPr>
            <w:r w:rsidRPr="00E86F20">
              <w:rPr>
                <w:rFonts w:cs="Arial"/>
                <w:sz w:val="24"/>
                <w:szCs w:val="24"/>
              </w:rPr>
              <w:t>- Indicaciones sobre la publicación de las Actas de las Mesas de contratación y límites derivados de la confidencialidad.</w:t>
            </w:r>
          </w:p>
          <w:p w:rsidR="00211DC7" w:rsidRPr="00E86F20" w:rsidRDefault="00211DC7" w:rsidP="00211DC7">
            <w:pPr>
              <w:jc w:val="both"/>
              <w:rPr>
                <w:rFonts w:cs="Arial"/>
                <w:sz w:val="24"/>
                <w:szCs w:val="24"/>
              </w:rPr>
            </w:pPr>
            <w:r w:rsidRPr="00E86F20">
              <w:rPr>
                <w:rFonts w:cs="Arial"/>
                <w:sz w:val="24"/>
                <w:szCs w:val="24"/>
              </w:rPr>
              <w:t>- Declaración de confidenc</w:t>
            </w:r>
            <w:r>
              <w:rPr>
                <w:rFonts w:cs="Arial"/>
                <w:sz w:val="24"/>
                <w:szCs w:val="24"/>
              </w:rPr>
              <w:t>ialidad de ofertas. Colisión de</w:t>
            </w:r>
            <w:r w:rsidRPr="00E86F20">
              <w:rPr>
                <w:rFonts w:cs="Arial"/>
                <w:sz w:val="24"/>
                <w:szCs w:val="24"/>
              </w:rPr>
              <w:t xml:space="preserve"> los derechos de transparencia y confidencialidad.</w:t>
            </w:r>
          </w:p>
          <w:p w:rsidR="00211DC7" w:rsidRDefault="00211DC7" w:rsidP="00211DC7">
            <w:pPr>
              <w:jc w:val="both"/>
              <w:rPr>
                <w:rFonts w:cs="Arial"/>
                <w:sz w:val="24"/>
                <w:szCs w:val="24"/>
              </w:rPr>
            </w:pPr>
            <w:r w:rsidRPr="00E86F20">
              <w:rPr>
                <w:rFonts w:cs="Arial"/>
                <w:sz w:val="24"/>
                <w:szCs w:val="24"/>
              </w:rPr>
              <w:t>- Se han planteado dudas por parte de los licitadores sobre lo que se entiende por secretos técnicos y comerciales y sobre los aspectos confidenciales de las ofertas.</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76</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Pr="00E86F20" w:rsidRDefault="00211DC7" w:rsidP="00211DC7">
            <w:pPr>
              <w:jc w:val="both"/>
              <w:rPr>
                <w:rFonts w:cs="Arial"/>
                <w:sz w:val="24"/>
                <w:szCs w:val="24"/>
              </w:rPr>
            </w:pPr>
            <w:r w:rsidRPr="00E86F20">
              <w:rPr>
                <w:rFonts w:cs="Arial"/>
                <w:sz w:val="24"/>
                <w:szCs w:val="24"/>
              </w:rPr>
              <w:t>- Determinación de empresas vinculadas</w:t>
            </w:r>
          </w:p>
          <w:p w:rsidR="00211DC7" w:rsidRPr="00E86F20" w:rsidRDefault="00211DC7" w:rsidP="00211DC7">
            <w:pPr>
              <w:jc w:val="both"/>
              <w:rPr>
                <w:rFonts w:cs="Arial"/>
                <w:sz w:val="24"/>
                <w:szCs w:val="24"/>
              </w:rPr>
            </w:pPr>
            <w:r w:rsidRPr="00E86F20">
              <w:rPr>
                <w:rFonts w:cs="Arial"/>
                <w:sz w:val="24"/>
                <w:szCs w:val="24"/>
              </w:rPr>
              <w:t>- Distinción entre los criterios de solvencia y su modo de acreditación y los de adjudicación</w:t>
            </w:r>
          </w:p>
          <w:p w:rsidR="00211DC7" w:rsidRDefault="00211DC7" w:rsidP="00211DC7">
            <w:pPr>
              <w:jc w:val="both"/>
              <w:rPr>
                <w:rFonts w:cs="Arial"/>
                <w:sz w:val="24"/>
                <w:szCs w:val="24"/>
              </w:rPr>
            </w:pPr>
            <w:r w:rsidRPr="00E86F20">
              <w:rPr>
                <w:rFonts w:cs="Arial"/>
                <w:sz w:val="24"/>
                <w:szCs w:val="24"/>
              </w:rPr>
              <w:t>- Solvencia técnica contratos de obra</w:t>
            </w:r>
            <w:r>
              <w:rPr>
                <w:rFonts w:cs="Arial"/>
                <w:sz w:val="24"/>
                <w:szCs w:val="24"/>
              </w:rPr>
              <w:t>s</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227</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Default="00211DC7" w:rsidP="00211DC7">
            <w:pPr>
              <w:jc w:val="both"/>
              <w:rPr>
                <w:rFonts w:cs="Arial"/>
                <w:sz w:val="24"/>
                <w:szCs w:val="24"/>
              </w:rPr>
            </w:pPr>
            <w:r w:rsidRPr="00E86F20">
              <w:rPr>
                <w:rFonts w:cs="Arial"/>
                <w:sz w:val="24"/>
                <w:szCs w:val="24"/>
              </w:rPr>
              <w:t>Incertidumbre a la vista de la Jurisprudencia Comunitaria de la aplicación del artículo 227 sobre subcontratación</w:t>
            </w:r>
            <w:r>
              <w:rPr>
                <w:rFonts w:cs="Arial"/>
                <w:sz w:val="24"/>
                <w:szCs w:val="24"/>
              </w:rPr>
              <w:t>.</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145</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Pr="00E86F20" w:rsidRDefault="00211DC7" w:rsidP="00211DC7">
            <w:pPr>
              <w:rPr>
                <w:rFonts w:cs="Arial"/>
                <w:sz w:val="24"/>
                <w:szCs w:val="24"/>
              </w:rPr>
            </w:pPr>
            <w:r w:rsidRPr="00E86F20">
              <w:rPr>
                <w:rFonts w:cs="Arial"/>
                <w:sz w:val="24"/>
                <w:szCs w:val="24"/>
              </w:rPr>
              <w:t>- Determinación de empresas vinculadas (art.  145.4 (in fine))</w:t>
            </w:r>
          </w:p>
          <w:p w:rsidR="00211DC7" w:rsidRPr="00E86F20" w:rsidRDefault="00211DC7" w:rsidP="00211DC7">
            <w:pPr>
              <w:rPr>
                <w:rFonts w:cs="Arial"/>
                <w:sz w:val="24"/>
                <w:szCs w:val="24"/>
              </w:rPr>
            </w:pPr>
            <w:r w:rsidRPr="00E86F20">
              <w:rPr>
                <w:rFonts w:cs="Arial"/>
                <w:sz w:val="24"/>
                <w:szCs w:val="24"/>
              </w:rPr>
              <w:t>- Distinción entre los criterios de solvencia y su modo de acreditación y los de adjudicación</w:t>
            </w:r>
          </w:p>
          <w:p w:rsidR="00211DC7" w:rsidRDefault="00211DC7" w:rsidP="00211DC7">
            <w:pPr>
              <w:rPr>
                <w:rFonts w:cs="Arial"/>
                <w:sz w:val="24"/>
                <w:szCs w:val="24"/>
              </w:rPr>
            </w:pPr>
            <w:r w:rsidRPr="00E86F20">
              <w:rPr>
                <w:rFonts w:cs="Arial"/>
                <w:sz w:val="24"/>
                <w:szCs w:val="24"/>
              </w:rPr>
              <w:t>- solvencia técnica contratos de obra</w:t>
            </w:r>
          </w:p>
        </w:tc>
      </w:tr>
      <w:tr w:rsidR="00211DC7" w:rsidRPr="00C53402" w:rsidTr="00211DC7">
        <w:trPr>
          <w:trHeight w:val="708"/>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63</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Pr="00E86F20" w:rsidRDefault="00211DC7" w:rsidP="00211DC7">
            <w:pPr>
              <w:rPr>
                <w:rFonts w:cs="Arial"/>
                <w:sz w:val="24"/>
                <w:szCs w:val="24"/>
              </w:rPr>
            </w:pPr>
            <w:r>
              <w:rPr>
                <w:rFonts w:cs="Arial"/>
                <w:sz w:val="24"/>
                <w:szCs w:val="24"/>
              </w:rPr>
              <w:t xml:space="preserve">- </w:t>
            </w:r>
            <w:r w:rsidRPr="00E86F20">
              <w:rPr>
                <w:rFonts w:cs="Arial"/>
                <w:sz w:val="24"/>
                <w:szCs w:val="24"/>
              </w:rPr>
              <w:t>Integración de solvencia con medios externos. Se genera</w:t>
            </w:r>
            <w:r>
              <w:rPr>
                <w:rFonts w:cs="Arial"/>
                <w:sz w:val="24"/>
                <w:szCs w:val="24"/>
              </w:rPr>
              <w:t>n</w:t>
            </w:r>
            <w:r w:rsidRPr="00E86F20">
              <w:rPr>
                <w:rFonts w:cs="Arial"/>
                <w:sz w:val="24"/>
                <w:szCs w:val="24"/>
              </w:rPr>
              <w:t xml:space="preserve">  problemas de interpretación</w:t>
            </w:r>
            <w:r>
              <w:rPr>
                <w:rFonts w:cs="Arial"/>
                <w:sz w:val="24"/>
                <w:szCs w:val="24"/>
              </w:rPr>
              <w:t xml:space="preserve"> (</w:t>
            </w:r>
            <w:r w:rsidRPr="00E86F20">
              <w:rPr>
                <w:rFonts w:cs="Arial"/>
                <w:sz w:val="24"/>
                <w:szCs w:val="24"/>
              </w:rPr>
              <w:t>forma de acreditar la disposición efectiva de la solvencia y medios de otras entidades, tanto de la solvencia técnica y profesional como de la económica y financiera</w:t>
            </w:r>
            <w:r>
              <w:rPr>
                <w:rFonts w:cs="Arial"/>
                <w:sz w:val="24"/>
                <w:szCs w:val="24"/>
              </w:rPr>
              <w:t>)</w:t>
            </w:r>
            <w:r w:rsidRPr="00E86F20">
              <w:rPr>
                <w:rFonts w:cs="Arial"/>
                <w:sz w:val="24"/>
                <w:szCs w:val="24"/>
              </w:rPr>
              <w:t>.</w:t>
            </w:r>
          </w:p>
          <w:p w:rsidR="00211DC7" w:rsidRPr="00C53402" w:rsidRDefault="00211DC7" w:rsidP="00211DC7">
            <w:pPr>
              <w:rPr>
                <w:rFonts w:cs="Arial"/>
                <w:sz w:val="24"/>
                <w:szCs w:val="24"/>
              </w:rPr>
            </w:pPr>
            <w:r w:rsidRPr="00E86F20">
              <w:rPr>
                <w:rFonts w:cs="Arial"/>
                <w:sz w:val="24"/>
                <w:szCs w:val="24"/>
              </w:rPr>
              <w:t xml:space="preserve">- </w:t>
            </w:r>
            <w:r>
              <w:rPr>
                <w:rFonts w:cs="Arial"/>
                <w:sz w:val="24"/>
                <w:szCs w:val="24"/>
              </w:rPr>
              <w:t xml:space="preserve">Incertidumbre sobre este asunto en relación con la exigencia de </w:t>
            </w:r>
            <w:r w:rsidRPr="00E86F20">
              <w:rPr>
                <w:rFonts w:cs="Arial"/>
                <w:sz w:val="24"/>
                <w:szCs w:val="24"/>
              </w:rPr>
              <w:t>Certificados de Calidad y/o Gestión medioambiental</w:t>
            </w:r>
          </w:p>
        </w:tc>
      </w:tr>
      <w:tr w:rsidR="00211DC7" w:rsidRPr="00C53402" w:rsidTr="00211DC7">
        <w:trPr>
          <w:trHeight w:val="708"/>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150</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Pr="00E86F20" w:rsidRDefault="00211DC7" w:rsidP="00211DC7">
            <w:pPr>
              <w:rPr>
                <w:rFonts w:cs="Arial"/>
                <w:sz w:val="24"/>
                <w:szCs w:val="24"/>
              </w:rPr>
            </w:pPr>
            <w:r w:rsidRPr="00E86F20">
              <w:rPr>
                <w:rFonts w:cs="Arial"/>
                <w:sz w:val="24"/>
                <w:szCs w:val="24"/>
              </w:rPr>
              <w:t>-  Criterios de adjudicación sujetos a juicio de valor. Concreción y ponderación. Subcriterios. El grado de concreción de los criterios de valoración</w:t>
            </w:r>
            <w:r>
              <w:rPr>
                <w:rFonts w:cs="Arial"/>
                <w:sz w:val="24"/>
                <w:szCs w:val="24"/>
              </w:rPr>
              <w:t>.</w:t>
            </w:r>
          </w:p>
          <w:p w:rsidR="00211DC7" w:rsidRPr="00E86F20" w:rsidRDefault="00211DC7" w:rsidP="00211DC7">
            <w:pPr>
              <w:rPr>
                <w:rFonts w:cs="Arial"/>
                <w:sz w:val="24"/>
                <w:szCs w:val="24"/>
              </w:rPr>
            </w:pPr>
            <w:r w:rsidRPr="00E86F20">
              <w:rPr>
                <w:rFonts w:cs="Arial"/>
                <w:sz w:val="24"/>
                <w:szCs w:val="24"/>
              </w:rPr>
              <w:t>- Comité de expertos: Imposibilidad, en Corporaciones Locales pequeñas o medianas, de que los “expertos no estén integrados en el órgano proponente del contrato”.</w:t>
            </w:r>
          </w:p>
          <w:p w:rsidR="00211DC7" w:rsidRDefault="00211DC7" w:rsidP="00211DC7">
            <w:pPr>
              <w:rPr>
                <w:rFonts w:cs="Arial"/>
                <w:sz w:val="24"/>
                <w:szCs w:val="24"/>
              </w:rPr>
            </w:pPr>
          </w:p>
        </w:tc>
      </w:tr>
      <w:tr w:rsidR="00211DC7" w:rsidRPr="00C53402" w:rsidTr="00211DC7">
        <w:trPr>
          <w:trHeight w:val="708"/>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lastRenderedPageBreak/>
              <w:t>Toda</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Default="00211DC7" w:rsidP="00211DC7">
            <w:pPr>
              <w:rPr>
                <w:rFonts w:cs="Arial"/>
                <w:sz w:val="24"/>
                <w:szCs w:val="24"/>
              </w:rPr>
            </w:pPr>
            <w:r w:rsidRPr="00E86F20">
              <w:rPr>
                <w:rFonts w:cs="Arial"/>
                <w:sz w:val="24"/>
                <w:szCs w:val="24"/>
              </w:rPr>
              <w:t>El Texto Refundido de la Ley de Contratos del Sector Público en vigor durante el 2017, viene referido a la anterior directiva la 2004/18/CE. La citada Ley ha sido modificada en numerosas ocasiones, hecho que ha propiciado inseguridad jurídica en su correcta aplicación.</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151</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Pr="00E86F20" w:rsidRDefault="00211DC7" w:rsidP="00211DC7">
            <w:pPr>
              <w:rPr>
                <w:rFonts w:cs="Arial"/>
                <w:sz w:val="24"/>
                <w:szCs w:val="24"/>
              </w:rPr>
            </w:pPr>
            <w:r>
              <w:rPr>
                <w:rFonts w:cs="Arial"/>
                <w:sz w:val="24"/>
                <w:szCs w:val="24"/>
              </w:rPr>
              <w:t>Incertidumbre</w:t>
            </w:r>
            <w:r w:rsidRPr="00E86F20">
              <w:rPr>
                <w:rFonts w:cs="Arial"/>
                <w:sz w:val="24"/>
                <w:szCs w:val="24"/>
              </w:rPr>
              <w:t xml:space="preserve"> sobre la interpretación del artículo 151.2 TRLCSP en conexión con el artículo 156.3 TRLCSP en cuanto al cómputo de plazos.</w:t>
            </w:r>
          </w:p>
          <w:p w:rsidR="00211DC7" w:rsidRDefault="00211DC7" w:rsidP="00211DC7">
            <w:pPr>
              <w:rPr>
                <w:rFonts w:cs="Arial"/>
                <w:sz w:val="24"/>
                <w:szCs w:val="24"/>
              </w:rPr>
            </w:pPr>
            <w:r w:rsidRPr="00E86F20">
              <w:rPr>
                <w:rFonts w:cs="Arial"/>
                <w:sz w:val="24"/>
                <w:szCs w:val="24"/>
              </w:rPr>
              <w:t>- En relación con los valores anormales o desproporcionados existen dudas en la prelación de aplicación de los artículos, resultando confuso si se debe proceder o no</w:t>
            </w:r>
            <w:r>
              <w:rPr>
                <w:rFonts w:cs="Arial"/>
                <w:sz w:val="24"/>
                <w:szCs w:val="24"/>
              </w:rPr>
              <w:t xml:space="preserve"> a la</w:t>
            </w:r>
            <w:r w:rsidRPr="00E86F20">
              <w:rPr>
                <w:rFonts w:cs="Arial"/>
                <w:sz w:val="24"/>
                <w:szCs w:val="24"/>
              </w:rPr>
              <w:t xml:space="preserve"> exclusión de las ofertas declaradas anormales o desproporcionadas antes de la realización de la clasificación de las ofertas para establecer la proposición económicamente más ventajosa.</w:t>
            </w:r>
          </w:p>
        </w:tc>
      </w:tr>
    </w:tbl>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tbl>
      <w:tblPr>
        <w:tblW w:w="8519" w:type="dxa"/>
        <w:jc w:val="center"/>
        <w:tblInd w:w="-736" w:type="dxa"/>
        <w:tblCellMar>
          <w:left w:w="70" w:type="dxa"/>
          <w:right w:w="70" w:type="dxa"/>
        </w:tblCellMar>
        <w:tblLook w:val="04A0"/>
      </w:tblPr>
      <w:tblGrid>
        <w:gridCol w:w="1909"/>
        <w:gridCol w:w="182"/>
        <w:gridCol w:w="4400"/>
        <w:gridCol w:w="1136"/>
        <w:gridCol w:w="892"/>
      </w:tblGrid>
      <w:tr w:rsidR="00211DC7" w:rsidRPr="00C53402" w:rsidTr="00211DC7">
        <w:trPr>
          <w:trHeight w:val="301"/>
          <w:jc w:val="center"/>
        </w:trPr>
        <w:tc>
          <w:tcPr>
            <w:tcW w:w="1909" w:type="dxa"/>
            <w:tcBorders>
              <w:top w:val="nil"/>
              <w:left w:val="nil"/>
              <w:bottom w:val="nil"/>
              <w:right w:val="nil"/>
            </w:tcBorders>
            <w:shd w:val="clear" w:color="auto" w:fill="auto"/>
            <w:noWrap/>
            <w:vAlign w:val="center"/>
            <w:hideMark/>
          </w:tcPr>
          <w:p w:rsidR="00211DC7" w:rsidRPr="00C53402" w:rsidRDefault="00211DC7" w:rsidP="00211DC7">
            <w:pPr>
              <w:rPr>
                <w:rFonts w:cs="Arial"/>
                <w:sz w:val="24"/>
                <w:szCs w:val="24"/>
              </w:rPr>
            </w:pPr>
          </w:p>
        </w:tc>
        <w:tc>
          <w:tcPr>
            <w:tcW w:w="182" w:type="dxa"/>
            <w:tcBorders>
              <w:top w:val="nil"/>
              <w:left w:val="nil"/>
              <w:bottom w:val="nil"/>
              <w:right w:val="nil"/>
            </w:tcBorders>
            <w:shd w:val="clear" w:color="auto" w:fill="auto"/>
            <w:noWrap/>
            <w:vAlign w:val="center"/>
            <w:hideMark/>
          </w:tcPr>
          <w:p w:rsidR="00211DC7" w:rsidRPr="00C53402" w:rsidRDefault="00211DC7" w:rsidP="00211DC7">
            <w:pPr>
              <w:rPr>
                <w:rFonts w:cs="Arial"/>
                <w:sz w:val="24"/>
                <w:szCs w:val="24"/>
              </w:rPr>
            </w:pPr>
          </w:p>
        </w:tc>
        <w:tc>
          <w:tcPr>
            <w:tcW w:w="4400" w:type="dxa"/>
            <w:tcBorders>
              <w:top w:val="nil"/>
              <w:left w:val="nil"/>
              <w:bottom w:val="nil"/>
              <w:right w:val="nil"/>
            </w:tcBorders>
            <w:shd w:val="clear" w:color="auto" w:fill="auto"/>
            <w:noWrap/>
            <w:vAlign w:val="center"/>
            <w:hideMark/>
          </w:tcPr>
          <w:p w:rsidR="00211DC7" w:rsidRPr="00C53402" w:rsidRDefault="00211DC7" w:rsidP="00211DC7">
            <w:pPr>
              <w:rPr>
                <w:rFonts w:cs="Arial"/>
                <w:sz w:val="24"/>
                <w:szCs w:val="24"/>
              </w:rPr>
            </w:pPr>
          </w:p>
        </w:tc>
        <w:tc>
          <w:tcPr>
            <w:tcW w:w="1136" w:type="dxa"/>
            <w:tcBorders>
              <w:top w:val="nil"/>
              <w:left w:val="nil"/>
              <w:bottom w:val="nil"/>
              <w:right w:val="nil"/>
            </w:tcBorders>
            <w:shd w:val="clear" w:color="auto" w:fill="auto"/>
            <w:noWrap/>
            <w:vAlign w:val="center"/>
            <w:hideMark/>
          </w:tcPr>
          <w:p w:rsidR="00211DC7" w:rsidRPr="00C53402" w:rsidRDefault="00211DC7" w:rsidP="00211DC7">
            <w:pPr>
              <w:jc w:val="right"/>
              <w:rPr>
                <w:rFonts w:cs="Arial"/>
                <w:sz w:val="24"/>
                <w:szCs w:val="24"/>
              </w:rPr>
            </w:pPr>
          </w:p>
        </w:tc>
        <w:tc>
          <w:tcPr>
            <w:tcW w:w="892" w:type="dxa"/>
            <w:tcBorders>
              <w:top w:val="nil"/>
              <w:left w:val="nil"/>
              <w:bottom w:val="nil"/>
              <w:right w:val="nil"/>
            </w:tcBorders>
            <w:shd w:val="clear" w:color="auto" w:fill="auto"/>
            <w:noWrap/>
            <w:vAlign w:val="center"/>
            <w:hideMark/>
          </w:tcPr>
          <w:p w:rsidR="00211DC7" w:rsidRPr="00C53402" w:rsidRDefault="00211DC7" w:rsidP="00211DC7">
            <w:pPr>
              <w:jc w:val="right"/>
              <w:rPr>
                <w:rFonts w:cs="Arial"/>
                <w:sz w:val="24"/>
                <w:szCs w:val="24"/>
              </w:rPr>
            </w:pPr>
          </w:p>
        </w:tc>
      </w:tr>
    </w:tbl>
    <w:p w:rsidR="00211DC7" w:rsidRDefault="00211DC7" w:rsidP="00211DC7">
      <w:pPr>
        <w:pStyle w:val="Sinespaciado"/>
        <w:ind w:left="284"/>
        <w:rPr>
          <w:rFonts w:ascii="Arial" w:hAnsi="Arial" w:cs="Arial"/>
          <w:sz w:val="24"/>
          <w:szCs w:val="24"/>
          <w:lang w:eastAsia="es-ES" w:bidi="es-ES"/>
        </w:rPr>
      </w:pPr>
    </w:p>
    <w:p w:rsidR="00211DC7" w:rsidRDefault="00211DC7" w:rsidP="00211DC7">
      <w:pPr>
        <w:rPr>
          <w:rFonts w:cs="Arial"/>
          <w:b/>
          <w:bCs/>
          <w:sz w:val="24"/>
          <w:szCs w:val="24"/>
          <w:u w:val="single"/>
        </w:rPr>
      </w:pPr>
    </w:p>
    <w:p w:rsidR="00211DC7" w:rsidRDefault="00211DC7" w:rsidP="00211DC7">
      <w:pPr>
        <w:rPr>
          <w:rFonts w:cs="Arial"/>
          <w:b/>
          <w:sz w:val="24"/>
          <w:szCs w:val="24"/>
          <w:u w:val="single"/>
        </w:rPr>
      </w:pPr>
      <w:r w:rsidRPr="00495836">
        <w:rPr>
          <w:rFonts w:cs="Arial"/>
          <w:b/>
          <w:sz w:val="24"/>
          <w:szCs w:val="24"/>
          <w:u w:val="single"/>
        </w:rPr>
        <w:t>Ley 31/2007, de Contratación en los sectores del agua, la energía, los transportes y los servicios postales</w:t>
      </w:r>
    </w:p>
    <w:p w:rsidR="00211DC7" w:rsidRDefault="00211DC7" w:rsidP="00211DC7">
      <w:pPr>
        <w:rPr>
          <w:rFonts w:cs="Arial"/>
          <w:b/>
          <w:sz w:val="24"/>
          <w:szCs w:val="24"/>
          <w:u w:val="single"/>
        </w:rPr>
      </w:pPr>
    </w:p>
    <w:p w:rsidR="00211DC7" w:rsidRPr="00495836" w:rsidRDefault="00211DC7" w:rsidP="00211DC7">
      <w:pPr>
        <w:rPr>
          <w:rFonts w:cs="Arial"/>
          <w:sz w:val="24"/>
          <w:szCs w:val="24"/>
        </w:rPr>
      </w:pPr>
      <w:r>
        <w:rPr>
          <w:rFonts w:cs="Arial"/>
          <w:sz w:val="24"/>
          <w:szCs w:val="24"/>
        </w:rPr>
        <w:t>Artículo 54.4: Incertidumbre sobre la aplicación sólo de la Ley de Contratos del Sector Público a las entidades contratantes del sector público en materia de duración de los contratos</w:t>
      </w: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r w:rsidRPr="00770496">
        <w:rPr>
          <w:rFonts w:cs="Arial"/>
          <w:b/>
          <w:bCs/>
          <w:sz w:val="24"/>
          <w:szCs w:val="24"/>
          <w:u w:val="single"/>
        </w:rPr>
        <w:t xml:space="preserve">* </w:t>
      </w:r>
      <w:r>
        <w:rPr>
          <w:rFonts w:cs="Arial"/>
          <w:b/>
          <w:bCs/>
          <w:sz w:val="24"/>
          <w:szCs w:val="24"/>
          <w:u w:val="single"/>
        </w:rPr>
        <w:t xml:space="preserve"> Reglamento General de la Ley de Contatos de las Administraciones Públicas</w:t>
      </w: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tbl>
      <w:tblPr>
        <w:tblW w:w="8161" w:type="dxa"/>
        <w:tblInd w:w="-736" w:type="dxa"/>
        <w:tblCellMar>
          <w:left w:w="70" w:type="dxa"/>
          <w:right w:w="70" w:type="dxa"/>
        </w:tblCellMar>
        <w:tblLook w:val="04A0"/>
      </w:tblPr>
      <w:tblGrid>
        <w:gridCol w:w="1347"/>
        <w:gridCol w:w="6814"/>
      </w:tblGrid>
      <w:tr w:rsidR="00211DC7" w:rsidRPr="00C53402" w:rsidTr="00211DC7">
        <w:trPr>
          <w:trHeight w:val="316"/>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Art</w:t>
            </w:r>
          </w:p>
        </w:tc>
        <w:tc>
          <w:tcPr>
            <w:tcW w:w="6814" w:type="dxa"/>
            <w:tcBorders>
              <w:top w:val="single" w:sz="4" w:space="0" w:color="auto"/>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85</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Pr="00DB478F" w:rsidRDefault="00211DC7" w:rsidP="00211DC7">
            <w:pPr>
              <w:jc w:val="both"/>
              <w:rPr>
                <w:rFonts w:cs="Arial"/>
                <w:sz w:val="24"/>
                <w:szCs w:val="24"/>
              </w:rPr>
            </w:pPr>
            <w:r w:rsidRPr="00DB478F">
              <w:rPr>
                <w:rFonts w:cs="Arial"/>
                <w:sz w:val="24"/>
                <w:szCs w:val="24"/>
              </w:rPr>
              <w:t>- Criterios para apreciar las ofertas desproporcionadas o temerarias</w:t>
            </w:r>
          </w:p>
          <w:p w:rsidR="00211DC7" w:rsidRPr="00C53402" w:rsidRDefault="00211DC7" w:rsidP="00211DC7">
            <w:pPr>
              <w:jc w:val="both"/>
              <w:rPr>
                <w:rFonts w:cs="Arial"/>
                <w:sz w:val="24"/>
                <w:szCs w:val="24"/>
              </w:rPr>
            </w:pPr>
            <w:r w:rsidRPr="00DB478F">
              <w:rPr>
                <w:rFonts w:cs="Arial"/>
                <w:sz w:val="24"/>
                <w:szCs w:val="24"/>
              </w:rPr>
              <w:t xml:space="preserve">- </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Todo</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Default="00211DC7" w:rsidP="00211DC7">
            <w:pPr>
              <w:jc w:val="both"/>
              <w:rPr>
                <w:rFonts w:cs="Arial"/>
                <w:sz w:val="24"/>
                <w:szCs w:val="24"/>
              </w:rPr>
            </w:pPr>
            <w:r w:rsidRPr="00DB478F">
              <w:rPr>
                <w:rFonts w:cs="Arial"/>
                <w:sz w:val="24"/>
                <w:szCs w:val="24"/>
              </w:rPr>
              <w:t xml:space="preserve">El Real Decreto Legislativo 2/2000, de 16 de junio, por el que se aprueba el Texto Refundido de la Ley de Contratos de las Administraciones Públicas desarrolla la Ley de Contratos de las Administraciones Públicas, ley que fue derogada por el TRLCSP. Dado que el TRLCSP únicamente ha sido desarrollado parcialmente por el reglamento Real Decreto 817/2009, de 8 de mayo, por el que se desarrolla parcialmente </w:t>
            </w:r>
            <w:r w:rsidRPr="00DB478F">
              <w:rPr>
                <w:rFonts w:cs="Arial"/>
                <w:sz w:val="24"/>
                <w:szCs w:val="24"/>
              </w:rPr>
              <w:lastRenderedPageBreak/>
              <w:t>la Ley 30/2007, de 30 de octubre, de Contratos del Sector Público, el RGLCAP del año 2000 se ha mantenido en vigor parcialmente durante el año 2017 sin haber sufrido cambios y adaptaciones a la nueva situación.</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lastRenderedPageBreak/>
              <w:t>11</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Default="00211DC7" w:rsidP="00211DC7">
            <w:pPr>
              <w:jc w:val="both"/>
              <w:rPr>
                <w:rFonts w:cs="Arial"/>
                <w:sz w:val="24"/>
                <w:szCs w:val="24"/>
              </w:rPr>
            </w:pPr>
            <w:r w:rsidRPr="00DB478F">
              <w:rPr>
                <w:rFonts w:cs="Arial"/>
                <w:sz w:val="24"/>
                <w:szCs w:val="24"/>
              </w:rPr>
              <w:t>Incertidumbre sobre posible defecto subsanable o no del depósito de la garantía.</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61</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Default="00211DC7" w:rsidP="00211DC7">
            <w:pPr>
              <w:jc w:val="both"/>
              <w:rPr>
                <w:rFonts w:cs="Arial"/>
                <w:sz w:val="24"/>
                <w:szCs w:val="24"/>
              </w:rPr>
            </w:pPr>
            <w:r w:rsidRPr="00DB478F">
              <w:rPr>
                <w:rFonts w:cs="Arial"/>
                <w:sz w:val="24"/>
                <w:szCs w:val="24"/>
              </w:rPr>
              <w:t>Acreditación de la solvencia financiera  en las empresas de nueva creación  o personas físicas.</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80</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Default="00211DC7" w:rsidP="00211DC7">
            <w:pPr>
              <w:rPr>
                <w:rFonts w:cs="Arial"/>
                <w:sz w:val="24"/>
                <w:szCs w:val="24"/>
              </w:rPr>
            </w:pPr>
            <w:r w:rsidRPr="00DB478F">
              <w:rPr>
                <w:rFonts w:cs="Arial"/>
                <w:sz w:val="24"/>
                <w:szCs w:val="24"/>
              </w:rPr>
              <w:t>Formas de presentación de ofertas. Requisitos de admisibilidad que respeten el principio de igualdad de trato.</w:t>
            </w:r>
          </w:p>
        </w:tc>
      </w:tr>
      <w:tr w:rsidR="00211DC7" w:rsidRPr="00C53402" w:rsidTr="00211DC7">
        <w:trPr>
          <w:trHeight w:val="425"/>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86</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Default="00211DC7" w:rsidP="00211DC7">
            <w:pPr>
              <w:rPr>
                <w:rFonts w:cs="Arial"/>
                <w:sz w:val="24"/>
                <w:szCs w:val="24"/>
              </w:rPr>
            </w:pPr>
            <w:r w:rsidRPr="00DB478F">
              <w:rPr>
                <w:rFonts w:cs="Arial"/>
                <w:sz w:val="24"/>
                <w:szCs w:val="24"/>
              </w:rPr>
              <w:t>Ha generado dudas el último inciso del párrafo (86.1), en cuanto a si la apreciación como oferta desproporcionada de la oferta más baja de empresas que concurren en grupo implica la consideración de temeridad de las restantes ofertas del grupo. Estas dudas se han solventado acudiendo a los criterios de la Junta Consultiva de Contratación.</w:t>
            </w:r>
          </w:p>
        </w:tc>
      </w:tr>
      <w:tr w:rsidR="00211DC7" w:rsidRPr="00C53402" w:rsidTr="00211DC7">
        <w:trPr>
          <w:trHeight w:val="708"/>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113</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Default="00211DC7" w:rsidP="00211DC7">
            <w:pPr>
              <w:rPr>
                <w:rFonts w:cs="Arial"/>
                <w:sz w:val="24"/>
                <w:szCs w:val="24"/>
              </w:rPr>
            </w:pPr>
            <w:r w:rsidRPr="00DB478F">
              <w:rPr>
                <w:rFonts w:cs="Arial"/>
                <w:sz w:val="24"/>
                <w:szCs w:val="24"/>
              </w:rPr>
              <w:t>Determinación de daños y perjuicios.</w:t>
            </w:r>
          </w:p>
        </w:tc>
      </w:tr>
      <w:tr w:rsidR="00211DC7" w:rsidRPr="00C53402" w:rsidTr="00211DC7">
        <w:trPr>
          <w:trHeight w:val="992"/>
        </w:trPr>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Capítulo 2 del Título 2</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211DC7" w:rsidRDefault="00211DC7" w:rsidP="00211DC7">
            <w:pPr>
              <w:rPr>
                <w:rFonts w:cs="Arial"/>
                <w:sz w:val="24"/>
                <w:szCs w:val="24"/>
              </w:rPr>
            </w:pPr>
            <w:r w:rsidRPr="00DB478F">
              <w:rPr>
                <w:rFonts w:cs="Arial"/>
                <w:sz w:val="24"/>
                <w:szCs w:val="24"/>
              </w:rPr>
              <w:t>Problemas en la clasificación de los licitadores a nivel grupos y subgrupos</w:t>
            </w:r>
          </w:p>
        </w:tc>
      </w:tr>
    </w:tbl>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r w:rsidRPr="00770496">
        <w:rPr>
          <w:rFonts w:cs="Arial"/>
          <w:b/>
          <w:bCs/>
          <w:sz w:val="24"/>
          <w:szCs w:val="24"/>
          <w:u w:val="single"/>
        </w:rPr>
        <w:t xml:space="preserve">* </w:t>
      </w:r>
      <w:r>
        <w:rPr>
          <w:rFonts w:cs="Arial"/>
          <w:b/>
          <w:bCs/>
          <w:sz w:val="24"/>
          <w:szCs w:val="24"/>
          <w:u w:val="single"/>
        </w:rPr>
        <w:t>Otras normas Reglamentarias</w:t>
      </w:r>
    </w:p>
    <w:p w:rsidR="00211DC7" w:rsidRDefault="00211DC7" w:rsidP="00211DC7">
      <w:pPr>
        <w:rPr>
          <w:rFonts w:cs="Arial"/>
          <w:b/>
          <w:bCs/>
          <w:sz w:val="24"/>
          <w:szCs w:val="24"/>
          <w:u w:val="single"/>
        </w:rPr>
      </w:pPr>
    </w:p>
    <w:tbl>
      <w:tblPr>
        <w:tblW w:w="8020" w:type="dxa"/>
        <w:tblInd w:w="-736" w:type="dxa"/>
        <w:tblLayout w:type="fixed"/>
        <w:tblCellMar>
          <w:left w:w="70" w:type="dxa"/>
          <w:right w:w="70" w:type="dxa"/>
        </w:tblCellMar>
        <w:tblLook w:val="04A0"/>
      </w:tblPr>
      <w:tblGrid>
        <w:gridCol w:w="2076"/>
        <w:gridCol w:w="182"/>
        <w:gridCol w:w="1084"/>
        <w:gridCol w:w="850"/>
        <w:gridCol w:w="2586"/>
        <w:gridCol w:w="1242"/>
      </w:tblGrid>
      <w:tr w:rsidR="00211DC7" w:rsidRPr="00C53402" w:rsidTr="00211DC7">
        <w:trPr>
          <w:gridAfter w:val="1"/>
          <w:wAfter w:w="1242" w:type="dxa"/>
          <w:trHeight w:val="316"/>
        </w:trPr>
        <w:tc>
          <w:tcPr>
            <w:tcW w:w="2076"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82"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4520" w:type="dxa"/>
            <w:gridSpan w:val="3"/>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r>
      <w:tr w:rsidR="00211DC7" w:rsidRPr="00C53402" w:rsidTr="00211DC7">
        <w:trPr>
          <w:trHeight w:val="316"/>
        </w:trPr>
        <w:tc>
          <w:tcPr>
            <w:tcW w:w="3342" w:type="dxa"/>
            <w:gridSpan w:val="3"/>
            <w:tcBorders>
              <w:top w:val="nil"/>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Pr>
                <w:rFonts w:cs="Arial"/>
                <w:b/>
                <w:bCs/>
                <w:sz w:val="24"/>
                <w:szCs w:val="24"/>
              </w:rPr>
              <w:t>Art.</w:t>
            </w:r>
          </w:p>
        </w:tc>
        <w:tc>
          <w:tcPr>
            <w:tcW w:w="4678" w:type="dxa"/>
            <w:gridSpan w:val="3"/>
            <w:tcBorders>
              <w:top w:val="nil"/>
              <w:left w:val="nil"/>
              <w:bottom w:val="single" w:sz="4" w:space="0" w:color="auto"/>
              <w:right w:val="single" w:sz="4" w:space="0" w:color="auto"/>
            </w:tcBorders>
            <w:shd w:val="clear" w:color="auto" w:fill="auto"/>
            <w:vAlign w:val="center"/>
          </w:tcPr>
          <w:p w:rsidR="00211DC7" w:rsidRPr="00C53402" w:rsidRDefault="00211DC7" w:rsidP="00211DC7">
            <w:pPr>
              <w:jc w:val="center"/>
              <w:rPr>
                <w:rFonts w:cs="Arial"/>
                <w:b/>
                <w:bCs/>
                <w:sz w:val="24"/>
                <w:szCs w:val="24"/>
              </w:rPr>
            </w:pPr>
            <w:r>
              <w:rPr>
                <w:rFonts w:cs="Arial"/>
                <w:b/>
                <w:bCs/>
                <w:sz w:val="24"/>
                <w:szCs w:val="24"/>
              </w:rPr>
              <w:t>Art/Disp.</w:t>
            </w:r>
          </w:p>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1636"/>
        </w:trPr>
        <w:tc>
          <w:tcPr>
            <w:tcW w:w="3342" w:type="dxa"/>
            <w:gridSpan w:val="3"/>
            <w:tcBorders>
              <w:top w:val="nil"/>
              <w:left w:val="nil"/>
              <w:bottom w:val="single" w:sz="4" w:space="0" w:color="auto"/>
              <w:right w:val="single" w:sz="4" w:space="0" w:color="auto"/>
            </w:tcBorders>
            <w:shd w:val="clear" w:color="auto" w:fill="auto"/>
            <w:noWrap/>
            <w:vAlign w:val="center"/>
            <w:hideMark/>
          </w:tcPr>
          <w:p w:rsidR="00211DC7" w:rsidRPr="00270020" w:rsidRDefault="00211DC7" w:rsidP="00211DC7">
            <w:pPr>
              <w:jc w:val="both"/>
              <w:rPr>
                <w:rFonts w:cs="Arial"/>
                <w:sz w:val="24"/>
                <w:szCs w:val="24"/>
              </w:rPr>
            </w:pPr>
            <w:r w:rsidRPr="005F174F">
              <w:rPr>
                <w:rFonts w:cs="Arial"/>
                <w:sz w:val="24"/>
                <w:szCs w:val="24"/>
              </w:rPr>
              <w:t>Real Decreto 55/2017, de 3 de febrero, por el que se desarrolla la Ley 2/2015, de 30 de marzo, de desindexación de la economía española</w:t>
            </w:r>
          </w:p>
        </w:tc>
        <w:tc>
          <w:tcPr>
            <w:tcW w:w="850" w:type="dxa"/>
            <w:tcBorders>
              <w:top w:val="nil"/>
              <w:left w:val="nil"/>
              <w:bottom w:val="single" w:sz="4" w:space="0" w:color="auto"/>
              <w:right w:val="single" w:sz="4" w:space="0" w:color="auto"/>
            </w:tcBorders>
            <w:shd w:val="clear" w:color="auto" w:fill="auto"/>
            <w:vAlign w:val="center"/>
          </w:tcPr>
          <w:p w:rsidR="00211DC7" w:rsidRPr="00270020" w:rsidRDefault="00211DC7" w:rsidP="00211DC7">
            <w:pPr>
              <w:jc w:val="center"/>
              <w:rPr>
                <w:rFonts w:cs="Arial"/>
                <w:sz w:val="24"/>
                <w:szCs w:val="24"/>
              </w:rPr>
            </w:pPr>
            <w:r>
              <w:rPr>
                <w:rFonts w:cs="Arial"/>
                <w:sz w:val="24"/>
                <w:szCs w:val="24"/>
              </w:rPr>
              <w:t>9</w:t>
            </w:r>
          </w:p>
        </w:tc>
        <w:tc>
          <w:tcPr>
            <w:tcW w:w="3828" w:type="dxa"/>
            <w:gridSpan w:val="2"/>
            <w:tcBorders>
              <w:top w:val="single" w:sz="4" w:space="0" w:color="auto"/>
              <w:left w:val="nil"/>
              <w:bottom w:val="single" w:sz="4" w:space="0" w:color="auto"/>
              <w:right w:val="single" w:sz="4" w:space="0" w:color="auto"/>
            </w:tcBorders>
            <w:shd w:val="clear" w:color="auto" w:fill="auto"/>
            <w:vAlign w:val="center"/>
            <w:hideMark/>
          </w:tcPr>
          <w:p w:rsidR="00211DC7" w:rsidRPr="00270020" w:rsidRDefault="00211DC7" w:rsidP="00211DC7">
            <w:pPr>
              <w:jc w:val="both"/>
              <w:rPr>
                <w:rFonts w:cs="Arial"/>
                <w:sz w:val="24"/>
                <w:szCs w:val="24"/>
              </w:rPr>
            </w:pPr>
            <w:r w:rsidRPr="005F174F">
              <w:rPr>
                <w:rFonts w:cs="Arial"/>
                <w:sz w:val="24"/>
                <w:szCs w:val="24"/>
              </w:rPr>
              <w:t>Procedimiento para establecer la formula de revisión de precios. Solicitadas las estructuras de costes</w:t>
            </w:r>
            <w:r>
              <w:rPr>
                <w:rFonts w:cs="Arial"/>
                <w:sz w:val="24"/>
                <w:szCs w:val="24"/>
              </w:rPr>
              <w:t>,</w:t>
            </w:r>
            <w:r w:rsidRPr="005F174F">
              <w:rPr>
                <w:rFonts w:cs="Arial"/>
                <w:sz w:val="24"/>
                <w:szCs w:val="24"/>
              </w:rPr>
              <w:t xml:space="preserve">  los operadores económicos no colaboran con la administración</w:t>
            </w:r>
          </w:p>
        </w:tc>
      </w:tr>
    </w:tbl>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sz w:val="24"/>
          <w:szCs w:val="24"/>
          <w:lang w:eastAsia="es-ES" w:bidi="es-ES"/>
        </w:rPr>
      </w:pPr>
    </w:p>
    <w:p w:rsidR="00211DC7" w:rsidRDefault="00211DC7" w:rsidP="00211DC7">
      <w:pPr>
        <w:pStyle w:val="Sinespaciado"/>
        <w:ind w:left="284"/>
        <w:rPr>
          <w:rFonts w:ascii="Arial" w:hAnsi="Arial" w:cs="Arial"/>
          <w:b/>
          <w:caps/>
          <w:sz w:val="24"/>
          <w:szCs w:val="24"/>
          <w:lang w:eastAsia="es-ES" w:bidi="es-ES"/>
        </w:rPr>
      </w:pPr>
      <w:r w:rsidRPr="009A2B88">
        <w:rPr>
          <w:rFonts w:ascii="Arial" w:hAnsi="Arial" w:cs="Arial"/>
          <w:b/>
          <w:caps/>
          <w:sz w:val="24"/>
          <w:szCs w:val="24"/>
          <w:lang w:eastAsia="es-ES" w:bidi="es-ES"/>
        </w:rPr>
        <w:t>Disposiciones jurídicas específicas que parecen generar importantes problemas de aplicación</w:t>
      </w:r>
    </w:p>
    <w:p w:rsidR="00211DC7" w:rsidRDefault="00211DC7" w:rsidP="00211DC7">
      <w:pPr>
        <w:pStyle w:val="Sinespaciado"/>
        <w:ind w:left="284"/>
        <w:rPr>
          <w:rFonts w:ascii="Arial" w:hAnsi="Arial" w:cs="Arial"/>
          <w:b/>
          <w:caps/>
          <w:sz w:val="24"/>
          <w:szCs w:val="24"/>
          <w:lang w:eastAsia="es-ES" w:bidi="es-ES"/>
        </w:rPr>
      </w:pPr>
    </w:p>
    <w:p w:rsidR="00211DC7" w:rsidRDefault="00211DC7" w:rsidP="00211DC7">
      <w:pPr>
        <w:pStyle w:val="Sinespaciado"/>
        <w:ind w:left="284"/>
        <w:rPr>
          <w:rFonts w:ascii="Arial" w:hAnsi="Arial" w:cs="Arial"/>
          <w:b/>
          <w:caps/>
          <w:sz w:val="24"/>
          <w:szCs w:val="24"/>
          <w:lang w:eastAsia="es-ES" w:bidi="es-ES"/>
        </w:rPr>
      </w:pPr>
    </w:p>
    <w:tbl>
      <w:tblPr>
        <w:tblpPr w:leftFromText="141" w:rightFromText="141" w:vertAnchor="page" w:horzAnchor="margin" w:tblpXSpec="center" w:tblpY="4801"/>
        <w:tblW w:w="7725" w:type="dxa"/>
        <w:tblCellMar>
          <w:left w:w="70" w:type="dxa"/>
          <w:right w:w="70" w:type="dxa"/>
        </w:tblCellMar>
        <w:tblLook w:val="04A0"/>
      </w:tblPr>
      <w:tblGrid>
        <w:gridCol w:w="1587"/>
        <w:gridCol w:w="987"/>
        <w:gridCol w:w="987"/>
        <w:gridCol w:w="500"/>
        <w:gridCol w:w="1538"/>
        <w:gridCol w:w="2126"/>
      </w:tblGrid>
      <w:tr w:rsidR="00211DC7" w:rsidRPr="00AE348E" w:rsidTr="00211DC7">
        <w:trPr>
          <w:trHeight w:val="315"/>
        </w:trPr>
        <w:tc>
          <w:tcPr>
            <w:tcW w:w="1587" w:type="dxa"/>
            <w:tcBorders>
              <w:top w:val="nil"/>
              <w:left w:val="nil"/>
              <w:bottom w:val="nil"/>
              <w:right w:val="nil"/>
            </w:tcBorders>
            <w:shd w:val="clear" w:color="auto" w:fill="auto"/>
            <w:noWrap/>
            <w:vAlign w:val="bottom"/>
            <w:hideMark/>
          </w:tcPr>
          <w:p w:rsidR="00211DC7" w:rsidRPr="00AE348E" w:rsidRDefault="00211DC7" w:rsidP="00211DC7">
            <w:pPr>
              <w:ind w:firstLineChars="100" w:firstLine="241"/>
              <w:rPr>
                <w:rFonts w:cs="Arial"/>
                <w:b/>
                <w:bCs/>
                <w:sz w:val="24"/>
                <w:szCs w:val="24"/>
              </w:rPr>
            </w:pPr>
          </w:p>
        </w:tc>
        <w:tc>
          <w:tcPr>
            <w:tcW w:w="987" w:type="dxa"/>
            <w:tcBorders>
              <w:top w:val="nil"/>
              <w:left w:val="nil"/>
              <w:bottom w:val="nil"/>
              <w:right w:val="nil"/>
            </w:tcBorders>
            <w:shd w:val="clear" w:color="auto" w:fill="auto"/>
            <w:noWrap/>
            <w:vAlign w:val="center"/>
            <w:hideMark/>
          </w:tcPr>
          <w:p w:rsidR="00211DC7" w:rsidRPr="00AE348E" w:rsidRDefault="00211DC7" w:rsidP="00211DC7">
            <w:pPr>
              <w:jc w:val="center"/>
              <w:rPr>
                <w:rFonts w:cs="Arial"/>
                <w:b/>
                <w:bCs/>
                <w:sz w:val="24"/>
                <w:szCs w:val="24"/>
              </w:rPr>
            </w:pPr>
          </w:p>
        </w:tc>
        <w:tc>
          <w:tcPr>
            <w:tcW w:w="987" w:type="dxa"/>
            <w:tcBorders>
              <w:top w:val="nil"/>
              <w:left w:val="nil"/>
              <w:bottom w:val="nil"/>
              <w:right w:val="nil"/>
            </w:tcBorders>
            <w:shd w:val="clear" w:color="auto" w:fill="auto"/>
            <w:noWrap/>
            <w:vAlign w:val="center"/>
            <w:hideMark/>
          </w:tcPr>
          <w:p w:rsidR="00211DC7" w:rsidRPr="00AE348E" w:rsidRDefault="00211DC7" w:rsidP="00211DC7">
            <w:pPr>
              <w:jc w:val="center"/>
              <w:rPr>
                <w:rFonts w:cs="Arial"/>
                <w:b/>
                <w:bCs/>
                <w:sz w:val="24"/>
                <w:szCs w:val="24"/>
              </w:rPr>
            </w:pPr>
          </w:p>
        </w:tc>
        <w:tc>
          <w:tcPr>
            <w:tcW w:w="500" w:type="dxa"/>
            <w:tcBorders>
              <w:top w:val="nil"/>
              <w:left w:val="nil"/>
              <w:bottom w:val="nil"/>
              <w:right w:val="nil"/>
            </w:tcBorders>
            <w:shd w:val="clear" w:color="auto" w:fill="auto"/>
            <w:noWrap/>
            <w:vAlign w:val="bottom"/>
            <w:hideMark/>
          </w:tcPr>
          <w:p w:rsidR="00211DC7" w:rsidRPr="00AE348E" w:rsidRDefault="00211DC7" w:rsidP="00211DC7">
            <w:pPr>
              <w:rPr>
                <w:rFonts w:cs="Arial"/>
                <w:sz w:val="24"/>
                <w:szCs w:val="24"/>
              </w:rPr>
            </w:pPr>
          </w:p>
        </w:tc>
        <w:tc>
          <w:tcPr>
            <w:tcW w:w="1538" w:type="dxa"/>
            <w:tcBorders>
              <w:top w:val="nil"/>
              <w:left w:val="nil"/>
              <w:bottom w:val="nil"/>
              <w:right w:val="nil"/>
            </w:tcBorders>
            <w:shd w:val="clear" w:color="auto" w:fill="auto"/>
            <w:noWrap/>
            <w:vAlign w:val="bottom"/>
            <w:hideMark/>
          </w:tcPr>
          <w:p w:rsidR="00211DC7" w:rsidRPr="00AE348E" w:rsidRDefault="00211DC7" w:rsidP="00211DC7">
            <w:pPr>
              <w:jc w:val="right"/>
              <w:rPr>
                <w:rFonts w:cs="Arial"/>
                <w:sz w:val="24"/>
                <w:szCs w:val="24"/>
              </w:rPr>
            </w:pPr>
          </w:p>
        </w:tc>
        <w:tc>
          <w:tcPr>
            <w:tcW w:w="2126" w:type="dxa"/>
            <w:tcBorders>
              <w:top w:val="nil"/>
              <w:left w:val="nil"/>
              <w:bottom w:val="nil"/>
              <w:right w:val="nil"/>
            </w:tcBorders>
            <w:shd w:val="clear" w:color="auto" w:fill="auto"/>
            <w:noWrap/>
            <w:vAlign w:val="bottom"/>
            <w:hideMark/>
          </w:tcPr>
          <w:p w:rsidR="00211DC7" w:rsidRPr="00AE348E" w:rsidRDefault="00211DC7" w:rsidP="00211DC7">
            <w:pPr>
              <w:jc w:val="right"/>
              <w:rPr>
                <w:rFonts w:cs="Arial"/>
                <w:sz w:val="24"/>
                <w:szCs w:val="24"/>
              </w:rPr>
            </w:pPr>
          </w:p>
        </w:tc>
      </w:tr>
    </w:tbl>
    <w:p w:rsidR="00211DC7" w:rsidRDefault="00211DC7" w:rsidP="00211DC7">
      <w:pPr>
        <w:rPr>
          <w:rFonts w:cs="Arial"/>
          <w:b/>
          <w:bCs/>
          <w:sz w:val="24"/>
          <w:szCs w:val="24"/>
          <w:u w:val="single"/>
        </w:rPr>
      </w:pPr>
      <w:r w:rsidRPr="00770496">
        <w:rPr>
          <w:rFonts w:cs="Arial"/>
          <w:b/>
          <w:bCs/>
          <w:sz w:val="24"/>
          <w:szCs w:val="24"/>
          <w:u w:val="single"/>
        </w:rPr>
        <w:t xml:space="preserve">* </w:t>
      </w:r>
      <w:r>
        <w:rPr>
          <w:rFonts w:cs="Arial"/>
          <w:b/>
          <w:bCs/>
          <w:sz w:val="24"/>
          <w:szCs w:val="24"/>
          <w:u w:val="single"/>
        </w:rPr>
        <w:t>Directivas Comunitarias</w:t>
      </w: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tbl>
      <w:tblPr>
        <w:tblW w:w="7965" w:type="dxa"/>
        <w:tblInd w:w="-736" w:type="dxa"/>
        <w:tblCellMar>
          <w:left w:w="70" w:type="dxa"/>
          <w:right w:w="70" w:type="dxa"/>
        </w:tblCellMar>
        <w:tblLook w:val="04A0"/>
      </w:tblPr>
      <w:tblGrid>
        <w:gridCol w:w="1151"/>
        <w:gridCol w:w="323"/>
        <w:gridCol w:w="1909"/>
        <w:gridCol w:w="182"/>
        <w:gridCol w:w="4400"/>
      </w:tblGrid>
      <w:tr w:rsidR="00211DC7" w:rsidRPr="00C53402" w:rsidTr="00211DC7">
        <w:trPr>
          <w:trHeight w:val="316"/>
        </w:trPr>
        <w:tc>
          <w:tcPr>
            <w:tcW w:w="1474" w:type="dxa"/>
            <w:gridSpan w:val="2"/>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909"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82"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4400"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r>
      <w:tr w:rsidR="00211DC7" w:rsidRPr="00C53402" w:rsidTr="00211DC7">
        <w:trPr>
          <w:trHeight w:val="316"/>
        </w:trPr>
        <w:tc>
          <w:tcPr>
            <w:tcW w:w="796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Directiva 2</w:t>
            </w:r>
            <w:r>
              <w:rPr>
                <w:rFonts w:cs="Arial"/>
                <w:b/>
                <w:bCs/>
                <w:sz w:val="24"/>
                <w:szCs w:val="24"/>
              </w:rPr>
              <w:t>4</w:t>
            </w:r>
            <w:r w:rsidRPr="00C53402">
              <w:rPr>
                <w:rFonts w:cs="Arial"/>
                <w:b/>
                <w:bCs/>
                <w:sz w:val="24"/>
                <w:szCs w:val="24"/>
              </w:rPr>
              <w:t>/2014</w:t>
            </w:r>
          </w:p>
        </w:tc>
      </w:tr>
      <w:tr w:rsidR="00211DC7" w:rsidRPr="00C53402" w:rsidTr="00211DC7">
        <w:trPr>
          <w:trHeight w:val="316"/>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Art</w:t>
            </w:r>
          </w:p>
        </w:tc>
        <w:tc>
          <w:tcPr>
            <w:tcW w:w="6814" w:type="dxa"/>
            <w:gridSpan w:val="4"/>
            <w:tcBorders>
              <w:top w:val="single" w:sz="4" w:space="0" w:color="auto"/>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1234"/>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59</w:t>
            </w: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211DC7" w:rsidRPr="00EC13F3" w:rsidRDefault="00211DC7" w:rsidP="00211DC7">
            <w:pPr>
              <w:rPr>
                <w:rFonts w:cs="Arial"/>
                <w:sz w:val="24"/>
                <w:szCs w:val="24"/>
              </w:rPr>
            </w:pPr>
            <w:r w:rsidRPr="00EC13F3">
              <w:rPr>
                <w:rFonts w:cs="Arial"/>
                <w:sz w:val="24"/>
                <w:szCs w:val="24"/>
              </w:rPr>
              <w:t>- Se aprecian ocasiones en los que los licitadores cometen errores en la cumplimentación del DEUC, requiriendo subsanación.</w:t>
            </w:r>
          </w:p>
          <w:p w:rsidR="00211DC7" w:rsidRPr="00C53402" w:rsidRDefault="00211DC7" w:rsidP="00211DC7">
            <w:pPr>
              <w:rPr>
                <w:rFonts w:cs="Arial"/>
                <w:sz w:val="24"/>
                <w:szCs w:val="24"/>
              </w:rPr>
            </w:pPr>
            <w:r w:rsidRPr="00EC13F3">
              <w:rPr>
                <w:rFonts w:cs="Arial"/>
                <w:sz w:val="24"/>
                <w:szCs w:val="24"/>
              </w:rPr>
              <w:t>- El DEUC está generando mucha confusión entre los gestores de la contratación pública y los licitadores habituados a utilizar la declaración de responsable que se establece en el artículo 146.4º del Real Decreto Legislativo 3/2011, de 14 de noviembre</w:t>
            </w:r>
          </w:p>
        </w:tc>
      </w:tr>
      <w:tr w:rsidR="00211DC7" w:rsidRPr="00C53402" w:rsidTr="00211DC7">
        <w:trPr>
          <w:trHeight w:val="90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29</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EC13F3" w:rsidRDefault="00211DC7" w:rsidP="00211DC7">
            <w:pPr>
              <w:rPr>
                <w:rFonts w:cs="Arial"/>
                <w:sz w:val="24"/>
                <w:szCs w:val="24"/>
              </w:rPr>
            </w:pPr>
            <w:r w:rsidRPr="00EC13F3">
              <w:rPr>
                <w:rFonts w:cs="Arial"/>
                <w:sz w:val="24"/>
                <w:szCs w:val="24"/>
              </w:rPr>
              <w:t xml:space="preserve">- No se entiende que la tramitación del expediente no sea operativa, al final no se utiliza porque se tarda </w:t>
            </w:r>
            <w:proofErr w:type="gramStart"/>
            <w:r w:rsidRPr="00EC13F3">
              <w:rPr>
                <w:rFonts w:cs="Arial"/>
                <w:sz w:val="24"/>
                <w:szCs w:val="24"/>
              </w:rPr>
              <w:t>mas</w:t>
            </w:r>
            <w:proofErr w:type="gramEnd"/>
            <w:r w:rsidRPr="00EC13F3">
              <w:rPr>
                <w:rFonts w:cs="Arial"/>
                <w:sz w:val="24"/>
                <w:szCs w:val="24"/>
              </w:rPr>
              <w:t xml:space="preserve"> que un abierto.</w:t>
            </w:r>
          </w:p>
          <w:p w:rsidR="00211DC7" w:rsidRPr="00C53402" w:rsidRDefault="00211DC7" w:rsidP="00211DC7">
            <w:pPr>
              <w:rPr>
                <w:rFonts w:cs="Arial"/>
                <w:sz w:val="24"/>
                <w:szCs w:val="24"/>
              </w:rPr>
            </w:pPr>
          </w:p>
        </w:tc>
      </w:tr>
      <w:tr w:rsidR="00211DC7" w:rsidRPr="00C53402" w:rsidTr="00211DC7">
        <w:trPr>
          <w:trHeight w:val="90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67</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EC13F3" w:rsidRDefault="00211DC7" w:rsidP="00211DC7">
            <w:pPr>
              <w:rPr>
                <w:rFonts w:cs="Arial"/>
                <w:sz w:val="24"/>
                <w:szCs w:val="24"/>
              </w:rPr>
            </w:pPr>
            <w:r w:rsidRPr="00EC13F3">
              <w:rPr>
                <w:rFonts w:cs="Arial"/>
                <w:sz w:val="24"/>
                <w:szCs w:val="24"/>
              </w:rPr>
              <w:t xml:space="preserve">Problemas de aplicación y adaptación a la realidad así como su comprensión: coste-eficacia, calculo coste de ciclo de vida, problemas de incluir aspectos sociales medioambientales vinculados al objeto del contrato. No </w:t>
            </w:r>
            <w:r>
              <w:rPr>
                <w:rFonts w:cs="Arial"/>
                <w:sz w:val="24"/>
                <w:szCs w:val="24"/>
              </w:rPr>
              <w:t>se está</w:t>
            </w:r>
            <w:r w:rsidRPr="00EC13F3">
              <w:rPr>
                <w:rFonts w:cs="Arial"/>
                <w:sz w:val="24"/>
                <w:szCs w:val="24"/>
              </w:rPr>
              <w:t xml:space="preserve"> acostumbrado a esto y resulta muy complicado vincularlo al objeto, por ejemplo, en las obras.</w:t>
            </w:r>
          </w:p>
          <w:p w:rsidR="00211DC7" w:rsidRPr="00C53402" w:rsidRDefault="00211DC7" w:rsidP="00211DC7">
            <w:pPr>
              <w:rPr>
                <w:rFonts w:cs="Arial"/>
                <w:sz w:val="24"/>
                <w:szCs w:val="24"/>
              </w:rPr>
            </w:pPr>
          </w:p>
        </w:tc>
      </w:tr>
      <w:tr w:rsidR="00211DC7" w:rsidRPr="00C53402" w:rsidTr="00211DC7">
        <w:trPr>
          <w:trHeight w:val="90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30</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EC13F3" w:rsidRDefault="00211DC7" w:rsidP="00211DC7">
            <w:pPr>
              <w:rPr>
                <w:rFonts w:cs="Arial"/>
                <w:sz w:val="24"/>
                <w:szCs w:val="24"/>
              </w:rPr>
            </w:pPr>
            <w:r w:rsidRPr="00EC13F3">
              <w:rPr>
                <w:rFonts w:cs="Arial"/>
                <w:sz w:val="24"/>
                <w:szCs w:val="24"/>
              </w:rPr>
              <w:t>- Diálogo competitivo, problemas de implantación</w:t>
            </w:r>
          </w:p>
          <w:p w:rsidR="00211DC7" w:rsidRPr="00C53402" w:rsidRDefault="00211DC7" w:rsidP="00211DC7">
            <w:pPr>
              <w:rPr>
                <w:rFonts w:cs="Arial"/>
                <w:sz w:val="24"/>
                <w:szCs w:val="24"/>
              </w:rPr>
            </w:pPr>
            <w:r w:rsidRPr="00EC13F3">
              <w:rPr>
                <w:rFonts w:cs="Arial"/>
                <w:sz w:val="24"/>
                <w:szCs w:val="24"/>
              </w:rPr>
              <w:t xml:space="preserve">- No se aplica </w:t>
            </w:r>
            <w:r>
              <w:rPr>
                <w:rFonts w:cs="Arial"/>
                <w:sz w:val="24"/>
                <w:szCs w:val="24"/>
              </w:rPr>
              <w:t xml:space="preserve">prácticamente </w:t>
            </w:r>
            <w:r w:rsidRPr="00EC13F3">
              <w:rPr>
                <w:rFonts w:cs="Arial"/>
                <w:sz w:val="24"/>
                <w:szCs w:val="24"/>
              </w:rPr>
              <w:t>en la Administración Local</w:t>
            </w:r>
            <w:r>
              <w:rPr>
                <w:rFonts w:cs="Arial"/>
                <w:sz w:val="24"/>
                <w:szCs w:val="24"/>
              </w:rPr>
              <w:t>. Falta de comprensión</w:t>
            </w:r>
            <w:r w:rsidRPr="00EC13F3">
              <w:rPr>
                <w:rFonts w:cs="Arial"/>
                <w:sz w:val="24"/>
                <w:szCs w:val="24"/>
              </w:rPr>
              <w:t>.</w:t>
            </w:r>
          </w:p>
        </w:tc>
      </w:tr>
      <w:tr w:rsidR="00211DC7" w:rsidRPr="00C53402" w:rsidTr="00211DC7">
        <w:trPr>
          <w:trHeight w:val="90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50</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EC13F3" w:rsidRDefault="00211DC7" w:rsidP="00211DC7">
            <w:pPr>
              <w:rPr>
                <w:rFonts w:cs="Arial"/>
                <w:sz w:val="24"/>
                <w:szCs w:val="24"/>
              </w:rPr>
            </w:pPr>
            <w:r w:rsidRPr="00EC13F3">
              <w:rPr>
                <w:rFonts w:cs="Arial"/>
                <w:sz w:val="24"/>
                <w:szCs w:val="24"/>
              </w:rPr>
              <w:t xml:space="preserve">- Imposibilidad de publicar por medios electrónicos un anuncio de formalización de un contrato en el Diario Oficial de la Unión Europea porque el importe de adjudicación es de 0,00 </w:t>
            </w:r>
            <w:r>
              <w:rPr>
                <w:rFonts w:cs="Arial"/>
                <w:sz w:val="24"/>
                <w:szCs w:val="24"/>
              </w:rPr>
              <w:t>(piénsese en concesiones en que el concesionario cobra de los usuarios del servicio)</w:t>
            </w:r>
          </w:p>
          <w:p w:rsidR="00211DC7" w:rsidRPr="00C53402" w:rsidRDefault="00211DC7" w:rsidP="00211DC7">
            <w:pPr>
              <w:rPr>
                <w:rFonts w:cs="Arial"/>
                <w:sz w:val="24"/>
                <w:szCs w:val="24"/>
              </w:rPr>
            </w:pPr>
          </w:p>
        </w:tc>
      </w:tr>
      <w:tr w:rsidR="00211DC7" w:rsidRPr="00C53402" w:rsidTr="00211DC7">
        <w:trPr>
          <w:trHeight w:val="903"/>
        </w:trPr>
        <w:tc>
          <w:tcPr>
            <w:tcW w:w="1151" w:type="dxa"/>
            <w:tcBorders>
              <w:top w:val="nil"/>
              <w:left w:val="single" w:sz="4" w:space="0" w:color="auto"/>
              <w:bottom w:val="single" w:sz="4" w:space="0" w:color="auto"/>
              <w:right w:val="single" w:sz="4" w:space="0" w:color="auto"/>
            </w:tcBorders>
            <w:shd w:val="clear" w:color="auto" w:fill="auto"/>
            <w:noWrap/>
            <w:vAlign w:val="center"/>
          </w:tcPr>
          <w:p w:rsidR="00211DC7" w:rsidRDefault="00211DC7" w:rsidP="00211DC7">
            <w:pPr>
              <w:jc w:val="center"/>
              <w:rPr>
                <w:rFonts w:cs="Arial"/>
                <w:sz w:val="24"/>
                <w:szCs w:val="24"/>
              </w:rPr>
            </w:pPr>
            <w:r>
              <w:rPr>
                <w:rFonts w:cs="Arial"/>
                <w:sz w:val="24"/>
                <w:szCs w:val="24"/>
              </w:rPr>
              <w:lastRenderedPageBreak/>
              <w:t>72</w:t>
            </w:r>
          </w:p>
        </w:tc>
        <w:tc>
          <w:tcPr>
            <w:tcW w:w="6814" w:type="dxa"/>
            <w:gridSpan w:val="4"/>
            <w:tcBorders>
              <w:top w:val="single" w:sz="4" w:space="0" w:color="auto"/>
              <w:left w:val="nil"/>
              <w:bottom w:val="single" w:sz="4" w:space="0" w:color="auto"/>
              <w:right w:val="single" w:sz="4" w:space="0" w:color="000000"/>
            </w:tcBorders>
            <w:shd w:val="clear" w:color="auto" w:fill="auto"/>
            <w:vAlign w:val="center"/>
          </w:tcPr>
          <w:p w:rsidR="00211DC7" w:rsidRPr="00C53402" w:rsidRDefault="00211DC7" w:rsidP="00211DC7">
            <w:pPr>
              <w:rPr>
                <w:rFonts w:cs="Arial"/>
                <w:sz w:val="24"/>
                <w:szCs w:val="24"/>
              </w:rPr>
            </w:pPr>
            <w:r w:rsidRPr="00EC13F3">
              <w:rPr>
                <w:rFonts w:cs="Arial"/>
                <w:sz w:val="24"/>
                <w:szCs w:val="24"/>
              </w:rPr>
              <w:t xml:space="preserve">Problemas para interpretar la división por lotes, las normas de aseguramiento de calidad y de gestión medioambiental, modificación </w:t>
            </w:r>
            <w:proofErr w:type="gramStart"/>
            <w:r w:rsidRPr="00EC13F3">
              <w:rPr>
                <w:rFonts w:cs="Arial"/>
                <w:sz w:val="24"/>
                <w:szCs w:val="24"/>
              </w:rPr>
              <w:t>contractual ,</w:t>
            </w:r>
            <w:proofErr w:type="gramEnd"/>
            <w:r w:rsidRPr="00EC13F3">
              <w:rPr>
                <w:rFonts w:cs="Arial"/>
                <w:sz w:val="24"/>
                <w:szCs w:val="24"/>
              </w:rPr>
              <w:t xml:space="preserve"> solvencia y condiciones de ejecución de carácter social.</w:t>
            </w:r>
          </w:p>
        </w:tc>
      </w:tr>
    </w:tbl>
    <w:p w:rsidR="00211DC7" w:rsidRDefault="00211DC7" w:rsidP="00211DC7">
      <w:pPr>
        <w:pStyle w:val="Sinespaciado"/>
        <w:ind w:left="284"/>
        <w:rPr>
          <w:rFonts w:ascii="Arial" w:hAnsi="Arial" w:cs="Arial"/>
          <w:sz w:val="24"/>
          <w:szCs w:val="24"/>
          <w:lang w:eastAsia="es-ES" w:bidi="es-ES"/>
        </w:rPr>
      </w:pPr>
    </w:p>
    <w:p w:rsidR="00211DC7" w:rsidRDefault="00211DC7" w:rsidP="00211DC7">
      <w:pPr>
        <w:rPr>
          <w:rFonts w:cs="Arial"/>
          <w:b/>
          <w:bCs/>
          <w:sz w:val="24"/>
          <w:szCs w:val="24"/>
          <w:u w:val="single"/>
        </w:rPr>
      </w:pPr>
    </w:p>
    <w:p w:rsidR="00211DC7" w:rsidRDefault="00211DC7" w:rsidP="00211DC7">
      <w:pPr>
        <w:pStyle w:val="Sinespaciado"/>
        <w:ind w:left="284"/>
        <w:rPr>
          <w:rFonts w:ascii="Arial" w:hAnsi="Arial" w:cs="Arial"/>
          <w:b/>
          <w:caps/>
          <w:sz w:val="24"/>
          <w:szCs w:val="24"/>
        </w:rPr>
      </w:pPr>
    </w:p>
    <w:p w:rsidR="00211DC7" w:rsidRDefault="00211DC7" w:rsidP="00211DC7">
      <w:pPr>
        <w:rPr>
          <w:rFonts w:cs="Arial"/>
          <w:b/>
          <w:bCs/>
          <w:sz w:val="24"/>
          <w:szCs w:val="24"/>
          <w:u w:val="single"/>
        </w:rPr>
      </w:pPr>
      <w:r w:rsidRPr="00770496">
        <w:rPr>
          <w:rFonts w:cs="Arial"/>
          <w:b/>
          <w:bCs/>
          <w:sz w:val="24"/>
          <w:szCs w:val="24"/>
          <w:u w:val="single"/>
        </w:rPr>
        <w:t xml:space="preserve">* </w:t>
      </w:r>
      <w:r>
        <w:rPr>
          <w:rFonts w:cs="Arial"/>
          <w:b/>
          <w:bCs/>
          <w:sz w:val="24"/>
          <w:szCs w:val="24"/>
          <w:u w:val="single"/>
        </w:rPr>
        <w:t>Ley de Contratos del Sector Público (TRLCSP)</w:t>
      </w: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tbl>
      <w:tblPr>
        <w:tblW w:w="7965" w:type="dxa"/>
        <w:tblInd w:w="-736" w:type="dxa"/>
        <w:tblCellMar>
          <w:left w:w="70" w:type="dxa"/>
          <w:right w:w="70" w:type="dxa"/>
        </w:tblCellMar>
        <w:tblLook w:val="04A0"/>
      </w:tblPr>
      <w:tblGrid>
        <w:gridCol w:w="1151"/>
        <w:gridCol w:w="323"/>
        <w:gridCol w:w="1909"/>
        <w:gridCol w:w="182"/>
        <w:gridCol w:w="4400"/>
      </w:tblGrid>
      <w:tr w:rsidR="00211DC7" w:rsidRPr="00C53402" w:rsidTr="00211DC7">
        <w:trPr>
          <w:trHeight w:val="316"/>
        </w:trPr>
        <w:tc>
          <w:tcPr>
            <w:tcW w:w="1474" w:type="dxa"/>
            <w:gridSpan w:val="2"/>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909"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82"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4400"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r>
      <w:tr w:rsidR="00211DC7" w:rsidRPr="00C53402" w:rsidTr="00211DC7">
        <w:trPr>
          <w:trHeight w:val="316"/>
        </w:trPr>
        <w:tc>
          <w:tcPr>
            <w:tcW w:w="796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p>
        </w:tc>
      </w:tr>
      <w:tr w:rsidR="00211DC7" w:rsidRPr="00C53402" w:rsidTr="00211DC7">
        <w:trPr>
          <w:trHeight w:val="316"/>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Art</w:t>
            </w:r>
          </w:p>
        </w:tc>
        <w:tc>
          <w:tcPr>
            <w:tcW w:w="6814" w:type="dxa"/>
            <w:gridSpan w:val="4"/>
            <w:tcBorders>
              <w:top w:val="single" w:sz="4" w:space="0" w:color="auto"/>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1234"/>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179 y ss</w:t>
            </w: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211DC7" w:rsidRPr="00C53402" w:rsidRDefault="00211DC7" w:rsidP="00211DC7">
            <w:pPr>
              <w:rPr>
                <w:rFonts w:cs="Arial"/>
                <w:sz w:val="24"/>
                <w:szCs w:val="24"/>
              </w:rPr>
            </w:pPr>
            <w:r w:rsidRPr="00F27A76">
              <w:rPr>
                <w:rFonts w:cs="Arial"/>
                <w:sz w:val="24"/>
                <w:szCs w:val="24"/>
              </w:rPr>
              <w:t>Dialogo competitivo</w:t>
            </w:r>
          </w:p>
        </w:tc>
      </w:tr>
      <w:tr w:rsidR="00211DC7" w:rsidRPr="00C53402" w:rsidTr="00211DC7">
        <w:trPr>
          <w:trHeight w:val="90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150</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F27A76" w:rsidRDefault="00211DC7" w:rsidP="00211DC7">
            <w:pPr>
              <w:rPr>
                <w:rFonts w:cs="Arial"/>
                <w:sz w:val="24"/>
                <w:szCs w:val="24"/>
              </w:rPr>
            </w:pPr>
            <w:r w:rsidRPr="00F27A76">
              <w:rPr>
                <w:rFonts w:cs="Arial"/>
                <w:sz w:val="24"/>
                <w:szCs w:val="24"/>
              </w:rPr>
              <w:t>- Dificultades a l</w:t>
            </w:r>
            <w:r>
              <w:rPr>
                <w:rFonts w:cs="Arial"/>
                <w:sz w:val="24"/>
                <w:szCs w:val="24"/>
              </w:rPr>
              <w:t>a hora de aplicar criterios y</w:t>
            </w:r>
            <w:r w:rsidRPr="00F27A76">
              <w:rPr>
                <w:rFonts w:cs="Arial"/>
                <w:sz w:val="24"/>
                <w:szCs w:val="24"/>
              </w:rPr>
              <w:t xml:space="preserve"> criterios sujetos a juicios de valor</w:t>
            </w:r>
          </w:p>
          <w:p w:rsidR="00211DC7" w:rsidRDefault="00211DC7" w:rsidP="00211DC7">
            <w:pPr>
              <w:rPr>
                <w:rFonts w:cs="Arial"/>
                <w:sz w:val="24"/>
                <w:szCs w:val="24"/>
              </w:rPr>
            </w:pPr>
            <w:r w:rsidRPr="00F27A76">
              <w:rPr>
                <w:rFonts w:cs="Arial"/>
                <w:sz w:val="24"/>
                <w:szCs w:val="24"/>
              </w:rPr>
              <w:t>- 150.2: No se dic</w:t>
            </w:r>
            <w:r>
              <w:rPr>
                <w:rFonts w:cs="Arial"/>
                <w:sz w:val="24"/>
                <w:szCs w:val="24"/>
              </w:rPr>
              <w:t>e si es o no subsanable y en qué</w:t>
            </w:r>
            <w:r w:rsidRPr="00F27A76">
              <w:rPr>
                <w:rFonts w:cs="Arial"/>
                <w:sz w:val="24"/>
                <w:szCs w:val="24"/>
              </w:rPr>
              <w:t xml:space="preserve"> términos</w:t>
            </w:r>
            <w:r>
              <w:rPr>
                <w:rFonts w:cs="Arial"/>
                <w:sz w:val="24"/>
                <w:szCs w:val="24"/>
              </w:rPr>
              <w:t>,</w:t>
            </w:r>
            <w:r w:rsidRPr="00F27A76">
              <w:rPr>
                <w:rFonts w:cs="Arial"/>
                <w:sz w:val="24"/>
                <w:szCs w:val="24"/>
              </w:rPr>
              <w:t xml:space="preserve"> siendo demasiado restrictivo. </w:t>
            </w:r>
            <w:r>
              <w:rPr>
                <w:rFonts w:cs="Arial"/>
                <w:sz w:val="24"/>
                <w:szCs w:val="24"/>
              </w:rPr>
              <w:t>Parecen adoptarse distintos criterios</w:t>
            </w:r>
            <w:r w:rsidRPr="00F27A76">
              <w:rPr>
                <w:rFonts w:cs="Arial"/>
                <w:sz w:val="24"/>
                <w:szCs w:val="24"/>
              </w:rPr>
              <w:t xml:space="preserve">. </w:t>
            </w:r>
            <w:r>
              <w:rPr>
                <w:rFonts w:cs="Arial"/>
                <w:sz w:val="24"/>
                <w:szCs w:val="24"/>
              </w:rPr>
              <w:t>P</w:t>
            </w:r>
            <w:r w:rsidRPr="00F27A76">
              <w:rPr>
                <w:rFonts w:cs="Arial"/>
                <w:sz w:val="24"/>
                <w:szCs w:val="24"/>
              </w:rPr>
              <w:t>lantea problemas también que el licitador acredite estar al corriente de sus obligaciones tributarias; concretamente que esté dado de alta en el I</w:t>
            </w:r>
            <w:r>
              <w:rPr>
                <w:rFonts w:cs="Arial"/>
                <w:sz w:val="24"/>
                <w:szCs w:val="24"/>
              </w:rPr>
              <w:t xml:space="preserve">mpuesto de Actividades </w:t>
            </w:r>
            <w:r w:rsidRPr="00F27A76">
              <w:rPr>
                <w:rFonts w:cs="Arial"/>
                <w:sz w:val="24"/>
                <w:szCs w:val="24"/>
              </w:rPr>
              <w:t>E</w:t>
            </w:r>
            <w:r>
              <w:rPr>
                <w:rFonts w:cs="Arial"/>
                <w:sz w:val="24"/>
                <w:szCs w:val="24"/>
              </w:rPr>
              <w:t>conómicas</w:t>
            </w:r>
            <w:r w:rsidRPr="00F27A76">
              <w:rPr>
                <w:rFonts w:cs="Arial"/>
                <w:sz w:val="24"/>
                <w:szCs w:val="24"/>
              </w:rPr>
              <w:t xml:space="preserve"> </w:t>
            </w:r>
            <w:r>
              <w:rPr>
                <w:rFonts w:cs="Arial"/>
                <w:sz w:val="24"/>
                <w:szCs w:val="24"/>
              </w:rPr>
              <w:t xml:space="preserve">en un apartado de sus clasificaciones que </w:t>
            </w:r>
            <w:r w:rsidRPr="00F27A76">
              <w:rPr>
                <w:rFonts w:cs="Arial"/>
                <w:sz w:val="24"/>
                <w:szCs w:val="24"/>
              </w:rPr>
              <w:t xml:space="preserve"> esté relacionada con el objeto del contrato. </w:t>
            </w:r>
            <w:r>
              <w:rPr>
                <w:rFonts w:cs="Arial"/>
                <w:sz w:val="24"/>
                <w:szCs w:val="24"/>
              </w:rPr>
              <w:t>Es necesario esto último</w:t>
            </w:r>
            <w:proofErr w:type="gramStart"/>
            <w:r>
              <w:rPr>
                <w:rFonts w:cs="Arial"/>
                <w:sz w:val="24"/>
                <w:szCs w:val="24"/>
              </w:rPr>
              <w:t>?</w:t>
            </w:r>
            <w:proofErr w:type="gramEnd"/>
          </w:p>
          <w:p w:rsidR="00211DC7" w:rsidRPr="00F27A76" w:rsidRDefault="00211DC7" w:rsidP="00211DC7">
            <w:pPr>
              <w:rPr>
                <w:rFonts w:cs="Arial"/>
                <w:sz w:val="24"/>
                <w:szCs w:val="24"/>
              </w:rPr>
            </w:pPr>
            <w:r w:rsidRPr="00F27A76">
              <w:rPr>
                <w:rFonts w:cs="Arial"/>
                <w:sz w:val="24"/>
                <w:szCs w:val="24"/>
              </w:rPr>
              <w:t>- En corporaciones pequeñas, los expertos en la materia están siempre integrados en el órgano proponente, por lo difícilmente se puede constituir el Comité de Expertos.</w:t>
            </w:r>
          </w:p>
          <w:p w:rsidR="00211DC7" w:rsidRPr="00F27A76" w:rsidRDefault="00211DC7" w:rsidP="00211DC7">
            <w:pPr>
              <w:rPr>
                <w:rFonts w:cs="Arial"/>
                <w:sz w:val="24"/>
                <w:szCs w:val="24"/>
              </w:rPr>
            </w:pPr>
            <w:r w:rsidRPr="00F27A76">
              <w:rPr>
                <w:rFonts w:cs="Arial"/>
                <w:sz w:val="24"/>
                <w:szCs w:val="24"/>
              </w:rPr>
              <w:t>- Valoración de criterios sujetos a juicio de valor en relación con la discrecionalidad técnica</w:t>
            </w:r>
          </w:p>
          <w:p w:rsidR="00211DC7" w:rsidRPr="00C53402" w:rsidRDefault="00211DC7" w:rsidP="00211DC7">
            <w:pPr>
              <w:rPr>
                <w:rFonts w:cs="Arial"/>
                <w:sz w:val="24"/>
                <w:szCs w:val="24"/>
              </w:rPr>
            </w:pPr>
          </w:p>
        </w:tc>
      </w:tr>
      <w:tr w:rsidR="00211DC7" w:rsidRPr="00C53402" w:rsidTr="00211DC7">
        <w:trPr>
          <w:trHeight w:val="90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146</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C65C3D" w:rsidRDefault="00211DC7" w:rsidP="00211DC7">
            <w:pPr>
              <w:rPr>
                <w:rFonts w:cs="Arial"/>
                <w:sz w:val="24"/>
                <w:szCs w:val="24"/>
              </w:rPr>
            </w:pPr>
            <w:r w:rsidRPr="00C65C3D">
              <w:rPr>
                <w:rFonts w:cs="Arial"/>
                <w:sz w:val="24"/>
                <w:szCs w:val="24"/>
              </w:rPr>
              <w:t>- Respecto a la sustitución de la documentación acreditativa de los requisitos previos conforme a lo dispuesto en el artículo 146.4 cuando se sustituye la obligación por la declaración responsable, se aprecia que en ocasiones los licitadores cuya oferta ha sido designada como la económicamente más ventajosa, no acreditan el cumplimiento de los requisitos exigidos en el momento de presentación de las ofertas, siendo motivo de exclusión y de retirada injustificada de la oferta.</w:t>
            </w:r>
          </w:p>
          <w:p w:rsidR="00211DC7" w:rsidRPr="00C65C3D" w:rsidRDefault="00211DC7" w:rsidP="00211DC7">
            <w:pPr>
              <w:rPr>
                <w:rFonts w:cs="Arial"/>
                <w:sz w:val="24"/>
                <w:szCs w:val="24"/>
              </w:rPr>
            </w:pPr>
            <w:r w:rsidRPr="00C65C3D">
              <w:rPr>
                <w:rFonts w:cs="Arial"/>
                <w:sz w:val="24"/>
                <w:szCs w:val="24"/>
              </w:rPr>
              <w:t xml:space="preserve">-  La declaración sustitutiva implica que se propongan adjudicatarios que posteriormente pueden no tener capacidad </w:t>
            </w:r>
            <w:r w:rsidRPr="00C65C3D">
              <w:rPr>
                <w:rFonts w:cs="Arial"/>
                <w:sz w:val="24"/>
                <w:szCs w:val="24"/>
              </w:rPr>
              <w:lastRenderedPageBreak/>
              <w:t>o solvencia, sin que se retrotraigan las actuaciones respecto a la valoración de ofertas técnicas o el cálculo de valores anormales o desproporcionados, lo que supone desvirtuar la licitación.</w:t>
            </w:r>
          </w:p>
          <w:p w:rsidR="00211DC7" w:rsidRPr="00C65C3D" w:rsidRDefault="00211DC7" w:rsidP="00211DC7">
            <w:pPr>
              <w:rPr>
                <w:rFonts w:cs="Arial"/>
                <w:sz w:val="24"/>
                <w:szCs w:val="24"/>
              </w:rPr>
            </w:pPr>
            <w:r w:rsidRPr="00C65C3D">
              <w:rPr>
                <w:rFonts w:cs="Arial"/>
                <w:sz w:val="24"/>
                <w:szCs w:val="24"/>
              </w:rPr>
              <w:t>- La acreditación de la documentación requerida para contratar con empresas extranjeras es compleja</w:t>
            </w:r>
          </w:p>
          <w:p w:rsidR="00211DC7" w:rsidRPr="00C53402" w:rsidRDefault="00211DC7" w:rsidP="00211DC7">
            <w:pPr>
              <w:rPr>
                <w:rFonts w:cs="Arial"/>
                <w:sz w:val="24"/>
                <w:szCs w:val="24"/>
              </w:rPr>
            </w:pPr>
            <w:r w:rsidRPr="00C65C3D">
              <w:rPr>
                <w:rFonts w:cs="Arial"/>
                <w:sz w:val="24"/>
                <w:szCs w:val="24"/>
              </w:rPr>
              <w:t xml:space="preserve">- </w:t>
            </w:r>
            <w:r>
              <w:rPr>
                <w:rFonts w:cs="Arial"/>
                <w:sz w:val="24"/>
                <w:szCs w:val="24"/>
              </w:rPr>
              <w:t>Dificultades en la u</w:t>
            </w:r>
            <w:r w:rsidRPr="00C65C3D">
              <w:rPr>
                <w:rFonts w:cs="Arial"/>
                <w:sz w:val="24"/>
                <w:szCs w:val="24"/>
              </w:rPr>
              <w:t>tilización del DEUC por los licitadores</w:t>
            </w:r>
          </w:p>
        </w:tc>
      </w:tr>
      <w:tr w:rsidR="00211DC7" w:rsidRPr="00C53402" w:rsidTr="00211DC7">
        <w:trPr>
          <w:trHeight w:val="90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lastRenderedPageBreak/>
              <w:t>151</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C65C3D" w:rsidRDefault="00211DC7" w:rsidP="00211DC7">
            <w:pPr>
              <w:rPr>
                <w:rFonts w:cs="Arial"/>
                <w:sz w:val="24"/>
                <w:szCs w:val="24"/>
              </w:rPr>
            </w:pPr>
            <w:r w:rsidRPr="00C65C3D">
              <w:rPr>
                <w:rFonts w:cs="Arial"/>
                <w:sz w:val="24"/>
                <w:szCs w:val="24"/>
              </w:rPr>
              <w:t>- Plazo para adjudicar de 5 días hábiles siguientes a la recepción de la documentación es difícil de cumplir sobre todo en el caso de entidades pequeñas que tienen delegadas las funciones de órgano de contratación.</w:t>
            </w:r>
          </w:p>
          <w:p w:rsidR="00211DC7" w:rsidRPr="00C65C3D" w:rsidRDefault="00211DC7" w:rsidP="00211DC7">
            <w:pPr>
              <w:rPr>
                <w:rFonts w:cs="Arial"/>
                <w:sz w:val="24"/>
                <w:szCs w:val="24"/>
              </w:rPr>
            </w:pPr>
            <w:r w:rsidRPr="00C65C3D">
              <w:rPr>
                <w:rFonts w:cs="Arial"/>
                <w:sz w:val="24"/>
                <w:szCs w:val="24"/>
              </w:rPr>
              <w:t>- Dificultades en la aplicación de este artículo a la hora de motivar la adjudicación. Acceso al expediente y respeto a los principios de confidencialidad</w:t>
            </w:r>
          </w:p>
          <w:p w:rsidR="00211DC7" w:rsidRPr="00C53402" w:rsidRDefault="00211DC7" w:rsidP="00211DC7">
            <w:pPr>
              <w:rPr>
                <w:rFonts w:cs="Arial"/>
                <w:sz w:val="24"/>
                <w:szCs w:val="24"/>
              </w:rPr>
            </w:pPr>
            <w:r w:rsidRPr="00C65C3D">
              <w:rPr>
                <w:rFonts w:cs="Arial"/>
                <w:sz w:val="24"/>
                <w:szCs w:val="24"/>
              </w:rPr>
              <w:t>- No queda claro qué documentos son subsanables: si solo los que recoge la declaración sustitutiva o también los solicitados al propuesto</w:t>
            </w:r>
          </w:p>
        </w:tc>
      </w:tr>
      <w:tr w:rsidR="00211DC7" w:rsidRPr="00C53402" w:rsidTr="00211DC7">
        <w:trPr>
          <w:trHeight w:val="903"/>
        </w:trPr>
        <w:tc>
          <w:tcPr>
            <w:tcW w:w="1151"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75</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43225E" w:rsidRDefault="00211DC7" w:rsidP="00211DC7">
            <w:pPr>
              <w:rPr>
                <w:rFonts w:cs="Arial"/>
                <w:sz w:val="24"/>
                <w:szCs w:val="24"/>
              </w:rPr>
            </w:pPr>
            <w:r w:rsidRPr="0043225E">
              <w:rPr>
                <w:rFonts w:cs="Arial"/>
                <w:sz w:val="24"/>
                <w:szCs w:val="24"/>
              </w:rPr>
              <w:t>'- Acreditación solvencia técnica a través del ratio entre activos y pasivos de la empresa</w:t>
            </w:r>
          </w:p>
          <w:p w:rsidR="00211DC7" w:rsidRPr="00C53402" w:rsidRDefault="00211DC7" w:rsidP="00211DC7">
            <w:pPr>
              <w:rPr>
                <w:rFonts w:cs="Arial"/>
                <w:sz w:val="24"/>
                <w:szCs w:val="24"/>
              </w:rPr>
            </w:pPr>
            <w:r w:rsidRPr="0043225E">
              <w:rPr>
                <w:rFonts w:cs="Arial"/>
                <w:sz w:val="24"/>
                <w:szCs w:val="24"/>
              </w:rPr>
              <w:t>- Se han planteado dudas por los licitadores sobre la forma de justificar la solvencia económica cuando el medio exigido es el volumen anual de negocios  y su acreditación mediante el depósito en el Registro Mercantil; más concretamente sobre la forma de acreditar de forma fehaciente si las cuentas presentadas son las mismas que las depositadas en el citado Registro.</w:t>
            </w:r>
          </w:p>
        </w:tc>
      </w:tr>
      <w:tr w:rsidR="00211DC7" w:rsidRPr="00C53402" w:rsidTr="00211DC7">
        <w:trPr>
          <w:trHeight w:val="903"/>
        </w:trPr>
        <w:tc>
          <w:tcPr>
            <w:tcW w:w="1151" w:type="dxa"/>
            <w:tcBorders>
              <w:top w:val="nil"/>
              <w:left w:val="single" w:sz="4" w:space="0" w:color="auto"/>
              <w:bottom w:val="single" w:sz="4" w:space="0" w:color="auto"/>
              <w:right w:val="single" w:sz="4" w:space="0" w:color="auto"/>
            </w:tcBorders>
            <w:shd w:val="clear" w:color="auto" w:fill="auto"/>
            <w:noWrap/>
            <w:vAlign w:val="center"/>
          </w:tcPr>
          <w:p w:rsidR="00211DC7" w:rsidRDefault="00211DC7" w:rsidP="00211DC7">
            <w:pPr>
              <w:jc w:val="center"/>
              <w:rPr>
                <w:rFonts w:cs="Arial"/>
                <w:sz w:val="24"/>
                <w:szCs w:val="24"/>
              </w:rPr>
            </w:pPr>
            <w:r>
              <w:rPr>
                <w:rFonts w:cs="Arial"/>
                <w:sz w:val="24"/>
                <w:szCs w:val="24"/>
              </w:rPr>
              <w:t>152</w:t>
            </w:r>
          </w:p>
        </w:tc>
        <w:tc>
          <w:tcPr>
            <w:tcW w:w="6814" w:type="dxa"/>
            <w:gridSpan w:val="4"/>
            <w:tcBorders>
              <w:top w:val="single" w:sz="4" w:space="0" w:color="auto"/>
              <w:left w:val="nil"/>
              <w:bottom w:val="single" w:sz="4" w:space="0" w:color="auto"/>
              <w:right w:val="single" w:sz="4" w:space="0" w:color="000000"/>
            </w:tcBorders>
            <w:shd w:val="clear" w:color="auto" w:fill="auto"/>
            <w:vAlign w:val="center"/>
          </w:tcPr>
          <w:p w:rsidR="00211DC7" w:rsidRDefault="00211DC7" w:rsidP="00211DC7">
            <w:pPr>
              <w:rPr>
                <w:rFonts w:cs="Arial"/>
                <w:sz w:val="24"/>
                <w:szCs w:val="24"/>
              </w:rPr>
            </w:pPr>
            <w:r w:rsidRPr="0043225E">
              <w:rPr>
                <w:rFonts w:cs="Arial"/>
                <w:sz w:val="24"/>
                <w:szCs w:val="24"/>
              </w:rPr>
              <w:t>'- Apreciación y justificación de bajas consideradas temerarias o desproporcionadas</w:t>
            </w:r>
            <w:r>
              <w:rPr>
                <w:rFonts w:cs="Arial"/>
                <w:sz w:val="24"/>
                <w:szCs w:val="24"/>
              </w:rPr>
              <w:t xml:space="preserve">. </w:t>
            </w:r>
          </w:p>
          <w:p w:rsidR="00211DC7" w:rsidRPr="00C53402" w:rsidRDefault="00211DC7" w:rsidP="00211DC7">
            <w:pPr>
              <w:rPr>
                <w:rFonts w:cs="Arial"/>
                <w:sz w:val="24"/>
                <w:szCs w:val="24"/>
              </w:rPr>
            </w:pPr>
            <w:r w:rsidRPr="0043225E">
              <w:rPr>
                <w:rFonts w:cs="Arial"/>
                <w:sz w:val="24"/>
                <w:szCs w:val="24"/>
              </w:rPr>
              <w:t xml:space="preserve">- </w:t>
            </w:r>
            <w:r>
              <w:rPr>
                <w:rFonts w:cs="Arial"/>
                <w:sz w:val="24"/>
                <w:szCs w:val="24"/>
              </w:rPr>
              <w:t>Dificultad del a</w:t>
            </w:r>
            <w:r w:rsidRPr="0043225E">
              <w:rPr>
                <w:rFonts w:cs="Arial"/>
                <w:sz w:val="24"/>
                <w:szCs w:val="24"/>
              </w:rPr>
              <w:t>nálisis sobre la justificación de la viabilidad de las ofertas presentadas que están incursas en presunción de anormalidad.</w:t>
            </w:r>
          </w:p>
        </w:tc>
      </w:tr>
    </w:tbl>
    <w:p w:rsidR="00211DC7" w:rsidRDefault="00211DC7" w:rsidP="00211DC7">
      <w:pPr>
        <w:pStyle w:val="Sinespaciado"/>
        <w:ind w:left="284"/>
        <w:rPr>
          <w:rFonts w:ascii="Arial" w:hAnsi="Arial" w:cs="Arial"/>
          <w:sz w:val="24"/>
          <w:szCs w:val="24"/>
          <w:lang w:eastAsia="es-ES" w:bidi="es-ES"/>
        </w:rPr>
      </w:pPr>
    </w:p>
    <w:p w:rsidR="00211DC7" w:rsidRDefault="00211DC7" w:rsidP="00211DC7">
      <w:pPr>
        <w:rPr>
          <w:rFonts w:cs="Arial"/>
          <w:b/>
          <w:bCs/>
          <w:sz w:val="24"/>
          <w:szCs w:val="24"/>
          <w:u w:val="single"/>
        </w:rPr>
      </w:pPr>
    </w:p>
    <w:p w:rsidR="00211DC7" w:rsidRDefault="00211DC7" w:rsidP="00211DC7">
      <w:pPr>
        <w:rPr>
          <w:rFonts w:cs="Arial"/>
          <w:b/>
          <w:sz w:val="24"/>
          <w:szCs w:val="24"/>
          <w:u w:val="single"/>
        </w:rPr>
      </w:pPr>
      <w:r w:rsidRPr="00495836">
        <w:rPr>
          <w:rFonts w:cs="Arial"/>
          <w:b/>
          <w:sz w:val="24"/>
          <w:szCs w:val="24"/>
          <w:u w:val="single"/>
        </w:rPr>
        <w:t>Ley 31/2007, de Contratación en los sectores del agua, la energía, los transportes y los servicios postales</w:t>
      </w:r>
    </w:p>
    <w:p w:rsidR="00211DC7" w:rsidRDefault="00211DC7" w:rsidP="00211DC7">
      <w:pPr>
        <w:rPr>
          <w:rFonts w:cs="Arial"/>
          <w:b/>
          <w:sz w:val="24"/>
          <w:szCs w:val="24"/>
          <w:u w:val="single"/>
        </w:rPr>
      </w:pPr>
    </w:p>
    <w:p w:rsidR="00211DC7" w:rsidRPr="00F53BE5" w:rsidRDefault="00211DC7" w:rsidP="00211DC7">
      <w:pPr>
        <w:rPr>
          <w:rFonts w:cs="Arial"/>
          <w:sz w:val="24"/>
          <w:szCs w:val="24"/>
        </w:rPr>
      </w:pPr>
      <w:r>
        <w:rPr>
          <w:rFonts w:cs="Arial"/>
          <w:sz w:val="24"/>
          <w:szCs w:val="24"/>
        </w:rPr>
        <w:t>Artículos 83 y 84: Régimen de notificaciones de las adjudicaciones. Falta de motivación de la notificación.</w:t>
      </w:r>
    </w:p>
    <w:p w:rsidR="00211DC7" w:rsidRPr="00F53BE5" w:rsidRDefault="00211DC7" w:rsidP="00211DC7">
      <w:pPr>
        <w:pStyle w:val="Sinespaciado"/>
        <w:ind w:left="284"/>
        <w:rPr>
          <w:rFonts w:ascii="Arial" w:hAnsi="Arial" w:cs="Arial"/>
          <w:b/>
          <w:caps/>
          <w:sz w:val="24"/>
          <w:szCs w:val="24"/>
          <w:lang w:val="es-ES_tradnl"/>
        </w:rPr>
      </w:pP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r>
        <w:rPr>
          <w:rFonts w:cs="Arial"/>
          <w:b/>
          <w:bCs/>
          <w:sz w:val="24"/>
          <w:szCs w:val="24"/>
          <w:u w:val="single"/>
        </w:rPr>
        <w:t>d) Otras Leyes</w:t>
      </w: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tbl>
      <w:tblPr>
        <w:tblW w:w="8020" w:type="dxa"/>
        <w:tblInd w:w="-736" w:type="dxa"/>
        <w:tblLayout w:type="fixed"/>
        <w:tblCellMar>
          <w:left w:w="70" w:type="dxa"/>
          <w:right w:w="70" w:type="dxa"/>
        </w:tblCellMar>
        <w:tblLook w:val="04A0"/>
      </w:tblPr>
      <w:tblGrid>
        <w:gridCol w:w="3342"/>
        <w:gridCol w:w="850"/>
        <w:gridCol w:w="3828"/>
      </w:tblGrid>
      <w:tr w:rsidR="00211DC7" w:rsidRPr="00C53402" w:rsidTr="00211DC7">
        <w:trPr>
          <w:trHeight w:val="316"/>
        </w:trPr>
        <w:tc>
          <w:tcPr>
            <w:tcW w:w="3342" w:type="dxa"/>
            <w:tcBorders>
              <w:top w:val="nil"/>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Pr>
                <w:rFonts w:cs="Arial"/>
                <w:b/>
                <w:bCs/>
                <w:sz w:val="24"/>
                <w:szCs w:val="24"/>
              </w:rPr>
              <w:t>Norma/Ley</w:t>
            </w:r>
          </w:p>
        </w:tc>
        <w:tc>
          <w:tcPr>
            <w:tcW w:w="850" w:type="dxa"/>
            <w:tcBorders>
              <w:top w:val="nil"/>
              <w:left w:val="nil"/>
              <w:bottom w:val="single" w:sz="4" w:space="0" w:color="auto"/>
              <w:right w:val="single" w:sz="4" w:space="0" w:color="auto"/>
            </w:tcBorders>
            <w:shd w:val="clear" w:color="auto" w:fill="auto"/>
            <w:vAlign w:val="center"/>
          </w:tcPr>
          <w:p w:rsidR="00211DC7" w:rsidRPr="00C53402" w:rsidRDefault="00211DC7" w:rsidP="00211DC7">
            <w:pPr>
              <w:jc w:val="center"/>
              <w:rPr>
                <w:rFonts w:cs="Arial"/>
                <w:b/>
                <w:bCs/>
                <w:sz w:val="24"/>
                <w:szCs w:val="24"/>
              </w:rPr>
            </w:pPr>
            <w:r>
              <w:rPr>
                <w:rFonts w:cs="Arial"/>
                <w:b/>
                <w:bCs/>
                <w:sz w:val="24"/>
                <w:szCs w:val="24"/>
              </w:rPr>
              <w:t>Art</w:t>
            </w:r>
          </w:p>
        </w:tc>
        <w:tc>
          <w:tcPr>
            <w:tcW w:w="3828" w:type="dxa"/>
            <w:tcBorders>
              <w:top w:val="nil"/>
              <w:left w:val="nil"/>
              <w:bottom w:val="single" w:sz="4" w:space="0" w:color="auto"/>
              <w:right w:val="single" w:sz="4" w:space="0" w:color="auto"/>
            </w:tcBorders>
            <w:shd w:val="clear" w:color="auto" w:fill="auto"/>
            <w:vAlign w:val="center"/>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1636"/>
        </w:trPr>
        <w:tc>
          <w:tcPr>
            <w:tcW w:w="3342" w:type="dxa"/>
            <w:tcBorders>
              <w:top w:val="nil"/>
              <w:left w:val="nil"/>
              <w:bottom w:val="single" w:sz="4" w:space="0" w:color="auto"/>
              <w:right w:val="single" w:sz="4" w:space="0" w:color="auto"/>
            </w:tcBorders>
            <w:shd w:val="clear" w:color="auto" w:fill="auto"/>
            <w:noWrap/>
            <w:vAlign w:val="center"/>
            <w:hideMark/>
          </w:tcPr>
          <w:p w:rsidR="00211DC7" w:rsidRPr="00270020" w:rsidRDefault="00211DC7" w:rsidP="00211DC7">
            <w:pPr>
              <w:jc w:val="both"/>
              <w:rPr>
                <w:rFonts w:cs="Arial"/>
                <w:sz w:val="24"/>
                <w:szCs w:val="24"/>
              </w:rPr>
            </w:pPr>
            <w:r w:rsidRPr="004D72D6">
              <w:rPr>
                <w:rFonts w:cs="Arial"/>
                <w:sz w:val="24"/>
                <w:szCs w:val="24"/>
              </w:rPr>
              <w:lastRenderedPageBreak/>
              <w:t>Ley 2/2015, de 30 de marzo, de desindexación de la economía española</w:t>
            </w:r>
          </w:p>
        </w:tc>
        <w:tc>
          <w:tcPr>
            <w:tcW w:w="850" w:type="dxa"/>
            <w:tcBorders>
              <w:top w:val="nil"/>
              <w:left w:val="nil"/>
              <w:bottom w:val="single" w:sz="4" w:space="0" w:color="auto"/>
              <w:right w:val="single" w:sz="4" w:space="0" w:color="auto"/>
            </w:tcBorders>
            <w:shd w:val="clear" w:color="auto" w:fill="auto"/>
            <w:vAlign w:val="center"/>
          </w:tcPr>
          <w:p w:rsidR="00211DC7" w:rsidRPr="00270020" w:rsidRDefault="00211DC7" w:rsidP="00211DC7">
            <w:pPr>
              <w:jc w:val="center"/>
              <w:rPr>
                <w:rFonts w:cs="Arial"/>
                <w:sz w:val="24"/>
                <w:szCs w:val="24"/>
              </w:rPr>
            </w:pPr>
            <w:r>
              <w:rPr>
                <w:rFonts w:cs="Arial"/>
                <w:sz w:val="24"/>
                <w:szCs w:val="24"/>
              </w:rPr>
              <w:t>Todo</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11DC7" w:rsidRPr="004D72D6" w:rsidRDefault="00211DC7" w:rsidP="00211DC7">
            <w:pPr>
              <w:jc w:val="both"/>
              <w:rPr>
                <w:rFonts w:cs="Arial"/>
                <w:sz w:val="24"/>
                <w:szCs w:val="24"/>
              </w:rPr>
            </w:pPr>
            <w:r w:rsidRPr="004D72D6">
              <w:rPr>
                <w:rFonts w:cs="Arial"/>
                <w:sz w:val="24"/>
                <w:szCs w:val="24"/>
              </w:rPr>
              <w:t>- Difícil interpretación de la norma</w:t>
            </w:r>
          </w:p>
          <w:p w:rsidR="00211DC7" w:rsidRPr="004D72D6" w:rsidRDefault="00211DC7" w:rsidP="00211DC7">
            <w:pPr>
              <w:jc w:val="both"/>
              <w:rPr>
                <w:rFonts w:cs="Arial"/>
                <w:sz w:val="24"/>
                <w:szCs w:val="24"/>
              </w:rPr>
            </w:pPr>
            <w:r w:rsidRPr="004D72D6">
              <w:rPr>
                <w:rFonts w:cs="Arial"/>
                <w:sz w:val="24"/>
                <w:szCs w:val="24"/>
              </w:rPr>
              <w:t>- Dificultad revisión precios</w:t>
            </w:r>
          </w:p>
          <w:p w:rsidR="00211DC7" w:rsidRPr="00270020" w:rsidRDefault="00211DC7" w:rsidP="00211DC7">
            <w:pPr>
              <w:jc w:val="both"/>
              <w:rPr>
                <w:rFonts w:cs="Arial"/>
                <w:sz w:val="24"/>
                <w:szCs w:val="24"/>
              </w:rPr>
            </w:pPr>
          </w:p>
        </w:tc>
      </w:tr>
      <w:tr w:rsidR="00211DC7" w:rsidRPr="00C53402" w:rsidTr="00211DC7">
        <w:trPr>
          <w:trHeight w:val="3946"/>
        </w:trPr>
        <w:tc>
          <w:tcPr>
            <w:tcW w:w="3342" w:type="dxa"/>
            <w:tcBorders>
              <w:top w:val="nil"/>
              <w:left w:val="nil"/>
              <w:bottom w:val="single" w:sz="4" w:space="0" w:color="auto"/>
              <w:right w:val="single" w:sz="4" w:space="0" w:color="auto"/>
            </w:tcBorders>
            <w:shd w:val="clear" w:color="auto" w:fill="auto"/>
            <w:noWrap/>
            <w:vAlign w:val="center"/>
            <w:hideMark/>
          </w:tcPr>
          <w:p w:rsidR="00211DC7" w:rsidRPr="00C53402" w:rsidRDefault="00211DC7" w:rsidP="00211DC7">
            <w:pPr>
              <w:jc w:val="both"/>
              <w:rPr>
                <w:rFonts w:cs="Arial"/>
                <w:sz w:val="24"/>
                <w:szCs w:val="24"/>
              </w:rPr>
            </w:pPr>
            <w:r w:rsidRPr="004D72D6">
              <w:rPr>
                <w:rFonts w:cs="Arial"/>
                <w:sz w:val="24"/>
                <w:szCs w:val="24"/>
              </w:rPr>
              <w:t>Ley 40/2015, de 1 de octubre, de Régimen Jurídico del Sector Público</w:t>
            </w:r>
          </w:p>
        </w:tc>
        <w:tc>
          <w:tcPr>
            <w:tcW w:w="850" w:type="dxa"/>
            <w:tcBorders>
              <w:top w:val="nil"/>
              <w:left w:val="nil"/>
              <w:bottom w:val="single" w:sz="4" w:space="0" w:color="auto"/>
              <w:right w:val="single" w:sz="4" w:space="0" w:color="auto"/>
            </w:tcBorders>
            <w:shd w:val="clear" w:color="auto" w:fill="auto"/>
            <w:vAlign w:val="center"/>
          </w:tcPr>
          <w:p w:rsidR="00211DC7" w:rsidRPr="00C53402" w:rsidRDefault="00211DC7" w:rsidP="00211DC7">
            <w:pPr>
              <w:jc w:val="center"/>
              <w:rPr>
                <w:rFonts w:cs="Arial"/>
                <w:sz w:val="24"/>
                <w:szCs w:val="24"/>
              </w:rPr>
            </w:pPr>
            <w:r>
              <w:rPr>
                <w:rFonts w:cs="Arial"/>
                <w:sz w:val="24"/>
                <w:szCs w:val="24"/>
              </w:rPr>
              <w:t>Varios</w:t>
            </w:r>
          </w:p>
        </w:tc>
        <w:tc>
          <w:tcPr>
            <w:tcW w:w="3828" w:type="dxa"/>
            <w:tcBorders>
              <w:top w:val="single" w:sz="4" w:space="0" w:color="auto"/>
              <w:left w:val="nil"/>
              <w:bottom w:val="single" w:sz="4" w:space="0" w:color="auto"/>
              <w:right w:val="single" w:sz="4" w:space="0" w:color="000000"/>
            </w:tcBorders>
            <w:shd w:val="clear" w:color="auto" w:fill="auto"/>
            <w:vAlign w:val="center"/>
            <w:hideMark/>
          </w:tcPr>
          <w:p w:rsidR="00211DC7" w:rsidRPr="00C53402" w:rsidRDefault="00211DC7" w:rsidP="00211DC7">
            <w:pPr>
              <w:jc w:val="both"/>
              <w:rPr>
                <w:rFonts w:cs="Arial"/>
                <w:sz w:val="24"/>
                <w:szCs w:val="24"/>
              </w:rPr>
            </w:pPr>
            <w:r w:rsidRPr="004D72D6">
              <w:rPr>
                <w:rFonts w:cs="Arial"/>
                <w:sz w:val="24"/>
                <w:szCs w:val="24"/>
              </w:rPr>
              <w:t>Imposibilidad de cumplir los plazos establecidos para el desarrollo de la Administración Electrónica.</w:t>
            </w:r>
          </w:p>
        </w:tc>
      </w:tr>
    </w:tbl>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r w:rsidRPr="00BF22D8">
        <w:rPr>
          <w:rFonts w:cs="Arial"/>
          <w:b/>
          <w:bCs/>
          <w:sz w:val="24"/>
          <w:szCs w:val="24"/>
          <w:u w:val="single"/>
        </w:rPr>
        <w:t>e) Reglamento General de la Ley de Contratos de las Administraciones Públicas</w:t>
      </w: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tbl>
      <w:tblPr>
        <w:tblW w:w="8022" w:type="dxa"/>
        <w:tblInd w:w="-736" w:type="dxa"/>
        <w:tblCellMar>
          <w:left w:w="70" w:type="dxa"/>
          <w:right w:w="70" w:type="dxa"/>
        </w:tblCellMar>
        <w:tblLook w:val="04A0"/>
      </w:tblPr>
      <w:tblGrid>
        <w:gridCol w:w="1208"/>
        <w:gridCol w:w="323"/>
        <w:gridCol w:w="1909"/>
        <w:gridCol w:w="182"/>
        <w:gridCol w:w="4400"/>
      </w:tblGrid>
      <w:tr w:rsidR="00211DC7" w:rsidRPr="00C53402" w:rsidTr="00211DC7">
        <w:trPr>
          <w:trHeight w:val="316"/>
        </w:trPr>
        <w:tc>
          <w:tcPr>
            <w:tcW w:w="1531" w:type="dxa"/>
            <w:gridSpan w:val="2"/>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909"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182"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c>
          <w:tcPr>
            <w:tcW w:w="4400" w:type="dxa"/>
            <w:tcBorders>
              <w:top w:val="nil"/>
              <w:left w:val="nil"/>
              <w:bottom w:val="nil"/>
              <w:right w:val="nil"/>
            </w:tcBorders>
            <w:shd w:val="clear" w:color="auto" w:fill="auto"/>
            <w:noWrap/>
            <w:vAlign w:val="center"/>
            <w:hideMark/>
          </w:tcPr>
          <w:p w:rsidR="00211DC7" w:rsidRPr="00C53402" w:rsidRDefault="00211DC7" w:rsidP="00211DC7">
            <w:pPr>
              <w:rPr>
                <w:rFonts w:cs="Arial"/>
                <w:b/>
                <w:bCs/>
                <w:sz w:val="24"/>
                <w:szCs w:val="24"/>
              </w:rPr>
            </w:pPr>
          </w:p>
        </w:tc>
      </w:tr>
      <w:tr w:rsidR="00211DC7" w:rsidRPr="00C53402" w:rsidTr="00211DC7">
        <w:trPr>
          <w:trHeight w:val="316"/>
        </w:trPr>
        <w:tc>
          <w:tcPr>
            <w:tcW w:w="80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p>
        </w:tc>
      </w:tr>
      <w:tr w:rsidR="00211DC7" w:rsidRPr="00C53402" w:rsidTr="00211DC7">
        <w:trPr>
          <w:trHeight w:val="316"/>
        </w:trPr>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Art</w:t>
            </w:r>
          </w:p>
        </w:tc>
        <w:tc>
          <w:tcPr>
            <w:tcW w:w="6814" w:type="dxa"/>
            <w:gridSpan w:val="4"/>
            <w:tcBorders>
              <w:top w:val="single" w:sz="4" w:space="0" w:color="auto"/>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1234"/>
        </w:trPr>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85</w:t>
            </w:r>
          </w:p>
        </w:tc>
        <w:tc>
          <w:tcPr>
            <w:tcW w:w="6814" w:type="dxa"/>
            <w:gridSpan w:val="4"/>
            <w:tcBorders>
              <w:top w:val="single" w:sz="4" w:space="0" w:color="auto"/>
              <w:left w:val="nil"/>
              <w:bottom w:val="single" w:sz="4" w:space="0" w:color="auto"/>
              <w:right w:val="single" w:sz="4" w:space="0" w:color="auto"/>
            </w:tcBorders>
            <w:shd w:val="clear" w:color="auto" w:fill="auto"/>
            <w:vAlign w:val="center"/>
            <w:hideMark/>
          </w:tcPr>
          <w:p w:rsidR="00211DC7" w:rsidRPr="00C45784" w:rsidRDefault="00211DC7" w:rsidP="00211DC7">
            <w:pPr>
              <w:rPr>
                <w:rFonts w:cs="Arial"/>
                <w:sz w:val="24"/>
                <w:szCs w:val="24"/>
              </w:rPr>
            </w:pPr>
            <w:r w:rsidRPr="00C45784">
              <w:rPr>
                <w:rFonts w:cs="Arial"/>
                <w:sz w:val="24"/>
                <w:szCs w:val="24"/>
              </w:rPr>
              <w:t>- No considerar baja desproporcionada en segundo filtro fijo de 25% de precio mercado.</w:t>
            </w:r>
          </w:p>
          <w:p w:rsidR="00211DC7" w:rsidRPr="00C53402" w:rsidRDefault="00211DC7" w:rsidP="00211DC7">
            <w:pPr>
              <w:rPr>
                <w:rFonts w:cs="Arial"/>
                <w:sz w:val="24"/>
                <w:szCs w:val="24"/>
              </w:rPr>
            </w:pPr>
            <w:r w:rsidRPr="00C45784">
              <w:rPr>
                <w:rFonts w:cs="Arial"/>
                <w:sz w:val="24"/>
                <w:szCs w:val="24"/>
              </w:rPr>
              <w:t xml:space="preserve">- </w:t>
            </w:r>
            <w:r>
              <w:rPr>
                <w:rFonts w:cs="Arial"/>
                <w:sz w:val="24"/>
                <w:szCs w:val="24"/>
              </w:rPr>
              <w:t xml:space="preserve">Por algunos órganos se ha </w:t>
            </w:r>
            <w:r w:rsidRPr="00C45784">
              <w:rPr>
                <w:rFonts w:cs="Arial"/>
                <w:sz w:val="24"/>
                <w:szCs w:val="24"/>
              </w:rPr>
              <w:t>considera</w:t>
            </w:r>
            <w:r>
              <w:rPr>
                <w:rFonts w:cs="Arial"/>
                <w:sz w:val="24"/>
                <w:szCs w:val="24"/>
              </w:rPr>
              <w:t>do</w:t>
            </w:r>
            <w:r w:rsidRPr="00C45784">
              <w:rPr>
                <w:rFonts w:cs="Arial"/>
                <w:sz w:val="24"/>
                <w:szCs w:val="24"/>
              </w:rPr>
              <w:t xml:space="preserve"> que el último inciso o frase de este apartado está derogado. </w:t>
            </w:r>
            <w:r>
              <w:rPr>
                <w:rFonts w:cs="Arial"/>
                <w:sz w:val="24"/>
                <w:szCs w:val="24"/>
              </w:rPr>
              <w:t>C</w:t>
            </w:r>
            <w:r w:rsidRPr="00C45784">
              <w:rPr>
                <w:rFonts w:cs="Arial"/>
                <w:sz w:val="24"/>
                <w:szCs w:val="24"/>
              </w:rPr>
              <w:t>onsidera</w:t>
            </w:r>
            <w:r>
              <w:rPr>
                <w:rFonts w:cs="Arial"/>
                <w:sz w:val="24"/>
                <w:szCs w:val="24"/>
              </w:rPr>
              <w:t>n</w:t>
            </w:r>
            <w:r w:rsidRPr="00C45784">
              <w:rPr>
                <w:rFonts w:cs="Arial"/>
                <w:sz w:val="24"/>
                <w:szCs w:val="24"/>
              </w:rPr>
              <w:t xml:space="preserve"> que las 25 unidades porcentuales se </w:t>
            </w:r>
            <w:proofErr w:type="gramStart"/>
            <w:r w:rsidRPr="00C45784">
              <w:rPr>
                <w:rFonts w:cs="Arial"/>
                <w:sz w:val="24"/>
                <w:szCs w:val="24"/>
              </w:rPr>
              <w:t>refiere</w:t>
            </w:r>
            <w:proofErr w:type="gramEnd"/>
            <w:r w:rsidRPr="00C45784">
              <w:rPr>
                <w:rFonts w:cs="Arial"/>
                <w:sz w:val="24"/>
                <w:szCs w:val="24"/>
              </w:rPr>
              <w:t xml:space="preserve"> al presupuesto de licitación, pues de referirse a la media de las ofertas, ya estaría en baja con el primer párrafo de este artículo.</w:t>
            </w:r>
          </w:p>
        </w:tc>
      </w:tr>
      <w:tr w:rsidR="00211DC7" w:rsidRPr="00C53402" w:rsidTr="00211DC7">
        <w:trPr>
          <w:trHeight w:val="903"/>
        </w:trPr>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Todo</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C45784" w:rsidRDefault="00211DC7" w:rsidP="00211DC7">
            <w:pPr>
              <w:rPr>
                <w:rFonts w:cs="Arial"/>
                <w:sz w:val="24"/>
                <w:szCs w:val="24"/>
              </w:rPr>
            </w:pPr>
            <w:r w:rsidRPr="00C45784">
              <w:rPr>
                <w:rFonts w:cs="Arial"/>
                <w:sz w:val="24"/>
                <w:szCs w:val="24"/>
              </w:rPr>
              <w:t>- La falta de aprobación de nuevos reglamentos (tanto estatal como autonómico) ha supuesto la convivencia de normativa legal y reglamentaria muy desfasadas entre sí en cuanto al momento de aprobación.</w:t>
            </w:r>
          </w:p>
          <w:p w:rsidR="00211DC7" w:rsidRPr="00C53402" w:rsidRDefault="00211DC7" w:rsidP="00211DC7">
            <w:pPr>
              <w:rPr>
                <w:rFonts w:cs="Arial"/>
                <w:sz w:val="24"/>
                <w:szCs w:val="24"/>
              </w:rPr>
            </w:pPr>
            <w:r w:rsidRPr="00C45784">
              <w:rPr>
                <w:rFonts w:cs="Arial"/>
                <w:sz w:val="24"/>
                <w:szCs w:val="24"/>
              </w:rPr>
              <w:t>- Debería actualizarse a la nueva legislación</w:t>
            </w:r>
          </w:p>
        </w:tc>
      </w:tr>
      <w:tr w:rsidR="00211DC7" w:rsidRPr="00C53402" w:rsidTr="00211DC7">
        <w:trPr>
          <w:trHeight w:val="903"/>
        </w:trPr>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lastRenderedPageBreak/>
              <w:t>63</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C53402" w:rsidRDefault="00211DC7" w:rsidP="00211DC7">
            <w:pPr>
              <w:rPr>
                <w:rFonts w:cs="Arial"/>
                <w:sz w:val="24"/>
                <w:szCs w:val="24"/>
              </w:rPr>
            </w:pPr>
            <w:r w:rsidRPr="00C45784">
              <w:rPr>
                <w:rFonts w:cs="Arial"/>
                <w:sz w:val="24"/>
                <w:szCs w:val="24"/>
              </w:rPr>
              <w:t>Problemas de ejecución del seguro de caución.</w:t>
            </w:r>
          </w:p>
        </w:tc>
      </w:tr>
      <w:tr w:rsidR="00211DC7" w:rsidRPr="00C53402" w:rsidTr="00211DC7">
        <w:trPr>
          <w:trHeight w:val="903"/>
        </w:trPr>
        <w:tc>
          <w:tcPr>
            <w:tcW w:w="1208" w:type="dxa"/>
            <w:tcBorders>
              <w:top w:val="nil"/>
              <w:left w:val="single" w:sz="4" w:space="0" w:color="auto"/>
              <w:bottom w:val="single" w:sz="4" w:space="0" w:color="auto"/>
              <w:right w:val="single" w:sz="4" w:space="0" w:color="auto"/>
            </w:tcBorders>
            <w:shd w:val="clear" w:color="auto" w:fill="auto"/>
            <w:noWrap/>
            <w:vAlign w:val="center"/>
            <w:hideMark/>
          </w:tcPr>
          <w:p w:rsidR="00211DC7" w:rsidRDefault="00211DC7" w:rsidP="00211DC7">
            <w:pPr>
              <w:jc w:val="center"/>
              <w:rPr>
                <w:rFonts w:cs="Arial"/>
                <w:sz w:val="24"/>
                <w:szCs w:val="24"/>
              </w:rPr>
            </w:pPr>
            <w:r>
              <w:rPr>
                <w:rFonts w:cs="Arial"/>
                <w:sz w:val="24"/>
                <w:szCs w:val="24"/>
              </w:rPr>
              <w:t>89 y 137</w:t>
            </w:r>
          </w:p>
        </w:tc>
        <w:tc>
          <w:tcPr>
            <w:tcW w:w="6814" w:type="dxa"/>
            <w:gridSpan w:val="4"/>
            <w:tcBorders>
              <w:top w:val="single" w:sz="4" w:space="0" w:color="auto"/>
              <w:left w:val="nil"/>
              <w:bottom w:val="single" w:sz="4" w:space="0" w:color="auto"/>
              <w:right w:val="single" w:sz="4" w:space="0" w:color="000000"/>
            </w:tcBorders>
            <w:shd w:val="clear" w:color="auto" w:fill="auto"/>
            <w:vAlign w:val="center"/>
            <w:hideMark/>
          </w:tcPr>
          <w:p w:rsidR="00211DC7" w:rsidRPr="00C53402" w:rsidRDefault="00211DC7" w:rsidP="00211DC7">
            <w:pPr>
              <w:rPr>
                <w:rFonts w:cs="Arial"/>
                <w:sz w:val="24"/>
                <w:szCs w:val="24"/>
              </w:rPr>
            </w:pPr>
            <w:r w:rsidRPr="00B14E32">
              <w:rPr>
                <w:rFonts w:cs="Arial"/>
                <w:sz w:val="24"/>
                <w:szCs w:val="24"/>
              </w:rPr>
              <w:t>Diferencias entre variante y oferta integradora, que ninguno de los dos conceptos está recogido en el Reglamento.</w:t>
            </w:r>
          </w:p>
        </w:tc>
      </w:tr>
    </w:tbl>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r w:rsidRPr="00817416">
        <w:rPr>
          <w:rFonts w:cs="Arial"/>
          <w:b/>
          <w:bCs/>
          <w:sz w:val="24"/>
          <w:szCs w:val="24"/>
          <w:u w:val="single"/>
        </w:rPr>
        <w:t>f) Otras Normas Reglamentarias</w:t>
      </w: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tbl>
      <w:tblPr>
        <w:tblW w:w="8603" w:type="dxa"/>
        <w:tblInd w:w="-736" w:type="dxa"/>
        <w:tblLayout w:type="fixed"/>
        <w:tblCellMar>
          <w:left w:w="70" w:type="dxa"/>
          <w:right w:w="70" w:type="dxa"/>
        </w:tblCellMar>
        <w:tblLook w:val="04A0"/>
      </w:tblPr>
      <w:tblGrid>
        <w:gridCol w:w="583"/>
        <w:gridCol w:w="3342"/>
        <w:gridCol w:w="850"/>
        <w:gridCol w:w="3828"/>
      </w:tblGrid>
      <w:tr w:rsidR="00211DC7" w:rsidRPr="00C53402" w:rsidTr="00211DC7">
        <w:trPr>
          <w:trHeight w:val="316"/>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sidRPr="00C53402">
              <w:rPr>
                <w:rFonts w:cs="Arial"/>
                <w:b/>
                <w:bCs/>
                <w:sz w:val="24"/>
                <w:szCs w:val="24"/>
              </w:rPr>
              <w:t>Nº</w:t>
            </w:r>
          </w:p>
        </w:tc>
        <w:tc>
          <w:tcPr>
            <w:tcW w:w="3342" w:type="dxa"/>
            <w:tcBorders>
              <w:top w:val="nil"/>
              <w:left w:val="nil"/>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b/>
                <w:bCs/>
                <w:sz w:val="24"/>
                <w:szCs w:val="24"/>
              </w:rPr>
            </w:pPr>
            <w:r>
              <w:rPr>
                <w:rFonts w:cs="Arial"/>
                <w:b/>
                <w:bCs/>
                <w:sz w:val="24"/>
                <w:szCs w:val="24"/>
              </w:rPr>
              <w:t>Norma/Ley</w:t>
            </w:r>
          </w:p>
        </w:tc>
        <w:tc>
          <w:tcPr>
            <w:tcW w:w="850" w:type="dxa"/>
            <w:tcBorders>
              <w:top w:val="nil"/>
              <w:left w:val="nil"/>
              <w:bottom w:val="single" w:sz="4" w:space="0" w:color="auto"/>
              <w:right w:val="single" w:sz="4" w:space="0" w:color="auto"/>
            </w:tcBorders>
            <w:shd w:val="clear" w:color="auto" w:fill="auto"/>
            <w:vAlign w:val="center"/>
          </w:tcPr>
          <w:p w:rsidR="00211DC7" w:rsidRPr="00C53402" w:rsidRDefault="00211DC7" w:rsidP="00211DC7">
            <w:pPr>
              <w:jc w:val="center"/>
              <w:rPr>
                <w:rFonts w:cs="Arial"/>
                <w:b/>
                <w:bCs/>
                <w:sz w:val="24"/>
                <w:szCs w:val="24"/>
              </w:rPr>
            </w:pPr>
            <w:r>
              <w:rPr>
                <w:rFonts w:cs="Arial"/>
                <w:b/>
                <w:bCs/>
                <w:sz w:val="24"/>
                <w:szCs w:val="24"/>
              </w:rPr>
              <w:t>Art</w:t>
            </w:r>
          </w:p>
        </w:tc>
        <w:tc>
          <w:tcPr>
            <w:tcW w:w="3828" w:type="dxa"/>
            <w:tcBorders>
              <w:top w:val="nil"/>
              <w:left w:val="nil"/>
              <w:bottom w:val="single" w:sz="4" w:space="0" w:color="auto"/>
              <w:right w:val="single" w:sz="4" w:space="0" w:color="auto"/>
            </w:tcBorders>
            <w:shd w:val="clear" w:color="auto" w:fill="auto"/>
            <w:vAlign w:val="center"/>
          </w:tcPr>
          <w:p w:rsidR="00211DC7" w:rsidRPr="00C53402" w:rsidRDefault="00211DC7" w:rsidP="00211DC7">
            <w:pPr>
              <w:jc w:val="center"/>
              <w:rPr>
                <w:rFonts w:cs="Arial"/>
                <w:b/>
                <w:bCs/>
                <w:sz w:val="24"/>
                <w:szCs w:val="24"/>
              </w:rPr>
            </w:pPr>
            <w:r w:rsidRPr="00C53402">
              <w:rPr>
                <w:rFonts w:cs="Arial"/>
                <w:b/>
                <w:bCs/>
                <w:sz w:val="24"/>
                <w:szCs w:val="24"/>
              </w:rPr>
              <w:t>Descripción</w:t>
            </w:r>
          </w:p>
        </w:tc>
      </w:tr>
      <w:tr w:rsidR="00211DC7" w:rsidRPr="00C53402" w:rsidTr="00211DC7">
        <w:trPr>
          <w:trHeight w:val="1636"/>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rsidR="00211DC7" w:rsidRPr="00C53402" w:rsidRDefault="00211DC7" w:rsidP="00211DC7">
            <w:pPr>
              <w:jc w:val="center"/>
              <w:rPr>
                <w:rFonts w:cs="Arial"/>
                <w:sz w:val="24"/>
                <w:szCs w:val="24"/>
              </w:rPr>
            </w:pPr>
            <w:r>
              <w:rPr>
                <w:rFonts w:cs="Arial"/>
                <w:sz w:val="24"/>
                <w:szCs w:val="24"/>
              </w:rPr>
              <w:t>1-</w:t>
            </w:r>
          </w:p>
        </w:tc>
        <w:tc>
          <w:tcPr>
            <w:tcW w:w="3342" w:type="dxa"/>
            <w:tcBorders>
              <w:top w:val="nil"/>
              <w:left w:val="nil"/>
              <w:bottom w:val="single" w:sz="4" w:space="0" w:color="auto"/>
              <w:right w:val="single" w:sz="4" w:space="0" w:color="auto"/>
            </w:tcBorders>
            <w:shd w:val="clear" w:color="auto" w:fill="auto"/>
            <w:noWrap/>
            <w:vAlign w:val="center"/>
            <w:hideMark/>
          </w:tcPr>
          <w:p w:rsidR="00211DC7" w:rsidRPr="00270020" w:rsidRDefault="00211DC7" w:rsidP="00211DC7">
            <w:pPr>
              <w:jc w:val="both"/>
              <w:rPr>
                <w:rFonts w:cs="Arial"/>
                <w:sz w:val="24"/>
                <w:szCs w:val="24"/>
              </w:rPr>
            </w:pPr>
            <w:r w:rsidRPr="00817416">
              <w:rPr>
                <w:rFonts w:cs="Arial"/>
                <w:sz w:val="24"/>
                <w:szCs w:val="24"/>
              </w:rPr>
              <w:t>Real Decreto 55/2017, de 3 de febrero por el que se desarrolla la Ley 2/2015, de 30 de marzo, de desindexación de la economía española</w:t>
            </w:r>
          </w:p>
        </w:tc>
        <w:tc>
          <w:tcPr>
            <w:tcW w:w="850" w:type="dxa"/>
            <w:tcBorders>
              <w:top w:val="nil"/>
              <w:left w:val="nil"/>
              <w:bottom w:val="single" w:sz="4" w:space="0" w:color="auto"/>
              <w:right w:val="single" w:sz="4" w:space="0" w:color="auto"/>
            </w:tcBorders>
            <w:shd w:val="clear" w:color="auto" w:fill="auto"/>
            <w:vAlign w:val="center"/>
          </w:tcPr>
          <w:p w:rsidR="00211DC7" w:rsidRPr="00270020" w:rsidRDefault="00211DC7" w:rsidP="00211DC7">
            <w:pPr>
              <w:jc w:val="center"/>
              <w:rPr>
                <w:rFonts w:cs="Arial"/>
                <w:sz w:val="24"/>
                <w:szCs w:val="24"/>
              </w:rPr>
            </w:pPr>
            <w:r>
              <w:rPr>
                <w:rFonts w:cs="Arial"/>
                <w:sz w:val="24"/>
                <w:szCs w:val="24"/>
              </w:rPr>
              <w:t>Todos</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11DC7" w:rsidRPr="00270020" w:rsidRDefault="00211DC7" w:rsidP="00211DC7">
            <w:pPr>
              <w:jc w:val="both"/>
              <w:rPr>
                <w:rFonts w:cs="Arial"/>
                <w:sz w:val="24"/>
                <w:szCs w:val="24"/>
              </w:rPr>
            </w:pPr>
            <w:r w:rsidRPr="00817416">
              <w:rPr>
                <w:rFonts w:cs="Arial"/>
                <w:sz w:val="24"/>
                <w:szCs w:val="24"/>
              </w:rPr>
              <w:t>Difícil interpretación de la norma</w:t>
            </w:r>
          </w:p>
        </w:tc>
      </w:tr>
    </w:tbl>
    <w:p w:rsidR="00211DC7" w:rsidRDefault="00211DC7" w:rsidP="00211DC7">
      <w:pPr>
        <w:rPr>
          <w:rFonts w:cs="Arial"/>
          <w:b/>
          <w:bCs/>
          <w:sz w:val="24"/>
          <w:szCs w:val="24"/>
          <w:u w:val="single"/>
        </w:rPr>
      </w:pPr>
    </w:p>
    <w:p w:rsidR="00211DC7" w:rsidRDefault="00211DC7" w:rsidP="00211DC7">
      <w:pPr>
        <w:rPr>
          <w:rFonts w:cs="Arial"/>
          <w:b/>
          <w:bCs/>
          <w:sz w:val="24"/>
          <w:szCs w:val="24"/>
          <w:u w:val="single"/>
        </w:rPr>
      </w:pPr>
    </w:p>
    <w:p w:rsidR="00211DC7" w:rsidRDefault="00211DC7" w:rsidP="00211DC7">
      <w:pPr>
        <w:pStyle w:val="Sinespaciado"/>
        <w:ind w:left="284"/>
        <w:rPr>
          <w:rFonts w:ascii="Arial" w:hAnsi="Arial" w:cs="Arial"/>
          <w:b/>
          <w:caps/>
          <w:sz w:val="24"/>
          <w:szCs w:val="24"/>
        </w:rPr>
      </w:pPr>
    </w:p>
    <w:p w:rsidR="00211DC7" w:rsidRDefault="00211DC7" w:rsidP="00211DC7">
      <w:pPr>
        <w:rPr>
          <w:rFonts w:cs="Arial"/>
          <w:b/>
          <w:bCs/>
          <w:color w:val="00B050"/>
          <w:sz w:val="24"/>
          <w:szCs w:val="24"/>
        </w:rPr>
      </w:pPr>
    </w:p>
    <w:p w:rsidR="00211DC7" w:rsidRDefault="00211DC7" w:rsidP="00211DC7">
      <w:pPr>
        <w:pStyle w:val="Prrafodelista"/>
        <w:numPr>
          <w:ilvl w:val="3"/>
          <w:numId w:val="25"/>
        </w:numPr>
        <w:ind w:left="284" w:hanging="426"/>
        <w:rPr>
          <w:rFonts w:ascii="Arial" w:hAnsi="Arial" w:cs="Arial"/>
          <w:b/>
          <w:bCs/>
          <w:sz w:val="24"/>
          <w:szCs w:val="24"/>
        </w:rPr>
      </w:pPr>
      <w:r w:rsidRPr="00674F93">
        <w:rPr>
          <w:rFonts w:ascii="Arial" w:hAnsi="Arial" w:cs="Arial"/>
          <w:b/>
          <w:bCs/>
          <w:sz w:val="24"/>
          <w:szCs w:val="24"/>
        </w:rPr>
        <w:t>INDICADORES CUANTITATIVOS</w:t>
      </w:r>
    </w:p>
    <w:p w:rsidR="00211DC7" w:rsidRDefault="00211DC7" w:rsidP="00211DC7">
      <w:pPr>
        <w:ind w:left="-142"/>
        <w:rPr>
          <w:rFonts w:cs="Arial"/>
          <w:b/>
          <w:bCs/>
          <w:sz w:val="24"/>
          <w:szCs w:val="24"/>
        </w:rPr>
      </w:pPr>
    </w:p>
    <w:p w:rsidR="00211DC7" w:rsidRPr="002D0CD6" w:rsidRDefault="00211DC7" w:rsidP="00211DC7">
      <w:pPr>
        <w:pStyle w:val="Ttulo2"/>
        <w:rPr>
          <w:rFonts w:eastAsia="Calibri"/>
          <w:color w:val="auto"/>
          <w:u w:val="single"/>
        </w:rPr>
      </w:pPr>
      <w:r w:rsidRPr="002D0CD6">
        <w:rPr>
          <w:rFonts w:eastAsia="Calibri"/>
          <w:color w:val="auto"/>
          <w:u w:val="single"/>
        </w:rPr>
        <w:t>INDICADORES SOBRE EL SISTEMA NACIONAL DE EXAMEN</w:t>
      </w:r>
    </w:p>
    <w:p w:rsidR="00211DC7" w:rsidRPr="002D0CD6" w:rsidRDefault="00211DC7" w:rsidP="00211DC7">
      <w:pPr>
        <w:rPr>
          <w:rFonts w:eastAsia="Calibri"/>
        </w:rPr>
      </w:pPr>
    </w:p>
    <w:p w:rsidR="00211DC7" w:rsidRDefault="00211DC7" w:rsidP="00211DC7">
      <w:pPr>
        <w:pStyle w:val="Sinespaciado"/>
        <w:rPr>
          <w:lang w:eastAsia="es-ES" w:bidi="es-ES"/>
        </w:rPr>
      </w:pPr>
    </w:p>
    <w:p w:rsidR="00211DC7" w:rsidRDefault="00211DC7" w:rsidP="00211DC7">
      <w:pPr>
        <w:pStyle w:val="Prrafodelista"/>
        <w:spacing w:line="360" w:lineRule="auto"/>
        <w:ind w:left="0"/>
        <w:jc w:val="both"/>
        <w:rPr>
          <w:rFonts w:ascii="Arial" w:hAnsi="Arial" w:cs="Arial"/>
          <w:sz w:val="24"/>
          <w:szCs w:val="24"/>
        </w:rPr>
      </w:pPr>
      <w:r>
        <w:rPr>
          <w:rFonts w:ascii="Arial" w:hAnsi="Arial" w:cs="Arial"/>
          <w:sz w:val="24"/>
          <w:szCs w:val="24"/>
        </w:rPr>
        <w:t xml:space="preserve">La labor de los Tribunales de recursos contractuales  consiste en </w:t>
      </w:r>
      <w:r w:rsidRPr="009C68E3">
        <w:rPr>
          <w:rFonts w:ascii="Arial" w:hAnsi="Arial" w:cs="Arial"/>
          <w:sz w:val="24"/>
          <w:szCs w:val="24"/>
        </w:rPr>
        <w:t>asegurar la correcta aplicación de las normas y principios que regulan la contratación en el sector público</w:t>
      </w:r>
      <w:r>
        <w:rPr>
          <w:rFonts w:ascii="Arial" w:hAnsi="Arial" w:cs="Arial"/>
          <w:sz w:val="24"/>
          <w:szCs w:val="24"/>
        </w:rPr>
        <w:t>. Tal labor la desarrollan</w:t>
      </w:r>
      <w:r w:rsidRPr="009C68E3">
        <w:rPr>
          <w:rFonts w:ascii="Arial" w:hAnsi="Arial" w:cs="Arial"/>
          <w:sz w:val="24"/>
          <w:szCs w:val="24"/>
        </w:rPr>
        <w:t xml:space="preserve"> a través de la resolución de los recursos </w:t>
      </w:r>
      <w:r>
        <w:rPr>
          <w:rFonts w:ascii="Arial" w:hAnsi="Arial" w:cs="Arial"/>
          <w:sz w:val="24"/>
          <w:szCs w:val="24"/>
        </w:rPr>
        <w:t xml:space="preserve">que </w:t>
      </w:r>
      <w:r w:rsidRPr="009C68E3">
        <w:rPr>
          <w:rFonts w:ascii="Arial" w:hAnsi="Arial" w:cs="Arial"/>
          <w:sz w:val="24"/>
          <w:szCs w:val="24"/>
        </w:rPr>
        <w:t>en materia de contratación</w:t>
      </w:r>
      <w:r>
        <w:rPr>
          <w:rFonts w:ascii="Arial" w:hAnsi="Arial" w:cs="Arial"/>
          <w:sz w:val="24"/>
          <w:szCs w:val="24"/>
        </w:rPr>
        <w:t xml:space="preserve"> les son</w:t>
      </w:r>
      <w:r w:rsidRPr="009C68E3">
        <w:rPr>
          <w:rFonts w:ascii="Arial" w:hAnsi="Arial" w:cs="Arial"/>
          <w:sz w:val="24"/>
          <w:szCs w:val="24"/>
        </w:rPr>
        <w:t xml:space="preserve"> planteados por los sujetos legitimados para ello</w:t>
      </w:r>
      <w:r>
        <w:rPr>
          <w:rFonts w:ascii="Arial" w:hAnsi="Arial" w:cs="Arial"/>
          <w:sz w:val="24"/>
          <w:szCs w:val="24"/>
        </w:rPr>
        <w:t xml:space="preserve">. </w:t>
      </w:r>
    </w:p>
    <w:p w:rsidR="00211DC7" w:rsidRDefault="00211DC7" w:rsidP="00211DC7">
      <w:pPr>
        <w:pStyle w:val="Prrafodelista"/>
        <w:spacing w:line="360" w:lineRule="auto"/>
        <w:ind w:left="0"/>
        <w:jc w:val="both"/>
        <w:rPr>
          <w:rFonts w:ascii="Arial" w:hAnsi="Arial" w:cs="Arial"/>
          <w:sz w:val="24"/>
          <w:szCs w:val="24"/>
        </w:rPr>
      </w:pPr>
    </w:p>
    <w:p w:rsidR="00211DC7" w:rsidRDefault="00211DC7" w:rsidP="00211DC7">
      <w:pPr>
        <w:pStyle w:val="Prrafodelista"/>
        <w:spacing w:line="360" w:lineRule="auto"/>
        <w:ind w:left="0"/>
        <w:jc w:val="both"/>
        <w:rPr>
          <w:rFonts w:ascii="Arial" w:hAnsi="Arial" w:cs="Arial"/>
          <w:sz w:val="24"/>
          <w:szCs w:val="24"/>
        </w:rPr>
      </w:pPr>
      <w:r>
        <w:rPr>
          <w:rFonts w:ascii="Arial" w:hAnsi="Arial" w:cs="Arial"/>
          <w:sz w:val="24"/>
          <w:szCs w:val="24"/>
        </w:rPr>
        <w:t xml:space="preserve">En el ámbito de la Administración General del Estado, el órgano competente para realizar el conocimiento y resolución de los recursos especiales en materia de contratación es el </w:t>
      </w:r>
      <w:r w:rsidRPr="006A6643">
        <w:rPr>
          <w:rFonts w:ascii="Arial" w:hAnsi="Arial" w:cs="Arial"/>
          <w:sz w:val="24"/>
          <w:szCs w:val="24"/>
          <w:u w:val="single"/>
        </w:rPr>
        <w:t xml:space="preserve">Tribunal Administrativo Central de Recursos </w:t>
      </w:r>
      <w:r w:rsidRPr="006A6643">
        <w:rPr>
          <w:rFonts w:ascii="Arial" w:hAnsi="Arial" w:cs="Arial"/>
          <w:sz w:val="24"/>
          <w:szCs w:val="24"/>
          <w:u w:val="single"/>
        </w:rPr>
        <w:lastRenderedPageBreak/>
        <w:t>Contractuales</w:t>
      </w:r>
      <w:r>
        <w:rPr>
          <w:rFonts w:ascii="Arial" w:hAnsi="Arial" w:cs="Arial"/>
          <w:sz w:val="24"/>
          <w:szCs w:val="24"/>
        </w:rPr>
        <w:t xml:space="preserve">. Así mismo, en virtud de convenios suscritos con diferentes Comunidades Autónomas, este Tribunal amplía su ámbito de actuación respecto del conocimiento y resolución de los recursos especiales interpuestos en materia de contratación en las Comunidades Autónomas de </w:t>
      </w:r>
      <w:r w:rsidRPr="009C68E3">
        <w:rPr>
          <w:rFonts w:ascii="Arial" w:hAnsi="Arial" w:cs="Arial"/>
          <w:sz w:val="24"/>
          <w:szCs w:val="24"/>
        </w:rPr>
        <w:t xml:space="preserve">La Rioja, Castilla La Mancha, </w:t>
      </w:r>
      <w:r>
        <w:rPr>
          <w:rFonts w:ascii="Arial" w:hAnsi="Arial" w:cs="Arial"/>
          <w:sz w:val="24"/>
          <w:szCs w:val="24"/>
        </w:rPr>
        <w:t xml:space="preserve">Región de </w:t>
      </w:r>
      <w:r w:rsidRPr="009C68E3">
        <w:rPr>
          <w:rFonts w:ascii="Arial" w:hAnsi="Arial" w:cs="Arial"/>
          <w:sz w:val="24"/>
          <w:szCs w:val="24"/>
        </w:rPr>
        <w:t xml:space="preserve">Murcia, </w:t>
      </w:r>
      <w:r>
        <w:rPr>
          <w:rFonts w:ascii="Arial" w:hAnsi="Arial" w:cs="Arial"/>
          <w:sz w:val="24"/>
          <w:szCs w:val="24"/>
        </w:rPr>
        <w:t>Illes Balear</w:t>
      </w:r>
      <w:r w:rsidRPr="009C68E3">
        <w:rPr>
          <w:rFonts w:ascii="Arial" w:hAnsi="Arial" w:cs="Arial"/>
          <w:sz w:val="24"/>
          <w:szCs w:val="24"/>
        </w:rPr>
        <w:t xml:space="preserve">s, Cantabria, </w:t>
      </w:r>
      <w:r>
        <w:rPr>
          <w:rFonts w:ascii="Arial" w:hAnsi="Arial" w:cs="Arial"/>
          <w:sz w:val="24"/>
          <w:szCs w:val="24"/>
        </w:rPr>
        <w:t xml:space="preserve">Comunitat </w:t>
      </w:r>
      <w:r w:rsidRPr="009C68E3">
        <w:rPr>
          <w:rFonts w:ascii="Arial" w:hAnsi="Arial" w:cs="Arial"/>
          <w:sz w:val="24"/>
          <w:szCs w:val="24"/>
        </w:rPr>
        <w:t>Valencia</w:t>
      </w:r>
      <w:r>
        <w:rPr>
          <w:rFonts w:ascii="Arial" w:hAnsi="Arial" w:cs="Arial"/>
          <w:sz w:val="24"/>
          <w:szCs w:val="24"/>
        </w:rPr>
        <w:t>na</w:t>
      </w:r>
      <w:r w:rsidRPr="009C68E3">
        <w:rPr>
          <w:rFonts w:ascii="Arial" w:hAnsi="Arial" w:cs="Arial"/>
          <w:sz w:val="24"/>
          <w:szCs w:val="24"/>
        </w:rPr>
        <w:t>, Principado de Asturias, Galicia, y las Ciudades Autónomas de Ceuta y Melilla</w:t>
      </w:r>
      <w:r>
        <w:rPr>
          <w:rFonts w:ascii="Arial" w:hAnsi="Arial" w:cs="Arial"/>
          <w:sz w:val="24"/>
          <w:szCs w:val="24"/>
        </w:rPr>
        <w:t>.</w:t>
      </w:r>
    </w:p>
    <w:p w:rsidR="00211DC7" w:rsidRDefault="00211DC7" w:rsidP="00211DC7">
      <w:pPr>
        <w:pStyle w:val="Prrafodelista"/>
        <w:spacing w:line="360" w:lineRule="auto"/>
        <w:ind w:left="0"/>
        <w:jc w:val="both"/>
        <w:rPr>
          <w:rFonts w:ascii="Arial" w:hAnsi="Arial" w:cs="Arial"/>
          <w:sz w:val="24"/>
          <w:szCs w:val="24"/>
        </w:rPr>
      </w:pPr>
    </w:p>
    <w:p w:rsidR="00211DC7" w:rsidRDefault="00211DC7" w:rsidP="00211DC7">
      <w:pPr>
        <w:pStyle w:val="Prrafodelista"/>
        <w:spacing w:line="360" w:lineRule="auto"/>
        <w:ind w:left="0"/>
        <w:jc w:val="both"/>
        <w:rPr>
          <w:rFonts w:ascii="Arial" w:hAnsi="Arial" w:cs="Arial"/>
          <w:sz w:val="24"/>
          <w:szCs w:val="24"/>
        </w:rPr>
      </w:pPr>
      <w:r>
        <w:rPr>
          <w:rFonts w:ascii="Arial" w:hAnsi="Arial" w:cs="Arial"/>
          <w:sz w:val="24"/>
          <w:szCs w:val="24"/>
        </w:rPr>
        <w:t>Por su parte, en el resto de Comunidades Autónomas  se han creado en total nueve órganos de resolución de recursos especiales en materia de contratación, que son:</w:t>
      </w:r>
    </w:p>
    <w:p w:rsidR="00211DC7" w:rsidRPr="009C68E3" w:rsidRDefault="00211DC7" w:rsidP="00211DC7">
      <w:pPr>
        <w:pStyle w:val="Prrafodelista"/>
        <w:spacing w:line="360" w:lineRule="auto"/>
        <w:ind w:left="0"/>
        <w:jc w:val="both"/>
        <w:rPr>
          <w:rFonts w:ascii="Arial" w:hAnsi="Arial" w:cs="Arial"/>
          <w:sz w:val="24"/>
          <w:szCs w:val="24"/>
        </w:rPr>
      </w:pPr>
    </w:p>
    <w:p w:rsidR="00211DC7" w:rsidRPr="009C68E3" w:rsidRDefault="00211DC7" w:rsidP="00211DC7">
      <w:pPr>
        <w:pStyle w:val="Prrafodelista"/>
        <w:numPr>
          <w:ilvl w:val="0"/>
          <w:numId w:val="45"/>
        </w:numPr>
        <w:spacing w:line="360" w:lineRule="auto"/>
        <w:jc w:val="both"/>
        <w:rPr>
          <w:rFonts w:ascii="Arial" w:hAnsi="Arial" w:cs="Arial"/>
          <w:sz w:val="24"/>
          <w:szCs w:val="24"/>
        </w:rPr>
      </w:pPr>
      <w:r>
        <w:rPr>
          <w:rFonts w:ascii="Arial" w:hAnsi="Arial" w:cs="Arial"/>
          <w:sz w:val="24"/>
          <w:szCs w:val="24"/>
        </w:rPr>
        <w:t xml:space="preserve">El </w:t>
      </w:r>
      <w:r w:rsidRPr="009C68E3">
        <w:rPr>
          <w:rFonts w:ascii="Arial" w:hAnsi="Arial" w:cs="Arial"/>
          <w:sz w:val="24"/>
          <w:szCs w:val="24"/>
        </w:rPr>
        <w:t>Tribunal Catalán de Contratos del Sector Público</w:t>
      </w:r>
      <w:r>
        <w:rPr>
          <w:rFonts w:ascii="Arial" w:hAnsi="Arial" w:cs="Arial"/>
          <w:sz w:val="24"/>
          <w:szCs w:val="24"/>
        </w:rPr>
        <w:t>, en la Comunidad Autónoma de Cataluña.</w:t>
      </w:r>
    </w:p>
    <w:p w:rsidR="00211DC7" w:rsidRPr="009C68E3" w:rsidRDefault="00211DC7" w:rsidP="00211DC7">
      <w:pPr>
        <w:pStyle w:val="Prrafodelista"/>
        <w:numPr>
          <w:ilvl w:val="0"/>
          <w:numId w:val="45"/>
        </w:numPr>
        <w:spacing w:line="360" w:lineRule="auto"/>
        <w:jc w:val="both"/>
        <w:rPr>
          <w:rFonts w:ascii="Arial" w:hAnsi="Arial" w:cs="Arial"/>
          <w:sz w:val="24"/>
          <w:szCs w:val="24"/>
        </w:rPr>
      </w:pPr>
      <w:r>
        <w:rPr>
          <w:rFonts w:ascii="Arial" w:hAnsi="Arial" w:cs="Arial"/>
          <w:sz w:val="24"/>
          <w:szCs w:val="24"/>
        </w:rPr>
        <w:t xml:space="preserve">El </w:t>
      </w:r>
      <w:r w:rsidRPr="009C68E3">
        <w:rPr>
          <w:rFonts w:ascii="Arial" w:hAnsi="Arial" w:cs="Arial"/>
          <w:sz w:val="24"/>
          <w:szCs w:val="24"/>
        </w:rPr>
        <w:t>Órgano Administrativo de Recursos Contractuales del País Vasco</w:t>
      </w:r>
      <w:r>
        <w:rPr>
          <w:rFonts w:ascii="Arial" w:hAnsi="Arial" w:cs="Arial"/>
          <w:sz w:val="24"/>
          <w:szCs w:val="24"/>
        </w:rPr>
        <w:t>, en la Comunidad Autónoma del país Vasco.</w:t>
      </w:r>
    </w:p>
    <w:p w:rsidR="00211DC7" w:rsidRPr="009C68E3" w:rsidRDefault="00211DC7" w:rsidP="00211DC7">
      <w:pPr>
        <w:pStyle w:val="Prrafodelista"/>
        <w:numPr>
          <w:ilvl w:val="0"/>
          <w:numId w:val="45"/>
        </w:numPr>
        <w:spacing w:line="360" w:lineRule="auto"/>
        <w:jc w:val="both"/>
        <w:rPr>
          <w:rFonts w:ascii="Arial" w:hAnsi="Arial" w:cs="Arial"/>
          <w:sz w:val="24"/>
          <w:szCs w:val="24"/>
        </w:rPr>
      </w:pPr>
      <w:r>
        <w:rPr>
          <w:rFonts w:ascii="Arial" w:hAnsi="Arial" w:cs="Arial"/>
          <w:sz w:val="24"/>
          <w:szCs w:val="24"/>
        </w:rPr>
        <w:t xml:space="preserve">El </w:t>
      </w:r>
      <w:r w:rsidRPr="009C68E3">
        <w:rPr>
          <w:rFonts w:ascii="Arial" w:hAnsi="Arial" w:cs="Arial"/>
          <w:sz w:val="24"/>
          <w:szCs w:val="24"/>
        </w:rPr>
        <w:t>Tribunal Administrativo de Recursos Contractuales de la Junta de Andalucía</w:t>
      </w:r>
      <w:r>
        <w:rPr>
          <w:rFonts w:ascii="Arial" w:hAnsi="Arial" w:cs="Arial"/>
          <w:sz w:val="24"/>
          <w:szCs w:val="24"/>
        </w:rPr>
        <w:t>, en la Comunidad Autónoma de Andalucía.</w:t>
      </w:r>
    </w:p>
    <w:p w:rsidR="00211DC7" w:rsidRPr="009C68E3" w:rsidRDefault="00211DC7" w:rsidP="00211DC7">
      <w:pPr>
        <w:pStyle w:val="Prrafodelista"/>
        <w:numPr>
          <w:ilvl w:val="0"/>
          <w:numId w:val="45"/>
        </w:numPr>
        <w:spacing w:line="360" w:lineRule="auto"/>
        <w:jc w:val="both"/>
        <w:rPr>
          <w:rFonts w:ascii="Arial" w:hAnsi="Arial" w:cs="Arial"/>
          <w:sz w:val="24"/>
          <w:szCs w:val="24"/>
        </w:rPr>
      </w:pPr>
      <w:r>
        <w:rPr>
          <w:rFonts w:ascii="Arial" w:hAnsi="Arial" w:cs="Arial"/>
          <w:sz w:val="24"/>
          <w:szCs w:val="24"/>
        </w:rPr>
        <w:t xml:space="preserve">El </w:t>
      </w:r>
      <w:r w:rsidRPr="009C68E3">
        <w:rPr>
          <w:rFonts w:ascii="Arial" w:hAnsi="Arial" w:cs="Arial"/>
          <w:sz w:val="24"/>
          <w:szCs w:val="24"/>
        </w:rPr>
        <w:t>Tribunal Administrativo de Contratos Públicos de Aragón</w:t>
      </w:r>
      <w:r>
        <w:rPr>
          <w:rFonts w:ascii="Arial" w:hAnsi="Arial" w:cs="Arial"/>
          <w:sz w:val="24"/>
          <w:szCs w:val="24"/>
        </w:rPr>
        <w:t>, en la Comunidad Autónoma de Aragón.</w:t>
      </w:r>
    </w:p>
    <w:p w:rsidR="00211DC7" w:rsidRPr="009C68E3" w:rsidRDefault="00211DC7" w:rsidP="00211DC7">
      <w:pPr>
        <w:pStyle w:val="Prrafodelista"/>
        <w:numPr>
          <w:ilvl w:val="0"/>
          <w:numId w:val="45"/>
        </w:numPr>
        <w:spacing w:line="360" w:lineRule="auto"/>
        <w:jc w:val="both"/>
        <w:rPr>
          <w:rFonts w:ascii="Arial" w:hAnsi="Arial" w:cs="Arial"/>
          <w:sz w:val="24"/>
          <w:szCs w:val="24"/>
        </w:rPr>
      </w:pPr>
      <w:r>
        <w:rPr>
          <w:rFonts w:ascii="Arial" w:hAnsi="Arial" w:cs="Arial"/>
          <w:sz w:val="24"/>
          <w:szCs w:val="24"/>
        </w:rPr>
        <w:t xml:space="preserve">El </w:t>
      </w:r>
      <w:r w:rsidRPr="009C68E3">
        <w:rPr>
          <w:rFonts w:ascii="Arial" w:hAnsi="Arial" w:cs="Arial"/>
          <w:sz w:val="24"/>
          <w:szCs w:val="24"/>
        </w:rPr>
        <w:t>Tribunal Administrativo de Contratos Públicos de Navarra</w:t>
      </w:r>
      <w:r>
        <w:rPr>
          <w:rFonts w:ascii="Arial" w:hAnsi="Arial" w:cs="Arial"/>
          <w:sz w:val="24"/>
          <w:szCs w:val="24"/>
        </w:rPr>
        <w:t>, en la Comunidad Foral de Navarra.</w:t>
      </w:r>
    </w:p>
    <w:p w:rsidR="00211DC7" w:rsidRPr="009C68E3" w:rsidRDefault="00211DC7" w:rsidP="00211DC7">
      <w:pPr>
        <w:pStyle w:val="Prrafodelista"/>
        <w:numPr>
          <w:ilvl w:val="0"/>
          <w:numId w:val="45"/>
        </w:numPr>
        <w:spacing w:line="360" w:lineRule="auto"/>
        <w:jc w:val="both"/>
        <w:rPr>
          <w:rFonts w:ascii="Arial" w:hAnsi="Arial" w:cs="Arial"/>
          <w:sz w:val="24"/>
          <w:szCs w:val="24"/>
        </w:rPr>
      </w:pPr>
      <w:r>
        <w:rPr>
          <w:rFonts w:ascii="Arial" w:hAnsi="Arial" w:cs="Arial"/>
          <w:sz w:val="24"/>
          <w:szCs w:val="24"/>
        </w:rPr>
        <w:t xml:space="preserve">El </w:t>
      </w:r>
      <w:r w:rsidRPr="009C68E3">
        <w:rPr>
          <w:rFonts w:ascii="Arial" w:hAnsi="Arial" w:cs="Arial"/>
          <w:sz w:val="24"/>
          <w:szCs w:val="24"/>
        </w:rPr>
        <w:t>Tribunal Administrativo de Contratos Públicos de la Comunidad Autónoma de Canarias</w:t>
      </w:r>
      <w:r>
        <w:rPr>
          <w:rFonts w:ascii="Arial" w:hAnsi="Arial" w:cs="Arial"/>
          <w:sz w:val="24"/>
          <w:szCs w:val="24"/>
        </w:rPr>
        <w:t>, en la Comunidad Autónoma de Canarias.</w:t>
      </w:r>
    </w:p>
    <w:p w:rsidR="00211DC7" w:rsidRPr="009C68E3" w:rsidRDefault="00211DC7" w:rsidP="00211DC7">
      <w:pPr>
        <w:pStyle w:val="Prrafodelista"/>
        <w:numPr>
          <w:ilvl w:val="0"/>
          <w:numId w:val="45"/>
        </w:numPr>
        <w:spacing w:line="360" w:lineRule="auto"/>
        <w:jc w:val="both"/>
        <w:rPr>
          <w:rFonts w:ascii="Arial" w:hAnsi="Arial" w:cs="Arial"/>
          <w:sz w:val="24"/>
          <w:szCs w:val="24"/>
        </w:rPr>
      </w:pPr>
      <w:r>
        <w:rPr>
          <w:rFonts w:ascii="Arial" w:hAnsi="Arial" w:cs="Arial"/>
          <w:sz w:val="24"/>
          <w:szCs w:val="24"/>
        </w:rPr>
        <w:t xml:space="preserve">El </w:t>
      </w:r>
      <w:r w:rsidRPr="009C68E3">
        <w:rPr>
          <w:rFonts w:ascii="Arial" w:hAnsi="Arial" w:cs="Arial"/>
          <w:sz w:val="24"/>
          <w:szCs w:val="24"/>
        </w:rPr>
        <w:t>Tribunal Administrativo de Recursos Contractuales de Castilla y León</w:t>
      </w:r>
      <w:r>
        <w:rPr>
          <w:rFonts w:ascii="Arial" w:hAnsi="Arial" w:cs="Arial"/>
          <w:sz w:val="24"/>
          <w:szCs w:val="24"/>
        </w:rPr>
        <w:t>, en la Comunidad Autónoma de Castilla y León.</w:t>
      </w:r>
    </w:p>
    <w:p w:rsidR="00211DC7" w:rsidRPr="009C68E3" w:rsidRDefault="00211DC7" w:rsidP="00211DC7">
      <w:pPr>
        <w:pStyle w:val="Prrafodelista"/>
        <w:numPr>
          <w:ilvl w:val="0"/>
          <w:numId w:val="45"/>
        </w:numPr>
        <w:spacing w:line="360" w:lineRule="auto"/>
        <w:jc w:val="both"/>
        <w:rPr>
          <w:rFonts w:ascii="Arial" w:hAnsi="Arial" w:cs="Arial"/>
          <w:sz w:val="24"/>
          <w:szCs w:val="24"/>
        </w:rPr>
      </w:pPr>
      <w:r>
        <w:rPr>
          <w:rFonts w:ascii="Arial" w:hAnsi="Arial" w:cs="Arial"/>
          <w:sz w:val="24"/>
          <w:szCs w:val="24"/>
        </w:rPr>
        <w:t xml:space="preserve">El </w:t>
      </w:r>
      <w:r w:rsidRPr="009C68E3">
        <w:rPr>
          <w:rFonts w:ascii="Arial" w:hAnsi="Arial" w:cs="Arial"/>
          <w:sz w:val="24"/>
          <w:szCs w:val="24"/>
        </w:rPr>
        <w:t>Tribunal Administrativo de Recursos Contractuales de Extremadura</w:t>
      </w:r>
      <w:r>
        <w:rPr>
          <w:rFonts w:ascii="Arial" w:hAnsi="Arial" w:cs="Arial"/>
          <w:sz w:val="24"/>
          <w:szCs w:val="24"/>
        </w:rPr>
        <w:t>, en la Comunidad Autónoma de Extremadura.</w:t>
      </w:r>
    </w:p>
    <w:p w:rsidR="00211DC7" w:rsidRPr="009C68E3" w:rsidRDefault="00211DC7" w:rsidP="00211DC7">
      <w:pPr>
        <w:pStyle w:val="Prrafodelista"/>
        <w:numPr>
          <w:ilvl w:val="0"/>
          <w:numId w:val="45"/>
        </w:numPr>
        <w:spacing w:line="360" w:lineRule="auto"/>
        <w:jc w:val="both"/>
        <w:rPr>
          <w:rFonts w:ascii="Arial" w:hAnsi="Arial" w:cs="Arial"/>
          <w:sz w:val="24"/>
          <w:szCs w:val="24"/>
        </w:rPr>
      </w:pPr>
      <w:r>
        <w:rPr>
          <w:rFonts w:ascii="Arial" w:hAnsi="Arial" w:cs="Arial"/>
          <w:sz w:val="24"/>
          <w:szCs w:val="24"/>
        </w:rPr>
        <w:lastRenderedPageBreak/>
        <w:t xml:space="preserve">El </w:t>
      </w:r>
      <w:r w:rsidRPr="009C68E3">
        <w:rPr>
          <w:rFonts w:ascii="Arial" w:hAnsi="Arial" w:cs="Arial"/>
          <w:sz w:val="24"/>
          <w:szCs w:val="24"/>
        </w:rPr>
        <w:t>Tribunal Administrativo de Contratación Pública de la Comunidad de Madrid</w:t>
      </w:r>
      <w:r>
        <w:rPr>
          <w:rFonts w:ascii="Arial" w:hAnsi="Arial" w:cs="Arial"/>
          <w:sz w:val="24"/>
          <w:szCs w:val="24"/>
        </w:rPr>
        <w:t>, en la Comunidad Autónoma de Madrid.</w:t>
      </w:r>
    </w:p>
    <w:p w:rsidR="00211DC7" w:rsidRDefault="00211DC7" w:rsidP="00211DC7">
      <w:pPr>
        <w:pStyle w:val="Sinespaciado"/>
        <w:spacing w:line="360" w:lineRule="auto"/>
        <w:jc w:val="both"/>
        <w:rPr>
          <w:rFonts w:ascii="Arial" w:hAnsi="Arial" w:cs="Arial"/>
          <w:sz w:val="24"/>
          <w:szCs w:val="24"/>
          <w:lang w:eastAsia="es-ES" w:bidi="es-ES"/>
        </w:rPr>
      </w:pPr>
      <w:r>
        <w:rPr>
          <w:rFonts w:ascii="Arial" w:hAnsi="Arial" w:cs="Arial"/>
          <w:sz w:val="24"/>
          <w:szCs w:val="24"/>
          <w:lang w:eastAsia="es-ES" w:bidi="es-ES"/>
        </w:rPr>
        <w:t xml:space="preserve">Desde el Ministerio de Hacienda y Función Pública se recabó información de la actuación de los diez Tribunales (el estatal y los nueve autonómicos) en relación con el periodo temporal tomado en consideración en el presente informe, recibiendo dicha información de nueve de ellos.  </w:t>
      </w:r>
    </w:p>
    <w:p w:rsidR="00211DC7" w:rsidRDefault="00211DC7" w:rsidP="00211DC7">
      <w:pPr>
        <w:pStyle w:val="Sinespaciado"/>
        <w:spacing w:line="360" w:lineRule="auto"/>
        <w:jc w:val="both"/>
        <w:rPr>
          <w:rFonts w:ascii="Arial" w:hAnsi="Arial" w:cs="Arial"/>
          <w:sz w:val="24"/>
          <w:szCs w:val="24"/>
          <w:lang w:eastAsia="es-ES" w:bidi="es-ES"/>
        </w:rPr>
      </w:pPr>
    </w:p>
    <w:p w:rsidR="00211DC7" w:rsidRDefault="00211DC7" w:rsidP="00211DC7">
      <w:pPr>
        <w:pStyle w:val="Sinespaciado"/>
        <w:spacing w:line="360" w:lineRule="auto"/>
        <w:jc w:val="both"/>
        <w:rPr>
          <w:rFonts w:ascii="Arial" w:hAnsi="Arial" w:cs="Arial"/>
          <w:sz w:val="24"/>
          <w:szCs w:val="24"/>
          <w:lang w:eastAsia="es-ES" w:bidi="es-ES"/>
        </w:rPr>
      </w:pPr>
      <w:r>
        <w:rPr>
          <w:rFonts w:ascii="Arial" w:hAnsi="Arial" w:cs="Arial"/>
          <w:sz w:val="24"/>
          <w:szCs w:val="24"/>
          <w:lang w:eastAsia="es-ES" w:bidi="es-ES"/>
        </w:rPr>
        <w:t xml:space="preserve">Los datos obtenidos son los siguientes: </w:t>
      </w:r>
    </w:p>
    <w:p w:rsidR="00211DC7" w:rsidRDefault="00211DC7" w:rsidP="00211DC7">
      <w:pPr>
        <w:pStyle w:val="Sinespaciado"/>
        <w:spacing w:line="360" w:lineRule="auto"/>
        <w:jc w:val="both"/>
        <w:rPr>
          <w:rFonts w:ascii="Arial" w:hAnsi="Arial" w:cs="Arial"/>
          <w:sz w:val="24"/>
          <w:szCs w:val="24"/>
          <w:lang w:eastAsia="es-ES" w:bidi="es-ES"/>
        </w:rPr>
      </w:pPr>
    </w:p>
    <w:p w:rsidR="00211DC7" w:rsidRDefault="00211DC7" w:rsidP="00211DC7">
      <w:pPr>
        <w:pStyle w:val="Sinespaciado"/>
        <w:numPr>
          <w:ilvl w:val="0"/>
          <w:numId w:val="46"/>
        </w:numPr>
        <w:spacing w:line="360" w:lineRule="auto"/>
        <w:jc w:val="both"/>
        <w:rPr>
          <w:rFonts w:ascii="Arial" w:hAnsi="Arial" w:cs="Arial"/>
          <w:sz w:val="24"/>
          <w:szCs w:val="24"/>
          <w:lang w:eastAsia="es-ES" w:bidi="es-ES"/>
        </w:rPr>
      </w:pPr>
      <w:r w:rsidRPr="006A6643">
        <w:rPr>
          <w:rFonts w:ascii="Arial" w:hAnsi="Arial" w:cs="Arial"/>
          <w:b/>
          <w:sz w:val="24"/>
          <w:szCs w:val="24"/>
          <w:lang w:eastAsia="es-ES" w:bidi="es-ES"/>
        </w:rPr>
        <w:t>Número de recursos presentados</w:t>
      </w:r>
      <w:r w:rsidRPr="006A6643">
        <w:rPr>
          <w:rFonts w:ascii="Arial" w:hAnsi="Arial" w:cs="Arial"/>
          <w:sz w:val="24"/>
          <w:szCs w:val="24"/>
          <w:lang w:eastAsia="es-ES" w:bidi="es-ES"/>
        </w:rPr>
        <w:t xml:space="preserve">: 2.679 recursos. </w:t>
      </w:r>
    </w:p>
    <w:p w:rsidR="00211DC7" w:rsidRPr="006A6643" w:rsidRDefault="00211DC7" w:rsidP="00211DC7">
      <w:pPr>
        <w:pStyle w:val="Sinespaciado"/>
        <w:spacing w:line="360" w:lineRule="auto"/>
        <w:ind w:left="360"/>
        <w:jc w:val="both"/>
        <w:rPr>
          <w:rFonts w:ascii="Arial" w:hAnsi="Arial" w:cs="Arial"/>
          <w:sz w:val="24"/>
          <w:szCs w:val="24"/>
          <w:lang w:eastAsia="es-ES" w:bidi="es-ES"/>
        </w:rPr>
      </w:pPr>
    </w:p>
    <w:p w:rsidR="00211DC7" w:rsidRDefault="00211DC7" w:rsidP="00211DC7">
      <w:pPr>
        <w:pStyle w:val="Sinespaciado"/>
        <w:numPr>
          <w:ilvl w:val="0"/>
          <w:numId w:val="46"/>
        </w:numPr>
        <w:spacing w:line="360" w:lineRule="auto"/>
        <w:jc w:val="both"/>
        <w:rPr>
          <w:rFonts w:ascii="Arial" w:hAnsi="Arial" w:cs="Arial"/>
          <w:sz w:val="24"/>
          <w:szCs w:val="24"/>
          <w:lang w:eastAsia="es-ES" w:bidi="es-ES"/>
        </w:rPr>
      </w:pPr>
      <w:r w:rsidRPr="00706210">
        <w:rPr>
          <w:rFonts w:ascii="Arial" w:hAnsi="Arial" w:cs="Arial"/>
          <w:b/>
          <w:sz w:val="24"/>
          <w:szCs w:val="24"/>
          <w:lang w:eastAsia="es-ES" w:bidi="es-ES"/>
        </w:rPr>
        <w:t>Número de recursos resueltos</w:t>
      </w:r>
      <w:r>
        <w:rPr>
          <w:rFonts w:ascii="Arial" w:hAnsi="Arial" w:cs="Arial"/>
          <w:sz w:val="24"/>
          <w:szCs w:val="24"/>
          <w:lang w:eastAsia="es-ES" w:bidi="es-ES"/>
        </w:rPr>
        <w:t>: 2.215 recursos.</w:t>
      </w:r>
    </w:p>
    <w:p w:rsidR="00211DC7" w:rsidRDefault="00211DC7" w:rsidP="00211DC7">
      <w:pPr>
        <w:pStyle w:val="Prrafodelista"/>
        <w:rPr>
          <w:rFonts w:ascii="Arial" w:hAnsi="Arial" w:cs="Arial"/>
          <w:sz w:val="24"/>
          <w:szCs w:val="24"/>
          <w:lang w:eastAsia="es-ES" w:bidi="es-ES"/>
        </w:rPr>
      </w:pPr>
    </w:p>
    <w:p w:rsidR="00211DC7" w:rsidRDefault="00211DC7" w:rsidP="00211DC7">
      <w:pPr>
        <w:pStyle w:val="Sinespaciado"/>
        <w:spacing w:line="360" w:lineRule="auto"/>
        <w:jc w:val="both"/>
        <w:rPr>
          <w:rFonts w:ascii="Arial" w:hAnsi="Arial" w:cs="Arial"/>
          <w:sz w:val="24"/>
          <w:szCs w:val="24"/>
          <w:lang w:eastAsia="es-ES" w:bidi="es-ES"/>
        </w:rPr>
      </w:pPr>
      <w:r>
        <w:rPr>
          <w:rFonts w:ascii="Arial" w:hAnsi="Arial" w:cs="Arial"/>
          <w:sz w:val="24"/>
          <w:szCs w:val="24"/>
          <w:lang w:eastAsia="es-ES" w:bidi="es-ES"/>
        </w:rPr>
        <w:t xml:space="preserve">     </w:t>
      </w:r>
      <w:r>
        <w:rPr>
          <w:rFonts w:ascii="Arial" w:hAnsi="Arial" w:cs="Arial"/>
          <w:noProof/>
          <w:sz w:val="24"/>
          <w:szCs w:val="24"/>
          <w:lang w:eastAsia="es-ES"/>
        </w:rPr>
        <w:drawing>
          <wp:inline distT="0" distB="0" distL="0" distR="0">
            <wp:extent cx="4695065" cy="2740545"/>
            <wp:effectExtent l="6095" t="6090" r="4190" b="6090"/>
            <wp:docPr id="4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11DC7" w:rsidRDefault="00211DC7" w:rsidP="00211DC7">
      <w:pPr>
        <w:pStyle w:val="Sinespaciado"/>
        <w:spacing w:line="360" w:lineRule="auto"/>
        <w:jc w:val="both"/>
        <w:rPr>
          <w:rFonts w:ascii="Arial" w:hAnsi="Arial" w:cs="Arial"/>
          <w:sz w:val="24"/>
          <w:szCs w:val="24"/>
          <w:lang w:eastAsia="es-ES" w:bidi="es-ES"/>
        </w:rPr>
      </w:pPr>
    </w:p>
    <w:p w:rsidR="00211DC7" w:rsidRDefault="00211DC7" w:rsidP="00211DC7">
      <w:pPr>
        <w:pStyle w:val="Sinespaciado"/>
        <w:spacing w:line="360" w:lineRule="auto"/>
        <w:jc w:val="both"/>
        <w:rPr>
          <w:rFonts w:ascii="Arial" w:hAnsi="Arial" w:cs="Arial"/>
          <w:sz w:val="24"/>
          <w:szCs w:val="24"/>
          <w:lang w:eastAsia="es-ES" w:bidi="es-ES"/>
        </w:rPr>
      </w:pPr>
    </w:p>
    <w:p w:rsidR="00211DC7" w:rsidRPr="00706210" w:rsidRDefault="00211DC7" w:rsidP="00211DC7">
      <w:pPr>
        <w:pStyle w:val="Sinespaciado"/>
        <w:numPr>
          <w:ilvl w:val="0"/>
          <w:numId w:val="46"/>
        </w:numPr>
        <w:spacing w:line="360" w:lineRule="auto"/>
        <w:jc w:val="both"/>
        <w:rPr>
          <w:rFonts w:ascii="Arial" w:hAnsi="Arial" w:cs="Arial"/>
          <w:sz w:val="24"/>
          <w:szCs w:val="24"/>
          <w:lang w:eastAsia="es-ES" w:bidi="es-ES"/>
        </w:rPr>
      </w:pPr>
      <w:r w:rsidRPr="00706210">
        <w:rPr>
          <w:rFonts w:ascii="Arial" w:hAnsi="Arial" w:cs="Arial"/>
          <w:b/>
          <w:sz w:val="24"/>
          <w:szCs w:val="24"/>
          <w:lang w:eastAsia="es-ES" w:bidi="es-ES"/>
        </w:rPr>
        <w:t xml:space="preserve">Número de recursos resueltos a favor del </w:t>
      </w:r>
      <w:r>
        <w:rPr>
          <w:rFonts w:ascii="Arial" w:hAnsi="Arial" w:cs="Arial"/>
          <w:b/>
          <w:sz w:val="24"/>
          <w:szCs w:val="24"/>
          <w:lang w:eastAsia="es-ES" w:bidi="es-ES"/>
        </w:rPr>
        <w:t>recurre</w:t>
      </w:r>
      <w:r w:rsidRPr="00706210">
        <w:rPr>
          <w:rFonts w:ascii="Arial" w:hAnsi="Arial" w:cs="Arial"/>
          <w:b/>
          <w:sz w:val="24"/>
          <w:szCs w:val="24"/>
          <w:lang w:eastAsia="es-ES" w:bidi="es-ES"/>
        </w:rPr>
        <w:t>nte</w:t>
      </w:r>
      <w:r w:rsidRPr="00706210">
        <w:rPr>
          <w:rFonts w:ascii="Arial" w:hAnsi="Arial" w:cs="Arial"/>
          <w:sz w:val="24"/>
          <w:szCs w:val="24"/>
          <w:lang w:eastAsia="es-ES" w:bidi="es-ES"/>
        </w:rPr>
        <w:t>: 623 recursos</w:t>
      </w:r>
      <w:r>
        <w:rPr>
          <w:rFonts w:ascii="Arial" w:hAnsi="Arial" w:cs="Arial"/>
          <w:sz w:val="24"/>
          <w:szCs w:val="24"/>
          <w:lang w:eastAsia="es-ES" w:bidi="es-ES"/>
        </w:rPr>
        <w:t>,</w:t>
      </w:r>
      <w:r w:rsidRPr="00706210">
        <w:rPr>
          <w:rFonts w:ascii="Arial" w:hAnsi="Arial" w:cs="Arial"/>
          <w:sz w:val="24"/>
          <w:szCs w:val="24"/>
          <w:lang w:eastAsia="es-ES" w:bidi="es-ES"/>
        </w:rPr>
        <w:t xml:space="preserve"> que representa un 2</w:t>
      </w:r>
      <w:r>
        <w:rPr>
          <w:rFonts w:ascii="Arial" w:hAnsi="Arial" w:cs="Arial"/>
          <w:sz w:val="24"/>
          <w:szCs w:val="24"/>
          <w:lang w:eastAsia="es-ES" w:bidi="es-ES"/>
        </w:rPr>
        <w:t>8</w:t>
      </w:r>
      <w:r w:rsidRPr="00706210">
        <w:rPr>
          <w:rFonts w:ascii="Arial" w:hAnsi="Arial" w:cs="Arial"/>
          <w:sz w:val="24"/>
          <w:szCs w:val="24"/>
          <w:lang w:eastAsia="es-ES" w:bidi="es-ES"/>
        </w:rPr>
        <w:t>% de la totalidad de recursos</w:t>
      </w:r>
      <w:r>
        <w:rPr>
          <w:rFonts w:ascii="Arial" w:hAnsi="Arial" w:cs="Arial"/>
          <w:sz w:val="24"/>
          <w:szCs w:val="24"/>
          <w:lang w:eastAsia="es-ES" w:bidi="es-ES"/>
        </w:rPr>
        <w:t xml:space="preserve"> resueltos</w:t>
      </w:r>
      <w:r w:rsidRPr="00706210">
        <w:rPr>
          <w:rFonts w:ascii="Arial" w:hAnsi="Arial" w:cs="Arial"/>
          <w:sz w:val="24"/>
          <w:szCs w:val="24"/>
          <w:lang w:eastAsia="es-ES" w:bidi="es-ES"/>
        </w:rPr>
        <w:t>.</w:t>
      </w:r>
    </w:p>
    <w:p w:rsidR="00211DC7" w:rsidRDefault="00211DC7" w:rsidP="00211DC7">
      <w:pPr>
        <w:pStyle w:val="Sinespaciado"/>
        <w:spacing w:line="360" w:lineRule="auto"/>
        <w:ind w:left="360"/>
        <w:jc w:val="both"/>
        <w:rPr>
          <w:rFonts w:ascii="Arial" w:hAnsi="Arial" w:cs="Arial"/>
          <w:sz w:val="24"/>
          <w:szCs w:val="24"/>
          <w:lang w:eastAsia="es-ES" w:bidi="es-ES"/>
        </w:rPr>
      </w:pPr>
    </w:p>
    <w:p w:rsidR="00211DC7" w:rsidRDefault="00211DC7" w:rsidP="00211DC7">
      <w:pPr>
        <w:pStyle w:val="Sinespaciado"/>
        <w:spacing w:line="360" w:lineRule="auto"/>
        <w:ind w:left="360"/>
        <w:jc w:val="both"/>
        <w:rPr>
          <w:rFonts w:ascii="Arial" w:hAnsi="Arial" w:cs="Arial"/>
          <w:sz w:val="24"/>
          <w:szCs w:val="24"/>
          <w:lang w:eastAsia="es-ES" w:bidi="es-ES"/>
        </w:rPr>
      </w:pPr>
    </w:p>
    <w:p w:rsidR="00211DC7" w:rsidRDefault="00211DC7" w:rsidP="00211DC7">
      <w:pPr>
        <w:pStyle w:val="Sinespaciado"/>
        <w:spacing w:line="360" w:lineRule="auto"/>
        <w:ind w:left="360"/>
        <w:jc w:val="both"/>
        <w:rPr>
          <w:rFonts w:ascii="Arial" w:hAnsi="Arial" w:cs="Arial"/>
          <w:sz w:val="24"/>
          <w:szCs w:val="24"/>
          <w:lang w:eastAsia="es-ES" w:bidi="es-ES"/>
        </w:rPr>
      </w:pPr>
      <w:r>
        <w:rPr>
          <w:rFonts w:ascii="Arial" w:hAnsi="Arial" w:cs="Arial"/>
          <w:noProof/>
          <w:sz w:val="24"/>
          <w:szCs w:val="24"/>
          <w:lang w:eastAsia="es-ES"/>
        </w:rPr>
        <w:drawing>
          <wp:inline distT="0" distB="0" distL="0" distR="0">
            <wp:extent cx="4569339" cy="2866265"/>
            <wp:effectExtent l="6093" t="6095" r="6093" b="4190"/>
            <wp:docPr id="4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11DC7" w:rsidRDefault="00211DC7" w:rsidP="00211DC7">
      <w:pPr>
        <w:pStyle w:val="Sinespaciado"/>
        <w:spacing w:line="360" w:lineRule="auto"/>
        <w:ind w:left="360"/>
        <w:jc w:val="both"/>
        <w:rPr>
          <w:rFonts w:ascii="Arial" w:hAnsi="Arial" w:cs="Arial"/>
          <w:sz w:val="24"/>
          <w:szCs w:val="24"/>
          <w:lang w:eastAsia="es-ES" w:bidi="es-ES"/>
        </w:rPr>
      </w:pPr>
    </w:p>
    <w:p w:rsidR="00211DC7" w:rsidRDefault="00211DC7" w:rsidP="00211DC7">
      <w:pPr>
        <w:pStyle w:val="Sinespaciado"/>
        <w:numPr>
          <w:ilvl w:val="0"/>
          <w:numId w:val="46"/>
        </w:numPr>
        <w:spacing w:line="360" w:lineRule="auto"/>
        <w:jc w:val="both"/>
        <w:rPr>
          <w:rFonts w:ascii="Arial" w:hAnsi="Arial" w:cs="Arial"/>
          <w:sz w:val="24"/>
          <w:szCs w:val="24"/>
          <w:lang w:eastAsia="es-ES" w:bidi="es-ES"/>
        </w:rPr>
      </w:pPr>
      <w:r w:rsidRPr="00706210">
        <w:rPr>
          <w:rFonts w:ascii="Arial" w:hAnsi="Arial" w:cs="Arial"/>
          <w:b/>
          <w:sz w:val="24"/>
          <w:szCs w:val="24"/>
          <w:lang w:eastAsia="es-ES" w:bidi="es-ES"/>
        </w:rPr>
        <w:t>Número de procedimientos de contratación impugnados</w:t>
      </w:r>
      <w:r>
        <w:rPr>
          <w:rFonts w:ascii="Arial" w:hAnsi="Arial" w:cs="Arial"/>
          <w:sz w:val="24"/>
          <w:szCs w:val="24"/>
          <w:lang w:eastAsia="es-ES" w:bidi="es-ES"/>
        </w:rPr>
        <w:t>: 2229</w:t>
      </w:r>
    </w:p>
    <w:p w:rsidR="00211DC7" w:rsidRDefault="00211DC7" w:rsidP="00211DC7">
      <w:pPr>
        <w:pStyle w:val="Sinespaciado"/>
        <w:spacing w:line="360" w:lineRule="auto"/>
        <w:ind w:left="360"/>
        <w:jc w:val="both"/>
        <w:rPr>
          <w:rFonts w:ascii="Arial" w:hAnsi="Arial" w:cs="Arial"/>
          <w:sz w:val="24"/>
          <w:szCs w:val="24"/>
          <w:lang w:eastAsia="es-ES" w:bidi="es-ES"/>
        </w:rPr>
      </w:pPr>
    </w:p>
    <w:p w:rsidR="00211DC7" w:rsidRDefault="00211DC7" w:rsidP="00211DC7">
      <w:pPr>
        <w:pStyle w:val="Sinespaciado"/>
        <w:numPr>
          <w:ilvl w:val="0"/>
          <w:numId w:val="46"/>
        </w:numPr>
        <w:spacing w:line="360" w:lineRule="auto"/>
        <w:jc w:val="both"/>
        <w:rPr>
          <w:rFonts w:ascii="Arial" w:hAnsi="Arial" w:cs="Arial"/>
          <w:sz w:val="24"/>
          <w:szCs w:val="24"/>
          <w:lang w:eastAsia="es-ES" w:bidi="es-ES"/>
        </w:rPr>
      </w:pPr>
      <w:r w:rsidRPr="00706210">
        <w:rPr>
          <w:rFonts w:ascii="Arial" w:hAnsi="Arial" w:cs="Arial"/>
          <w:b/>
          <w:sz w:val="24"/>
          <w:szCs w:val="24"/>
          <w:lang w:eastAsia="es-ES" w:bidi="es-ES"/>
        </w:rPr>
        <w:t>Duración media del procedimiento de resolución</w:t>
      </w:r>
      <w:r>
        <w:rPr>
          <w:rFonts w:ascii="Arial" w:hAnsi="Arial" w:cs="Arial"/>
          <w:sz w:val="24"/>
          <w:szCs w:val="24"/>
          <w:lang w:eastAsia="es-ES" w:bidi="es-ES"/>
        </w:rPr>
        <w:t>: 38,8 días naturales.</w:t>
      </w:r>
    </w:p>
    <w:p w:rsidR="00211DC7" w:rsidRDefault="00211DC7" w:rsidP="00211DC7">
      <w:pPr>
        <w:pStyle w:val="Prrafodelista"/>
        <w:rPr>
          <w:rFonts w:ascii="Arial" w:hAnsi="Arial" w:cs="Arial"/>
          <w:sz w:val="24"/>
          <w:szCs w:val="24"/>
          <w:lang w:eastAsia="es-ES" w:bidi="es-ES"/>
        </w:rPr>
      </w:pPr>
    </w:p>
    <w:p w:rsidR="00211DC7" w:rsidRDefault="00211DC7" w:rsidP="00211DC7">
      <w:pPr>
        <w:pStyle w:val="Sinespaciado"/>
        <w:spacing w:line="360" w:lineRule="auto"/>
        <w:jc w:val="both"/>
        <w:rPr>
          <w:rFonts w:ascii="Arial" w:hAnsi="Arial" w:cs="Arial"/>
          <w:sz w:val="24"/>
          <w:szCs w:val="24"/>
          <w:lang w:eastAsia="es-ES" w:bidi="es-ES"/>
        </w:rPr>
      </w:pPr>
    </w:p>
    <w:p w:rsidR="00211DC7" w:rsidRDefault="00211DC7" w:rsidP="00211DC7">
      <w:pPr>
        <w:pStyle w:val="Sinespaciado"/>
        <w:ind w:left="284"/>
        <w:jc w:val="both"/>
        <w:rPr>
          <w:rFonts w:ascii="Arial" w:hAnsi="Arial" w:cs="Arial"/>
          <w:b/>
          <w:caps/>
          <w:sz w:val="24"/>
          <w:szCs w:val="24"/>
        </w:rPr>
      </w:pPr>
      <w:r>
        <w:rPr>
          <w:rFonts w:ascii="Arial" w:hAnsi="Arial" w:cs="Arial"/>
          <w:b/>
          <w:caps/>
          <w:noProof/>
          <w:sz w:val="24"/>
          <w:szCs w:val="24"/>
          <w:lang w:eastAsia="es-ES"/>
        </w:rPr>
        <w:drawing>
          <wp:inline distT="0" distB="0" distL="0" distR="0">
            <wp:extent cx="4076700" cy="2476500"/>
            <wp:effectExtent l="0" t="0" r="0" b="0"/>
            <wp:docPr id="45"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11DC7" w:rsidRDefault="00211DC7" w:rsidP="00211DC7">
      <w:pPr>
        <w:ind w:left="-142"/>
        <w:rPr>
          <w:rFonts w:cs="Arial"/>
          <w:b/>
          <w:bCs/>
          <w:sz w:val="24"/>
          <w:szCs w:val="24"/>
        </w:rPr>
      </w:pPr>
    </w:p>
    <w:p w:rsidR="00211DC7" w:rsidRDefault="00211DC7" w:rsidP="00211DC7">
      <w:pPr>
        <w:ind w:left="-142"/>
        <w:rPr>
          <w:rFonts w:cs="Arial"/>
          <w:b/>
          <w:bCs/>
          <w:sz w:val="24"/>
          <w:szCs w:val="24"/>
        </w:rPr>
      </w:pPr>
    </w:p>
    <w:p w:rsidR="00211DC7" w:rsidRDefault="00211DC7" w:rsidP="00211DC7">
      <w:pPr>
        <w:ind w:left="-142"/>
        <w:rPr>
          <w:rFonts w:cs="Arial"/>
          <w:b/>
          <w:bCs/>
          <w:sz w:val="24"/>
          <w:szCs w:val="24"/>
        </w:rPr>
      </w:pPr>
    </w:p>
    <w:tbl>
      <w:tblPr>
        <w:tblW w:w="10348" w:type="dxa"/>
        <w:tblInd w:w="-1064" w:type="dxa"/>
        <w:tblCellMar>
          <w:left w:w="70" w:type="dxa"/>
          <w:right w:w="70" w:type="dxa"/>
        </w:tblCellMar>
        <w:tblLook w:val="04A0"/>
      </w:tblPr>
      <w:tblGrid>
        <w:gridCol w:w="613"/>
        <w:gridCol w:w="557"/>
        <w:gridCol w:w="263"/>
        <w:gridCol w:w="806"/>
        <w:gridCol w:w="944"/>
        <w:gridCol w:w="823"/>
        <w:gridCol w:w="1012"/>
        <w:gridCol w:w="867"/>
        <w:gridCol w:w="891"/>
        <w:gridCol w:w="812"/>
        <w:gridCol w:w="908"/>
        <w:gridCol w:w="860"/>
        <w:gridCol w:w="992"/>
      </w:tblGrid>
      <w:tr w:rsidR="00211DC7" w:rsidRPr="00E90515" w:rsidTr="00211DC7">
        <w:trPr>
          <w:trHeight w:val="300"/>
        </w:trPr>
        <w:tc>
          <w:tcPr>
            <w:tcW w:w="613" w:type="dxa"/>
            <w:tcBorders>
              <w:top w:val="nil"/>
              <w:left w:val="nil"/>
              <w:bottom w:val="nil"/>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557" w:type="dxa"/>
            <w:tcBorders>
              <w:top w:val="nil"/>
              <w:left w:val="nil"/>
              <w:bottom w:val="nil"/>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263" w:type="dxa"/>
            <w:tcBorders>
              <w:top w:val="nil"/>
              <w:left w:val="nil"/>
              <w:bottom w:val="nil"/>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806"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944"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823"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1012"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867"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891"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812"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908"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860"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992"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r>
      <w:tr w:rsidR="00211DC7" w:rsidRPr="00E90515" w:rsidTr="00211DC7">
        <w:trPr>
          <w:trHeight w:val="799"/>
        </w:trPr>
        <w:tc>
          <w:tcPr>
            <w:tcW w:w="613"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557"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263" w:type="dxa"/>
            <w:tcBorders>
              <w:top w:val="nil"/>
              <w:left w:val="nil"/>
              <w:bottom w:val="single" w:sz="4" w:space="0" w:color="auto"/>
              <w:right w:val="nil"/>
            </w:tcBorders>
            <w:shd w:val="clear" w:color="auto" w:fill="auto"/>
            <w:noWrap/>
            <w:vAlign w:val="bottom"/>
            <w:hideMark/>
          </w:tcPr>
          <w:p w:rsidR="00211DC7" w:rsidRPr="00777F71" w:rsidRDefault="00211DC7" w:rsidP="00211DC7">
            <w:pPr>
              <w:rPr>
                <w:rFonts w:ascii="Calibri" w:hAnsi="Calibri" w:cs="Calibri"/>
                <w:color w:val="000000"/>
                <w:sz w:val="16"/>
                <w:szCs w:val="16"/>
              </w:rPr>
            </w:pPr>
          </w:p>
        </w:tc>
        <w:tc>
          <w:tcPr>
            <w:tcW w:w="806" w:type="dxa"/>
            <w:tcBorders>
              <w:top w:val="single" w:sz="4" w:space="0" w:color="auto"/>
              <w:left w:val="single" w:sz="4" w:space="0" w:color="auto"/>
              <w:bottom w:val="single" w:sz="4" w:space="0" w:color="auto"/>
              <w:right w:val="single" w:sz="4" w:space="0" w:color="auto"/>
            </w:tcBorders>
            <w:shd w:val="clear" w:color="auto" w:fill="FBD4B4"/>
            <w:noWrap/>
            <w:vAlign w:val="bottom"/>
            <w:hideMark/>
          </w:tcPr>
          <w:p w:rsidR="00211DC7" w:rsidRPr="00CE4DAA" w:rsidRDefault="00211DC7" w:rsidP="00211DC7">
            <w:pPr>
              <w:jc w:val="center"/>
              <w:rPr>
                <w:rFonts w:ascii="Calibri" w:hAnsi="Calibri" w:cs="Calibri"/>
                <w:color w:val="000000"/>
                <w:sz w:val="18"/>
                <w:szCs w:val="18"/>
              </w:rPr>
            </w:pPr>
            <w:r w:rsidRPr="00CE4DAA">
              <w:rPr>
                <w:rFonts w:ascii="Calibri" w:hAnsi="Calibri" w:cs="Calibri"/>
                <w:color w:val="000000"/>
                <w:sz w:val="18"/>
                <w:szCs w:val="18"/>
              </w:rPr>
              <w:t>CENTRAL</w:t>
            </w:r>
          </w:p>
        </w:tc>
        <w:tc>
          <w:tcPr>
            <w:tcW w:w="944" w:type="dxa"/>
            <w:tcBorders>
              <w:top w:val="single" w:sz="4" w:space="0" w:color="auto"/>
              <w:left w:val="nil"/>
              <w:bottom w:val="single" w:sz="4" w:space="0" w:color="auto"/>
              <w:right w:val="single" w:sz="4" w:space="0" w:color="auto"/>
            </w:tcBorders>
            <w:shd w:val="clear" w:color="auto" w:fill="FBD4B4"/>
            <w:noWrap/>
            <w:vAlign w:val="bottom"/>
            <w:hideMark/>
          </w:tcPr>
          <w:p w:rsidR="00211DC7" w:rsidRPr="00CE4DAA" w:rsidRDefault="00211DC7" w:rsidP="00211DC7">
            <w:pPr>
              <w:jc w:val="center"/>
              <w:rPr>
                <w:rFonts w:ascii="Calibri" w:hAnsi="Calibri" w:cs="Calibri"/>
                <w:color w:val="000000"/>
                <w:sz w:val="18"/>
                <w:szCs w:val="18"/>
              </w:rPr>
            </w:pPr>
            <w:r w:rsidRPr="00CE4DAA">
              <w:rPr>
                <w:rFonts w:ascii="Calibri" w:hAnsi="Calibri" w:cs="Calibri"/>
                <w:color w:val="000000"/>
                <w:sz w:val="18"/>
                <w:szCs w:val="18"/>
              </w:rPr>
              <w:t>CATALUÑA</w:t>
            </w:r>
          </w:p>
        </w:tc>
        <w:tc>
          <w:tcPr>
            <w:tcW w:w="823" w:type="dxa"/>
            <w:tcBorders>
              <w:top w:val="single" w:sz="4" w:space="0" w:color="auto"/>
              <w:left w:val="nil"/>
              <w:bottom w:val="single" w:sz="4" w:space="0" w:color="auto"/>
              <w:right w:val="single" w:sz="4" w:space="0" w:color="auto"/>
            </w:tcBorders>
            <w:shd w:val="clear" w:color="auto" w:fill="FBD4B4"/>
            <w:noWrap/>
            <w:vAlign w:val="bottom"/>
            <w:hideMark/>
          </w:tcPr>
          <w:p w:rsidR="00211DC7" w:rsidRPr="00CE4DAA" w:rsidRDefault="00211DC7" w:rsidP="00211DC7">
            <w:pPr>
              <w:jc w:val="center"/>
              <w:rPr>
                <w:rFonts w:ascii="Calibri" w:hAnsi="Calibri" w:cs="Calibri"/>
                <w:color w:val="000000"/>
                <w:sz w:val="18"/>
                <w:szCs w:val="18"/>
              </w:rPr>
            </w:pPr>
            <w:r w:rsidRPr="00CE4DAA">
              <w:rPr>
                <w:rFonts w:ascii="Calibri" w:hAnsi="Calibri" w:cs="Calibri"/>
                <w:color w:val="000000"/>
                <w:sz w:val="18"/>
                <w:szCs w:val="18"/>
              </w:rPr>
              <w:t>PAIS VASCO</w:t>
            </w:r>
          </w:p>
        </w:tc>
        <w:tc>
          <w:tcPr>
            <w:tcW w:w="1012" w:type="dxa"/>
            <w:tcBorders>
              <w:top w:val="single" w:sz="4" w:space="0" w:color="auto"/>
              <w:left w:val="nil"/>
              <w:bottom w:val="single" w:sz="4" w:space="0" w:color="auto"/>
              <w:right w:val="single" w:sz="4" w:space="0" w:color="auto"/>
            </w:tcBorders>
            <w:shd w:val="clear" w:color="auto" w:fill="FBD4B4"/>
            <w:noWrap/>
            <w:vAlign w:val="bottom"/>
            <w:hideMark/>
          </w:tcPr>
          <w:p w:rsidR="00211DC7" w:rsidRPr="00CE4DAA" w:rsidRDefault="00211DC7" w:rsidP="00211DC7">
            <w:pPr>
              <w:jc w:val="center"/>
              <w:rPr>
                <w:rFonts w:ascii="Calibri" w:hAnsi="Calibri" w:cs="Calibri"/>
                <w:color w:val="000000"/>
                <w:sz w:val="18"/>
                <w:szCs w:val="18"/>
              </w:rPr>
            </w:pPr>
            <w:r w:rsidRPr="00CE4DAA">
              <w:rPr>
                <w:rFonts w:ascii="Calibri" w:hAnsi="Calibri" w:cs="Calibri"/>
                <w:color w:val="000000"/>
                <w:sz w:val="18"/>
                <w:szCs w:val="18"/>
              </w:rPr>
              <w:t>ANDALUCIA</w:t>
            </w:r>
          </w:p>
        </w:tc>
        <w:tc>
          <w:tcPr>
            <w:tcW w:w="867" w:type="dxa"/>
            <w:tcBorders>
              <w:top w:val="single" w:sz="4" w:space="0" w:color="auto"/>
              <w:left w:val="nil"/>
              <w:bottom w:val="single" w:sz="4" w:space="0" w:color="auto"/>
              <w:right w:val="single" w:sz="4" w:space="0" w:color="auto"/>
            </w:tcBorders>
            <w:shd w:val="clear" w:color="auto" w:fill="FBD4B4"/>
            <w:noWrap/>
            <w:vAlign w:val="bottom"/>
            <w:hideMark/>
          </w:tcPr>
          <w:p w:rsidR="00211DC7" w:rsidRPr="00CE4DAA" w:rsidRDefault="00211DC7" w:rsidP="00211DC7">
            <w:pPr>
              <w:jc w:val="center"/>
              <w:rPr>
                <w:rFonts w:ascii="Calibri" w:hAnsi="Calibri" w:cs="Calibri"/>
                <w:color w:val="000000"/>
                <w:sz w:val="18"/>
                <w:szCs w:val="18"/>
              </w:rPr>
            </w:pPr>
            <w:r w:rsidRPr="00CE4DAA">
              <w:rPr>
                <w:rFonts w:ascii="Calibri" w:hAnsi="Calibri" w:cs="Calibri"/>
                <w:color w:val="000000"/>
                <w:sz w:val="18"/>
                <w:szCs w:val="18"/>
              </w:rPr>
              <w:t>NAVARRA</w:t>
            </w:r>
          </w:p>
        </w:tc>
        <w:tc>
          <w:tcPr>
            <w:tcW w:w="891" w:type="dxa"/>
            <w:tcBorders>
              <w:top w:val="single" w:sz="4" w:space="0" w:color="auto"/>
              <w:left w:val="nil"/>
              <w:bottom w:val="single" w:sz="4" w:space="0" w:color="auto"/>
              <w:right w:val="single" w:sz="4" w:space="0" w:color="auto"/>
            </w:tcBorders>
            <w:shd w:val="clear" w:color="auto" w:fill="FBD4B4"/>
            <w:noWrap/>
            <w:vAlign w:val="bottom"/>
            <w:hideMark/>
          </w:tcPr>
          <w:p w:rsidR="00211DC7" w:rsidRPr="00CE4DAA" w:rsidRDefault="00211DC7" w:rsidP="00211DC7">
            <w:pPr>
              <w:jc w:val="center"/>
              <w:rPr>
                <w:rFonts w:ascii="Calibri" w:hAnsi="Calibri" w:cs="Calibri"/>
                <w:color w:val="000000"/>
                <w:sz w:val="18"/>
                <w:szCs w:val="18"/>
              </w:rPr>
            </w:pPr>
            <w:r w:rsidRPr="00CE4DAA">
              <w:rPr>
                <w:rFonts w:ascii="Calibri" w:hAnsi="Calibri" w:cs="Calibri"/>
                <w:color w:val="000000"/>
                <w:sz w:val="18"/>
                <w:szCs w:val="18"/>
              </w:rPr>
              <w:t>CANARIAS</w:t>
            </w:r>
          </w:p>
        </w:tc>
        <w:tc>
          <w:tcPr>
            <w:tcW w:w="812" w:type="dxa"/>
            <w:tcBorders>
              <w:top w:val="single" w:sz="4" w:space="0" w:color="auto"/>
              <w:left w:val="nil"/>
              <w:bottom w:val="single" w:sz="4" w:space="0" w:color="auto"/>
              <w:right w:val="single" w:sz="4" w:space="0" w:color="auto"/>
            </w:tcBorders>
            <w:shd w:val="clear" w:color="auto" w:fill="FBD4B4"/>
            <w:noWrap/>
            <w:vAlign w:val="bottom"/>
            <w:hideMark/>
          </w:tcPr>
          <w:p w:rsidR="00211DC7" w:rsidRPr="00CE4DAA" w:rsidRDefault="00211DC7" w:rsidP="00211DC7">
            <w:pPr>
              <w:jc w:val="center"/>
              <w:rPr>
                <w:rFonts w:ascii="Calibri" w:hAnsi="Calibri" w:cs="Calibri"/>
                <w:color w:val="000000"/>
                <w:sz w:val="18"/>
                <w:szCs w:val="18"/>
              </w:rPr>
            </w:pPr>
            <w:r w:rsidRPr="00CE4DAA">
              <w:rPr>
                <w:rFonts w:ascii="Calibri" w:hAnsi="Calibri" w:cs="Calibri"/>
                <w:color w:val="000000"/>
                <w:sz w:val="18"/>
                <w:szCs w:val="18"/>
              </w:rPr>
              <w:t>CASTILLA Y LEON</w:t>
            </w:r>
          </w:p>
        </w:tc>
        <w:tc>
          <w:tcPr>
            <w:tcW w:w="908" w:type="dxa"/>
            <w:tcBorders>
              <w:top w:val="single" w:sz="4" w:space="0" w:color="auto"/>
              <w:left w:val="nil"/>
              <w:bottom w:val="single" w:sz="4" w:space="0" w:color="auto"/>
              <w:right w:val="single" w:sz="4" w:space="0" w:color="auto"/>
            </w:tcBorders>
            <w:shd w:val="clear" w:color="auto" w:fill="FBD4B4"/>
            <w:noWrap/>
            <w:vAlign w:val="bottom"/>
            <w:hideMark/>
          </w:tcPr>
          <w:p w:rsidR="00211DC7" w:rsidRPr="00CE4DAA" w:rsidRDefault="00211DC7" w:rsidP="00211DC7">
            <w:pPr>
              <w:jc w:val="center"/>
              <w:rPr>
                <w:rFonts w:ascii="Calibri" w:hAnsi="Calibri" w:cs="Calibri"/>
                <w:color w:val="000000"/>
                <w:sz w:val="18"/>
                <w:szCs w:val="18"/>
              </w:rPr>
            </w:pPr>
            <w:r w:rsidRPr="00CE4DAA">
              <w:rPr>
                <w:rFonts w:ascii="Calibri" w:hAnsi="Calibri" w:cs="Calibri"/>
                <w:color w:val="000000"/>
                <w:sz w:val="18"/>
                <w:szCs w:val="18"/>
              </w:rPr>
              <w:t>EXTREMA-</w:t>
            </w:r>
          </w:p>
          <w:p w:rsidR="00211DC7" w:rsidRPr="00CE4DAA" w:rsidRDefault="00211DC7" w:rsidP="00211DC7">
            <w:pPr>
              <w:jc w:val="center"/>
              <w:rPr>
                <w:rFonts w:ascii="Calibri" w:hAnsi="Calibri" w:cs="Calibri"/>
                <w:color w:val="000000"/>
                <w:sz w:val="18"/>
                <w:szCs w:val="18"/>
              </w:rPr>
            </w:pPr>
            <w:r w:rsidRPr="00CE4DAA">
              <w:rPr>
                <w:rFonts w:ascii="Calibri" w:hAnsi="Calibri" w:cs="Calibri"/>
                <w:color w:val="000000"/>
                <w:sz w:val="18"/>
                <w:szCs w:val="18"/>
              </w:rPr>
              <w:t>DURA</w:t>
            </w:r>
          </w:p>
        </w:tc>
        <w:tc>
          <w:tcPr>
            <w:tcW w:w="860" w:type="dxa"/>
            <w:tcBorders>
              <w:top w:val="single" w:sz="4" w:space="0" w:color="auto"/>
              <w:left w:val="nil"/>
              <w:bottom w:val="single" w:sz="4" w:space="0" w:color="auto"/>
              <w:right w:val="single" w:sz="4" w:space="0" w:color="auto"/>
            </w:tcBorders>
            <w:shd w:val="clear" w:color="auto" w:fill="FBD4B4"/>
            <w:noWrap/>
            <w:vAlign w:val="bottom"/>
            <w:hideMark/>
          </w:tcPr>
          <w:p w:rsidR="00211DC7" w:rsidRPr="00CE4DAA" w:rsidRDefault="00211DC7" w:rsidP="00211DC7">
            <w:pPr>
              <w:jc w:val="center"/>
              <w:rPr>
                <w:rFonts w:ascii="Calibri" w:hAnsi="Calibri" w:cs="Calibri"/>
                <w:color w:val="000000"/>
                <w:sz w:val="18"/>
                <w:szCs w:val="18"/>
              </w:rPr>
            </w:pPr>
            <w:r w:rsidRPr="00CE4DAA">
              <w:rPr>
                <w:rFonts w:ascii="Calibri" w:hAnsi="Calibri" w:cs="Calibri"/>
                <w:color w:val="000000"/>
                <w:sz w:val="18"/>
                <w:szCs w:val="18"/>
              </w:rPr>
              <w:t>MADRID</w:t>
            </w:r>
          </w:p>
        </w:tc>
        <w:tc>
          <w:tcPr>
            <w:tcW w:w="992" w:type="dxa"/>
            <w:tcBorders>
              <w:top w:val="single" w:sz="4" w:space="0" w:color="auto"/>
              <w:left w:val="nil"/>
              <w:bottom w:val="single" w:sz="4" w:space="0" w:color="auto"/>
              <w:right w:val="single" w:sz="4" w:space="0" w:color="auto"/>
            </w:tcBorders>
            <w:shd w:val="clear" w:color="auto" w:fill="FBD4B4"/>
            <w:noWrap/>
            <w:vAlign w:val="bottom"/>
            <w:hideMark/>
          </w:tcPr>
          <w:p w:rsidR="00211DC7" w:rsidRPr="00CE4DAA" w:rsidRDefault="00211DC7" w:rsidP="00211DC7">
            <w:pPr>
              <w:jc w:val="center"/>
              <w:rPr>
                <w:rFonts w:ascii="Calibri" w:hAnsi="Calibri" w:cs="Calibri"/>
                <w:color w:val="000000"/>
                <w:sz w:val="18"/>
                <w:szCs w:val="18"/>
              </w:rPr>
            </w:pPr>
            <w:r w:rsidRPr="00CE4DAA">
              <w:rPr>
                <w:rFonts w:ascii="Calibri" w:hAnsi="Calibri" w:cs="Calibri"/>
                <w:color w:val="000000"/>
                <w:sz w:val="18"/>
                <w:szCs w:val="18"/>
              </w:rPr>
              <w:t xml:space="preserve">TOTAL </w:t>
            </w:r>
          </w:p>
        </w:tc>
      </w:tr>
      <w:tr w:rsidR="00211DC7" w:rsidRPr="00E90515" w:rsidTr="00211DC7">
        <w:trPr>
          <w:trHeight w:val="1162"/>
        </w:trPr>
        <w:tc>
          <w:tcPr>
            <w:tcW w:w="1433"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211DC7" w:rsidRPr="00CE4DAA" w:rsidRDefault="00211DC7" w:rsidP="00211DC7">
            <w:pPr>
              <w:rPr>
                <w:rFonts w:ascii="Calibri" w:hAnsi="Calibri" w:cs="Calibri"/>
                <w:color w:val="000000"/>
                <w:sz w:val="18"/>
                <w:szCs w:val="18"/>
              </w:rPr>
            </w:pPr>
            <w:r w:rsidRPr="00CE4DAA">
              <w:rPr>
                <w:rFonts w:ascii="Calibri" w:hAnsi="Calibri" w:cs="Calibri"/>
                <w:color w:val="000000"/>
                <w:sz w:val="18"/>
                <w:szCs w:val="18"/>
              </w:rPr>
              <w:t>A) Número Recursos Presentados</w:t>
            </w:r>
          </w:p>
        </w:tc>
        <w:tc>
          <w:tcPr>
            <w:tcW w:w="806"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1196</w:t>
            </w:r>
          </w:p>
        </w:tc>
        <w:tc>
          <w:tcPr>
            <w:tcW w:w="944"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ind w:left="-4340" w:firstLine="4340"/>
              <w:jc w:val="center"/>
              <w:rPr>
                <w:rFonts w:ascii="Calibri" w:hAnsi="Calibri" w:cs="Calibri"/>
                <w:color w:val="000000"/>
                <w:sz w:val="20"/>
              </w:rPr>
            </w:pPr>
            <w:r w:rsidRPr="00CE4DAA">
              <w:rPr>
                <w:rFonts w:ascii="Calibri" w:hAnsi="Calibri" w:cs="Calibri"/>
                <w:color w:val="000000"/>
                <w:sz w:val="20"/>
              </w:rPr>
              <w:t>251</w:t>
            </w:r>
          </w:p>
        </w:tc>
        <w:tc>
          <w:tcPr>
            <w:tcW w:w="823"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169</w:t>
            </w:r>
          </w:p>
        </w:tc>
        <w:tc>
          <w:tcPr>
            <w:tcW w:w="101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240</w:t>
            </w:r>
          </w:p>
        </w:tc>
        <w:tc>
          <w:tcPr>
            <w:tcW w:w="867"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69</w:t>
            </w:r>
          </w:p>
        </w:tc>
        <w:tc>
          <w:tcPr>
            <w:tcW w:w="891"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150</w:t>
            </w:r>
          </w:p>
        </w:tc>
        <w:tc>
          <w:tcPr>
            <w:tcW w:w="81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126</w:t>
            </w:r>
          </w:p>
        </w:tc>
        <w:tc>
          <w:tcPr>
            <w:tcW w:w="908"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73</w:t>
            </w:r>
          </w:p>
        </w:tc>
        <w:tc>
          <w:tcPr>
            <w:tcW w:w="860"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405</w:t>
            </w:r>
          </w:p>
        </w:tc>
        <w:tc>
          <w:tcPr>
            <w:tcW w:w="99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2679</w:t>
            </w:r>
          </w:p>
        </w:tc>
      </w:tr>
      <w:tr w:rsidR="00211DC7" w:rsidRPr="00E90515" w:rsidTr="00211DC7">
        <w:trPr>
          <w:trHeight w:val="968"/>
        </w:trPr>
        <w:tc>
          <w:tcPr>
            <w:tcW w:w="1433"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211DC7" w:rsidRPr="00CE4DAA" w:rsidRDefault="00211DC7" w:rsidP="00211DC7">
            <w:pPr>
              <w:rPr>
                <w:rFonts w:ascii="Calibri" w:hAnsi="Calibri" w:cs="Calibri"/>
                <w:color w:val="000000"/>
                <w:sz w:val="18"/>
                <w:szCs w:val="18"/>
              </w:rPr>
            </w:pPr>
            <w:r w:rsidRPr="00CE4DAA">
              <w:rPr>
                <w:rFonts w:ascii="Calibri" w:hAnsi="Calibri" w:cs="Calibri"/>
                <w:color w:val="000000"/>
                <w:sz w:val="18"/>
                <w:szCs w:val="18"/>
              </w:rPr>
              <w:t>B) Número de recursos resueltos</w:t>
            </w:r>
          </w:p>
        </w:tc>
        <w:tc>
          <w:tcPr>
            <w:tcW w:w="806"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1038</w:t>
            </w:r>
          </w:p>
        </w:tc>
        <w:tc>
          <w:tcPr>
            <w:tcW w:w="944"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178</w:t>
            </w:r>
          </w:p>
        </w:tc>
        <w:tc>
          <w:tcPr>
            <w:tcW w:w="823"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138</w:t>
            </w:r>
          </w:p>
        </w:tc>
        <w:tc>
          <w:tcPr>
            <w:tcW w:w="101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214</w:t>
            </w:r>
          </w:p>
        </w:tc>
        <w:tc>
          <w:tcPr>
            <w:tcW w:w="867"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59</w:t>
            </w:r>
          </w:p>
        </w:tc>
        <w:tc>
          <w:tcPr>
            <w:tcW w:w="891"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132</w:t>
            </w:r>
          </w:p>
        </w:tc>
        <w:tc>
          <w:tcPr>
            <w:tcW w:w="81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101</w:t>
            </w:r>
          </w:p>
        </w:tc>
        <w:tc>
          <w:tcPr>
            <w:tcW w:w="908"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62</w:t>
            </w:r>
          </w:p>
        </w:tc>
        <w:tc>
          <w:tcPr>
            <w:tcW w:w="860"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394</w:t>
            </w:r>
          </w:p>
        </w:tc>
        <w:tc>
          <w:tcPr>
            <w:tcW w:w="99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2316</w:t>
            </w:r>
          </w:p>
        </w:tc>
      </w:tr>
      <w:tr w:rsidR="00211DC7" w:rsidRPr="00E90515" w:rsidTr="00211DC7">
        <w:trPr>
          <w:trHeight w:val="1302"/>
        </w:trPr>
        <w:tc>
          <w:tcPr>
            <w:tcW w:w="1433"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211DC7" w:rsidRPr="00CE4DAA" w:rsidRDefault="00211DC7" w:rsidP="00211DC7">
            <w:pPr>
              <w:rPr>
                <w:rFonts w:ascii="Calibri" w:hAnsi="Calibri" w:cs="Calibri"/>
                <w:color w:val="000000"/>
                <w:sz w:val="18"/>
                <w:szCs w:val="18"/>
              </w:rPr>
            </w:pPr>
            <w:r w:rsidRPr="00CE4DAA">
              <w:rPr>
                <w:rFonts w:ascii="Calibri" w:hAnsi="Calibri" w:cs="Calibri"/>
                <w:color w:val="000000"/>
                <w:sz w:val="18"/>
                <w:szCs w:val="18"/>
              </w:rPr>
              <w:t>C) Número de recursos resueltos a favor del demandante</w:t>
            </w:r>
          </w:p>
        </w:tc>
        <w:tc>
          <w:tcPr>
            <w:tcW w:w="806"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227</w:t>
            </w:r>
          </w:p>
        </w:tc>
        <w:tc>
          <w:tcPr>
            <w:tcW w:w="944"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ind w:left="-353" w:firstLine="353"/>
              <w:jc w:val="center"/>
              <w:rPr>
                <w:rFonts w:ascii="Calibri" w:hAnsi="Calibri" w:cs="Calibri"/>
                <w:color w:val="000000"/>
                <w:sz w:val="20"/>
              </w:rPr>
            </w:pPr>
            <w:r w:rsidRPr="00CE4DAA">
              <w:rPr>
                <w:rFonts w:ascii="Calibri" w:hAnsi="Calibri" w:cs="Calibri"/>
                <w:color w:val="000000"/>
                <w:sz w:val="20"/>
              </w:rPr>
              <w:t>46</w:t>
            </w:r>
          </w:p>
        </w:tc>
        <w:tc>
          <w:tcPr>
            <w:tcW w:w="823"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50</w:t>
            </w:r>
          </w:p>
        </w:tc>
        <w:tc>
          <w:tcPr>
            <w:tcW w:w="101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69</w:t>
            </w:r>
          </w:p>
        </w:tc>
        <w:tc>
          <w:tcPr>
            <w:tcW w:w="867"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16</w:t>
            </w:r>
          </w:p>
        </w:tc>
        <w:tc>
          <w:tcPr>
            <w:tcW w:w="891"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34</w:t>
            </w:r>
          </w:p>
        </w:tc>
        <w:tc>
          <w:tcPr>
            <w:tcW w:w="81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38</w:t>
            </w:r>
          </w:p>
        </w:tc>
        <w:tc>
          <w:tcPr>
            <w:tcW w:w="908"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10</w:t>
            </w:r>
          </w:p>
        </w:tc>
        <w:tc>
          <w:tcPr>
            <w:tcW w:w="860"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133</w:t>
            </w:r>
          </w:p>
        </w:tc>
        <w:tc>
          <w:tcPr>
            <w:tcW w:w="99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623</w:t>
            </w:r>
          </w:p>
        </w:tc>
      </w:tr>
      <w:tr w:rsidR="00211DC7" w:rsidRPr="00E90515" w:rsidTr="00211DC7">
        <w:trPr>
          <w:trHeight w:val="892"/>
        </w:trPr>
        <w:tc>
          <w:tcPr>
            <w:tcW w:w="1433"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211DC7" w:rsidRPr="00CE4DAA" w:rsidRDefault="00211DC7" w:rsidP="00211DC7">
            <w:pPr>
              <w:rPr>
                <w:rFonts w:ascii="Calibri" w:hAnsi="Calibri" w:cs="Calibri"/>
                <w:color w:val="000000"/>
                <w:sz w:val="18"/>
                <w:szCs w:val="18"/>
              </w:rPr>
            </w:pPr>
            <w:r w:rsidRPr="00CE4DAA">
              <w:rPr>
                <w:rFonts w:ascii="Calibri" w:hAnsi="Calibri" w:cs="Calibri"/>
                <w:color w:val="000000"/>
                <w:sz w:val="18"/>
                <w:szCs w:val="18"/>
              </w:rPr>
              <w:t>D) Número de procedimientos de contratación impugnados</w:t>
            </w:r>
          </w:p>
        </w:tc>
        <w:tc>
          <w:tcPr>
            <w:tcW w:w="806"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1074</w:t>
            </w:r>
          </w:p>
        </w:tc>
        <w:tc>
          <w:tcPr>
            <w:tcW w:w="944"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199</w:t>
            </w:r>
          </w:p>
        </w:tc>
        <w:tc>
          <w:tcPr>
            <w:tcW w:w="823"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153</w:t>
            </w:r>
          </w:p>
        </w:tc>
        <w:tc>
          <w:tcPr>
            <w:tcW w:w="101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174</w:t>
            </w:r>
          </w:p>
        </w:tc>
        <w:tc>
          <w:tcPr>
            <w:tcW w:w="867"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68</w:t>
            </w:r>
          </w:p>
        </w:tc>
        <w:tc>
          <w:tcPr>
            <w:tcW w:w="891"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120</w:t>
            </w:r>
          </w:p>
        </w:tc>
        <w:tc>
          <w:tcPr>
            <w:tcW w:w="81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98</w:t>
            </w:r>
          </w:p>
        </w:tc>
        <w:tc>
          <w:tcPr>
            <w:tcW w:w="908"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49</w:t>
            </w:r>
          </w:p>
        </w:tc>
        <w:tc>
          <w:tcPr>
            <w:tcW w:w="860"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294</w:t>
            </w:r>
          </w:p>
        </w:tc>
        <w:tc>
          <w:tcPr>
            <w:tcW w:w="99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2229</w:t>
            </w:r>
          </w:p>
        </w:tc>
      </w:tr>
      <w:tr w:rsidR="00211DC7" w:rsidRPr="00E90515" w:rsidTr="00211DC7">
        <w:trPr>
          <w:trHeight w:val="1329"/>
        </w:trPr>
        <w:tc>
          <w:tcPr>
            <w:tcW w:w="1433" w:type="dxa"/>
            <w:gridSpan w:val="3"/>
            <w:tcBorders>
              <w:top w:val="single" w:sz="4" w:space="0" w:color="auto"/>
              <w:left w:val="single" w:sz="4" w:space="0" w:color="auto"/>
              <w:bottom w:val="single" w:sz="4" w:space="0" w:color="auto"/>
              <w:right w:val="single" w:sz="4" w:space="0" w:color="auto"/>
            </w:tcBorders>
            <w:shd w:val="clear" w:color="000000" w:fill="DBE5F1"/>
            <w:vAlign w:val="center"/>
            <w:hideMark/>
          </w:tcPr>
          <w:p w:rsidR="00211DC7" w:rsidRPr="00CE4DAA" w:rsidRDefault="00211DC7" w:rsidP="00211DC7">
            <w:pPr>
              <w:rPr>
                <w:rFonts w:ascii="Calibri" w:hAnsi="Calibri" w:cs="Calibri"/>
                <w:color w:val="000000"/>
                <w:sz w:val="18"/>
                <w:szCs w:val="18"/>
              </w:rPr>
            </w:pPr>
            <w:r w:rsidRPr="00CE4DAA">
              <w:rPr>
                <w:rFonts w:ascii="Calibri" w:hAnsi="Calibri" w:cs="Calibri"/>
                <w:color w:val="000000"/>
                <w:sz w:val="18"/>
                <w:szCs w:val="18"/>
              </w:rPr>
              <w:t>E) Duración media procedimiento de resolución (Desde presentación recurso hasta  resuelve) Días Naturales</w:t>
            </w:r>
          </w:p>
        </w:tc>
        <w:tc>
          <w:tcPr>
            <w:tcW w:w="806"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49</w:t>
            </w:r>
          </w:p>
        </w:tc>
        <w:tc>
          <w:tcPr>
            <w:tcW w:w="944"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74</w:t>
            </w:r>
          </w:p>
        </w:tc>
        <w:tc>
          <w:tcPr>
            <w:tcW w:w="823"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34</w:t>
            </w:r>
          </w:p>
        </w:tc>
        <w:tc>
          <w:tcPr>
            <w:tcW w:w="101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22</w:t>
            </w:r>
          </w:p>
        </w:tc>
        <w:tc>
          <w:tcPr>
            <w:tcW w:w="867"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70</w:t>
            </w:r>
          </w:p>
        </w:tc>
        <w:tc>
          <w:tcPr>
            <w:tcW w:w="891"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45</w:t>
            </w:r>
          </w:p>
        </w:tc>
        <w:tc>
          <w:tcPr>
            <w:tcW w:w="81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31</w:t>
            </w:r>
          </w:p>
        </w:tc>
        <w:tc>
          <w:tcPr>
            <w:tcW w:w="908"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45</w:t>
            </w:r>
          </w:p>
        </w:tc>
        <w:tc>
          <w:tcPr>
            <w:tcW w:w="860"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18</w:t>
            </w:r>
          </w:p>
        </w:tc>
        <w:tc>
          <w:tcPr>
            <w:tcW w:w="992" w:type="dxa"/>
            <w:tcBorders>
              <w:top w:val="nil"/>
              <w:left w:val="nil"/>
              <w:bottom w:val="single" w:sz="4" w:space="0" w:color="auto"/>
              <w:right w:val="single" w:sz="4" w:space="0" w:color="auto"/>
            </w:tcBorders>
            <w:shd w:val="clear" w:color="auto" w:fill="auto"/>
            <w:noWrap/>
            <w:vAlign w:val="center"/>
            <w:hideMark/>
          </w:tcPr>
          <w:p w:rsidR="00211DC7" w:rsidRPr="00CE4DAA" w:rsidRDefault="00211DC7" w:rsidP="00211DC7">
            <w:pPr>
              <w:jc w:val="center"/>
              <w:rPr>
                <w:rFonts w:ascii="Calibri" w:hAnsi="Calibri" w:cs="Calibri"/>
                <w:color w:val="000000"/>
                <w:sz w:val="20"/>
              </w:rPr>
            </w:pPr>
            <w:r w:rsidRPr="00CE4DAA">
              <w:rPr>
                <w:rFonts w:ascii="Calibri" w:hAnsi="Calibri" w:cs="Calibri"/>
                <w:color w:val="000000"/>
                <w:sz w:val="20"/>
              </w:rPr>
              <w:t>38,8 días de media</w:t>
            </w:r>
          </w:p>
        </w:tc>
      </w:tr>
    </w:tbl>
    <w:p w:rsidR="00211DC7" w:rsidRPr="00674F93" w:rsidRDefault="00211DC7" w:rsidP="00211DC7">
      <w:pPr>
        <w:tabs>
          <w:tab w:val="left" w:pos="709"/>
        </w:tabs>
        <w:ind w:left="-1134" w:right="-852"/>
        <w:rPr>
          <w:rFonts w:cs="Arial"/>
          <w:b/>
          <w:bCs/>
          <w:sz w:val="24"/>
          <w:szCs w:val="24"/>
        </w:rPr>
      </w:pPr>
    </w:p>
    <w:p w:rsidR="00211DC7" w:rsidRDefault="00211DC7" w:rsidP="00211DC7">
      <w:pPr>
        <w:pStyle w:val="Sinespaciado"/>
        <w:spacing w:line="360" w:lineRule="auto"/>
        <w:jc w:val="both"/>
        <w:rPr>
          <w:rFonts w:ascii="Arial" w:hAnsi="Arial" w:cs="Arial"/>
          <w:sz w:val="24"/>
          <w:szCs w:val="24"/>
          <w:lang w:eastAsia="es-ES" w:bidi="es-ES"/>
        </w:rPr>
      </w:pPr>
    </w:p>
    <w:p w:rsidR="00211DC7" w:rsidRDefault="00211DC7" w:rsidP="00211DC7">
      <w:pPr>
        <w:pStyle w:val="Sinespaciado"/>
        <w:spacing w:line="360" w:lineRule="auto"/>
        <w:jc w:val="both"/>
        <w:rPr>
          <w:rFonts w:ascii="Arial" w:hAnsi="Arial" w:cs="Arial"/>
          <w:sz w:val="24"/>
          <w:szCs w:val="24"/>
          <w:lang w:eastAsia="es-ES" w:bidi="es-ES"/>
        </w:rPr>
      </w:pPr>
    </w:p>
    <w:p w:rsidR="00211DC7" w:rsidRPr="00027444" w:rsidRDefault="00211DC7" w:rsidP="00211DC7">
      <w:pPr>
        <w:pStyle w:val="Ttulo2"/>
        <w:keepNext w:val="0"/>
        <w:keepLines w:val="0"/>
        <w:numPr>
          <w:ilvl w:val="0"/>
          <w:numId w:val="47"/>
        </w:numPr>
        <w:spacing w:before="0"/>
        <w:ind w:left="567" w:hanging="567"/>
        <w:jc w:val="both"/>
        <w:rPr>
          <w:color w:val="C00000"/>
          <w:u w:val="single"/>
        </w:rPr>
      </w:pPr>
      <w:r w:rsidRPr="00027444">
        <w:rPr>
          <w:color w:val="C00000"/>
          <w:u w:val="single"/>
        </w:rPr>
        <w:t>PREVENCIÓN, DETECCIÓN Y CORRECTA NOTIFICACIÓN DE LOS CASOS DE FRAUDE, CORRUPCIÓN, CONFLICTOS DE INTERESES Y OTRAS IRREGULARIDADES GRAVES EN LO RELATIVO A LA CONTRATACIÓN PÚBLICA</w:t>
      </w:r>
    </w:p>
    <w:p w:rsidR="00211DC7" w:rsidRPr="00674F93" w:rsidRDefault="00211DC7" w:rsidP="00211DC7">
      <w:pPr>
        <w:rPr>
          <w:rFonts w:cs="Arial"/>
          <w:b/>
          <w:caps/>
          <w:color w:val="C00000"/>
          <w:sz w:val="24"/>
          <w:szCs w:val="24"/>
        </w:rPr>
      </w:pPr>
    </w:p>
    <w:p w:rsidR="00211DC7" w:rsidRPr="00674F93" w:rsidRDefault="00211DC7" w:rsidP="00211DC7">
      <w:pPr>
        <w:pStyle w:val="Sinespaciado"/>
        <w:numPr>
          <w:ilvl w:val="3"/>
          <w:numId w:val="29"/>
        </w:numPr>
        <w:ind w:left="993" w:hanging="426"/>
        <w:jc w:val="both"/>
        <w:rPr>
          <w:rFonts w:ascii="Arial" w:hAnsi="Arial" w:cs="Arial"/>
          <w:b/>
          <w:caps/>
          <w:sz w:val="24"/>
          <w:szCs w:val="24"/>
        </w:rPr>
      </w:pPr>
      <w:r>
        <w:rPr>
          <w:rFonts w:ascii="Arial" w:hAnsi="Arial" w:cs="Arial"/>
          <w:b/>
          <w:caps/>
          <w:sz w:val="24"/>
          <w:szCs w:val="24"/>
          <w:lang w:val="es-ES_tradnl"/>
        </w:rPr>
        <w:t>INFORMACIÓN CUALITATIVA</w:t>
      </w:r>
    </w:p>
    <w:p w:rsidR="00211DC7" w:rsidRDefault="00211DC7" w:rsidP="00211DC7">
      <w:pPr>
        <w:pStyle w:val="Sinespaciado"/>
        <w:ind w:left="993" w:hanging="426"/>
        <w:jc w:val="both"/>
        <w:rPr>
          <w:rFonts w:ascii="Arial" w:hAnsi="Arial" w:cs="Arial"/>
          <w:b/>
          <w:caps/>
          <w:sz w:val="24"/>
          <w:szCs w:val="24"/>
        </w:rPr>
      </w:pPr>
    </w:p>
    <w:p w:rsidR="00211DC7" w:rsidRDefault="00211DC7" w:rsidP="00211DC7">
      <w:pPr>
        <w:pStyle w:val="Sinespaciado"/>
        <w:ind w:left="993" w:hanging="426"/>
        <w:jc w:val="both"/>
        <w:rPr>
          <w:rFonts w:ascii="Arial" w:hAnsi="Arial" w:cs="Arial"/>
          <w:b/>
          <w:caps/>
          <w:sz w:val="24"/>
          <w:szCs w:val="24"/>
          <w:u w:val="single"/>
        </w:rPr>
      </w:pPr>
      <w:r w:rsidRPr="00674F93">
        <w:rPr>
          <w:rFonts w:ascii="Arial" w:hAnsi="Arial" w:cs="Arial"/>
          <w:b/>
          <w:caps/>
          <w:sz w:val="24"/>
          <w:szCs w:val="24"/>
          <w:u w:val="single"/>
        </w:rPr>
        <w:t>ÁMBITO GENERAL</w:t>
      </w:r>
      <w:r>
        <w:rPr>
          <w:rFonts w:ascii="Arial" w:hAnsi="Arial" w:cs="Arial"/>
          <w:b/>
          <w:caps/>
          <w:sz w:val="24"/>
          <w:szCs w:val="24"/>
          <w:u w:val="single"/>
        </w:rPr>
        <w:t xml:space="preserve"> Y sectores excluidos</w:t>
      </w:r>
    </w:p>
    <w:p w:rsidR="00211DC7" w:rsidRPr="00674F93" w:rsidRDefault="00211DC7" w:rsidP="00211DC7">
      <w:pPr>
        <w:pStyle w:val="Sinespaciado"/>
        <w:ind w:left="993" w:hanging="426"/>
        <w:jc w:val="both"/>
        <w:rPr>
          <w:rFonts w:ascii="Arial" w:hAnsi="Arial" w:cs="Arial"/>
          <w:b/>
          <w:caps/>
          <w:sz w:val="24"/>
          <w:szCs w:val="24"/>
          <w:u w:val="single"/>
        </w:rPr>
      </w:pPr>
    </w:p>
    <w:p w:rsidR="00211DC7" w:rsidRDefault="00211DC7" w:rsidP="00211DC7">
      <w:pPr>
        <w:pStyle w:val="Sinespaciado"/>
        <w:ind w:left="993" w:hanging="426"/>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r w:rsidRPr="001E0146">
        <w:rPr>
          <w:rFonts w:ascii="Arial" w:hAnsi="Arial" w:cs="Arial"/>
          <w:b/>
          <w:caps/>
          <w:sz w:val="24"/>
          <w:szCs w:val="24"/>
        </w:rPr>
        <w:t xml:space="preserve">medidas adoptadas y/o los mecanismos establecidos para garantizar el cumplimiento de las disposiciones en </w:t>
      </w:r>
      <w:r w:rsidRPr="001E0146">
        <w:rPr>
          <w:rFonts w:ascii="Arial" w:hAnsi="Arial" w:cs="Arial"/>
          <w:b/>
          <w:caps/>
          <w:sz w:val="24"/>
          <w:szCs w:val="24"/>
        </w:rPr>
        <w:lastRenderedPageBreak/>
        <w:t>materia de prevención, detección y correcta notificación de las irregularidades relacionadas con la contratación pública, incluidos el fraude y la corrupción.</w:t>
      </w: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p w:rsidR="00211DC7" w:rsidRDefault="00211DC7" w:rsidP="00211DC7">
      <w:pPr>
        <w:rPr>
          <w:rFonts w:cs="Arial"/>
          <w:b/>
          <w:bCs/>
          <w:sz w:val="24"/>
          <w:szCs w:val="24"/>
          <w:u w:val="single"/>
        </w:rPr>
      </w:pPr>
      <w:r w:rsidRPr="00571A40">
        <w:rPr>
          <w:rFonts w:cs="Arial"/>
          <w:b/>
          <w:bCs/>
          <w:sz w:val="24"/>
          <w:szCs w:val="24"/>
          <w:u w:val="single"/>
        </w:rPr>
        <w:t>En relación con el fraude y la corrupción</w:t>
      </w:r>
    </w:p>
    <w:p w:rsidR="00211DC7" w:rsidRDefault="00211DC7" w:rsidP="00211DC7">
      <w:pPr>
        <w:pStyle w:val="Sinespaciado"/>
        <w:ind w:left="284"/>
        <w:rPr>
          <w:rFonts w:ascii="Arial" w:hAnsi="Arial" w:cs="Arial"/>
          <w:b/>
          <w:caps/>
          <w:sz w:val="24"/>
          <w:szCs w:val="24"/>
        </w:rPr>
      </w:pPr>
    </w:p>
    <w:p w:rsidR="00211DC7" w:rsidRDefault="00211DC7" w:rsidP="00211DC7">
      <w:pPr>
        <w:pStyle w:val="Sinespaciado"/>
        <w:ind w:left="284"/>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top w:val="nil"/>
              <w:bottom w:val="single" w:sz="4" w:space="0" w:color="auto"/>
            </w:tcBorders>
            <w:shd w:val="clear" w:color="auto" w:fill="auto"/>
            <w:noWrap/>
            <w:vAlign w:val="bottom"/>
            <w:hideMark/>
          </w:tcPr>
          <w:p w:rsidR="00211DC7" w:rsidRPr="0054384B" w:rsidRDefault="00211DC7" w:rsidP="00211DC7">
            <w:pPr>
              <w:rPr>
                <w:rFonts w:cs="Arial"/>
                <w:b/>
                <w:bCs/>
                <w:sz w:val="20"/>
              </w:rPr>
            </w:pP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2D0CD6" w:rsidRDefault="00211DC7" w:rsidP="00211DC7">
            <w:pPr>
              <w:rPr>
                <w:rFonts w:cs="Arial"/>
                <w:color w:val="000000"/>
                <w:highlight w:val="lightGray"/>
              </w:rPr>
            </w:pPr>
            <w:r w:rsidRPr="002D0CD6">
              <w:rPr>
                <w:rFonts w:cs="Arial"/>
                <w:color w:val="000000"/>
                <w:highlight w:val="lightGray"/>
              </w:rPr>
              <w:t>* Medidas o mecanismos de PREVENCIÓN</w:t>
            </w:r>
          </w:p>
          <w:p w:rsidR="00211DC7" w:rsidRPr="002D0CD6" w:rsidRDefault="00211DC7" w:rsidP="00211DC7">
            <w:pPr>
              <w:rPr>
                <w:rFonts w:cs="Arial"/>
                <w:color w:val="000000"/>
                <w:highlight w:val="lightGray"/>
              </w:rPr>
            </w:pP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21303" w:rsidRDefault="00211DC7" w:rsidP="00211DC7">
            <w:pPr>
              <w:rPr>
                <w:rFonts w:cs="Arial"/>
                <w:color w:val="000000"/>
              </w:rPr>
            </w:pPr>
            <w:r w:rsidRPr="00121303">
              <w:rPr>
                <w:rFonts w:cs="Arial"/>
                <w:color w:val="000000"/>
              </w:rPr>
              <w:t>- Aprobación de Códigos Éticos, Códigos de Principios y Conductas recomendables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21303" w:rsidRDefault="00211DC7" w:rsidP="00211DC7">
            <w:pPr>
              <w:ind w:leftChars="-2" w:hangingChars="2" w:hanging="4"/>
              <w:rPr>
                <w:rFonts w:cs="Arial"/>
                <w:color w:val="000000"/>
              </w:rPr>
            </w:pPr>
            <w:r w:rsidRPr="00121303">
              <w:rPr>
                <w:rFonts w:cs="Arial"/>
                <w:color w:val="000000"/>
              </w:rPr>
              <w:t>- Inclusión en los Pliegos de Cláusulas Administrativas Particulares de cláusulas sobre principios éticos y normas de conducta, cláusulas anticorrupción y de transparencia fiscal</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21303" w:rsidRDefault="00211DC7" w:rsidP="00211DC7">
            <w:pPr>
              <w:rPr>
                <w:rFonts w:cs="Arial"/>
                <w:color w:val="000000"/>
              </w:rPr>
            </w:pPr>
            <w:r w:rsidRPr="00121303">
              <w:rPr>
                <w:rFonts w:cs="Arial"/>
                <w:color w:val="000000"/>
              </w:rPr>
              <w:t>- Exigencia de declaración responsable sobre pertenencia o no a un grupo de empresas, prohibiciones de contratar y DEUC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21303" w:rsidRDefault="00211DC7" w:rsidP="00211DC7">
            <w:pPr>
              <w:rPr>
                <w:rFonts w:cs="Arial"/>
                <w:color w:val="000000"/>
              </w:rPr>
            </w:pPr>
            <w:r w:rsidRPr="00121303">
              <w:rPr>
                <w:rFonts w:cs="Arial"/>
                <w:color w:val="000000"/>
              </w:rPr>
              <w:t>- Publicidad. Publicación de las distintas fases del procedimiento de contratación en el perfil del contratante, plataforma de contratación etc.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21303" w:rsidRDefault="00211DC7" w:rsidP="00211DC7">
            <w:pPr>
              <w:rPr>
                <w:rFonts w:cs="Arial"/>
                <w:color w:val="000000"/>
              </w:rPr>
            </w:pPr>
            <w:r w:rsidRPr="00121303">
              <w:rPr>
                <w:rFonts w:cs="Arial"/>
                <w:color w:val="000000"/>
              </w:rPr>
              <w:t xml:space="preserve">- Guías o Manuales de Prevención de Riesgos Penales o Prevención de Delitos </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21303" w:rsidRDefault="00211DC7" w:rsidP="00211DC7">
            <w:pPr>
              <w:rPr>
                <w:rFonts w:cs="Arial"/>
                <w:color w:val="000000"/>
              </w:rPr>
            </w:pPr>
            <w:r w:rsidRPr="00121303">
              <w:rPr>
                <w:rFonts w:cs="Arial"/>
                <w:color w:val="000000"/>
              </w:rPr>
              <w:t>- Actividades de formación sobre fraude y corrupción para empleados, seminarios etc.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21303" w:rsidRDefault="00211DC7" w:rsidP="00211DC7">
            <w:pPr>
              <w:rPr>
                <w:rFonts w:cs="Arial"/>
                <w:color w:val="000000"/>
              </w:rPr>
            </w:pPr>
            <w:r w:rsidRPr="00121303">
              <w:rPr>
                <w:rFonts w:cs="Arial"/>
                <w:color w:val="000000"/>
              </w:rPr>
              <w:t>- Creación de Agencias, Comisiones Antifraude y puestos de Compliance Officer</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21303" w:rsidRDefault="00211DC7" w:rsidP="00211DC7">
            <w:pPr>
              <w:rPr>
                <w:rFonts w:cs="Arial"/>
                <w:color w:val="000000"/>
              </w:rPr>
            </w:pPr>
            <w:r w:rsidRPr="00121303">
              <w:rPr>
                <w:rFonts w:cs="Arial"/>
                <w:color w:val="000000"/>
              </w:rPr>
              <w:t>- Reducción o eliminación del procedimiento negociado, uso limitado de contratos menores y medidas para evitar la limitación de competencia</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21303" w:rsidRDefault="00211DC7" w:rsidP="00211DC7">
            <w:pPr>
              <w:rPr>
                <w:rFonts w:cs="Arial"/>
                <w:color w:val="000000"/>
              </w:rPr>
            </w:pPr>
            <w:r w:rsidRPr="00121303">
              <w:rPr>
                <w:rFonts w:cs="Arial"/>
                <w:color w:val="000000"/>
              </w:rPr>
              <w:t>- Informes de fiscalización y auditorías</w:t>
            </w:r>
          </w:p>
        </w:tc>
      </w:tr>
    </w:tbl>
    <w:p w:rsidR="00211DC7" w:rsidRDefault="00211DC7" w:rsidP="00211DC7">
      <w:pPr>
        <w:pStyle w:val="Sinespaciado"/>
        <w:ind w:left="284"/>
        <w:jc w:val="center"/>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top w:val="nil"/>
              <w:bottom w:val="single" w:sz="4" w:space="0" w:color="auto"/>
            </w:tcBorders>
            <w:shd w:val="clear" w:color="auto" w:fill="auto"/>
            <w:noWrap/>
            <w:vAlign w:val="bottom"/>
            <w:hideMark/>
          </w:tcPr>
          <w:p w:rsidR="00211DC7" w:rsidRPr="0054384B" w:rsidRDefault="00211DC7" w:rsidP="00211DC7">
            <w:pPr>
              <w:rPr>
                <w:rFonts w:cs="Arial"/>
                <w:b/>
                <w:bCs/>
                <w:sz w:val="20"/>
              </w:rPr>
            </w:pP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C4D37" w:rsidRDefault="00211DC7" w:rsidP="00211DC7">
            <w:pPr>
              <w:rPr>
                <w:rFonts w:cs="Arial"/>
                <w:color w:val="000000"/>
                <w:sz w:val="24"/>
                <w:szCs w:val="24"/>
              </w:rPr>
            </w:pPr>
            <w:r w:rsidRPr="00DC4D37">
              <w:rPr>
                <w:rFonts w:cs="Arial"/>
                <w:color w:val="000000"/>
                <w:sz w:val="24"/>
                <w:szCs w:val="24"/>
              </w:rPr>
              <w:t xml:space="preserve">* </w:t>
            </w:r>
            <w:r w:rsidRPr="002D0CD6">
              <w:rPr>
                <w:rFonts w:cs="Arial"/>
                <w:color w:val="000000"/>
                <w:sz w:val="24"/>
                <w:szCs w:val="24"/>
                <w:highlight w:val="lightGray"/>
              </w:rPr>
              <w:t>Medidas o mecanismos para la DETECCIÓN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sz w:val="24"/>
                <w:szCs w:val="24"/>
              </w:rPr>
            </w:pPr>
            <w:r>
              <w:rPr>
                <w:rFonts w:cs="Arial"/>
                <w:color w:val="000000"/>
              </w:rPr>
              <w:t>- Creación de Comisión Ética, Comisión de Vigilancia etc.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ind w:leftChars="-2" w:hangingChars="2" w:hanging="4"/>
              <w:rPr>
                <w:rFonts w:cs="Arial"/>
                <w:color w:val="000000"/>
                <w:sz w:val="24"/>
                <w:szCs w:val="24"/>
              </w:rPr>
            </w:pPr>
            <w:r>
              <w:rPr>
                <w:rFonts w:cs="Arial"/>
                <w:color w:val="000000"/>
              </w:rPr>
              <w:t>- Control y seguimiento del contrato</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ind w:leftChars="-2" w:hangingChars="2" w:hanging="4"/>
              <w:rPr>
                <w:rFonts w:cs="Arial"/>
                <w:color w:val="000000"/>
                <w:sz w:val="24"/>
                <w:szCs w:val="24"/>
              </w:rPr>
            </w:pPr>
            <w:r>
              <w:rPr>
                <w:rFonts w:cs="Arial"/>
                <w:color w:val="000000"/>
              </w:rPr>
              <w:t>- Adopción de medidas de cumplimiento normativo (compliance), Manuales de Prevención de Riesgos penales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ind w:leftChars="-2" w:hangingChars="2" w:hanging="4"/>
              <w:rPr>
                <w:rFonts w:cs="Arial"/>
                <w:color w:val="000000"/>
                <w:sz w:val="24"/>
                <w:szCs w:val="24"/>
              </w:rPr>
            </w:pPr>
            <w:r>
              <w:rPr>
                <w:rFonts w:cs="Arial"/>
                <w:color w:val="000000"/>
              </w:rPr>
              <w:t>- Informes de fiscalización y auditoría</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ind w:leftChars="-2" w:hangingChars="2" w:hanging="4"/>
              <w:rPr>
                <w:rFonts w:cs="Arial"/>
                <w:color w:val="000000"/>
                <w:sz w:val="24"/>
                <w:szCs w:val="24"/>
              </w:rPr>
            </w:pPr>
            <w:r>
              <w:rPr>
                <w:rFonts w:cs="Arial"/>
                <w:color w:val="000000"/>
              </w:rPr>
              <w:t>- Exigencia de declaración responsable DEUC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ind w:leftChars="-2" w:hangingChars="2" w:hanging="4"/>
              <w:rPr>
                <w:rFonts w:cs="Arial"/>
                <w:color w:val="000000"/>
                <w:sz w:val="24"/>
                <w:szCs w:val="24"/>
              </w:rPr>
            </w:pPr>
            <w:r>
              <w:rPr>
                <w:rFonts w:cs="Arial"/>
                <w:color w:val="000000"/>
              </w:rPr>
              <w:t>- Creación de buzón/canal de denuncias</w:t>
            </w:r>
          </w:p>
        </w:tc>
      </w:tr>
    </w:tbl>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top w:val="nil"/>
              <w:bottom w:val="single" w:sz="4" w:space="0" w:color="auto"/>
            </w:tcBorders>
            <w:shd w:val="clear" w:color="auto" w:fill="auto"/>
            <w:noWrap/>
            <w:vAlign w:val="bottom"/>
            <w:hideMark/>
          </w:tcPr>
          <w:p w:rsidR="00211DC7" w:rsidRPr="0054384B" w:rsidRDefault="00211DC7" w:rsidP="00211DC7">
            <w:pPr>
              <w:rPr>
                <w:rFonts w:cs="Arial"/>
                <w:b/>
                <w:bCs/>
                <w:sz w:val="20"/>
              </w:rPr>
            </w:pP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C4D37" w:rsidRDefault="00211DC7" w:rsidP="00211DC7">
            <w:pPr>
              <w:rPr>
                <w:rFonts w:cs="Arial"/>
                <w:color w:val="000000"/>
                <w:sz w:val="24"/>
                <w:szCs w:val="24"/>
              </w:rPr>
            </w:pPr>
            <w:r w:rsidRPr="002D0CD6">
              <w:rPr>
                <w:rFonts w:cs="Arial"/>
                <w:color w:val="000000"/>
                <w:sz w:val="24"/>
                <w:szCs w:val="24"/>
                <w:highlight w:val="lightGray"/>
              </w:rPr>
              <w:lastRenderedPageBreak/>
              <w:t>* Medidas o mecanismos para la correcta NOTIFICACIÓN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C73A1F" w:rsidRDefault="00211DC7" w:rsidP="00211DC7">
            <w:pPr>
              <w:rPr>
                <w:rFonts w:cs="Arial"/>
                <w:color w:val="000000"/>
              </w:rPr>
            </w:pPr>
            <w:r w:rsidRPr="00C73A1F">
              <w:rPr>
                <w:rFonts w:cs="Arial"/>
                <w:color w:val="000000"/>
              </w:rPr>
              <w:t>- Creación de Buzón Ético o canal de denuncias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C73A1F" w:rsidRDefault="00211DC7" w:rsidP="00211DC7">
            <w:pPr>
              <w:rPr>
                <w:rFonts w:cs="Arial"/>
                <w:color w:val="000000"/>
              </w:rPr>
            </w:pPr>
            <w:r w:rsidRPr="00C73A1F">
              <w:rPr>
                <w:rFonts w:cs="Arial"/>
                <w:color w:val="000000"/>
              </w:rPr>
              <w:t>- Creación de Agencias, Comisiones Antifraude y puestos de Compliance Officer</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C73A1F" w:rsidRDefault="00211DC7" w:rsidP="00211DC7">
            <w:pPr>
              <w:rPr>
                <w:rFonts w:cs="Arial"/>
                <w:color w:val="000000"/>
              </w:rPr>
            </w:pPr>
            <w:r w:rsidRPr="00C73A1F">
              <w:rPr>
                <w:rFonts w:cs="Arial"/>
                <w:color w:val="000000"/>
              </w:rPr>
              <w:t>- Manuales de prevención de riesgos penales, códigos éticos, programas compliance</w:t>
            </w:r>
          </w:p>
        </w:tc>
      </w:tr>
    </w:tbl>
    <w:p w:rsidR="00211DC7" w:rsidRDefault="00211DC7" w:rsidP="00211DC7">
      <w:pPr>
        <w:pStyle w:val="Sinespaciado"/>
        <w:ind w:left="284"/>
        <w:jc w:val="both"/>
        <w:rPr>
          <w:rFonts w:ascii="Arial" w:hAnsi="Arial" w:cs="Arial"/>
          <w:b/>
          <w:sz w:val="24"/>
          <w:szCs w:val="24"/>
        </w:rPr>
      </w:pPr>
    </w:p>
    <w:p w:rsidR="00211DC7" w:rsidRDefault="00211DC7" w:rsidP="00211DC7">
      <w:pPr>
        <w:pStyle w:val="Sinespaciado"/>
        <w:ind w:left="284"/>
        <w:jc w:val="both"/>
        <w:rPr>
          <w:rFonts w:ascii="Arial" w:hAnsi="Arial" w:cs="Arial"/>
          <w:b/>
          <w:sz w:val="24"/>
          <w:szCs w:val="24"/>
        </w:rPr>
      </w:pPr>
    </w:p>
    <w:p w:rsidR="00211DC7" w:rsidRDefault="00211DC7" w:rsidP="00211DC7">
      <w:pPr>
        <w:pStyle w:val="Sinespaciado"/>
        <w:ind w:left="284"/>
        <w:jc w:val="both"/>
        <w:rPr>
          <w:rFonts w:ascii="Arial" w:hAnsi="Arial" w:cs="Arial"/>
          <w:b/>
          <w:sz w:val="24"/>
          <w:szCs w:val="24"/>
        </w:rPr>
      </w:pPr>
    </w:p>
    <w:p w:rsidR="00211DC7" w:rsidRDefault="00211DC7" w:rsidP="00211DC7">
      <w:pPr>
        <w:pStyle w:val="Sinespaciado"/>
        <w:ind w:left="284"/>
        <w:jc w:val="both"/>
        <w:rPr>
          <w:rFonts w:ascii="Arial" w:hAnsi="Arial" w:cs="Arial"/>
          <w:b/>
          <w:sz w:val="24"/>
          <w:szCs w:val="24"/>
        </w:rPr>
      </w:pPr>
      <w:r w:rsidRPr="00377F4D">
        <w:rPr>
          <w:rFonts w:ascii="Arial" w:hAnsi="Arial" w:cs="Arial"/>
          <w:b/>
          <w:sz w:val="24"/>
          <w:szCs w:val="24"/>
        </w:rPr>
        <w:t>En relación con otras irregularidades graves en contratación</w:t>
      </w:r>
    </w:p>
    <w:p w:rsidR="00211DC7" w:rsidRDefault="00211DC7" w:rsidP="00211DC7">
      <w:pPr>
        <w:pStyle w:val="Sinespaciado"/>
        <w:ind w:left="284"/>
        <w:jc w:val="both"/>
        <w:rPr>
          <w:rFonts w:ascii="Arial" w:hAnsi="Arial" w:cs="Arial"/>
          <w:b/>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top w:val="nil"/>
              <w:bottom w:val="single" w:sz="4" w:space="0" w:color="auto"/>
            </w:tcBorders>
            <w:shd w:val="clear" w:color="auto" w:fill="auto"/>
            <w:noWrap/>
            <w:vAlign w:val="bottom"/>
            <w:hideMark/>
          </w:tcPr>
          <w:p w:rsidR="00211DC7" w:rsidRPr="0054384B" w:rsidRDefault="00211DC7" w:rsidP="00211DC7">
            <w:pPr>
              <w:rPr>
                <w:rFonts w:cs="Arial"/>
                <w:b/>
                <w:bCs/>
                <w:sz w:val="20"/>
              </w:rPr>
            </w:pP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C4D37" w:rsidRDefault="00211DC7" w:rsidP="00211DC7">
            <w:pPr>
              <w:rPr>
                <w:rFonts w:cs="Arial"/>
                <w:color w:val="000000"/>
                <w:sz w:val="24"/>
                <w:szCs w:val="24"/>
              </w:rPr>
            </w:pPr>
            <w:r w:rsidRPr="00DC4D37">
              <w:rPr>
                <w:rFonts w:cs="Arial"/>
                <w:color w:val="000000"/>
                <w:sz w:val="24"/>
                <w:szCs w:val="24"/>
              </w:rPr>
              <w:t xml:space="preserve">* </w:t>
            </w:r>
            <w:r w:rsidRPr="002D0CD6">
              <w:rPr>
                <w:rFonts w:cs="Arial"/>
                <w:color w:val="000000"/>
                <w:sz w:val="24"/>
                <w:szCs w:val="24"/>
                <w:highlight w:val="lightGray"/>
              </w:rPr>
              <w:t>Medidas o mecanismos de PREVENCIÓN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B28CF" w:rsidRDefault="00211DC7" w:rsidP="00211DC7">
            <w:pPr>
              <w:rPr>
                <w:rFonts w:cs="Arial"/>
                <w:color w:val="000000"/>
              </w:rPr>
            </w:pPr>
            <w:r w:rsidRPr="00DB28CF">
              <w:rPr>
                <w:rFonts w:cs="Arial"/>
                <w:color w:val="000000"/>
              </w:rPr>
              <w:t>- Cursos de formación/seminarios sobre corrupción en la contratación pública</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B28CF" w:rsidRDefault="00211DC7" w:rsidP="00211DC7">
            <w:pPr>
              <w:rPr>
                <w:rFonts w:cs="Arial"/>
                <w:color w:val="000000"/>
              </w:rPr>
            </w:pPr>
            <w:r w:rsidRPr="00DB28CF">
              <w:rPr>
                <w:rFonts w:cs="Arial"/>
                <w:color w:val="000000"/>
              </w:rPr>
              <w:t>- Códigos de conducta, códigos éticos, recomendaciones de la Comisión Ética</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B28CF" w:rsidRDefault="00211DC7" w:rsidP="00211DC7">
            <w:pPr>
              <w:rPr>
                <w:rFonts w:cs="Arial"/>
                <w:color w:val="000000"/>
              </w:rPr>
            </w:pPr>
            <w:r w:rsidRPr="00DB28CF">
              <w:rPr>
                <w:rFonts w:cs="Arial"/>
                <w:color w:val="000000"/>
              </w:rPr>
              <w:t>- Inclusión en los Pliegos de Cláusulas Administrativas Particulares de cláusulas para evitar la colusión, cesión ilegal de trabajadores, principios éticos etc.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B28CF" w:rsidRDefault="00211DC7" w:rsidP="00211DC7">
            <w:pPr>
              <w:rPr>
                <w:rFonts w:cs="Arial"/>
                <w:color w:val="000000"/>
              </w:rPr>
            </w:pPr>
            <w:r w:rsidRPr="00DB28CF">
              <w:rPr>
                <w:rFonts w:cs="Arial"/>
                <w:color w:val="000000"/>
              </w:rPr>
              <w:t>- Exigencia de declaraciones responsables sobre pertenencia a un grupo de empresas, DEUC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B28CF" w:rsidRDefault="00211DC7" w:rsidP="00211DC7">
            <w:pPr>
              <w:rPr>
                <w:rFonts w:cs="Arial"/>
                <w:color w:val="000000"/>
              </w:rPr>
            </w:pPr>
            <w:r w:rsidRPr="00DB28CF">
              <w:rPr>
                <w:rFonts w:cs="Arial"/>
                <w:color w:val="000000"/>
              </w:rPr>
              <w:t>- Creación de un órgano específico para control de irregularidades y prevención de riesgos penales (Comisiones, Agencias, Oficinas etc.)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B28CF" w:rsidRDefault="00211DC7" w:rsidP="00211DC7">
            <w:pPr>
              <w:rPr>
                <w:rFonts w:cs="Arial"/>
                <w:color w:val="000000"/>
              </w:rPr>
            </w:pPr>
            <w:r w:rsidRPr="00DB28CF">
              <w:rPr>
                <w:rFonts w:cs="Arial"/>
                <w:color w:val="000000"/>
              </w:rPr>
              <w:t>- Creación de un buzón o canal de denuncias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B28CF" w:rsidRDefault="00211DC7" w:rsidP="00211DC7">
            <w:pPr>
              <w:rPr>
                <w:rFonts w:cs="Arial"/>
                <w:color w:val="000000"/>
              </w:rPr>
            </w:pPr>
            <w:r w:rsidRPr="00DB28CF">
              <w:rPr>
                <w:rFonts w:cs="Arial"/>
                <w:color w:val="000000"/>
              </w:rPr>
              <w:t>- Publicidad. Publicación de las distintas fases del procedimiento de contratación en el perfil del contratante o plataforma de contratación o en Diarios Oficiales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B28CF" w:rsidRDefault="00211DC7" w:rsidP="00211DC7">
            <w:pPr>
              <w:rPr>
                <w:rFonts w:cs="Arial"/>
                <w:color w:val="000000"/>
              </w:rPr>
            </w:pPr>
            <w:r w:rsidRPr="00DB28CF">
              <w:rPr>
                <w:rFonts w:cs="Arial"/>
                <w:color w:val="000000"/>
              </w:rPr>
              <w:t>- Controles de legalidad previos a la iniciación del expediente o a la adjudicación. Análisis de mercados, memorias justificativas</w:t>
            </w:r>
          </w:p>
        </w:tc>
      </w:tr>
      <w:tr w:rsidR="00211DC7" w:rsidRPr="0054384B" w:rsidTr="00211DC7">
        <w:trPr>
          <w:trHeight w:val="339"/>
        </w:trPr>
        <w:tc>
          <w:tcPr>
            <w:tcW w:w="8428" w:type="dxa"/>
            <w:tcBorders>
              <w:left w:val="single" w:sz="4" w:space="0" w:color="auto"/>
            </w:tcBorders>
            <w:shd w:val="clear" w:color="auto" w:fill="auto"/>
            <w:noWrap/>
            <w:vAlign w:val="bottom"/>
          </w:tcPr>
          <w:p w:rsidR="00211DC7" w:rsidRPr="00DB28CF" w:rsidRDefault="00211DC7" w:rsidP="00211DC7">
            <w:pPr>
              <w:rPr>
                <w:rFonts w:cs="Arial"/>
                <w:color w:val="000000"/>
              </w:rPr>
            </w:pPr>
            <w:r w:rsidRPr="00DB28CF">
              <w:rPr>
                <w:rFonts w:cs="Arial"/>
                <w:color w:val="000000"/>
              </w:rPr>
              <w:t>- Aplicación de la normativa correspondiente (carácter general)</w:t>
            </w:r>
          </w:p>
        </w:tc>
      </w:tr>
      <w:tr w:rsidR="00211DC7" w:rsidRPr="0054384B" w:rsidTr="00211DC7">
        <w:trPr>
          <w:trHeight w:val="339"/>
        </w:trPr>
        <w:tc>
          <w:tcPr>
            <w:tcW w:w="8428" w:type="dxa"/>
            <w:tcBorders>
              <w:left w:val="single" w:sz="4" w:space="0" w:color="auto"/>
            </w:tcBorders>
            <w:shd w:val="clear" w:color="auto" w:fill="auto"/>
            <w:noWrap/>
            <w:vAlign w:val="bottom"/>
          </w:tcPr>
          <w:p w:rsidR="00211DC7" w:rsidRPr="00DB28CF" w:rsidRDefault="00211DC7" w:rsidP="00211DC7">
            <w:pPr>
              <w:rPr>
                <w:rFonts w:cs="Arial"/>
                <w:color w:val="000000"/>
                <w:sz w:val="24"/>
                <w:szCs w:val="24"/>
              </w:rPr>
            </w:pPr>
            <w:r w:rsidRPr="00DB28CF">
              <w:rPr>
                <w:rFonts w:cs="Arial"/>
                <w:color w:val="000000"/>
                <w:sz w:val="24"/>
                <w:szCs w:val="24"/>
              </w:rPr>
              <w:t>- Informes de auditoría y fiscalización</w:t>
            </w:r>
          </w:p>
        </w:tc>
      </w:tr>
    </w:tbl>
    <w:p w:rsidR="00211DC7" w:rsidRPr="00377F4D" w:rsidRDefault="00211DC7" w:rsidP="00211DC7">
      <w:pPr>
        <w:pStyle w:val="Sinespaciado"/>
        <w:ind w:left="284"/>
        <w:jc w:val="both"/>
        <w:rPr>
          <w:rFonts w:ascii="Arial" w:hAnsi="Arial" w:cs="Arial"/>
          <w:b/>
          <w:sz w:val="24"/>
          <w:szCs w:val="24"/>
        </w:rPr>
      </w:pPr>
    </w:p>
    <w:p w:rsidR="00211DC7" w:rsidRDefault="00211DC7" w:rsidP="00211DC7">
      <w:pPr>
        <w:pStyle w:val="Sinespaciado"/>
        <w:ind w:left="284"/>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top w:val="nil"/>
              <w:bottom w:val="single" w:sz="4" w:space="0" w:color="auto"/>
            </w:tcBorders>
            <w:shd w:val="clear" w:color="auto" w:fill="auto"/>
            <w:noWrap/>
            <w:vAlign w:val="bottom"/>
            <w:hideMark/>
          </w:tcPr>
          <w:p w:rsidR="00211DC7" w:rsidRPr="0054384B" w:rsidRDefault="00211DC7" w:rsidP="00211DC7">
            <w:pPr>
              <w:rPr>
                <w:rFonts w:cs="Arial"/>
                <w:b/>
                <w:bCs/>
                <w:sz w:val="20"/>
              </w:rPr>
            </w:pP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C4D37" w:rsidRDefault="00211DC7" w:rsidP="00211DC7">
            <w:pPr>
              <w:rPr>
                <w:rFonts w:cs="Arial"/>
                <w:color w:val="000000"/>
                <w:sz w:val="24"/>
                <w:szCs w:val="24"/>
              </w:rPr>
            </w:pPr>
            <w:r w:rsidRPr="002D0CD6">
              <w:rPr>
                <w:rFonts w:cs="Arial"/>
                <w:color w:val="000000"/>
                <w:sz w:val="24"/>
                <w:szCs w:val="24"/>
                <w:highlight w:val="lightGray"/>
              </w:rPr>
              <w:t>* Medidas o mecanismos para la DETECCIÓN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5502C" w:rsidRDefault="00211DC7" w:rsidP="00211DC7">
            <w:pPr>
              <w:rPr>
                <w:rFonts w:cs="Arial"/>
                <w:color w:val="000000"/>
              </w:rPr>
            </w:pPr>
            <w:r w:rsidRPr="0015502C">
              <w:rPr>
                <w:rFonts w:cs="Arial"/>
                <w:color w:val="000000"/>
              </w:rPr>
              <w:t>- Creación de un buzón o un canal de denuncias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5502C" w:rsidRDefault="00211DC7" w:rsidP="00211DC7">
            <w:pPr>
              <w:rPr>
                <w:rFonts w:cs="Arial"/>
                <w:color w:val="000000"/>
              </w:rPr>
            </w:pPr>
            <w:r w:rsidRPr="0015502C">
              <w:rPr>
                <w:rFonts w:cs="Arial"/>
                <w:color w:val="000000"/>
              </w:rPr>
              <w:t>- Creación de un órgano específico para control de irregularidades y prevención de riesgos penales (Comisiones, Agencias, Oficinas etc.)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5502C" w:rsidRDefault="00211DC7" w:rsidP="00211DC7">
            <w:pPr>
              <w:rPr>
                <w:rFonts w:cs="Arial"/>
                <w:color w:val="000000"/>
              </w:rPr>
            </w:pPr>
            <w:r w:rsidRPr="0015502C">
              <w:rPr>
                <w:rFonts w:cs="Arial"/>
                <w:color w:val="000000"/>
              </w:rPr>
              <w:t>- Exigencia de declaraciones responsables, DEUC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5502C" w:rsidRDefault="00211DC7" w:rsidP="00211DC7">
            <w:pPr>
              <w:rPr>
                <w:rFonts w:cs="Arial"/>
                <w:color w:val="000000"/>
              </w:rPr>
            </w:pPr>
            <w:r w:rsidRPr="0015502C">
              <w:rPr>
                <w:rFonts w:cs="Arial"/>
                <w:color w:val="000000"/>
              </w:rPr>
              <w:t>- Aplicación de normativa correspondiente</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5502C" w:rsidRDefault="00211DC7" w:rsidP="00211DC7">
            <w:pPr>
              <w:rPr>
                <w:rFonts w:cs="Arial"/>
                <w:color w:val="000000"/>
              </w:rPr>
            </w:pPr>
            <w:r w:rsidRPr="0015502C">
              <w:rPr>
                <w:rFonts w:cs="Arial"/>
                <w:color w:val="000000"/>
              </w:rPr>
              <w:t>- Controles, estudios previos, seguimiento de la contratación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5502C" w:rsidRDefault="00211DC7" w:rsidP="00211DC7">
            <w:pPr>
              <w:rPr>
                <w:rFonts w:cs="Arial"/>
                <w:color w:val="000000"/>
              </w:rPr>
            </w:pPr>
            <w:r w:rsidRPr="0015502C">
              <w:rPr>
                <w:rFonts w:cs="Arial"/>
                <w:color w:val="000000"/>
              </w:rPr>
              <w:t>- Auditorías, informes de fiscalización</w:t>
            </w:r>
          </w:p>
        </w:tc>
      </w:tr>
      <w:tr w:rsidR="00211DC7" w:rsidRPr="0054384B" w:rsidTr="00211DC7">
        <w:trPr>
          <w:trHeight w:val="339"/>
        </w:trPr>
        <w:tc>
          <w:tcPr>
            <w:tcW w:w="8428" w:type="dxa"/>
            <w:tcBorders>
              <w:left w:val="single" w:sz="4" w:space="0" w:color="auto"/>
            </w:tcBorders>
            <w:shd w:val="clear" w:color="auto" w:fill="auto"/>
            <w:noWrap/>
            <w:vAlign w:val="bottom"/>
          </w:tcPr>
          <w:p w:rsidR="00211DC7" w:rsidRPr="0015502C" w:rsidRDefault="00211DC7" w:rsidP="00211DC7">
            <w:pPr>
              <w:rPr>
                <w:rFonts w:cs="Arial"/>
                <w:color w:val="000000"/>
              </w:rPr>
            </w:pPr>
            <w:r w:rsidRPr="0015502C">
              <w:rPr>
                <w:rFonts w:cs="Arial"/>
                <w:color w:val="000000"/>
              </w:rPr>
              <w:t>- Aprobación de códigos éticos, buenas prácticas, manual de delitos etc.</w:t>
            </w:r>
          </w:p>
        </w:tc>
      </w:tr>
      <w:tr w:rsidR="00211DC7" w:rsidRPr="0054384B" w:rsidTr="00211DC7">
        <w:trPr>
          <w:trHeight w:val="339"/>
        </w:trPr>
        <w:tc>
          <w:tcPr>
            <w:tcW w:w="8428" w:type="dxa"/>
            <w:tcBorders>
              <w:left w:val="single" w:sz="4" w:space="0" w:color="auto"/>
            </w:tcBorders>
            <w:shd w:val="clear" w:color="auto" w:fill="auto"/>
            <w:noWrap/>
            <w:vAlign w:val="bottom"/>
          </w:tcPr>
          <w:p w:rsidR="00211DC7" w:rsidRPr="0015502C" w:rsidRDefault="00211DC7" w:rsidP="00211DC7">
            <w:pPr>
              <w:rPr>
                <w:rFonts w:cs="Arial"/>
                <w:color w:val="000000"/>
              </w:rPr>
            </w:pPr>
            <w:r w:rsidRPr="0015502C">
              <w:rPr>
                <w:rFonts w:cs="Arial"/>
                <w:color w:val="000000"/>
              </w:rPr>
              <w:t>- Obligaciones de informar al organismo correspondiente</w:t>
            </w:r>
          </w:p>
        </w:tc>
      </w:tr>
    </w:tbl>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top w:val="nil"/>
              <w:bottom w:val="single" w:sz="4" w:space="0" w:color="auto"/>
            </w:tcBorders>
            <w:shd w:val="clear" w:color="auto" w:fill="auto"/>
            <w:noWrap/>
            <w:vAlign w:val="bottom"/>
            <w:hideMark/>
          </w:tcPr>
          <w:p w:rsidR="00211DC7" w:rsidRPr="0054384B" w:rsidRDefault="00211DC7" w:rsidP="00211DC7">
            <w:pPr>
              <w:rPr>
                <w:rFonts w:cs="Arial"/>
                <w:b/>
                <w:bCs/>
                <w:sz w:val="20"/>
              </w:rPr>
            </w:pP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C4D37" w:rsidRDefault="00211DC7" w:rsidP="00211DC7">
            <w:pPr>
              <w:rPr>
                <w:rFonts w:cs="Arial"/>
                <w:color w:val="000000"/>
                <w:sz w:val="24"/>
                <w:szCs w:val="24"/>
              </w:rPr>
            </w:pPr>
            <w:r w:rsidRPr="002D0CD6">
              <w:rPr>
                <w:rFonts w:cs="Arial"/>
                <w:color w:val="000000"/>
                <w:sz w:val="24"/>
                <w:szCs w:val="24"/>
                <w:highlight w:val="lightGray"/>
              </w:rPr>
              <w:t>* Medidas o mecanismos para la correcta NOTIFICACIÓN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952D9D" w:rsidRDefault="00211DC7" w:rsidP="00211DC7">
            <w:pPr>
              <w:rPr>
                <w:rFonts w:cs="Arial"/>
                <w:color w:val="000000"/>
              </w:rPr>
            </w:pPr>
            <w:r w:rsidRPr="00952D9D">
              <w:rPr>
                <w:rFonts w:cs="Arial"/>
                <w:color w:val="000000"/>
              </w:rPr>
              <w:t>- Creación de un buzón ético o canal de denuncias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952D9D" w:rsidRDefault="00211DC7" w:rsidP="00211DC7">
            <w:pPr>
              <w:rPr>
                <w:rFonts w:cs="Arial"/>
                <w:color w:val="000000"/>
              </w:rPr>
            </w:pPr>
            <w:r w:rsidRPr="00952D9D">
              <w:rPr>
                <w:rFonts w:cs="Arial"/>
                <w:color w:val="000000"/>
              </w:rPr>
              <w:t>- Existencia o creación de Comités Éticos, Agencias Anticorrupción u Oficinas de Control. Nombramiento de Compliance Officer</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952D9D" w:rsidRDefault="00211DC7" w:rsidP="00211DC7">
            <w:pPr>
              <w:rPr>
                <w:rFonts w:cs="Arial"/>
                <w:color w:val="000000"/>
              </w:rPr>
            </w:pPr>
            <w:r w:rsidRPr="00952D9D">
              <w:rPr>
                <w:rFonts w:cs="Arial"/>
                <w:color w:val="000000"/>
              </w:rPr>
              <w:t>- Notificación a la CNMC, organismos superiores o de vigilancia</w:t>
            </w:r>
          </w:p>
        </w:tc>
      </w:tr>
    </w:tbl>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jc w:val="both"/>
        <w:rPr>
          <w:rFonts w:ascii="Arial" w:hAnsi="Arial" w:cs="Arial"/>
          <w:b/>
          <w:caps/>
          <w:sz w:val="24"/>
          <w:szCs w:val="24"/>
        </w:rPr>
      </w:pPr>
      <w:r w:rsidRPr="001E0146">
        <w:rPr>
          <w:rFonts w:ascii="Arial" w:hAnsi="Arial" w:cs="Arial"/>
          <w:b/>
          <w:caps/>
          <w:sz w:val="24"/>
          <w:szCs w:val="24"/>
        </w:rPr>
        <w:t xml:space="preserve"> medidas adoptadas y/o los mecanismos establecidos para garantizar el cumplimiento de las disposiciones en materia de prevención, detección y correcta notificación de los </w:t>
      </w:r>
      <w:r w:rsidRPr="009662B7">
        <w:rPr>
          <w:rFonts w:ascii="Arial" w:hAnsi="Arial" w:cs="Arial"/>
          <w:b/>
          <w:caps/>
          <w:sz w:val="24"/>
          <w:szCs w:val="24"/>
          <w:u w:val="single"/>
        </w:rPr>
        <w:t>conflictos de intereses</w:t>
      </w:r>
      <w:r w:rsidRPr="001E0146">
        <w:rPr>
          <w:rFonts w:ascii="Arial" w:hAnsi="Arial" w:cs="Arial"/>
          <w:b/>
          <w:caps/>
          <w:sz w:val="24"/>
          <w:szCs w:val="24"/>
        </w:rPr>
        <w:t>.</w:t>
      </w:r>
    </w:p>
    <w:p w:rsidR="00211DC7" w:rsidRDefault="00211DC7" w:rsidP="00211DC7">
      <w:pPr>
        <w:pStyle w:val="Sinespaciado"/>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top w:val="nil"/>
              <w:bottom w:val="single" w:sz="4" w:space="0" w:color="auto"/>
            </w:tcBorders>
            <w:shd w:val="clear" w:color="auto" w:fill="auto"/>
            <w:noWrap/>
            <w:vAlign w:val="bottom"/>
            <w:hideMark/>
          </w:tcPr>
          <w:p w:rsidR="00211DC7" w:rsidRPr="0054384B" w:rsidRDefault="00211DC7" w:rsidP="00211DC7">
            <w:pPr>
              <w:rPr>
                <w:rFonts w:cs="Arial"/>
                <w:b/>
                <w:bCs/>
                <w:sz w:val="20"/>
              </w:rPr>
            </w:pP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C4D37" w:rsidRDefault="00211DC7" w:rsidP="00211DC7">
            <w:pPr>
              <w:rPr>
                <w:rFonts w:cs="Arial"/>
                <w:color w:val="000000"/>
                <w:sz w:val="24"/>
                <w:szCs w:val="24"/>
              </w:rPr>
            </w:pPr>
            <w:r w:rsidRPr="00F4484E">
              <w:rPr>
                <w:rFonts w:cs="Arial"/>
                <w:color w:val="000000"/>
                <w:sz w:val="24"/>
                <w:szCs w:val="24"/>
              </w:rPr>
              <w:t xml:space="preserve">* </w:t>
            </w:r>
            <w:r w:rsidRPr="002D0CD6">
              <w:rPr>
                <w:rFonts w:cs="Arial"/>
                <w:color w:val="000000"/>
                <w:sz w:val="24"/>
                <w:szCs w:val="24"/>
                <w:highlight w:val="lightGray"/>
              </w:rPr>
              <w:t>Medidas o mecanismos de PREVENCIÓN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F4484E" w:rsidRDefault="00211DC7" w:rsidP="00211DC7">
            <w:pPr>
              <w:rPr>
                <w:rFonts w:cs="Arial"/>
                <w:color w:val="000000"/>
              </w:rPr>
            </w:pPr>
            <w:r w:rsidRPr="00F4484E">
              <w:rPr>
                <w:rFonts w:cs="Arial"/>
                <w:color w:val="000000"/>
              </w:rPr>
              <w:t>- Existencia o creación de Códigos Éticos, de principios, conducta etc.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F4484E" w:rsidRDefault="00211DC7" w:rsidP="00211DC7">
            <w:pPr>
              <w:rPr>
                <w:rFonts w:cs="Arial"/>
                <w:color w:val="000000"/>
              </w:rPr>
            </w:pPr>
            <w:r w:rsidRPr="00F4484E">
              <w:rPr>
                <w:rFonts w:cs="Arial"/>
                <w:color w:val="000000"/>
              </w:rPr>
              <w:t>- Medidas formativas, cursos de formación, seminarios etc.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F4484E" w:rsidRDefault="00211DC7" w:rsidP="00211DC7">
            <w:pPr>
              <w:rPr>
                <w:rFonts w:cs="Arial"/>
                <w:color w:val="000000"/>
              </w:rPr>
            </w:pPr>
            <w:r w:rsidRPr="00F4484E">
              <w:rPr>
                <w:rFonts w:cs="Arial"/>
                <w:color w:val="000000"/>
              </w:rPr>
              <w:t>- Exigencia de declaraciones responsables de no incurrir en prohibiciones de contratar, conflicto interés etc. DEUC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F4484E" w:rsidRDefault="00211DC7" w:rsidP="00211DC7">
            <w:pPr>
              <w:rPr>
                <w:rFonts w:cs="Arial"/>
                <w:color w:val="000000"/>
              </w:rPr>
            </w:pPr>
            <w:r w:rsidRPr="00F4484E">
              <w:rPr>
                <w:rFonts w:cs="Arial"/>
                <w:color w:val="000000"/>
              </w:rPr>
              <w:t>- Conflictos de interés en la Mesa de Contratación, criterios para la independencia en la formación de la Mesa de Contratación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F4484E" w:rsidRDefault="00211DC7" w:rsidP="00211DC7">
            <w:pPr>
              <w:rPr>
                <w:rFonts w:cs="Arial"/>
                <w:color w:val="000000"/>
              </w:rPr>
            </w:pPr>
            <w:r w:rsidRPr="00F4484E">
              <w:rPr>
                <w:rFonts w:cs="Arial"/>
                <w:color w:val="000000"/>
              </w:rPr>
              <w:t>- Creación de oficinas de control, comisiones etc.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F4484E" w:rsidRDefault="00211DC7" w:rsidP="00211DC7">
            <w:pPr>
              <w:rPr>
                <w:rFonts w:cs="Arial"/>
                <w:color w:val="000000"/>
              </w:rPr>
            </w:pPr>
            <w:r w:rsidRPr="00F4484E">
              <w:rPr>
                <w:rFonts w:cs="Arial"/>
                <w:color w:val="000000"/>
              </w:rPr>
              <w:t>- Inclusión de cláusulas específicas en los Pliegos de Cláusulas Administrativas Particulares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F4484E" w:rsidRDefault="00211DC7" w:rsidP="00211DC7">
            <w:pPr>
              <w:rPr>
                <w:rFonts w:cs="Arial"/>
                <w:color w:val="000000"/>
              </w:rPr>
            </w:pPr>
            <w:r w:rsidRPr="00F4484E">
              <w:rPr>
                <w:rFonts w:cs="Arial"/>
                <w:color w:val="000000"/>
              </w:rPr>
              <w:t>- Buzón ético o canal de denuncias</w:t>
            </w:r>
          </w:p>
        </w:tc>
      </w:tr>
      <w:tr w:rsidR="00211DC7" w:rsidRPr="0054384B" w:rsidTr="00211DC7">
        <w:trPr>
          <w:trHeight w:val="339"/>
        </w:trPr>
        <w:tc>
          <w:tcPr>
            <w:tcW w:w="8428" w:type="dxa"/>
            <w:tcBorders>
              <w:left w:val="single" w:sz="4" w:space="0" w:color="auto"/>
            </w:tcBorders>
            <w:shd w:val="clear" w:color="auto" w:fill="auto"/>
            <w:noWrap/>
            <w:vAlign w:val="bottom"/>
          </w:tcPr>
          <w:p w:rsidR="00211DC7" w:rsidRPr="00F4484E" w:rsidRDefault="00211DC7" w:rsidP="00211DC7">
            <w:pPr>
              <w:rPr>
                <w:rFonts w:cs="Arial"/>
                <w:color w:val="000000"/>
              </w:rPr>
            </w:pPr>
            <w:r w:rsidRPr="00F4484E">
              <w:rPr>
                <w:rFonts w:cs="Arial"/>
                <w:color w:val="000000"/>
              </w:rPr>
              <w:t>- Publicidad. Publicación de acuerdos, anuncios etc., en la plataforma de contratación, perfil del contratante…</w:t>
            </w:r>
          </w:p>
        </w:tc>
      </w:tr>
      <w:tr w:rsidR="00211DC7" w:rsidRPr="0054384B" w:rsidTr="00211DC7">
        <w:trPr>
          <w:trHeight w:val="339"/>
        </w:trPr>
        <w:tc>
          <w:tcPr>
            <w:tcW w:w="8428" w:type="dxa"/>
            <w:tcBorders>
              <w:left w:val="single" w:sz="4" w:space="0" w:color="auto"/>
            </w:tcBorders>
            <w:shd w:val="clear" w:color="auto" w:fill="auto"/>
            <w:noWrap/>
            <w:vAlign w:val="bottom"/>
          </w:tcPr>
          <w:p w:rsidR="00211DC7" w:rsidRPr="002D0CD6" w:rsidRDefault="00211DC7" w:rsidP="00211DC7">
            <w:pPr>
              <w:pStyle w:val="Default"/>
              <w:rPr>
                <w:color w:val="auto"/>
                <w:sz w:val="22"/>
                <w:szCs w:val="22"/>
              </w:rPr>
            </w:pPr>
            <w:r w:rsidRPr="002D0CD6">
              <w:rPr>
                <w:rFonts w:cs="Arial"/>
              </w:rPr>
              <w:t xml:space="preserve">- Medidas para dotar de publicidad a contratos celebrados por procedimientos negociados. Acuerdo de Consejo de Ministros de </w:t>
            </w:r>
            <w:r w:rsidRPr="002D0CD6">
              <w:rPr>
                <w:iCs/>
                <w:sz w:val="22"/>
                <w:szCs w:val="22"/>
              </w:rPr>
              <w:t>16 de diciembre de 2016, por el que se instruye a las entidades del sector público estatal para dar publicidad a determinados contratos no sujetos a regulación armonizada.</w:t>
            </w:r>
          </w:p>
          <w:p w:rsidR="00211DC7" w:rsidRPr="00553054" w:rsidRDefault="00211DC7" w:rsidP="00211DC7">
            <w:pPr>
              <w:rPr>
                <w:rFonts w:cs="Arial"/>
                <w:color w:val="000000"/>
                <w:lang w:val="es-ES"/>
              </w:rPr>
            </w:pPr>
          </w:p>
        </w:tc>
      </w:tr>
      <w:tr w:rsidR="00211DC7" w:rsidRPr="0054384B" w:rsidTr="00211DC7">
        <w:trPr>
          <w:trHeight w:val="339"/>
        </w:trPr>
        <w:tc>
          <w:tcPr>
            <w:tcW w:w="8428" w:type="dxa"/>
            <w:tcBorders>
              <w:left w:val="single" w:sz="4" w:space="0" w:color="auto"/>
            </w:tcBorders>
            <w:shd w:val="clear" w:color="auto" w:fill="auto"/>
            <w:noWrap/>
            <w:vAlign w:val="bottom"/>
          </w:tcPr>
          <w:p w:rsidR="00211DC7" w:rsidRPr="00F4484E" w:rsidRDefault="00211DC7" w:rsidP="00211DC7">
            <w:pPr>
              <w:rPr>
                <w:rFonts w:cs="Arial"/>
                <w:color w:val="000000"/>
              </w:rPr>
            </w:pPr>
            <w:r w:rsidRPr="00F4484E">
              <w:rPr>
                <w:rFonts w:cs="Arial"/>
                <w:color w:val="000000"/>
              </w:rPr>
              <w:t>- Potenciación de la contratación centralizada</w:t>
            </w:r>
          </w:p>
        </w:tc>
      </w:tr>
    </w:tbl>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top w:val="nil"/>
              <w:bottom w:val="single" w:sz="4" w:space="0" w:color="auto"/>
            </w:tcBorders>
            <w:shd w:val="clear" w:color="auto" w:fill="auto"/>
            <w:noWrap/>
            <w:vAlign w:val="bottom"/>
            <w:hideMark/>
          </w:tcPr>
          <w:p w:rsidR="00211DC7" w:rsidRPr="0054384B" w:rsidRDefault="00211DC7" w:rsidP="00211DC7">
            <w:pPr>
              <w:rPr>
                <w:rFonts w:cs="Arial"/>
                <w:b/>
                <w:bCs/>
                <w:sz w:val="20"/>
              </w:rPr>
            </w:pP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C4D37" w:rsidRDefault="00211DC7" w:rsidP="00211DC7">
            <w:pPr>
              <w:rPr>
                <w:rFonts w:cs="Arial"/>
                <w:color w:val="000000"/>
                <w:sz w:val="24"/>
                <w:szCs w:val="24"/>
              </w:rPr>
            </w:pPr>
            <w:r w:rsidRPr="002D0CD6">
              <w:rPr>
                <w:rFonts w:cs="Arial"/>
                <w:color w:val="000000"/>
                <w:sz w:val="24"/>
                <w:szCs w:val="24"/>
                <w:highlight w:val="lightGray"/>
              </w:rPr>
              <w:lastRenderedPageBreak/>
              <w:t>* Medidas o mecanismos para la DETECCIÓN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F4484E" w:rsidRDefault="00211DC7" w:rsidP="00211DC7">
            <w:pPr>
              <w:rPr>
                <w:rFonts w:cs="Arial"/>
                <w:color w:val="000000"/>
                <w:sz w:val="24"/>
                <w:szCs w:val="24"/>
              </w:rPr>
            </w:pPr>
            <w:r w:rsidRPr="00F4484E">
              <w:rPr>
                <w:rFonts w:cs="Arial"/>
                <w:color w:val="000000"/>
                <w:sz w:val="24"/>
                <w:szCs w:val="24"/>
              </w:rPr>
              <w:t>- Existencia o creación de Comisiones Éticas, Oficinas, Agencias etc.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F4484E" w:rsidRDefault="00211DC7" w:rsidP="00211DC7">
            <w:pPr>
              <w:rPr>
                <w:rFonts w:cs="Arial"/>
                <w:color w:val="000000"/>
                <w:sz w:val="24"/>
                <w:szCs w:val="24"/>
              </w:rPr>
            </w:pPr>
            <w:r w:rsidRPr="00F4484E">
              <w:rPr>
                <w:rFonts w:cs="Arial"/>
                <w:color w:val="000000"/>
                <w:sz w:val="24"/>
                <w:szCs w:val="24"/>
              </w:rPr>
              <w:t>- Existencia o creación de buzón o canal de denuncias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F4484E" w:rsidRDefault="00211DC7" w:rsidP="00211DC7">
            <w:pPr>
              <w:rPr>
                <w:rFonts w:cs="Arial"/>
                <w:color w:val="000000"/>
                <w:sz w:val="24"/>
                <w:szCs w:val="24"/>
              </w:rPr>
            </w:pPr>
            <w:r w:rsidRPr="00F4484E">
              <w:rPr>
                <w:rFonts w:cs="Arial"/>
                <w:color w:val="000000"/>
                <w:sz w:val="24"/>
                <w:szCs w:val="24"/>
              </w:rPr>
              <w:t>- Controles previos y seguimiento de los procedimientos. Controles que obligan a la intervención de sujetos distintos en los procedimientos de contratación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F4484E" w:rsidRDefault="00211DC7" w:rsidP="00211DC7">
            <w:pPr>
              <w:rPr>
                <w:rFonts w:cs="Arial"/>
                <w:color w:val="000000"/>
                <w:sz w:val="24"/>
                <w:szCs w:val="24"/>
              </w:rPr>
            </w:pPr>
            <w:r w:rsidRPr="00F4484E">
              <w:rPr>
                <w:rFonts w:cs="Arial"/>
                <w:color w:val="000000"/>
                <w:sz w:val="24"/>
                <w:szCs w:val="24"/>
              </w:rPr>
              <w:t>- Medidas para evitar el conflicto de intereses en las Mesas de Contratación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F4484E" w:rsidRDefault="00211DC7" w:rsidP="00211DC7">
            <w:pPr>
              <w:rPr>
                <w:rFonts w:cs="Arial"/>
                <w:color w:val="000000"/>
                <w:sz w:val="24"/>
                <w:szCs w:val="24"/>
              </w:rPr>
            </w:pPr>
            <w:r w:rsidRPr="00F4484E">
              <w:rPr>
                <w:rFonts w:cs="Arial"/>
                <w:color w:val="000000"/>
                <w:sz w:val="24"/>
                <w:szCs w:val="24"/>
              </w:rPr>
              <w:t>- Auditorías e informes de fiscalización</w:t>
            </w:r>
          </w:p>
        </w:tc>
      </w:tr>
    </w:tbl>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top w:val="nil"/>
              <w:bottom w:val="single" w:sz="4" w:space="0" w:color="auto"/>
            </w:tcBorders>
            <w:shd w:val="clear" w:color="auto" w:fill="auto"/>
            <w:noWrap/>
            <w:vAlign w:val="bottom"/>
            <w:hideMark/>
          </w:tcPr>
          <w:p w:rsidR="00211DC7" w:rsidRPr="0054384B" w:rsidRDefault="00211DC7" w:rsidP="00211DC7">
            <w:pPr>
              <w:rPr>
                <w:rFonts w:cs="Arial"/>
                <w:b/>
                <w:bCs/>
                <w:sz w:val="20"/>
              </w:rPr>
            </w:pP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DC4D37" w:rsidRDefault="00211DC7" w:rsidP="00211DC7">
            <w:pPr>
              <w:rPr>
                <w:rFonts w:cs="Arial"/>
                <w:color w:val="000000"/>
                <w:sz w:val="24"/>
                <w:szCs w:val="24"/>
              </w:rPr>
            </w:pPr>
            <w:r w:rsidRPr="002D0CD6">
              <w:rPr>
                <w:rFonts w:cs="Arial"/>
                <w:color w:val="000000"/>
                <w:sz w:val="24"/>
                <w:szCs w:val="24"/>
                <w:highlight w:val="lightGray"/>
              </w:rPr>
              <w:t>* Medidas o mecanismos para la correcta NOTIFICACIÓN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013894" w:rsidRDefault="00211DC7" w:rsidP="00211DC7">
            <w:pPr>
              <w:rPr>
                <w:rFonts w:cs="Arial"/>
                <w:color w:val="000000"/>
              </w:rPr>
            </w:pPr>
            <w:r w:rsidRPr="00013894">
              <w:rPr>
                <w:rFonts w:cs="Arial"/>
                <w:color w:val="000000"/>
              </w:rPr>
              <w:t>- Comunicación/notificación a autoridades competentes</w:t>
            </w:r>
            <w:r>
              <w:rPr>
                <w:rFonts w:cs="Arial"/>
                <w:color w:val="000000"/>
              </w:rPr>
              <w:t xml:space="preserve"> (Fiscalía etc)</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013894" w:rsidRDefault="00211DC7" w:rsidP="00211DC7">
            <w:pPr>
              <w:rPr>
                <w:rFonts w:cs="Arial"/>
                <w:color w:val="000000"/>
              </w:rPr>
            </w:pPr>
            <w:r w:rsidRPr="00013894">
              <w:rPr>
                <w:rFonts w:cs="Arial"/>
                <w:color w:val="000000"/>
              </w:rPr>
              <w:t>- Existencia o creación de Manual de prevención de delitos, Códigos Éticos etc.</w:t>
            </w:r>
          </w:p>
        </w:tc>
      </w:tr>
    </w:tbl>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jc w:val="both"/>
        <w:rPr>
          <w:rFonts w:ascii="Arial" w:hAnsi="Arial" w:cs="Arial"/>
          <w:b/>
          <w:caps/>
          <w:color w:val="00B050"/>
          <w:sz w:val="24"/>
          <w:szCs w:val="24"/>
        </w:rPr>
      </w:pPr>
    </w:p>
    <w:p w:rsidR="00211DC7" w:rsidRPr="00C56F13" w:rsidRDefault="00211DC7" w:rsidP="00211DC7">
      <w:pPr>
        <w:pStyle w:val="Sinespaciado"/>
        <w:numPr>
          <w:ilvl w:val="3"/>
          <w:numId w:val="29"/>
        </w:numPr>
        <w:ind w:left="426" w:hanging="426"/>
        <w:jc w:val="both"/>
        <w:rPr>
          <w:rFonts w:ascii="Arial" w:hAnsi="Arial" w:cs="Arial"/>
          <w:b/>
          <w:caps/>
          <w:sz w:val="24"/>
          <w:szCs w:val="24"/>
        </w:rPr>
      </w:pPr>
      <w:r w:rsidRPr="00C56F13">
        <w:rPr>
          <w:rFonts w:ascii="Arial" w:hAnsi="Arial" w:cs="Arial"/>
          <w:b/>
          <w:caps/>
          <w:sz w:val="24"/>
          <w:szCs w:val="24"/>
        </w:rPr>
        <w:t>iNDICADORES CUANTITATIVOS.</w:t>
      </w:r>
    </w:p>
    <w:p w:rsidR="00211DC7" w:rsidRPr="00C56F13" w:rsidRDefault="00211DC7" w:rsidP="00211DC7">
      <w:pPr>
        <w:pStyle w:val="Sinespaciado"/>
        <w:ind w:left="426" w:hanging="426"/>
        <w:jc w:val="both"/>
        <w:rPr>
          <w:rFonts w:ascii="Arial" w:hAnsi="Arial" w:cs="Arial"/>
          <w:b/>
          <w:caps/>
          <w:sz w:val="24"/>
          <w:szCs w:val="24"/>
        </w:rPr>
      </w:pPr>
    </w:p>
    <w:p w:rsidR="00211DC7" w:rsidRDefault="00211DC7" w:rsidP="00211DC7">
      <w:pPr>
        <w:pStyle w:val="Sinespaciado"/>
        <w:spacing w:line="360" w:lineRule="auto"/>
        <w:jc w:val="both"/>
        <w:rPr>
          <w:rFonts w:ascii="Arial" w:hAnsi="Arial" w:cs="Arial"/>
          <w:sz w:val="24"/>
          <w:szCs w:val="24"/>
        </w:rPr>
      </w:pPr>
      <w:r w:rsidRPr="00C56F13">
        <w:rPr>
          <w:rFonts w:ascii="Arial" w:hAnsi="Arial" w:cs="Arial"/>
          <w:sz w:val="24"/>
          <w:szCs w:val="24"/>
        </w:rPr>
        <w:t xml:space="preserve">Los datos </w:t>
      </w:r>
      <w:r>
        <w:rPr>
          <w:rFonts w:ascii="Arial" w:hAnsi="Arial" w:cs="Arial"/>
          <w:sz w:val="24"/>
          <w:szCs w:val="24"/>
        </w:rPr>
        <w:t xml:space="preserve">referidos </w:t>
      </w:r>
      <w:r w:rsidRPr="00C56F13">
        <w:rPr>
          <w:rFonts w:ascii="Arial" w:hAnsi="Arial" w:cs="Arial"/>
          <w:sz w:val="24"/>
          <w:szCs w:val="24"/>
        </w:rPr>
        <w:t>a este apartado</w:t>
      </w:r>
      <w:r>
        <w:rPr>
          <w:rFonts w:ascii="Arial" w:hAnsi="Arial" w:cs="Arial"/>
          <w:sz w:val="24"/>
          <w:szCs w:val="24"/>
        </w:rPr>
        <w:t>, a excepción del señalado a continuación, no resulta</w:t>
      </w:r>
      <w:r w:rsidRPr="00C56F13">
        <w:rPr>
          <w:rFonts w:ascii="Arial" w:hAnsi="Arial" w:cs="Arial"/>
          <w:sz w:val="24"/>
          <w:szCs w:val="24"/>
        </w:rPr>
        <w:t xml:space="preserve"> posible i</w:t>
      </w:r>
      <w:r>
        <w:rPr>
          <w:rFonts w:ascii="Arial" w:hAnsi="Arial" w:cs="Arial"/>
          <w:sz w:val="24"/>
          <w:szCs w:val="24"/>
        </w:rPr>
        <w:t>ncluirl</w:t>
      </w:r>
      <w:r w:rsidRPr="00C56F13">
        <w:rPr>
          <w:rFonts w:ascii="Arial" w:hAnsi="Arial" w:cs="Arial"/>
          <w:sz w:val="24"/>
          <w:szCs w:val="24"/>
        </w:rPr>
        <w:t xml:space="preserve">os en el presente informe dada </w:t>
      </w:r>
      <w:r>
        <w:rPr>
          <w:rFonts w:ascii="Arial" w:hAnsi="Arial" w:cs="Arial"/>
          <w:sz w:val="24"/>
          <w:szCs w:val="24"/>
        </w:rPr>
        <w:t>la escasa consistencia de los resultados obtenidos</w:t>
      </w:r>
      <w:r w:rsidRPr="00C56F13">
        <w:rPr>
          <w:rFonts w:ascii="Arial" w:hAnsi="Arial" w:cs="Arial"/>
          <w:sz w:val="24"/>
          <w:szCs w:val="24"/>
        </w:rPr>
        <w:t>.</w:t>
      </w:r>
      <w:r>
        <w:rPr>
          <w:rStyle w:val="Refdenotaalpie"/>
          <w:rFonts w:ascii="Arial" w:hAnsi="Arial" w:cs="Arial"/>
          <w:sz w:val="24"/>
          <w:szCs w:val="24"/>
        </w:rPr>
        <w:footnoteReference w:id="1"/>
      </w:r>
    </w:p>
    <w:p w:rsidR="00211DC7" w:rsidRDefault="00211DC7" w:rsidP="00211DC7">
      <w:pPr>
        <w:pStyle w:val="Sinespaciado"/>
        <w:spacing w:line="360" w:lineRule="auto"/>
        <w:jc w:val="both"/>
        <w:rPr>
          <w:rFonts w:ascii="Arial" w:hAnsi="Arial" w:cs="Arial"/>
          <w:sz w:val="24"/>
          <w:szCs w:val="24"/>
        </w:rPr>
      </w:pPr>
    </w:p>
    <w:p w:rsidR="00211DC7" w:rsidRPr="00C56F13" w:rsidRDefault="00211DC7" w:rsidP="00211DC7">
      <w:pPr>
        <w:spacing w:line="360" w:lineRule="auto"/>
        <w:jc w:val="both"/>
        <w:rPr>
          <w:rFonts w:cs="Arial"/>
          <w:caps/>
          <w:sz w:val="24"/>
          <w:szCs w:val="24"/>
        </w:rPr>
      </w:pPr>
      <w:r w:rsidRPr="00E364C9">
        <w:rPr>
          <w:rFonts w:cs="Arial"/>
          <w:b/>
          <w:caps/>
          <w:sz w:val="24"/>
          <w:szCs w:val="24"/>
        </w:rPr>
        <w:t xml:space="preserve">Porcentaje de contratos adjudicados a empresas con una estructura de propiedad oculta </w:t>
      </w:r>
      <w:r w:rsidRPr="009662B7">
        <w:rPr>
          <w:rFonts w:cs="Arial"/>
          <w:caps/>
          <w:sz w:val="24"/>
          <w:szCs w:val="24"/>
        </w:rPr>
        <w:t>(es decir, en las que no resulta posible comprobar quién es el titular real)</w:t>
      </w:r>
      <w:r>
        <w:rPr>
          <w:rFonts w:cs="Arial"/>
          <w:caps/>
          <w:sz w:val="24"/>
          <w:szCs w:val="24"/>
        </w:rPr>
        <w:t>……..0%</w:t>
      </w:r>
    </w:p>
    <w:p w:rsidR="00211DC7" w:rsidRDefault="00211DC7" w:rsidP="00211DC7">
      <w:pPr>
        <w:spacing w:line="360" w:lineRule="auto"/>
        <w:jc w:val="both"/>
        <w:rPr>
          <w:rFonts w:cs="Arial"/>
          <w:b/>
          <w:caps/>
          <w:sz w:val="24"/>
          <w:szCs w:val="24"/>
        </w:rPr>
      </w:pPr>
    </w:p>
    <w:p w:rsidR="00211DC7" w:rsidRDefault="00211DC7" w:rsidP="00211DC7">
      <w:pPr>
        <w:spacing w:line="360" w:lineRule="auto"/>
        <w:jc w:val="both"/>
        <w:rPr>
          <w:rFonts w:cs="Arial"/>
          <w:sz w:val="24"/>
          <w:szCs w:val="24"/>
        </w:rPr>
      </w:pPr>
      <w:r w:rsidRPr="00A77542">
        <w:rPr>
          <w:rFonts w:cs="Arial"/>
          <w:sz w:val="24"/>
          <w:szCs w:val="24"/>
        </w:rPr>
        <w:t>En este apartado</w:t>
      </w:r>
      <w:r>
        <w:rPr>
          <w:rFonts w:cs="Arial"/>
          <w:sz w:val="24"/>
          <w:szCs w:val="24"/>
        </w:rPr>
        <w:t xml:space="preserve"> se indica el porcentaje de contratos con anuncio de formalización publicado suscritos con empresas cuya estructura es oculta, es decir, no es posible comprobar la identidad de su titular. A efectos de facilitar a las entidades contratantes su identificación se sugirió la comprobación de si el domicilio fiscal de los adjudicatarios se encontraba en un país considerado </w:t>
      </w:r>
      <w:r>
        <w:rPr>
          <w:rFonts w:cs="Arial"/>
          <w:sz w:val="24"/>
          <w:szCs w:val="24"/>
        </w:rPr>
        <w:lastRenderedPageBreak/>
        <w:t>como paraíso fiscal, dado que resultaba muy compleja e inaccesible cualquier otra comprobación para ellos.</w:t>
      </w:r>
    </w:p>
    <w:p w:rsidR="00211DC7" w:rsidRDefault="00211DC7" w:rsidP="00211DC7">
      <w:pPr>
        <w:spacing w:line="360" w:lineRule="auto"/>
        <w:jc w:val="both"/>
        <w:rPr>
          <w:rFonts w:cs="Arial"/>
          <w:sz w:val="24"/>
          <w:szCs w:val="24"/>
        </w:rPr>
      </w:pPr>
    </w:p>
    <w:p w:rsidR="00211DC7" w:rsidRDefault="00211DC7" w:rsidP="00211DC7">
      <w:pPr>
        <w:spacing w:line="360" w:lineRule="auto"/>
        <w:jc w:val="both"/>
        <w:rPr>
          <w:rFonts w:cs="Arial"/>
          <w:sz w:val="24"/>
          <w:szCs w:val="24"/>
        </w:rPr>
      </w:pPr>
      <w:r>
        <w:rPr>
          <w:rFonts w:cs="Arial"/>
          <w:sz w:val="24"/>
          <w:szCs w:val="24"/>
        </w:rPr>
        <w:t>Durante el periodo de tiempo considerado, no ha habido ninguna contratación con empresas con estructura oculta por parte de los poderes adjudicadores del nivel estatal, autonómico y local, tanto en el ámbito de contratación general, como en el de los sectores excluidos. Los resultados han sido unánimes en tal sentido.</w:t>
      </w:r>
    </w:p>
    <w:p w:rsidR="00211DC7" w:rsidRDefault="00211DC7" w:rsidP="00211DC7">
      <w:pPr>
        <w:jc w:val="both"/>
        <w:rPr>
          <w:rFonts w:cs="Arial"/>
          <w:sz w:val="24"/>
          <w:szCs w:val="24"/>
        </w:rPr>
      </w:pPr>
    </w:p>
    <w:p w:rsidR="00211DC7" w:rsidRDefault="00211DC7" w:rsidP="00211DC7">
      <w:pPr>
        <w:pStyle w:val="Sinespaciado"/>
        <w:spacing w:line="360" w:lineRule="auto"/>
        <w:ind w:left="851"/>
        <w:jc w:val="both"/>
        <w:rPr>
          <w:rFonts w:ascii="Arial" w:hAnsi="Arial" w:cs="Arial"/>
          <w:sz w:val="24"/>
          <w:szCs w:val="24"/>
          <w:lang w:eastAsia="es-ES" w:bidi="es-ES"/>
        </w:rPr>
      </w:pPr>
    </w:p>
    <w:p w:rsidR="00211DC7" w:rsidRDefault="00211DC7" w:rsidP="00211DC7">
      <w:pPr>
        <w:pStyle w:val="Ttulo2"/>
        <w:keepNext w:val="0"/>
        <w:keepLines w:val="0"/>
        <w:numPr>
          <w:ilvl w:val="0"/>
          <w:numId w:val="18"/>
        </w:numPr>
        <w:spacing w:before="0"/>
        <w:ind w:left="426" w:hanging="426"/>
        <w:jc w:val="both"/>
        <w:rPr>
          <w:color w:val="C00000"/>
          <w:u w:val="single"/>
        </w:rPr>
      </w:pPr>
      <w:r w:rsidRPr="00AB435B">
        <w:rPr>
          <w:color w:val="C00000"/>
          <w:u w:val="single"/>
        </w:rPr>
        <w:t xml:space="preserve"> NIVEL DE PARTICIPACIÓN DE LAS PYMES EN LA CONTRATACIÓN PÚBLICA</w:t>
      </w:r>
    </w:p>
    <w:p w:rsidR="00211DC7" w:rsidRDefault="00211DC7" w:rsidP="00211DC7"/>
    <w:p w:rsidR="00211DC7" w:rsidRDefault="00211DC7" w:rsidP="00211DC7">
      <w:pPr>
        <w:pStyle w:val="Prrafodelista"/>
        <w:spacing w:line="360" w:lineRule="auto"/>
        <w:ind w:left="0"/>
        <w:jc w:val="both"/>
        <w:rPr>
          <w:rFonts w:ascii="Arial" w:hAnsi="Arial" w:cs="Arial"/>
          <w:b/>
          <w:sz w:val="24"/>
          <w:szCs w:val="24"/>
        </w:rPr>
      </w:pPr>
    </w:p>
    <w:p w:rsidR="00211DC7" w:rsidRDefault="00211DC7" w:rsidP="00211DC7">
      <w:pPr>
        <w:pStyle w:val="Prrafodelista"/>
        <w:spacing w:line="360" w:lineRule="auto"/>
        <w:ind w:left="0"/>
        <w:jc w:val="both"/>
        <w:rPr>
          <w:rFonts w:ascii="Arial" w:hAnsi="Arial" w:cs="Arial"/>
          <w:b/>
          <w:sz w:val="24"/>
          <w:szCs w:val="24"/>
        </w:rPr>
      </w:pPr>
    </w:p>
    <w:tbl>
      <w:tblPr>
        <w:tblW w:w="8240" w:type="dxa"/>
        <w:tblInd w:w="50" w:type="dxa"/>
        <w:tblCellMar>
          <w:left w:w="70" w:type="dxa"/>
          <w:right w:w="70" w:type="dxa"/>
        </w:tblCellMar>
        <w:tblLook w:val="04A0"/>
      </w:tblPr>
      <w:tblGrid>
        <w:gridCol w:w="8240"/>
      </w:tblGrid>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2D0CD6" w:rsidRDefault="00211DC7" w:rsidP="00211DC7">
            <w:pPr>
              <w:pStyle w:val="Prrafodelista"/>
              <w:numPr>
                <w:ilvl w:val="0"/>
                <w:numId w:val="24"/>
              </w:numPr>
              <w:ind w:left="376" w:hanging="426"/>
              <w:rPr>
                <w:rFonts w:ascii="Arial" w:hAnsi="Arial" w:cs="Arial"/>
                <w:b/>
                <w:color w:val="000000"/>
                <w:sz w:val="28"/>
                <w:szCs w:val="28"/>
              </w:rPr>
            </w:pPr>
            <w:r w:rsidRPr="002D0CD6">
              <w:rPr>
                <w:rFonts w:ascii="Arial" w:hAnsi="Arial" w:cs="Arial"/>
                <w:b/>
                <w:color w:val="000000"/>
                <w:sz w:val="28"/>
                <w:szCs w:val="28"/>
              </w:rPr>
              <w:t>INFORMACIÓN CUALITATIVA</w:t>
            </w:r>
          </w:p>
          <w:p w:rsidR="00211DC7" w:rsidRPr="002D0CD6" w:rsidRDefault="00211DC7" w:rsidP="00211DC7">
            <w:pPr>
              <w:pStyle w:val="Sinespaciado"/>
              <w:ind w:left="284"/>
              <w:jc w:val="both"/>
              <w:rPr>
                <w:rFonts w:ascii="Arial" w:hAnsi="Arial" w:cs="Arial"/>
                <w:caps/>
                <w:sz w:val="24"/>
                <w:szCs w:val="24"/>
                <w:u w:val="single"/>
              </w:rPr>
            </w:pPr>
            <w:r w:rsidRPr="002D0CD6">
              <w:rPr>
                <w:rFonts w:ascii="Arial" w:hAnsi="Arial" w:cs="Arial"/>
                <w:caps/>
                <w:sz w:val="24"/>
                <w:szCs w:val="24"/>
                <w:u w:val="single"/>
              </w:rPr>
              <w:t>Principales dificultades detectadas y MEDIDAS ADOPTADAS</w:t>
            </w:r>
          </w:p>
          <w:p w:rsidR="00211DC7" w:rsidRPr="002D0CD6" w:rsidRDefault="00211DC7" w:rsidP="00211DC7">
            <w:pPr>
              <w:pStyle w:val="Prrafodelista"/>
              <w:rPr>
                <w:rFonts w:cs="Arial"/>
                <w:color w:val="000000"/>
                <w:sz w:val="24"/>
                <w:szCs w:val="24"/>
              </w:rPr>
            </w:pPr>
          </w:p>
        </w:tc>
      </w:tr>
      <w:tr w:rsidR="00211DC7" w:rsidRPr="00AB435B" w:rsidTr="00211DC7">
        <w:trPr>
          <w:trHeight w:val="600"/>
        </w:trPr>
        <w:tc>
          <w:tcPr>
            <w:tcW w:w="8240" w:type="dxa"/>
            <w:tcBorders>
              <w:top w:val="nil"/>
              <w:left w:val="nil"/>
              <w:bottom w:val="nil"/>
              <w:right w:val="nil"/>
            </w:tcBorders>
            <w:shd w:val="clear" w:color="auto" w:fill="auto"/>
            <w:vAlign w:val="bottom"/>
            <w:hideMark/>
          </w:tcPr>
          <w:p w:rsidR="00211DC7" w:rsidRPr="002D0CD6" w:rsidRDefault="00211DC7" w:rsidP="00211DC7">
            <w:pPr>
              <w:pStyle w:val="Prrafodelista"/>
              <w:spacing w:line="360" w:lineRule="auto"/>
              <w:ind w:left="0"/>
              <w:jc w:val="both"/>
              <w:rPr>
                <w:rFonts w:ascii="Arial" w:hAnsi="Arial" w:cs="Arial"/>
                <w:b/>
                <w:sz w:val="24"/>
                <w:szCs w:val="24"/>
                <w:u w:val="single"/>
              </w:rPr>
            </w:pPr>
            <w:r w:rsidRPr="002D0CD6">
              <w:rPr>
                <w:rFonts w:ascii="Arial" w:hAnsi="Arial" w:cs="Arial"/>
                <w:b/>
                <w:sz w:val="24"/>
                <w:szCs w:val="24"/>
                <w:u w:val="single"/>
              </w:rPr>
              <w:t>ÁMBITO GENERAL</w:t>
            </w:r>
          </w:p>
          <w:p w:rsidR="00211DC7" w:rsidRPr="00655941" w:rsidRDefault="00211DC7" w:rsidP="00211DC7">
            <w:pPr>
              <w:rPr>
                <w:rFonts w:cs="Arial"/>
                <w:b/>
                <w:bCs/>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AB435B" w:rsidRDefault="00211DC7" w:rsidP="00211DC7">
            <w:pPr>
              <w:jc w:val="center"/>
              <w:rPr>
                <w:rFonts w:ascii="Calibri" w:hAnsi="Calibri" w:cs="Calibri"/>
                <w:color w:val="000000"/>
                <w:szCs w:val="22"/>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AB435B" w:rsidRDefault="00211DC7" w:rsidP="00211DC7">
            <w:pPr>
              <w:jc w:val="center"/>
              <w:rPr>
                <w:rFonts w:ascii="Calibri" w:hAnsi="Calibri" w:cs="Calibri"/>
                <w:color w:val="000000"/>
                <w:szCs w:val="22"/>
                <w:lang w:val="es-ES"/>
              </w:rPr>
            </w:pPr>
          </w:p>
        </w:tc>
      </w:tr>
      <w:tr w:rsidR="00211DC7" w:rsidRPr="009662B7" w:rsidTr="00211DC7">
        <w:trPr>
          <w:trHeight w:val="600"/>
        </w:trPr>
        <w:tc>
          <w:tcPr>
            <w:tcW w:w="8240"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211DC7" w:rsidRPr="002D0CD6" w:rsidRDefault="00211DC7" w:rsidP="00211DC7">
            <w:pPr>
              <w:rPr>
                <w:rFonts w:cs="Arial"/>
                <w:b/>
                <w:color w:val="FFFFFF"/>
                <w:sz w:val="24"/>
                <w:szCs w:val="24"/>
                <w:highlight w:val="lightGray"/>
                <w:lang w:val="es-ES"/>
              </w:rPr>
            </w:pPr>
            <w:r w:rsidRPr="009662B7">
              <w:rPr>
                <w:rFonts w:cs="Arial"/>
                <w:b/>
                <w:color w:val="000000"/>
                <w:sz w:val="24"/>
                <w:szCs w:val="24"/>
                <w:lang w:val="es-ES"/>
              </w:rPr>
              <w:t>Dificultades de información por parte de las PYMES sobre los procedimientos de contratación</w:t>
            </w:r>
          </w:p>
        </w:tc>
      </w:tr>
      <w:tr w:rsidR="00211DC7" w:rsidRPr="00AB435B" w:rsidTr="00211DC7">
        <w:trPr>
          <w:trHeight w:val="300"/>
        </w:trPr>
        <w:tc>
          <w:tcPr>
            <w:tcW w:w="8240" w:type="dxa"/>
            <w:tcBorders>
              <w:top w:val="nil"/>
              <w:left w:val="nil"/>
              <w:bottom w:val="nil"/>
              <w:right w:val="nil"/>
            </w:tcBorders>
            <w:shd w:val="clear" w:color="auto" w:fill="auto"/>
            <w:vAlign w:val="bottom"/>
            <w:hideMark/>
          </w:tcPr>
          <w:p w:rsidR="00211DC7" w:rsidRPr="00AB435B" w:rsidRDefault="00211DC7" w:rsidP="00211DC7">
            <w:pPr>
              <w:rPr>
                <w:rFonts w:ascii="Calibri" w:hAnsi="Calibri" w:cs="Calibri"/>
                <w:color w:val="000000"/>
                <w:szCs w:val="22"/>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655941" w:rsidRDefault="00211DC7" w:rsidP="00211DC7">
            <w:pPr>
              <w:jc w:val="center"/>
              <w:rPr>
                <w:rFonts w:cs="Arial"/>
                <w:color w:val="000000"/>
                <w:sz w:val="24"/>
                <w:szCs w:val="24"/>
                <w:u w:val="single"/>
                <w:lang w:val="es-ES"/>
              </w:rPr>
            </w:pPr>
            <w:r w:rsidRPr="00655941">
              <w:rPr>
                <w:rFonts w:cs="Arial"/>
                <w:color w:val="000000"/>
                <w:sz w:val="24"/>
                <w:szCs w:val="24"/>
                <w:u w:val="single"/>
                <w:lang w:val="es-ES"/>
              </w:rPr>
              <w:t>Dificultades detectadas</w:t>
            </w:r>
          </w:p>
        </w:tc>
      </w:tr>
      <w:tr w:rsidR="00211DC7" w:rsidRPr="00AB435B" w:rsidTr="00211DC7">
        <w:trPr>
          <w:trHeight w:val="300"/>
        </w:trPr>
        <w:tc>
          <w:tcPr>
            <w:tcW w:w="8240" w:type="dxa"/>
            <w:tcBorders>
              <w:top w:val="nil"/>
              <w:left w:val="nil"/>
              <w:bottom w:val="nil"/>
              <w:right w:val="nil"/>
            </w:tcBorders>
            <w:shd w:val="clear" w:color="auto" w:fill="auto"/>
            <w:noWrap/>
            <w:vAlign w:val="center"/>
            <w:hideMark/>
          </w:tcPr>
          <w:p w:rsidR="00211DC7" w:rsidRPr="00655941"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hideMark/>
          </w:tcPr>
          <w:p w:rsidR="00211DC7" w:rsidRPr="00655941" w:rsidRDefault="00211DC7" w:rsidP="00211DC7">
            <w:pPr>
              <w:rPr>
                <w:rFonts w:cs="Arial"/>
                <w:color w:val="000000"/>
                <w:sz w:val="24"/>
                <w:szCs w:val="24"/>
                <w:lang w:val="es-ES"/>
              </w:rPr>
            </w:pPr>
            <w:r w:rsidRPr="00655941">
              <w:rPr>
                <w:rFonts w:cs="Arial"/>
                <w:color w:val="000000"/>
                <w:sz w:val="24"/>
                <w:szCs w:val="24"/>
                <w:lang w:val="es-ES"/>
              </w:rPr>
              <w:t>- Desconocimiento de las licitaciones en curso y de los datos</w:t>
            </w:r>
          </w:p>
        </w:tc>
      </w:tr>
      <w:tr w:rsidR="00211DC7" w:rsidRPr="00AB435B" w:rsidTr="00211DC7">
        <w:trPr>
          <w:trHeight w:val="240"/>
        </w:trPr>
        <w:tc>
          <w:tcPr>
            <w:tcW w:w="8240" w:type="dxa"/>
            <w:tcBorders>
              <w:top w:val="nil"/>
              <w:left w:val="nil"/>
              <w:bottom w:val="nil"/>
              <w:right w:val="nil"/>
            </w:tcBorders>
            <w:shd w:val="clear" w:color="auto" w:fill="auto"/>
            <w:hideMark/>
          </w:tcPr>
          <w:p w:rsidR="00211DC7" w:rsidRPr="00655941" w:rsidRDefault="00211DC7" w:rsidP="00211DC7">
            <w:pPr>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Default="00211DC7" w:rsidP="00211DC7">
            <w:pPr>
              <w:rPr>
                <w:rFonts w:cs="Arial"/>
                <w:color w:val="000000"/>
                <w:sz w:val="24"/>
                <w:szCs w:val="24"/>
                <w:lang w:val="es-ES"/>
              </w:rPr>
            </w:pPr>
            <w:r w:rsidRPr="00655941">
              <w:rPr>
                <w:rFonts w:cs="Arial"/>
                <w:color w:val="000000"/>
                <w:sz w:val="24"/>
                <w:szCs w:val="24"/>
                <w:lang w:val="es-ES"/>
              </w:rPr>
              <w:t xml:space="preserve"> - Interpretación de los Pliegos de Claúsulas Administrativos Particulares y cumplimentación de los anexos para la licitación</w:t>
            </w:r>
          </w:p>
          <w:p w:rsidR="00211DC7" w:rsidRPr="00655941" w:rsidRDefault="00211DC7" w:rsidP="00211DC7">
            <w:pPr>
              <w:rPr>
                <w:rFonts w:cs="Arial"/>
                <w:color w:val="000000"/>
                <w:sz w:val="24"/>
                <w:szCs w:val="24"/>
                <w:lang w:val="es-ES"/>
              </w:rPr>
            </w:pPr>
          </w:p>
        </w:tc>
      </w:tr>
      <w:tr w:rsidR="00211DC7" w:rsidRPr="00AB435B" w:rsidTr="00211DC7">
        <w:trPr>
          <w:trHeight w:val="596"/>
        </w:trPr>
        <w:tc>
          <w:tcPr>
            <w:tcW w:w="8240" w:type="dxa"/>
            <w:tcBorders>
              <w:top w:val="nil"/>
              <w:left w:val="nil"/>
              <w:bottom w:val="nil"/>
              <w:right w:val="nil"/>
            </w:tcBorders>
            <w:shd w:val="clear" w:color="auto" w:fill="auto"/>
            <w:hideMark/>
          </w:tcPr>
          <w:p w:rsidR="00211DC7" w:rsidRPr="00655941" w:rsidRDefault="00211DC7" w:rsidP="00211DC7">
            <w:pPr>
              <w:rPr>
                <w:rFonts w:cs="Arial"/>
                <w:color w:val="000000"/>
                <w:sz w:val="24"/>
                <w:szCs w:val="24"/>
                <w:lang w:val="es-ES"/>
              </w:rPr>
            </w:pPr>
            <w:r w:rsidRPr="00655941">
              <w:rPr>
                <w:rFonts w:cs="Arial"/>
                <w:color w:val="000000"/>
                <w:sz w:val="24"/>
                <w:szCs w:val="24"/>
                <w:lang w:val="es-ES"/>
              </w:rPr>
              <w:lastRenderedPageBreak/>
              <w:t>- Desconocimiento del desarrollo del procedimiento  y de la documentación a aportar</w:t>
            </w:r>
          </w:p>
        </w:tc>
      </w:tr>
      <w:tr w:rsidR="00211DC7" w:rsidRPr="00AB435B" w:rsidTr="00211DC7">
        <w:trPr>
          <w:trHeight w:val="80"/>
        </w:trPr>
        <w:tc>
          <w:tcPr>
            <w:tcW w:w="8240" w:type="dxa"/>
            <w:tcBorders>
              <w:top w:val="nil"/>
              <w:left w:val="nil"/>
              <w:bottom w:val="nil"/>
              <w:right w:val="nil"/>
            </w:tcBorders>
            <w:shd w:val="clear" w:color="auto" w:fill="auto"/>
            <w:hideMark/>
          </w:tcPr>
          <w:p w:rsidR="00211DC7" w:rsidRPr="00655941" w:rsidRDefault="00211DC7" w:rsidP="00211DC7">
            <w:pPr>
              <w:rPr>
                <w:rFonts w:cs="Arial"/>
                <w:color w:val="000000"/>
                <w:sz w:val="24"/>
                <w:szCs w:val="24"/>
                <w:lang w:val="es-ES"/>
              </w:rPr>
            </w:pPr>
          </w:p>
        </w:tc>
      </w:tr>
      <w:tr w:rsidR="00211DC7" w:rsidRPr="00AB435B" w:rsidTr="00211DC7">
        <w:trPr>
          <w:trHeight w:val="1200"/>
        </w:trPr>
        <w:tc>
          <w:tcPr>
            <w:tcW w:w="8240" w:type="dxa"/>
            <w:tcBorders>
              <w:top w:val="nil"/>
              <w:left w:val="nil"/>
              <w:bottom w:val="nil"/>
              <w:right w:val="nil"/>
            </w:tcBorders>
            <w:shd w:val="clear" w:color="auto" w:fill="auto"/>
            <w:vAlign w:val="bottom"/>
            <w:hideMark/>
          </w:tcPr>
          <w:p w:rsidR="00211DC7" w:rsidRPr="00655941" w:rsidRDefault="00211DC7" w:rsidP="00211DC7">
            <w:pPr>
              <w:rPr>
                <w:rFonts w:cs="Arial"/>
                <w:color w:val="000000"/>
                <w:sz w:val="24"/>
                <w:szCs w:val="24"/>
                <w:lang w:val="es-ES"/>
              </w:rPr>
            </w:pPr>
            <w:r w:rsidRPr="00655941">
              <w:rPr>
                <w:rFonts w:cs="Arial"/>
                <w:color w:val="000000"/>
                <w:sz w:val="24"/>
                <w:szCs w:val="24"/>
                <w:lang w:val="es-ES"/>
              </w:rPr>
              <w:t>- Teniendo en cuenta el escaso personal del que disponen, pueden tener problemas para acceder a información de los expedientes de contratación, tanto a la hora de licitar como una vez que están licitando</w:t>
            </w: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AB435B" w:rsidRDefault="00211DC7" w:rsidP="00211DC7">
            <w:pPr>
              <w:rPr>
                <w:rFonts w:ascii="Calibri" w:hAnsi="Calibri" w:cs="Calibri"/>
                <w:color w:val="000000"/>
                <w:szCs w:val="22"/>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jc w:val="center"/>
              <w:rPr>
                <w:rFonts w:cs="Arial"/>
                <w:color w:val="000000"/>
                <w:sz w:val="24"/>
                <w:szCs w:val="24"/>
                <w:u w:val="single"/>
                <w:lang w:val="es-ES"/>
              </w:rPr>
            </w:pPr>
          </w:p>
          <w:p w:rsidR="00211DC7" w:rsidRPr="00655941" w:rsidRDefault="00211DC7" w:rsidP="00211DC7">
            <w:pPr>
              <w:jc w:val="center"/>
              <w:rPr>
                <w:rFonts w:cs="Arial"/>
                <w:color w:val="000000"/>
                <w:sz w:val="24"/>
                <w:szCs w:val="24"/>
                <w:u w:val="single"/>
                <w:lang w:val="es-ES"/>
              </w:rPr>
            </w:pPr>
            <w:r w:rsidRPr="00655941">
              <w:rPr>
                <w:rFonts w:cs="Arial"/>
                <w:color w:val="000000"/>
                <w:sz w:val="24"/>
                <w:szCs w:val="24"/>
                <w:u w:val="single"/>
                <w:lang w:val="es-ES"/>
              </w:rPr>
              <w:t xml:space="preserve">Medidas adoptadas </w:t>
            </w:r>
          </w:p>
        </w:tc>
      </w:tr>
      <w:tr w:rsidR="00211DC7" w:rsidRPr="00AB435B" w:rsidTr="00211DC7">
        <w:trPr>
          <w:trHeight w:val="563"/>
        </w:trPr>
        <w:tc>
          <w:tcPr>
            <w:tcW w:w="8240" w:type="dxa"/>
            <w:tcBorders>
              <w:top w:val="nil"/>
              <w:left w:val="nil"/>
              <w:bottom w:val="nil"/>
              <w:right w:val="nil"/>
            </w:tcBorders>
            <w:shd w:val="clear" w:color="auto" w:fill="auto"/>
            <w:vAlign w:val="bottom"/>
            <w:hideMark/>
          </w:tcPr>
          <w:p w:rsidR="00211DC7" w:rsidRPr="00655941"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655941" w:rsidRDefault="00211DC7" w:rsidP="00211DC7">
            <w:pPr>
              <w:rPr>
                <w:rFonts w:cs="Arial"/>
                <w:color w:val="000000"/>
                <w:sz w:val="24"/>
                <w:szCs w:val="24"/>
                <w:lang w:val="es-ES"/>
              </w:rPr>
            </w:pPr>
          </w:p>
        </w:tc>
      </w:tr>
      <w:tr w:rsidR="00211DC7" w:rsidRPr="00AB435B" w:rsidTr="00211DC7">
        <w:trPr>
          <w:trHeight w:val="900"/>
        </w:trPr>
        <w:tc>
          <w:tcPr>
            <w:tcW w:w="8240" w:type="dxa"/>
            <w:tcBorders>
              <w:top w:val="nil"/>
              <w:left w:val="nil"/>
              <w:bottom w:val="nil"/>
              <w:right w:val="nil"/>
            </w:tcBorders>
            <w:shd w:val="clear" w:color="auto" w:fill="auto"/>
            <w:hideMark/>
          </w:tcPr>
          <w:p w:rsidR="00211DC7" w:rsidRDefault="00211DC7" w:rsidP="00211DC7">
            <w:pPr>
              <w:rPr>
                <w:rFonts w:cs="Arial"/>
                <w:color w:val="000000"/>
                <w:sz w:val="24"/>
                <w:szCs w:val="24"/>
                <w:lang w:val="es-ES"/>
              </w:rPr>
            </w:pPr>
            <w:r>
              <w:rPr>
                <w:rFonts w:cs="Arial"/>
                <w:color w:val="000000"/>
                <w:sz w:val="24"/>
                <w:szCs w:val="24"/>
                <w:lang w:val="es-ES"/>
              </w:rPr>
              <w:t>- T</w:t>
            </w:r>
            <w:r w:rsidRPr="00655941">
              <w:rPr>
                <w:rFonts w:cs="Arial"/>
                <w:color w:val="000000"/>
                <w:sz w:val="24"/>
                <w:szCs w:val="24"/>
                <w:lang w:val="es-ES"/>
              </w:rPr>
              <w:t>eléfonos de información técnica y administrativa a disposición de los licitadores, y se proporciona información y documentación de manera presencial y por correo electrónico corporativo.</w:t>
            </w:r>
          </w:p>
          <w:p w:rsidR="00211DC7" w:rsidRPr="00655941" w:rsidRDefault="00211DC7" w:rsidP="00211DC7">
            <w:pPr>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Default="00211DC7" w:rsidP="00211DC7">
            <w:pPr>
              <w:rPr>
                <w:rFonts w:cs="Arial"/>
                <w:color w:val="000000"/>
                <w:sz w:val="24"/>
                <w:szCs w:val="24"/>
                <w:lang w:val="es-ES"/>
              </w:rPr>
            </w:pPr>
            <w:r w:rsidRPr="00655941">
              <w:rPr>
                <w:rFonts w:cs="Arial"/>
                <w:color w:val="000000"/>
                <w:sz w:val="24"/>
                <w:szCs w:val="24"/>
                <w:lang w:val="es-ES"/>
              </w:rPr>
              <w:t>-Presta</w:t>
            </w:r>
            <w:r>
              <w:rPr>
                <w:rFonts w:cs="Arial"/>
                <w:color w:val="000000"/>
                <w:sz w:val="24"/>
                <w:szCs w:val="24"/>
                <w:lang w:val="es-ES"/>
              </w:rPr>
              <w:t>ción de</w:t>
            </w:r>
            <w:r w:rsidRPr="00655941">
              <w:rPr>
                <w:rFonts w:cs="Arial"/>
                <w:color w:val="000000"/>
                <w:sz w:val="24"/>
                <w:szCs w:val="24"/>
                <w:lang w:val="es-ES"/>
              </w:rPr>
              <w:t xml:space="preserve"> asistencia e información a todas las PYMES que plantean dudas al respecto</w:t>
            </w:r>
          </w:p>
          <w:p w:rsidR="00211DC7" w:rsidRPr="00655941" w:rsidRDefault="00211DC7" w:rsidP="00211DC7">
            <w:pPr>
              <w:rPr>
                <w:rFonts w:cs="Arial"/>
                <w:color w:val="000000"/>
                <w:sz w:val="24"/>
                <w:szCs w:val="24"/>
                <w:lang w:val="es-ES"/>
              </w:rPr>
            </w:pPr>
          </w:p>
        </w:tc>
      </w:tr>
      <w:tr w:rsidR="00211DC7" w:rsidRPr="00AB435B" w:rsidTr="00211DC7">
        <w:trPr>
          <w:trHeight w:val="1500"/>
        </w:trPr>
        <w:tc>
          <w:tcPr>
            <w:tcW w:w="8240" w:type="dxa"/>
            <w:tcBorders>
              <w:top w:val="nil"/>
              <w:left w:val="nil"/>
              <w:bottom w:val="nil"/>
              <w:right w:val="nil"/>
            </w:tcBorders>
            <w:shd w:val="clear" w:color="auto" w:fill="auto"/>
            <w:hideMark/>
          </w:tcPr>
          <w:p w:rsidR="00211DC7" w:rsidRPr="00655941" w:rsidRDefault="00211DC7" w:rsidP="00211DC7">
            <w:pPr>
              <w:rPr>
                <w:rFonts w:cs="Arial"/>
                <w:color w:val="000000"/>
                <w:sz w:val="24"/>
                <w:szCs w:val="24"/>
                <w:lang w:val="es-ES"/>
              </w:rPr>
            </w:pPr>
            <w:r>
              <w:rPr>
                <w:rFonts w:cs="Arial"/>
                <w:color w:val="000000"/>
                <w:sz w:val="24"/>
                <w:szCs w:val="24"/>
                <w:lang w:val="es-ES"/>
              </w:rPr>
              <w:t>- A</w:t>
            </w:r>
            <w:r w:rsidRPr="00655941">
              <w:rPr>
                <w:rFonts w:cs="Arial"/>
                <w:color w:val="000000"/>
                <w:sz w:val="24"/>
                <w:szCs w:val="24"/>
                <w:lang w:val="es-ES"/>
              </w:rPr>
              <w:t xml:space="preserve"> través del Perfil del Contratante</w:t>
            </w:r>
            <w:r>
              <w:rPr>
                <w:rFonts w:cs="Arial"/>
                <w:color w:val="000000"/>
                <w:sz w:val="24"/>
                <w:szCs w:val="24"/>
                <w:lang w:val="es-ES"/>
              </w:rPr>
              <w:t>, en muchas ocasiones,</w:t>
            </w:r>
            <w:r w:rsidRPr="00655941">
              <w:rPr>
                <w:rFonts w:cs="Arial"/>
                <w:color w:val="000000"/>
                <w:sz w:val="24"/>
                <w:szCs w:val="24"/>
                <w:lang w:val="es-ES"/>
              </w:rPr>
              <w:t xml:space="preserve"> se publica más información de la estrictamente necesaria según la legislación (se publican, además de los pliegos, las convocatorias de la mesa con dos días de antelación, las actas de la mesa inmediatamente después de su firma, aclaraciones a los pliegos,…)</w:t>
            </w:r>
          </w:p>
        </w:tc>
      </w:tr>
      <w:tr w:rsidR="00211DC7" w:rsidRPr="00AB435B" w:rsidTr="00211DC7">
        <w:trPr>
          <w:trHeight w:val="300"/>
        </w:trPr>
        <w:tc>
          <w:tcPr>
            <w:tcW w:w="8240" w:type="dxa"/>
            <w:tcBorders>
              <w:top w:val="nil"/>
              <w:left w:val="nil"/>
              <w:bottom w:val="nil"/>
              <w:right w:val="nil"/>
            </w:tcBorders>
            <w:shd w:val="clear" w:color="auto" w:fill="auto"/>
            <w:hideMark/>
          </w:tcPr>
          <w:p w:rsidR="00211DC7" w:rsidRPr="00AB435B" w:rsidRDefault="00211DC7" w:rsidP="00211DC7">
            <w:pPr>
              <w:rPr>
                <w:rFonts w:ascii="Calibri" w:hAnsi="Calibri" w:cs="Calibri"/>
                <w:color w:val="000000"/>
                <w:szCs w:val="22"/>
                <w:lang w:val="es-ES"/>
              </w:rPr>
            </w:pPr>
          </w:p>
        </w:tc>
      </w:tr>
      <w:tr w:rsidR="00211DC7" w:rsidRPr="00AB435B" w:rsidTr="00211DC7">
        <w:trPr>
          <w:trHeight w:val="315"/>
        </w:trPr>
        <w:tc>
          <w:tcPr>
            <w:tcW w:w="8240" w:type="dxa"/>
            <w:tcBorders>
              <w:top w:val="nil"/>
              <w:left w:val="nil"/>
              <w:bottom w:val="nil"/>
              <w:right w:val="nil"/>
            </w:tcBorders>
            <w:shd w:val="clear" w:color="auto" w:fill="auto"/>
            <w:noWrap/>
            <w:vAlign w:val="bottom"/>
            <w:hideMark/>
          </w:tcPr>
          <w:p w:rsidR="00211DC7" w:rsidRPr="00AB435B" w:rsidRDefault="00211DC7" w:rsidP="00211DC7">
            <w:pPr>
              <w:rPr>
                <w:rFonts w:ascii="Calibri" w:hAnsi="Calibri" w:cs="Calibri"/>
                <w:color w:val="000000"/>
                <w:szCs w:val="22"/>
                <w:lang w:val="es-ES"/>
              </w:rPr>
            </w:pPr>
          </w:p>
        </w:tc>
      </w:tr>
      <w:tr w:rsidR="00211DC7" w:rsidRPr="00AB435B" w:rsidTr="00211DC7">
        <w:trPr>
          <w:trHeight w:val="315"/>
        </w:trPr>
        <w:tc>
          <w:tcPr>
            <w:tcW w:w="824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211DC7" w:rsidRPr="00655941" w:rsidRDefault="00211DC7" w:rsidP="00211DC7">
            <w:pPr>
              <w:rPr>
                <w:rFonts w:cs="Arial"/>
                <w:b/>
                <w:color w:val="000000"/>
                <w:sz w:val="24"/>
                <w:szCs w:val="24"/>
                <w:lang w:val="es-ES"/>
              </w:rPr>
            </w:pPr>
            <w:r w:rsidRPr="00655941">
              <w:rPr>
                <w:rFonts w:cs="Arial"/>
                <w:b/>
                <w:color w:val="000000"/>
                <w:sz w:val="24"/>
                <w:szCs w:val="24"/>
                <w:lang w:val="es-ES"/>
              </w:rPr>
              <w:t>Dificultades de acceso a los procedimientos de contratación</w:t>
            </w:r>
          </w:p>
        </w:tc>
      </w:tr>
      <w:tr w:rsidR="00211DC7" w:rsidRPr="00AB435B" w:rsidTr="00211DC7">
        <w:trPr>
          <w:trHeight w:val="300"/>
        </w:trPr>
        <w:tc>
          <w:tcPr>
            <w:tcW w:w="8240" w:type="dxa"/>
            <w:tcBorders>
              <w:top w:val="nil"/>
              <w:left w:val="nil"/>
              <w:bottom w:val="nil"/>
              <w:right w:val="nil"/>
            </w:tcBorders>
            <w:shd w:val="clear" w:color="auto" w:fill="auto"/>
            <w:vAlign w:val="bottom"/>
            <w:hideMark/>
          </w:tcPr>
          <w:p w:rsidR="00211DC7" w:rsidRPr="00AB435B" w:rsidRDefault="00211DC7" w:rsidP="00211DC7">
            <w:pPr>
              <w:rPr>
                <w:rFonts w:ascii="Calibri" w:hAnsi="Calibri" w:cs="Calibri"/>
                <w:color w:val="000000"/>
                <w:szCs w:val="22"/>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jc w:val="center"/>
              <w:rPr>
                <w:rFonts w:cs="Arial"/>
                <w:color w:val="000000"/>
                <w:sz w:val="24"/>
                <w:szCs w:val="24"/>
                <w:u w:val="single"/>
                <w:lang w:val="es-ES"/>
              </w:rPr>
            </w:pPr>
            <w:r w:rsidRPr="00655941">
              <w:rPr>
                <w:rFonts w:cs="Arial"/>
                <w:color w:val="000000"/>
                <w:sz w:val="24"/>
                <w:szCs w:val="24"/>
                <w:u w:val="single"/>
                <w:lang w:val="es-ES"/>
              </w:rPr>
              <w:t>Dificultades detectadas</w:t>
            </w:r>
          </w:p>
          <w:p w:rsidR="00211DC7" w:rsidRPr="00655941" w:rsidRDefault="00211DC7" w:rsidP="00211DC7">
            <w:pPr>
              <w:jc w:val="center"/>
              <w:rPr>
                <w:rFonts w:cs="Arial"/>
                <w:color w:val="000000"/>
                <w:sz w:val="24"/>
                <w:szCs w:val="24"/>
                <w:u w:val="single"/>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r w:rsidRPr="00EA3518">
              <w:rPr>
                <w:rFonts w:cs="Arial"/>
                <w:color w:val="000000"/>
                <w:sz w:val="24"/>
                <w:szCs w:val="24"/>
                <w:lang w:val="es-ES"/>
              </w:rPr>
              <w:t>- Complejidad de la documentación a presentar para licitar</w:t>
            </w:r>
          </w:p>
          <w:p w:rsidR="00211DC7" w:rsidRPr="00EA3518" w:rsidRDefault="00211DC7" w:rsidP="00211DC7">
            <w:pPr>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Default="00211DC7" w:rsidP="00211DC7">
            <w:pPr>
              <w:rPr>
                <w:rFonts w:cs="Arial"/>
                <w:color w:val="000000"/>
                <w:sz w:val="24"/>
                <w:szCs w:val="24"/>
                <w:lang w:val="es-ES"/>
              </w:rPr>
            </w:pPr>
            <w:r w:rsidRPr="00EA3518">
              <w:rPr>
                <w:rFonts w:cs="Arial"/>
                <w:color w:val="000000"/>
                <w:sz w:val="24"/>
                <w:szCs w:val="24"/>
                <w:lang w:val="es-ES"/>
              </w:rPr>
              <w:t>- Dificultad para acceder a todos los procedimientos publicados en el Estado</w:t>
            </w:r>
          </w:p>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Licitaciones sin lotes.</w:t>
            </w: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Acreditación de Solvencia económica, técnica o disposición de medios</w:t>
            </w:r>
          </w:p>
        </w:tc>
      </w:tr>
      <w:tr w:rsidR="00211DC7" w:rsidRPr="00AB435B" w:rsidTr="00211DC7">
        <w:trPr>
          <w:trHeight w:val="300"/>
        </w:trPr>
        <w:tc>
          <w:tcPr>
            <w:tcW w:w="8240" w:type="dxa"/>
            <w:tcBorders>
              <w:top w:val="nil"/>
              <w:left w:val="nil"/>
              <w:bottom w:val="nil"/>
              <w:right w:val="nil"/>
            </w:tcBorders>
            <w:shd w:val="clear" w:color="auto" w:fill="auto"/>
            <w:hideMark/>
          </w:tcPr>
          <w:p w:rsidR="00211DC7" w:rsidRPr="00CF2F21" w:rsidRDefault="00211DC7" w:rsidP="00211DC7">
            <w:pPr>
              <w:rPr>
                <w:rFonts w:cs="Arial"/>
                <w:color w:val="000000"/>
                <w:sz w:val="24"/>
                <w:szCs w:val="24"/>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Default="00211DC7" w:rsidP="00211DC7">
            <w:pPr>
              <w:rPr>
                <w:rFonts w:cs="Arial"/>
                <w:color w:val="000000"/>
                <w:sz w:val="24"/>
                <w:szCs w:val="24"/>
                <w:lang w:val="es-ES"/>
              </w:rPr>
            </w:pPr>
            <w:r w:rsidRPr="00EA3518">
              <w:rPr>
                <w:rFonts w:cs="Arial"/>
                <w:color w:val="000000"/>
                <w:sz w:val="24"/>
                <w:szCs w:val="24"/>
                <w:lang w:val="es-ES"/>
              </w:rPr>
              <w:t>- Solvencia económica, técnica, su acreditación o garantias y  disposición de medios</w:t>
            </w:r>
          </w:p>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lastRenderedPageBreak/>
              <w:t>- Falta de conocimientos de la administración electrónica</w:t>
            </w: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jc w:val="center"/>
              <w:rPr>
                <w:rFonts w:cs="Arial"/>
                <w:color w:val="000000"/>
                <w:sz w:val="24"/>
                <w:szCs w:val="24"/>
                <w:u w:val="single"/>
                <w:lang w:val="es-ES"/>
              </w:rPr>
            </w:pPr>
          </w:p>
          <w:p w:rsidR="00211DC7" w:rsidRDefault="00211DC7" w:rsidP="00211DC7">
            <w:pPr>
              <w:jc w:val="center"/>
              <w:rPr>
                <w:rFonts w:cs="Arial"/>
                <w:color w:val="000000"/>
                <w:sz w:val="24"/>
                <w:szCs w:val="24"/>
                <w:u w:val="single"/>
                <w:lang w:val="es-ES"/>
              </w:rPr>
            </w:pPr>
            <w:r w:rsidRPr="00EA3518">
              <w:rPr>
                <w:rFonts w:cs="Arial"/>
                <w:color w:val="000000"/>
                <w:sz w:val="24"/>
                <w:szCs w:val="24"/>
                <w:u w:val="single"/>
                <w:lang w:val="es-ES"/>
              </w:rPr>
              <w:t xml:space="preserve">Medidas adoptadas </w:t>
            </w:r>
          </w:p>
          <w:p w:rsidR="00211DC7" w:rsidRPr="00EA3518" w:rsidRDefault="00211DC7" w:rsidP="00211DC7">
            <w:pPr>
              <w:jc w:val="center"/>
              <w:rPr>
                <w:rFonts w:cs="Arial"/>
                <w:color w:val="000000"/>
                <w:sz w:val="24"/>
                <w:szCs w:val="24"/>
                <w:u w:val="single"/>
                <w:lang w:val="es-ES"/>
              </w:rPr>
            </w:pPr>
          </w:p>
        </w:tc>
      </w:tr>
      <w:tr w:rsidR="00211DC7" w:rsidRPr="00AB435B" w:rsidTr="00211DC7">
        <w:trPr>
          <w:trHeight w:val="229"/>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hideMark/>
          </w:tcPr>
          <w:p w:rsidR="00211DC7" w:rsidRPr="00EA3518" w:rsidRDefault="00211DC7" w:rsidP="00211DC7">
            <w:pPr>
              <w:rPr>
                <w:rFonts w:cs="Arial"/>
                <w:color w:val="000000"/>
                <w:sz w:val="24"/>
                <w:szCs w:val="24"/>
                <w:lang w:val="es-ES"/>
              </w:rPr>
            </w:pPr>
          </w:p>
        </w:tc>
      </w:tr>
      <w:tr w:rsidR="00211DC7" w:rsidRPr="00AB435B" w:rsidTr="00211DC7">
        <w:trPr>
          <w:trHeight w:val="12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xml:space="preserve">-  Simplificación de la documentación a presentar, permitiéndose la declaración responsable y el DEUC. </w:t>
            </w:r>
          </w:p>
        </w:tc>
      </w:tr>
      <w:tr w:rsidR="00211DC7" w:rsidRPr="00AB435B" w:rsidTr="00211DC7">
        <w:trPr>
          <w:trHeight w:val="9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Pr>
                <w:rFonts w:cs="Arial"/>
                <w:color w:val="000000"/>
                <w:sz w:val="24"/>
                <w:szCs w:val="24"/>
                <w:lang w:val="es-ES"/>
              </w:rPr>
              <w:t>- I</w:t>
            </w:r>
            <w:r w:rsidRPr="00EA3518">
              <w:rPr>
                <w:rFonts w:cs="Arial"/>
                <w:color w:val="000000"/>
                <w:sz w:val="24"/>
                <w:szCs w:val="24"/>
                <w:lang w:val="es-ES"/>
              </w:rPr>
              <w:t xml:space="preserve">ntensificación de la comunicación por otros canales de difusión. </w:t>
            </w:r>
            <w:proofErr w:type="gramStart"/>
            <w:r w:rsidRPr="00EA3518">
              <w:rPr>
                <w:rFonts w:cs="Arial"/>
                <w:color w:val="000000"/>
                <w:sz w:val="24"/>
                <w:szCs w:val="24"/>
                <w:lang w:val="es-ES"/>
              </w:rPr>
              <w:t>elaborar</w:t>
            </w:r>
            <w:proofErr w:type="gramEnd"/>
            <w:r w:rsidRPr="00EA3518">
              <w:rPr>
                <w:rFonts w:cs="Arial"/>
                <w:color w:val="000000"/>
                <w:sz w:val="24"/>
                <w:szCs w:val="24"/>
                <w:lang w:val="es-ES"/>
              </w:rPr>
              <w:t xml:space="preserve"> y facilitar los modelos de declaración responsables y bastanteo de poderes. </w:t>
            </w: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15"/>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15"/>
        </w:trPr>
        <w:tc>
          <w:tcPr>
            <w:tcW w:w="824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211DC7" w:rsidRPr="00EA3518" w:rsidRDefault="00211DC7" w:rsidP="00211DC7">
            <w:pPr>
              <w:rPr>
                <w:rFonts w:cs="Arial"/>
                <w:b/>
                <w:color w:val="000000"/>
                <w:sz w:val="24"/>
                <w:szCs w:val="24"/>
                <w:lang w:val="es-ES"/>
              </w:rPr>
            </w:pPr>
            <w:r w:rsidRPr="00EA3518">
              <w:rPr>
                <w:rFonts w:cs="Arial"/>
                <w:b/>
                <w:color w:val="000000"/>
                <w:sz w:val="24"/>
                <w:szCs w:val="24"/>
                <w:lang w:val="es-ES"/>
              </w:rPr>
              <w:t>Dificultades para la elaboración de ofertas</w:t>
            </w:r>
          </w:p>
        </w:tc>
      </w:tr>
      <w:tr w:rsidR="00211DC7" w:rsidRPr="00AB435B" w:rsidTr="00211DC7">
        <w:trPr>
          <w:trHeight w:val="300"/>
        </w:trPr>
        <w:tc>
          <w:tcPr>
            <w:tcW w:w="8240" w:type="dxa"/>
            <w:tcBorders>
              <w:top w:val="nil"/>
              <w:left w:val="nil"/>
              <w:bottom w:val="nil"/>
              <w:right w:val="nil"/>
            </w:tcBorders>
            <w:shd w:val="clear" w:color="auto" w:fill="auto"/>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jc w:val="center"/>
              <w:rPr>
                <w:rFonts w:cs="Arial"/>
                <w:color w:val="000000"/>
                <w:sz w:val="24"/>
                <w:szCs w:val="24"/>
                <w:u w:val="single"/>
                <w:lang w:val="es-ES"/>
              </w:rPr>
            </w:pPr>
            <w:r w:rsidRPr="00EA3518">
              <w:rPr>
                <w:rFonts w:cs="Arial"/>
                <w:color w:val="000000"/>
                <w:sz w:val="24"/>
                <w:szCs w:val="24"/>
                <w:u w:val="single"/>
                <w:lang w:val="es-ES"/>
              </w:rPr>
              <w:t>Dificultades detectadas</w:t>
            </w:r>
          </w:p>
          <w:p w:rsidR="00211DC7" w:rsidRPr="00EA3518" w:rsidRDefault="00211DC7" w:rsidP="00211DC7">
            <w:pPr>
              <w:jc w:val="center"/>
              <w:rPr>
                <w:rFonts w:cs="Arial"/>
                <w:color w:val="000000"/>
                <w:sz w:val="24"/>
                <w:szCs w:val="24"/>
                <w:u w:val="single"/>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w:t>
            </w:r>
            <w:r>
              <w:rPr>
                <w:rFonts w:cs="Arial"/>
                <w:color w:val="000000"/>
                <w:sz w:val="24"/>
                <w:szCs w:val="24"/>
                <w:lang w:val="es-ES"/>
              </w:rPr>
              <w:t xml:space="preserve"> Presentació</w:t>
            </w:r>
            <w:r w:rsidRPr="00EA3518">
              <w:rPr>
                <w:rFonts w:cs="Arial"/>
                <w:color w:val="000000"/>
                <w:sz w:val="24"/>
                <w:szCs w:val="24"/>
                <w:lang w:val="es-ES"/>
              </w:rPr>
              <w:t>n de las ofertas de forma incorrecta, anormalmente baj</w:t>
            </w:r>
            <w:r>
              <w:rPr>
                <w:rFonts w:cs="Arial"/>
                <w:color w:val="000000"/>
                <w:sz w:val="24"/>
                <w:szCs w:val="24"/>
                <w:lang w:val="es-ES"/>
              </w:rPr>
              <w:t>as y dudas sobre la documentació</w:t>
            </w:r>
            <w:r w:rsidRPr="00EA3518">
              <w:rPr>
                <w:rFonts w:cs="Arial"/>
                <w:color w:val="000000"/>
                <w:sz w:val="24"/>
                <w:szCs w:val="24"/>
                <w:lang w:val="es-ES"/>
              </w:rPr>
              <w:t>n que ha de ir en cada sobre</w:t>
            </w: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jc w:val="cente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tabs>
                <w:tab w:val="left" w:pos="295"/>
              </w:tabs>
              <w:rPr>
                <w:rFonts w:cs="Arial"/>
                <w:color w:val="000000"/>
                <w:sz w:val="24"/>
                <w:szCs w:val="24"/>
                <w:lang w:val="es-ES"/>
              </w:rPr>
            </w:pPr>
            <w:r w:rsidRPr="00EA3518">
              <w:rPr>
                <w:rFonts w:cs="Arial"/>
                <w:color w:val="000000"/>
                <w:sz w:val="24"/>
                <w:szCs w:val="24"/>
                <w:lang w:val="es-ES"/>
              </w:rPr>
              <w:t>- Valoración por precio, formulas que benefician grandes empresa</w:t>
            </w:r>
            <w:r>
              <w:rPr>
                <w:rFonts w:cs="Arial"/>
                <w:color w:val="000000"/>
                <w:sz w:val="24"/>
                <w:szCs w:val="24"/>
                <w:lang w:val="es-ES"/>
              </w:rPr>
              <w:t>s</w:t>
            </w:r>
          </w:p>
          <w:p w:rsidR="00211DC7" w:rsidRPr="00EA3518" w:rsidRDefault="00211DC7" w:rsidP="00211DC7">
            <w:pPr>
              <w:tabs>
                <w:tab w:val="left" w:pos="295"/>
              </w:tabs>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Confusión en la documentación a aportar en el proceso de licitación e incorrecta elaboración de las ofertas</w:t>
            </w:r>
          </w:p>
        </w:tc>
      </w:tr>
      <w:tr w:rsidR="00211DC7" w:rsidRPr="00AB435B" w:rsidTr="00211DC7">
        <w:trPr>
          <w:trHeight w:val="255"/>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E</w:t>
            </w:r>
            <w:r>
              <w:rPr>
                <w:rFonts w:cs="Arial"/>
                <w:color w:val="000000"/>
                <w:sz w:val="24"/>
                <w:szCs w:val="24"/>
                <w:lang w:val="es-ES"/>
              </w:rPr>
              <w:t>l</w:t>
            </w:r>
            <w:r w:rsidRPr="00EA3518">
              <w:rPr>
                <w:rFonts w:cs="Arial"/>
                <w:color w:val="000000"/>
                <w:sz w:val="24"/>
                <w:szCs w:val="24"/>
                <w:lang w:val="es-ES"/>
              </w:rPr>
              <w:t xml:space="preserve"> documento europeo único de contratación (DEUC)</w:t>
            </w:r>
            <w:r>
              <w:rPr>
                <w:rFonts w:cs="Arial"/>
                <w:color w:val="000000"/>
                <w:sz w:val="24"/>
                <w:szCs w:val="24"/>
                <w:lang w:val="es-ES"/>
              </w:rPr>
              <w:t xml:space="preserve"> no es sencillo</w:t>
            </w:r>
          </w:p>
        </w:tc>
      </w:tr>
      <w:tr w:rsidR="00211DC7" w:rsidRPr="00AB435B" w:rsidTr="00211DC7">
        <w:trPr>
          <w:trHeight w:val="503"/>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jc w:val="center"/>
              <w:rPr>
                <w:rFonts w:cs="Arial"/>
                <w:color w:val="000000"/>
                <w:sz w:val="24"/>
                <w:szCs w:val="24"/>
                <w:u w:val="single"/>
                <w:lang w:val="es-ES"/>
              </w:rPr>
            </w:pPr>
            <w:r w:rsidRPr="00EA3518">
              <w:rPr>
                <w:rFonts w:cs="Arial"/>
                <w:color w:val="000000"/>
                <w:sz w:val="24"/>
                <w:szCs w:val="24"/>
                <w:u w:val="single"/>
                <w:lang w:val="es-ES"/>
              </w:rPr>
              <w:t xml:space="preserve">Medidas adoptadas </w:t>
            </w:r>
          </w:p>
          <w:p w:rsidR="00211DC7" w:rsidRPr="00EA3518" w:rsidRDefault="00211DC7" w:rsidP="00211DC7">
            <w:pPr>
              <w:jc w:val="center"/>
              <w:rPr>
                <w:rFonts w:cs="Arial"/>
                <w:color w:val="000000"/>
                <w:sz w:val="24"/>
                <w:szCs w:val="24"/>
                <w:u w:val="single"/>
                <w:lang w:val="es-ES"/>
              </w:rPr>
            </w:pPr>
          </w:p>
        </w:tc>
      </w:tr>
      <w:tr w:rsidR="00211DC7" w:rsidRPr="00AB435B" w:rsidTr="00211DC7">
        <w:trPr>
          <w:trHeight w:val="9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Asesoramiento intenso, entrega de resúmenes y ayuda a los pequeños empresarios y/o autónomos locales para evitar la deslocalización del gasto público.</w:t>
            </w:r>
          </w:p>
        </w:tc>
      </w:tr>
      <w:tr w:rsidR="00211DC7" w:rsidRPr="00AB435B" w:rsidTr="00211DC7">
        <w:trPr>
          <w:trHeight w:val="300"/>
        </w:trPr>
        <w:tc>
          <w:tcPr>
            <w:tcW w:w="8240" w:type="dxa"/>
            <w:tcBorders>
              <w:top w:val="nil"/>
              <w:left w:val="nil"/>
              <w:bottom w:val="nil"/>
              <w:right w:val="nil"/>
            </w:tcBorders>
            <w:shd w:val="clear" w:color="auto" w:fill="auto"/>
            <w:hideMark/>
          </w:tcPr>
          <w:p w:rsidR="00211DC7" w:rsidRDefault="00211DC7" w:rsidP="00211DC7">
            <w:pPr>
              <w:rPr>
                <w:rFonts w:cs="Arial"/>
                <w:color w:val="000000"/>
                <w:sz w:val="24"/>
                <w:szCs w:val="24"/>
                <w:lang w:val="es-ES"/>
              </w:rPr>
            </w:pPr>
            <w:r w:rsidRPr="00EA3518">
              <w:rPr>
                <w:rFonts w:cs="Arial"/>
                <w:color w:val="000000"/>
                <w:sz w:val="24"/>
                <w:szCs w:val="24"/>
                <w:lang w:val="es-ES"/>
              </w:rPr>
              <w:t xml:space="preserve"> - Atención personalizada/telefónica para resolución de dudas</w:t>
            </w:r>
          </w:p>
          <w:p w:rsidR="00211DC7" w:rsidRPr="00EA3518" w:rsidRDefault="00211DC7" w:rsidP="00211DC7">
            <w:pPr>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xml:space="preserve"> - Cambios en el Sistema de valoración, fórmulas que equiparan calidad-precio</w:t>
            </w:r>
          </w:p>
        </w:tc>
      </w:tr>
      <w:tr w:rsidR="00211DC7" w:rsidRPr="00AB435B" w:rsidTr="00211DC7">
        <w:trPr>
          <w:trHeight w:val="1126"/>
        </w:trPr>
        <w:tc>
          <w:tcPr>
            <w:tcW w:w="8240" w:type="dxa"/>
            <w:tcBorders>
              <w:top w:val="nil"/>
              <w:left w:val="nil"/>
              <w:bottom w:val="nil"/>
              <w:right w:val="nil"/>
            </w:tcBorders>
            <w:shd w:val="clear" w:color="auto" w:fill="auto"/>
            <w:hideMark/>
          </w:tcPr>
          <w:p w:rsidR="00211DC7" w:rsidRDefault="00211DC7" w:rsidP="00211DC7">
            <w:pPr>
              <w:rPr>
                <w:rFonts w:cs="Arial"/>
                <w:color w:val="000000"/>
                <w:sz w:val="24"/>
                <w:szCs w:val="24"/>
                <w:lang w:val="es-ES"/>
              </w:rPr>
            </w:pPr>
            <w:r w:rsidRPr="00EA3518">
              <w:rPr>
                <w:rFonts w:cs="Arial"/>
                <w:color w:val="000000"/>
                <w:sz w:val="24"/>
                <w:szCs w:val="24"/>
                <w:lang w:val="es-ES"/>
              </w:rPr>
              <w:lastRenderedPageBreak/>
              <w:t xml:space="preserve">- </w:t>
            </w:r>
            <w:r>
              <w:rPr>
                <w:rFonts w:cs="Arial"/>
                <w:color w:val="000000"/>
                <w:sz w:val="24"/>
                <w:szCs w:val="24"/>
                <w:lang w:val="es-ES"/>
              </w:rPr>
              <w:t xml:space="preserve">Elaboración de guías </w:t>
            </w:r>
            <w:r w:rsidRPr="00EA3518">
              <w:rPr>
                <w:rFonts w:cs="Arial"/>
                <w:color w:val="000000"/>
                <w:sz w:val="24"/>
                <w:szCs w:val="24"/>
                <w:lang w:val="es-ES"/>
              </w:rPr>
              <w:t xml:space="preserve">para </w:t>
            </w:r>
            <w:r>
              <w:rPr>
                <w:rFonts w:cs="Arial"/>
                <w:color w:val="000000"/>
                <w:sz w:val="24"/>
                <w:szCs w:val="24"/>
                <w:lang w:val="es-ES"/>
              </w:rPr>
              <w:t xml:space="preserve">PYMES para acceder a la </w:t>
            </w:r>
            <w:r w:rsidRPr="00EA3518">
              <w:rPr>
                <w:rFonts w:cs="Arial"/>
                <w:color w:val="000000"/>
                <w:sz w:val="24"/>
                <w:szCs w:val="24"/>
                <w:lang w:val="es-ES"/>
              </w:rPr>
              <w:t>contrat</w:t>
            </w:r>
            <w:r>
              <w:rPr>
                <w:rFonts w:cs="Arial"/>
                <w:color w:val="000000"/>
                <w:sz w:val="24"/>
                <w:szCs w:val="24"/>
                <w:lang w:val="es-ES"/>
              </w:rPr>
              <w:t xml:space="preserve">ación pública </w:t>
            </w:r>
          </w:p>
          <w:p w:rsidR="00211DC7" w:rsidRPr="00EA3518" w:rsidRDefault="00211DC7" w:rsidP="00211DC7">
            <w:pPr>
              <w:rPr>
                <w:rFonts w:cs="Arial"/>
                <w:color w:val="000000"/>
                <w:sz w:val="24"/>
                <w:szCs w:val="24"/>
                <w:lang w:val="es-ES"/>
              </w:rPr>
            </w:pPr>
            <w:r w:rsidRPr="00EA3518">
              <w:rPr>
                <w:rFonts w:cs="Arial"/>
                <w:color w:val="000000"/>
                <w:sz w:val="24"/>
                <w:szCs w:val="24"/>
                <w:lang w:val="es-ES"/>
              </w:rPr>
              <w:br/>
              <w:t>-Manual</w:t>
            </w:r>
            <w:r>
              <w:rPr>
                <w:rFonts w:cs="Arial"/>
                <w:color w:val="000000"/>
                <w:sz w:val="24"/>
                <w:szCs w:val="24"/>
                <w:lang w:val="es-ES"/>
              </w:rPr>
              <w:t>es</w:t>
            </w:r>
            <w:r w:rsidRPr="00EA3518">
              <w:rPr>
                <w:rFonts w:cs="Arial"/>
                <w:color w:val="000000"/>
                <w:sz w:val="24"/>
                <w:szCs w:val="24"/>
                <w:lang w:val="es-ES"/>
              </w:rPr>
              <w:t xml:space="preserve"> electrónico de acceso a las licitaciones</w:t>
            </w:r>
            <w:r w:rsidRPr="00EA3518">
              <w:rPr>
                <w:rFonts w:cs="Arial"/>
                <w:color w:val="000000"/>
                <w:sz w:val="24"/>
                <w:szCs w:val="24"/>
                <w:lang w:val="es-ES"/>
              </w:rPr>
              <w:br/>
            </w:r>
          </w:p>
        </w:tc>
      </w:tr>
      <w:tr w:rsidR="00211DC7" w:rsidRPr="00AB435B" w:rsidTr="00211DC7">
        <w:trPr>
          <w:trHeight w:val="9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Asistencia en la preparación de documentación administrativa asistencia en resolución de dudas y de su publicación en el perfil del contratante para general conocimiento</w:t>
            </w: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15"/>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615"/>
        </w:trPr>
        <w:tc>
          <w:tcPr>
            <w:tcW w:w="824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211DC7" w:rsidRPr="00EA3518" w:rsidRDefault="00211DC7" w:rsidP="00211DC7">
            <w:pPr>
              <w:rPr>
                <w:rFonts w:cs="Arial"/>
                <w:b/>
                <w:color w:val="000000"/>
                <w:sz w:val="24"/>
                <w:szCs w:val="24"/>
                <w:lang w:val="es-ES"/>
              </w:rPr>
            </w:pPr>
            <w:r w:rsidRPr="00EA3518">
              <w:rPr>
                <w:rFonts w:cs="Arial"/>
                <w:b/>
                <w:color w:val="000000"/>
                <w:sz w:val="24"/>
                <w:szCs w:val="24"/>
                <w:lang w:val="es-ES"/>
              </w:rPr>
              <w:t xml:space="preserve">Dificultades relacionadas con la solvencia económica y financiera o técnica y profesional </w:t>
            </w:r>
          </w:p>
        </w:tc>
      </w:tr>
      <w:tr w:rsidR="00211DC7" w:rsidRPr="00AB435B" w:rsidTr="00211DC7">
        <w:trPr>
          <w:trHeight w:val="300"/>
        </w:trPr>
        <w:tc>
          <w:tcPr>
            <w:tcW w:w="8240" w:type="dxa"/>
            <w:tcBorders>
              <w:top w:val="nil"/>
              <w:left w:val="nil"/>
              <w:bottom w:val="nil"/>
              <w:right w:val="nil"/>
            </w:tcBorders>
            <w:shd w:val="clear" w:color="auto" w:fill="auto"/>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jc w:val="center"/>
              <w:rPr>
                <w:rFonts w:cs="Arial"/>
                <w:color w:val="000000"/>
                <w:sz w:val="24"/>
                <w:szCs w:val="24"/>
                <w:u w:val="single"/>
                <w:lang w:val="es-ES"/>
              </w:rPr>
            </w:pPr>
            <w:r w:rsidRPr="00EA3518">
              <w:rPr>
                <w:rFonts w:cs="Arial"/>
                <w:color w:val="000000"/>
                <w:sz w:val="24"/>
                <w:szCs w:val="24"/>
                <w:u w:val="single"/>
                <w:lang w:val="es-ES"/>
              </w:rPr>
              <w:t>Dificultades detectadas</w:t>
            </w:r>
          </w:p>
          <w:p w:rsidR="00211DC7" w:rsidRPr="00EA3518" w:rsidRDefault="00211DC7" w:rsidP="00211DC7">
            <w:pPr>
              <w:jc w:val="center"/>
              <w:rPr>
                <w:rFonts w:cs="Arial"/>
                <w:color w:val="000000"/>
                <w:sz w:val="24"/>
                <w:szCs w:val="24"/>
                <w:u w:val="single"/>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Default="00211DC7" w:rsidP="00211DC7">
            <w:pPr>
              <w:rPr>
                <w:rFonts w:cs="Arial"/>
                <w:color w:val="000000"/>
                <w:sz w:val="24"/>
                <w:szCs w:val="24"/>
                <w:lang w:val="es-ES"/>
              </w:rPr>
            </w:pPr>
            <w:r w:rsidRPr="00EA3518">
              <w:rPr>
                <w:rFonts w:cs="Arial"/>
                <w:color w:val="000000"/>
                <w:sz w:val="24"/>
                <w:szCs w:val="24"/>
                <w:lang w:val="es-ES"/>
              </w:rPr>
              <w:t>-Exigencia de un alto nivel de solvencia técnica y profesional o un volumen alto de facturación</w:t>
            </w:r>
          </w:p>
          <w:p w:rsidR="00211DC7" w:rsidRPr="00EA3518" w:rsidRDefault="00211DC7" w:rsidP="00211DC7">
            <w:pPr>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Default="00211DC7" w:rsidP="00211DC7">
            <w:pPr>
              <w:rPr>
                <w:rFonts w:cs="Arial"/>
                <w:color w:val="000000"/>
                <w:sz w:val="24"/>
                <w:szCs w:val="24"/>
                <w:lang w:val="es-ES"/>
              </w:rPr>
            </w:pPr>
            <w:r w:rsidRPr="00EA3518">
              <w:rPr>
                <w:rFonts w:cs="Arial"/>
                <w:color w:val="000000"/>
                <w:sz w:val="24"/>
                <w:szCs w:val="24"/>
                <w:lang w:val="es-ES"/>
              </w:rPr>
              <w:t xml:space="preserve"> - Dificultades para alcanzar o aceditar  la solvencia económica y financiera o técnica y profesional</w:t>
            </w:r>
          </w:p>
          <w:p w:rsidR="00211DC7" w:rsidRPr="00EA3518" w:rsidRDefault="00211DC7" w:rsidP="00211DC7">
            <w:pPr>
              <w:rPr>
                <w:rFonts w:cs="Arial"/>
                <w:color w:val="000000"/>
                <w:sz w:val="24"/>
                <w:szCs w:val="24"/>
                <w:lang w:val="es-ES"/>
              </w:rPr>
            </w:pPr>
          </w:p>
        </w:tc>
      </w:tr>
      <w:tr w:rsidR="00211DC7" w:rsidRPr="00AB435B" w:rsidTr="00211DC7">
        <w:trPr>
          <w:trHeight w:val="9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Falta de cualificación del personal de la empresa y dificultades bancarias, en los tiempos de crisis, para conseguir las garantías (avales...)</w:t>
            </w: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Default="00211DC7" w:rsidP="00211DC7">
            <w:pPr>
              <w:rPr>
                <w:rFonts w:cs="Arial"/>
                <w:color w:val="000000"/>
                <w:sz w:val="24"/>
                <w:szCs w:val="24"/>
                <w:lang w:val="es-ES"/>
              </w:rPr>
            </w:pPr>
            <w:r w:rsidRPr="00EA3518">
              <w:rPr>
                <w:rFonts w:cs="Arial"/>
                <w:color w:val="000000"/>
                <w:sz w:val="24"/>
                <w:szCs w:val="24"/>
                <w:lang w:val="es-ES"/>
              </w:rPr>
              <w:t>- Relacionados con la Documentacion, certificados y relación de medios personales</w:t>
            </w:r>
          </w:p>
          <w:p w:rsidR="00211DC7" w:rsidRPr="00EA3518" w:rsidRDefault="00211DC7" w:rsidP="00211DC7">
            <w:pPr>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xml:space="preserve">- </w:t>
            </w:r>
            <w:r>
              <w:rPr>
                <w:rFonts w:cs="Arial"/>
                <w:color w:val="000000"/>
                <w:sz w:val="24"/>
                <w:szCs w:val="24"/>
                <w:lang w:val="es-ES"/>
              </w:rPr>
              <w:t>Dificultades para l</w:t>
            </w:r>
            <w:r w:rsidRPr="00EA3518">
              <w:rPr>
                <w:rFonts w:cs="Arial"/>
                <w:color w:val="000000"/>
                <w:sz w:val="24"/>
                <w:szCs w:val="24"/>
                <w:lang w:val="es-ES"/>
              </w:rPr>
              <w:t xml:space="preserve">as empresas de nueva creación </w:t>
            </w:r>
            <w:r>
              <w:rPr>
                <w:rFonts w:cs="Arial"/>
                <w:color w:val="000000"/>
                <w:sz w:val="24"/>
                <w:szCs w:val="24"/>
                <w:lang w:val="es-ES"/>
              </w:rPr>
              <w:t>para</w:t>
            </w:r>
            <w:r w:rsidRPr="00EA3518">
              <w:rPr>
                <w:rFonts w:cs="Arial"/>
                <w:color w:val="000000"/>
                <w:sz w:val="24"/>
                <w:szCs w:val="24"/>
                <w:lang w:val="es-ES"/>
              </w:rPr>
              <w:t xml:space="preserve"> cumplir los requisitos de solvencia  exigidos</w:t>
            </w: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jc w:val="center"/>
              <w:rPr>
                <w:rFonts w:cs="Arial"/>
                <w:color w:val="000000"/>
                <w:sz w:val="24"/>
                <w:szCs w:val="24"/>
                <w:u w:val="single"/>
                <w:lang w:val="es-ES"/>
              </w:rPr>
            </w:pPr>
          </w:p>
          <w:p w:rsidR="00211DC7" w:rsidRPr="00EA3518" w:rsidRDefault="00211DC7" w:rsidP="00211DC7">
            <w:pPr>
              <w:jc w:val="center"/>
              <w:rPr>
                <w:rFonts w:cs="Arial"/>
                <w:color w:val="000000"/>
                <w:sz w:val="24"/>
                <w:szCs w:val="24"/>
                <w:u w:val="single"/>
                <w:lang w:val="es-ES"/>
              </w:rPr>
            </w:pPr>
            <w:r w:rsidRPr="00EA3518">
              <w:rPr>
                <w:rFonts w:cs="Arial"/>
                <w:color w:val="000000"/>
                <w:sz w:val="24"/>
                <w:szCs w:val="24"/>
                <w:u w:val="single"/>
                <w:lang w:val="es-ES"/>
              </w:rPr>
              <w:t xml:space="preserve">Medidas adoptadas </w:t>
            </w:r>
          </w:p>
        </w:tc>
      </w:tr>
      <w:tr w:rsidR="00211DC7" w:rsidRPr="00AB435B" w:rsidTr="00211DC7">
        <w:trPr>
          <w:trHeight w:val="8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p>
        </w:tc>
      </w:tr>
      <w:tr w:rsidR="00211DC7" w:rsidRPr="00AB435B" w:rsidTr="00211DC7">
        <w:trPr>
          <w:trHeight w:val="121"/>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Asesoramiento personal para la resolución de dudas o aclaraciones</w:t>
            </w:r>
          </w:p>
        </w:tc>
      </w:tr>
      <w:tr w:rsidR="00211DC7" w:rsidRPr="00AB435B" w:rsidTr="00211DC7">
        <w:trPr>
          <w:trHeight w:val="9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Como solución, se hace uso de la distribución del contrato en LOTES, reduciéndose incluso la solvencia exigible por defectos en la Ley de Contratos</w:t>
            </w:r>
          </w:p>
        </w:tc>
      </w:tr>
      <w:tr w:rsidR="00211DC7" w:rsidRPr="00AB435B" w:rsidTr="00211DC7">
        <w:trPr>
          <w:trHeight w:val="938"/>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xml:space="preserve">- </w:t>
            </w:r>
            <w:r>
              <w:rPr>
                <w:rFonts w:cs="Arial"/>
                <w:color w:val="000000"/>
                <w:sz w:val="24"/>
                <w:szCs w:val="24"/>
                <w:lang w:val="es-ES"/>
              </w:rPr>
              <w:t>Permitir en ocasiones</w:t>
            </w:r>
            <w:r w:rsidRPr="00EA3518">
              <w:rPr>
                <w:rFonts w:cs="Arial"/>
                <w:color w:val="000000"/>
                <w:sz w:val="24"/>
                <w:szCs w:val="24"/>
                <w:lang w:val="es-ES"/>
              </w:rPr>
              <w:t xml:space="preserve"> utilizar el valor de negocios de la declaración de la renta o la del IVA o en caso de no tener obligacion de presentar cuentas anuales</w:t>
            </w:r>
            <w:r>
              <w:rPr>
                <w:rFonts w:cs="Arial"/>
                <w:color w:val="000000"/>
                <w:sz w:val="24"/>
                <w:szCs w:val="24"/>
                <w:lang w:val="es-ES"/>
              </w:rPr>
              <w:t>,</w:t>
            </w:r>
            <w:r w:rsidRPr="00EA3518">
              <w:rPr>
                <w:rFonts w:cs="Arial"/>
                <w:color w:val="000000"/>
                <w:sz w:val="24"/>
                <w:szCs w:val="24"/>
                <w:lang w:val="es-ES"/>
              </w:rPr>
              <w:t xml:space="preserve"> certificado del Registro Mercantil para justificar solvencia</w:t>
            </w:r>
          </w:p>
        </w:tc>
      </w:tr>
      <w:tr w:rsidR="00211DC7" w:rsidRPr="00AB435B" w:rsidTr="00211DC7">
        <w:trPr>
          <w:trHeight w:val="144"/>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r w:rsidRPr="00EA3518">
              <w:rPr>
                <w:rFonts w:cs="Arial"/>
                <w:color w:val="000000"/>
                <w:sz w:val="24"/>
                <w:szCs w:val="24"/>
                <w:lang w:val="es-ES"/>
              </w:rPr>
              <w:t xml:space="preserve">- </w:t>
            </w:r>
            <w:r>
              <w:rPr>
                <w:rFonts w:cs="Arial"/>
                <w:color w:val="000000"/>
                <w:sz w:val="24"/>
                <w:szCs w:val="24"/>
                <w:lang w:val="es-ES"/>
              </w:rPr>
              <w:t>Exigir so</w:t>
            </w:r>
            <w:r w:rsidRPr="00EA3518">
              <w:rPr>
                <w:rFonts w:cs="Arial"/>
                <w:color w:val="000000"/>
                <w:sz w:val="24"/>
                <w:szCs w:val="24"/>
                <w:lang w:val="es-ES"/>
              </w:rPr>
              <w:t>lvencia proporcionada al objeto del contrato.</w:t>
            </w:r>
          </w:p>
          <w:p w:rsidR="00211DC7" w:rsidRPr="00EA3518" w:rsidRDefault="00211DC7" w:rsidP="00211DC7">
            <w:pPr>
              <w:rPr>
                <w:rFonts w:cs="Arial"/>
                <w:color w:val="000000"/>
                <w:sz w:val="24"/>
                <w:szCs w:val="24"/>
                <w:lang w:val="es-ES"/>
              </w:rPr>
            </w:pPr>
          </w:p>
        </w:tc>
      </w:tr>
      <w:tr w:rsidR="00211DC7" w:rsidRPr="00AB435B" w:rsidTr="00211DC7">
        <w:trPr>
          <w:trHeight w:val="9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Redactar de forma más clara y comprensible los Pliegos de Cláusulas Administrativas, con objeto de facilitar la presentación de ofertas</w:t>
            </w:r>
          </w:p>
        </w:tc>
      </w:tr>
      <w:tr w:rsidR="00211DC7" w:rsidRPr="00AB435B" w:rsidTr="00211DC7">
        <w:trPr>
          <w:trHeight w:val="300"/>
        </w:trPr>
        <w:tc>
          <w:tcPr>
            <w:tcW w:w="8240" w:type="dxa"/>
            <w:tcBorders>
              <w:top w:val="nil"/>
              <w:left w:val="nil"/>
              <w:bottom w:val="nil"/>
              <w:right w:val="nil"/>
            </w:tcBorders>
            <w:shd w:val="clear" w:color="auto" w:fill="auto"/>
            <w:noWrap/>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Revisión de los valores de solvencia exigidos</w:t>
            </w: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jc w:val="center"/>
              <w:rPr>
                <w:rFonts w:cs="Arial"/>
                <w:color w:val="000000"/>
                <w:sz w:val="24"/>
                <w:szCs w:val="24"/>
                <w:lang w:val="es-ES"/>
              </w:rPr>
            </w:pPr>
          </w:p>
        </w:tc>
      </w:tr>
      <w:tr w:rsidR="00211DC7" w:rsidRPr="00AB435B" w:rsidTr="00211DC7">
        <w:trPr>
          <w:trHeight w:val="315"/>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15"/>
        </w:trPr>
        <w:tc>
          <w:tcPr>
            <w:tcW w:w="824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Otras Dificultades</w:t>
            </w:r>
          </w:p>
        </w:tc>
      </w:tr>
      <w:tr w:rsidR="00211DC7" w:rsidRPr="00AB435B" w:rsidTr="00211DC7">
        <w:trPr>
          <w:trHeight w:val="300"/>
        </w:trPr>
        <w:tc>
          <w:tcPr>
            <w:tcW w:w="8240" w:type="dxa"/>
            <w:tcBorders>
              <w:top w:val="nil"/>
              <w:left w:val="nil"/>
              <w:bottom w:val="nil"/>
              <w:right w:val="nil"/>
            </w:tcBorders>
            <w:shd w:val="clear" w:color="auto" w:fill="auto"/>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jc w:val="cente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r w:rsidRPr="00EA3518">
              <w:rPr>
                <w:rFonts w:cs="Arial"/>
                <w:color w:val="000000"/>
                <w:sz w:val="24"/>
                <w:szCs w:val="24"/>
                <w:lang w:val="es-ES"/>
              </w:rPr>
              <w:t>- Dificultades para acceder a líneas de crédito</w:t>
            </w:r>
          </w:p>
          <w:p w:rsidR="00211DC7" w:rsidRPr="00EA3518" w:rsidRDefault="00211DC7" w:rsidP="00211DC7">
            <w:pPr>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Default="00211DC7" w:rsidP="00211DC7">
            <w:pPr>
              <w:rPr>
                <w:rFonts w:cs="Arial"/>
                <w:color w:val="000000"/>
                <w:sz w:val="24"/>
                <w:szCs w:val="24"/>
                <w:lang w:val="es-ES"/>
              </w:rPr>
            </w:pPr>
            <w:r w:rsidRPr="00EA3518">
              <w:rPr>
                <w:rFonts w:cs="Arial"/>
                <w:color w:val="000000"/>
                <w:sz w:val="24"/>
                <w:szCs w:val="24"/>
                <w:lang w:val="es-ES"/>
              </w:rPr>
              <w:t>- Las PYMES encuentran dificultades en rellenar el DEUC o declaración responsable.</w:t>
            </w:r>
          </w:p>
          <w:p w:rsidR="00211DC7" w:rsidRPr="00EA3518" w:rsidRDefault="00211DC7" w:rsidP="00211DC7">
            <w:pPr>
              <w:rPr>
                <w:rFonts w:cs="Arial"/>
                <w:color w:val="000000"/>
                <w:sz w:val="24"/>
                <w:szCs w:val="24"/>
                <w:lang w:val="es-ES"/>
              </w:rPr>
            </w:pPr>
          </w:p>
        </w:tc>
      </w:tr>
      <w:tr w:rsidR="00211DC7" w:rsidRPr="00AB435B" w:rsidTr="00211DC7">
        <w:trPr>
          <w:trHeight w:val="12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Dificultad en incluir criterios de adjudicación relativos a responsabilidad social corporativa como incorporación de trabajadores en riesgo de exclusión social</w:t>
            </w:r>
            <w:r>
              <w:rPr>
                <w:rFonts w:cs="Arial"/>
                <w:color w:val="000000"/>
                <w:sz w:val="24"/>
                <w:szCs w:val="24"/>
                <w:lang w:val="es-ES"/>
              </w:rPr>
              <w:t>.</w:t>
            </w:r>
          </w:p>
        </w:tc>
      </w:tr>
      <w:tr w:rsidR="00211DC7" w:rsidRPr="00AB435B" w:rsidTr="00211DC7">
        <w:trPr>
          <w:trHeight w:val="9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Pr>
                <w:rFonts w:cs="Arial"/>
                <w:color w:val="000000"/>
                <w:sz w:val="24"/>
                <w:szCs w:val="24"/>
                <w:lang w:val="es-ES"/>
              </w:rPr>
              <w:t>- Los s</w:t>
            </w:r>
            <w:r w:rsidRPr="00EA3518">
              <w:rPr>
                <w:rFonts w:cs="Arial"/>
                <w:color w:val="000000"/>
                <w:sz w:val="24"/>
                <w:szCs w:val="24"/>
                <w:lang w:val="es-ES"/>
              </w:rPr>
              <w:t>ubcontratistas pueden llegar  a tener dificultades con los abonos por parte del contratista principal adjudicatario del contrato.</w:t>
            </w: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jc w:val="center"/>
              <w:rPr>
                <w:rFonts w:cs="Arial"/>
                <w:color w:val="000000"/>
                <w:sz w:val="24"/>
                <w:szCs w:val="24"/>
                <w:u w:val="single"/>
                <w:lang w:val="es-ES"/>
              </w:rPr>
            </w:pPr>
            <w:r w:rsidRPr="00EA3518">
              <w:rPr>
                <w:rFonts w:cs="Arial"/>
                <w:color w:val="000000"/>
                <w:sz w:val="24"/>
                <w:szCs w:val="24"/>
                <w:u w:val="single"/>
                <w:lang w:val="es-ES"/>
              </w:rPr>
              <w:t xml:space="preserve">Medidas adoptadas </w:t>
            </w:r>
          </w:p>
          <w:p w:rsidR="00211DC7" w:rsidRDefault="00211DC7" w:rsidP="00211DC7">
            <w:pPr>
              <w:jc w:val="center"/>
              <w:rPr>
                <w:rFonts w:cs="Arial"/>
                <w:color w:val="000000"/>
                <w:sz w:val="24"/>
                <w:szCs w:val="24"/>
                <w:u w:val="single"/>
                <w:lang w:val="es-ES"/>
              </w:rPr>
            </w:pPr>
          </w:p>
          <w:p w:rsidR="00211DC7" w:rsidRPr="00EA3518" w:rsidRDefault="00211DC7" w:rsidP="00211DC7">
            <w:pPr>
              <w:jc w:val="center"/>
              <w:rPr>
                <w:rFonts w:cs="Arial"/>
                <w:color w:val="000000"/>
                <w:sz w:val="24"/>
                <w:szCs w:val="24"/>
                <w:u w:val="single"/>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Información facilitada al respecto y atención telefónica a todas las demandas requeridas.</w:t>
            </w:r>
          </w:p>
        </w:tc>
      </w:tr>
      <w:tr w:rsidR="00211DC7" w:rsidRPr="00AB435B" w:rsidTr="00211DC7">
        <w:trPr>
          <w:trHeight w:val="300"/>
        </w:trPr>
        <w:tc>
          <w:tcPr>
            <w:tcW w:w="8240" w:type="dxa"/>
            <w:tcBorders>
              <w:top w:val="nil"/>
              <w:left w:val="nil"/>
              <w:bottom w:val="nil"/>
              <w:right w:val="nil"/>
            </w:tcBorders>
            <w:shd w:val="clear" w:color="auto" w:fill="auto"/>
            <w:noWrap/>
            <w:hideMark/>
          </w:tcPr>
          <w:p w:rsidR="00211DC7" w:rsidRPr="00EA3518" w:rsidRDefault="00211DC7" w:rsidP="00211DC7">
            <w:pPr>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jc w:val="cente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rPr>
                <w:rFonts w:cs="Arial"/>
                <w:b/>
                <w:color w:val="000000"/>
                <w:sz w:val="24"/>
                <w:szCs w:val="24"/>
                <w:u w:val="single"/>
                <w:lang w:val="es-ES"/>
              </w:rPr>
            </w:pPr>
            <w:r w:rsidRPr="00F16674">
              <w:rPr>
                <w:rFonts w:cs="Arial"/>
                <w:b/>
                <w:color w:val="000000"/>
                <w:sz w:val="24"/>
                <w:szCs w:val="24"/>
                <w:u w:val="single"/>
                <w:lang w:val="es-ES"/>
              </w:rPr>
              <w:t>SECTORES EXCLUIDOS</w:t>
            </w:r>
          </w:p>
          <w:p w:rsidR="00211DC7" w:rsidRDefault="00211DC7" w:rsidP="00211DC7">
            <w:pPr>
              <w:rPr>
                <w:rFonts w:cs="Arial"/>
                <w:b/>
                <w:color w:val="000000"/>
                <w:sz w:val="24"/>
                <w:szCs w:val="24"/>
                <w:u w:val="single"/>
                <w:lang w:val="es-ES"/>
              </w:rPr>
            </w:pPr>
          </w:p>
          <w:tbl>
            <w:tblPr>
              <w:tblW w:w="6460" w:type="dxa"/>
              <w:tblCellMar>
                <w:left w:w="70" w:type="dxa"/>
                <w:right w:w="70" w:type="dxa"/>
              </w:tblCellMar>
              <w:tblLook w:val="04A0"/>
            </w:tblPr>
            <w:tblGrid>
              <w:gridCol w:w="6460"/>
            </w:tblGrid>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EF5AF0" w:rsidRDefault="00211DC7" w:rsidP="00211DC7">
                  <w:pPr>
                    <w:rPr>
                      <w:rFonts w:cs="Arial"/>
                      <w:b/>
                      <w:color w:val="000000"/>
                      <w:sz w:val="24"/>
                      <w:szCs w:val="24"/>
                      <w:lang w:val="es-ES"/>
                    </w:rPr>
                  </w:pPr>
                  <w:r w:rsidRPr="00EF5AF0">
                    <w:rPr>
                      <w:rFonts w:cs="Arial"/>
                      <w:b/>
                      <w:color w:val="000000"/>
                      <w:sz w:val="24"/>
                      <w:szCs w:val="24"/>
                      <w:lang w:val="es-ES"/>
                    </w:rPr>
                    <w:t>A) INFORMACIÓN CUALITATIVA</w:t>
                  </w:r>
                </w:p>
                <w:p w:rsidR="00211DC7" w:rsidRPr="00DD5608" w:rsidRDefault="00211DC7" w:rsidP="00211DC7">
                  <w:pPr>
                    <w:rPr>
                      <w:rFonts w:cs="Arial"/>
                      <w:color w:val="000000"/>
                      <w:sz w:val="24"/>
                      <w:szCs w:val="24"/>
                      <w:lang w:val="es-ES"/>
                    </w:rPr>
                  </w:pPr>
                </w:p>
              </w:tc>
            </w:tr>
            <w:tr w:rsidR="00211DC7" w:rsidRPr="00DD5608" w:rsidTr="00211DC7">
              <w:trPr>
                <w:trHeight w:val="600"/>
              </w:trPr>
              <w:tc>
                <w:tcPr>
                  <w:tcW w:w="6460" w:type="dxa"/>
                  <w:tcBorders>
                    <w:top w:val="nil"/>
                    <w:left w:val="nil"/>
                    <w:bottom w:val="nil"/>
                    <w:right w:val="nil"/>
                  </w:tcBorders>
                  <w:shd w:val="clear" w:color="auto" w:fill="auto"/>
                  <w:vAlign w:val="bottom"/>
                  <w:hideMark/>
                </w:tcPr>
                <w:p w:rsidR="00211DC7" w:rsidRPr="00EF5AF0" w:rsidRDefault="00211DC7" w:rsidP="00211DC7">
                  <w:pPr>
                    <w:rPr>
                      <w:rFonts w:cs="Arial"/>
                      <w:bCs/>
                      <w:color w:val="000000"/>
                      <w:sz w:val="24"/>
                      <w:szCs w:val="24"/>
                      <w:u w:val="single"/>
                      <w:lang w:val="es-ES"/>
                    </w:rPr>
                  </w:pPr>
                  <w:r w:rsidRPr="00EF5AF0">
                    <w:rPr>
                      <w:rFonts w:cs="Arial"/>
                      <w:bCs/>
                      <w:color w:val="000000"/>
                      <w:sz w:val="24"/>
                      <w:szCs w:val="24"/>
                      <w:u w:val="single"/>
                      <w:lang w:val="es-ES"/>
                    </w:rPr>
                    <w:t>PROBLEMAS DETECTADOS</w:t>
                  </w:r>
                  <w:r>
                    <w:rPr>
                      <w:rFonts w:cs="Arial"/>
                      <w:bCs/>
                      <w:color w:val="000000"/>
                      <w:sz w:val="24"/>
                      <w:szCs w:val="24"/>
                      <w:u w:val="single"/>
                      <w:lang w:val="es-ES"/>
                    </w:rPr>
                    <w:t xml:space="preserve"> Y MEDIDAS ADOPTADAS</w:t>
                  </w: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jc w:val="center"/>
                    <w:rPr>
                      <w:rFonts w:cs="Arial"/>
                      <w:color w:val="000000"/>
                      <w:sz w:val="24"/>
                      <w:szCs w:val="24"/>
                      <w:lang w:val="es-ES"/>
                    </w:rPr>
                  </w:pPr>
                </w:p>
              </w:tc>
            </w:tr>
            <w:tr w:rsidR="00211DC7" w:rsidRPr="00DD5608" w:rsidTr="00211DC7">
              <w:trPr>
                <w:trHeight w:val="315"/>
              </w:trPr>
              <w:tc>
                <w:tcPr>
                  <w:tcW w:w="6460" w:type="dxa"/>
                  <w:tcBorders>
                    <w:top w:val="nil"/>
                    <w:left w:val="nil"/>
                    <w:bottom w:val="nil"/>
                    <w:right w:val="nil"/>
                  </w:tcBorders>
                  <w:shd w:val="clear" w:color="auto" w:fill="auto"/>
                  <w:noWrap/>
                  <w:vAlign w:val="bottom"/>
                  <w:hideMark/>
                </w:tcPr>
                <w:p w:rsidR="00211DC7" w:rsidRPr="00DD5608" w:rsidRDefault="00211DC7" w:rsidP="00211DC7">
                  <w:pPr>
                    <w:jc w:val="center"/>
                    <w:rPr>
                      <w:rFonts w:cs="Arial"/>
                      <w:color w:val="000000"/>
                      <w:sz w:val="24"/>
                      <w:szCs w:val="24"/>
                      <w:lang w:val="es-ES"/>
                    </w:rPr>
                  </w:pPr>
                </w:p>
              </w:tc>
            </w:tr>
            <w:tr w:rsidR="00211DC7" w:rsidRPr="00DD5608" w:rsidTr="00211DC7">
              <w:trPr>
                <w:trHeight w:val="615"/>
              </w:trPr>
              <w:tc>
                <w:tcPr>
                  <w:tcW w:w="646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 Dificultades de información por parte de las PYMES sobre los procedimientos de contratación</w:t>
                  </w:r>
                </w:p>
              </w:tc>
            </w:tr>
            <w:tr w:rsidR="00211DC7" w:rsidRPr="00DD5608" w:rsidTr="00211DC7">
              <w:trPr>
                <w:trHeight w:val="300"/>
              </w:trPr>
              <w:tc>
                <w:tcPr>
                  <w:tcW w:w="6460" w:type="dxa"/>
                  <w:tcBorders>
                    <w:top w:val="nil"/>
                    <w:left w:val="nil"/>
                    <w:bottom w:val="nil"/>
                    <w:right w:val="nil"/>
                  </w:tcBorders>
                  <w:shd w:val="clear" w:color="auto" w:fill="auto"/>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jc w:val="cente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1- Falta de medios por parte de las PYMES</w:t>
                  </w: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80"/>
              </w:trPr>
              <w:tc>
                <w:tcPr>
                  <w:tcW w:w="6460" w:type="dxa"/>
                  <w:tcBorders>
                    <w:top w:val="nil"/>
                    <w:left w:val="nil"/>
                    <w:bottom w:val="nil"/>
                    <w:right w:val="nil"/>
                  </w:tcBorders>
                  <w:shd w:val="clear" w:color="auto" w:fill="auto"/>
                  <w:noWrap/>
                  <w:vAlign w:val="bottom"/>
                  <w:hideMark/>
                </w:tcPr>
                <w:p w:rsidR="00211DC7" w:rsidRPr="00DD5608" w:rsidRDefault="00211DC7" w:rsidP="00211DC7">
                  <w:pPr>
                    <w:jc w:val="center"/>
                    <w:rPr>
                      <w:rFonts w:cs="Arial"/>
                      <w:color w:val="000000"/>
                      <w:sz w:val="24"/>
                      <w:szCs w:val="24"/>
                      <w:lang w:val="es-ES"/>
                    </w:rPr>
                  </w:pPr>
                </w:p>
              </w:tc>
            </w:tr>
            <w:tr w:rsidR="00211DC7" w:rsidRPr="00DD5608" w:rsidTr="00211DC7">
              <w:trPr>
                <w:trHeight w:val="80"/>
              </w:trPr>
              <w:tc>
                <w:tcPr>
                  <w:tcW w:w="6460" w:type="dxa"/>
                  <w:tcBorders>
                    <w:top w:val="nil"/>
                    <w:left w:val="nil"/>
                    <w:bottom w:val="nil"/>
                    <w:right w:val="nil"/>
                  </w:tcBorders>
                  <w:shd w:val="clear" w:color="auto" w:fill="auto"/>
                  <w:noWrap/>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80"/>
              </w:trPr>
              <w:tc>
                <w:tcPr>
                  <w:tcW w:w="6460" w:type="dxa"/>
                  <w:tcBorders>
                    <w:top w:val="nil"/>
                    <w:left w:val="nil"/>
                    <w:bottom w:val="nil"/>
                    <w:right w:val="nil"/>
                  </w:tcBorders>
                  <w:shd w:val="clear" w:color="auto" w:fill="auto"/>
                  <w:noWrap/>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15"/>
              </w:trPr>
              <w:tc>
                <w:tcPr>
                  <w:tcW w:w="6460" w:type="dxa"/>
                  <w:tcBorders>
                    <w:top w:val="nil"/>
                    <w:left w:val="nil"/>
                    <w:bottom w:val="nil"/>
                    <w:right w:val="nil"/>
                  </w:tcBorders>
                  <w:shd w:val="clear" w:color="auto" w:fill="auto"/>
                  <w:noWrap/>
                  <w:vAlign w:val="bottom"/>
                  <w:hideMark/>
                </w:tcPr>
                <w:p w:rsidR="00211DC7" w:rsidRPr="00DD5608" w:rsidRDefault="00211DC7" w:rsidP="00211DC7">
                  <w:pPr>
                    <w:jc w:val="center"/>
                    <w:rPr>
                      <w:rFonts w:cs="Arial"/>
                      <w:color w:val="000000"/>
                      <w:sz w:val="24"/>
                      <w:szCs w:val="24"/>
                      <w:lang w:val="es-ES"/>
                    </w:rPr>
                  </w:pPr>
                </w:p>
              </w:tc>
            </w:tr>
            <w:tr w:rsidR="00211DC7" w:rsidRPr="00DD5608" w:rsidTr="00211DC7">
              <w:trPr>
                <w:trHeight w:val="315"/>
              </w:trPr>
              <w:tc>
                <w:tcPr>
                  <w:tcW w:w="646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 Dificultades de acceso a los procedimientos de contratación</w:t>
                  </w:r>
                </w:p>
              </w:tc>
            </w:tr>
            <w:tr w:rsidR="00211DC7" w:rsidRPr="00DD5608" w:rsidTr="00211DC7">
              <w:trPr>
                <w:trHeight w:val="300"/>
              </w:trPr>
              <w:tc>
                <w:tcPr>
                  <w:tcW w:w="6460" w:type="dxa"/>
                  <w:tcBorders>
                    <w:top w:val="nil"/>
                    <w:left w:val="nil"/>
                    <w:bottom w:val="nil"/>
                    <w:right w:val="nil"/>
                  </w:tcBorders>
                  <w:shd w:val="clear" w:color="auto" w:fill="auto"/>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jc w:val="cente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 Requisitos de solvencia técnica/económica.</w:t>
                  </w: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3E1F44" w:rsidRDefault="00211DC7" w:rsidP="00211DC7">
                  <w:pPr>
                    <w:jc w:val="center"/>
                    <w:rPr>
                      <w:rFonts w:cs="Arial"/>
                      <w:color w:val="000000"/>
                      <w:sz w:val="24"/>
                      <w:szCs w:val="24"/>
                      <w:u w:val="single"/>
                      <w:lang w:val="es-ES"/>
                    </w:rPr>
                  </w:pPr>
                  <w:r w:rsidRPr="003E1F44">
                    <w:rPr>
                      <w:rFonts w:cs="Arial"/>
                      <w:color w:val="000000"/>
                      <w:sz w:val="24"/>
                      <w:szCs w:val="24"/>
                      <w:u w:val="single"/>
                      <w:lang w:val="es-ES"/>
                    </w:rPr>
                    <w:t>Medidas adoptadas más señaladas</w:t>
                  </w:r>
                </w:p>
                <w:p w:rsidR="00211DC7" w:rsidRPr="00DD5608" w:rsidRDefault="00211DC7" w:rsidP="00211DC7">
                  <w:pPr>
                    <w:jc w:val="cente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spacing w:after="240"/>
                    <w:rPr>
                      <w:rFonts w:cs="Arial"/>
                      <w:color w:val="000000"/>
                      <w:sz w:val="24"/>
                      <w:szCs w:val="24"/>
                      <w:lang w:val="es-ES"/>
                    </w:rPr>
                  </w:pPr>
                  <w:r w:rsidRPr="00DD5608">
                    <w:rPr>
                      <w:rFonts w:cs="Arial"/>
                      <w:color w:val="000000"/>
                      <w:sz w:val="24"/>
                      <w:szCs w:val="24"/>
                      <w:lang w:val="es-ES"/>
                    </w:rPr>
                    <w:t>-  División del objeto del contrato en varios lotes.</w:t>
                  </w:r>
                  <w:r w:rsidRPr="00DD5608">
                    <w:rPr>
                      <w:rFonts w:cs="Arial"/>
                      <w:color w:val="000000"/>
                      <w:sz w:val="24"/>
                      <w:szCs w:val="24"/>
                      <w:lang w:val="es-ES"/>
                    </w:rPr>
                    <w:br/>
                  </w: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r w:rsidRPr="00DD5608">
                    <w:rPr>
                      <w:rFonts w:cs="Arial"/>
                      <w:color w:val="000000"/>
                      <w:sz w:val="24"/>
                      <w:szCs w:val="24"/>
                      <w:lang w:val="es-ES"/>
                    </w:rPr>
                    <w:t>- Control de proporcionalidad en los criterios de solvencia exigidos</w:t>
                  </w:r>
                </w:p>
                <w:p w:rsidR="00211DC7" w:rsidRPr="00DD5608" w:rsidRDefault="00211DC7" w:rsidP="00211DC7">
                  <w:pP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r w:rsidRPr="00DD5608">
                    <w:rPr>
                      <w:rFonts w:cs="Arial"/>
                      <w:color w:val="000000"/>
                      <w:sz w:val="24"/>
                      <w:szCs w:val="24"/>
                      <w:lang w:val="es-ES"/>
                    </w:rPr>
                    <w:t>- Autorización de la subcontratación y uso de medios externos.</w:t>
                  </w:r>
                </w:p>
                <w:p w:rsidR="00211DC7" w:rsidRPr="00DD5608" w:rsidRDefault="00211DC7" w:rsidP="00211DC7">
                  <w:pP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r w:rsidRPr="00DD5608">
                    <w:rPr>
                      <w:rFonts w:cs="Arial"/>
                      <w:color w:val="000000"/>
                      <w:sz w:val="24"/>
                      <w:szCs w:val="24"/>
                      <w:lang w:val="es-ES"/>
                    </w:rPr>
                    <w:t>- Reducción de cargas administrativas (declaración responsable).</w:t>
                  </w:r>
                </w:p>
                <w:p w:rsidR="00211DC7" w:rsidRPr="00DD5608" w:rsidRDefault="00211DC7" w:rsidP="00211DC7">
                  <w:pPr>
                    <w:rPr>
                      <w:rFonts w:cs="Arial"/>
                      <w:color w:val="000000"/>
                      <w:sz w:val="24"/>
                      <w:szCs w:val="24"/>
                      <w:lang w:val="es-ES"/>
                    </w:rPr>
                  </w:pPr>
                </w:p>
              </w:tc>
            </w:tr>
            <w:tr w:rsidR="00211DC7" w:rsidRPr="00DD5608" w:rsidTr="00211DC7">
              <w:trPr>
                <w:trHeight w:val="600"/>
              </w:trPr>
              <w:tc>
                <w:tcPr>
                  <w:tcW w:w="6460" w:type="dxa"/>
                  <w:tcBorders>
                    <w:top w:val="nil"/>
                    <w:left w:val="nil"/>
                    <w:bottom w:val="nil"/>
                    <w:right w:val="nil"/>
                  </w:tcBorders>
                  <w:shd w:val="clear" w:color="auto" w:fill="auto"/>
                  <w:vAlign w:val="bottom"/>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 xml:space="preserve"> - Ausencia de condiciones/requisitos especiales que puedan hacer más gravoso el contrato</w:t>
                  </w: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15"/>
              </w:trPr>
              <w:tc>
                <w:tcPr>
                  <w:tcW w:w="6460" w:type="dxa"/>
                  <w:tcBorders>
                    <w:top w:val="nil"/>
                    <w:left w:val="nil"/>
                    <w:bottom w:val="nil"/>
                    <w:right w:val="nil"/>
                  </w:tcBorders>
                  <w:shd w:val="clear" w:color="auto" w:fill="auto"/>
                  <w:noWrap/>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15"/>
              </w:trPr>
              <w:tc>
                <w:tcPr>
                  <w:tcW w:w="646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 Dificultades para la elaboración de ofertas</w:t>
                  </w:r>
                </w:p>
              </w:tc>
            </w:tr>
            <w:tr w:rsidR="00211DC7" w:rsidRPr="00DD5608" w:rsidTr="00211DC7">
              <w:trPr>
                <w:trHeight w:val="300"/>
              </w:trPr>
              <w:tc>
                <w:tcPr>
                  <w:tcW w:w="6460" w:type="dxa"/>
                  <w:tcBorders>
                    <w:top w:val="nil"/>
                    <w:left w:val="nil"/>
                    <w:bottom w:val="nil"/>
                    <w:right w:val="nil"/>
                  </w:tcBorders>
                  <w:shd w:val="clear" w:color="auto" w:fill="auto"/>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jc w:val="center"/>
                    <w:rPr>
                      <w:rFonts w:cs="Arial"/>
                      <w:color w:val="000000"/>
                      <w:sz w:val="24"/>
                      <w:szCs w:val="24"/>
                      <w:lang w:val="es-ES"/>
                    </w:rPr>
                  </w:pPr>
                </w:p>
              </w:tc>
            </w:tr>
            <w:tr w:rsidR="00211DC7" w:rsidRPr="00DD5608" w:rsidTr="00211DC7">
              <w:trPr>
                <w:trHeight w:val="600"/>
              </w:trPr>
              <w:tc>
                <w:tcPr>
                  <w:tcW w:w="6460" w:type="dxa"/>
                  <w:tcBorders>
                    <w:top w:val="nil"/>
                    <w:left w:val="nil"/>
                    <w:bottom w:val="nil"/>
                    <w:right w:val="nil"/>
                  </w:tcBorders>
                  <w:shd w:val="clear" w:color="auto" w:fill="auto"/>
                  <w:vAlign w:val="bottom"/>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 Ausencia de medios propios para preparar las ofertas (necesidad de contratar asesoramiento externo).</w:t>
                  </w: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Default="00211DC7" w:rsidP="00211DC7">
                  <w:pPr>
                    <w:jc w:val="center"/>
                    <w:rPr>
                      <w:rFonts w:cs="Arial"/>
                      <w:color w:val="000000"/>
                      <w:sz w:val="24"/>
                      <w:szCs w:val="24"/>
                      <w:u w:val="single"/>
                      <w:lang w:val="es-ES"/>
                    </w:rPr>
                  </w:pPr>
                  <w:r w:rsidRPr="003E1F44">
                    <w:rPr>
                      <w:rFonts w:cs="Arial"/>
                      <w:color w:val="000000"/>
                      <w:sz w:val="24"/>
                      <w:szCs w:val="24"/>
                      <w:u w:val="single"/>
                      <w:lang w:val="es-ES"/>
                    </w:rPr>
                    <w:t>Medidas adoptadas más señaladas</w:t>
                  </w:r>
                </w:p>
                <w:p w:rsidR="00211DC7" w:rsidRPr="003E1F44" w:rsidRDefault="00211DC7" w:rsidP="00211DC7">
                  <w:pPr>
                    <w:jc w:val="center"/>
                    <w:rPr>
                      <w:rFonts w:cs="Arial"/>
                      <w:color w:val="000000"/>
                      <w:sz w:val="24"/>
                      <w:szCs w:val="24"/>
                      <w:u w:val="single"/>
                      <w:lang w:val="es-ES"/>
                    </w:rPr>
                  </w:pPr>
                </w:p>
              </w:tc>
            </w:tr>
            <w:tr w:rsidR="00211DC7" w:rsidRPr="00DD5608" w:rsidTr="00211DC7">
              <w:trPr>
                <w:trHeight w:val="900"/>
              </w:trPr>
              <w:tc>
                <w:tcPr>
                  <w:tcW w:w="6460" w:type="dxa"/>
                  <w:tcBorders>
                    <w:top w:val="nil"/>
                    <w:left w:val="nil"/>
                    <w:bottom w:val="nil"/>
                    <w:right w:val="nil"/>
                  </w:tcBorders>
                  <w:shd w:val="clear" w:color="auto" w:fill="auto"/>
                  <w:vAlign w:val="bottom"/>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lastRenderedPageBreak/>
                    <w:t>- Establecimiento en los Pliegos de modelos/ formularios para cumplimentar las ofertas y desarrollo/índice de los contenidos que han de incluir las ofertas.</w:t>
                  </w: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15"/>
              </w:trPr>
              <w:tc>
                <w:tcPr>
                  <w:tcW w:w="6460" w:type="dxa"/>
                  <w:tcBorders>
                    <w:top w:val="nil"/>
                    <w:left w:val="nil"/>
                    <w:bottom w:val="nil"/>
                    <w:right w:val="nil"/>
                  </w:tcBorders>
                  <w:shd w:val="clear" w:color="auto" w:fill="auto"/>
                  <w:noWrap/>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615"/>
              </w:trPr>
              <w:tc>
                <w:tcPr>
                  <w:tcW w:w="646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 xml:space="preserve">* Dificultades relacionadas con la solvencia económica y financiera o técnica y profesional </w:t>
                  </w:r>
                </w:p>
              </w:tc>
            </w:tr>
            <w:tr w:rsidR="00211DC7" w:rsidRPr="00DD5608" w:rsidTr="00211DC7">
              <w:trPr>
                <w:trHeight w:val="300"/>
              </w:trPr>
              <w:tc>
                <w:tcPr>
                  <w:tcW w:w="6460" w:type="dxa"/>
                  <w:tcBorders>
                    <w:top w:val="nil"/>
                    <w:left w:val="nil"/>
                    <w:bottom w:val="nil"/>
                    <w:right w:val="nil"/>
                  </w:tcBorders>
                  <w:shd w:val="clear" w:color="auto" w:fill="auto"/>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jc w:val="center"/>
                    <w:rPr>
                      <w:rFonts w:cs="Arial"/>
                      <w:color w:val="000000"/>
                      <w:sz w:val="24"/>
                      <w:szCs w:val="24"/>
                      <w:lang w:val="es-ES"/>
                    </w:rPr>
                  </w:pPr>
                </w:p>
              </w:tc>
            </w:tr>
            <w:tr w:rsidR="00211DC7" w:rsidRPr="00DD5608" w:rsidTr="00211DC7">
              <w:trPr>
                <w:trHeight w:val="600"/>
              </w:trPr>
              <w:tc>
                <w:tcPr>
                  <w:tcW w:w="6460" w:type="dxa"/>
                  <w:tcBorders>
                    <w:top w:val="nil"/>
                    <w:left w:val="nil"/>
                    <w:bottom w:val="nil"/>
                    <w:right w:val="nil"/>
                  </w:tcBorders>
                  <w:shd w:val="clear" w:color="auto" w:fill="auto"/>
                  <w:hideMark/>
                </w:tcPr>
                <w:p w:rsidR="00211DC7" w:rsidRDefault="00211DC7" w:rsidP="00211DC7">
                  <w:pPr>
                    <w:rPr>
                      <w:rFonts w:cs="Arial"/>
                      <w:color w:val="000000"/>
                      <w:sz w:val="24"/>
                      <w:szCs w:val="24"/>
                      <w:lang w:val="es-ES"/>
                    </w:rPr>
                  </w:pPr>
                  <w:r w:rsidRPr="00DD5608">
                    <w:rPr>
                      <w:rFonts w:cs="Arial"/>
                      <w:color w:val="000000"/>
                      <w:sz w:val="24"/>
                      <w:szCs w:val="24"/>
                      <w:lang w:val="es-ES"/>
                    </w:rPr>
                    <w:t>- Las empresas de reciente creación presentan dificultades a la hora de poder</w:t>
                  </w:r>
                  <w:r>
                    <w:rPr>
                      <w:rFonts w:cs="Arial"/>
                      <w:color w:val="000000"/>
                      <w:sz w:val="24"/>
                      <w:szCs w:val="24"/>
                      <w:lang w:val="es-ES"/>
                    </w:rPr>
                    <w:t xml:space="preserve"> acreditar determinados requisito</w:t>
                  </w:r>
                  <w:r w:rsidRPr="00DD5608">
                    <w:rPr>
                      <w:rFonts w:cs="Arial"/>
                      <w:color w:val="000000"/>
                      <w:sz w:val="24"/>
                      <w:szCs w:val="24"/>
                      <w:lang w:val="es-ES"/>
                    </w:rPr>
                    <w:t>s de solvencia.</w:t>
                  </w:r>
                </w:p>
                <w:p w:rsidR="00211DC7" w:rsidRPr="00DD5608" w:rsidRDefault="00211DC7" w:rsidP="00211DC7">
                  <w:pPr>
                    <w:rPr>
                      <w:rFonts w:cs="Arial"/>
                      <w:color w:val="000000"/>
                      <w:sz w:val="24"/>
                      <w:szCs w:val="24"/>
                      <w:lang w:val="es-ES"/>
                    </w:rPr>
                  </w:pPr>
                </w:p>
              </w:tc>
            </w:tr>
            <w:tr w:rsidR="00211DC7" w:rsidRPr="00DD5608" w:rsidTr="00211DC7">
              <w:trPr>
                <w:trHeight w:val="600"/>
              </w:trPr>
              <w:tc>
                <w:tcPr>
                  <w:tcW w:w="6460" w:type="dxa"/>
                  <w:tcBorders>
                    <w:top w:val="nil"/>
                    <w:left w:val="nil"/>
                    <w:bottom w:val="nil"/>
                    <w:right w:val="nil"/>
                  </w:tcBorders>
                  <w:shd w:val="clear" w:color="auto" w:fill="auto"/>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 Imposibilidad de alcanzar los valores mínimos de solvencia para participar en contratos con un volumen económico significativo.</w:t>
                  </w:r>
                </w:p>
              </w:tc>
            </w:tr>
            <w:tr w:rsidR="00211DC7" w:rsidRPr="00DD5608" w:rsidTr="00211DC7">
              <w:trPr>
                <w:trHeight w:val="300"/>
              </w:trPr>
              <w:tc>
                <w:tcPr>
                  <w:tcW w:w="6460" w:type="dxa"/>
                  <w:tcBorders>
                    <w:top w:val="nil"/>
                    <w:left w:val="nil"/>
                    <w:bottom w:val="nil"/>
                    <w:right w:val="nil"/>
                  </w:tcBorders>
                  <w:shd w:val="clear" w:color="auto" w:fill="auto"/>
                  <w:hideMark/>
                </w:tcPr>
                <w:p w:rsidR="00211DC7" w:rsidRPr="00DD5608" w:rsidRDefault="00211DC7" w:rsidP="00211DC7">
                  <w:pP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Default="00211DC7" w:rsidP="00211DC7">
                  <w:pPr>
                    <w:jc w:val="center"/>
                    <w:rPr>
                      <w:rFonts w:cs="Arial"/>
                      <w:color w:val="000000"/>
                      <w:sz w:val="24"/>
                      <w:szCs w:val="24"/>
                      <w:u w:val="single"/>
                      <w:lang w:val="es-ES"/>
                    </w:rPr>
                  </w:pPr>
                  <w:r w:rsidRPr="003E1F44">
                    <w:rPr>
                      <w:rFonts w:cs="Arial"/>
                      <w:color w:val="000000"/>
                      <w:sz w:val="24"/>
                      <w:szCs w:val="24"/>
                      <w:u w:val="single"/>
                      <w:lang w:val="es-ES"/>
                    </w:rPr>
                    <w:t>Medidas adoptadas más señaladas</w:t>
                  </w:r>
                </w:p>
                <w:p w:rsidR="00211DC7" w:rsidRPr="003E1F44" w:rsidRDefault="00211DC7" w:rsidP="00211DC7">
                  <w:pPr>
                    <w:jc w:val="center"/>
                    <w:rPr>
                      <w:rFonts w:cs="Arial"/>
                      <w:color w:val="000000"/>
                      <w:sz w:val="24"/>
                      <w:szCs w:val="24"/>
                      <w:u w:val="single"/>
                      <w:lang w:val="es-ES"/>
                    </w:rPr>
                  </w:pPr>
                </w:p>
              </w:tc>
            </w:tr>
            <w:tr w:rsidR="00211DC7" w:rsidRPr="00DD5608" w:rsidTr="00211DC7">
              <w:trPr>
                <w:trHeight w:val="600"/>
              </w:trPr>
              <w:tc>
                <w:tcPr>
                  <w:tcW w:w="6460" w:type="dxa"/>
                  <w:tcBorders>
                    <w:top w:val="nil"/>
                    <w:left w:val="nil"/>
                    <w:bottom w:val="nil"/>
                    <w:right w:val="nil"/>
                  </w:tcBorders>
                  <w:shd w:val="clear" w:color="auto" w:fill="auto"/>
                  <w:vAlign w:val="bottom"/>
                  <w:hideMark/>
                </w:tcPr>
                <w:p w:rsidR="00211DC7" w:rsidRDefault="00211DC7" w:rsidP="00211DC7">
                  <w:pPr>
                    <w:rPr>
                      <w:rFonts w:cs="Arial"/>
                      <w:color w:val="000000"/>
                      <w:sz w:val="24"/>
                      <w:szCs w:val="24"/>
                      <w:lang w:val="es-ES"/>
                    </w:rPr>
                  </w:pPr>
                  <w:r w:rsidRPr="00DD5608">
                    <w:rPr>
                      <w:rFonts w:cs="Arial"/>
                      <w:color w:val="000000"/>
                      <w:sz w:val="24"/>
                      <w:szCs w:val="24"/>
                      <w:lang w:val="es-ES"/>
                    </w:rPr>
                    <w:t>-Adopción de medidas alternativas, en su caso, contempladas en la ley de contratos.</w:t>
                  </w:r>
                </w:p>
                <w:p w:rsidR="00211DC7" w:rsidRPr="00DD5608" w:rsidRDefault="00211DC7" w:rsidP="00211DC7">
                  <w:pPr>
                    <w:rPr>
                      <w:rFonts w:cs="Arial"/>
                      <w:color w:val="000000"/>
                      <w:sz w:val="24"/>
                      <w:szCs w:val="24"/>
                      <w:lang w:val="es-ES"/>
                    </w:rPr>
                  </w:pPr>
                </w:p>
              </w:tc>
            </w:tr>
            <w:tr w:rsidR="00211DC7" w:rsidRPr="00DD5608" w:rsidTr="00211DC7">
              <w:trPr>
                <w:trHeight w:val="1110"/>
              </w:trPr>
              <w:tc>
                <w:tcPr>
                  <w:tcW w:w="6460" w:type="dxa"/>
                  <w:tcBorders>
                    <w:top w:val="nil"/>
                    <w:left w:val="nil"/>
                    <w:bottom w:val="nil"/>
                    <w:right w:val="nil"/>
                  </w:tcBorders>
                  <w:shd w:val="clear" w:color="auto" w:fill="auto"/>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 División del objeto del contrato en varios lotes de forma que la solvencia económica ha de acreditarse en relación con el presupuesto del lote correspondiente en el que se participe.</w:t>
                  </w: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jc w:val="center"/>
                    <w:rPr>
                      <w:rFonts w:cs="Arial"/>
                      <w:color w:val="000000"/>
                      <w:sz w:val="24"/>
                      <w:szCs w:val="24"/>
                      <w:lang w:val="es-ES"/>
                    </w:rPr>
                  </w:pPr>
                </w:p>
              </w:tc>
            </w:tr>
            <w:tr w:rsidR="00211DC7" w:rsidRPr="00DD5608" w:rsidTr="00211DC7">
              <w:trPr>
                <w:trHeight w:val="315"/>
              </w:trPr>
              <w:tc>
                <w:tcPr>
                  <w:tcW w:w="6460" w:type="dxa"/>
                  <w:tcBorders>
                    <w:top w:val="nil"/>
                    <w:left w:val="nil"/>
                    <w:bottom w:val="nil"/>
                    <w:right w:val="nil"/>
                  </w:tcBorders>
                  <w:shd w:val="clear" w:color="auto" w:fill="auto"/>
                  <w:noWrap/>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15"/>
              </w:trPr>
              <w:tc>
                <w:tcPr>
                  <w:tcW w:w="6460" w:type="dxa"/>
                  <w:tcBorders>
                    <w:top w:val="single" w:sz="8" w:space="0" w:color="auto"/>
                    <w:left w:val="single" w:sz="8" w:space="0" w:color="auto"/>
                    <w:bottom w:val="single" w:sz="8" w:space="0" w:color="auto"/>
                    <w:right w:val="single" w:sz="8" w:space="0" w:color="auto"/>
                  </w:tcBorders>
                  <w:shd w:val="clear" w:color="000000" w:fill="FFFF00"/>
                  <w:vAlign w:val="bottom"/>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 Otras Dificultades</w:t>
                  </w:r>
                </w:p>
              </w:tc>
            </w:tr>
            <w:tr w:rsidR="00211DC7" w:rsidRPr="00DD5608" w:rsidTr="00211DC7">
              <w:trPr>
                <w:trHeight w:val="300"/>
              </w:trPr>
              <w:tc>
                <w:tcPr>
                  <w:tcW w:w="6460" w:type="dxa"/>
                  <w:tcBorders>
                    <w:top w:val="nil"/>
                    <w:left w:val="nil"/>
                    <w:bottom w:val="nil"/>
                    <w:right w:val="nil"/>
                  </w:tcBorders>
                  <w:shd w:val="clear" w:color="auto" w:fill="auto"/>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jc w:val="center"/>
                    <w:rPr>
                      <w:rFonts w:cs="Arial"/>
                      <w:color w:val="000000"/>
                      <w:sz w:val="24"/>
                      <w:szCs w:val="24"/>
                      <w:lang w:val="es-ES"/>
                    </w:rPr>
                  </w:pPr>
                </w:p>
              </w:tc>
            </w:tr>
            <w:tr w:rsidR="00211DC7" w:rsidRPr="00DD5608" w:rsidTr="00211DC7">
              <w:trPr>
                <w:trHeight w:val="1200"/>
              </w:trPr>
              <w:tc>
                <w:tcPr>
                  <w:tcW w:w="6460" w:type="dxa"/>
                  <w:tcBorders>
                    <w:top w:val="nil"/>
                    <w:left w:val="nil"/>
                    <w:bottom w:val="nil"/>
                    <w:right w:val="nil"/>
                  </w:tcBorders>
                  <w:shd w:val="clear" w:color="auto" w:fill="auto"/>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 Dificultad de cumplir con las exigencias del personal mínimo exigido como compromiso adicional de solvencia (personal mínimo de adscripción), porque en el momento de plantearse presentar oferta no disponen de los perfiles exigidos.</w:t>
                  </w: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Pr="00DD5608" w:rsidRDefault="00211DC7" w:rsidP="00211DC7">
                  <w:pPr>
                    <w:rPr>
                      <w:rFonts w:cs="Arial"/>
                      <w:color w:val="000000"/>
                      <w:sz w:val="24"/>
                      <w:szCs w:val="24"/>
                      <w:lang w:val="es-ES"/>
                    </w:rPr>
                  </w:pPr>
                </w:p>
              </w:tc>
            </w:tr>
            <w:tr w:rsidR="00211DC7" w:rsidRPr="00DD5608" w:rsidTr="00211DC7">
              <w:trPr>
                <w:trHeight w:val="300"/>
              </w:trPr>
              <w:tc>
                <w:tcPr>
                  <w:tcW w:w="6460" w:type="dxa"/>
                  <w:tcBorders>
                    <w:top w:val="nil"/>
                    <w:left w:val="nil"/>
                    <w:bottom w:val="nil"/>
                    <w:right w:val="nil"/>
                  </w:tcBorders>
                  <w:shd w:val="clear" w:color="auto" w:fill="auto"/>
                  <w:noWrap/>
                  <w:vAlign w:val="bottom"/>
                  <w:hideMark/>
                </w:tcPr>
                <w:p w:rsidR="00211DC7" w:rsidRDefault="00211DC7" w:rsidP="00211DC7">
                  <w:pPr>
                    <w:jc w:val="center"/>
                    <w:rPr>
                      <w:rFonts w:cs="Arial"/>
                      <w:color w:val="000000"/>
                      <w:sz w:val="24"/>
                      <w:szCs w:val="24"/>
                      <w:u w:val="single"/>
                      <w:lang w:val="es-ES"/>
                    </w:rPr>
                  </w:pPr>
                  <w:r w:rsidRPr="003E1F44">
                    <w:rPr>
                      <w:rFonts w:cs="Arial"/>
                      <w:color w:val="000000"/>
                      <w:sz w:val="24"/>
                      <w:szCs w:val="24"/>
                      <w:u w:val="single"/>
                      <w:lang w:val="es-ES"/>
                    </w:rPr>
                    <w:t>Medidas adoptadas más señaladas</w:t>
                  </w:r>
                </w:p>
                <w:p w:rsidR="00211DC7" w:rsidRPr="003E1F44" w:rsidRDefault="00211DC7" w:rsidP="00211DC7">
                  <w:pPr>
                    <w:jc w:val="center"/>
                    <w:rPr>
                      <w:rFonts w:cs="Arial"/>
                      <w:color w:val="000000"/>
                      <w:sz w:val="24"/>
                      <w:szCs w:val="24"/>
                      <w:u w:val="single"/>
                      <w:lang w:val="es-ES"/>
                    </w:rPr>
                  </w:pPr>
                </w:p>
              </w:tc>
            </w:tr>
            <w:tr w:rsidR="00211DC7" w:rsidRPr="00DD5608" w:rsidTr="00211DC7">
              <w:trPr>
                <w:trHeight w:val="900"/>
              </w:trPr>
              <w:tc>
                <w:tcPr>
                  <w:tcW w:w="6460" w:type="dxa"/>
                  <w:tcBorders>
                    <w:top w:val="nil"/>
                    <w:left w:val="nil"/>
                    <w:bottom w:val="nil"/>
                    <w:right w:val="nil"/>
                  </w:tcBorders>
                  <w:shd w:val="clear" w:color="auto" w:fill="auto"/>
                  <w:hideMark/>
                </w:tcPr>
                <w:p w:rsidR="00211DC7" w:rsidRPr="00DD5608" w:rsidRDefault="00211DC7" w:rsidP="00211DC7">
                  <w:pPr>
                    <w:rPr>
                      <w:rFonts w:cs="Arial"/>
                      <w:color w:val="000000"/>
                      <w:sz w:val="24"/>
                      <w:szCs w:val="24"/>
                      <w:lang w:val="es-ES"/>
                    </w:rPr>
                  </w:pPr>
                  <w:r w:rsidRPr="00DD5608">
                    <w:rPr>
                      <w:rFonts w:cs="Arial"/>
                      <w:color w:val="000000"/>
                      <w:sz w:val="24"/>
                      <w:szCs w:val="24"/>
                      <w:lang w:val="es-ES"/>
                    </w:rPr>
                    <w:t>- Determinación de requisitos de</w:t>
                  </w:r>
                  <w:r>
                    <w:rPr>
                      <w:rFonts w:cs="Arial"/>
                      <w:color w:val="000000"/>
                      <w:sz w:val="24"/>
                      <w:szCs w:val="24"/>
                      <w:lang w:val="es-ES"/>
                    </w:rPr>
                    <w:t xml:space="preserve"> admisión a la licitación median</w:t>
                  </w:r>
                  <w:r w:rsidRPr="00DD5608">
                    <w:rPr>
                      <w:rFonts w:cs="Arial"/>
                      <w:color w:val="000000"/>
                      <w:sz w:val="24"/>
                      <w:szCs w:val="24"/>
                      <w:lang w:val="es-ES"/>
                    </w:rPr>
                    <w:t>te criterios relacionados con el objeto del contrato y proporcionales</w:t>
                  </w:r>
                </w:p>
              </w:tc>
            </w:tr>
          </w:tbl>
          <w:p w:rsidR="00211DC7" w:rsidRPr="00F16674" w:rsidRDefault="00211DC7" w:rsidP="00211DC7">
            <w:pPr>
              <w:rPr>
                <w:rFonts w:cs="Arial"/>
                <w:b/>
                <w:color w:val="000000"/>
                <w:sz w:val="24"/>
                <w:szCs w:val="24"/>
                <w:u w:val="single"/>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2D0CD6" w:rsidRDefault="00211DC7" w:rsidP="00211DC7">
            <w:pPr>
              <w:pStyle w:val="Prrafodelista"/>
              <w:numPr>
                <w:ilvl w:val="0"/>
                <w:numId w:val="24"/>
              </w:numPr>
              <w:rPr>
                <w:rFonts w:cs="Arial"/>
                <w:b/>
                <w:color w:val="000000"/>
                <w:sz w:val="28"/>
                <w:szCs w:val="28"/>
                <w:u w:val="single"/>
              </w:rPr>
            </w:pPr>
            <w:r w:rsidRPr="002D0CD6">
              <w:rPr>
                <w:rFonts w:cs="Arial"/>
                <w:b/>
                <w:color w:val="000000"/>
                <w:sz w:val="28"/>
                <w:szCs w:val="28"/>
                <w:u w:val="single"/>
              </w:rPr>
              <w:t>INDICADORES CUANTITATIVOS</w:t>
            </w:r>
          </w:p>
          <w:p w:rsidR="00211DC7" w:rsidRPr="002D0CD6" w:rsidRDefault="00211DC7" w:rsidP="00211DC7">
            <w:pPr>
              <w:pStyle w:val="Prrafodelista"/>
              <w:rPr>
                <w:rFonts w:cs="Arial"/>
                <w:b/>
                <w:color w:val="000000"/>
                <w:sz w:val="28"/>
                <w:szCs w:val="28"/>
                <w:u w:val="single"/>
              </w:rPr>
            </w:pPr>
          </w:p>
          <w:p w:rsidR="00211DC7" w:rsidRPr="00DD5608" w:rsidRDefault="00211DC7" w:rsidP="00211DC7">
            <w:pPr>
              <w:rPr>
                <w:rFonts w:cs="Arial"/>
                <w:color w:val="000000"/>
                <w:sz w:val="24"/>
                <w:szCs w:val="24"/>
                <w:u w:val="single"/>
              </w:rPr>
            </w:pPr>
            <w:r w:rsidRPr="00DD5608">
              <w:rPr>
                <w:rFonts w:cs="Arial"/>
                <w:color w:val="000000"/>
                <w:sz w:val="24"/>
                <w:szCs w:val="24"/>
                <w:u w:val="single"/>
              </w:rPr>
              <w:t>ÁMBITO GENERAL</w:t>
            </w:r>
          </w:p>
          <w:p w:rsidR="00211DC7" w:rsidRPr="00DD5608" w:rsidRDefault="00211DC7" w:rsidP="00211DC7">
            <w:pPr>
              <w:rPr>
                <w:rFonts w:cs="Arial"/>
                <w:color w:val="000000"/>
                <w:sz w:val="28"/>
                <w:szCs w:val="28"/>
                <w:u w:val="single"/>
              </w:rPr>
            </w:pPr>
          </w:p>
        </w:tc>
      </w:tr>
      <w:tr w:rsidR="00211DC7" w:rsidRPr="00AB435B" w:rsidTr="00211DC7">
        <w:trPr>
          <w:trHeight w:val="600"/>
        </w:trPr>
        <w:tc>
          <w:tcPr>
            <w:tcW w:w="8240" w:type="dxa"/>
            <w:tcBorders>
              <w:top w:val="nil"/>
              <w:left w:val="nil"/>
              <w:bottom w:val="nil"/>
              <w:right w:val="nil"/>
            </w:tcBorders>
            <w:shd w:val="clear" w:color="auto" w:fill="auto"/>
            <w:vAlign w:val="bottom"/>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xml:space="preserve">   i) Porcentaje de PYMES respecto al total de licitadores participantes en los procedimientos de contratación</w:t>
            </w:r>
            <w:r>
              <w:rPr>
                <w:rFonts w:cs="Arial"/>
                <w:color w:val="000000"/>
                <w:sz w:val="24"/>
                <w:szCs w:val="24"/>
                <w:lang w:val="es-ES"/>
              </w:rPr>
              <w:t>…………67%</w:t>
            </w: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vAlign w:val="bottom"/>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xml:space="preserve">   ii) Nº de contratos con anuncio de formalización publicado, suscritos con PYMES</w:t>
            </w:r>
            <w:r>
              <w:rPr>
                <w:rFonts w:cs="Arial"/>
                <w:color w:val="000000"/>
                <w:sz w:val="24"/>
                <w:szCs w:val="24"/>
                <w:lang w:val="es-ES"/>
              </w:rPr>
              <w:t>……13.075</w:t>
            </w: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600"/>
        </w:trPr>
        <w:tc>
          <w:tcPr>
            <w:tcW w:w="8240" w:type="dxa"/>
            <w:tcBorders>
              <w:top w:val="nil"/>
              <w:left w:val="nil"/>
              <w:bottom w:val="nil"/>
              <w:right w:val="nil"/>
            </w:tcBorders>
            <w:shd w:val="clear" w:color="auto" w:fill="auto"/>
            <w:vAlign w:val="bottom"/>
            <w:hideMark/>
          </w:tcPr>
          <w:p w:rsidR="00211DC7" w:rsidRPr="00EA3518" w:rsidRDefault="00211DC7" w:rsidP="00211DC7">
            <w:pPr>
              <w:rPr>
                <w:rFonts w:cs="Arial"/>
                <w:color w:val="000000"/>
                <w:sz w:val="24"/>
                <w:szCs w:val="24"/>
                <w:lang w:val="es-ES"/>
              </w:rPr>
            </w:pPr>
            <w:r w:rsidRPr="00EA3518">
              <w:rPr>
                <w:rFonts w:cs="Arial"/>
                <w:color w:val="000000"/>
                <w:sz w:val="24"/>
                <w:szCs w:val="24"/>
                <w:lang w:val="es-ES"/>
              </w:rPr>
              <w:t xml:space="preserve">   iii) Valor total de los contratos a los que se refiere el apartado anterior, IVA excluido</w:t>
            </w:r>
            <w:r>
              <w:rPr>
                <w:rFonts w:cs="Arial"/>
                <w:color w:val="000000"/>
                <w:sz w:val="24"/>
                <w:szCs w:val="24"/>
                <w:lang w:val="es-ES"/>
              </w:rPr>
              <w:t>……4.957.308.596,92</w:t>
            </w: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r w:rsidRPr="00EA3518">
              <w:rPr>
                <w:rFonts w:cs="Arial"/>
                <w:color w:val="000000"/>
                <w:sz w:val="24"/>
                <w:szCs w:val="24"/>
                <w:lang w:val="es-ES"/>
              </w:rPr>
              <w:t xml:space="preserve">  </w:t>
            </w:r>
          </w:p>
          <w:p w:rsidR="00211DC7" w:rsidRPr="00DD5608" w:rsidRDefault="00211DC7" w:rsidP="00211DC7">
            <w:pPr>
              <w:rPr>
                <w:rFonts w:cs="Arial"/>
                <w:color w:val="000000"/>
                <w:sz w:val="24"/>
                <w:szCs w:val="24"/>
                <w:u w:val="single"/>
                <w:lang w:val="es-ES"/>
              </w:rPr>
            </w:pPr>
            <w:r w:rsidRPr="00DD5608">
              <w:rPr>
                <w:rFonts w:cs="Arial"/>
                <w:color w:val="000000"/>
                <w:sz w:val="24"/>
                <w:szCs w:val="24"/>
                <w:u w:val="single"/>
                <w:lang w:val="es-ES"/>
              </w:rPr>
              <w:t>SECTORES EXCLUIDOS</w:t>
            </w:r>
          </w:p>
          <w:p w:rsidR="00211DC7" w:rsidRDefault="00211DC7" w:rsidP="00211DC7">
            <w:pPr>
              <w:rPr>
                <w:rFonts w:cs="Arial"/>
                <w:color w:val="000000"/>
                <w:sz w:val="24"/>
                <w:szCs w:val="24"/>
                <w:lang w:val="es-ES"/>
              </w:rPr>
            </w:pPr>
          </w:p>
          <w:p w:rsidR="00211DC7" w:rsidRDefault="00211DC7" w:rsidP="00211DC7">
            <w:pPr>
              <w:rPr>
                <w:rFonts w:cs="Arial"/>
                <w:color w:val="000000"/>
                <w:sz w:val="24"/>
                <w:szCs w:val="24"/>
                <w:lang w:val="es-ES"/>
              </w:rPr>
            </w:pPr>
          </w:p>
          <w:p w:rsidR="00211DC7" w:rsidRPr="00EA3518" w:rsidRDefault="00211DC7" w:rsidP="00211DC7">
            <w:pPr>
              <w:rPr>
                <w:rFonts w:cs="Arial"/>
                <w:color w:val="000000"/>
                <w:sz w:val="24"/>
                <w:szCs w:val="24"/>
                <w:lang w:val="es-ES"/>
              </w:rPr>
            </w:pPr>
            <w:r w:rsidRPr="00EA3518">
              <w:rPr>
                <w:rFonts w:cs="Arial"/>
                <w:color w:val="000000"/>
                <w:sz w:val="24"/>
                <w:szCs w:val="24"/>
                <w:lang w:val="es-ES"/>
              </w:rPr>
              <w:t xml:space="preserve"> i) Porcentaje de PYMES respecto al total de licitadores participantes en los procedimientos de contratación</w:t>
            </w:r>
            <w:r>
              <w:rPr>
                <w:rFonts w:cs="Arial"/>
                <w:color w:val="000000"/>
                <w:sz w:val="24"/>
                <w:szCs w:val="24"/>
                <w:lang w:val="es-ES"/>
              </w:rPr>
              <w:t>……...45%</w:t>
            </w:r>
          </w:p>
        </w:tc>
      </w:tr>
      <w:tr w:rsidR="00211DC7" w:rsidRPr="00AB435B" w:rsidTr="00211DC7">
        <w:trPr>
          <w:trHeight w:val="300"/>
        </w:trPr>
        <w:tc>
          <w:tcPr>
            <w:tcW w:w="8240" w:type="dxa"/>
            <w:tcBorders>
              <w:top w:val="nil"/>
              <w:left w:val="nil"/>
              <w:bottom w:val="nil"/>
              <w:right w:val="nil"/>
            </w:tcBorders>
            <w:shd w:val="clear" w:color="auto" w:fill="auto"/>
            <w:noWrap/>
            <w:vAlign w:val="bottom"/>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tcPr>
          <w:p w:rsidR="00211DC7" w:rsidRPr="00EA3518" w:rsidRDefault="00211DC7" w:rsidP="00211DC7">
            <w:pPr>
              <w:rPr>
                <w:rFonts w:cs="Arial"/>
                <w:color w:val="000000"/>
                <w:sz w:val="24"/>
                <w:szCs w:val="24"/>
                <w:lang w:val="es-ES"/>
              </w:rPr>
            </w:pPr>
            <w:r>
              <w:rPr>
                <w:rFonts w:cs="Arial"/>
                <w:color w:val="000000"/>
                <w:sz w:val="24"/>
                <w:szCs w:val="24"/>
                <w:lang w:val="es-ES"/>
              </w:rPr>
              <w:t xml:space="preserve"> </w:t>
            </w:r>
            <w:r w:rsidRPr="00EA3518">
              <w:rPr>
                <w:rFonts w:cs="Arial"/>
                <w:color w:val="000000"/>
                <w:sz w:val="24"/>
                <w:szCs w:val="24"/>
                <w:lang w:val="es-ES"/>
              </w:rPr>
              <w:t>ii) Nº de contratos con anuncio de formalización publicado, suscritos con PYMES</w:t>
            </w:r>
            <w:r>
              <w:rPr>
                <w:rFonts w:cs="Arial"/>
                <w:color w:val="000000"/>
                <w:sz w:val="24"/>
                <w:szCs w:val="24"/>
                <w:lang w:val="es-ES"/>
              </w:rPr>
              <w:t>…..449</w:t>
            </w:r>
          </w:p>
        </w:tc>
      </w:tr>
      <w:tr w:rsidR="00211DC7" w:rsidRPr="00AB435B" w:rsidTr="00211DC7">
        <w:trPr>
          <w:trHeight w:val="300"/>
        </w:trPr>
        <w:tc>
          <w:tcPr>
            <w:tcW w:w="8240" w:type="dxa"/>
            <w:tcBorders>
              <w:top w:val="nil"/>
              <w:left w:val="nil"/>
              <w:bottom w:val="nil"/>
              <w:right w:val="nil"/>
            </w:tcBorders>
            <w:shd w:val="clear" w:color="auto" w:fill="auto"/>
            <w:noWrap/>
            <w:vAlign w:val="bottom"/>
          </w:tcPr>
          <w:p w:rsidR="00211DC7" w:rsidRPr="00EA3518" w:rsidRDefault="00211DC7" w:rsidP="00211DC7">
            <w:pPr>
              <w:rPr>
                <w:rFonts w:cs="Arial"/>
                <w:color w:val="000000"/>
                <w:sz w:val="24"/>
                <w:szCs w:val="24"/>
                <w:lang w:val="es-ES"/>
              </w:rPr>
            </w:pPr>
          </w:p>
        </w:tc>
      </w:tr>
      <w:tr w:rsidR="00211DC7" w:rsidRPr="00AB435B" w:rsidTr="00211DC7">
        <w:trPr>
          <w:trHeight w:val="300"/>
        </w:trPr>
        <w:tc>
          <w:tcPr>
            <w:tcW w:w="8240" w:type="dxa"/>
            <w:tcBorders>
              <w:top w:val="nil"/>
              <w:left w:val="nil"/>
              <w:bottom w:val="nil"/>
              <w:right w:val="nil"/>
            </w:tcBorders>
            <w:shd w:val="clear" w:color="auto" w:fill="auto"/>
            <w:noWrap/>
            <w:vAlign w:val="bottom"/>
          </w:tcPr>
          <w:p w:rsidR="00211DC7" w:rsidRDefault="00211DC7" w:rsidP="00211DC7">
            <w:pPr>
              <w:rPr>
                <w:rFonts w:cs="Arial"/>
                <w:color w:val="000000"/>
                <w:sz w:val="24"/>
                <w:szCs w:val="24"/>
                <w:lang w:val="es-ES"/>
              </w:rPr>
            </w:pPr>
            <w:r>
              <w:rPr>
                <w:rFonts w:cs="Arial"/>
                <w:color w:val="000000"/>
                <w:sz w:val="24"/>
                <w:szCs w:val="24"/>
                <w:lang w:val="es-ES"/>
              </w:rPr>
              <w:t xml:space="preserve"> </w:t>
            </w:r>
            <w:r w:rsidRPr="00EA3518">
              <w:rPr>
                <w:rFonts w:cs="Arial"/>
                <w:color w:val="000000"/>
                <w:sz w:val="24"/>
                <w:szCs w:val="24"/>
                <w:lang w:val="es-ES"/>
              </w:rPr>
              <w:t xml:space="preserve"> iii) Valor total de los contratos a los que se refiere el apartado anterior, IVA excluido</w:t>
            </w:r>
            <w:r>
              <w:rPr>
                <w:rFonts w:cs="Arial"/>
                <w:color w:val="000000"/>
                <w:sz w:val="24"/>
                <w:szCs w:val="24"/>
                <w:lang w:val="es-ES"/>
              </w:rPr>
              <w:t>…..312.518.523,79 euros</w:t>
            </w:r>
          </w:p>
          <w:p w:rsidR="00211DC7" w:rsidRPr="00EA3518" w:rsidRDefault="00211DC7" w:rsidP="00211DC7">
            <w:pPr>
              <w:rPr>
                <w:rFonts w:cs="Arial"/>
                <w:color w:val="000000"/>
                <w:sz w:val="24"/>
                <w:szCs w:val="24"/>
                <w:lang w:val="es-ES"/>
              </w:rPr>
            </w:pPr>
          </w:p>
        </w:tc>
      </w:tr>
    </w:tbl>
    <w:p w:rsidR="00211DC7" w:rsidRDefault="00211DC7" w:rsidP="00211DC7">
      <w:pPr>
        <w:pStyle w:val="Prrafodelista"/>
        <w:spacing w:line="360" w:lineRule="auto"/>
        <w:ind w:left="0"/>
        <w:jc w:val="both"/>
        <w:rPr>
          <w:rFonts w:ascii="Arial" w:hAnsi="Arial" w:cs="Arial"/>
          <w:sz w:val="24"/>
          <w:szCs w:val="24"/>
        </w:rPr>
      </w:pPr>
    </w:p>
    <w:p w:rsidR="00211DC7" w:rsidRPr="00125948" w:rsidRDefault="00211DC7" w:rsidP="00211DC7">
      <w:pPr>
        <w:pStyle w:val="Prrafodelista"/>
        <w:spacing w:line="360" w:lineRule="auto"/>
        <w:ind w:left="0"/>
        <w:jc w:val="both"/>
        <w:rPr>
          <w:rFonts w:ascii="Arial" w:hAnsi="Arial" w:cs="Arial"/>
          <w:sz w:val="24"/>
          <w:szCs w:val="24"/>
        </w:rPr>
      </w:pPr>
      <w:r w:rsidRPr="00AB435B">
        <w:rPr>
          <w:rFonts w:ascii="Arial" w:hAnsi="Arial" w:cs="Arial"/>
          <w:sz w:val="24"/>
          <w:szCs w:val="24"/>
        </w:rPr>
        <w:t>La información relativa a la participación de las PYMES en la contratación pública</w:t>
      </w:r>
      <w:r>
        <w:rPr>
          <w:rFonts w:ascii="Arial" w:hAnsi="Arial" w:cs="Arial"/>
          <w:sz w:val="24"/>
          <w:szCs w:val="24"/>
        </w:rPr>
        <w:t xml:space="preserve">, debe señalarse que </w:t>
      </w:r>
      <w:r w:rsidRPr="00AB435B">
        <w:rPr>
          <w:rFonts w:ascii="Arial" w:hAnsi="Arial" w:cs="Arial"/>
          <w:sz w:val="24"/>
          <w:szCs w:val="24"/>
        </w:rPr>
        <w:t xml:space="preserve"> ha sido especialmente difícil de obtener</w:t>
      </w:r>
      <w:r w:rsidRPr="00125948">
        <w:rPr>
          <w:rFonts w:ascii="Arial" w:hAnsi="Arial" w:cs="Arial"/>
          <w:b/>
          <w:sz w:val="24"/>
          <w:szCs w:val="24"/>
        </w:rPr>
        <w:t>,</w:t>
      </w:r>
      <w:r w:rsidRPr="00125948">
        <w:rPr>
          <w:rFonts w:ascii="Arial" w:hAnsi="Arial" w:cs="Arial"/>
          <w:sz w:val="24"/>
          <w:szCs w:val="24"/>
        </w:rPr>
        <w:t xml:space="preserve"> dado que los poderes adjudicadores no cuenta</w:t>
      </w:r>
      <w:r>
        <w:rPr>
          <w:rFonts w:ascii="Arial" w:hAnsi="Arial" w:cs="Arial"/>
          <w:sz w:val="24"/>
          <w:szCs w:val="24"/>
        </w:rPr>
        <w:t>n</w:t>
      </w:r>
      <w:r w:rsidRPr="00125948">
        <w:rPr>
          <w:rFonts w:ascii="Arial" w:hAnsi="Arial" w:cs="Arial"/>
          <w:sz w:val="24"/>
          <w:szCs w:val="24"/>
        </w:rPr>
        <w:t>, por lo gene</w:t>
      </w:r>
      <w:r>
        <w:rPr>
          <w:rFonts w:ascii="Arial" w:hAnsi="Arial" w:cs="Arial"/>
          <w:sz w:val="24"/>
          <w:szCs w:val="24"/>
        </w:rPr>
        <w:t>ral, con dicha información</w:t>
      </w:r>
      <w:r w:rsidRPr="00125948">
        <w:rPr>
          <w:rFonts w:ascii="Arial" w:hAnsi="Arial" w:cs="Arial"/>
          <w:sz w:val="24"/>
          <w:szCs w:val="24"/>
        </w:rPr>
        <w:t xml:space="preserve"> de forma sistematizada, por lo que han tenido que realizar, en muchos casos, recuentos manuales.</w:t>
      </w:r>
    </w:p>
    <w:p w:rsidR="00211DC7" w:rsidRDefault="00211DC7" w:rsidP="00211DC7">
      <w:pPr>
        <w:spacing w:line="360" w:lineRule="auto"/>
        <w:jc w:val="both"/>
        <w:rPr>
          <w:rFonts w:cs="Arial"/>
          <w:sz w:val="24"/>
          <w:szCs w:val="24"/>
          <w:lang w:val="es-ES"/>
        </w:rPr>
      </w:pPr>
      <w:r>
        <w:rPr>
          <w:rFonts w:cs="Arial"/>
          <w:sz w:val="24"/>
          <w:szCs w:val="24"/>
          <w:lang w:val="es-ES"/>
        </w:rPr>
        <w:t xml:space="preserve">Así, la condición de PYME de un licitador o de un adjudicatario es algo que de forma general (y salvo que se haya utilizado el Documento Europeo Único de </w:t>
      </w:r>
      <w:r>
        <w:rPr>
          <w:rFonts w:cs="Arial"/>
          <w:sz w:val="24"/>
          <w:szCs w:val="24"/>
          <w:lang w:val="es-ES"/>
        </w:rPr>
        <w:lastRenderedPageBreak/>
        <w:t>Contratación o se haya rellenado ese campo en el anuncio de adjudicación comunitario), al órgano de contratación no le consta.</w:t>
      </w:r>
    </w:p>
    <w:p w:rsidR="00211DC7" w:rsidRDefault="00211DC7" w:rsidP="00211DC7">
      <w:pPr>
        <w:spacing w:line="360" w:lineRule="auto"/>
        <w:jc w:val="both"/>
        <w:rPr>
          <w:rFonts w:cs="Arial"/>
          <w:sz w:val="24"/>
          <w:szCs w:val="24"/>
          <w:lang w:val="es-ES"/>
        </w:rPr>
      </w:pPr>
    </w:p>
    <w:p w:rsidR="00211DC7" w:rsidRDefault="00211DC7" w:rsidP="00211DC7">
      <w:pPr>
        <w:spacing w:line="360" w:lineRule="auto"/>
        <w:jc w:val="both"/>
        <w:rPr>
          <w:rFonts w:cs="Arial"/>
          <w:sz w:val="24"/>
          <w:szCs w:val="24"/>
          <w:lang w:val="es-ES"/>
        </w:rPr>
      </w:pPr>
      <w:r>
        <w:rPr>
          <w:rFonts w:cs="Arial"/>
          <w:sz w:val="24"/>
          <w:szCs w:val="24"/>
          <w:lang w:val="es-ES"/>
        </w:rPr>
        <w:t xml:space="preserve">Pues bien, con el ánimo de facilitar la obtención de dicha información a los órganos de contratación, y ante la indisponibilidad de un registro público de PYMES al que poder acudir, desde el Ministerio de Hacienda y Función Pública se habilitó a través de internet un buscador en el que los órganos de contratación podían introducir bien el nombre de las empresas licitadoras o adjudicatarias de sus contratos, o bien su CIF, y se les señalaba si tenían la condición de PYME de acuerdo con la definición comunitaria. </w:t>
      </w:r>
    </w:p>
    <w:p w:rsidR="00211DC7" w:rsidRDefault="00211DC7" w:rsidP="00211DC7">
      <w:pPr>
        <w:spacing w:line="360" w:lineRule="auto"/>
        <w:jc w:val="both"/>
        <w:rPr>
          <w:rFonts w:cs="Arial"/>
          <w:sz w:val="24"/>
          <w:szCs w:val="24"/>
          <w:lang w:val="es-ES"/>
        </w:rPr>
      </w:pPr>
    </w:p>
    <w:p w:rsidR="00211DC7" w:rsidRDefault="00211DC7" w:rsidP="00211DC7">
      <w:pPr>
        <w:spacing w:line="360" w:lineRule="auto"/>
        <w:jc w:val="both"/>
        <w:rPr>
          <w:rFonts w:cs="Arial"/>
          <w:sz w:val="24"/>
          <w:szCs w:val="24"/>
          <w:lang w:val="es-ES"/>
        </w:rPr>
      </w:pPr>
      <w:r>
        <w:rPr>
          <w:rFonts w:cs="Arial"/>
          <w:sz w:val="24"/>
          <w:szCs w:val="24"/>
          <w:lang w:val="es-ES"/>
        </w:rPr>
        <w:t>Así mismo, se puso a su disposición un listado de las grandes empresas españolas (que representan el 0,2% del total de las empresas existentes, siendo el 99,8% PYMES), de tal forma que si el volumen de empresas sobre las que debían hacer comprobaciones era elevado, podían hacer un cruce entre el listado que se les ofrecía y el suyo de licitadores o adjudicatarios de sus contratos, y las que no aparecieran en el listado de grandes empresas, es porque eran PYMES.</w:t>
      </w:r>
    </w:p>
    <w:p w:rsidR="00211DC7" w:rsidRDefault="00211DC7" w:rsidP="00211DC7">
      <w:pPr>
        <w:spacing w:line="360" w:lineRule="auto"/>
        <w:jc w:val="both"/>
        <w:rPr>
          <w:rFonts w:cs="Arial"/>
          <w:sz w:val="24"/>
          <w:szCs w:val="24"/>
          <w:lang w:val="es-ES"/>
        </w:rPr>
      </w:pPr>
    </w:p>
    <w:p w:rsidR="00211DC7" w:rsidRDefault="00211DC7" w:rsidP="00211DC7">
      <w:pPr>
        <w:spacing w:line="360" w:lineRule="auto"/>
        <w:jc w:val="both"/>
        <w:rPr>
          <w:rFonts w:cs="Arial"/>
          <w:color w:val="000000"/>
          <w:sz w:val="24"/>
          <w:szCs w:val="24"/>
          <w:lang w:val="es-ES"/>
        </w:rPr>
      </w:pPr>
      <w:r>
        <w:rPr>
          <w:rFonts w:cs="Arial"/>
          <w:sz w:val="24"/>
          <w:szCs w:val="24"/>
          <w:lang w:val="es-ES"/>
        </w:rPr>
        <w:t xml:space="preserve">Pese a ello, debe decirse que los datos sobre participación de las PYMES en la contratación pública que se ofrecen no cuentan con una consistencia sólida, por cuanto en el 70,36% de los casos, las entidades contratantes señalaron que el porcentaje de PYMES respecto al total </w:t>
      </w:r>
      <w:r w:rsidRPr="00EA3518">
        <w:rPr>
          <w:rFonts w:cs="Arial"/>
          <w:color w:val="000000"/>
          <w:sz w:val="24"/>
          <w:szCs w:val="24"/>
          <w:lang w:val="es-ES"/>
        </w:rPr>
        <w:t xml:space="preserve">de </w:t>
      </w:r>
      <w:r>
        <w:rPr>
          <w:rFonts w:cs="Arial"/>
          <w:color w:val="000000"/>
          <w:sz w:val="24"/>
          <w:szCs w:val="24"/>
          <w:lang w:val="es-ES"/>
        </w:rPr>
        <w:t>licitadores participantes en sus</w:t>
      </w:r>
      <w:r w:rsidRPr="00EA3518">
        <w:rPr>
          <w:rFonts w:cs="Arial"/>
          <w:color w:val="000000"/>
          <w:sz w:val="24"/>
          <w:szCs w:val="24"/>
          <w:lang w:val="es-ES"/>
        </w:rPr>
        <w:t xml:space="preserve"> procedimientos de contratación</w:t>
      </w:r>
      <w:r>
        <w:rPr>
          <w:rFonts w:cs="Arial"/>
          <w:color w:val="000000"/>
          <w:sz w:val="24"/>
          <w:szCs w:val="24"/>
          <w:lang w:val="es-ES"/>
        </w:rPr>
        <w:t xml:space="preserve"> era del 0%, cosa ciertamente inverosímil e incoherente con el número de contratos adjudicados a PYMES.</w:t>
      </w:r>
    </w:p>
    <w:p w:rsidR="00211DC7" w:rsidRDefault="00211DC7" w:rsidP="00211DC7">
      <w:pPr>
        <w:spacing w:line="360" w:lineRule="auto"/>
        <w:jc w:val="both"/>
        <w:rPr>
          <w:rFonts w:cs="Arial"/>
          <w:color w:val="000000"/>
          <w:sz w:val="24"/>
          <w:szCs w:val="24"/>
          <w:lang w:val="es-ES"/>
        </w:rPr>
      </w:pPr>
    </w:p>
    <w:p w:rsidR="00211DC7" w:rsidRDefault="00211DC7" w:rsidP="00211DC7">
      <w:pPr>
        <w:spacing w:line="360" w:lineRule="auto"/>
        <w:jc w:val="both"/>
        <w:rPr>
          <w:rFonts w:cs="Arial"/>
          <w:sz w:val="24"/>
          <w:szCs w:val="24"/>
          <w:lang w:val="es-ES"/>
        </w:rPr>
      </w:pPr>
      <w:r>
        <w:rPr>
          <w:rFonts w:cs="Arial"/>
          <w:color w:val="000000"/>
          <w:sz w:val="24"/>
          <w:szCs w:val="24"/>
          <w:lang w:val="es-ES"/>
        </w:rPr>
        <w:t>Por tanto, se decidió eliminar del cálculo de la media de ese apartado dichas contestaciones, de manera que no desvirtuaran el resto de los datos. El dato obtenido (67%), en cualquier caso, podría parecer coherente con los 13.075 contratos adjudicados a PYMES.</w:t>
      </w:r>
    </w:p>
    <w:p w:rsidR="00211DC7" w:rsidRDefault="00211DC7" w:rsidP="00211DC7">
      <w:pPr>
        <w:spacing w:line="360" w:lineRule="auto"/>
        <w:jc w:val="both"/>
        <w:rPr>
          <w:rFonts w:cs="Arial"/>
          <w:sz w:val="24"/>
          <w:szCs w:val="24"/>
          <w:lang w:val="es-ES"/>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Ttulo2"/>
        <w:keepNext w:val="0"/>
        <w:keepLines w:val="0"/>
        <w:numPr>
          <w:ilvl w:val="0"/>
          <w:numId w:val="18"/>
        </w:numPr>
        <w:spacing w:before="0"/>
        <w:ind w:left="-142" w:hanging="426"/>
        <w:jc w:val="both"/>
        <w:rPr>
          <w:color w:val="C00000"/>
          <w:u w:val="single"/>
        </w:rPr>
      </w:pPr>
      <w:r>
        <w:rPr>
          <w:color w:val="C00000"/>
          <w:u w:val="single"/>
        </w:rPr>
        <w:t xml:space="preserve">INFORMACIÓN SOBRE LA APLICACIÓN PRÁCTICA DE LA CONTRATACIÓN ESTRATÉGICA NACIONAL </w:t>
      </w:r>
    </w:p>
    <w:p w:rsidR="00211DC7" w:rsidRPr="008B2A02" w:rsidRDefault="00211DC7" w:rsidP="00211DC7"/>
    <w:p w:rsidR="00211DC7" w:rsidRDefault="00211DC7" w:rsidP="00211DC7"/>
    <w:p w:rsidR="00211DC7" w:rsidRDefault="00211DC7" w:rsidP="00211DC7">
      <w:pPr>
        <w:pStyle w:val="Sinespaciado"/>
        <w:ind w:left="284"/>
        <w:jc w:val="center"/>
        <w:rPr>
          <w:rFonts w:ascii="Arial" w:hAnsi="Arial" w:cs="Arial"/>
          <w:b/>
          <w:caps/>
          <w:sz w:val="28"/>
          <w:szCs w:val="28"/>
          <w:u w:val="single"/>
        </w:rPr>
      </w:pPr>
    </w:p>
    <w:p w:rsidR="00211DC7" w:rsidRDefault="00211DC7" w:rsidP="00211DC7">
      <w:pPr>
        <w:pStyle w:val="Sinespaciado"/>
        <w:ind w:left="284"/>
        <w:jc w:val="center"/>
        <w:rPr>
          <w:rFonts w:ascii="Arial" w:hAnsi="Arial" w:cs="Arial"/>
          <w:b/>
          <w:caps/>
          <w:sz w:val="24"/>
          <w:szCs w:val="24"/>
          <w:u w:val="single"/>
        </w:rPr>
      </w:pPr>
      <w:r w:rsidRPr="00F35170">
        <w:rPr>
          <w:rFonts w:ascii="Arial" w:hAnsi="Arial" w:cs="Arial"/>
          <w:b/>
          <w:caps/>
          <w:sz w:val="28"/>
          <w:szCs w:val="28"/>
          <w:u w:val="single"/>
        </w:rPr>
        <w:t>Contratación pública ecológica (CPE</w:t>
      </w:r>
      <w:r w:rsidRPr="008B2A02">
        <w:rPr>
          <w:rFonts w:ascii="Arial" w:hAnsi="Arial" w:cs="Arial"/>
          <w:b/>
          <w:caps/>
          <w:sz w:val="24"/>
          <w:szCs w:val="24"/>
          <w:u w:val="single"/>
        </w:rPr>
        <w:t>)</w:t>
      </w:r>
    </w:p>
    <w:p w:rsidR="00211DC7" w:rsidRPr="008B2A02" w:rsidRDefault="00211DC7" w:rsidP="00211DC7">
      <w:pPr>
        <w:pStyle w:val="Sinespaciado"/>
        <w:ind w:left="284"/>
        <w:jc w:val="center"/>
        <w:rPr>
          <w:rFonts w:ascii="Arial" w:hAnsi="Arial" w:cs="Arial"/>
          <w:b/>
          <w:caps/>
          <w:sz w:val="24"/>
          <w:szCs w:val="24"/>
          <w:u w:val="single"/>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numPr>
          <w:ilvl w:val="0"/>
          <w:numId w:val="49"/>
        </w:numPr>
        <w:tabs>
          <w:tab w:val="left" w:pos="567"/>
        </w:tabs>
        <w:ind w:hanging="3448"/>
        <w:jc w:val="both"/>
        <w:rPr>
          <w:rFonts w:ascii="Arial" w:hAnsi="Arial" w:cs="Arial"/>
          <w:b/>
          <w:caps/>
          <w:sz w:val="24"/>
          <w:szCs w:val="24"/>
        </w:rPr>
      </w:pPr>
      <w:r>
        <w:rPr>
          <w:rFonts w:ascii="Arial" w:hAnsi="Arial" w:cs="Arial"/>
          <w:b/>
          <w:caps/>
          <w:sz w:val="24"/>
          <w:szCs w:val="24"/>
        </w:rPr>
        <w:t>Información cualitativa</w:t>
      </w:r>
    </w:p>
    <w:p w:rsidR="00211DC7" w:rsidRDefault="00211DC7" w:rsidP="00211DC7">
      <w:pPr>
        <w:pStyle w:val="Sinespaciado"/>
        <w:tabs>
          <w:tab w:val="left" w:pos="567"/>
        </w:tabs>
        <w:ind w:left="3088"/>
        <w:jc w:val="both"/>
        <w:rPr>
          <w:rFonts w:ascii="Arial" w:hAnsi="Arial" w:cs="Arial"/>
          <w:b/>
          <w:caps/>
          <w:sz w:val="24"/>
          <w:szCs w:val="24"/>
        </w:rPr>
      </w:pPr>
    </w:p>
    <w:p w:rsidR="00211DC7" w:rsidRDefault="00211DC7" w:rsidP="00211DC7">
      <w:pPr>
        <w:pStyle w:val="Sinespaciado"/>
        <w:tabs>
          <w:tab w:val="left" w:pos="567"/>
        </w:tabs>
        <w:ind w:left="567"/>
        <w:jc w:val="both"/>
        <w:rPr>
          <w:rFonts w:ascii="Arial" w:hAnsi="Arial" w:cs="Arial"/>
          <w:b/>
          <w:caps/>
          <w:sz w:val="24"/>
          <w:szCs w:val="24"/>
          <w:u w:val="single"/>
        </w:rPr>
      </w:pPr>
    </w:p>
    <w:p w:rsidR="00211DC7" w:rsidRDefault="00211DC7" w:rsidP="00211DC7">
      <w:pPr>
        <w:pStyle w:val="Sinespaciado"/>
        <w:tabs>
          <w:tab w:val="left" w:pos="567"/>
        </w:tabs>
        <w:ind w:left="567"/>
        <w:jc w:val="center"/>
        <w:rPr>
          <w:rFonts w:ascii="Arial" w:hAnsi="Arial" w:cs="Arial"/>
          <w:b/>
          <w:caps/>
          <w:sz w:val="24"/>
          <w:szCs w:val="24"/>
          <w:u w:val="single"/>
        </w:rPr>
      </w:pPr>
    </w:p>
    <w:p w:rsidR="00211DC7" w:rsidRPr="00F35170" w:rsidRDefault="00211DC7" w:rsidP="00211DC7">
      <w:pPr>
        <w:pStyle w:val="Sinespaciado"/>
        <w:tabs>
          <w:tab w:val="left" w:pos="567"/>
        </w:tabs>
        <w:ind w:left="567"/>
        <w:jc w:val="center"/>
        <w:rPr>
          <w:rFonts w:ascii="Arial" w:hAnsi="Arial" w:cs="Arial"/>
          <w:b/>
          <w:caps/>
          <w:sz w:val="24"/>
          <w:szCs w:val="24"/>
          <w:u w:val="single"/>
        </w:rPr>
      </w:pPr>
      <w:r w:rsidRPr="00F35170">
        <w:rPr>
          <w:rFonts w:ascii="Arial" w:hAnsi="Arial" w:cs="Arial"/>
          <w:b/>
          <w:caps/>
          <w:sz w:val="24"/>
          <w:szCs w:val="24"/>
          <w:u w:val="single"/>
        </w:rPr>
        <w:t>ÁMBITO GENERAL</w:t>
      </w:r>
      <w:r>
        <w:rPr>
          <w:rFonts w:ascii="Arial" w:hAnsi="Arial" w:cs="Arial"/>
          <w:b/>
          <w:caps/>
          <w:sz w:val="24"/>
          <w:szCs w:val="24"/>
          <w:u w:val="single"/>
        </w:rPr>
        <w:t xml:space="preserve"> y sectores excluidos</w:t>
      </w:r>
    </w:p>
    <w:p w:rsidR="00211DC7" w:rsidRDefault="00211DC7" w:rsidP="00211DC7">
      <w:pPr>
        <w:pStyle w:val="Sinespaciado"/>
        <w:tabs>
          <w:tab w:val="left" w:pos="567"/>
        </w:tabs>
        <w:ind w:left="567"/>
        <w:jc w:val="both"/>
        <w:rPr>
          <w:rFonts w:ascii="Arial" w:hAnsi="Arial" w:cs="Arial"/>
          <w:b/>
          <w:caps/>
          <w:sz w:val="24"/>
          <w:szCs w:val="24"/>
        </w:rPr>
      </w:pPr>
    </w:p>
    <w:p w:rsidR="00211DC7" w:rsidRDefault="00211DC7" w:rsidP="00211DC7">
      <w:pPr>
        <w:pStyle w:val="Sinespaciado"/>
        <w:tabs>
          <w:tab w:val="left" w:pos="567"/>
        </w:tabs>
        <w:ind w:left="567"/>
        <w:jc w:val="both"/>
        <w:rPr>
          <w:rFonts w:ascii="Arial" w:hAnsi="Arial" w:cs="Arial"/>
          <w:b/>
          <w:caps/>
          <w:sz w:val="24"/>
          <w:szCs w:val="24"/>
        </w:rPr>
      </w:pPr>
    </w:p>
    <w:p w:rsidR="00211DC7" w:rsidRDefault="00211DC7" w:rsidP="00211DC7">
      <w:pPr>
        <w:pStyle w:val="Sinespaciado"/>
        <w:tabs>
          <w:tab w:val="left" w:pos="567"/>
        </w:tabs>
        <w:ind w:left="567"/>
        <w:jc w:val="center"/>
        <w:rPr>
          <w:rFonts w:ascii="Arial" w:hAnsi="Arial" w:cs="Arial"/>
          <w:b/>
          <w:caps/>
          <w:sz w:val="24"/>
          <w:szCs w:val="24"/>
        </w:rPr>
      </w:pPr>
    </w:p>
    <w:p w:rsidR="00211DC7" w:rsidRDefault="00211DC7" w:rsidP="00211DC7">
      <w:pPr>
        <w:pStyle w:val="Sinespaciado"/>
        <w:tabs>
          <w:tab w:val="left" w:pos="567"/>
        </w:tabs>
        <w:ind w:left="567"/>
        <w:jc w:val="center"/>
        <w:rPr>
          <w:rFonts w:ascii="Arial" w:hAnsi="Arial" w:cs="Arial"/>
          <w:b/>
          <w:caps/>
          <w:sz w:val="24"/>
          <w:szCs w:val="24"/>
        </w:rPr>
      </w:pPr>
      <w:r>
        <w:rPr>
          <w:rFonts w:ascii="Arial" w:hAnsi="Arial" w:cs="Arial"/>
          <w:b/>
          <w:caps/>
          <w:sz w:val="24"/>
          <w:szCs w:val="24"/>
        </w:rPr>
        <w:t>Principales problemas detectado</w:t>
      </w:r>
      <w:r w:rsidRPr="00FB1E03">
        <w:rPr>
          <w:rFonts w:ascii="Arial" w:hAnsi="Arial" w:cs="Arial"/>
          <w:b/>
          <w:caps/>
          <w:sz w:val="24"/>
          <w:szCs w:val="24"/>
        </w:rPr>
        <w:t>s</w:t>
      </w:r>
    </w:p>
    <w:p w:rsidR="00211DC7" w:rsidRDefault="00211DC7" w:rsidP="00211DC7">
      <w:pPr>
        <w:pStyle w:val="Sinespaciado"/>
        <w:tabs>
          <w:tab w:val="left" w:pos="567"/>
        </w:tabs>
        <w:ind w:left="567"/>
        <w:jc w:val="both"/>
        <w:rPr>
          <w:rFonts w:ascii="Arial" w:hAnsi="Arial" w:cs="Arial"/>
          <w:b/>
          <w:caps/>
          <w:sz w:val="24"/>
          <w:szCs w:val="24"/>
        </w:rPr>
      </w:pPr>
    </w:p>
    <w:p w:rsidR="00211DC7" w:rsidRDefault="00211DC7" w:rsidP="00211DC7">
      <w:pPr>
        <w:pStyle w:val="Sinespaciado"/>
        <w:tabs>
          <w:tab w:val="left" w:pos="567"/>
        </w:tabs>
        <w:ind w:left="567"/>
        <w:jc w:val="both"/>
        <w:rPr>
          <w:rFonts w:ascii="Arial" w:hAnsi="Arial" w:cs="Arial"/>
          <w:b/>
          <w:caps/>
          <w:sz w:val="24"/>
          <w:szCs w:val="24"/>
        </w:rPr>
      </w:pPr>
    </w:p>
    <w:p w:rsidR="00211DC7" w:rsidRPr="00EC3A50" w:rsidRDefault="00211DC7" w:rsidP="00211DC7">
      <w:pPr>
        <w:pStyle w:val="Sinespaciado"/>
        <w:tabs>
          <w:tab w:val="left" w:pos="567"/>
        </w:tabs>
        <w:ind w:left="567"/>
        <w:jc w:val="both"/>
        <w:rPr>
          <w:rFonts w:ascii="Arial" w:hAnsi="Arial" w:cs="Arial"/>
          <w:b/>
          <w:sz w:val="24"/>
          <w:szCs w:val="24"/>
        </w:rPr>
      </w:pPr>
      <w:r w:rsidRPr="00EC3A50">
        <w:rPr>
          <w:rFonts w:ascii="Arial" w:hAnsi="Arial" w:cs="Arial"/>
          <w:b/>
          <w:sz w:val="24"/>
          <w:szCs w:val="24"/>
        </w:rPr>
        <w:t>NORMATIVOS</w:t>
      </w:r>
    </w:p>
    <w:p w:rsidR="00211DC7" w:rsidRDefault="00211DC7" w:rsidP="00211DC7">
      <w:pPr>
        <w:pStyle w:val="Sinespaciado"/>
        <w:tabs>
          <w:tab w:val="left" w:pos="567"/>
        </w:tabs>
        <w:ind w:left="567"/>
        <w:jc w:val="both"/>
        <w:rPr>
          <w:rFonts w:ascii="Arial" w:hAnsi="Arial" w:cs="Arial"/>
          <w:b/>
          <w:caps/>
          <w:sz w:val="24"/>
          <w:szCs w:val="24"/>
          <w:u w:val="single"/>
        </w:rPr>
      </w:pPr>
    </w:p>
    <w:tbl>
      <w:tblPr>
        <w:tblW w:w="9214" w:type="dxa"/>
        <w:tblInd w:w="-72"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214"/>
      </w:tblGrid>
      <w:tr w:rsidR="00211DC7" w:rsidRPr="0054384B" w:rsidTr="00211DC7">
        <w:trPr>
          <w:trHeight w:val="339"/>
        </w:trPr>
        <w:tc>
          <w:tcPr>
            <w:tcW w:w="9214" w:type="dxa"/>
            <w:tcBorders>
              <w:top w:val="nil"/>
              <w:bottom w:val="single" w:sz="4" w:space="0" w:color="auto"/>
              <w:right w:val="nil"/>
            </w:tcBorders>
            <w:shd w:val="clear" w:color="auto" w:fill="auto"/>
            <w:noWrap/>
            <w:vAlign w:val="bottom"/>
            <w:hideMark/>
          </w:tcPr>
          <w:p w:rsidR="00211DC7" w:rsidRPr="0054384B" w:rsidRDefault="00211DC7" w:rsidP="00211DC7">
            <w:pPr>
              <w:rPr>
                <w:rFonts w:cs="Arial"/>
                <w:b/>
                <w:bCs/>
                <w:sz w:val="20"/>
              </w:rPr>
            </w:pPr>
          </w:p>
        </w:tc>
      </w:tr>
      <w:tr w:rsidR="00211DC7" w:rsidRPr="0054384B" w:rsidTr="00211DC7">
        <w:trPr>
          <w:trHeight w:val="339"/>
        </w:trPr>
        <w:tc>
          <w:tcPr>
            <w:tcW w:w="9214" w:type="dxa"/>
            <w:tcBorders>
              <w:left w:val="single" w:sz="4" w:space="0" w:color="auto"/>
              <w:right w:val="single" w:sz="4" w:space="0" w:color="auto"/>
            </w:tcBorders>
            <w:shd w:val="clear" w:color="auto" w:fill="auto"/>
            <w:noWrap/>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 Dispersión normativa o normativa poco clara</w:t>
            </w:r>
          </w:p>
        </w:tc>
      </w:tr>
      <w:tr w:rsidR="00211DC7" w:rsidRPr="0054384B" w:rsidTr="00211DC7">
        <w:trPr>
          <w:trHeight w:val="339"/>
        </w:trPr>
        <w:tc>
          <w:tcPr>
            <w:tcW w:w="9214" w:type="dxa"/>
            <w:tcBorders>
              <w:left w:val="single" w:sz="4" w:space="0" w:color="auto"/>
              <w:right w:val="single" w:sz="4" w:space="0" w:color="auto"/>
            </w:tcBorders>
            <w:shd w:val="clear" w:color="auto" w:fill="auto"/>
            <w:noWrap/>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 Falta de normativa específica</w:t>
            </w:r>
          </w:p>
        </w:tc>
      </w:tr>
      <w:tr w:rsidR="00211DC7" w:rsidRPr="0054384B" w:rsidTr="00211DC7">
        <w:trPr>
          <w:trHeight w:val="339"/>
        </w:trPr>
        <w:tc>
          <w:tcPr>
            <w:tcW w:w="9214" w:type="dxa"/>
            <w:tcBorders>
              <w:left w:val="single" w:sz="4" w:space="0" w:color="auto"/>
              <w:right w:val="single" w:sz="4" w:space="0" w:color="auto"/>
            </w:tcBorders>
            <w:shd w:val="clear" w:color="auto" w:fill="auto"/>
            <w:noWrap/>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 Puede limitar la libre concurrencia, y puede ser difícil compatibilizar con los principios de igualdad de trato y no discriminación</w:t>
            </w:r>
          </w:p>
        </w:tc>
      </w:tr>
      <w:tr w:rsidR="00211DC7" w:rsidRPr="0054384B" w:rsidTr="00211DC7">
        <w:trPr>
          <w:trHeight w:val="339"/>
        </w:trPr>
        <w:tc>
          <w:tcPr>
            <w:tcW w:w="9214" w:type="dxa"/>
            <w:tcBorders>
              <w:left w:val="single" w:sz="4" w:space="0" w:color="auto"/>
              <w:right w:val="single" w:sz="4" w:space="0" w:color="auto"/>
            </w:tcBorders>
            <w:shd w:val="clear" w:color="auto" w:fill="auto"/>
            <w:noWrap/>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-Desconocimiento y el necesario asesoramiento por parte de un experto en la materia</w:t>
            </w:r>
          </w:p>
        </w:tc>
      </w:tr>
    </w:tbl>
    <w:p w:rsidR="00211DC7" w:rsidRPr="00661F6F" w:rsidRDefault="00211DC7" w:rsidP="00211DC7">
      <w:pPr>
        <w:pStyle w:val="Sinespaciado"/>
        <w:tabs>
          <w:tab w:val="left" w:pos="567"/>
        </w:tabs>
        <w:ind w:left="567"/>
        <w:jc w:val="both"/>
        <w:rPr>
          <w:rFonts w:ascii="Arial" w:hAnsi="Arial" w:cs="Arial"/>
          <w:b/>
          <w:caps/>
          <w:sz w:val="24"/>
          <w:szCs w:val="24"/>
          <w:u w:val="single"/>
          <w:lang w:val="es-ES_tradnl"/>
        </w:rPr>
      </w:pPr>
    </w:p>
    <w:p w:rsidR="00211DC7" w:rsidRDefault="00211DC7" w:rsidP="00211DC7">
      <w:r>
        <w:br w:type="page"/>
      </w:r>
    </w:p>
    <w:tbl>
      <w:tblPr>
        <w:tblpPr w:leftFromText="141" w:rightFromText="141" w:horzAnchor="margin" w:tblpY="660"/>
        <w:tblW w:w="11162" w:type="dxa"/>
        <w:tblCellMar>
          <w:left w:w="70" w:type="dxa"/>
          <w:right w:w="70" w:type="dxa"/>
        </w:tblCellMar>
        <w:tblLook w:val="04A0"/>
      </w:tblPr>
      <w:tblGrid>
        <w:gridCol w:w="160"/>
        <w:gridCol w:w="7119"/>
        <w:gridCol w:w="1863"/>
        <w:gridCol w:w="2020"/>
      </w:tblGrid>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p>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nil"/>
              <w:left w:val="single" w:sz="4" w:space="0" w:color="auto"/>
              <w:bottom w:val="nil"/>
              <w:right w:val="nil"/>
            </w:tcBorders>
            <w:shd w:val="clear" w:color="auto" w:fill="auto"/>
            <w:noWrap/>
            <w:vAlign w:val="bottom"/>
            <w:hideMark/>
          </w:tcPr>
          <w:p w:rsidR="00211DC7" w:rsidRPr="00B246C1" w:rsidRDefault="00211DC7" w:rsidP="00211DC7">
            <w:pPr>
              <w:rPr>
                <w:rFonts w:cs="Arial"/>
                <w:bCs/>
                <w:color w:val="000000"/>
                <w:sz w:val="24"/>
                <w:szCs w:val="24"/>
                <w:lang w:val="es-ES"/>
              </w:rPr>
            </w:pPr>
            <w:r w:rsidRPr="00B246C1">
              <w:rPr>
                <w:rFonts w:cs="Arial"/>
                <w:bCs/>
                <w:color w:val="000000"/>
                <w:sz w:val="24"/>
                <w:szCs w:val="24"/>
                <w:lang w:val="es-ES"/>
              </w:rPr>
              <w:t xml:space="preserve">En la elaboración de pliegos </w:t>
            </w: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ind w:firstLineChars="300" w:firstLine="720"/>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ind w:firstLineChars="300" w:firstLine="720"/>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DC7" w:rsidRPr="00B246C1" w:rsidRDefault="00211DC7" w:rsidP="00211DC7">
            <w:pPr>
              <w:ind w:firstLineChars="500" w:firstLine="1200"/>
              <w:rPr>
                <w:rFonts w:cs="Arial"/>
                <w:bCs/>
                <w:color w:val="000000"/>
                <w:sz w:val="24"/>
                <w:szCs w:val="24"/>
                <w:lang w:val="es-ES"/>
              </w:rPr>
            </w:pPr>
            <w:r w:rsidRPr="00B246C1">
              <w:rPr>
                <w:rFonts w:cs="Arial"/>
                <w:bCs/>
                <w:color w:val="000000"/>
                <w:sz w:val="24"/>
                <w:szCs w:val="24"/>
                <w:lang w:val="es-ES"/>
              </w:rPr>
              <w:t>Especificaciones técnicas</w:t>
            </w:r>
          </w:p>
        </w:tc>
      </w:tr>
      <w:tr w:rsidR="00211DC7" w:rsidRPr="00254085" w:rsidTr="00211DC7">
        <w:trPr>
          <w:gridAfter w:val="1"/>
          <w:wAfter w:w="2020" w:type="dxa"/>
          <w:trHeight w:val="330"/>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 xml:space="preserve">- Desconocimiento técnico por falta de formación y/o falta de personal cualificado en la materia </w:t>
            </w:r>
          </w:p>
        </w:tc>
      </w:tr>
      <w:tr w:rsidR="00211DC7" w:rsidRPr="00254085" w:rsidTr="00211DC7">
        <w:trPr>
          <w:gridAfter w:val="1"/>
          <w:wAfter w:w="2020" w:type="dxa"/>
          <w:trHeight w:val="330"/>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 xml:space="preserve">-Dificultad en la elaboración de los pliegos para establecer especificaciones técnicas que puedan ser cumplidas por las empresas licitadoras </w:t>
            </w:r>
          </w:p>
        </w:tc>
      </w:tr>
      <w:tr w:rsidR="00211DC7" w:rsidRPr="00254085" w:rsidTr="00211DC7">
        <w:trPr>
          <w:gridAfter w:val="1"/>
          <w:wAfter w:w="2020" w:type="dxa"/>
          <w:trHeight w:val="330"/>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 xml:space="preserve">- Dispersión normativa y dificultad de su conocimiento exhaustivo por su cantidad y especialización   </w:t>
            </w:r>
          </w:p>
        </w:tc>
      </w:tr>
      <w:tr w:rsidR="00211DC7" w:rsidRPr="00254085" w:rsidTr="00211DC7">
        <w:trPr>
          <w:gridAfter w:val="1"/>
          <w:wAfter w:w="2020" w:type="dxa"/>
          <w:trHeight w:val="330"/>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 xml:space="preserve">- Dificultad en relacionar el criterio medioambiental con el objeto del contrato </w:t>
            </w:r>
          </w:p>
        </w:tc>
      </w:tr>
      <w:tr w:rsidR="00211DC7" w:rsidRPr="00254085" w:rsidTr="00211DC7">
        <w:trPr>
          <w:gridAfter w:val="1"/>
          <w:wAfter w:w="2020" w:type="dxa"/>
          <w:trHeight w:val="330"/>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2D0CD6" w:rsidRDefault="00211DC7" w:rsidP="00211DC7">
            <w:pPr>
              <w:pStyle w:val="Prrafodelista"/>
              <w:numPr>
                <w:ilvl w:val="0"/>
                <w:numId w:val="23"/>
              </w:numPr>
              <w:ind w:left="0" w:firstLine="992"/>
              <w:rPr>
                <w:rFonts w:ascii="Arial" w:hAnsi="Arial" w:cs="Arial"/>
                <w:color w:val="000000"/>
                <w:sz w:val="24"/>
                <w:szCs w:val="24"/>
              </w:rPr>
            </w:pPr>
            <w:r w:rsidRPr="002D0CD6">
              <w:rPr>
                <w:rFonts w:ascii="Arial" w:hAnsi="Arial" w:cs="Arial"/>
                <w:color w:val="000000"/>
                <w:sz w:val="24"/>
                <w:szCs w:val="24"/>
              </w:rPr>
              <w:t>Dificultad en obtener datos cuantitativos fiables de parámetros ambientales. Definición de especificaciones técnicas de características medioambientales que puedan ser valoradas.</w:t>
            </w:r>
          </w:p>
        </w:tc>
      </w:tr>
      <w:tr w:rsidR="00211DC7" w:rsidRPr="00254085" w:rsidTr="00211DC7">
        <w:trPr>
          <w:gridAfter w:val="1"/>
          <w:wAfter w:w="2020" w:type="dxa"/>
          <w:trHeight w:val="330"/>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2D0CD6" w:rsidRDefault="00211DC7" w:rsidP="00211DC7">
            <w:pPr>
              <w:pStyle w:val="Prrafodelista"/>
              <w:numPr>
                <w:ilvl w:val="0"/>
                <w:numId w:val="23"/>
              </w:numPr>
              <w:ind w:left="0" w:firstLine="992"/>
              <w:rPr>
                <w:rFonts w:ascii="Arial" w:hAnsi="Arial" w:cs="Arial"/>
                <w:color w:val="000000"/>
                <w:sz w:val="24"/>
                <w:szCs w:val="24"/>
              </w:rPr>
            </w:pPr>
            <w:r w:rsidRPr="002D0CD6">
              <w:rPr>
                <w:rFonts w:ascii="Arial" w:hAnsi="Arial" w:cs="Arial"/>
                <w:color w:val="000000"/>
                <w:sz w:val="24"/>
                <w:szCs w:val="24"/>
              </w:rPr>
              <w:t>Desconocimiento generalizado del abanico de productos existentes en el mercado e incertidumbre sobre si la introducción o exigencia de unas características técnicas de esos productos en los pliegos podrían suponer una excesiva restricción de la concurrencia.</w:t>
            </w: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DC7" w:rsidRPr="00B246C1" w:rsidRDefault="00211DC7" w:rsidP="00211DC7">
            <w:pPr>
              <w:ind w:firstLineChars="500" w:firstLine="1200"/>
              <w:rPr>
                <w:rFonts w:cs="Arial"/>
                <w:bCs/>
                <w:color w:val="000000"/>
                <w:sz w:val="24"/>
                <w:szCs w:val="24"/>
                <w:lang w:val="es-ES"/>
              </w:rPr>
            </w:pPr>
            <w:r w:rsidRPr="00B246C1">
              <w:rPr>
                <w:rFonts w:cs="Arial"/>
                <w:bCs/>
                <w:color w:val="000000"/>
                <w:sz w:val="24"/>
                <w:szCs w:val="24"/>
                <w:lang w:val="es-ES"/>
              </w:rPr>
              <w:t>Solvencia</w:t>
            </w:r>
          </w:p>
        </w:tc>
      </w:tr>
      <w:tr w:rsidR="00211DC7" w:rsidRPr="00254085" w:rsidTr="00211DC7">
        <w:trPr>
          <w:gridAfter w:val="1"/>
          <w:wAfter w:w="2020" w:type="dxa"/>
          <w:trHeight w:val="870"/>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-Exigir perfiles de solvencia mediante certificaciones, por ejemplo ISO 14001, certificado EMAS, etiquetas ecológica, ciclo de vida del producto, directamente relacionados con el objeto del contrato puede limitar la concurrencia</w:t>
            </w:r>
          </w:p>
        </w:tc>
      </w:tr>
      <w:tr w:rsidR="00211DC7" w:rsidRPr="00254085" w:rsidTr="00211DC7">
        <w:trPr>
          <w:gridAfter w:val="1"/>
          <w:wAfter w:w="2020" w:type="dxa"/>
          <w:trHeight w:val="49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-Al ser cuestiones muy técnicas, se requieren expertos que sepan definir qué se puede pedir como solvencia</w:t>
            </w:r>
          </w:p>
        </w:tc>
      </w:tr>
      <w:tr w:rsidR="00211DC7" w:rsidRPr="00254085" w:rsidTr="00211DC7">
        <w:trPr>
          <w:gridAfter w:val="1"/>
          <w:wAfter w:w="2020" w:type="dxa"/>
          <w:trHeight w:val="870"/>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 xml:space="preserve">- Dificultad para encontrar empresas que cumplan con los requisitos adecuados y se pueda demostrar que la empresa está preparada para su cumplimiento, especial dificultad de acceso a las PYMES </w:t>
            </w:r>
          </w:p>
        </w:tc>
      </w:tr>
      <w:tr w:rsidR="00211DC7" w:rsidRPr="00254085" w:rsidTr="00211DC7">
        <w:trPr>
          <w:gridAfter w:val="1"/>
          <w:wAfter w:w="2020" w:type="dxa"/>
          <w:trHeight w:val="450"/>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 Complejidad de los criterios o normas específicas que acrediten un comportamiento ecológica de las empresas</w:t>
            </w:r>
          </w:p>
        </w:tc>
      </w:tr>
      <w:tr w:rsidR="00211DC7" w:rsidRPr="00254085" w:rsidTr="00211DC7">
        <w:trPr>
          <w:gridAfter w:val="1"/>
          <w:wAfter w:w="2020" w:type="dxa"/>
          <w:trHeight w:val="720"/>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 Dificultades en la determinación de criterios de solvencia técnica y profesional, dado que los medios de acreditación de la solvencia no aluden específicamente , sino genéricamente, a consideraciones de tipo medioambiental</w:t>
            </w: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p>
          <w:p w:rsidR="00211DC7" w:rsidRDefault="00211DC7" w:rsidP="00211DC7">
            <w:pPr>
              <w:rPr>
                <w:rFonts w:cs="Arial"/>
                <w:color w:val="000000"/>
                <w:sz w:val="24"/>
                <w:szCs w:val="24"/>
                <w:lang w:val="es-ES"/>
              </w:rPr>
            </w:pPr>
          </w:p>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p>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DC7" w:rsidRPr="00B246C1" w:rsidRDefault="00211DC7" w:rsidP="00211DC7">
            <w:pPr>
              <w:ind w:firstLineChars="500" w:firstLine="1200"/>
              <w:rPr>
                <w:rFonts w:cs="Arial"/>
                <w:bCs/>
                <w:color w:val="000000"/>
                <w:sz w:val="24"/>
                <w:szCs w:val="24"/>
                <w:lang w:val="es-ES"/>
              </w:rPr>
            </w:pPr>
            <w:r w:rsidRPr="00B246C1">
              <w:rPr>
                <w:rFonts w:cs="Arial"/>
                <w:bCs/>
                <w:color w:val="000000"/>
                <w:sz w:val="24"/>
                <w:szCs w:val="24"/>
                <w:lang w:val="es-ES"/>
              </w:rPr>
              <w:t>Otros</w:t>
            </w:r>
          </w:p>
        </w:tc>
      </w:tr>
      <w:tr w:rsidR="00211DC7" w:rsidRPr="00254085" w:rsidTr="00211DC7">
        <w:trPr>
          <w:gridAfter w:val="1"/>
          <w:wAfter w:w="2020" w:type="dxa"/>
          <w:trHeight w:val="34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 Dificultad para definir criterios de adjudicación</w:t>
            </w:r>
          </w:p>
        </w:tc>
      </w:tr>
      <w:tr w:rsidR="00211DC7" w:rsidRPr="00254085" w:rsidTr="00211DC7">
        <w:trPr>
          <w:gridAfter w:val="1"/>
          <w:wAfter w:w="2020" w:type="dxa"/>
          <w:trHeight w:val="106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 Si no existen mecanismos/verificaciones oficiales en materia de ciclo de vida, se hace necesario el seguimiento de un producto a lo largo de todo su ciclo de vida para comprobar lo indicado en su oferta por el proveedor en esta materia.  Se desconoce si hay metodologías contrastadas en el ámbito de la contratación pública para el seguimiento y análisis de los costes de ciclo de vida de productos y servicios</w:t>
            </w:r>
          </w:p>
        </w:tc>
      </w:tr>
      <w:tr w:rsidR="00211DC7" w:rsidRPr="00254085" w:rsidTr="00211DC7">
        <w:trPr>
          <w:gridAfter w:val="1"/>
          <w:wAfter w:w="2020" w:type="dxa"/>
          <w:trHeight w:val="85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 Falta de formación y conocimientos de los técnicos para la inclusión de aspectos medioambientales en la redacción de les pliegos de prescripciones técnicas o en las propuestas de valoración de las ofertas</w:t>
            </w:r>
          </w:p>
        </w:tc>
      </w:tr>
      <w:tr w:rsidR="00211DC7" w:rsidRPr="00254085" w:rsidTr="00211DC7">
        <w:trPr>
          <w:gridAfter w:val="1"/>
          <w:wAfter w:w="2020" w:type="dxa"/>
          <w:trHeight w:val="85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500" w:firstLine="1200"/>
              <w:rPr>
                <w:rFonts w:cs="Arial"/>
                <w:color w:val="000000"/>
                <w:sz w:val="24"/>
                <w:szCs w:val="24"/>
                <w:lang w:val="es-ES"/>
              </w:rPr>
            </w:pPr>
            <w:r w:rsidRPr="00B246C1">
              <w:rPr>
                <w:rFonts w:cs="Arial"/>
                <w:color w:val="000000"/>
                <w:sz w:val="24"/>
                <w:szCs w:val="24"/>
                <w:lang w:val="es-ES"/>
              </w:rPr>
              <w:t>-Dificultad en identificar los requisitos ecológicos que realmente impactan en la mejora ambiental del producto o servicio adquirido</w:t>
            </w: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p>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DC7" w:rsidRPr="00B246C1" w:rsidRDefault="00211DC7" w:rsidP="00211DC7">
            <w:pPr>
              <w:ind w:firstLineChars="300" w:firstLine="720"/>
              <w:rPr>
                <w:rFonts w:cs="Arial"/>
                <w:bCs/>
                <w:color w:val="000000"/>
                <w:sz w:val="24"/>
                <w:szCs w:val="24"/>
                <w:lang w:val="es-ES"/>
              </w:rPr>
            </w:pPr>
            <w:r w:rsidRPr="00B246C1">
              <w:rPr>
                <w:rFonts w:cs="Arial"/>
                <w:bCs/>
                <w:color w:val="000000"/>
                <w:sz w:val="24"/>
                <w:szCs w:val="24"/>
                <w:lang w:val="es-ES"/>
              </w:rPr>
              <w:t>Cumplimiento de criterios por empresas licitadoras</w:t>
            </w:r>
          </w:p>
        </w:tc>
      </w:tr>
      <w:tr w:rsidR="00211DC7" w:rsidRPr="00254085" w:rsidTr="00211DC7">
        <w:trPr>
          <w:gridAfter w:val="1"/>
          <w:wAfter w:w="2020" w:type="dxa"/>
          <w:trHeight w:val="34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 Dificultad para la verificación del cumplimiento efectivo de las obligaciones ecológicas, en ocasiones por falta de medios</w:t>
            </w:r>
          </w:p>
        </w:tc>
      </w:tr>
      <w:tr w:rsidR="00211DC7" w:rsidRPr="00254085" w:rsidTr="00211DC7">
        <w:trPr>
          <w:gridAfter w:val="1"/>
          <w:wAfter w:w="2020" w:type="dxa"/>
          <w:trHeight w:val="34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 Dificultad de las empresas, especialmente las PYMES, en obtener los documentos que acreditan el cumplimiento de los criterios ecológicos</w:t>
            </w:r>
          </w:p>
        </w:tc>
      </w:tr>
      <w:tr w:rsidR="00211DC7" w:rsidRPr="00254085" w:rsidTr="00211DC7">
        <w:trPr>
          <w:gridAfter w:val="1"/>
          <w:wAfter w:w="2020" w:type="dxa"/>
          <w:trHeight w:val="34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 xml:space="preserve">- Algunas empresas no disponen de los certificados o etiquetas acreditativas del cumplimiento de la norma </w:t>
            </w:r>
          </w:p>
        </w:tc>
      </w:tr>
      <w:tr w:rsidR="00211DC7" w:rsidRPr="00254085" w:rsidTr="00211DC7">
        <w:trPr>
          <w:gridAfter w:val="1"/>
          <w:wAfter w:w="2020" w:type="dxa"/>
          <w:trHeight w:val="34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 La cultura de la contratación pública ecológica no está lo suficientemente implantada en la práctica empresarial</w:t>
            </w: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p>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DC7" w:rsidRPr="00B246C1" w:rsidRDefault="00211DC7" w:rsidP="00211DC7">
            <w:pPr>
              <w:ind w:firstLineChars="300" w:firstLine="720"/>
              <w:rPr>
                <w:rFonts w:cs="Arial"/>
                <w:bCs/>
                <w:color w:val="000000"/>
                <w:sz w:val="24"/>
                <w:szCs w:val="24"/>
                <w:lang w:val="es-ES"/>
              </w:rPr>
            </w:pPr>
            <w:r w:rsidRPr="00B246C1">
              <w:rPr>
                <w:rFonts w:cs="Arial"/>
                <w:bCs/>
                <w:color w:val="000000"/>
                <w:sz w:val="24"/>
                <w:szCs w:val="24"/>
                <w:lang w:val="es-ES"/>
              </w:rPr>
              <w:t xml:space="preserve"> Otros</w:t>
            </w:r>
          </w:p>
        </w:tc>
      </w:tr>
      <w:tr w:rsidR="00211DC7" w:rsidRPr="00254085" w:rsidTr="00211DC7">
        <w:trPr>
          <w:gridAfter w:val="1"/>
          <w:wAfter w:w="2020" w:type="dxa"/>
          <w:trHeight w:val="37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  Dificultad para hacer la valoración y establecer el seguimiento de estos contratos por falta de recursos humanos especializados en la materia</w:t>
            </w:r>
          </w:p>
        </w:tc>
      </w:tr>
      <w:tr w:rsidR="00211DC7" w:rsidRPr="00254085" w:rsidTr="00211DC7">
        <w:trPr>
          <w:gridAfter w:val="1"/>
          <w:wAfter w:w="2020" w:type="dxa"/>
          <w:trHeight w:val="37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 xml:space="preserve">- Introducir contratación ecológica supone incrementar el precio </w:t>
            </w:r>
          </w:p>
        </w:tc>
      </w:tr>
      <w:tr w:rsidR="00211DC7" w:rsidRPr="00254085" w:rsidTr="00211DC7">
        <w:trPr>
          <w:gridAfter w:val="1"/>
          <w:wAfter w:w="2020" w:type="dxa"/>
          <w:trHeight w:val="37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 Dificultad para introducir la contratación ecológica como criterio de adjudicación y su valoración</w:t>
            </w: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Default="00211DC7" w:rsidP="00211DC7">
            <w:pPr>
              <w:rPr>
                <w:rFonts w:cs="Arial"/>
                <w:color w:val="000000"/>
                <w:sz w:val="24"/>
                <w:szCs w:val="24"/>
                <w:lang w:val="es-ES"/>
              </w:rPr>
            </w:pPr>
          </w:p>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211DC7" w:rsidRPr="00B246C1" w:rsidRDefault="00211DC7" w:rsidP="00211DC7">
            <w:pPr>
              <w:ind w:firstLineChars="100" w:firstLine="240"/>
              <w:rPr>
                <w:rFonts w:cs="Arial"/>
                <w:bCs/>
                <w:color w:val="000000"/>
                <w:sz w:val="24"/>
                <w:szCs w:val="24"/>
                <w:lang w:val="es-ES"/>
              </w:rPr>
            </w:pPr>
            <w:r w:rsidRPr="00B246C1">
              <w:rPr>
                <w:rFonts w:cs="Arial"/>
                <w:bCs/>
                <w:color w:val="000000"/>
                <w:sz w:val="24"/>
                <w:szCs w:val="24"/>
                <w:lang w:val="es-ES"/>
              </w:rPr>
              <w:lastRenderedPageBreak/>
              <w:t>b) Medidas</w:t>
            </w: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DC7" w:rsidRPr="00B246C1" w:rsidRDefault="00211DC7" w:rsidP="00211DC7">
            <w:pPr>
              <w:ind w:firstLineChars="300" w:firstLine="720"/>
              <w:rPr>
                <w:rFonts w:cs="Arial"/>
                <w:bCs/>
                <w:color w:val="000000"/>
                <w:sz w:val="24"/>
                <w:szCs w:val="24"/>
                <w:lang w:val="es-ES"/>
              </w:rPr>
            </w:pPr>
            <w:r w:rsidRPr="00B246C1">
              <w:rPr>
                <w:rFonts w:cs="Arial"/>
                <w:bCs/>
                <w:color w:val="000000"/>
                <w:sz w:val="24"/>
                <w:szCs w:val="24"/>
                <w:lang w:val="es-ES"/>
              </w:rPr>
              <w:t xml:space="preserve"> Medidas Normativas</w:t>
            </w:r>
          </w:p>
        </w:tc>
      </w:tr>
      <w:tr w:rsidR="00211DC7" w:rsidRPr="00254085" w:rsidTr="00211DC7">
        <w:trPr>
          <w:gridAfter w:val="1"/>
          <w:wAfter w:w="2020" w:type="dxa"/>
          <w:trHeight w:val="330"/>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2D0CD6" w:rsidRDefault="00211DC7" w:rsidP="00211DC7">
            <w:pPr>
              <w:pStyle w:val="Prrafodelista"/>
              <w:numPr>
                <w:ilvl w:val="0"/>
                <w:numId w:val="23"/>
              </w:numPr>
              <w:rPr>
                <w:rFonts w:ascii="Arial" w:hAnsi="Arial" w:cs="Arial"/>
                <w:color w:val="000000"/>
                <w:sz w:val="24"/>
                <w:szCs w:val="24"/>
              </w:rPr>
            </w:pPr>
            <w:r w:rsidRPr="002D0CD6">
              <w:rPr>
                <w:rFonts w:ascii="Arial" w:hAnsi="Arial" w:cs="Arial"/>
                <w:color w:val="000000"/>
                <w:sz w:val="24"/>
                <w:szCs w:val="24"/>
              </w:rPr>
              <w:t>Previsiones legales varias</w:t>
            </w: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DC7" w:rsidRPr="00B246C1" w:rsidRDefault="00211DC7" w:rsidP="00211DC7">
            <w:pPr>
              <w:ind w:firstLineChars="300" w:firstLine="720"/>
              <w:rPr>
                <w:rFonts w:cs="Arial"/>
                <w:bCs/>
                <w:color w:val="000000"/>
                <w:sz w:val="24"/>
                <w:szCs w:val="24"/>
                <w:lang w:val="es-ES"/>
              </w:rPr>
            </w:pPr>
            <w:r w:rsidRPr="00B246C1">
              <w:rPr>
                <w:rFonts w:cs="Arial"/>
                <w:bCs/>
                <w:color w:val="000000"/>
                <w:sz w:val="24"/>
                <w:szCs w:val="24"/>
                <w:lang w:val="es-ES"/>
              </w:rPr>
              <w:t>Recomendaciones de Juntas consultivas u órganos competentes</w:t>
            </w: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DC7" w:rsidRPr="00B246C1" w:rsidRDefault="00211DC7" w:rsidP="00211DC7">
            <w:pPr>
              <w:ind w:firstLineChars="300" w:firstLine="720"/>
              <w:rPr>
                <w:rFonts w:cs="Arial"/>
                <w:bCs/>
                <w:color w:val="000000"/>
                <w:sz w:val="24"/>
                <w:szCs w:val="24"/>
                <w:lang w:val="es-ES"/>
              </w:rPr>
            </w:pPr>
            <w:r w:rsidRPr="00B246C1">
              <w:rPr>
                <w:rFonts w:cs="Arial"/>
                <w:bCs/>
                <w:color w:val="000000"/>
                <w:sz w:val="24"/>
                <w:szCs w:val="24"/>
                <w:lang w:val="es-ES"/>
              </w:rPr>
              <w:t>Aprobación de planes, medidas u objetivos específicos</w:t>
            </w:r>
          </w:p>
        </w:tc>
      </w:tr>
      <w:tr w:rsidR="00211DC7" w:rsidRPr="00254085" w:rsidTr="00211DC7">
        <w:trPr>
          <w:gridAfter w:val="1"/>
          <w:wAfter w:w="2020" w:type="dxa"/>
          <w:trHeight w:val="31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 xml:space="preserve">-  Instrucciones específicas de las entidades relativas a esta materia </w:t>
            </w: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DC7" w:rsidRPr="00B246C1" w:rsidRDefault="00211DC7" w:rsidP="00211DC7">
            <w:pPr>
              <w:ind w:firstLineChars="300" w:firstLine="720"/>
              <w:rPr>
                <w:rFonts w:cs="Arial"/>
                <w:bCs/>
                <w:color w:val="000000"/>
                <w:sz w:val="24"/>
                <w:szCs w:val="24"/>
                <w:lang w:val="es-ES"/>
              </w:rPr>
            </w:pPr>
            <w:r w:rsidRPr="00B246C1">
              <w:rPr>
                <w:rFonts w:cs="Arial"/>
                <w:bCs/>
                <w:color w:val="000000"/>
                <w:sz w:val="24"/>
                <w:szCs w:val="24"/>
                <w:lang w:val="es-ES"/>
              </w:rPr>
              <w:t xml:space="preserve"> Otros</w:t>
            </w:r>
          </w:p>
        </w:tc>
      </w:tr>
      <w:tr w:rsidR="00211DC7" w:rsidRPr="00254085" w:rsidTr="00211DC7">
        <w:trPr>
          <w:gridAfter w:val="1"/>
          <w:wAfter w:w="2020" w:type="dxa"/>
          <w:trHeight w:val="34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B246C1" w:rsidRDefault="00211DC7" w:rsidP="00211DC7">
            <w:pPr>
              <w:ind w:firstLineChars="300" w:firstLine="720"/>
              <w:rPr>
                <w:rFonts w:cs="Arial"/>
                <w:color w:val="000000"/>
                <w:sz w:val="24"/>
                <w:szCs w:val="24"/>
                <w:lang w:val="es-ES"/>
              </w:rPr>
            </w:pPr>
            <w:r w:rsidRPr="00B246C1">
              <w:rPr>
                <w:rFonts w:cs="Arial"/>
                <w:color w:val="000000"/>
                <w:sz w:val="24"/>
                <w:szCs w:val="24"/>
                <w:lang w:val="es-ES"/>
              </w:rPr>
              <w:t>- Formación y búsqueda de asesoramiento, creación de unidades técnicas especializadas</w:t>
            </w:r>
          </w:p>
        </w:tc>
      </w:tr>
      <w:tr w:rsidR="00211DC7" w:rsidRPr="00254085" w:rsidTr="00211DC7">
        <w:trPr>
          <w:gridAfter w:val="1"/>
          <w:wAfter w:w="2020" w:type="dxa"/>
          <w:trHeight w:val="345"/>
        </w:trPr>
        <w:tc>
          <w:tcPr>
            <w:tcW w:w="9142"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2D0CD6" w:rsidRDefault="00211DC7" w:rsidP="00211DC7">
            <w:pPr>
              <w:pStyle w:val="Prrafodelista"/>
              <w:numPr>
                <w:ilvl w:val="0"/>
                <w:numId w:val="23"/>
              </w:numPr>
              <w:tabs>
                <w:tab w:val="left" w:pos="825"/>
              </w:tabs>
              <w:ind w:left="0" w:firstLine="709"/>
              <w:rPr>
                <w:rFonts w:ascii="Arial" w:hAnsi="Arial" w:cs="Arial"/>
                <w:color w:val="000000"/>
                <w:sz w:val="24"/>
                <w:szCs w:val="24"/>
              </w:rPr>
            </w:pPr>
            <w:r w:rsidRPr="002D0CD6">
              <w:rPr>
                <w:rFonts w:ascii="Arial" w:hAnsi="Arial" w:cs="Arial"/>
                <w:color w:val="000000"/>
                <w:sz w:val="24"/>
                <w:szCs w:val="24"/>
              </w:rPr>
              <w:t xml:space="preserve"> Desarrollo de acciones formativas sobre control ambiental de proveedores y seguimiento periódico de los requisitos medioambientales de los expedientes de contratación.</w:t>
            </w:r>
          </w:p>
        </w:tc>
      </w:tr>
      <w:tr w:rsidR="00211DC7" w:rsidRPr="00254085" w:rsidTr="00211DC7">
        <w:trPr>
          <w:trHeight w:val="153"/>
        </w:trPr>
        <w:tc>
          <w:tcPr>
            <w:tcW w:w="160" w:type="dxa"/>
            <w:tcBorders>
              <w:top w:val="nil"/>
              <w:left w:val="nil"/>
              <w:bottom w:val="nil"/>
              <w:right w:val="nil"/>
            </w:tcBorders>
            <w:shd w:val="clear" w:color="auto" w:fill="auto"/>
            <w:vAlign w:val="bottom"/>
            <w:hideMark/>
          </w:tcPr>
          <w:p w:rsidR="00211DC7" w:rsidRPr="00B246C1" w:rsidRDefault="00211DC7" w:rsidP="00211DC7">
            <w:pPr>
              <w:ind w:firstLineChars="300" w:firstLine="720"/>
              <w:rPr>
                <w:rFonts w:cs="Arial"/>
                <w:color w:val="000000"/>
                <w:sz w:val="24"/>
                <w:szCs w:val="24"/>
                <w:lang w:val="es-ES"/>
              </w:rPr>
            </w:pPr>
          </w:p>
        </w:tc>
        <w:tc>
          <w:tcPr>
            <w:tcW w:w="7119" w:type="dxa"/>
            <w:tcBorders>
              <w:top w:val="nil"/>
              <w:left w:val="nil"/>
              <w:bottom w:val="nil"/>
              <w:right w:val="nil"/>
            </w:tcBorders>
            <w:shd w:val="clear" w:color="auto" w:fill="auto"/>
            <w:vAlign w:val="bottom"/>
            <w:hideMark/>
          </w:tcPr>
          <w:p w:rsidR="00211DC7" w:rsidRPr="00B246C1" w:rsidRDefault="00211DC7" w:rsidP="00211DC7">
            <w:pPr>
              <w:ind w:firstLineChars="300" w:firstLine="720"/>
              <w:rPr>
                <w:rFonts w:cs="Arial"/>
                <w:color w:val="000000"/>
                <w:sz w:val="24"/>
                <w:szCs w:val="24"/>
                <w:lang w:val="es-ES"/>
              </w:rPr>
            </w:pPr>
          </w:p>
        </w:tc>
        <w:tc>
          <w:tcPr>
            <w:tcW w:w="3883" w:type="dxa"/>
            <w:gridSpan w:val="2"/>
            <w:tcBorders>
              <w:top w:val="nil"/>
              <w:left w:val="nil"/>
              <w:bottom w:val="nil"/>
              <w:right w:val="nil"/>
            </w:tcBorders>
            <w:shd w:val="clear" w:color="auto" w:fill="auto"/>
            <w:vAlign w:val="bottom"/>
            <w:hideMark/>
          </w:tcPr>
          <w:p w:rsidR="00211DC7" w:rsidRPr="00B246C1" w:rsidRDefault="00211DC7" w:rsidP="00211DC7">
            <w:pPr>
              <w:ind w:firstLineChars="300" w:firstLine="720"/>
              <w:rPr>
                <w:rFonts w:cs="Arial"/>
                <w:color w:val="000000"/>
                <w:sz w:val="24"/>
                <w:szCs w:val="24"/>
                <w:lang w:val="es-ES"/>
              </w:rPr>
            </w:pPr>
          </w:p>
        </w:tc>
      </w:tr>
      <w:tr w:rsidR="00211DC7" w:rsidRPr="00254085" w:rsidTr="00211DC7">
        <w:trPr>
          <w:gridAfter w:val="1"/>
          <w:wAfter w:w="2020" w:type="dxa"/>
          <w:trHeight w:val="22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center"/>
            <w:hideMark/>
          </w:tcPr>
          <w:p w:rsidR="00211DC7" w:rsidRPr="00B246C1" w:rsidRDefault="00211DC7" w:rsidP="00211DC7">
            <w:pPr>
              <w:rPr>
                <w:rFonts w:cs="Arial"/>
                <w:bCs/>
                <w:color w:val="000000"/>
                <w:sz w:val="24"/>
                <w:szCs w:val="24"/>
                <w:lang w:val="es-ES"/>
              </w:rPr>
            </w:pPr>
          </w:p>
        </w:tc>
      </w:tr>
      <w:tr w:rsidR="00211DC7" w:rsidRPr="00254085" w:rsidTr="00211DC7">
        <w:trPr>
          <w:trHeight w:val="80"/>
        </w:trPr>
        <w:tc>
          <w:tcPr>
            <w:tcW w:w="160" w:type="dxa"/>
            <w:tcBorders>
              <w:top w:val="nil"/>
              <w:left w:val="nil"/>
              <w:bottom w:val="nil"/>
              <w:right w:val="nil"/>
            </w:tcBorders>
            <w:shd w:val="clear" w:color="auto" w:fill="auto"/>
            <w:noWrap/>
            <w:vAlign w:val="center"/>
            <w:hideMark/>
          </w:tcPr>
          <w:p w:rsidR="00211DC7" w:rsidRPr="00B246C1" w:rsidRDefault="00211DC7" w:rsidP="00211DC7">
            <w:pPr>
              <w:rPr>
                <w:rFonts w:cs="Arial"/>
                <w:bCs/>
                <w:color w:val="000000"/>
                <w:sz w:val="24"/>
                <w:szCs w:val="24"/>
                <w:lang w:val="es-ES"/>
              </w:rPr>
            </w:pPr>
          </w:p>
        </w:tc>
        <w:tc>
          <w:tcPr>
            <w:tcW w:w="7119" w:type="dxa"/>
            <w:tcBorders>
              <w:top w:val="nil"/>
              <w:left w:val="nil"/>
              <w:bottom w:val="nil"/>
              <w:right w:val="nil"/>
            </w:tcBorders>
            <w:shd w:val="clear" w:color="auto" w:fill="auto"/>
            <w:noWrap/>
            <w:vAlign w:val="center"/>
            <w:hideMark/>
          </w:tcPr>
          <w:p w:rsidR="00211DC7" w:rsidRPr="00B246C1" w:rsidRDefault="00211DC7" w:rsidP="00211DC7">
            <w:pPr>
              <w:rPr>
                <w:rFonts w:cs="Arial"/>
                <w:bCs/>
                <w:color w:val="000000"/>
                <w:sz w:val="24"/>
                <w:szCs w:val="24"/>
                <w:lang w:val="es-ES"/>
              </w:rPr>
            </w:pPr>
          </w:p>
        </w:tc>
        <w:tc>
          <w:tcPr>
            <w:tcW w:w="3883" w:type="dxa"/>
            <w:gridSpan w:val="2"/>
            <w:tcBorders>
              <w:top w:val="nil"/>
              <w:left w:val="nil"/>
              <w:bottom w:val="nil"/>
              <w:right w:val="nil"/>
            </w:tcBorders>
            <w:shd w:val="clear" w:color="auto" w:fill="auto"/>
            <w:noWrap/>
            <w:vAlign w:val="center"/>
            <w:hideMark/>
          </w:tcPr>
          <w:p w:rsidR="00211DC7" w:rsidRPr="00B246C1" w:rsidRDefault="00211DC7" w:rsidP="00211DC7">
            <w:pPr>
              <w:rPr>
                <w:rFonts w:cs="Arial"/>
                <w:bCs/>
                <w:color w:val="000000"/>
                <w:sz w:val="24"/>
                <w:szCs w:val="24"/>
                <w:lang w:val="es-ES"/>
              </w:rPr>
            </w:pPr>
          </w:p>
        </w:tc>
      </w:tr>
      <w:tr w:rsidR="00211DC7" w:rsidRPr="00254085" w:rsidTr="00211DC7">
        <w:trPr>
          <w:gridAfter w:val="1"/>
          <w:wAfter w:w="2020" w:type="dxa"/>
          <w:trHeight w:val="315"/>
        </w:trPr>
        <w:tc>
          <w:tcPr>
            <w:tcW w:w="9142" w:type="dxa"/>
            <w:gridSpan w:val="3"/>
            <w:tcBorders>
              <w:top w:val="nil"/>
              <w:left w:val="nil"/>
              <w:bottom w:val="nil"/>
              <w:right w:val="nil"/>
            </w:tcBorders>
            <w:shd w:val="clear" w:color="auto" w:fill="auto"/>
            <w:noWrap/>
            <w:vAlign w:val="bottom"/>
            <w:hideMark/>
          </w:tcPr>
          <w:p w:rsidR="00211DC7" w:rsidRPr="00B246C1" w:rsidRDefault="00211DC7" w:rsidP="00211DC7">
            <w:pPr>
              <w:rPr>
                <w:rFonts w:cs="Arial"/>
                <w:color w:val="000000"/>
                <w:sz w:val="24"/>
                <w:szCs w:val="24"/>
                <w:lang w:val="es-ES"/>
              </w:rPr>
            </w:pPr>
          </w:p>
        </w:tc>
      </w:tr>
    </w:tbl>
    <w:p w:rsidR="00211DC7" w:rsidRPr="00F35170" w:rsidRDefault="00211DC7" w:rsidP="00211DC7">
      <w:pPr>
        <w:pStyle w:val="Sinespaciado"/>
        <w:numPr>
          <w:ilvl w:val="0"/>
          <w:numId w:val="24"/>
        </w:numPr>
        <w:tabs>
          <w:tab w:val="left" w:pos="142"/>
          <w:tab w:val="left" w:pos="567"/>
        </w:tabs>
        <w:jc w:val="both"/>
        <w:rPr>
          <w:rFonts w:ascii="Arial" w:hAnsi="Arial" w:cs="Arial"/>
          <w:b/>
          <w:caps/>
          <w:color w:val="00B050"/>
          <w:sz w:val="24"/>
          <w:szCs w:val="24"/>
        </w:rPr>
      </w:pPr>
      <w:r>
        <w:rPr>
          <w:rFonts w:ascii="Arial" w:hAnsi="Arial" w:cs="Arial"/>
          <w:b/>
          <w:caps/>
          <w:sz w:val="24"/>
          <w:szCs w:val="24"/>
        </w:rPr>
        <w:t>I</w:t>
      </w:r>
      <w:r w:rsidRPr="00FB1E03">
        <w:rPr>
          <w:rFonts w:ascii="Arial" w:hAnsi="Arial" w:cs="Arial"/>
          <w:b/>
          <w:caps/>
          <w:sz w:val="24"/>
          <w:szCs w:val="24"/>
        </w:rPr>
        <w:t>ndicadores cuantitativos</w:t>
      </w: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tabs>
          <w:tab w:val="left" w:pos="567"/>
        </w:tabs>
        <w:ind w:left="567"/>
        <w:jc w:val="both"/>
        <w:rPr>
          <w:rFonts w:ascii="Arial" w:hAnsi="Arial" w:cs="Arial"/>
          <w:b/>
          <w:caps/>
          <w:sz w:val="24"/>
          <w:szCs w:val="24"/>
        </w:rPr>
      </w:pPr>
      <w:r w:rsidRPr="00FB1E03">
        <w:rPr>
          <w:rFonts w:ascii="Arial" w:hAnsi="Arial" w:cs="Arial"/>
          <w:b/>
          <w:caps/>
          <w:sz w:val="24"/>
          <w:szCs w:val="24"/>
        </w:rPr>
        <w:t>porcentaje del volumen total de contratación pública nacional correspondiente a procedimientos de contratación pública que incluyen criterios de contratación ecológica</w:t>
      </w:r>
    </w:p>
    <w:p w:rsidR="00211DC7" w:rsidRDefault="00211DC7" w:rsidP="00211DC7">
      <w:pPr>
        <w:pStyle w:val="Sinespaciado"/>
        <w:ind w:left="284"/>
        <w:jc w:val="both"/>
        <w:rPr>
          <w:rFonts w:ascii="Arial" w:hAnsi="Arial" w:cs="Arial"/>
          <w:b/>
          <w:sz w:val="24"/>
          <w:szCs w:val="24"/>
        </w:rPr>
      </w:pPr>
    </w:p>
    <w:p w:rsidR="00211DC7" w:rsidRDefault="00211DC7" w:rsidP="00211DC7">
      <w:pPr>
        <w:pStyle w:val="Sinespaciado"/>
        <w:ind w:left="284"/>
        <w:jc w:val="both"/>
        <w:rPr>
          <w:rFonts w:ascii="Arial" w:hAnsi="Arial" w:cs="Arial"/>
          <w:b/>
          <w:sz w:val="24"/>
          <w:szCs w:val="24"/>
        </w:rPr>
      </w:pPr>
    </w:p>
    <w:tbl>
      <w:tblPr>
        <w:tblW w:w="7519" w:type="dxa"/>
        <w:tblInd w:w="496" w:type="dxa"/>
        <w:tblCellMar>
          <w:left w:w="70" w:type="dxa"/>
          <w:right w:w="70" w:type="dxa"/>
        </w:tblCellMar>
        <w:tblLook w:val="04A0"/>
      </w:tblPr>
      <w:tblGrid>
        <w:gridCol w:w="1155"/>
        <w:gridCol w:w="2096"/>
        <w:gridCol w:w="1865"/>
        <w:gridCol w:w="2403"/>
      </w:tblGrid>
      <w:tr w:rsidR="00211DC7" w:rsidRPr="002510BD" w:rsidTr="00211DC7">
        <w:trPr>
          <w:trHeight w:val="315"/>
        </w:trPr>
        <w:tc>
          <w:tcPr>
            <w:tcW w:w="7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sidRPr="002510BD">
              <w:rPr>
                <w:rFonts w:cs="Arial"/>
                <w:b/>
                <w:bCs/>
                <w:color w:val="000000"/>
                <w:sz w:val="24"/>
                <w:szCs w:val="24"/>
              </w:rPr>
              <w:t>LCSP</w:t>
            </w:r>
          </w:p>
        </w:tc>
      </w:tr>
      <w:tr w:rsidR="00211DC7" w:rsidRPr="002510BD" w:rsidTr="00211DC7">
        <w:trPr>
          <w:trHeight w:val="315"/>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Pr>
                <w:rFonts w:cs="Arial"/>
                <w:b/>
                <w:bCs/>
                <w:color w:val="000000"/>
                <w:sz w:val="24"/>
                <w:szCs w:val="24"/>
              </w:rPr>
              <w:t>SP Estatal</w:t>
            </w:r>
          </w:p>
        </w:tc>
        <w:tc>
          <w:tcPr>
            <w:tcW w:w="2096" w:type="dxa"/>
            <w:tcBorders>
              <w:top w:val="nil"/>
              <w:left w:val="nil"/>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Pr>
                <w:rFonts w:cs="Arial"/>
                <w:b/>
                <w:bCs/>
                <w:color w:val="000000"/>
                <w:sz w:val="24"/>
                <w:szCs w:val="24"/>
              </w:rPr>
              <w:t>SP Autonómico</w:t>
            </w:r>
          </w:p>
        </w:tc>
        <w:tc>
          <w:tcPr>
            <w:tcW w:w="1865" w:type="dxa"/>
            <w:tcBorders>
              <w:top w:val="nil"/>
              <w:left w:val="nil"/>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Pr>
                <w:rFonts w:cs="Arial"/>
                <w:b/>
                <w:bCs/>
                <w:color w:val="000000"/>
                <w:sz w:val="24"/>
                <w:szCs w:val="24"/>
              </w:rPr>
              <w:t>SP Local</w:t>
            </w:r>
          </w:p>
        </w:tc>
        <w:tc>
          <w:tcPr>
            <w:tcW w:w="2403" w:type="dxa"/>
            <w:tcBorders>
              <w:top w:val="nil"/>
              <w:left w:val="nil"/>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sidRPr="002510BD">
              <w:rPr>
                <w:rFonts w:cs="Arial"/>
                <w:b/>
                <w:bCs/>
                <w:color w:val="000000"/>
                <w:sz w:val="24"/>
                <w:szCs w:val="24"/>
              </w:rPr>
              <w:t>TOTAL</w:t>
            </w:r>
          </w:p>
        </w:tc>
      </w:tr>
      <w:tr w:rsidR="00211DC7" w:rsidRPr="002510BD" w:rsidTr="00211DC7">
        <w:trPr>
          <w:trHeight w:val="315"/>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sidRPr="002510BD">
              <w:rPr>
                <w:rFonts w:cs="Arial"/>
                <w:b/>
                <w:bCs/>
                <w:color w:val="000000"/>
                <w:sz w:val="24"/>
                <w:szCs w:val="24"/>
              </w:rPr>
              <w:t>%</w:t>
            </w:r>
          </w:p>
        </w:tc>
        <w:tc>
          <w:tcPr>
            <w:tcW w:w="2096" w:type="dxa"/>
            <w:tcBorders>
              <w:top w:val="nil"/>
              <w:left w:val="nil"/>
              <w:bottom w:val="nil"/>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sidRPr="002510BD">
              <w:rPr>
                <w:rFonts w:cs="Arial"/>
                <w:b/>
                <w:bCs/>
                <w:color w:val="000000"/>
                <w:sz w:val="24"/>
                <w:szCs w:val="24"/>
              </w:rPr>
              <w:t>%</w:t>
            </w:r>
          </w:p>
        </w:tc>
        <w:tc>
          <w:tcPr>
            <w:tcW w:w="1865" w:type="dxa"/>
            <w:tcBorders>
              <w:top w:val="nil"/>
              <w:left w:val="nil"/>
              <w:bottom w:val="nil"/>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sidRPr="002510BD">
              <w:rPr>
                <w:rFonts w:cs="Arial"/>
                <w:b/>
                <w:bCs/>
                <w:color w:val="000000"/>
                <w:sz w:val="24"/>
                <w:szCs w:val="24"/>
              </w:rPr>
              <w:t>%</w:t>
            </w:r>
          </w:p>
        </w:tc>
        <w:tc>
          <w:tcPr>
            <w:tcW w:w="2403" w:type="dxa"/>
            <w:tcBorders>
              <w:top w:val="nil"/>
              <w:left w:val="nil"/>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sidRPr="002510BD">
              <w:rPr>
                <w:rFonts w:cs="Arial"/>
                <w:b/>
                <w:bCs/>
                <w:color w:val="000000"/>
                <w:sz w:val="24"/>
                <w:szCs w:val="24"/>
              </w:rPr>
              <w:t>%</w:t>
            </w:r>
          </w:p>
        </w:tc>
      </w:tr>
      <w:tr w:rsidR="00211DC7" w:rsidRPr="002510BD" w:rsidTr="00211DC7">
        <w:trPr>
          <w:trHeight w:val="350"/>
        </w:trPr>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DC7" w:rsidRPr="002510BD" w:rsidRDefault="00211DC7" w:rsidP="00211DC7">
            <w:pPr>
              <w:jc w:val="center"/>
              <w:rPr>
                <w:rFonts w:ascii="Calibri" w:hAnsi="Calibri"/>
                <w:color w:val="000000"/>
              </w:rPr>
            </w:pPr>
            <w:r>
              <w:rPr>
                <w:rFonts w:ascii="Calibri" w:hAnsi="Calibri"/>
                <w:color w:val="000000"/>
              </w:rPr>
              <w:t>11,66</w:t>
            </w:r>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rsidR="00211DC7" w:rsidRPr="002510BD" w:rsidRDefault="00211DC7" w:rsidP="00211DC7">
            <w:pPr>
              <w:jc w:val="center"/>
              <w:rPr>
                <w:rFonts w:ascii="Calibri" w:hAnsi="Calibri"/>
                <w:color w:val="000000"/>
              </w:rPr>
            </w:pPr>
            <w:r>
              <w:rPr>
                <w:rFonts w:ascii="Calibri" w:hAnsi="Calibri"/>
                <w:color w:val="000000"/>
              </w:rPr>
              <w:t>13,33</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rsidR="00211DC7" w:rsidRPr="002510BD" w:rsidRDefault="00211DC7" w:rsidP="00211DC7">
            <w:pPr>
              <w:jc w:val="center"/>
              <w:rPr>
                <w:rFonts w:ascii="Calibri" w:hAnsi="Calibri"/>
                <w:color w:val="000000"/>
              </w:rPr>
            </w:pPr>
            <w:r>
              <w:rPr>
                <w:rFonts w:ascii="Calibri" w:hAnsi="Calibri"/>
                <w:color w:val="000000"/>
              </w:rPr>
              <w:t>10,19</w:t>
            </w:r>
          </w:p>
        </w:tc>
        <w:tc>
          <w:tcPr>
            <w:tcW w:w="2403" w:type="dxa"/>
            <w:tcBorders>
              <w:top w:val="nil"/>
              <w:left w:val="nil"/>
              <w:bottom w:val="single" w:sz="4" w:space="0" w:color="auto"/>
              <w:right w:val="single" w:sz="4" w:space="0" w:color="auto"/>
            </w:tcBorders>
            <w:shd w:val="clear" w:color="auto" w:fill="auto"/>
            <w:noWrap/>
            <w:vAlign w:val="bottom"/>
            <w:hideMark/>
          </w:tcPr>
          <w:p w:rsidR="00211DC7" w:rsidRPr="002510BD" w:rsidRDefault="00211DC7" w:rsidP="00211DC7">
            <w:pPr>
              <w:jc w:val="center"/>
              <w:rPr>
                <w:rFonts w:ascii="Calibri" w:hAnsi="Calibri"/>
                <w:color w:val="000000"/>
              </w:rPr>
            </w:pPr>
            <w:r>
              <w:rPr>
                <w:rFonts w:ascii="Calibri" w:hAnsi="Calibri"/>
                <w:color w:val="000000"/>
              </w:rPr>
              <w:t>12</w:t>
            </w:r>
          </w:p>
        </w:tc>
      </w:tr>
      <w:tr w:rsidR="00211DC7" w:rsidRPr="002510BD" w:rsidTr="00211DC7">
        <w:trPr>
          <w:trHeight w:val="300"/>
        </w:trPr>
        <w:tc>
          <w:tcPr>
            <w:tcW w:w="1155" w:type="dxa"/>
            <w:tcBorders>
              <w:top w:val="single" w:sz="4" w:space="0" w:color="auto"/>
              <w:right w:val="nil"/>
            </w:tcBorders>
            <w:shd w:val="clear" w:color="auto" w:fill="auto"/>
            <w:noWrap/>
            <w:vAlign w:val="bottom"/>
            <w:hideMark/>
          </w:tcPr>
          <w:p w:rsidR="00211DC7" w:rsidRPr="002510BD" w:rsidRDefault="00211DC7" w:rsidP="00211DC7">
            <w:pPr>
              <w:rPr>
                <w:rFonts w:ascii="Calibri" w:hAnsi="Calibri"/>
                <w:color w:val="000000"/>
              </w:rPr>
            </w:pPr>
          </w:p>
        </w:tc>
        <w:tc>
          <w:tcPr>
            <w:tcW w:w="2096" w:type="dxa"/>
            <w:tcBorders>
              <w:top w:val="single" w:sz="4" w:space="0" w:color="auto"/>
              <w:left w:val="nil"/>
              <w:right w:val="nil"/>
            </w:tcBorders>
            <w:shd w:val="clear" w:color="auto" w:fill="auto"/>
            <w:noWrap/>
            <w:vAlign w:val="bottom"/>
            <w:hideMark/>
          </w:tcPr>
          <w:p w:rsidR="00211DC7" w:rsidRDefault="00211DC7" w:rsidP="00211DC7">
            <w:pPr>
              <w:rPr>
                <w:rFonts w:ascii="Calibri" w:hAnsi="Calibri"/>
                <w:color w:val="000000"/>
              </w:rPr>
            </w:pPr>
          </w:p>
          <w:p w:rsidR="00211DC7" w:rsidRPr="002510BD" w:rsidRDefault="00211DC7" w:rsidP="00211DC7">
            <w:pPr>
              <w:rPr>
                <w:rFonts w:ascii="Calibri" w:hAnsi="Calibri"/>
                <w:color w:val="000000"/>
              </w:rPr>
            </w:pPr>
          </w:p>
        </w:tc>
        <w:tc>
          <w:tcPr>
            <w:tcW w:w="1865" w:type="dxa"/>
            <w:tcBorders>
              <w:top w:val="single" w:sz="4" w:space="0" w:color="auto"/>
              <w:left w:val="nil"/>
              <w:right w:val="nil"/>
            </w:tcBorders>
            <w:shd w:val="clear" w:color="auto" w:fill="auto"/>
            <w:noWrap/>
            <w:vAlign w:val="bottom"/>
            <w:hideMark/>
          </w:tcPr>
          <w:p w:rsidR="00211DC7" w:rsidRPr="002510BD" w:rsidRDefault="00211DC7" w:rsidP="00211DC7">
            <w:pPr>
              <w:rPr>
                <w:rFonts w:ascii="Calibri" w:hAnsi="Calibri"/>
                <w:color w:val="000000"/>
              </w:rPr>
            </w:pPr>
          </w:p>
        </w:tc>
        <w:tc>
          <w:tcPr>
            <w:tcW w:w="2403" w:type="dxa"/>
            <w:tcBorders>
              <w:top w:val="single" w:sz="4" w:space="0" w:color="auto"/>
              <w:left w:val="nil"/>
              <w:right w:val="nil"/>
            </w:tcBorders>
            <w:shd w:val="clear" w:color="auto" w:fill="auto"/>
            <w:noWrap/>
            <w:vAlign w:val="bottom"/>
            <w:hideMark/>
          </w:tcPr>
          <w:p w:rsidR="00211DC7" w:rsidRPr="002510BD" w:rsidRDefault="00211DC7" w:rsidP="00211DC7">
            <w:pPr>
              <w:rPr>
                <w:rFonts w:ascii="Calibri" w:hAnsi="Calibri"/>
                <w:color w:val="000000"/>
              </w:rPr>
            </w:pPr>
          </w:p>
        </w:tc>
      </w:tr>
      <w:tr w:rsidR="00211DC7" w:rsidRPr="002510BD" w:rsidTr="00211DC7">
        <w:trPr>
          <w:trHeight w:val="300"/>
        </w:trPr>
        <w:tc>
          <w:tcPr>
            <w:tcW w:w="1155" w:type="dxa"/>
            <w:tcBorders>
              <w:top w:val="nil"/>
              <w:bottom w:val="nil"/>
              <w:right w:val="nil"/>
            </w:tcBorders>
            <w:shd w:val="clear" w:color="auto" w:fill="auto"/>
            <w:noWrap/>
            <w:vAlign w:val="bottom"/>
            <w:hideMark/>
          </w:tcPr>
          <w:p w:rsidR="00211DC7" w:rsidRPr="002510BD" w:rsidRDefault="00211DC7" w:rsidP="00211DC7">
            <w:pPr>
              <w:rPr>
                <w:rFonts w:ascii="Calibri" w:hAnsi="Calibri"/>
                <w:color w:val="000000"/>
              </w:rPr>
            </w:pPr>
          </w:p>
        </w:tc>
        <w:tc>
          <w:tcPr>
            <w:tcW w:w="2096" w:type="dxa"/>
            <w:tcBorders>
              <w:top w:val="nil"/>
              <w:left w:val="nil"/>
              <w:bottom w:val="nil"/>
              <w:right w:val="nil"/>
            </w:tcBorders>
            <w:shd w:val="clear" w:color="auto" w:fill="auto"/>
            <w:noWrap/>
            <w:vAlign w:val="bottom"/>
            <w:hideMark/>
          </w:tcPr>
          <w:p w:rsidR="00211DC7" w:rsidRPr="002510BD" w:rsidRDefault="00211DC7" w:rsidP="00211DC7">
            <w:pPr>
              <w:rPr>
                <w:rFonts w:ascii="Calibri" w:hAnsi="Calibri"/>
                <w:color w:val="000000"/>
              </w:rPr>
            </w:pPr>
          </w:p>
        </w:tc>
        <w:tc>
          <w:tcPr>
            <w:tcW w:w="1865" w:type="dxa"/>
            <w:tcBorders>
              <w:top w:val="nil"/>
              <w:left w:val="nil"/>
              <w:bottom w:val="nil"/>
              <w:right w:val="nil"/>
            </w:tcBorders>
            <w:shd w:val="clear" w:color="auto" w:fill="auto"/>
            <w:noWrap/>
            <w:vAlign w:val="bottom"/>
            <w:hideMark/>
          </w:tcPr>
          <w:p w:rsidR="00211DC7" w:rsidRPr="002510BD" w:rsidRDefault="00211DC7" w:rsidP="00211DC7">
            <w:pPr>
              <w:rPr>
                <w:rFonts w:ascii="Calibri" w:hAnsi="Calibri"/>
                <w:color w:val="000000"/>
              </w:rPr>
            </w:pPr>
          </w:p>
        </w:tc>
        <w:tc>
          <w:tcPr>
            <w:tcW w:w="2403" w:type="dxa"/>
            <w:tcBorders>
              <w:top w:val="nil"/>
              <w:left w:val="nil"/>
              <w:bottom w:val="nil"/>
              <w:right w:val="nil"/>
            </w:tcBorders>
            <w:shd w:val="clear" w:color="auto" w:fill="auto"/>
            <w:noWrap/>
            <w:vAlign w:val="bottom"/>
            <w:hideMark/>
          </w:tcPr>
          <w:p w:rsidR="00211DC7" w:rsidRPr="002510BD" w:rsidRDefault="00211DC7" w:rsidP="00211DC7">
            <w:pPr>
              <w:rPr>
                <w:rFonts w:ascii="Calibri" w:hAnsi="Calibri"/>
                <w:color w:val="000000"/>
              </w:rPr>
            </w:pPr>
          </w:p>
        </w:tc>
      </w:tr>
      <w:tr w:rsidR="00211DC7" w:rsidRPr="002510BD" w:rsidTr="00211DC7">
        <w:trPr>
          <w:trHeight w:val="315"/>
        </w:trPr>
        <w:tc>
          <w:tcPr>
            <w:tcW w:w="75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sidRPr="002510BD">
              <w:rPr>
                <w:rFonts w:cs="Arial"/>
                <w:b/>
                <w:bCs/>
                <w:color w:val="000000"/>
                <w:sz w:val="24"/>
                <w:szCs w:val="24"/>
              </w:rPr>
              <w:lastRenderedPageBreak/>
              <w:t>SECTORES EXCLUIDOS</w:t>
            </w:r>
          </w:p>
        </w:tc>
      </w:tr>
      <w:tr w:rsidR="00211DC7" w:rsidRPr="002510BD" w:rsidTr="00211DC7">
        <w:trPr>
          <w:trHeight w:val="315"/>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Pr>
                <w:rFonts w:cs="Arial"/>
                <w:b/>
                <w:bCs/>
                <w:color w:val="000000"/>
                <w:sz w:val="24"/>
                <w:szCs w:val="24"/>
              </w:rPr>
              <w:t>SP Estatal</w:t>
            </w:r>
          </w:p>
        </w:tc>
        <w:tc>
          <w:tcPr>
            <w:tcW w:w="2096" w:type="dxa"/>
            <w:tcBorders>
              <w:top w:val="nil"/>
              <w:left w:val="nil"/>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Pr>
                <w:rFonts w:cs="Arial"/>
                <w:b/>
                <w:bCs/>
                <w:color w:val="000000"/>
                <w:sz w:val="24"/>
                <w:szCs w:val="24"/>
              </w:rPr>
              <w:t>SP Autonómico</w:t>
            </w:r>
          </w:p>
        </w:tc>
        <w:tc>
          <w:tcPr>
            <w:tcW w:w="1865" w:type="dxa"/>
            <w:tcBorders>
              <w:top w:val="nil"/>
              <w:left w:val="nil"/>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Pr>
                <w:rFonts w:cs="Arial"/>
                <w:b/>
                <w:bCs/>
                <w:color w:val="000000"/>
                <w:sz w:val="24"/>
                <w:szCs w:val="24"/>
              </w:rPr>
              <w:t>SP Local</w:t>
            </w:r>
          </w:p>
        </w:tc>
        <w:tc>
          <w:tcPr>
            <w:tcW w:w="2403" w:type="dxa"/>
            <w:tcBorders>
              <w:top w:val="nil"/>
              <w:left w:val="nil"/>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sidRPr="002510BD">
              <w:rPr>
                <w:rFonts w:cs="Arial"/>
                <w:b/>
                <w:bCs/>
                <w:color w:val="000000"/>
                <w:sz w:val="24"/>
                <w:szCs w:val="24"/>
              </w:rPr>
              <w:t>TOTAL</w:t>
            </w:r>
          </w:p>
        </w:tc>
      </w:tr>
      <w:tr w:rsidR="00211DC7" w:rsidRPr="002510BD" w:rsidTr="00211DC7">
        <w:trPr>
          <w:trHeight w:val="315"/>
        </w:trPr>
        <w:tc>
          <w:tcPr>
            <w:tcW w:w="1155" w:type="dxa"/>
            <w:tcBorders>
              <w:top w:val="nil"/>
              <w:left w:val="single" w:sz="4" w:space="0" w:color="auto"/>
              <w:bottom w:val="nil"/>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sidRPr="002510BD">
              <w:rPr>
                <w:rFonts w:cs="Arial"/>
                <w:b/>
                <w:bCs/>
                <w:color w:val="000000"/>
                <w:sz w:val="24"/>
                <w:szCs w:val="24"/>
              </w:rPr>
              <w:t>%</w:t>
            </w:r>
          </w:p>
        </w:tc>
        <w:tc>
          <w:tcPr>
            <w:tcW w:w="2096" w:type="dxa"/>
            <w:tcBorders>
              <w:top w:val="nil"/>
              <w:left w:val="nil"/>
              <w:bottom w:val="nil"/>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sidRPr="002510BD">
              <w:rPr>
                <w:rFonts w:cs="Arial"/>
                <w:b/>
                <w:bCs/>
                <w:color w:val="000000"/>
                <w:sz w:val="24"/>
                <w:szCs w:val="24"/>
              </w:rPr>
              <w:t>%</w:t>
            </w:r>
          </w:p>
        </w:tc>
        <w:tc>
          <w:tcPr>
            <w:tcW w:w="1865" w:type="dxa"/>
            <w:tcBorders>
              <w:top w:val="nil"/>
              <w:left w:val="nil"/>
              <w:bottom w:val="nil"/>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sidRPr="002510BD">
              <w:rPr>
                <w:rFonts w:cs="Arial"/>
                <w:b/>
                <w:bCs/>
                <w:color w:val="000000"/>
                <w:sz w:val="24"/>
                <w:szCs w:val="24"/>
              </w:rPr>
              <w:t>%</w:t>
            </w:r>
          </w:p>
        </w:tc>
        <w:tc>
          <w:tcPr>
            <w:tcW w:w="2403" w:type="dxa"/>
            <w:tcBorders>
              <w:top w:val="nil"/>
              <w:left w:val="nil"/>
              <w:bottom w:val="single" w:sz="4" w:space="0" w:color="auto"/>
              <w:right w:val="single" w:sz="4" w:space="0" w:color="auto"/>
            </w:tcBorders>
            <w:shd w:val="clear" w:color="auto" w:fill="auto"/>
            <w:noWrap/>
            <w:vAlign w:val="center"/>
            <w:hideMark/>
          </w:tcPr>
          <w:p w:rsidR="00211DC7" w:rsidRPr="002510BD" w:rsidRDefault="00211DC7" w:rsidP="00211DC7">
            <w:pPr>
              <w:jc w:val="center"/>
              <w:rPr>
                <w:rFonts w:cs="Arial"/>
                <w:b/>
                <w:bCs/>
                <w:color w:val="000000"/>
                <w:sz w:val="24"/>
                <w:szCs w:val="24"/>
              </w:rPr>
            </w:pPr>
            <w:r w:rsidRPr="002510BD">
              <w:rPr>
                <w:rFonts w:cs="Arial"/>
                <w:b/>
                <w:bCs/>
                <w:color w:val="000000"/>
                <w:sz w:val="24"/>
                <w:szCs w:val="24"/>
              </w:rPr>
              <w:t>%</w:t>
            </w:r>
          </w:p>
        </w:tc>
      </w:tr>
      <w:tr w:rsidR="00211DC7" w:rsidRPr="002510BD" w:rsidTr="00211DC7">
        <w:trPr>
          <w:trHeight w:val="393"/>
        </w:trPr>
        <w:tc>
          <w:tcPr>
            <w:tcW w:w="1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DC7" w:rsidRPr="002510BD" w:rsidRDefault="00211DC7" w:rsidP="00211DC7">
            <w:pPr>
              <w:jc w:val="center"/>
              <w:rPr>
                <w:rFonts w:ascii="Calibri" w:hAnsi="Calibri"/>
                <w:color w:val="000000"/>
              </w:rPr>
            </w:pPr>
            <w:r w:rsidRPr="002510BD">
              <w:rPr>
                <w:rFonts w:ascii="Calibri" w:hAnsi="Calibri"/>
                <w:color w:val="000000"/>
              </w:rPr>
              <w:t>27,05</w:t>
            </w:r>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rsidR="00211DC7" w:rsidRPr="002510BD" w:rsidRDefault="00211DC7" w:rsidP="00211DC7">
            <w:pPr>
              <w:jc w:val="center"/>
              <w:rPr>
                <w:rFonts w:ascii="Calibri" w:hAnsi="Calibri"/>
                <w:color w:val="000000"/>
              </w:rPr>
            </w:pPr>
            <w:r w:rsidRPr="002510BD">
              <w:rPr>
                <w:rFonts w:ascii="Calibri" w:hAnsi="Calibri"/>
                <w:color w:val="000000"/>
              </w:rPr>
              <w:t>21,23</w:t>
            </w:r>
          </w:p>
        </w:tc>
        <w:tc>
          <w:tcPr>
            <w:tcW w:w="1865" w:type="dxa"/>
            <w:tcBorders>
              <w:top w:val="single" w:sz="4" w:space="0" w:color="auto"/>
              <w:left w:val="nil"/>
              <w:bottom w:val="single" w:sz="4" w:space="0" w:color="auto"/>
              <w:right w:val="single" w:sz="4" w:space="0" w:color="auto"/>
            </w:tcBorders>
            <w:shd w:val="clear" w:color="auto" w:fill="auto"/>
            <w:noWrap/>
            <w:vAlign w:val="bottom"/>
            <w:hideMark/>
          </w:tcPr>
          <w:p w:rsidR="00211DC7" w:rsidRPr="002510BD" w:rsidRDefault="00211DC7" w:rsidP="00211DC7">
            <w:pPr>
              <w:jc w:val="center"/>
              <w:rPr>
                <w:rFonts w:ascii="Calibri" w:hAnsi="Calibri"/>
                <w:color w:val="000000"/>
              </w:rPr>
            </w:pPr>
            <w:r w:rsidRPr="002510BD">
              <w:rPr>
                <w:rFonts w:ascii="Calibri" w:hAnsi="Calibri"/>
                <w:color w:val="000000"/>
              </w:rPr>
              <w:t>30,83</w:t>
            </w:r>
          </w:p>
        </w:tc>
        <w:tc>
          <w:tcPr>
            <w:tcW w:w="2403" w:type="dxa"/>
            <w:tcBorders>
              <w:top w:val="nil"/>
              <w:left w:val="nil"/>
              <w:bottom w:val="single" w:sz="4" w:space="0" w:color="auto"/>
              <w:right w:val="single" w:sz="4" w:space="0" w:color="auto"/>
            </w:tcBorders>
            <w:shd w:val="clear" w:color="auto" w:fill="auto"/>
            <w:noWrap/>
            <w:vAlign w:val="bottom"/>
            <w:hideMark/>
          </w:tcPr>
          <w:p w:rsidR="00211DC7" w:rsidRPr="002510BD" w:rsidRDefault="00211DC7" w:rsidP="00211DC7">
            <w:pPr>
              <w:jc w:val="center"/>
              <w:rPr>
                <w:rFonts w:ascii="Calibri" w:hAnsi="Calibri"/>
                <w:color w:val="000000"/>
              </w:rPr>
            </w:pPr>
            <w:r>
              <w:rPr>
                <w:rFonts w:ascii="Calibri" w:hAnsi="Calibri"/>
                <w:color w:val="000000"/>
              </w:rPr>
              <w:t>26</w:t>
            </w:r>
          </w:p>
        </w:tc>
      </w:tr>
    </w:tbl>
    <w:p w:rsidR="00211DC7" w:rsidRDefault="00211DC7" w:rsidP="00211DC7"/>
    <w:p w:rsidR="00211DC7" w:rsidRDefault="00211DC7" w:rsidP="00211DC7">
      <w:pPr>
        <w:pStyle w:val="Sinespaciado"/>
        <w:ind w:left="284"/>
        <w:jc w:val="both"/>
        <w:rPr>
          <w:rFonts w:ascii="Arial" w:hAnsi="Arial" w:cs="Arial"/>
          <w:b/>
          <w:sz w:val="24"/>
          <w:szCs w:val="24"/>
        </w:rPr>
      </w:pPr>
    </w:p>
    <w:p w:rsidR="00211DC7" w:rsidRDefault="00211DC7" w:rsidP="00211DC7">
      <w:pPr>
        <w:pStyle w:val="Sinespaciado"/>
        <w:ind w:left="284"/>
        <w:jc w:val="both"/>
        <w:rPr>
          <w:rFonts w:ascii="Arial" w:hAnsi="Arial" w:cs="Arial"/>
          <w:sz w:val="24"/>
          <w:szCs w:val="24"/>
        </w:rPr>
      </w:pPr>
    </w:p>
    <w:p w:rsidR="00211DC7" w:rsidRDefault="00211DC7" w:rsidP="00211DC7">
      <w:pPr>
        <w:pStyle w:val="Sinespaciado"/>
        <w:spacing w:line="360" w:lineRule="auto"/>
        <w:ind w:left="284"/>
        <w:jc w:val="both"/>
        <w:rPr>
          <w:rFonts w:ascii="Arial" w:hAnsi="Arial" w:cs="Arial"/>
          <w:sz w:val="24"/>
          <w:szCs w:val="24"/>
        </w:rPr>
      </w:pPr>
      <w:r>
        <w:rPr>
          <w:rFonts w:ascii="Arial" w:hAnsi="Arial" w:cs="Arial"/>
          <w:sz w:val="24"/>
          <w:szCs w:val="24"/>
        </w:rPr>
        <w:t>Para la confección de este punto del presente informe se ha tomado como referencia la definición comunitaria de contratación pública ecológica, referida al proceso de adquisición de mercancías, servicios y obras con un impacto medioambiental reducido durante su ciclo de vida, en comparación con el de mercancías, servicios y obras con la misma función primaria que se adquirirían en su lugar.</w:t>
      </w:r>
    </w:p>
    <w:p w:rsidR="00211DC7" w:rsidRDefault="00211DC7" w:rsidP="00211DC7">
      <w:pPr>
        <w:pStyle w:val="Sinespaciado"/>
        <w:spacing w:line="360" w:lineRule="auto"/>
        <w:ind w:left="284"/>
        <w:jc w:val="both"/>
        <w:rPr>
          <w:rFonts w:ascii="Arial" w:hAnsi="Arial" w:cs="Arial"/>
          <w:sz w:val="24"/>
          <w:szCs w:val="24"/>
        </w:rPr>
      </w:pPr>
    </w:p>
    <w:p w:rsidR="00211DC7" w:rsidRDefault="00211DC7" w:rsidP="00211DC7">
      <w:pPr>
        <w:pStyle w:val="Sinespaciado"/>
        <w:ind w:left="284"/>
        <w:jc w:val="both"/>
        <w:rPr>
          <w:rFonts w:ascii="Arial" w:hAnsi="Arial" w:cs="Arial"/>
          <w:sz w:val="24"/>
          <w:szCs w:val="24"/>
        </w:rPr>
      </w:pPr>
    </w:p>
    <w:p w:rsidR="00211DC7" w:rsidRDefault="00211DC7" w:rsidP="00211DC7">
      <w:pPr>
        <w:pStyle w:val="Sinespaciado"/>
        <w:spacing w:line="360" w:lineRule="auto"/>
        <w:ind w:left="284"/>
        <w:jc w:val="both"/>
        <w:rPr>
          <w:rFonts w:ascii="Arial" w:hAnsi="Arial" w:cs="Arial"/>
          <w:sz w:val="24"/>
          <w:szCs w:val="24"/>
        </w:rPr>
      </w:pPr>
      <w:r>
        <w:rPr>
          <w:rFonts w:ascii="Arial" w:hAnsi="Arial" w:cs="Arial"/>
          <w:sz w:val="24"/>
          <w:szCs w:val="24"/>
        </w:rPr>
        <w:t>Es preciso señalar, también en este ámbito, la dificultad encontrada para recopilar datos relativos a la contratación pública ecológica como consecuencia de  los nuevos requerimientos emanados de las vigentes Directivas Comunitarias en materia de contratación ecológica, así como la dispersión de instrucciones en los diversos ámbitos, por lo que los datos obtenidos deben tomarse con cierta cautela.</w:t>
      </w:r>
    </w:p>
    <w:p w:rsidR="00211DC7" w:rsidRDefault="00211DC7" w:rsidP="00211DC7">
      <w:pPr>
        <w:pStyle w:val="Sinespaciado"/>
        <w:spacing w:line="360" w:lineRule="auto"/>
        <w:ind w:left="284"/>
        <w:jc w:val="both"/>
        <w:rPr>
          <w:rFonts w:ascii="Arial" w:hAnsi="Arial" w:cs="Arial"/>
          <w:sz w:val="24"/>
          <w:szCs w:val="24"/>
        </w:rPr>
      </w:pPr>
    </w:p>
    <w:p w:rsidR="00211DC7" w:rsidRDefault="00211DC7" w:rsidP="00211DC7">
      <w:pPr>
        <w:pStyle w:val="Sinespaciado"/>
        <w:spacing w:line="360" w:lineRule="auto"/>
        <w:ind w:left="284"/>
        <w:jc w:val="both"/>
        <w:rPr>
          <w:rFonts w:ascii="Arial" w:hAnsi="Arial" w:cs="Arial"/>
          <w:sz w:val="24"/>
          <w:szCs w:val="24"/>
        </w:rPr>
      </w:pPr>
      <w:r>
        <w:rPr>
          <w:rFonts w:ascii="Arial" w:hAnsi="Arial" w:cs="Arial"/>
          <w:sz w:val="24"/>
          <w:szCs w:val="24"/>
        </w:rPr>
        <w:t>Por otra parte, debe apuntarse que en el ámbito de la Administración General del Estado, viene funcionando la Comisión Interministerial para la incorporación de criterios ecológicos en la contratación pública, con la finalidad de garantizar la coordinación en la incorporación y el uso de criterios ecológicos en la contratación pública.</w:t>
      </w:r>
    </w:p>
    <w:p w:rsidR="00211DC7" w:rsidRDefault="00211DC7" w:rsidP="00211DC7">
      <w:pPr>
        <w:pStyle w:val="Sinespaciado"/>
        <w:spacing w:line="360" w:lineRule="auto"/>
        <w:ind w:left="284"/>
        <w:jc w:val="both"/>
        <w:rPr>
          <w:rFonts w:ascii="Arial" w:hAnsi="Arial" w:cs="Arial"/>
          <w:sz w:val="24"/>
          <w:szCs w:val="24"/>
        </w:rPr>
      </w:pPr>
    </w:p>
    <w:p w:rsidR="00211DC7" w:rsidRDefault="00211DC7" w:rsidP="00211DC7">
      <w:pPr>
        <w:pStyle w:val="Sinespaciado"/>
        <w:spacing w:line="360" w:lineRule="auto"/>
        <w:ind w:left="284"/>
        <w:jc w:val="both"/>
        <w:rPr>
          <w:rFonts w:ascii="Arial" w:hAnsi="Arial" w:cs="Arial"/>
          <w:sz w:val="24"/>
          <w:szCs w:val="24"/>
        </w:rPr>
      </w:pPr>
      <w:r>
        <w:rPr>
          <w:rFonts w:ascii="Arial" w:hAnsi="Arial" w:cs="Arial"/>
          <w:sz w:val="24"/>
          <w:szCs w:val="24"/>
        </w:rPr>
        <w:t xml:space="preserve">Entre sus funciones, cabe destacar la elaboración y seguimiento del Plan de Contratación Pública Ecológica de la Administración General del Estado, que próximamente verá la luz, una vez que el anterior agotó su vigencia, y que </w:t>
      </w:r>
      <w:r>
        <w:rPr>
          <w:rFonts w:ascii="Arial" w:hAnsi="Arial" w:cs="Arial"/>
          <w:sz w:val="24"/>
          <w:szCs w:val="24"/>
        </w:rPr>
        <w:lastRenderedPageBreak/>
        <w:t>deberá estar en coordinación con la que será la Estrategia Nacional de contratación pública, que también se aprobará en un plazo breve de tiempo.</w:t>
      </w:r>
    </w:p>
    <w:p w:rsidR="00211DC7" w:rsidRDefault="00211DC7" w:rsidP="00211DC7">
      <w:pPr>
        <w:pStyle w:val="Sinespaciado"/>
        <w:spacing w:line="360" w:lineRule="auto"/>
        <w:ind w:left="284"/>
        <w:jc w:val="both"/>
        <w:rPr>
          <w:rFonts w:ascii="Arial" w:hAnsi="Arial" w:cs="Arial"/>
          <w:sz w:val="24"/>
          <w:szCs w:val="24"/>
        </w:rPr>
      </w:pPr>
      <w:r>
        <w:rPr>
          <w:rFonts w:ascii="Arial" w:hAnsi="Arial" w:cs="Arial"/>
          <w:sz w:val="24"/>
          <w:szCs w:val="24"/>
        </w:rPr>
        <w:t xml:space="preserve"> </w:t>
      </w:r>
    </w:p>
    <w:p w:rsidR="00211DC7" w:rsidRDefault="00211DC7" w:rsidP="00211DC7">
      <w:pPr>
        <w:pStyle w:val="Sinespaciado"/>
        <w:tabs>
          <w:tab w:val="left" w:pos="284"/>
        </w:tabs>
        <w:spacing w:line="360" w:lineRule="auto"/>
        <w:ind w:left="284"/>
        <w:jc w:val="both"/>
        <w:rPr>
          <w:rFonts w:ascii="Arial" w:hAnsi="Arial" w:cs="Arial"/>
          <w:b/>
          <w:caps/>
          <w:sz w:val="24"/>
          <w:szCs w:val="24"/>
          <w:u w:val="single"/>
        </w:rPr>
      </w:pPr>
      <w:r>
        <w:rPr>
          <w:rFonts w:ascii="Arial" w:hAnsi="Arial" w:cs="Arial"/>
          <w:sz w:val="24"/>
          <w:szCs w:val="24"/>
        </w:rPr>
        <w:t>Esta Comisión Interministerial diseñará, por último, acciones de información y formación del personal encargado de la puesta en marcha del citado plan.</w:t>
      </w:r>
    </w:p>
    <w:p w:rsidR="00211DC7" w:rsidRDefault="00211DC7" w:rsidP="00211DC7">
      <w:pPr>
        <w:pStyle w:val="Sinespaciado"/>
        <w:tabs>
          <w:tab w:val="left" w:pos="567"/>
        </w:tabs>
        <w:ind w:left="567"/>
        <w:jc w:val="both"/>
        <w:rPr>
          <w:rFonts w:ascii="Arial" w:hAnsi="Arial" w:cs="Arial"/>
          <w:b/>
          <w:caps/>
          <w:sz w:val="24"/>
          <w:szCs w:val="24"/>
          <w:u w:val="single"/>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8"/>
          <w:szCs w:val="28"/>
          <w:u w:val="single"/>
        </w:rPr>
      </w:pPr>
      <w:r w:rsidRPr="00EF5AF0">
        <w:rPr>
          <w:rFonts w:ascii="Arial" w:hAnsi="Arial" w:cs="Arial"/>
          <w:b/>
          <w:caps/>
          <w:sz w:val="28"/>
          <w:szCs w:val="28"/>
          <w:u w:val="single"/>
        </w:rPr>
        <w:t xml:space="preserve">Contratación pública socialmente responsable </w:t>
      </w:r>
    </w:p>
    <w:p w:rsidR="00211DC7" w:rsidRDefault="00211DC7" w:rsidP="00211DC7">
      <w:pPr>
        <w:pStyle w:val="Sinespaciado"/>
        <w:ind w:left="284"/>
        <w:jc w:val="both"/>
        <w:rPr>
          <w:rFonts w:ascii="Arial" w:hAnsi="Arial" w:cs="Arial"/>
          <w:b/>
          <w:caps/>
          <w:sz w:val="28"/>
          <w:szCs w:val="28"/>
          <w:u w:val="single"/>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r>
        <w:rPr>
          <w:rFonts w:ascii="Arial" w:hAnsi="Arial" w:cs="Arial"/>
          <w:b/>
          <w:caps/>
          <w:sz w:val="24"/>
          <w:szCs w:val="24"/>
        </w:rPr>
        <w:t>a) iNFORMACIÓN CUALITATIVA</w:t>
      </w:r>
    </w:p>
    <w:p w:rsidR="00211DC7" w:rsidRDefault="00211DC7" w:rsidP="00211DC7">
      <w:pPr>
        <w:pStyle w:val="Sinespaciado"/>
        <w:ind w:left="284"/>
        <w:jc w:val="both"/>
        <w:rPr>
          <w:rFonts w:ascii="Arial" w:hAnsi="Arial" w:cs="Arial"/>
          <w:b/>
          <w:caps/>
          <w:sz w:val="24"/>
          <w:szCs w:val="24"/>
          <w:u w:val="single"/>
        </w:rPr>
      </w:pPr>
    </w:p>
    <w:p w:rsidR="00211DC7" w:rsidRPr="00EF5AF0" w:rsidRDefault="00211DC7" w:rsidP="00211DC7">
      <w:pPr>
        <w:pStyle w:val="Sinespaciado"/>
        <w:ind w:left="284"/>
        <w:jc w:val="both"/>
        <w:rPr>
          <w:rFonts w:ascii="Arial" w:hAnsi="Arial" w:cs="Arial"/>
          <w:b/>
          <w:caps/>
          <w:sz w:val="24"/>
          <w:szCs w:val="24"/>
          <w:u w:val="single"/>
        </w:rPr>
      </w:pPr>
      <w:r w:rsidRPr="00EF5AF0">
        <w:rPr>
          <w:rFonts w:ascii="Arial" w:hAnsi="Arial" w:cs="Arial"/>
          <w:b/>
          <w:caps/>
          <w:sz w:val="24"/>
          <w:szCs w:val="24"/>
          <w:u w:val="single"/>
        </w:rPr>
        <w:t>Ámbito general</w:t>
      </w:r>
      <w:r>
        <w:rPr>
          <w:rFonts w:ascii="Arial" w:hAnsi="Arial" w:cs="Arial"/>
          <w:b/>
          <w:caps/>
          <w:sz w:val="24"/>
          <w:szCs w:val="24"/>
          <w:u w:val="single"/>
        </w:rPr>
        <w:t xml:space="preserve"> y sectores excluidos</w:t>
      </w: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r>
        <w:rPr>
          <w:rFonts w:ascii="Arial" w:hAnsi="Arial" w:cs="Arial"/>
          <w:b/>
          <w:caps/>
          <w:sz w:val="24"/>
          <w:szCs w:val="24"/>
        </w:rPr>
        <w:t>PRINCIPALES PROBLEMAS DETECTADOS y MEDIDAS ADOPTADAS</w:t>
      </w:r>
    </w:p>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AC6B5E" w:rsidRDefault="00211DC7" w:rsidP="00211DC7">
            <w:pPr>
              <w:rPr>
                <w:rFonts w:cs="Arial"/>
                <w:b/>
                <w:bCs/>
                <w:color w:val="000000"/>
                <w:sz w:val="24"/>
                <w:szCs w:val="24"/>
              </w:rPr>
            </w:pPr>
            <w:r>
              <w:rPr>
                <w:rFonts w:cs="Arial"/>
                <w:b/>
                <w:bCs/>
                <w:color w:val="000000"/>
                <w:sz w:val="24"/>
                <w:szCs w:val="24"/>
              </w:rPr>
              <w:t>Normativos</w:t>
            </w:r>
          </w:p>
        </w:tc>
      </w:tr>
      <w:tr w:rsidR="00211DC7" w:rsidRPr="0054384B" w:rsidTr="00211DC7">
        <w:trPr>
          <w:trHeight w:val="339"/>
        </w:trPr>
        <w:tc>
          <w:tcPr>
            <w:tcW w:w="8428" w:type="dxa"/>
            <w:tcBorders>
              <w:left w:val="single" w:sz="4" w:space="0" w:color="auto"/>
            </w:tcBorders>
            <w:shd w:val="clear" w:color="auto" w:fill="auto"/>
            <w:noWrap/>
            <w:vAlign w:val="center"/>
            <w:hideMark/>
          </w:tcPr>
          <w:p w:rsidR="00211DC7" w:rsidRDefault="00211DC7" w:rsidP="00211DC7">
            <w:pPr>
              <w:rPr>
                <w:rFonts w:cs="Arial"/>
                <w:color w:val="000000"/>
                <w:sz w:val="24"/>
                <w:szCs w:val="24"/>
              </w:rPr>
            </w:pPr>
            <w:r>
              <w:rPr>
                <w:rFonts w:cs="Arial"/>
                <w:color w:val="000000"/>
              </w:rPr>
              <w:t>Dispersión de la normativa (complejidad, falta de criterios, falta de claridad, poca concreción, ambigüedad).</w:t>
            </w:r>
          </w:p>
        </w:tc>
      </w:tr>
      <w:tr w:rsidR="00211DC7" w:rsidRPr="0054384B" w:rsidTr="00211DC7">
        <w:trPr>
          <w:trHeight w:val="339"/>
        </w:trPr>
        <w:tc>
          <w:tcPr>
            <w:tcW w:w="8428" w:type="dxa"/>
            <w:tcBorders>
              <w:left w:val="single" w:sz="4" w:space="0" w:color="auto"/>
            </w:tcBorders>
            <w:shd w:val="clear" w:color="auto" w:fill="auto"/>
            <w:noWrap/>
            <w:vAlign w:val="center"/>
            <w:hideMark/>
          </w:tcPr>
          <w:p w:rsidR="00211DC7" w:rsidRDefault="00211DC7" w:rsidP="00211DC7">
            <w:pPr>
              <w:rPr>
                <w:rFonts w:cs="Arial"/>
                <w:color w:val="000000"/>
                <w:sz w:val="24"/>
                <w:szCs w:val="24"/>
              </w:rPr>
            </w:pPr>
            <w:r>
              <w:rPr>
                <w:rFonts w:cs="Arial"/>
                <w:color w:val="000000"/>
              </w:rPr>
              <w:t>Desconocimiento de la normativa por carecer de personal formado.</w:t>
            </w:r>
          </w:p>
        </w:tc>
      </w:tr>
    </w:tbl>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AC6B5E" w:rsidRDefault="00211DC7" w:rsidP="00211DC7">
            <w:pPr>
              <w:rPr>
                <w:rFonts w:cs="Arial"/>
                <w:b/>
                <w:bCs/>
                <w:color w:val="000000"/>
                <w:sz w:val="24"/>
                <w:szCs w:val="24"/>
              </w:rPr>
            </w:pPr>
            <w:r>
              <w:rPr>
                <w:rFonts w:cs="Arial"/>
                <w:b/>
                <w:bCs/>
                <w:color w:val="000000"/>
                <w:sz w:val="24"/>
                <w:szCs w:val="24"/>
              </w:rPr>
              <w:t xml:space="preserve"> Elaboración Pliegos</w:t>
            </w:r>
          </w:p>
        </w:tc>
      </w:tr>
      <w:tr w:rsidR="00211DC7" w:rsidRPr="0054384B" w:rsidTr="00211DC7">
        <w:trPr>
          <w:trHeight w:val="339"/>
        </w:trPr>
        <w:tc>
          <w:tcPr>
            <w:tcW w:w="8428" w:type="dxa"/>
            <w:tcBorders>
              <w:left w:val="single" w:sz="4" w:space="0" w:color="auto"/>
            </w:tcBorders>
            <w:shd w:val="clear" w:color="auto" w:fill="auto"/>
            <w:noWrap/>
            <w:vAlign w:val="center"/>
            <w:hideMark/>
          </w:tcPr>
          <w:p w:rsidR="00211DC7" w:rsidRDefault="00211DC7" w:rsidP="00211DC7">
            <w:pPr>
              <w:rPr>
                <w:rFonts w:cs="Arial"/>
                <w:color w:val="000000"/>
                <w:sz w:val="24"/>
                <w:szCs w:val="24"/>
              </w:rPr>
            </w:pPr>
            <w:r>
              <w:rPr>
                <w:rFonts w:cs="Arial"/>
                <w:color w:val="000000"/>
              </w:rPr>
              <w:t>Dificultad en definir criterios, clausulas sociales (que tengan relación con el objeto del contrato, o que sean cumplibles por las empresas licitadoras).</w:t>
            </w:r>
          </w:p>
        </w:tc>
      </w:tr>
      <w:tr w:rsidR="00211DC7" w:rsidRPr="0054384B" w:rsidTr="00211DC7">
        <w:trPr>
          <w:trHeight w:val="339"/>
        </w:trPr>
        <w:tc>
          <w:tcPr>
            <w:tcW w:w="8428" w:type="dxa"/>
            <w:tcBorders>
              <w:left w:val="single" w:sz="4" w:space="0" w:color="auto"/>
            </w:tcBorders>
            <w:shd w:val="clear" w:color="auto" w:fill="auto"/>
            <w:noWrap/>
            <w:vAlign w:val="center"/>
            <w:hideMark/>
          </w:tcPr>
          <w:p w:rsidR="00211DC7" w:rsidRDefault="00211DC7" w:rsidP="00211DC7">
            <w:pPr>
              <w:rPr>
                <w:rFonts w:cs="Arial"/>
                <w:color w:val="000000"/>
                <w:sz w:val="24"/>
                <w:szCs w:val="24"/>
              </w:rPr>
            </w:pPr>
            <w:r>
              <w:rPr>
                <w:rFonts w:cs="Arial"/>
                <w:color w:val="000000"/>
              </w:rPr>
              <w:t>Carecer de personal formado (técnico, especializado, capacitado).</w:t>
            </w:r>
          </w:p>
        </w:tc>
      </w:tr>
    </w:tbl>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AC6B5E" w:rsidRDefault="00211DC7" w:rsidP="00211DC7">
            <w:pPr>
              <w:rPr>
                <w:rFonts w:cs="Arial"/>
                <w:b/>
                <w:bCs/>
                <w:color w:val="000000"/>
                <w:sz w:val="24"/>
                <w:szCs w:val="24"/>
              </w:rPr>
            </w:pPr>
            <w:r>
              <w:rPr>
                <w:rFonts w:cs="Arial"/>
                <w:b/>
                <w:bCs/>
                <w:color w:val="000000"/>
                <w:sz w:val="24"/>
                <w:szCs w:val="24"/>
              </w:rPr>
              <w:t xml:space="preserve"> Cumplimiento de los criterios</w:t>
            </w:r>
          </w:p>
        </w:tc>
      </w:tr>
      <w:tr w:rsidR="00211DC7" w:rsidRPr="0054384B" w:rsidTr="00211DC7">
        <w:trPr>
          <w:trHeight w:val="339"/>
        </w:trPr>
        <w:tc>
          <w:tcPr>
            <w:tcW w:w="8428" w:type="dxa"/>
            <w:tcBorders>
              <w:left w:val="single" w:sz="4" w:space="0" w:color="auto"/>
            </w:tcBorders>
            <w:shd w:val="clear" w:color="auto" w:fill="auto"/>
            <w:noWrap/>
            <w:vAlign w:val="center"/>
            <w:hideMark/>
          </w:tcPr>
          <w:p w:rsidR="00211DC7" w:rsidRPr="00333ACA" w:rsidRDefault="00211DC7" w:rsidP="00211DC7">
            <w:pPr>
              <w:ind w:leftChars="-2" w:hangingChars="2" w:hanging="4"/>
              <w:rPr>
                <w:rFonts w:cs="Arial"/>
                <w:color w:val="000000"/>
              </w:rPr>
            </w:pPr>
            <w:r w:rsidRPr="00333ACA">
              <w:rPr>
                <w:rFonts w:cs="Arial"/>
                <w:color w:val="000000"/>
              </w:rPr>
              <w:t>Dificultad de control y verificación del cumplimiento de las clausulas sociales establecidas en los pliegos.</w:t>
            </w:r>
          </w:p>
        </w:tc>
      </w:tr>
      <w:tr w:rsidR="00211DC7" w:rsidRPr="0054384B" w:rsidTr="00211DC7">
        <w:trPr>
          <w:trHeight w:val="339"/>
        </w:trPr>
        <w:tc>
          <w:tcPr>
            <w:tcW w:w="8428" w:type="dxa"/>
            <w:tcBorders>
              <w:left w:val="single" w:sz="4" w:space="0" w:color="auto"/>
            </w:tcBorders>
            <w:shd w:val="clear" w:color="auto" w:fill="auto"/>
            <w:noWrap/>
            <w:vAlign w:val="center"/>
            <w:hideMark/>
          </w:tcPr>
          <w:p w:rsidR="00211DC7" w:rsidRPr="00333ACA" w:rsidRDefault="00211DC7" w:rsidP="00211DC7">
            <w:pPr>
              <w:ind w:leftChars="-2" w:hangingChars="2" w:hanging="4"/>
              <w:rPr>
                <w:rFonts w:cs="Arial"/>
                <w:color w:val="000000"/>
              </w:rPr>
            </w:pPr>
            <w:r w:rsidRPr="00333ACA">
              <w:rPr>
                <w:rFonts w:cs="Arial"/>
                <w:color w:val="000000"/>
              </w:rPr>
              <w:t>Dificulta en encontrar empresas licitadoras que cumplan con los requisitos legales exigidos, por lo que hay menor concurrencia y se reduce la competencia.</w:t>
            </w:r>
          </w:p>
        </w:tc>
      </w:tr>
      <w:tr w:rsidR="00211DC7" w:rsidRPr="0054384B" w:rsidTr="00211DC7">
        <w:trPr>
          <w:trHeight w:val="339"/>
        </w:trPr>
        <w:tc>
          <w:tcPr>
            <w:tcW w:w="8428" w:type="dxa"/>
            <w:tcBorders>
              <w:left w:val="single" w:sz="4" w:space="0" w:color="auto"/>
            </w:tcBorders>
            <w:shd w:val="clear" w:color="auto" w:fill="auto"/>
            <w:noWrap/>
            <w:vAlign w:val="center"/>
            <w:hideMark/>
          </w:tcPr>
          <w:p w:rsidR="00211DC7" w:rsidRPr="00333ACA" w:rsidRDefault="00211DC7" w:rsidP="00211DC7">
            <w:pPr>
              <w:ind w:leftChars="-2" w:hangingChars="2" w:hanging="4"/>
              <w:rPr>
                <w:rFonts w:cs="Arial"/>
                <w:color w:val="000000"/>
              </w:rPr>
            </w:pPr>
            <w:r w:rsidRPr="00333ACA">
              <w:rPr>
                <w:rFonts w:cs="Arial"/>
                <w:color w:val="000000"/>
              </w:rPr>
              <w:t xml:space="preserve">Dificultad en los casos de contratos con subrogación de personal o en las que se </w:t>
            </w:r>
            <w:r w:rsidRPr="00333ACA">
              <w:rPr>
                <w:rFonts w:cs="Arial"/>
                <w:color w:val="000000"/>
              </w:rPr>
              <w:lastRenderedPageBreak/>
              <w:t>permite subcontratación.</w:t>
            </w:r>
          </w:p>
        </w:tc>
      </w:tr>
    </w:tbl>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126B0E" w:rsidRDefault="00211DC7" w:rsidP="00211DC7">
            <w:pPr>
              <w:rPr>
                <w:rFonts w:cs="Arial"/>
                <w:b/>
                <w:color w:val="000000"/>
                <w:sz w:val="24"/>
                <w:szCs w:val="24"/>
              </w:rPr>
            </w:pPr>
            <w:r w:rsidRPr="00126B0E">
              <w:rPr>
                <w:rFonts w:cs="Arial"/>
                <w:b/>
                <w:color w:val="000000"/>
                <w:sz w:val="24"/>
                <w:szCs w:val="24"/>
              </w:rPr>
              <w:t>Medidas que se han adoptado</w:t>
            </w:r>
          </w:p>
        </w:tc>
      </w:tr>
    </w:tbl>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EC3A50" w:rsidRDefault="00211DC7" w:rsidP="00211DC7">
            <w:pPr>
              <w:rPr>
                <w:rFonts w:cs="Arial"/>
                <w:bCs/>
                <w:color w:val="000000"/>
                <w:szCs w:val="22"/>
              </w:rPr>
            </w:pPr>
            <w:r w:rsidRPr="00EC3A50">
              <w:rPr>
                <w:rFonts w:cs="Arial"/>
                <w:bCs/>
                <w:color w:val="000000"/>
                <w:szCs w:val="22"/>
              </w:rPr>
              <w:t>Recomendaciones  de Juntas Consultivas</w:t>
            </w:r>
          </w:p>
        </w:tc>
      </w:tr>
      <w:tr w:rsidR="00211DC7" w:rsidRPr="0054384B" w:rsidTr="00211DC7">
        <w:trPr>
          <w:trHeight w:val="339"/>
        </w:trPr>
        <w:tc>
          <w:tcPr>
            <w:tcW w:w="8428" w:type="dxa"/>
            <w:tcBorders>
              <w:left w:val="single" w:sz="4" w:space="0" w:color="auto"/>
            </w:tcBorders>
            <w:shd w:val="clear" w:color="auto" w:fill="auto"/>
            <w:noWrap/>
            <w:vAlign w:val="center"/>
            <w:hideMark/>
          </w:tcPr>
          <w:p w:rsidR="00211DC7" w:rsidRDefault="00211DC7" w:rsidP="00211DC7">
            <w:pPr>
              <w:rPr>
                <w:rFonts w:cs="Arial"/>
                <w:color w:val="000000"/>
                <w:sz w:val="24"/>
                <w:szCs w:val="24"/>
              </w:rPr>
            </w:pPr>
            <w:r>
              <w:rPr>
                <w:rFonts w:cs="Arial"/>
                <w:color w:val="000000"/>
              </w:rPr>
              <w:t>Aprobación, elaboración de códigos, instrucciones, directivas, guías prácticas.</w:t>
            </w:r>
          </w:p>
        </w:tc>
      </w:tr>
      <w:tr w:rsidR="00211DC7" w:rsidTr="00211DC7">
        <w:trPr>
          <w:trHeight w:val="339"/>
        </w:trPr>
        <w:tc>
          <w:tcPr>
            <w:tcW w:w="8428" w:type="dxa"/>
            <w:tcBorders>
              <w:left w:val="single" w:sz="4" w:space="0" w:color="auto"/>
            </w:tcBorders>
            <w:shd w:val="clear" w:color="auto" w:fill="auto"/>
            <w:noWrap/>
            <w:vAlign w:val="center"/>
            <w:hideMark/>
          </w:tcPr>
          <w:p w:rsidR="00211DC7" w:rsidRDefault="00211DC7" w:rsidP="00211DC7">
            <w:pPr>
              <w:rPr>
                <w:rFonts w:cs="Arial"/>
                <w:color w:val="000000"/>
                <w:sz w:val="24"/>
                <w:szCs w:val="24"/>
              </w:rPr>
            </w:pPr>
            <w:r>
              <w:rPr>
                <w:rFonts w:cs="Arial"/>
                <w:color w:val="000000"/>
              </w:rPr>
              <w:t>Incluir criterios y clausulas sociales tipo en los pliegos y contratos, mediante documentos modelos, uniformes.</w:t>
            </w:r>
          </w:p>
        </w:tc>
      </w:tr>
      <w:tr w:rsidR="00211DC7" w:rsidTr="00211DC7">
        <w:trPr>
          <w:trHeight w:val="339"/>
        </w:trPr>
        <w:tc>
          <w:tcPr>
            <w:tcW w:w="8428" w:type="dxa"/>
            <w:tcBorders>
              <w:left w:val="single" w:sz="4" w:space="0" w:color="auto"/>
            </w:tcBorders>
            <w:shd w:val="clear" w:color="auto" w:fill="auto"/>
            <w:noWrap/>
            <w:vAlign w:val="center"/>
            <w:hideMark/>
          </w:tcPr>
          <w:p w:rsidR="00211DC7" w:rsidRDefault="00211DC7" w:rsidP="00211DC7">
            <w:pPr>
              <w:rPr>
                <w:rFonts w:cs="Arial"/>
                <w:color w:val="000000"/>
                <w:sz w:val="24"/>
                <w:szCs w:val="24"/>
              </w:rPr>
            </w:pPr>
            <w:r>
              <w:rPr>
                <w:rFonts w:cs="Arial"/>
                <w:color w:val="000000"/>
              </w:rPr>
              <w:t>Creación de unidades de apoyo a la supervisión, formación de personal técnico especializado y Consultoría externa técnica en contratación y jurídica.</w:t>
            </w:r>
          </w:p>
        </w:tc>
      </w:tr>
      <w:tr w:rsidR="00211DC7" w:rsidTr="00211DC7">
        <w:trPr>
          <w:trHeight w:val="339"/>
        </w:trPr>
        <w:tc>
          <w:tcPr>
            <w:tcW w:w="8428" w:type="dxa"/>
            <w:tcBorders>
              <w:left w:val="single" w:sz="4" w:space="0" w:color="auto"/>
            </w:tcBorders>
            <w:shd w:val="clear" w:color="auto" w:fill="auto"/>
            <w:noWrap/>
            <w:vAlign w:val="center"/>
            <w:hideMark/>
          </w:tcPr>
          <w:p w:rsidR="00211DC7" w:rsidRDefault="00211DC7" w:rsidP="00211DC7">
            <w:pPr>
              <w:rPr>
                <w:rFonts w:cs="Arial"/>
                <w:color w:val="000000"/>
              </w:rPr>
            </w:pPr>
            <w:r w:rsidRPr="0026793E">
              <w:rPr>
                <w:rFonts w:cs="Arial"/>
                <w:color w:val="000000"/>
              </w:rPr>
              <w:t>Mayor supervisión y control de los cumplimientos de las clausulas sociales en la licitación, adjudicación y ejecución.</w:t>
            </w:r>
          </w:p>
        </w:tc>
      </w:tr>
      <w:tr w:rsidR="00211DC7" w:rsidTr="00211DC7">
        <w:trPr>
          <w:trHeight w:val="339"/>
        </w:trPr>
        <w:tc>
          <w:tcPr>
            <w:tcW w:w="8428" w:type="dxa"/>
            <w:tcBorders>
              <w:left w:val="single" w:sz="4" w:space="0" w:color="auto"/>
            </w:tcBorders>
            <w:shd w:val="clear" w:color="auto" w:fill="auto"/>
            <w:noWrap/>
            <w:vAlign w:val="center"/>
            <w:hideMark/>
          </w:tcPr>
          <w:p w:rsidR="00211DC7" w:rsidRDefault="00211DC7" w:rsidP="00211DC7">
            <w:pPr>
              <w:rPr>
                <w:rFonts w:cs="Arial"/>
                <w:color w:val="000000"/>
              </w:rPr>
            </w:pPr>
            <w:r w:rsidRPr="0026793E">
              <w:rPr>
                <w:rFonts w:cs="Arial"/>
                <w:color w:val="000000"/>
              </w:rPr>
              <w:t>Establecimiento de criterios, clausulas sociales en pliegos como criterios de desempate.</w:t>
            </w:r>
          </w:p>
        </w:tc>
      </w:tr>
    </w:tbl>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284"/>
        <w:jc w:val="both"/>
        <w:rPr>
          <w:rFonts w:ascii="Arial" w:hAnsi="Arial" w:cs="Arial"/>
          <w:b/>
          <w:caps/>
          <w:color w:val="00B050"/>
          <w:sz w:val="24"/>
          <w:szCs w:val="24"/>
        </w:rPr>
      </w:pPr>
    </w:p>
    <w:p w:rsidR="00211DC7" w:rsidRDefault="00211DC7" w:rsidP="00211DC7">
      <w:pPr>
        <w:pStyle w:val="Sinespaciado"/>
        <w:jc w:val="both"/>
        <w:rPr>
          <w:rFonts w:ascii="Arial" w:hAnsi="Arial" w:cs="Arial"/>
          <w:b/>
          <w:caps/>
          <w:sz w:val="24"/>
          <w:szCs w:val="24"/>
        </w:rPr>
      </w:pPr>
      <w:r>
        <w:rPr>
          <w:rFonts w:ascii="Arial" w:hAnsi="Arial" w:cs="Arial"/>
          <w:b/>
          <w:caps/>
          <w:sz w:val="24"/>
          <w:szCs w:val="24"/>
        </w:rPr>
        <w:t>b) iNDICADORES CUANTITATIVOS</w:t>
      </w: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p w:rsidR="00211DC7" w:rsidRPr="006172C0" w:rsidRDefault="00211DC7" w:rsidP="00211DC7">
      <w:pPr>
        <w:pStyle w:val="Sinespaciado"/>
        <w:jc w:val="both"/>
        <w:rPr>
          <w:rFonts w:ascii="Arial" w:hAnsi="Arial" w:cs="Arial"/>
          <w:b/>
          <w:caps/>
          <w:sz w:val="24"/>
          <w:szCs w:val="24"/>
        </w:rPr>
      </w:pPr>
      <w:r w:rsidRPr="006172C0">
        <w:rPr>
          <w:rFonts w:ascii="Arial" w:hAnsi="Arial" w:cs="Arial"/>
          <w:b/>
          <w:caps/>
          <w:sz w:val="24"/>
          <w:szCs w:val="24"/>
        </w:rPr>
        <w:t>número de procedimientos de contratación pública que incluyen criterios de adjudicación de responsabilidad social.</w:t>
      </w:r>
    </w:p>
    <w:p w:rsidR="00211DC7" w:rsidRDefault="00211DC7" w:rsidP="00211DC7">
      <w:pPr>
        <w:pStyle w:val="Sinespaciado"/>
        <w:spacing w:line="360" w:lineRule="auto"/>
        <w:ind w:left="284"/>
        <w:jc w:val="both"/>
        <w:rPr>
          <w:rFonts w:ascii="Arial" w:hAnsi="Arial" w:cs="Arial"/>
          <w:sz w:val="24"/>
          <w:szCs w:val="24"/>
        </w:rPr>
      </w:pPr>
    </w:p>
    <w:tbl>
      <w:tblPr>
        <w:tblW w:w="4837" w:type="pct"/>
        <w:tblInd w:w="354" w:type="dxa"/>
        <w:tblLayout w:type="fixed"/>
        <w:tblCellMar>
          <w:left w:w="70" w:type="dxa"/>
          <w:right w:w="70" w:type="dxa"/>
        </w:tblCellMar>
        <w:tblLook w:val="04A0"/>
      </w:tblPr>
      <w:tblGrid>
        <w:gridCol w:w="3260"/>
        <w:gridCol w:w="1065"/>
        <w:gridCol w:w="1629"/>
        <w:gridCol w:w="1020"/>
        <w:gridCol w:w="1388"/>
      </w:tblGrid>
      <w:tr w:rsidR="00211DC7" w:rsidRPr="00744EDC" w:rsidTr="00211DC7">
        <w:trPr>
          <w:trHeight w:val="315"/>
        </w:trPr>
        <w:tc>
          <w:tcPr>
            <w:tcW w:w="1949" w:type="pct"/>
            <w:tcBorders>
              <w:top w:val="nil"/>
              <w:left w:val="nil"/>
              <w:bottom w:val="nil"/>
              <w:right w:val="nil"/>
            </w:tcBorders>
            <w:shd w:val="clear" w:color="auto" w:fill="auto"/>
            <w:noWrap/>
            <w:vAlign w:val="bottom"/>
            <w:hideMark/>
          </w:tcPr>
          <w:p w:rsidR="00211DC7" w:rsidRPr="00744EDC" w:rsidRDefault="00211DC7" w:rsidP="00211DC7">
            <w:pPr>
              <w:rPr>
                <w:rFonts w:ascii="Calibri" w:hAnsi="Calibri"/>
                <w:color w:val="000000"/>
              </w:rPr>
            </w:pPr>
          </w:p>
        </w:tc>
        <w:tc>
          <w:tcPr>
            <w:tcW w:w="305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sidRPr="00744EDC">
              <w:rPr>
                <w:rFonts w:cs="Arial"/>
                <w:b/>
                <w:bCs/>
                <w:color w:val="000000"/>
                <w:sz w:val="24"/>
                <w:szCs w:val="24"/>
              </w:rPr>
              <w:t>LCSP</w:t>
            </w:r>
          </w:p>
        </w:tc>
      </w:tr>
      <w:tr w:rsidR="00211DC7" w:rsidRPr="00744EDC" w:rsidTr="00211DC7">
        <w:trPr>
          <w:trHeight w:val="315"/>
        </w:trPr>
        <w:tc>
          <w:tcPr>
            <w:tcW w:w="1949" w:type="pct"/>
            <w:tcBorders>
              <w:top w:val="nil"/>
              <w:left w:val="nil"/>
              <w:bottom w:val="nil"/>
              <w:right w:val="nil"/>
            </w:tcBorders>
            <w:shd w:val="clear" w:color="auto" w:fill="auto"/>
            <w:noWrap/>
            <w:vAlign w:val="bottom"/>
            <w:hideMark/>
          </w:tcPr>
          <w:p w:rsidR="00211DC7" w:rsidRPr="00744EDC" w:rsidRDefault="00211DC7" w:rsidP="00211DC7">
            <w:pPr>
              <w:rPr>
                <w:rFonts w:ascii="Calibri" w:hAnsi="Calibri"/>
                <w:color w:val="000000"/>
              </w:rPr>
            </w:pPr>
          </w:p>
        </w:tc>
        <w:tc>
          <w:tcPr>
            <w:tcW w:w="637" w:type="pct"/>
            <w:tcBorders>
              <w:top w:val="nil"/>
              <w:left w:val="single" w:sz="4" w:space="0" w:color="auto"/>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Pr>
                <w:rFonts w:cs="Arial"/>
                <w:b/>
                <w:bCs/>
                <w:color w:val="000000"/>
                <w:sz w:val="24"/>
                <w:szCs w:val="24"/>
              </w:rPr>
              <w:t>SP Estatal</w:t>
            </w:r>
          </w:p>
        </w:tc>
        <w:tc>
          <w:tcPr>
            <w:tcW w:w="974" w:type="pct"/>
            <w:tcBorders>
              <w:top w:val="nil"/>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Pr>
                <w:rFonts w:cs="Arial"/>
                <w:b/>
                <w:bCs/>
                <w:color w:val="000000"/>
                <w:sz w:val="24"/>
                <w:szCs w:val="24"/>
              </w:rPr>
              <w:t>SP Autonómico</w:t>
            </w:r>
          </w:p>
        </w:tc>
        <w:tc>
          <w:tcPr>
            <w:tcW w:w="610" w:type="pct"/>
            <w:tcBorders>
              <w:top w:val="nil"/>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Pr>
                <w:rFonts w:cs="Arial"/>
                <w:b/>
                <w:bCs/>
                <w:color w:val="000000"/>
                <w:sz w:val="24"/>
                <w:szCs w:val="24"/>
              </w:rPr>
              <w:t>SP Local</w:t>
            </w:r>
          </w:p>
        </w:tc>
        <w:tc>
          <w:tcPr>
            <w:tcW w:w="830" w:type="pct"/>
            <w:tcBorders>
              <w:top w:val="nil"/>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sidRPr="00744EDC">
              <w:rPr>
                <w:rFonts w:cs="Arial"/>
                <w:b/>
                <w:bCs/>
                <w:color w:val="000000"/>
                <w:sz w:val="24"/>
                <w:szCs w:val="24"/>
              </w:rPr>
              <w:t>TOTAL</w:t>
            </w:r>
          </w:p>
        </w:tc>
      </w:tr>
      <w:tr w:rsidR="00211DC7" w:rsidRPr="00744EDC" w:rsidTr="00211DC7">
        <w:trPr>
          <w:trHeight w:val="915"/>
        </w:trPr>
        <w:tc>
          <w:tcPr>
            <w:tcW w:w="19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744EDC" w:rsidRDefault="00211DC7" w:rsidP="00211DC7">
            <w:pPr>
              <w:rPr>
                <w:rFonts w:cs="Arial"/>
                <w:sz w:val="24"/>
                <w:szCs w:val="24"/>
              </w:rPr>
            </w:pPr>
            <w:r w:rsidRPr="00744EDC">
              <w:rPr>
                <w:rFonts w:cs="Arial"/>
                <w:sz w:val="24"/>
                <w:szCs w:val="24"/>
              </w:rPr>
              <w:t>Número de procedimientos de contratación pública con criterios de responsabilidad social</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sidRPr="00744EDC">
              <w:rPr>
                <w:rFonts w:cs="Arial"/>
                <w:color w:val="000000"/>
              </w:rPr>
              <w:t>1</w:t>
            </w:r>
            <w:r>
              <w:rPr>
                <w:rFonts w:cs="Arial"/>
                <w:color w:val="000000"/>
              </w:rPr>
              <w:t>.</w:t>
            </w:r>
            <w:r w:rsidRPr="00744EDC">
              <w:rPr>
                <w:rFonts w:cs="Arial"/>
                <w:color w:val="000000"/>
              </w:rPr>
              <w:t>626</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sidRPr="00744EDC">
              <w:rPr>
                <w:rFonts w:cs="Arial"/>
                <w:color w:val="000000"/>
              </w:rPr>
              <w:t>3</w:t>
            </w:r>
            <w:r>
              <w:rPr>
                <w:rFonts w:cs="Arial"/>
                <w:color w:val="000000"/>
              </w:rPr>
              <w:t>.</w:t>
            </w:r>
            <w:r w:rsidRPr="00744EDC">
              <w:rPr>
                <w:rFonts w:cs="Arial"/>
                <w:color w:val="000000"/>
              </w:rPr>
              <w:t>516</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sidRPr="00744EDC">
              <w:rPr>
                <w:rFonts w:cs="Arial"/>
                <w:color w:val="000000"/>
              </w:rPr>
              <w:t>3</w:t>
            </w:r>
            <w:r>
              <w:rPr>
                <w:rFonts w:cs="Arial"/>
                <w:color w:val="000000"/>
              </w:rPr>
              <w:t>.</w:t>
            </w:r>
            <w:r w:rsidRPr="00744EDC">
              <w:rPr>
                <w:rFonts w:cs="Arial"/>
                <w:color w:val="000000"/>
              </w:rPr>
              <w:t>637</w:t>
            </w:r>
          </w:p>
        </w:tc>
        <w:tc>
          <w:tcPr>
            <w:tcW w:w="830"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sidRPr="00744EDC">
              <w:rPr>
                <w:rFonts w:cs="Arial"/>
                <w:color w:val="000000"/>
              </w:rPr>
              <w:t>8</w:t>
            </w:r>
            <w:r>
              <w:rPr>
                <w:rFonts w:cs="Arial"/>
                <w:color w:val="000000"/>
              </w:rPr>
              <w:t>.</w:t>
            </w:r>
            <w:r w:rsidRPr="00744EDC">
              <w:rPr>
                <w:rFonts w:cs="Arial"/>
                <w:color w:val="000000"/>
              </w:rPr>
              <w:t>779</w:t>
            </w:r>
          </w:p>
        </w:tc>
      </w:tr>
      <w:tr w:rsidR="00211DC7" w:rsidRPr="00744EDC" w:rsidTr="00211DC7">
        <w:trPr>
          <w:gridBefore w:val="1"/>
          <w:wBefore w:w="1949" w:type="pct"/>
          <w:trHeight w:val="300"/>
        </w:trPr>
        <w:tc>
          <w:tcPr>
            <w:tcW w:w="637" w:type="pct"/>
            <w:tcBorders>
              <w:top w:val="nil"/>
              <w:left w:val="nil"/>
              <w:bottom w:val="nil"/>
              <w:right w:val="nil"/>
            </w:tcBorders>
            <w:shd w:val="clear" w:color="auto" w:fill="auto"/>
            <w:noWrap/>
            <w:vAlign w:val="bottom"/>
            <w:hideMark/>
          </w:tcPr>
          <w:p w:rsidR="00211DC7" w:rsidRPr="00744EDC" w:rsidRDefault="00211DC7" w:rsidP="00211DC7">
            <w:pPr>
              <w:rPr>
                <w:rFonts w:cs="Arial"/>
                <w:color w:val="000000"/>
              </w:rPr>
            </w:pPr>
          </w:p>
        </w:tc>
        <w:tc>
          <w:tcPr>
            <w:tcW w:w="974" w:type="pct"/>
            <w:tcBorders>
              <w:top w:val="nil"/>
              <w:left w:val="nil"/>
              <w:bottom w:val="nil"/>
              <w:right w:val="nil"/>
            </w:tcBorders>
            <w:shd w:val="clear" w:color="auto" w:fill="auto"/>
            <w:noWrap/>
            <w:vAlign w:val="bottom"/>
            <w:hideMark/>
          </w:tcPr>
          <w:p w:rsidR="00211DC7" w:rsidRPr="00744EDC" w:rsidRDefault="00211DC7" w:rsidP="00211DC7">
            <w:pPr>
              <w:rPr>
                <w:rFonts w:cs="Arial"/>
                <w:color w:val="000000"/>
              </w:rPr>
            </w:pPr>
          </w:p>
        </w:tc>
        <w:tc>
          <w:tcPr>
            <w:tcW w:w="610" w:type="pct"/>
            <w:tcBorders>
              <w:top w:val="nil"/>
              <w:left w:val="nil"/>
              <w:bottom w:val="nil"/>
              <w:right w:val="nil"/>
            </w:tcBorders>
            <w:shd w:val="clear" w:color="auto" w:fill="auto"/>
            <w:noWrap/>
            <w:vAlign w:val="bottom"/>
            <w:hideMark/>
          </w:tcPr>
          <w:p w:rsidR="00211DC7" w:rsidRPr="00744EDC" w:rsidRDefault="00211DC7" w:rsidP="00211DC7">
            <w:pPr>
              <w:rPr>
                <w:rFonts w:cs="Arial"/>
                <w:color w:val="000000"/>
              </w:rPr>
            </w:pPr>
          </w:p>
        </w:tc>
        <w:tc>
          <w:tcPr>
            <w:tcW w:w="830" w:type="pct"/>
            <w:tcBorders>
              <w:top w:val="nil"/>
              <w:left w:val="nil"/>
              <w:bottom w:val="nil"/>
              <w:right w:val="nil"/>
            </w:tcBorders>
            <w:shd w:val="clear" w:color="auto" w:fill="auto"/>
            <w:noWrap/>
            <w:vAlign w:val="bottom"/>
            <w:hideMark/>
          </w:tcPr>
          <w:p w:rsidR="00211DC7" w:rsidRPr="00744EDC" w:rsidRDefault="00211DC7" w:rsidP="00211DC7">
            <w:pPr>
              <w:rPr>
                <w:rFonts w:cs="Arial"/>
                <w:color w:val="000000"/>
              </w:rPr>
            </w:pPr>
          </w:p>
        </w:tc>
      </w:tr>
      <w:tr w:rsidR="00211DC7" w:rsidRPr="00744EDC" w:rsidTr="00211DC7">
        <w:trPr>
          <w:trHeight w:val="315"/>
        </w:trPr>
        <w:tc>
          <w:tcPr>
            <w:tcW w:w="1949" w:type="pct"/>
            <w:tcBorders>
              <w:top w:val="nil"/>
              <w:left w:val="nil"/>
              <w:bottom w:val="nil"/>
              <w:right w:val="nil"/>
            </w:tcBorders>
            <w:shd w:val="clear" w:color="auto" w:fill="auto"/>
            <w:noWrap/>
            <w:vAlign w:val="bottom"/>
            <w:hideMark/>
          </w:tcPr>
          <w:p w:rsidR="00211DC7" w:rsidRPr="00744EDC" w:rsidRDefault="00211DC7" w:rsidP="00211DC7">
            <w:pPr>
              <w:rPr>
                <w:rFonts w:ascii="Calibri" w:hAnsi="Calibri"/>
                <w:color w:val="000000"/>
              </w:rPr>
            </w:pPr>
          </w:p>
        </w:tc>
        <w:tc>
          <w:tcPr>
            <w:tcW w:w="305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sidRPr="00744EDC">
              <w:rPr>
                <w:rFonts w:cs="Arial"/>
                <w:b/>
                <w:bCs/>
                <w:color w:val="000000"/>
                <w:sz w:val="24"/>
                <w:szCs w:val="24"/>
              </w:rPr>
              <w:t>SECTORES EXCLUIDOS</w:t>
            </w:r>
          </w:p>
        </w:tc>
      </w:tr>
      <w:tr w:rsidR="00211DC7" w:rsidRPr="00744EDC" w:rsidTr="00211DC7">
        <w:trPr>
          <w:trHeight w:val="315"/>
        </w:trPr>
        <w:tc>
          <w:tcPr>
            <w:tcW w:w="1949" w:type="pct"/>
            <w:tcBorders>
              <w:top w:val="nil"/>
              <w:left w:val="nil"/>
              <w:bottom w:val="nil"/>
              <w:right w:val="nil"/>
            </w:tcBorders>
            <w:shd w:val="clear" w:color="auto" w:fill="auto"/>
            <w:noWrap/>
            <w:vAlign w:val="bottom"/>
            <w:hideMark/>
          </w:tcPr>
          <w:p w:rsidR="00211DC7" w:rsidRPr="00744EDC" w:rsidRDefault="00211DC7" w:rsidP="00211DC7">
            <w:pPr>
              <w:rPr>
                <w:rFonts w:ascii="Calibri" w:hAnsi="Calibri"/>
                <w:color w:val="000000"/>
              </w:rPr>
            </w:pPr>
          </w:p>
        </w:tc>
        <w:tc>
          <w:tcPr>
            <w:tcW w:w="637" w:type="pct"/>
            <w:tcBorders>
              <w:top w:val="nil"/>
              <w:left w:val="single" w:sz="4" w:space="0" w:color="auto"/>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Pr>
                <w:rFonts w:cs="Arial"/>
                <w:b/>
                <w:bCs/>
                <w:color w:val="000000"/>
                <w:sz w:val="24"/>
                <w:szCs w:val="24"/>
              </w:rPr>
              <w:t>SP Estatal</w:t>
            </w:r>
          </w:p>
        </w:tc>
        <w:tc>
          <w:tcPr>
            <w:tcW w:w="974" w:type="pct"/>
            <w:tcBorders>
              <w:top w:val="nil"/>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Pr>
                <w:rFonts w:cs="Arial"/>
                <w:b/>
                <w:bCs/>
                <w:color w:val="000000"/>
                <w:sz w:val="24"/>
                <w:szCs w:val="24"/>
              </w:rPr>
              <w:t>SP Autonómico</w:t>
            </w:r>
          </w:p>
        </w:tc>
        <w:tc>
          <w:tcPr>
            <w:tcW w:w="610" w:type="pct"/>
            <w:tcBorders>
              <w:top w:val="nil"/>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Pr>
                <w:rFonts w:cs="Arial"/>
                <w:b/>
                <w:bCs/>
                <w:color w:val="000000"/>
                <w:sz w:val="24"/>
                <w:szCs w:val="24"/>
              </w:rPr>
              <w:t>SP Local</w:t>
            </w:r>
          </w:p>
        </w:tc>
        <w:tc>
          <w:tcPr>
            <w:tcW w:w="830" w:type="pct"/>
            <w:tcBorders>
              <w:top w:val="nil"/>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sidRPr="00744EDC">
              <w:rPr>
                <w:rFonts w:cs="Arial"/>
                <w:b/>
                <w:bCs/>
                <w:color w:val="000000"/>
                <w:sz w:val="24"/>
                <w:szCs w:val="24"/>
              </w:rPr>
              <w:t>TOTAL</w:t>
            </w:r>
          </w:p>
        </w:tc>
      </w:tr>
      <w:tr w:rsidR="00211DC7" w:rsidRPr="00744EDC" w:rsidTr="00211DC7">
        <w:trPr>
          <w:trHeight w:val="915"/>
        </w:trPr>
        <w:tc>
          <w:tcPr>
            <w:tcW w:w="19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744EDC" w:rsidRDefault="00211DC7" w:rsidP="00211DC7">
            <w:pPr>
              <w:rPr>
                <w:rFonts w:cs="Arial"/>
                <w:sz w:val="24"/>
                <w:szCs w:val="24"/>
              </w:rPr>
            </w:pPr>
            <w:r w:rsidRPr="00744EDC">
              <w:rPr>
                <w:rFonts w:cs="Arial"/>
                <w:sz w:val="24"/>
                <w:szCs w:val="24"/>
              </w:rPr>
              <w:t>Número de procedimientos de contratación pública con criterios de responsabilidad social</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sidRPr="00744EDC">
              <w:rPr>
                <w:rFonts w:cs="Arial"/>
                <w:color w:val="000000"/>
              </w:rPr>
              <w:t>340</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sidRPr="00744EDC">
              <w:rPr>
                <w:rFonts w:cs="Arial"/>
                <w:color w:val="000000"/>
              </w:rPr>
              <w:t>89</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sidRPr="00744EDC">
              <w:rPr>
                <w:rFonts w:cs="Arial"/>
                <w:color w:val="000000"/>
              </w:rPr>
              <w:t>306</w:t>
            </w:r>
          </w:p>
        </w:tc>
        <w:tc>
          <w:tcPr>
            <w:tcW w:w="830"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sidRPr="00744EDC">
              <w:rPr>
                <w:rFonts w:cs="Arial"/>
                <w:color w:val="000000"/>
              </w:rPr>
              <w:t>735</w:t>
            </w:r>
          </w:p>
        </w:tc>
      </w:tr>
    </w:tbl>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142"/>
        <w:jc w:val="both"/>
        <w:rPr>
          <w:rFonts w:ascii="Arial" w:hAnsi="Arial" w:cs="Arial"/>
          <w:b/>
          <w:caps/>
          <w:sz w:val="24"/>
          <w:szCs w:val="24"/>
        </w:rPr>
      </w:pPr>
      <w:r w:rsidRPr="006172C0">
        <w:rPr>
          <w:rFonts w:ascii="Arial" w:hAnsi="Arial" w:cs="Arial"/>
          <w:b/>
          <w:caps/>
          <w:sz w:val="24"/>
          <w:szCs w:val="24"/>
        </w:rPr>
        <w:t xml:space="preserve">número de procedimientos de contratación pública reservados para talleres y operadores económicos protegidos en virtud </w:t>
      </w:r>
      <w:r>
        <w:rPr>
          <w:rFonts w:ascii="Arial" w:hAnsi="Arial" w:cs="Arial"/>
          <w:b/>
          <w:caps/>
          <w:sz w:val="24"/>
          <w:szCs w:val="24"/>
        </w:rPr>
        <w:t>del artículo 20 de la Directiva</w:t>
      </w:r>
    </w:p>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tbl>
      <w:tblPr>
        <w:tblW w:w="4837" w:type="pct"/>
        <w:tblInd w:w="354" w:type="dxa"/>
        <w:tblLayout w:type="fixed"/>
        <w:tblCellMar>
          <w:left w:w="70" w:type="dxa"/>
          <w:right w:w="70" w:type="dxa"/>
        </w:tblCellMar>
        <w:tblLook w:val="04A0"/>
      </w:tblPr>
      <w:tblGrid>
        <w:gridCol w:w="3260"/>
        <w:gridCol w:w="1065"/>
        <w:gridCol w:w="1629"/>
        <w:gridCol w:w="1018"/>
        <w:gridCol w:w="1390"/>
      </w:tblGrid>
      <w:tr w:rsidR="00211DC7" w:rsidRPr="00744EDC" w:rsidTr="00211DC7">
        <w:trPr>
          <w:trHeight w:val="315"/>
        </w:trPr>
        <w:tc>
          <w:tcPr>
            <w:tcW w:w="1949" w:type="pct"/>
            <w:tcBorders>
              <w:top w:val="nil"/>
              <w:left w:val="nil"/>
              <w:bottom w:val="nil"/>
              <w:right w:val="nil"/>
            </w:tcBorders>
            <w:shd w:val="clear" w:color="auto" w:fill="auto"/>
            <w:noWrap/>
            <w:vAlign w:val="bottom"/>
            <w:hideMark/>
          </w:tcPr>
          <w:p w:rsidR="00211DC7" w:rsidRPr="00744EDC" w:rsidRDefault="00211DC7" w:rsidP="00211DC7">
            <w:pPr>
              <w:rPr>
                <w:rFonts w:ascii="Calibri" w:hAnsi="Calibri"/>
                <w:color w:val="000000"/>
              </w:rPr>
            </w:pPr>
          </w:p>
        </w:tc>
        <w:tc>
          <w:tcPr>
            <w:tcW w:w="305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sidRPr="00744EDC">
              <w:rPr>
                <w:rFonts w:cs="Arial"/>
                <w:b/>
                <w:bCs/>
                <w:color w:val="000000"/>
                <w:sz w:val="24"/>
                <w:szCs w:val="24"/>
              </w:rPr>
              <w:t>LCSP</w:t>
            </w:r>
          </w:p>
        </w:tc>
      </w:tr>
      <w:tr w:rsidR="00211DC7" w:rsidRPr="00744EDC" w:rsidTr="00211DC7">
        <w:trPr>
          <w:trHeight w:val="315"/>
        </w:trPr>
        <w:tc>
          <w:tcPr>
            <w:tcW w:w="1949" w:type="pct"/>
            <w:tcBorders>
              <w:top w:val="nil"/>
              <w:left w:val="nil"/>
              <w:bottom w:val="nil"/>
              <w:right w:val="nil"/>
            </w:tcBorders>
            <w:shd w:val="clear" w:color="auto" w:fill="auto"/>
            <w:noWrap/>
            <w:vAlign w:val="bottom"/>
            <w:hideMark/>
          </w:tcPr>
          <w:p w:rsidR="00211DC7" w:rsidRPr="00744EDC" w:rsidRDefault="00211DC7" w:rsidP="00211DC7">
            <w:pPr>
              <w:rPr>
                <w:rFonts w:ascii="Calibri" w:hAnsi="Calibri"/>
                <w:color w:val="000000"/>
              </w:rPr>
            </w:pPr>
          </w:p>
        </w:tc>
        <w:tc>
          <w:tcPr>
            <w:tcW w:w="637" w:type="pct"/>
            <w:tcBorders>
              <w:top w:val="nil"/>
              <w:left w:val="single" w:sz="4" w:space="0" w:color="auto"/>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Pr>
                <w:rFonts w:cs="Arial"/>
                <w:b/>
                <w:bCs/>
                <w:color w:val="000000"/>
                <w:sz w:val="24"/>
                <w:szCs w:val="24"/>
              </w:rPr>
              <w:t>SP Estatal</w:t>
            </w:r>
          </w:p>
        </w:tc>
        <w:tc>
          <w:tcPr>
            <w:tcW w:w="974" w:type="pct"/>
            <w:tcBorders>
              <w:top w:val="nil"/>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Pr>
                <w:rFonts w:cs="Arial"/>
                <w:b/>
                <w:bCs/>
                <w:color w:val="000000"/>
                <w:sz w:val="24"/>
                <w:szCs w:val="24"/>
              </w:rPr>
              <w:t>SP Autonómico</w:t>
            </w:r>
          </w:p>
        </w:tc>
        <w:tc>
          <w:tcPr>
            <w:tcW w:w="609" w:type="pct"/>
            <w:tcBorders>
              <w:top w:val="nil"/>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Pr>
                <w:rFonts w:cs="Arial"/>
                <w:b/>
                <w:bCs/>
                <w:color w:val="000000"/>
                <w:sz w:val="24"/>
                <w:szCs w:val="24"/>
              </w:rPr>
              <w:t>SP Local</w:t>
            </w:r>
          </w:p>
        </w:tc>
        <w:tc>
          <w:tcPr>
            <w:tcW w:w="831" w:type="pct"/>
            <w:tcBorders>
              <w:top w:val="nil"/>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sidRPr="00744EDC">
              <w:rPr>
                <w:rFonts w:cs="Arial"/>
                <w:b/>
                <w:bCs/>
                <w:color w:val="000000"/>
                <w:sz w:val="24"/>
                <w:szCs w:val="24"/>
              </w:rPr>
              <w:t>TOTAL</w:t>
            </w:r>
          </w:p>
        </w:tc>
      </w:tr>
      <w:tr w:rsidR="00211DC7" w:rsidRPr="00744EDC" w:rsidTr="00211DC7">
        <w:trPr>
          <w:trHeight w:val="915"/>
        </w:trPr>
        <w:tc>
          <w:tcPr>
            <w:tcW w:w="19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744EDC" w:rsidRDefault="00211DC7" w:rsidP="00211DC7">
            <w:pPr>
              <w:rPr>
                <w:rFonts w:cs="Arial"/>
                <w:sz w:val="24"/>
                <w:szCs w:val="24"/>
              </w:rPr>
            </w:pPr>
            <w:r w:rsidRPr="00744EDC">
              <w:rPr>
                <w:rFonts w:cs="Arial"/>
                <w:sz w:val="24"/>
                <w:szCs w:val="24"/>
              </w:rPr>
              <w:t xml:space="preserve">Número de procedimientos de contratación reservados a </w:t>
            </w:r>
            <w:r>
              <w:rPr>
                <w:rFonts w:cs="Arial"/>
                <w:sz w:val="24"/>
                <w:szCs w:val="24"/>
              </w:rPr>
              <w:t>operadores protegidos</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Pr>
                <w:rFonts w:cs="Arial"/>
                <w:color w:val="000000"/>
              </w:rPr>
              <w:t>4</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Pr>
                <w:rFonts w:cs="Arial"/>
                <w:color w:val="000000"/>
              </w:rPr>
              <w:t>99</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Pr>
                <w:rFonts w:cs="Arial"/>
                <w:color w:val="000000"/>
              </w:rPr>
              <w:t>114</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Pr>
                <w:rFonts w:cs="Arial"/>
                <w:color w:val="000000"/>
              </w:rPr>
              <w:t>217</w:t>
            </w:r>
          </w:p>
        </w:tc>
      </w:tr>
      <w:tr w:rsidR="00211DC7" w:rsidRPr="00744EDC" w:rsidTr="00211DC7">
        <w:trPr>
          <w:trHeight w:val="300"/>
        </w:trPr>
        <w:tc>
          <w:tcPr>
            <w:tcW w:w="1949" w:type="pct"/>
            <w:tcBorders>
              <w:top w:val="nil"/>
              <w:left w:val="nil"/>
              <w:bottom w:val="nil"/>
              <w:right w:val="nil"/>
            </w:tcBorders>
            <w:shd w:val="clear" w:color="auto" w:fill="auto"/>
            <w:noWrap/>
            <w:vAlign w:val="bottom"/>
            <w:hideMark/>
          </w:tcPr>
          <w:p w:rsidR="00211DC7" w:rsidRPr="00744EDC" w:rsidRDefault="00211DC7" w:rsidP="00211DC7">
            <w:pPr>
              <w:rPr>
                <w:rFonts w:ascii="Calibri" w:hAnsi="Calibri"/>
                <w:color w:val="000000"/>
              </w:rPr>
            </w:pPr>
          </w:p>
        </w:tc>
        <w:tc>
          <w:tcPr>
            <w:tcW w:w="637" w:type="pct"/>
            <w:tcBorders>
              <w:top w:val="nil"/>
              <w:left w:val="nil"/>
              <w:bottom w:val="nil"/>
              <w:right w:val="nil"/>
            </w:tcBorders>
            <w:shd w:val="clear" w:color="auto" w:fill="auto"/>
            <w:noWrap/>
            <w:vAlign w:val="bottom"/>
            <w:hideMark/>
          </w:tcPr>
          <w:p w:rsidR="00211DC7" w:rsidRPr="00744EDC" w:rsidRDefault="00211DC7" w:rsidP="00211DC7">
            <w:pPr>
              <w:rPr>
                <w:rFonts w:cs="Arial"/>
                <w:color w:val="000000"/>
              </w:rPr>
            </w:pPr>
          </w:p>
        </w:tc>
        <w:tc>
          <w:tcPr>
            <w:tcW w:w="974" w:type="pct"/>
            <w:tcBorders>
              <w:top w:val="nil"/>
              <w:left w:val="nil"/>
              <w:bottom w:val="nil"/>
              <w:right w:val="nil"/>
            </w:tcBorders>
            <w:shd w:val="clear" w:color="auto" w:fill="auto"/>
            <w:noWrap/>
            <w:vAlign w:val="bottom"/>
            <w:hideMark/>
          </w:tcPr>
          <w:p w:rsidR="00211DC7" w:rsidRPr="00744EDC" w:rsidRDefault="00211DC7" w:rsidP="00211DC7">
            <w:pPr>
              <w:rPr>
                <w:rFonts w:cs="Arial"/>
                <w:color w:val="000000"/>
              </w:rPr>
            </w:pPr>
          </w:p>
        </w:tc>
        <w:tc>
          <w:tcPr>
            <w:tcW w:w="609" w:type="pct"/>
            <w:tcBorders>
              <w:top w:val="nil"/>
              <w:left w:val="nil"/>
              <w:bottom w:val="nil"/>
              <w:right w:val="nil"/>
            </w:tcBorders>
            <w:shd w:val="clear" w:color="auto" w:fill="auto"/>
            <w:noWrap/>
            <w:vAlign w:val="bottom"/>
            <w:hideMark/>
          </w:tcPr>
          <w:p w:rsidR="00211DC7" w:rsidRPr="00744EDC" w:rsidRDefault="00211DC7" w:rsidP="00211DC7">
            <w:pPr>
              <w:rPr>
                <w:rFonts w:cs="Arial"/>
                <w:color w:val="000000"/>
              </w:rPr>
            </w:pPr>
          </w:p>
        </w:tc>
        <w:tc>
          <w:tcPr>
            <w:tcW w:w="831" w:type="pct"/>
            <w:tcBorders>
              <w:top w:val="nil"/>
              <w:left w:val="nil"/>
              <w:bottom w:val="nil"/>
              <w:right w:val="nil"/>
            </w:tcBorders>
            <w:shd w:val="clear" w:color="auto" w:fill="auto"/>
            <w:noWrap/>
            <w:vAlign w:val="bottom"/>
            <w:hideMark/>
          </w:tcPr>
          <w:p w:rsidR="00211DC7" w:rsidRPr="00744EDC" w:rsidRDefault="00211DC7" w:rsidP="00211DC7">
            <w:pPr>
              <w:rPr>
                <w:rFonts w:cs="Arial"/>
                <w:color w:val="000000"/>
              </w:rPr>
            </w:pPr>
          </w:p>
        </w:tc>
      </w:tr>
    </w:tbl>
    <w:p w:rsidR="00211DC7" w:rsidRDefault="00211DC7" w:rsidP="00211DC7">
      <w:pPr>
        <w:pStyle w:val="Sinespaciado"/>
        <w:ind w:left="567"/>
        <w:jc w:val="both"/>
        <w:rPr>
          <w:rFonts w:ascii="Arial" w:hAnsi="Arial" w:cs="Arial"/>
          <w:b/>
          <w:caps/>
          <w:sz w:val="24"/>
          <w:szCs w:val="24"/>
        </w:rPr>
      </w:pPr>
    </w:p>
    <w:tbl>
      <w:tblPr>
        <w:tblW w:w="4837" w:type="pct"/>
        <w:tblInd w:w="354" w:type="dxa"/>
        <w:tblLayout w:type="fixed"/>
        <w:tblCellMar>
          <w:left w:w="70" w:type="dxa"/>
          <w:right w:w="70" w:type="dxa"/>
        </w:tblCellMar>
        <w:tblLook w:val="04A0"/>
      </w:tblPr>
      <w:tblGrid>
        <w:gridCol w:w="3260"/>
        <w:gridCol w:w="1065"/>
        <w:gridCol w:w="1629"/>
        <w:gridCol w:w="1018"/>
        <w:gridCol w:w="1390"/>
      </w:tblGrid>
      <w:tr w:rsidR="00211DC7" w:rsidRPr="00744EDC" w:rsidTr="00211DC7">
        <w:trPr>
          <w:trHeight w:val="315"/>
        </w:trPr>
        <w:tc>
          <w:tcPr>
            <w:tcW w:w="1949" w:type="pct"/>
            <w:tcBorders>
              <w:top w:val="nil"/>
              <w:left w:val="nil"/>
              <w:bottom w:val="nil"/>
              <w:right w:val="nil"/>
            </w:tcBorders>
            <w:shd w:val="clear" w:color="auto" w:fill="auto"/>
            <w:noWrap/>
            <w:vAlign w:val="bottom"/>
            <w:hideMark/>
          </w:tcPr>
          <w:p w:rsidR="00211DC7" w:rsidRPr="00744EDC" w:rsidRDefault="00211DC7" w:rsidP="00211DC7">
            <w:pPr>
              <w:rPr>
                <w:rFonts w:ascii="Calibri" w:hAnsi="Calibri"/>
                <w:color w:val="000000"/>
              </w:rPr>
            </w:pPr>
          </w:p>
        </w:tc>
        <w:tc>
          <w:tcPr>
            <w:tcW w:w="305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sidRPr="00744EDC">
              <w:rPr>
                <w:rFonts w:cs="Arial"/>
                <w:b/>
                <w:bCs/>
                <w:color w:val="000000"/>
                <w:sz w:val="24"/>
                <w:szCs w:val="24"/>
              </w:rPr>
              <w:t>SECTORES EXCLUIDOS</w:t>
            </w:r>
          </w:p>
        </w:tc>
      </w:tr>
      <w:tr w:rsidR="00211DC7" w:rsidRPr="00744EDC" w:rsidTr="00211DC7">
        <w:trPr>
          <w:trHeight w:val="315"/>
        </w:trPr>
        <w:tc>
          <w:tcPr>
            <w:tcW w:w="1949" w:type="pct"/>
            <w:tcBorders>
              <w:top w:val="nil"/>
              <w:left w:val="nil"/>
              <w:bottom w:val="nil"/>
              <w:right w:val="nil"/>
            </w:tcBorders>
            <w:shd w:val="clear" w:color="auto" w:fill="auto"/>
            <w:noWrap/>
            <w:vAlign w:val="bottom"/>
            <w:hideMark/>
          </w:tcPr>
          <w:p w:rsidR="00211DC7" w:rsidRPr="00744EDC" w:rsidRDefault="00211DC7" w:rsidP="00211DC7">
            <w:pPr>
              <w:rPr>
                <w:rFonts w:ascii="Calibri" w:hAnsi="Calibri"/>
                <w:color w:val="000000"/>
              </w:rPr>
            </w:pPr>
          </w:p>
        </w:tc>
        <w:tc>
          <w:tcPr>
            <w:tcW w:w="637" w:type="pct"/>
            <w:tcBorders>
              <w:top w:val="nil"/>
              <w:left w:val="single" w:sz="4" w:space="0" w:color="auto"/>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Pr>
                <w:rFonts w:cs="Arial"/>
                <w:b/>
                <w:bCs/>
                <w:color w:val="000000"/>
                <w:sz w:val="24"/>
                <w:szCs w:val="24"/>
              </w:rPr>
              <w:t>SP Estatal</w:t>
            </w:r>
          </w:p>
        </w:tc>
        <w:tc>
          <w:tcPr>
            <w:tcW w:w="974" w:type="pct"/>
            <w:tcBorders>
              <w:top w:val="nil"/>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Pr>
                <w:rFonts w:cs="Arial"/>
                <w:b/>
                <w:bCs/>
                <w:color w:val="000000"/>
                <w:sz w:val="24"/>
                <w:szCs w:val="24"/>
              </w:rPr>
              <w:t>SP Autonómico</w:t>
            </w:r>
          </w:p>
        </w:tc>
        <w:tc>
          <w:tcPr>
            <w:tcW w:w="609" w:type="pct"/>
            <w:tcBorders>
              <w:top w:val="nil"/>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Pr>
                <w:rFonts w:cs="Arial"/>
                <w:b/>
                <w:bCs/>
                <w:color w:val="000000"/>
                <w:sz w:val="24"/>
                <w:szCs w:val="24"/>
              </w:rPr>
              <w:t>SP Local</w:t>
            </w:r>
          </w:p>
        </w:tc>
        <w:tc>
          <w:tcPr>
            <w:tcW w:w="831" w:type="pct"/>
            <w:tcBorders>
              <w:top w:val="nil"/>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b/>
                <w:bCs/>
                <w:color w:val="000000"/>
                <w:sz w:val="24"/>
                <w:szCs w:val="24"/>
              </w:rPr>
            </w:pPr>
            <w:r w:rsidRPr="00744EDC">
              <w:rPr>
                <w:rFonts w:cs="Arial"/>
                <w:b/>
                <w:bCs/>
                <w:color w:val="000000"/>
                <w:sz w:val="24"/>
                <w:szCs w:val="24"/>
              </w:rPr>
              <w:t>TOTAL</w:t>
            </w:r>
          </w:p>
        </w:tc>
      </w:tr>
      <w:tr w:rsidR="00211DC7" w:rsidRPr="00744EDC" w:rsidTr="00211DC7">
        <w:trPr>
          <w:trHeight w:val="915"/>
        </w:trPr>
        <w:tc>
          <w:tcPr>
            <w:tcW w:w="194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11DC7" w:rsidRPr="00744EDC" w:rsidRDefault="00211DC7" w:rsidP="00211DC7">
            <w:pPr>
              <w:rPr>
                <w:rFonts w:cs="Arial"/>
                <w:sz w:val="24"/>
                <w:szCs w:val="24"/>
              </w:rPr>
            </w:pPr>
            <w:r w:rsidRPr="00744EDC">
              <w:rPr>
                <w:rFonts w:cs="Arial"/>
                <w:sz w:val="24"/>
                <w:szCs w:val="24"/>
              </w:rPr>
              <w:t xml:space="preserve">Número de procedimientos de contratación reservados a </w:t>
            </w:r>
            <w:r>
              <w:rPr>
                <w:rFonts w:cs="Arial"/>
                <w:sz w:val="24"/>
                <w:szCs w:val="24"/>
              </w:rPr>
              <w:t>operadores protegidos</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Pr>
                <w:rFonts w:cs="Arial"/>
                <w:color w:val="000000"/>
              </w:rPr>
              <w:t>2</w:t>
            </w:r>
          </w:p>
        </w:tc>
        <w:tc>
          <w:tcPr>
            <w:tcW w:w="974"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Pr>
                <w:rFonts w:cs="Arial"/>
                <w:color w:val="000000"/>
              </w:rPr>
              <w:t>0</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Pr>
                <w:rFonts w:cs="Arial"/>
                <w:color w:val="000000"/>
              </w:rPr>
              <w:t>5</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rsidR="00211DC7" w:rsidRPr="00744EDC" w:rsidRDefault="00211DC7" w:rsidP="00211DC7">
            <w:pPr>
              <w:jc w:val="center"/>
              <w:rPr>
                <w:rFonts w:cs="Arial"/>
                <w:color w:val="000000"/>
              </w:rPr>
            </w:pPr>
            <w:r>
              <w:rPr>
                <w:rFonts w:cs="Arial"/>
                <w:color w:val="000000"/>
              </w:rPr>
              <w:t>7</w:t>
            </w:r>
          </w:p>
        </w:tc>
      </w:tr>
    </w:tbl>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ind w:left="284"/>
        <w:jc w:val="both"/>
        <w:rPr>
          <w:rFonts w:ascii="Arial" w:hAnsi="Arial" w:cs="Arial"/>
          <w:b/>
          <w:caps/>
          <w:sz w:val="24"/>
          <w:szCs w:val="24"/>
        </w:rPr>
      </w:pPr>
    </w:p>
    <w:p w:rsidR="00211DC7" w:rsidRDefault="00211DC7" w:rsidP="00211DC7">
      <w:pPr>
        <w:pStyle w:val="Sinespaciado"/>
        <w:spacing w:line="360" w:lineRule="auto"/>
        <w:ind w:left="284"/>
        <w:jc w:val="both"/>
        <w:rPr>
          <w:rFonts w:ascii="Arial" w:hAnsi="Arial" w:cs="Arial"/>
          <w:sz w:val="24"/>
          <w:szCs w:val="24"/>
        </w:rPr>
      </w:pPr>
      <w:r>
        <w:rPr>
          <w:rFonts w:ascii="Arial" w:hAnsi="Arial" w:cs="Arial"/>
          <w:sz w:val="24"/>
          <w:szCs w:val="24"/>
        </w:rPr>
        <w:t>La obtención de datos relativos a contratación pública socialmente responsable se ha realizado atendiendo a la definición del concepto como aquella contratación que tiene en cuenta una o varias consideraciones de orden social para promover objetivos sociales, abarcando, por tanto, un amplio espectro de consideraciones de orden social tales como las oportunidades de empleo, la inclusión social, la igualdad de oportunidades o la accesibilidad, entre otras muchas.</w:t>
      </w:r>
    </w:p>
    <w:p w:rsidR="00211DC7" w:rsidRDefault="00211DC7" w:rsidP="00211DC7">
      <w:pPr>
        <w:pStyle w:val="Sinespaciado"/>
        <w:spacing w:line="360" w:lineRule="auto"/>
        <w:ind w:left="284"/>
        <w:jc w:val="both"/>
        <w:rPr>
          <w:rFonts w:ascii="Arial" w:hAnsi="Arial" w:cs="Arial"/>
          <w:sz w:val="24"/>
          <w:szCs w:val="24"/>
        </w:rPr>
      </w:pPr>
    </w:p>
    <w:p w:rsidR="00211DC7" w:rsidRDefault="00211DC7" w:rsidP="00211DC7">
      <w:pPr>
        <w:pStyle w:val="Sinespaciado"/>
        <w:spacing w:line="360" w:lineRule="auto"/>
        <w:ind w:left="284"/>
        <w:jc w:val="both"/>
        <w:rPr>
          <w:rFonts w:ascii="Arial" w:hAnsi="Arial" w:cs="Arial"/>
          <w:sz w:val="24"/>
          <w:szCs w:val="24"/>
        </w:rPr>
      </w:pPr>
      <w:r>
        <w:rPr>
          <w:rFonts w:ascii="Arial" w:hAnsi="Arial" w:cs="Arial"/>
          <w:sz w:val="24"/>
          <w:szCs w:val="24"/>
        </w:rPr>
        <w:t>En este sentido, se entiende por inclusión de criterios de contratación de responsabilidad social en la contratación todos aquellos que la promuevan, independientemente de si se trata de especificaciones técnicas, requisitos de solvencia, condiciones especiales de ejecución o de criterios de adjudicación.</w:t>
      </w:r>
    </w:p>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spacing w:line="360" w:lineRule="auto"/>
        <w:ind w:left="284"/>
        <w:jc w:val="both"/>
        <w:rPr>
          <w:rFonts w:ascii="Arial" w:hAnsi="Arial" w:cs="Arial"/>
          <w:sz w:val="24"/>
          <w:szCs w:val="24"/>
        </w:rPr>
      </w:pPr>
      <w:r>
        <w:rPr>
          <w:rFonts w:ascii="Arial" w:hAnsi="Arial" w:cs="Arial"/>
          <w:sz w:val="24"/>
          <w:szCs w:val="24"/>
        </w:rPr>
        <w:t>El pasado mes de marzo se ha creado en el sector público estatal mediante Real Decreto 94/2018 de 2 de marzo, la Comisión Interministerial para la incorporación de criterios sociales en la contratación pública, con la finalidad de garantizar la coordinación de la incorporación de criterios sociales en la contratación pública, y en la aplicación de contratos reservados a determinadas entidades del ámbito social.</w:t>
      </w:r>
    </w:p>
    <w:p w:rsidR="00211DC7" w:rsidRDefault="00211DC7" w:rsidP="00211DC7">
      <w:pPr>
        <w:pStyle w:val="Sinespaciado"/>
        <w:spacing w:line="360" w:lineRule="auto"/>
        <w:ind w:left="284"/>
        <w:jc w:val="both"/>
        <w:rPr>
          <w:rFonts w:ascii="Arial" w:hAnsi="Arial" w:cs="Arial"/>
          <w:sz w:val="24"/>
          <w:szCs w:val="24"/>
        </w:rPr>
      </w:pPr>
    </w:p>
    <w:p w:rsidR="00211DC7" w:rsidRDefault="00211DC7" w:rsidP="00211DC7">
      <w:pPr>
        <w:spacing w:line="360" w:lineRule="auto"/>
        <w:jc w:val="both"/>
        <w:rPr>
          <w:rFonts w:cs="Arial"/>
          <w:sz w:val="24"/>
          <w:szCs w:val="24"/>
          <w:lang w:val="es-ES"/>
        </w:rPr>
      </w:pPr>
    </w:p>
    <w:p w:rsidR="00211DC7" w:rsidRPr="008311AF" w:rsidRDefault="00211DC7" w:rsidP="00211DC7">
      <w:pPr>
        <w:pStyle w:val="Sinespaciado"/>
        <w:jc w:val="both"/>
        <w:rPr>
          <w:rFonts w:ascii="Arial" w:hAnsi="Arial" w:cs="Arial"/>
          <w:b/>
          <w:caps/>
          <w:sz w:val="28"/>
          <w:szCs w:val="28"/>
          <w:u w:val="single"/>
        </w:rPr>
      </w:pPr>
    </w:p>
    <w:p w:rsidR="00211DC7" w:rsidRDefault="00211DC7" w:rsidP="00211DC7">
      <w:pPr>
        <w:pStyle w:val="Sinespaciado"/>
        <w:ind w:firstLine="567"/>
        <w:jc w:val="center"/>
        <w:rPr>
          <w:rFonts w:ascii="Arial" w:hAnsi="Arial" w:cs="Arial"/>
          <w:b/>
          <w:caps/>
          <w:sz w:val="28"/>
          <w:szCs w:val="28"/>
          <w:u w:val="single"/>
        </w:rPr>
      </w:pPr>
      <w:r w:rsidRPr="008311AF">
        <w:rPr>
          <w:rFonts w:ascii="Arial" w:hAnsi="Arial" w:cs="Arial"/>
          <w:b/>
          <w:caps/>
          <w:sz w:val="28"/>
          <w:szCs w:val="28"/>
          <w:u w:val="single"/>
        </w:rPr>
        <w:t>Contratación pública de innovación</w:t>
      </w:r>
    </w:p>
    <w:p w:rsidR="00211DC7" w:rsidRPr="008311AF" w:rsidRDefault="00211DC7" w:rsidP="00211DC7">
      <w:pPr>
        <w:pStyle w:val="Sinespaciado"/>
        <w:ind w:firstLine="567"/>
        <w:jc w:val="center"/>
        <w:rPr>
          <w:rFonts w:ascii="Arial" w:hAnsi="Arial" w:cs="Arial"/>
          <w:b/>
          <w:caps/>
          <w:sz w:val="28"/>
          <w:szCs w:val="28"/>
          <w:u w:val="single"/>
        </w:rPr>
      </w:pPr>
    </w:p>
    <w:p w:rsidR="00211DC7" w:rsidRDefault="00211DC7" w:rsidP="00211DC7">
      <w:pPr>
        <w:pStyle w:val="Sinespaciado"/>
        <w:jc w:val="both"/>
        <w:rPr>
          <w:rFonts w:ascii="Arial" w:hAnsi="Arial" w:cs="Arial"/>
          <w:b/>
          <w:caps/>
          <w:sz w:val="24"/>
          <w:szCs w:val="24"/>
        </w:rPr>
      </w:pPr>
    </w:p>
    <w:p w:rsidR="00211DC7" w:rsidRPr="008311AF" w:rsidRDefault="00211DC7" w:rsidP="00211DC7">
      <w:pPr>
        <w:pStyle w:val="Prrafodelista"/>
        <w:numPr>
          <w:ilvl w:val="3"/>
          <w:numId w:val="25"/>
        </w:numPr>
        <w:ind w:left="709" w:hanging="425"/>
        <w:jc w:val="both"/>
        <w:rPr>
          <w:rFonts w:ascii="Arial" w:hAnsi="Arial" w:cs="Arial"/>
          <w:b/>
          <w:caps/>
          <w:sz w:val="24"/>
          <w:szCs w:val="24"/>
        </w:rPr>
      </w:pPr>
      <w:r w:rsidRPr="008311AF">
        <w:rPr>
          <w:rFonts w:ascii="Arial" w:hAnsi="Arial" w:cs="Arial"/>
          <w:b/>
          <w:caps/>
          <w:sz w:val="24"/>
          <w:szCs w:val="24"/>
        </w:rPr>
        <w:t>INFORMACIÓN CUALTITATIVA</w:t>
      </w:r>
    </w:p>
    <w:p w:rsidR="00211DC7" w:rsidRDefault="00211DC7" w:rsidP="00211DC7">
      <w:pPr>
        <w:pStyle w:val="Prrafodelista"/>
        <w:ind w:left="709"/>
        <w:jc w:val="both"/>
        <w:rPr>
          <w:rFonts w:cs="Arial"/>
          <w:b/>
          <w:caps/>
          <w:sz w:val="24"/>
          <w:szCs w:val="24"/>
        </w:rPr>
      </w:pPr>
    </w:p>
    <w:p w:rsidR="00211DC7" w:rsidRDefault="00211DC7" w:rsidP="00211DC7">
      <w:pPr>
        <w:pStyle w:val="Prrafodelista"/>
        <w:ind w:left="3936" w:hanging="3652"/>
        <w:jc w:val="both"/>
        <w:rPr>
          <w:rFonts w:ascii="Arial" w:hAnsi="Arial" w:cs="Arial"/>
          <w:b/>
          <w:caps/>
          <w:sz w:val="24"/>
          <w:szCs w:val="24"/>
          <w:u w:val="single"/>
        </w:rPr>
      </w:pPr>
    </w:p>
    <w:p w:rsidR="00211DC7" w:rsidRPr="008311AF" w:rsidRDefault="00211DC7" w:rsidP="00211DC7">
      <w:pPr>
        <w:pStyle w:val="Prrafodelista"/>
        <w:ind w:left="3936" w:hanging="3652"/>
        <w:jc w:val="both"/>
        <w:rPr>
          <w:rFonts w:ascii="Arial" w:hAnsi="Arial" w:cs="Arial"/>
          <w:b/>
          <w:caps/>
          <w:sz w:val="24"/>
          <w:szCs w:val="24"/>
          <w:u w:val="single"/>
        </w:rPr>
      </w:pPr>
      <w:r w:rsidRPr="008311AF">
        <w:rPr>
          <w:rFonts w:ascii="Arial" w:hAnsi="Arial" w:cs="Arial"/>
          <w:b/>
          <w:caps/>
          <w:sz w:val="24"/>
          <w:szCs w:val="24"/>
          <w:u w:val="single"/>
        </w:rPr>
        <w:t>ÁMBITO GENERAL</w:t>
      </w:r>
      <w:r>
        <w:rPr>
          <w:rFonts w:ascii="Arial" w:hAnsi="Arial" w:cs="Arial"/>
          <w:b/>
          <w:caps/>
          <w:sz w:val="24"/>
          <w:szCs w:val="24"/>
          <w:u w:val="single"/>
        </w:rPr>
        <w:t xml:space="preserve"> Y SECTORES EXCLUIDOS</w:t>
      </w:r>
    </w:p>
    <w:p w:rsidR="00211DC7" w:rsidRDefault="00211DC7" w:rsidP="00211DC7">
      <w:pPr>
        <w:jc w:val="both"/>
        <w:rPr>
          <w:rFonts w:cs="Arial"/>
          <w:b/>
          <w:caps/>
          <w:sz w:val="24"/>
          <w:szCs w:val="24"/>
        </w:rPr>
      </w:pPr>
    </w:p>
    <w:p w:rsidR="00211DC7" w:rsidRDefault="00211DC7" w:rsidP="00211DC7">
      <w:pPr>
        <w:jc w:val="both"/>
        <w:rPr>
          <w:rFonts w:cs="Arial"/>
          <w:b/>
          <w:caps/>
          <w:sz w:val="24"/>
          <w:szCs w:val="24"/>
        </w:rPr>
      </w:pPr>
      <w:r w:rsidRPr="008311AF">
        <w:rPr>
          <w:rFonts w:cs="Arial"/>
          <w:b/>
          <w:caps/>
          <w:sz w:val="24"/>
          <w:szCs w:val="24"/>
        </w:rPr>
        <w:t>principales dificultades detectadas</w:t>
      </w:r>
      <w:r>
        <w:rPr>
          <w:rFonts w:cs="Arial"/>
          <w:b/>
          <w:caps/>
          <w:sz w:val="24"/>
          <w:szCs w:val="24"/>
        </w:rPr>
        <w:t xml:space="preserve"> Y </w:t>
      </w:r>
      <w:r w:rsidRPr="006172C0">
        <w:rPr>
          <w:rFonts w:cs="Arial"/>
          <w:b/>
          <w:caps/>
          <w:sz w:val="24"/>
          <w:szCs w:val="24"/>
        </w:rPr>
        <w:t xml:space="preserve">medidas adoptadas </w:t>
      </w:r>
    </w:p>
    <w:p w:rsidR="00211DC7" w:rsidRDefault="00211DC7" w:rsidP="00211DC7">
      <w:pPr>
        <w:pStyle w:val="Sinespaciado"/>
        <w:ind w:left="567"/>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AC6B5E" w:rsidRDefault="00211DC7" w:rsidP="00211DC7">
            <w:pPr>
              <w:rPr>
                <w:rFonts w:cs="Arial"/>
                <w:b/>
                <w:bCs/>
                <w:color w:val="000000"/>
                <w:sz w:val="24"/>
                <w:szCs w:val="24"/>
              </w:rPr>
            </w:pPr>
            <w:r>
              <w:rPr>
                <w:rFonts w:cs="Arial"/>
                <w:b/>
                <w:bCs/>
                <w:color w:val="000000"/>
                <w:sz w:val="24"/>
                <w:szCs w:val="24"/>
              </w:rPr>
              <w:t xml:space="preserve"> Normativos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sz w:val="24"/>
                <w:szCs w:val="24"/>
              </w:rPr>
            </w:pPr>
            <w:r>
              <w:rPr>
                <w:rFonts w:cs="Arial"/>
                <w:color w:val="000000"/>
              </w:rPr>
              <w:t>- Falta de transposición de la Directiva 2014/24 e incertidumbre en la aplicación deL  efecto directo de dicha directiva durante el año 2017.</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2D0CD6" w:rsidRDefault="00211DC7" w:rsidP="00211DC7">
            <w:pPr>
              <w:pStyle w:val="Prrafodelista"/>
              <w:numPr>
                <w:ilvl w:val="0"/>
                <w:numId w:val="23"/>
              </w:numPr>
              <w:ind w:left="135" w:hanging="135"/>
              <w:rPr>
                <w:rFonts w:ascii="Arial" w:hAnsi="Arial" w:cs="Arial"/>
                <w:color w:val="000000"/>
              </w:rPr>
            </w:pPr>
            <w:r w:rsidRPr="002D0CD6">
              <w:rPr>
                <w:rFonts w:ascii="Arial" w:hAnsi="Arial" w:cs="Arial"/>
                <w:color w:val="000000"/>
              </w:rPr>
              <w:t xml:space="preserve">Difícil comprensión de los artículos de la Directiva 2014/24 sobre el procedimiento de asociación para la innovación. Desconocimiento generalizado del mismo. </w:t>
            </w:r>
          </w:p>
        </w:tc>
      </w:tr>
    </w:tbl>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AC6B5E" w:rsidRDefault="00211DC7" w:rsidP="00211DC7">
            <w:pPr>
              <w:rPr>
                <w:rFonts w:cs="Arial"/>
                <w:b/>
                <w:bCs/>
                <w:color w:val="000000"/>
                <w:sz w:val="24"/>
                <w:szCs w:val="24"/>
              </w:rPr>
            </w:pPr>
            <w:r>
              <w:rPr>
                <w:rFonts w:cs="Arial"/>
                <w:b/>
                <w:bCs/>
                <w:color w:val="000000"/>
                <w:sz w:val="24"/>
                <w:szCs w:val="24"/>
              </w:rPr>
              <w:t xml:space="preserve"> Elaboración Pliegos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sz w:val="24"/>
                <w:szCs w:val="24"/>
              </w:rPr>
            </w:pPr>
            <w:r>
              <w:rPr>
                <w:rFonts w:cs="Arial"/>
                <w:color w:val="000000"/>
              </w:rPr>
              <w:t>- Falta de formación y/o falta de personal cualificado</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sz w:val="24"/>
                <w:szCs w:val="24"/>
              </w:rPr>
            </w:pPr>
            <w:r>
              <w:rPr>
                <w:rFonts w:cs="Arial"/>
                <w:color w:val="000000"/>
              </w:rPr>
              <w:t>- Dificultad para incorporar criterios valoración/adjudicación referidos a la innovación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sz w:val="24"/>
                <w:szCs w:val="24"/>
              </w:rPr>
            </w:pPr>
            <w:r>
              <w:rPr>
                <w:rFonts w:cs="Arial"/>
                <w:color w:val="000000"/>
              </w:rPr>
              <w:t>- Desconocimiento y falta de información en la materia por la administración y empresas por tratarse de procedimientos poco convencionales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sz w:val="24"/>
                <w:szCs w:val="24"/>
              </w:rPr>
            </w:pPr>
            <w:r>
              <w:rPr>
                <w:rFonts w:cs="Arial"/>
                <w:color w:val="000000"/>
              </w:rPr>
              <w:t>- Complejidad normativa o poco clara</w:t>
            </w:r>
          </w:p>
        </w:tc>
      </w:tr>
    </w:tbl>
    <w:p w:rsidR="00211DC7" w:rsidRDefault="00211DC7" w:rsidP="00211DC7">
      <w:pPr>
        <w:pStyle w:val="Sinespaciado"/>
        <w:ind w:left="567"/>
        <w:jc w:val="both"/>
        <w:rPr>
          <w:rFonts w:ascii="Arial" w:hAnsi="Arial" w:cs="Arial"/>
          <w:b/>
          <w:caps/>
          <w:sz w:val="24"/>
          <w:szCs w:val="24"/>
        </w:rPr>
      </w:pPr>
    </w:p>
    <w:p w:rsidR="00211DC7" w:rsidRDefault="00211DC7" w:rsidP="00211DC7">
      <w:pPr>
        <w:pStyle w:val="Sinespaciado"/>
        <w:ind w:left="567"/>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top w:val="nil"/>
              <w:bottom w:val="single" w:sz="4" w:space="0" w:color="auto"/>
            </w:tcBorders>
            <w:shd w:val="clear" w:color="auto" w:fill="auto"/>
            <w:noWrap/>
            <w:vAlign w:val="bottom"/>
            <w:hideMark/>
          </w:tcPr>
          <w:p w:rsidR="00211DC7" w:rsidRPr="0054384B" w:rsidRDefault="00211DC7" w:rsidP="00211DC7">
            <w:pPr>
              <w:rPr>
                <w:rFonts w:cs="Arial"/>
                <w:b/>
                <w:bCs/>
                <w:sz w:val="20"/>
              </w:rPr>
            </w:pPr>
          </w:p>
        </w:tc>
      </w:tr>
      <w:tr w:rsidR="00211DC7" w:rsidRPr="007F7F8D" w:rsidTr="00211DC7">
        <w:trPr>
          <w:trHeight w:val="339"/>
        </w:trPr>
        <w:tc>
          <w:tcPr>
            <w:tcW w:w="8428" w:type="dxa"/>
            <w:tcBorders>
              <w:left w:val="single" w:sz="4" w:space="0" w:color="auto"/>
            </w:tcBorders>
            <w:shd w:val="clear" w:color="auto" w:fill="auto"/>
            <w:noWrap/>
            <w:vAlign w:val="bottom"/>
            <w:hideMark/>
          </w:tcPr>
          <w:p w:rsidR="00211DC7" w:rsidRPr="00AC6B5E" w:rsidRDefault="00211DC7" w:rsidP="00211DC7">
            <w:pPr>
              <w:rPr>
                <w:rFonts w:cs="Arial"/>
                <w:b/>
                <w:bCs/>
                <w:color w:val="000000"/>
                <w:sz w:val="24"/>
                <w:szCs w:val="24"/>
              </w:rPr>
            </w:pPr>
            <w:r>
              <w:rPr>
                <w:rFonts w:cs="Arial"/>
                <w:b/>
                <w:bCs/>
                <w:color w:val="000000"/>
                <w:sz w:val="24"/>
                <w:szCs w:val="24"/>
              </w:rPr>
              <w:t xml:space="preserve"> Cumplimiento de los criterios por empresas licitadoras</w:t>
            </w:r>
          </w:p>
        </w:tc>
      </w:tr>
      <w:tr w:rsidR="00211DC7" w:rsidRPr="007F7F8D"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sz w:val="24"/>
                <w:szCs w:val="24"/>
              </w:rPr>
            </w:pPr>
            <w:r>
              <w:rPr>
                <w:rFonts w:cs="Arial"/>
                <w:color w:val="000000"/>
              </w:rPr>
              <w:t>- Dificultad para el seguimiento de su cumplimiento y de la aplicación de criterios establecidos</w:t>
            </w:r>
          </w:p>
        </w:tc>
      </w:tr>
      <w:tr w:rsidR="00211DC7" w:rsidRPr="007F7F8D" w:rsidTr="00211DC7">
        <w:trPr>
          <w:trHeight w:val="339"/>
        </w:trPr>
        <w:tc>
          <w:tcPr>
            <w:tcW w:w="8428" w:type="dxa"/>
            <w:tcBorders>
              <w:left w:val="single" w:sz="4" w:space="0" w:color="auto"/>
            </w:tcBorders>
            <w:shd w:val="clear" w:color="auto" w:fill="auto"/>
            <w:noWrap/>
            <w:vAlign w:val="center"/>
            <w:hideMark/>
          </w:tcPr>
          <w:p w:rsidR="00211DC7" w:rsidRDefault="00211DC7" w:rsidP="00211DC7">
            <w:pPr>
              <w:rPr>
                <w:rFonts w:cs="Arial"/>
                <w:color w:val="000000"/>
                <w:sz w:val="24"/>
                <w:szCs w:val="24"/>
              </w:rPr>
            </w:pPr>
            <w:r>
              <w:rPr>
                <w:rFonts w:cs="Arial"/>
                <w:color w:val="000000"/>
              </w:rPr>
              <w:t>- La falta de tejido empresarial con actividad en I+D hace que la inclusión de aspectos innovadores suponga  limitar mucho la concurrencia y limita el acceso en el proceso de licitación, especialmente a las PYMES</w:t>
            </w:r>
          </w:p>
        </w:tc>
      </w:tr>
      <w:tr w:rsidR="00211DC7" w:rsidRPr="007F7F8D"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sz w:val="24"/>
                <w:szCs w:val="24"/>
              </w:rPr>
            </w:pPr>
            <w:r>
              <w:rPr>
                <w:rFonts w:cs="Arial"/>
                <w:color w:val="000000"/>
              </w:rPr>
              <w:t>- Dificultad en la definición de los criterios de innovación por parte de las empresas</w:t>
            </w:r>
          </w:p>
        </w:tc>
      </w:tr>
      <w:tr w:rsidR="00211DC7" w:rsidRPr="007F7F8D"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sz w:val="24"/>
                <w:szCs w:val="24"/>
              </w:rPr>
            </w:pPr>
            <w:r>
              <w:rPr>
                <w:rFonts w:cs="Arial"/>
                <w:color w:val="000000"/>
              </w:rPr>
              <w:t>- Problemas de las empresas en cuanto al conocimiento de la materia y experiencia. No se ajustan al cumplimiento de los criterios de innovación, o no los pueden justificar</w:t>
            </w:r>
          </w:p>
        </w:tc>
      </w:tr>
      <w:tr w:rsidR="00211DC7" w:rsidRPr="007F7F8D"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rPr>
            </w:pPr>
            <w:r>
              <w:rPr>
                <w:rFonts w:cs="Arial"/>
                <w:color w:val="000000"/>
              </w:rPr>
              <w:t>-La mayoría de las empresas no incorporan I+D+I como parte integrante en su gestión</w:t>
            </w:r>
          </w:p>
        </w:tc>
      </w:tr>
      <w:tr w:rsidR="00211DC7" w:rsidRPr="007F7F8D" w:rsidTr="00211DC7">
        <w:trPr>
          <w:trHeight w:val="339"/>
        </w:trPr>
        <w:tc>
          <w:tcPr>
            <w:tcW w:w="8428" w:type="dxa"/>
            <w:tcBorders>
              <w:left w:val="single" w:sz="4" w:space="0" w:color="auto"/>
            </w:tcBorders>
            <w:shd w:val="clear" w:color="auto" w:fill="auto"/>
            <w:noWrap/>
            <w:vAlign w:val="bottom"/>
            <w:hideMark/>
          </w:tcPr>
          <w:p w:rsidR="00211DC7" w:rsidRPr="002D0CD6" w:rsidRDefault="00211DC7" w:rsidP="00211DC7">
            <w:pPr>
              <w:pStyle w:val="Prrafodelista"/>
              <w:numPr>
                <w:ilvl w:val="0"/>
                <w:numId w:val="23"/>
              </w:numPr>
              <w:ind w:left="135" w:hanging="135"/>
              <w:rPr>
                <w:rFonts w:ascii="Arial" w:hAnsi="Arial" w:cs="Arial"/>
                <w:color w:val="000000"/>
              </w:rPr>
            </w:pPr>
            <w:r w:rsidRPr="002D0CD6">
              <w:rPr>
                <w:rFonts w:ascii="Arial" w:hAnsi="Arial" w:cs="Arial"/>
                <w:color w:val="000000"/>
              </w:rPr>
              <w:t>Se restringen en muchos supuestos a universidades o grupos de investigación muy reducidos</w:t>
            </w:r>
          </w:p>
        </w:tc>
      </w:tr>
    </w:tbl>
    <w:p w:rsidR="00211DC7" w:rsidRDefault="00211DC7" w:rsidP="00211DC7">
      <w:pPr>
        <w:pStyle w:val="Sinespaciado"/>
        <w:ind w:left="567"/>
        <w:jc w:val="both"/>
        <w:rPr>
          <w:rFonts w:ascii="Arial" w:hAnsi="Arial" w:cs="Arial"/>
          <w:b/>
          <w:caps/>
          <w:sz w:val="24"/>
          <w:szCs w:val="24"/>
        </w:rPr>
      </w:pPr>
    </w:p>
    <w:tbl>
      <w:tblPr>
        <w:tblW w:w="8428" w:type="dxa"/>
        <w:tblInd w:w="-561" w:type="dxa"/>
        <w:tblBorders>
          <w:top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428"/>
      </w:tblGrid>
      <w:tr w:rsidR="00211DC7" w:rsidRPr="0054384B" w:rsidTr="00211DC7">
        <w:trPr>
          <w:trHeight w:val="339"/>
        </w:trPr>
        <w:tc>
          <w:tcPr>
            <w:tcW w:w="8428" w:type="dxa"/>
            <w:tcBorders>
              <w:top w:val="nil"/>
              <w:bottom w:val="single" w:sz="4" w:space="0" w:color="auto"/>
            </w:tcBorders>
            <w:shd w:val="clear" w:color="auto" w:fill="auto"/>
            <w:noWrap/>
            <w:vAlign w:val="bottom"/>
            <w:hideMark/>
          </w:tcPr>
          <w:p w:rsidR="00211DC7" w:rsidRPr="0054384B" w:rsidRDefault="00211DC7" w:rsidP="00211DC7">
            <w:pPr>
              <w:rPr>
                <w:rFonts w:cs="Arial"/>
                <w:b/>
                <w:bCs/>
                <w:sz w:val="20"/>
              </w:rPr>
            </w:pP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Pr="00AC6B5E" w:rsidRDefault="00211DC7" w:rsidP="00211DC7">
            <w:pPr>
              <w:rPr>
                <w:rFonts w:cs="Arial"/>
                <w:b/>
                <w:bCs/>
                <w:color w:val="000000"/>
                <w:sz w:val="24"/>
                <w:szCs w:val="24"/>
              </w:rPr>
            </w:pPr>
            <w:r>
              <w:rPr>
                <w:rFonts w:cs="Arial"/>
                <w:b/>
                <w:bCs/>
                <w:color w:val="000000"/>
                <w:sz w:val="24"/>
                <w:szCs w:val="24"/>
              </w:rPr>
              <w:t>Otros</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sz w:val="24"/>
                <w:szCs w:val="24"/>
              </w:rPr>
            </w:pPr>
            <w:r>
              <w:rPr>
                <w:rFonts w:cs="Arial"/>
                <w:color w:val="000000"/>
              </w:rPr>
              <w:t>- Todavía escasa aplicación la contratación de innovación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sz w:val="24"/>
                <w:szCs w:val="24"/>
              </w:rPr>
            </w:pPr>
            <w:r>
              <w:rPr>
                <w:rFonts w:cs="Arial"/>
                <w:color w:val="000000"/>
              </w:rPr>
              <w:t>- Dificultad a la hora de relacionar la innovación con el objeto del contrato, debido a las materias de competencia del órgano de contratación</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sz w:val="24"/>
                <w:szCs w:val="24"/>
              </w:rPr>
            </w:pPr>
            <w:r>
              <w:rPr>
                <w:rFonts w:cs="Arial"/>
                <w:color w:val="000000"/>
              </w:rPr>
              <w:t>- Complejidad de la materia, falta de información y desconocimiento de la misma</w:t>
            </w:r>
          </w:p>
        </w:tc>
      </w:tr>
      <w:tr w:rsidR="00211DC7" w:rsidRPr="0054384B" w:rsidTr="00211DC7">
        <w:trPr>
          <w:trHeight w:val="339"/>
        </w:trPr>
        <w:tc>
          <w:tcPr>
            <w:tcW w:w="8428" w:type="dxa"/>
            <w:tcBorders>
              <w:left w:val="single" w:sz="4" w:space="0" w:color="auto"/>
            </w:tcBorders>
            <w:shd w:val="clear" w:color="auto" w:fill="auto"/>
            <w:noWrap/>
            <w:vAlign w:val="bottom"/>
            <w:hideMark/>
          </w:tcPr>
          <w:p w:rsidR="00211DC7" w:rsidRDefault="00211DC7" w:rsidP="00211DC7">
            <w:pPr>
              <w:rPr>
                <w:rFonts w:cs="Arial"/>
                <w:color w:val="000000"/>
              </w:rPr>
            </w:pPr>
            <w:r>
              <w:rPr>
                <w:rFonts w:cs="Arial"/>
                <w:color w:val="000000"/>
              </w:rPr>
              <w:t>-  Falta dotación presupuestaria para este tipo de contratación</w:t>
            </w:r>
          </w:p>
        </w:tc>
      </w:tr>
    </w:tbl>
    <w:p w:rsidR="00211DC7" w:rsidRDefault="00211DC7" w:rsidP="00211DC7">
      <w:r>
        <w:br w:type="page"/>
      </w:r>
    </w:p>
    <w:p w:rsidR="00211DC7" w:rsidRPr="00714D45" w:rsidRDefault="00211DC7" w:rsidP="00211DC7">
      <w:pPr>
        <w:pStyle w:val="Prrafodelista"/>
        <w:numPr>
          <w:ilvl w:val="0"/>
          <w:numId w:val="9"/>
        </w:numPr>
        <w:spacing w:line="360" w:lineRule="auto"/>
        <w:ind w:left="284" w:hanging="284"/>
        <w:jc w:val="both"/>
        <w:rPr>
          <w:rFonts w:ascii="Arial" w:hAnsi="Arial" w:cs="Arial"/>
          <w:b/>
          <w:color w:val="0070C0"/>
          <w:sz w:val="28"/>
          <w:szCs w:val="28"/>
        </w:rPr>
      </w:pPr>
      <w:r w:rsidRPr="00714D45">
        <w:rPr>
          <w:rFonts w:ascii="Arial" w:hAnsi="Arial" w:cs="Arial"/>
          <w:b/>
          <w:color w:val="0070C0"/>
          <w:sz w:val="28"/>
          <w:szCs w:val="28"/>
        </w:rPr>
        <w:lastRenderedPageBreak/>
        <w:t xml:space="preserve"> INFORMACIÓN SOBRE LOS ÓRGANOS ENCARGADOS DEL CUMPLIMIENTO DE LAS OBLIGACIONES DERIVADAS DEL DERECHO COMUNITARIO EN MATERIA DE CONTRACIÓN PÚBLICA Y OTRAS CUESTIONES</w:t>
      </w:r>
    </w:p>
    <w:p w:rsidR="00211DC7" w:rsidRDefault="00211DC7" w:rsidP="00211DC7">
      <w:pPr>
        <w:spacing w:line="360" w:lineRule="auto"/>
        <w:jc w:val="both"/>
        <w:rPr>
          <w:sz w:val="24"/>
          <w:szCs w:val="24"/>
          <w:lang w:val="es-ES" w:eastAsia="en-US"/>
        </w:rPr>
      </w:pPr>
    </w:p>
    <w:p w:rsidR="00211DC7" w:rsidRDefault="00211DC7" w:rsidP="00211DC7">
      <w:pPr>
        <w:spacing w:line="360" w:lineRule="auto"/>
        <w:jc w:val="both"/>
        <w:rPr>
          <w:rFonts w:cs="Arial"/>
          <w:sz w:val="24"/>
          <w:szCs w:val="24"/>
        </w:rPr>
      </w:pPr>
      <w:r>
        <w:rPr>
          <w:sz w:val="24"/>
          <w:szCs w:val="24"/>
          <w:lang w:val="es-ES" w:eastAsia="en-US"/>
        </w:rPr>
        <w:t xml:space="preserve">En cumplimiento de lo establecido en los artículos 83.1 y 85.3 de la Directiva 2014/24/UE </w:t>
      </w:r>
      <w:r>
        <w:rPr>
          <w:rFonts w:cs="Arial"/>
          <w:sz w:val="24"/>
          <w:szCs w:val="24"/>
        </w:rPr>
        <w:t xml:space="preserve">sobre contratación pública, de 26 de febrero de 2014; los artículos 45.1 y 45.4 de la Directiva 2014/23/UE </w:t>
      </w:r>
      <w:r w:rsidRPr="00FE5657">
        <w:rPr>
          <w:rFonts w:cs="Arial"/>
          <w:sz w:val="24"/>
          <w:szCs w:val="24"/>
        </w:rPr>
        <w:t>relativa a la adjudicación de contratos de concesión</w:t>
      </w:r>
      <w:r>
        <w:rPr>
          <w:rFonts w:cs="Arial"/>
          <w:sz w:val="24"/>
          <w:szCs w:val="24"/>
        </w:rPr>
        <w:t xml:space="preserve"> </w:t>
      </w:r>
      <w:r w:rsidRPr="00FE5657">
        <w:rPr>
          <w:rFonts w:cs="Arial"/>
          <w:sz w:val="24"/>
          <w:szCs w:val="24"/>
        </w:rPr>
        <w:t>de 26 de febrero de 2014</w:t>
      </w:r>
      <w:r>
        <w:rPr>
          <w:rFonts w:cs="Arial"/>
          <w:sz w:val="24"/>
          <w:szCs w:val="24"/>
        </w:rPr>
        <w:t xml:space="preserve">; del artículo 99.1 de la Directiva 2014/25/UE </w:t>
      </w:r>
      <w:r w:rsidRPr="00994A07">
        <w:rPr>
          <w:sz w:val="24"/>
          <w:szCs w:val="24"/>
        </w:rPr>
        <w:t>relativa a la contratación por entidades que operan en los sectores del agua, la energía, los transportes y los servicios postales</w:t>
      </w:r>
      <w:r>
        <w:rPr>
          <w:sz w:val="24"/>
          <w:szCs w:val="24"/>
        </w:rPr>
        <w:t>, de 26 de febrero;</w:t>
      </w:r>
      <w:r>
        <w:rPr>
          <w:rFonts w:cs="Arial"/>
          <w:sz w:val="24"/>
          <w:szCs w:val="24"/>
        </w:rPr>
        <w:t xml:space="preserve"> </w:t>
      </w:r>
    </w:p>
    <w:p w:rsidR="00211DC7" w:rsidRDefault="00211DC7" w:rsidP="00211DC7">
      <w:pPr>
        <w:spacing w:line="360" w:lineRule="auto"/>
        <w:jc w:val="both"/>
        <w:rPr>
          <w:rFonts w:cs="Arial"/>
          <w:sz w:val="24"/>
          <w:szCs w:val="24"/>
        </w:rPr>
      </w:pPr>
      <w:proofErr w:type="gramStart"/>
      <w:r>
        <w:rPr>
          <w:rFonts w:cs="Arial"/>
          <w:sz w:val="24"/>
          <w:szCs w:val="24"/>
        </w:rPr>
        <w:t>y</w:t>
      </w:r>
      <w:proofErr w:type="gramEnd"/>
      <w:r>
        <w:rPr>
          <w:rFonts w:cs="Arial"/>
          <w:sz w:val="24"/>
          <w:szCs w:val="24"/>
        </w:rPr>
        <w:t xml:space="preserve"> del artículo 328.4.d) y e) de la Ley 9/2017 de 8 de diciembre, de Contratos del Sector Público, se señala lo siguiente:</w:t>
      </w:r>
    </w:p>
    <w:p w:rsidR="00211DC7" w:rsidRPr="00F52DE4" w:rsidRDefault="00211DC7" w:rsidP="00211DC7">
      <w:pPr>
        <w:spacing w:line="360" w:lineRule="auto"/>
        <w:jc w:val="both"/>
        <w:rPr>
          <w:rFonts w:cs="Arial"/>
          <w:sz w:val="28"/>
          <w:szCs w:val="28"/>
        </w:rPr>
      </w:pPr>
    </w:p>
    <w:p w:rsidR="00211DC7" w:rsidRDefault="00211DC7" w:rsidP="00211DC7">
      <w:pPr>
        <w:pStyle w:val="Prrafodelista"/>
        <w:numPr>
          <w:ilvl w:val="0"/>
          <w:numId w:val="10"/>
        </w:numPr>
        <w:spacing w:line="360" w:lineRule="auto"/>
        <w:jc w:val="both"/>
        <w:rPr>
          <w:rFonts w:ascii="Arial" w:hAnsi="Arial" w:cs="Arial"/>
          <w:sz w:val="24"/>
          <w:szCs w:val="24"/>
        </w:rPr>
      </w:pPr>
      <w:r w:rsidRPr="00F52DE4">
        <w:rPr>
          <w:rFonts w:ascii="Arial" w:hAnsi="Arial" w:cs="Arial"/>
          <w:sz w:val="24"/>
          <w:szCs w:val="24"/>
        </w:rPr>
        <w:t xml:space="preserve">Las funciones </w:t>
      </w:r>
      <w:r>
        <w:rPr>
          <w:rFonts w:ascii="Arial" w:hAnsi="Arial" w:cs="Arial"/>
          <w:sz w:val="24"/>
          <w:szCs w:val="24"/>
        </w:rPr>
        <w:t xml:space="preserve">y obligaciones </w:t>
      </w:r>
      <w:r w:rsidRPr="00F52DE4">
        <w:rPr>
          <w:rFonts w:ascii="Arial" w:hAnsi="Arial" w:cs="Arial"/>
          <w:sz w:val="24"/>
          <w:szCs w:val="24"/>
        </w:rPr>
        <w:t>de Gobernanza establecidas en las Directivas Comunitarias</w:t>
      </w:r>
      <w:r>
        <w:rPr>
          <w:rFonts w:ascii="Arial" w:hAnsi="Arial" w:cs="Arial"/>
          <w:sz w:val="24"/>
          <w:szCs w:val="24"/>
        </w:rPr>
        <w:t>,</w:t>
      </w:r>
      <w:r w:rsidRPr="00F52DE4">
        <w:rPr>
          <w:rFonts w:ascii="Arial" w:hAnsi="Arial" w:cs="Arial"/>
          <w:sz w:val="24"/>
          <w:szCs w:val="24"/>
        </w:rPr>
        <w:t xml:space="preserve"> en el Reino de España serán ejercidas o cumplidas por:</w:t>
      </w:r>
    </w:p>
    <w:p w:rsidR="00211DC7" w:rsidRPr="00F52DE4" w:rsidRDefault="00211DC7" w:rsidP="00211DC7">
      <w:pPr>
        <w:pStyle w:val="Prrafodelista"/>
        <w:spacing w:line="360" w:lineRule="auto"/>
        <w:ind w:left="360"/>
        <w:jc w:val="both"/>
        <w:rPr>
          <w:rFonts w:ascii="Arial" w:hAnsi="Arial" w:cs="Arial"/>
          <w:sz w:val="24"/>
          <w:szCs w:val="24"/>
        </w:rPr>
      </w:pPr>
    </w:p>
    <w:p w:rsidR="00211DC7" w:rsidRPr="003F19E9" w:rsidRDefault="00211DC7" w:rsidP="00211DC7">
      <w:pPr>
        <w:pStyle w:val="Prrafodelista"/>
        <w:numPr>
          <w:ilvl w:val="0"/>
          <w:numId w:val="5"/>
        </w:numPr>
        <w:spacing w:line="360" w:lineRule="auto"/>
        <w:jc w:val="both"/>
        <w:rPr>
          <w:rFonts w:cs="Arial"/>
          <w:sz w:val="24"/>
          <w:szCs w:val="24"/>
        </w:rPr>
      </w:pPr>
      <w:r>
        <w:rPr>
          <w:rFonts w:ascii="Arial" w:hAnsi="Arial" w:cs="Arial"/>
          <w:sz w:val="24"/>
          <w:szCs w:val="24"/>
        </w:rPr>
        <w:t>La Junta Consultiva de Contratación Pública del Estado, dependiente del Ministerio de Hacienda y Función Pública, sin perjuicio de las funciones que dentro de su respectivo ámbito territorial pudieran ejercer las Juntas consultivas de contratación de las Comunidades Autónomas.</w:t>
      </w:r>
    </w:p>
    <w:p w:rsidR="00211DC7" w:rsidRPr="0046611F" w:rsidRDefault="00211DC7" w:rsidP="00211DC7">
      <w:pPr>
        <w:pStyle w:val="Prrafodelista"/>
        <w:spacing w:line="360" w:lineRule="auto"/>
        <w:jc w:val="both"/>
        <w:rPr>
          <w:rFonts w:cs="Arial"/>
          <w:sz w:val="24"/>
          <w:szCs w:val="24"/>
        </w:rPr>
      </w:pPr>
    </w:p>
    <w:p w:rsidR="00211DC7" w:rsidRDefault="00211DC7" w:rsidP="00211DC7">
      <w:pPr>
        <w:pStyle w:val="Prrafodelista"/>
        <w:numPr>
          <w:ilvl w:val="0"/>
          <w:numId w:val="5"/>
        </w:numPr>
        <w:spacing w:line="360" w:lineRule="auto"/>
        <w:jc w:val="both"/>
        <w:rPr>
          <w:rFonts w:ascii="Arial" w:hAnsi="Arial" w:cs="Arial"/>
          <w:sz w:val="24"/>
          <w:szCs w:val="24"/>
        </w:rPr>
      </w:pPr>
      <w:r w:rsidRPr="0046611F">
        <w:rPr>
          <w:rFonts w:ascii="Arial" w:hAnsi="Arial" w:cs="Arial"/>
          <w:sz w:val="24"/>
          <w:szCs w:val="24"/>
        </w:rPr>
        <w:t xml:space="preserve">La Oficina Independiente de Regulación y Supervisión de la Contratación, órgano colegiado creado por la Ley </w:t>
      </w:r>
      <w:r>
        <w:rPr>
          <w:rFonts w:ascii="Arial" w:hAnsi="Arial" w:cs="Arial"/>
          <w:sz w:val="24"/>
          <w:szCs w:val="24"/>
        </w:rPr>
        <w:t>9</w:t>
      </w:r>
      <w:r w:rsidRPr="0046611F">
        <w:rPr>
          <w:rFonts w:ascii="Arial" w:hAnsi="Arial" w:cs="Arial"/>
          <w:sz w:val="24"/>
          <w:szCs w:val="24"/>
        </w:rPr>
        <w:t>/2017 de 8 de noviembre</w:t>
      </w:r>
      <w:r>
        <w:rPr>
          <w:rFonts w:ascii="Arial" w:hAnsi="Arial" w:cs="Arial"/>
          <w:sz w:val="24"/>
          <w:szCs w:val="24"/>
        </w:rPr>
        <w:t>,</w:t>
      </w:r>
      <w:r w:rsidRPr="0046611F">
        <w:rPr>
          <w:rFonts w:ascii="Arial" w:hAnsi="Arial" w:cs="Arial"/>
          <w:sz w:val="24"/>
          <w:szCs w:val="24"/>
        </w:rPr>
        <w:t xml:space="preserve"> de Contratos del Sector Público.</w:t>
      </w:r>
    </w:p>
    <w:p w:rsidR="00211DC7" w:rsidRDefault="00211DC7" w:rsidP="00211DC7">
      <w:pPr>
        <w:spacing w:line="360" w:lineRule="auto"/>
        <w:ind w:left="360"/>
        <w:jc w:val="both"/>
        <w:rPr>
          <w:rFonts w:cs="Arial"/>
          <w:sz w:val="24"/>
          <w:szCs w:val="24"/>
        </w:rPr>
      </w:pPr>
      <w:r>
        <w:rPr>
          <w:rFonts w:cs="Arial"/>
          <w:sz w:val="24"/>
          <w:szCs w:val="24"/>
        </w:rPr>
        <w:t xml:space="preserve">Junto a lo anteriormente señalado, debe mencionarse específicamente la labor de supervisión de la contratación pública desempeñada por las Intervenciones Generales en las distintas Administraciones Públicas; el </w:t>
      </w:r>
      <w:r>
        <w:rPr>
          <w:rFonts w:cs="Arial"/>
          <w:sz w:val="24"/>
          <w:szCs w:val="24"/>
        </w:rPr>
        <w:lastRenderedPageBreak/>
        <w:t>Tribunal de Cuentas y los órganos análogos en el ámbito de las Comunidades Autónomas; la Comisión Nacional de los Mercados y la Competencia y en su caso, los órganos análogos de las Comunidades Autónomas; los Tribunales de Recursos Contractuales; o la que será realizada, una vez constituida, por la Oficina Nacional de Evaluación, tras su regulación establecida en la Ley 9/2017 de 8 de noviembre, de Contratos del Sector Público.</w:t>
      </w:r>
    </w:p>
    <w:p w:rsidR="00211DC7" w:rsidRDefault="00211DC7" w:rsidP="00211DC7">
      <w:pPr>
        <w:spacing w:line="360" w:lineRule="auto"/>
        <w:jc w:val="both"/>
        <w:rPr>
          <w:rFonts w:cs="Arial"/>
          <w:sz w:val="24"/>
          <w:szCs w:val="24"/>
        </w:rPr>
      </w:pPr>
    </w:p>
    <w:p w:rsidR="00211DC7" w:rsidRPr="00F52DE4" w:rsidRDefault="00211DC7" w:rsidP="00211DC7">
      <w:pPr>
        <w:spacing w:line="360" w:lineRule="auto"/>
        <w:ind w:left="360"/>
        <w:jc w:val="both"/>
        <w:rPr>
          <w:rFonts w:cs="Arial"/>
          <w:sz w:val="24"/>
          <w:szCs w:val="24"/>
        </w:rPr>
      </w:pPr>
      <w:r>
        <w:rPr>
          <w:rFonts w:cs="Arial"/>
          <w:sz w:val="24"/>
          <w:szCs w:val="24"/>
        </w:rPr>
        <w:t>En el Anexo IV se ofrece una relación de los principales órganos y organismos de supervisión de la contratación en España.</w:t>
      </w:r>
    </w:p>
    <w:p w:rsidR="00211DC7" w:rsidRDefault="00211DC7" w:rsidP="00211DC7">
      <w:pPr>
        <w:spacing w:line="360" w:lineRule="auto"/>
        <w:ind w:left="1276"/>
        <w:jc w:val="both"/>
        <w:rPr>
          <w:rFonts w:cs="Arial"/>
          <w:sz w:val="24"/>
          <w:szCs w:val="24"/>
        </w:rPr>
      </w:pPr>
    </w:p>
    <w:p w:rsidR="00211DC7" w:rsidRDefault="00211DC7" w:rsidP="00211DC7">
      <w:pPr>
        <w:pStyle w:val="Prrafodelista"/>
        <w:numPr>
          <w:ilvl w:val="0"/>
          <w:numId w:val="11"/>
        </w:numPr>
        <w:spacing w:line="360" w:lineRule="auto"/>
        <w:jc w:val="both"/>
        <w:rPr>
          <w:rFonts w:ascii="Arial" w:hAnsi="Arial" w:cs="Arial"/>
          <w:sz w:val="24"/>
          <w:szCs w:val="24"/>
        </w:rPr>
      </w:pPr>
      <w:r w:rsidRPr="00F52DE4">
        <w:rPr>
          <w:rFonts w:ascii="Arial" w:hAnsi="Arial" w:cs="Arial"/>
          <w:sz w:val="24"/>
          <w:szCs w:val="24"/>
        </w:rPr>
        <w:t>La orientación o ayuda gratuita en la aplicación de la normativa de la UE en materia de contratación</w:t>
      </w:r>
      <w:r>
        <w:rPr>
          <w:rFonts w:ascii="Arial" w:hAnsi="Arial" w:cs="Arial"/>
          <w:sz w:val="24"/>
          <w:szCs w:val="24"/>
        </w:rPr>
        <w:t xml:space="preserve"> o para dar respuesta a las dificultades que plantee su aplicación en el Reino de España se canaliza principalmente: a través de las Recomendaciones e Informes de las </w:t>
      </w:r>
      <w:r>
        <w:rPr>
          <w:rFonts w:ascii="Arial" w:hAnsi="Arial" w:cs="Arial"/>
          <w:b/>
          <w:sz w:val="24"/>
          <w:szCs w:val="24"/>
        </w:rPr>
        <w:t>Juntas Consultivas de Contratación Pública</w:t>
      </w:r>
      <w:r>
        <w:rPr>
          <w:rFonts w:ascii="Arial" w:hAnsi="Arial" w:cs="Arial"/>
          <w:sz w:val="24"/>
          <w:szCs w:val="24"/>
        </w:rPr>
        <w:t xml:space="preserve"> a las que gratuitamente pueden dirigirse los órganos de contratación; a través de las Resoluciones de los </w:t>
      </w:r>
      <w:r>
        <w:rPr>
          <w:rFonts w:ascii="Arial" w:hAnsi="Arial" w:cs="Arial"/>
          <w:b/>
          <w:sz w:val="24"/>
          <w:szCs w:val="24"/>
        </w:rPr>
        <w:t xml:space="preserve">Tribunales de Recursos Contractuales </w:t>
      </w:r>
      <w:r>
        <w:rPr>
          <w:rFonts w:ascii="Arial" w:hAnsi="Arial" w:cs="Arial"/>
          <w:sz w:val="24"/>
          <w:szCs w:val="24"/>
        </w:rPr>
        <w:t>(el Central y los de las  Comunidades Autónomas que los han creado), a los que también pueden dirigirse gratuitamente los interesados en los procedimientos de licitación y cuyas resoluciones, al igual que las recomendaciones e informes de las Juntas Consultivas, son públicas y accesibles por internet.</w:t>
      </w:r>
    </w:p>
    <w:p w:rsidR="00211DC7" w:rsidRDefault="00211DC7" w:rsidP="00211DC7">
      <w:pPr>
        <w:spacing w:line="360" w:lineRule="auto"/>
        <w:ind w:left="708"/>
        <w:jc w:val="both"/>
        <w:rPr>
          <w:rFonts w:cs="Arial"/>
          <w:sz w:val="24"/>
          <w:szCs w:val="24"/>
        </w:rPr>
      </w:pPr>
      <w:r>
        <w:rPr>
          <w:rFonts w:cs="Arial"/>
          <w:b/>
          <w:sz w:val="24"/>
          <w:szCs w:val="24"/>
        </w:rPr>
        <w:t xml:space="preserve">La Oficina Independiente de Regulación y Supervisión de la Contratación </w:t>
      </w:r>
      <w:r>
        <w:rPr>
          <w:rFonts w:cs="Arial"/>
          <w:sz w:val="24"/>
          <w:szCs w:val="24"/>
        </w:rPr>
        <w:t xml:space="preserve">y </w:t>
      </w:r>
      <w:r>
        <w:rPr>
          <w:rFonts w:cs="Arial"/>
          <w:b/>
          <w:sz w:val="24"/>
          <w:szCs w:val="24"/>
        </w:rPr>
        <w:t xml:space="preserve">el Comité de Cooperación en materia de Contratación, </w:t>
      </w:r>
      <w:r>
        <w:rPr>
          <w:rFonts w:cs="Arial"/>
          <w:sz w:val="24"/>
          <w:szCs w:val="24"/>
        </w:rPr>
        <w:t xml:space="preserve">nuevos órganos creados por la Ley 9/2017, a través de sus Recomendaciones o Guías de Buenas Prácticas también ayudarán, sin duda, a los órganos de contratación a planificar y llevar a cabo procedimientos de contratación, a lo que también contribuirá la </w:t>
      </w:r>
      <w:r>
        <w:rPr>
          <w:rFonts w:cs="Arial"/>
          <w:sz w:val="24"/>
          <w:szCs w:val="24"/>
        </w:rPr>
        <w:lastRenderedPageBreak/>
        <w:t>Estrategia Nacional de Contratación Pública, prevista en la nueva Ley de Contratos del Sector Público y que verá la luz en un futuro próximo.</w:t>
      </w:r>
    </w:p>
    <w:p w:rsidR="00211DC7" w:rsidRDefault="00211DC7" w:rsidP="00211DC7">
      <w:pPr>
        <w:spacing w:after="200" w:line="276" w:lineRule="auto"/>
        <w:jc w:val="center"/>
        <w:rPr>
          <w:rFonts w:cs="Arial"/>
          <w:sz w:val="24"/>
          <w:szCs w:val="24"/>
        </w:rPr>
      </w:pPr>
      <w:r>
        <w:rPr>
          <w:rFonts w:cs="Arial"/>
          <w:sz w:val="24"/>
          <w:szCs w:val="24"/>
        </w:rPr>
        <w:br w:type="page"/>
      </w:r>
    </w:p>
    <w:p w:rsidR="00211DC7" w:rsidRDefault="00211DC7" w:rsidP="00211DC7">
      <w:pPr>
        <w:spacing w:after="200" w:line="276" w:lineRule="auto"/>
        <w:jc w:val="center"/>
        <w:rPr>
          <w:rFonts w:cs="Arial"/>
          <w:sz w:val="24"/>
          <w:szCs w:val="24"/>
        </w:rPr>
      </w:pPr>
    </w:p>
    <w:p w:rsidR="00211DC7" w:rsidRDefault="00211DC7" w:rsidP="00211DC7">
      <w:pPr>
        <w:spacing w:after="200" w:line="276" w:lineRule="auto"/>
        <w:jc w:val="center"/>
        <w:rPr>
          <w:rFonts w:cs="Arial"/>
          <w:sz w:val="24"/>
          <w:szCs w:val="24"/>
        </w:rPr>
      </w:pPr>
    </w:p>
    <w:p w:rsidR="00211DC7" w:rsidRDefault="00211DC7" w:rsidP="00211DC7">
      <w:pPr>
        <w:spacing w:after="200" w:line="276" w:lineRule="auto"/>
        <w:jc w:val="center"/>
        <w:rPr>
          <w:rFonts w:cs="Arial"/>
          <w:sz w:val="24"/>
          <w:szCs w:val="24"/>
        </w:rPr>
      </w:pPr>
    </w:p>
    <w:p w:rsidR="00211DC7" w:rsidRDefault="00211DC7" w:rsidP="00211DC7">
      <w:pPr>
        <w:spacing w:after="200" w:line="276" w:lineRule="auto"/>
        <w:jc w:val="center"/>
        <w:rPr>
          <w:rFonts w:cs="Arial"/>
          <w:sz w:val="24"/>
          <w:szCs w:val="24"/>
        </w:rPr>
      </w:pPr>
    </w:p>
    <w:p w:rsidR="00211DC7" w:rsidRDefault="00211DC7" w:rsidP="00211DC7">
      <w:pPr>
        <w:spacing w:after="200" w:line="276" w:lineRule="auto"/>
        <w:jc w:val="center"/>
        <w:rPr>
          <w:rFonts w:cs="Arial"/>
          <w:sz w:val="24"/>
          <w:szCs w:val="24"/>
        </w:rPr>
      </w:pPr>
    </w:p>
    <w:p w:rsidR="00211DC7" w:rsidRPr="00190493" w:rsidRDefault="00211DC7" w:rsidP="00211DC7">
      <w:pPr>
        <w:spacing w:after="200" w:line="276" w:lineRule="auto"/>
        <w:jc w:val="center"/>
        <w:rPr>
          <w:rFonts w:cs="Arial"/>
          <w:b/>
          <w:color w:val="0070C0"/>
          <w:sz w:val="32"/>
          <w:szCs w:val="32"/>
          <w:u w:val="single"/>
        </w:rPr>
      </w:pPr>
      <w:r w:rsidRPr="00190493">
        <w:rPr>
          <w:rFonts w:cs="Arial"/>
          <w:b/>
          <w:color w:val="0070C0"/>
          <w:sz w:val="32"/>
          <w:szCs w:val="32"/>
          <w:u w:val="single"/>
        </w:rPr>
        <w:t>ANEXO I</w:t>
      </w:r>
    </w:p>
    <w:p w:rsidR="00211DC7" w:rsidRPr="00190493" w:rsidRDefault="00211DC7" w:rsidP="00211DC7">
      <w:pPr>
        <w:spacing w:after="200" w:line="276" w:lineRule="auto"/>
        <w:rPr>
          <w:rFonts w:cs="Arial"/>
          <w:color w:val="0070C0"/>
          <w:sz w:val="24"/>
          <w:szCs w:val="24"/>
        </w:rPr>
      </w:pPr>
    </w:p>
    <w:p w:rsidR="00211DC7" w:rsidRPr="00190493" w:rsidRDefault="00211DC7" w:rsidP="00211DC7">
      <w:pPr>
        <w:spacing w:line="360" w:lineRule="auto"/>
        <w:ind w:left="708"/>
        <w:jc w:val="both"/>
        <w:rPr>
          <w:rFonts w:cs="Arial"/>
          <w:color w:val="0070C0"/>
          <w:sz w:val="28"/>
          <w:szCs w:val="28"/>
          <w:u w:val="single"/>
        </w:rPr>
      </w:pPr>
      <w:r w:rsidRPr="00190493">
        <w:rPr>
          <w:rFonts w:cs="Arial"/>
          <w:b/>
          <w:color w:val="0070C0"/>
          <w:sz w:val="28"/>
          <w:szCs w:val="28"/>
          <w:u w:val="single"/>
        </w:rPr>
        <w:t>RESOLUCIÓN DE 15 DE NOVIEMBRE DE 2017 DE LA SUBSECRETARÍA DE HACIENDA Y FUNCIÓN PUBLICA, POR LA QUE SE APRUEBAN LA APLICACIÓN INFORMÁTICA Y EL CUESTIONARIO ELECTRÓNICO NECESARIOS PARA ELABORAR EL INFORME A QUE SE REFIERE EL ARTÍCULO 328.4 DE LA LEY 9/2017, DE 8 DE NOVIEMBRE, DE CONTRATOS DEL SECTOR PÚBLICO</w:t>
      </w:r>
    </w:p>
    <w:p w:rsidR="00211DC7" w:rsidRDefault="00211DC7" w:rsidP="00211DC7">
      <w:r>
        <w:rPr>
          <w:rFonts w:cs="Arial"/>
          <w:sz w:val="24"/>
          <w:szCs w:val="24"/>
        </w:rPr>
        <w:br w:type="page"/>
      </w:r>
      <w:r>
        <w:rPr>
          <w:noProof/>
          <w:lang w:val="es-ES"/>
        </w:rPr>
        <w:lastRenderedPageBreak/>
        <w:drawing>
          <wp:inline distT="0" distB="0" distL="0" distR="0">
            <wp:extent cx="5581650" cy="7820025"/>
            <wp:effectExtent l="19050" t="0" r="0" b="0"/>
            <wp:docPr id="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9" cstate="print"/>
                    <a:srcRect/>
                    <a:stretch>
                      <a:fillRect/>
                    </a:stretch>
                  </pic:blipFill>
                  <pic:spPr bwMode="auto">
                    <a:xfrm>
                      <a:off x="0" y="0"/>
                      <a:ext cx="5581650" cy="7820025"/>
                    </a:xfrm>
                    <a:prstGeom prst="rect">
                      <a:avLst/>
                    </a:prstGeom>
                    <a:noFill/>
                    <a:ln w="9525">
                      <a:noFill/>
                      <a:miter lim="800000"/>
                      <a:headEnd/>
                      <a:tailEnd/>
                    </a:ln>
                  </pic:spPr>
                </pic:pic>
              </a:graphicData>
            </a:graphic>
          </wp:inline>
        </w:drawing>
      </w:r>
    </w:p>
    <w:p w:rsidR="00211DC7" w:rsidRDefault="00211DC7" w:rsidP="00211DC7">
      <w:r>
        <w:rPr>
          <w:noProof/>
          <w:lang w:val="es-ES"/>
        </w:rPr>
        <w:lastRenderedPageBreak/>
        <w:drawing>
          <wp:inline distT="0" distB="0" distL="0" distR="0">
            <wp:extent cx="5562600" cy="7781925"/>
            <wp:effectExtent l="19050" t="0" r="0" b="0"/>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0" cstate="print"/>
                    <a:srcRect/>
                    <a:stretch>
                      <a:fillRect/>
                    </a:stretch>
                  </pic:blipFill>
                  <pic:spPr bwMode="auto">
                    <a:xfrm>
                      <a:off x="0" y="0"/>
                      <a:ext cx="5562600" cy="7781925"/>
                    </a:xfrm>
                    <a:prstGeom prst="rect">
                      <a:avLst/>
                    </a:prstGeom>
                    <a:noFill/>
                    <a:ln w="9525">
                      <a:noFill/>
                      <a:miter lim="800000"/>
                      <a:headEnd/>
                      <a:tailEnd/>
                    </a:ln>
                  </pic:spPr>
                </pic:pic>
              </a:graphicData>
            </a:graphic>
          </wp:inline>
        </w:drawing>
      </w:r>
    </w:p>
    <w:p w:rsidR="00211DC7" w:rsidRDefault="00211DC7" w:rsidP="00211DC7">
      <w:r>
        <w:br w:type="page"/>
      </w:r>
      <w:r>
        <w:rPr>
          <w:noProof/>
          <w:lang w:val="es-ES"/>
        </w:rPr>
        <w:lastRenderedPageBreak/>
        <w:drawing>
          <wp:inline distT="0" distB="0" distL="0" distR="0">
            <wp:extent cx="5562600" cy="7924800"/>
            <wp:effectExtent l="19050" t="0" r="0" b="0"/>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cstate="print"/>
                    <a:srcRect/>
                    <a:stretch>
                      <a:fillRect/>
                    </a:stretch>
                  </pic:blipFill>
                  <pic:spPr bwMode="auto">
                    <a:xfrm>
                      <a:off x="0" y="0"/>
                      <a:ext cx="5562600" cy="7924800"/>
                    </a:xfrm>
                    <a:prstGeom prst="rect">
                      <a:avLst/>
                    </a:prstGeom>
                    <a:noFill/>
                    <a:ln w="9525">
                      <a:noFill/>
                      <a:miter lim="800000"/>
                      <a:headEnd/>
                      <a:tailEnd/>
                    </a:ln>
                  </pic:spPr>
                </pic:pic>
              </a:graphicData>
            </a:graphic>
          </wp:inline>
        </w:drawing>
      </w:r>
    </w:p>
    <w:p w:rsidR="00211DC7" w:rsidRDefault="00211DC7" w:rsidP="00211DC7">
      <w:r>
        <w:rPr>
          <w:noProof/>
          <w:lang w:val="es-ES"/>
        </w:rPr>
        <w:lastRenderedPageBreak/>
        <w:drawing>
          <wp:inline distT="0" distB="0" distL="0" distR="0">
            <wp:extent cx="5553075" cy="7829550"/>
            <wp:effectExtent l="19050" t="0" r="9525" b="0"/>
            <wp:docPr id="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2" cstate="print"/>
                    <a:srcRect/>
                    <a:stretch>
                      <a:fillRect/>
                    </a:stretch>
                  </pic:blipFill>
                  <pic:spPr bwMode="auto">
                    <a:xfrm>
                      <a:off x="0" y="0"/>
                      <a:ext cx="5553075" cy="7829550"/>
                    </a:xfrm>
                    <a:prstGeom prst="rect">
                      <a:avLst/>
                    </a:prstGeom>
                    <a:noFill/>
                    <a:ln w="9525">
                      <a:noFill/>
                      <a:miter lim="800000"/>
                      <a:headEnd/>
                      <a:tailEnd/>
                    </a:ln>
                  </pic:spPr>
                </pic:pic>
              </a:graphicData>
            </a:graphic>
          </wp:inline>
        </w:drawing>
      </w:r>
    </w:p>
    <w:p w:rsidR="00211DC7" w:rsidRDefault="00211DC7" w:rsidP="00211DC7">
      <w:r>
        <w:rPr>
          <w:noProof/>
          <w:lang w:val="es-ES"/>
        </w:rPr>
        <w:lastRenderedPageBreak/>
        <w:drawing>
          <wp:inline distT="0" distB="0" distL="0" distR="0">
            <wp:extent cx="5543550" cy="7829550"/>
            <wp:effectExtent l="19050" t="0" r="0" b="0"/>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3" cstate="print"/>
                    <a:srcRect/>
                    <a:stretch>
                      <a:fillRect/>
                    </a:stretch>
                  </pic:blipFill>
                  <pic:spPr bwMode="auto">
                    <a:xfrm>
                      <a:off x="0" y="0"/>
                      <a:ext cx="5543550" cy="7829550"/>
                    </a:xfrm>
                    <a:prstGeom prst="rect">
                      <a:avLst/>
                    </a:prstGeom>
                    <a:noFill/>
                    <a:ln w="9525">
                      <a:noFill/>
                      <a:miter lim="800000"/>
                      <a:headEnd/>
                      <a:tailEnd/>
                    </a:ln>
                  </pic:spPr>
                </pic:pic>
              </a:graphicData>
            </a:graphic>
          </wp:inline>
        </w:drawing>
      </w:r>
    </w:p>
    <w:p w:rsidR="00211DC7" w:rsidRDefault="00211DC7" w:rsidP="00211DC7">
      <w:r>
        <w:rPr>
          <w:noProof/>
          <w:lang w:val="es-ES"/>
        </w:rPr>
        <w:lastRenderedPageBreak/>
        <w:drawing>
          <wp:inline distT="0" distB="0" distL="0" distR="0">
            <wp:extent cx="5572125" cy="7924800"/>
            <wp:effectExtent l="19050" t="0" r="9525" b="0"/>
            <wp:docPr id="1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4" cstate="print"/>
                    <a:srcRect/>
                    <a:stretch>
                      <a:fillRect/>
                    </a:stretch>
                  </pic:blipFill>
                  <pic:spPr bwMode="auto">
                    <a:xfrm>
                      <a:off x="0" y="0"/>
                      <a:ext cx="5572125" cy="7924800"/>
                    </a:xfrm>
                    <a:prstGeom prst="rect">
                      <a:avLst/>
                    </a:prstGeom>
                    <a:noFill/>
                    <a:ln w="9525">
                      <a:noFill/>
                      <a:miter lim="800000"/>
                      <a:headEnd/>
                      <a:tailEnd/>
                    </a:ln>
                  </pic:spPr>
                </pic:pic>
              </a:graphicData>
            </a:graphic>
          </wp:inline>
        </w:drawing>
      </w:r>
    </w:p>
    <w:p w:rsidR="00211DC7" w:rsidRDefault="00211DC7" w:rsidP="00211DC7">
      <w:r>
        <w:rPr>
          <w:noProof/>
          <w:lang w:val="es-ES"/>
        </w:rPr>
        <w:lastRenderedPageBreak/>
        <w:drawing>
          <wp:inline distT="0" distB="0" distL="0" distR="0">
            <wp:extent cx="5467350" cy="7772400"/>
            <wp:effectExtent l="19050" t="0" r="0" b="0"/>
            <wp:docPr id="1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5" cstate="print"/>
                    <a:srcRect/>
                    <a:stretch>
                      <a:fillRect/>
                    </a:stretch>
                  </pic:blipFill>
                  <pic:spPr bwMode="auto">
                    <a:xfrm>
                      <a:off x="0" y="0"/>
                      <a:ext cx="5467350" cy="7772400"/>
                    </a:xfrm>
                    <a:prstGeom prst="rect">
                      <a:avLst/>
                    </a:prstGeom>
                    <a:noFill/>
                    <a:ln w="9525">
                      <a:noFill/>
                      <a:miter lim="800000"/>
                      <a:headEnd/>
                      <a:tailEnd/>
                    </a:ln>
                  </pic:spPr>
                </pic:pic>
              </a:graphicData>
            </a:graphic>
          </wp:inline>
        </w:drawing>
      </w:r>
    </w:p>
    <w:p w:rsidR="00211DC7" w:rsidRDefault="00211DC7" w:rsidP="00211DC7">
      <w:r>
        <w:br w:type="page"/>
      </w:r>
      <w:r>
        <w:rPr>
          <w:noProof/>
          <w:lang w:val="es-ES"/>
        </w:rPr>
        <w:lastRenderedPageBreak/>
        <w:drawing>
          <wp:inline distT="0" distB="0" distL="0" distR="0">
            <wp:extent cx="5553075" cy="7943850"/>
            <wp:effectExtent l="19050" t="0" r="9525" b="0"/>
            <wp:docPr id="1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6" cstate="print"/>
                    <a:srcRect/>
                    <a:stretch>
                      <a:fillRect/>
                    </a:stretch>
                  </pic:blipFill>
                  <pic:spPr bwMode="auto">
                    <a:xfrm>
                      <a:off x="0" y="0"/>
                      <a:ext cx="5553075" cy="7943850"/>
                    </a:xfrm>
                    <a:prstGeom prst="rect">
                      <a:avLst/>
                    </a:prstGeom>
                    <a:noFill/>
                    <a:ln w="9525">
                      <a:noFill/>
                      <a:miter lim="800000"/>
                      <a:headEnd/>
                      <a:tailEnd/>
                    </a:ln>
                  </pic:spPr>
                </pic:pic>
              </a:graphicData>
            </a:graphic>
          </wp:inline>
        </w:drawing>
      </w:r>
    </w:p>
    <w:p w:rsidR="00211DC7" w:rsidRDefault="00211DC7" w:rsidP="00211DC7">
      <w:pPr>
        <w:tabs>
          <w:tab w:val="left" w:pos="0"/>
        </w:tabs>
      </w:pPr>
      <w:r>
        <w:rPr>
          <w:noProof/>
          <w:lang w:val="es-ES"/>
        </w:rPr>
        <w:lastRenderedPageBreak/>
        <w:drawing>
          <wp:inline distT="0" distB="0" distL="0" distR="0">
            <wp:extent cx="5553075" cy="7810500"/>
            <wp:effectExtent l="19050" t="0" r="9525" b="0"/>
            <wp:docPr id="1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7" cstate="print"/>
                    <a:srcRect/>
                    <a:stretch>
                      <a:fillRect/>
                    </a:stretch>
                  </pic:blipFill>
                  <pic:spPr bwMode="auto">
                    <a:xfrm>
                      <a:off x="0" y="0"/>
                      <a:ext cx="5553075" cy="7810500"/>
                    </a:xfrm>
                    <a:prstGeom prst="rect">
                      <a:avLst/>
                    </a:prstGeom>
                    <a:noFill/>
                    <a:ln w="9525">
                      <a:noFill/>
                      <a:miter lim="800000"/>
                      <a:headEnd/>
                      <a:tailEnd/>
                    </a:ln>
                  </pic:spPr>
                </pic:pic>
              </a:graphicData>
            </a:graphic>
          </wp:inline>
        </w:drawing>
      </w:r>
    </w:p>
    <w:p w:rsidR="00211DC7" w:rsidRDefault="00211DC7" w:rsidP="00211DC7">
      <w:pPr>
        <w:tabs>
          <w:tab w:val="left" w:pos="0"/>
        </w:tabs>
      </w:pPr>
      <w:r>
        <w:rPr>
          <w:noProof/>
          <w:lang w:val="es-ES"/>
        </w:rPr>
        <w:lastRenderedPageBreak/>
        <w:drawing>
          <wp:inline distT="0" distB="0" distL="0" distR="0">
            <wp:extent cx="5505450" cy="7867650"/>
            <wp:effectExtent l="19050" t="0" r="0" b="0"/>
            <wp:docPr id="1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8" cstate="print"/>
                    <a:srcRect/>
                    <a:stretch>
                      <a:fillRect/>
                    </a:stretch>
                  </pic:blipFill>
                  <pic:spPr bwMode="auto">
                    <a:xfrm>
                      <a:off x="0" y="0"/>
                      <a:ext cx="5505450" cy="7867650"/>
                    </a:xfrm>
                    <a:prstGeom prst="rect">
                      <a:avLst/>
                    </a:prstGeom>
                    <a:noFill/>
                    <a:ln w="9525">
                      <a:noFill/>
                      <a:miter lim="800000"/>
                      <a:headEnd/>
                      <a:tailEnd/>
                    </a:ln>
                  </pic:spPr>
                </pic:pic>
              </a:graphicData>
            </a:graphic>
          </wp:inline>
        </w:drawing>
      </w:r>
    </w:p>
    <w:p w:rsidR="00211DC7" w:rsidRDefault="00211DC7" w:rsidP="00211DC7">
      <w:pPr>
        <w:tabs>
          <w:tab w:val="left" w:pos="0"/>
        </w:tabs>
      </w:pPr>
      <w:r>
        <w:rPr>
          <w:noProof/>
          <w:lang w:val="es-ES"/>
        </w:rPr>
        <w:lastRenderedPageBreak/>
        <w:drawing>
          <wp:inline distT="0" distB="0" distL="0" distR="0">
            <wp:extent cx="5562600" cy="7934325"/>
            <wp:effectExtent l="19050" t="0" r="0" b="0"/>
            <wp:docPr id="1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9" cstate="print"/>
                    <a:srcRect/>
                    <a:stretch>
                      <a:fillRect/>
                    </a:stretch>
                  </pic:blipFill>
                  <pic:spPr bwMode="auto">
                    <a:xfrm>
                      <a:off x="0" y="0"/>
                      <a:ext cx="5562600" cy="7934325"/>
                    </a:xfrm>
                    <a:prstGeom prst="rect">
                      <a:avLst/>
                    </a:prstGeom>
                    <a:noFill/>
                    <a:ln w="9525">
                      <a:noFill/>
                      <a:miter lim="800000"/>
                      <a:headEnd/>
                      <a:tailEnd/>
                    </a:ln>
                  </pic:spPr>
                </pic:pic>
              </a:graphicData>
            </a:graphic>
          </wp:inline>
        </w:drawing>
      </w:r>
    </w:p>
    <w:p w:rsidR="00211DC7" w:rsidRDefault="00211DC7" w:rsidP="00211DC7">
      <w:pPr>
        <w:tabs>
          <w:tab w:val="left" w:pos="0"/>
        </w:tabs>
      </w:pPr>
      <w:r>
        <w:rPr>
          <w:noProof/>
          <w:lang w:val="es-ES"/>
        </w:rPr>
        <w:lastRenderedPageBreak/>
        <w:drawing>
          <wp:inline distT="0" distB="0" distL="0" distR="0">
            <wp:extent cx="5486400" cy="7858125"/>
            <wp:effectExtent l="19050" t="0" r="0" b="0"/>
            <wp:docPr id="1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0" cstate="print"/>
                    <a:srcRect/>
                    <a:stretch>
                      <a:fillRect/>
                    </a:stretch>
                  </pic:blipFill>
                  <pic:spPr bwMode="auto">
                    <a:xfrm>
                      <a:off x="0" y="0"/>
                      <a:ext cx="5486400" cy="7858125"/>
                    </a:xfrm>
                    <a:prstGeom prst="rect">
                      <a:avLst/>
                    </a:prstGeom>
                    <a:noFill/>
                    <a:ln w="9525">
                      <a:noFill/>
                      <a:miter lim="800000"/>
                      <a:headEnd/>
                      <a:tailEnd/>
                    </a:ln>
                  </pic:spPr>
                </pic:pic>
              </a:graphicData>
            </a:graphic>
          </wp:inline>
        </w:drawing>
      </w:r>
    </w:p>
    <w:p w:rsidR="00211DC7" w:rsidRDefault="00211DC7" w:rsidP="00211DC7">
      <w:pPr>
        <w:tabs>
          <w:tab w:val="left" w:pos="0"/>
        </w:tabs>
      </w:pPr>
      <w:r>
        <w:rPr>
          <w:noProof/>
          <w:lang w:val="es-ES"/>
        </w:rPr>
        <w:lastRenderedPageBreak/>
        <w:drawing>
          <wp:inline distT="0" distB="0" distL="0" distR="0">
            <wp:extent cx="5562600" cy="7743825"/>
            <wp:effectExtent l="19050" t="0" r="0" b="0"/>
            <wp:docPr id="2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1" cstate="print"/>
                    <a:srcRect/>
                    <a:stretch>
                      <a:fillRect/>
                    </a:stretch>
                  </pic:blipFill>
                  <pic:spPr bwMode="auto">
                    <a:xfrm>
                      <a:off x="0" y="0"/>
                      <a:ext cx="5562600" cy="7743825"/>
                    </a:xfrm>
                    <a:prstGeom prst="rect">
                      <a:avLst/>
                    </a:prstGeom>
                    <a:noFill/>
                    <a:ln w="9525">
                      <a:noFill/>
                      <a:miter lim="800000"/>
                      <a:headEnd/>
                      <a:tailEnd/>
                    </a:ln>
                  </pic:spPr>
                </pic:pic>
              </a:graphicData>
            </a:graphic>
          </wp:inline>
        </w:drawing>
      </w:r>
    </w:p>
    <w:p w:rsidR="00211DC7" w:rsidRDefault="00211DC7" w:rsidP="00211DC7">
      <w:pPr>
        <w:tabs>
          <w:tab w:val="left" w:pos="0"/>
        </w:tabs>
      </w:pPr>
      <w:r>
        <w:rPr>
          <w:noProof/>
          <w:lang w:val="es-ES"/>
        </w:rPr>
        <w:lastRenderedPageBreak/>
        <w:drawing>
          <wp:inline distT="0" distB="0" distL="0" distR="0">
            <wp:extent cx="5562600" cy="7886700"/>
            <wp:effectExtent l="19050" t="0" r="0" b="0"/>
            <wp:docPr id="1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2" cstate="print"/>
                    <a:srcRect/>
                    <a:stretch>
                      <a:fillRect/>
                    </a:stretch>
                  </pic:blipFill>
                  <pic:spPr bwMode="auto">
                    <a:xfrm>
                      <a:off x="0" y="0"/>
                      <a:ext cx="5562600" cy="7886700"/>
                    </a:xfrm>
                    <a:prstGeom prst="rect">
                      <a:avLst/>
                    </a:prstGeom>
                    <a:noFill/>
                    <a:ln w="9525">
                      <a:noFill/>
                      <a:miter lim="800000"/>
                      <a:headEnd/>
                      <a:tailEnd/>
                    </a:ln>
                  </pic:spPr>
                </pic:pic>
              </a:graphicData>
            </a:graphic>
          </wp:inline>
        </w:drawing>
      </w:r>
    </w:p>
    <w:p w:rsidR="00211DC7" w:rsidRDefault="00211DC7" w:rsidP="00211DC7">
      <w:pPr>
        <w:tabs>
          <w:tab w:val="left" w:pos="0"/>
        </w:tabs>
      </w:pPr>
      <w:r>
        <w:rPr>
          <w:noProof/>
          <w:lang w:val="es-ES"/>
        </w:rPr>
        <w:lastRenderedPageBreak/>
        <w:drawing>
          <wp:inline distT="0" distB="0" distL="0" distR="0">
            <wp:extent cx="5543550" cy="7753350"/>
            <wp:effectExtent l="19050" t="0" r="0" b="0"/>
            <wp:docPr id="22"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3" cstate="print"/>
                    <a:srcRect/>
                    <a:stretch>
                      <a:fillRect/>
                    </a:stretch>
                  </pic:blipFill>
                  <pic:spPr bwMode="auto">
                    <a:xfrm>
                      <a:off x="0" y="0"/>
                      <a:ext cx="5543550" cy="7753350"/>
                    </a:xfrm>
                    <a:prstGeom prst="rect">
                      <a:avLst/>
                    </a:prstGeom>
                    <a:noFill/>
                    <a:ln w="9525">
                      <a:noFill/>
                      <a:miter lim="800000"/>
                      <a:headEnd/>
                      <a:tailEnd/>
                    </a:ln>
                  </pic:spPr>
                </pic:pic>
              </a:graphicData>
            </a:graphic>
          </wp:inline>
        </w:drawing>
      </w:r>
    </w:p>
    <w:p w:rsidR="00211DC7" w:rsidRDefault="00211DC7" w:rsidP="00211DC7">
      <w:pPr>
        <w:tabs>
          <w:tab w:val="left" w:pos="0"/>
        </w:tabs>
      </w:pPr>
      <w:r>
        <w:rPr>
          <w:noProof/>
          <w:lang w:val="es-ES"/>
        </w:rPr>
        <w:lastRenderedPageBreak/>
        <w:drawing>
          <wp:inline distT="0" distB="0" distL="0" distR="0">
            <wp:extent cx="5553075" cy="7886700"/>
            <wp:effectExtent l="19050" t="0" r="9525" b="0"/>
            <wp:docPr id="2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4" cstate="print"/>
                    <a:srcRect/>
                    <a:stretch>
                      <a:fillRect/>
                    </a:stretch>
                  </pic:blipFill>
                  <pic:spPr bwMode="auto">
                    <a:xfrm>
                      <a:off x="0" y="0"/>
                      <a:ext cx="5553075" cy="7886700"/>
                    </a:xfrm>
                    <a:prstGeom prst="rect">
                      <a:avLst/>
                    </a:prstGeom>
                    <a:noFill/>
                    <a:ln w="9525">
                      <a:noFill/>
                      <a:miter lim="800000"/>
                      <a:headEnd/>
                      <a:tailEnd/>
                    </a:ln>
                  </pic:spPr>
                </pic:pic>
              </a:graphicData>
            </a:graphic>
          </wp:inline>
        </w:drawing>
      </w:r>
      <w:r>
        <w:rPr>
          <w:noProof/>
          <w:lang w:val="es-ES"/>
        </w:rPr>
        <w:lastRenderedPageBreak/>
        <w:drawing>
          <wp:inline distT="0" distB="0" distL="0" distR="0">
            <wp:extent cx="5581650" cy="7839075"/>
            <wp:effectExtent l="19050" t="0" r="0" b="0"/>
            <wp:docPr id="1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45" cstate="print"/>
                    <a:srcRect/>
                    <a:stretch>
                      <a:fillRect/>
                    </a:stretch>
                  </pic:blipFill>
                  <pic:spPr bwMode="auto">
                    <a:xfrm>
                      <a:off x="0" y="0"/>
                      <a:ext cx="5581650" cy="7839075"/>
                    </a:xfrm>
                    <a:prstGeom prst="rect">
                      <a:avLst/>
                    </a:prstGeom>
                    <a:noFill/>
                    <a:ln w="9525">
                      <a:noFill/>
                      <a:miter lim="800000"/>
                      <a:headEnd/>
                      <a:tailEnd/>
                    </a:ln>
                  </pic:spPr>
                </pic:pic>
              </a:graphicData>
            </a:graphic>
          </wp:inline>
        </w:drawing>
      </w:r>
    </w:p>
    <w:p w:rsidR="00211DC7" w:rsidRDefault="00211DC7" w:rsidP="00211DC7">
      <w:pPr>
        <w:tabs>
          <w:tab w:val="left" w:pos="0"/>
        </w:tabs>
      </w:pPr>
      <w:r>
        <w:rPr>
          <w:noProof/>
          <w:lang w:val="es-ES"/>
        </w:rPr>
        <w:lastRenderedPageBreak/>
        <w:drawing>
          <wp:inline distT="0" distB="0" distL="0" distR="0">
            <wp:extent cx="5486400" cy="7820025"/>
            <wp:effectExtent l="19050" t="0" r="0" b="0"/>
            <wp:docPr id="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46" cstate="print"/>
                    <a:srcRect/>
                    <a:stretch>
                      <a:fillRect/>
                    </a:stretch>
                  </pic:blipFill>
                  <pic:spPr bwMode="auto">
                    <a:xfrm>
                      <a:off x="0" y="0"/>
                      <a:ext cx="5486400" cy="7820025"/>
                    </a:xfrm>
                    <a:prstGeom prst="rect">
                      <a:avLst/>
                    </a:prstGeom>
                    <a:noFill/>
                    <a:ln w="9525">
                      <a:noFill/>
                      <a:miter lim="800000"/>
                      <a:headEnd/>
                      <a:tailEnd/>
                    </a:ln>
                  </pic:spPr>
                </pic:pic>
              </a:graphicData>
            </a:graphic>
          </wp:inline>
        </w:drawing>
      </w:r>
    </w:p>
    <w:p w:rsidR="00211DC7" w:rsidRDefault="00211DC7" w:rsidP="00211DC7">
      <w:pPr>
        <w:tabs>
          <w:tab w:val="left" w:pos="0"/>
        </w:tabs>
      </w:pPr>
      <w:r>
        <w:rPr>
          <w:noProof/>
          <w:lang w:val="es-ES"/>
        </w:rPr>
        <w:lastRenderedPageBreak/>
        <w:drawing>
          <wp:inline distT="0" distB="0" distL="0" distR="0">
            <wp:extent cx="5514975" cy="7924800"/>
            <wp:effectExtent l="19050" t="0" r="9525" b="0"/>
            <wp:docPr id="2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47" cstate="print"/>
                    <a:srcRect/>
                    <a:stretch>
                      <a:fillRect/>
                    </a:stretch>
                  </pic:blipFill>
                  <pic:spPr bwMode="auto">
                    <a:xfrm>
                      <a:off x="0" y="0"/>
                      <a:ext cx="5514975" cy="7924800"/>
                    </a:xfrm>
                    <a:prstGeom prst="rect">
                      <a:avLst/>
                    </a:prstGeom>
                    <a:noFill/>
                    <a:ln w="9525">
                      <a:noFill/>
                      <a:miter lim="800000"/>
                      <a:headEnd/>
                      <a:tailEnd/>
                    </a:ln>
                  </pic:spPr>
                </pic:pic>
              </a:graphicData>
            </a:graphic>
          </wp:inline>
        </w:drawing>
      </w:r>
      <w:r>
        <w:rPr>
          <w:noProof/>
          <w:lang w:val="es-ES"/>
        </w:rPr>
        <w:lastRenderedPageBreak/>
        <w:drawing>
          <wp:inline distT="0" distB="0" distL="0" distR="0">
            <wp:extent cx="5534025" cy="7791450"/>
            <wp:effectExtent l="19050" t="0" r="9525" b="0"/>
            <wp:docPr id="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48" cstate="print"/>
                    <a:srcRect/>
                    <a:stretch>
                      <a:fillRect/>
                    </a:stretch>
                  </pic:blipFill>
                  <pic:spPr bwMode="auto">
                    <a:xfrm>
                      <a:off x="0" y="0"/>
                      <a:ext cx="5534025" cy="7791450"/>
                    </a:xfrm>
                    <a:prstGeom prst="rect">
                      <a:avLst/>
                    </a:prstGeom>
                    <a:noFill/>
                    <a:ln w="9525">
                      <a:noFill/>
                      <a:miter lim="800000"/>
                      <a:headEnd/>
                      <a:tailEnd/>
                    </a:ln>
                  </pic:spPr>
                </pic:pic>
              </a:graphicData>
            </a:graphic>
          </wp:inline>
        </w:drawing>
      </w:r>
      <w:r>
        <w:rPr>
          <w:noProof/>
          <w:lang w:val="es-ES"/>
        </w:rPr>
        <w:lastRenderedPageBreak/>
        <w:drawing>
          <wp:inline distT="0" distB="0" distL="0" distR="0">
            <wp:extent cx="5543550" cy="7858125"/>
            <wp:effectExtent l="19050" t="0" r="0" b="0"/>
            <wp:docPr id="1"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49" cstate="print"/>
                    <a:srcRect/>
                    <a:stretch>
                      <a:fillRect/>
                    </a:stretch>
                  </pic:blipFill>
                  <pic:spPr bwMode="auto">
                    <a:xfrm>
                      <a:off x="0" y="0"/>
                      <a:ext cx="5543550" cy="7858125"/>
                    </a:xfrm>
                    <a:prstGeom prst="rect">
                      <a:avLst/>
                    </a:prstGeom>
                    <a:noFill/>
                    <a:ln w="9525">
                      <a:noFill/>
                      <a:miter lim="800000"/>
                      <a:headEnd/>
                      <a:tailEnd/>
                    </a:ln>
                  </pic:spPr>
                </pic:pic>
              </a:graphicData>
            </a:graphic>
          </wp:inline>
        </w:drawing>
      </w:r>
    </w:p>
    <w:p w:rsidR="00211DC7" w:rsidRPr="000E0534" w:rsidRDefault="00211DC7" w:rsidP="00211DC7">
      <w:pPr>
        <w:spacing w:line="360" w:lineRule="auto"/>
        <w:ind w:left="708"/>
        <w:jc w:val="center"/>
        <w:rPr>
          <w:rFonts w:cs="Arial"/>
          <w:b/>
          <w:color w:val="0070C0"/>
          <w:sz w:val="32"/>
          <w:szCs w:val="32"/>
          <w:u w:val="single"/>
        </w:rPr>
      </w:pPr>
      <w:r w:rsidRPr="000E0534">
        <w:rPr>
          <w:rFonts w:cs="Arial"/>
          <w:b/>
          <w:color w:val="0070C0"/>
          <w:sz w:val="32"/>
          <w:szCs w:val="32"/>
          <w:u w:val="single"/>
        </w:rPr>
        <w:lastRenderedPageBreak/>
        <w:t>ANEXO II</w:t>
      </w:r>
    </w:p>
    <w:p w:rsidR="00211DC7" w:rsidRPr="000E0534" w:rsidRDefault="00211DC7" w:rsidP="00211DC7">
      <w:pPr>
        <w:spacing w:line="360" w:lineRule="auto"/>
        <w:ind w:left="708"/>
        <w:jc w:val="center"/>
        <w:rPr>
          <w:rFonts w:cs="Arial"/>
          <w:color w:val="0070C0"/>
          <w:sz w:val="28"/>
          <w:szCs w:val="28"/>
          <w:u w:val="single"/>
        </w:rPr>
      </w:pPr>
      <w:r w:rsidRPr="000E0534">
        <w:rPr>
          <w:rFonts w:cs="Arial"/>
          <w:color w:val="0070C0"/>
          <w:sz w:val="28"/>
          <w:szCs w:val="28"/>
          <w:u w:val="single"/>
        </w:rPr>
        <w:t>ENTIDADES QUE NO HAN REMITIDO INFORMACIÓN</w:t>
      </w:r>
    </w:p>
    <w:p w:rsidR="00211DC7" w:rsidRDefault="00211DC7" w:rsidP="00211DC7">
      <w:pPr>
        <w:spacing w:line="360" w:lineRule="auto"/>
        <w:ind w:left="708"/>
        <w:jc w:val="both"/>
        <w:rPr>
          <w:rFonts w:cs="Arial"/>
          <w:sz w:val="24"/>
          <w:szCs w:val="24"/>
        </w:rPr>
      </w:pPr>
    </w:p>
    <w:tbl>
      <w:tblPr>
        <w:tblW w:w="85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70" w:type="dxa"/>
          <w:right w:w="70" w:type="dxa"/>
        </w:tblCellMar>
        <w:tblLook w:val="04A0"/>
      </w:tblPr>
      <w:tblGrid>
        <w:gridCol w:w="8534"/>
      </w:tblGrid>
      <w:tr w:rsidR="00211DC7" w:rsidRPr="00FA608A" w:rsidTr="00211DC7">
        <w:trPr>
          <w:trHeight w:val="315"/>
          <w:tblHeader/>
          <w:jc w:val="center"/>
        </w:trPr>
        <w:tc>
          <w:tcPr>
            <w:tcW w:w="8534" w:type="dxa"/>
            <w:shd w:val="clear" w:color="auto" w:fill="B8CCE4"/>
            <w:noWrap/>
            <w:vAlign w:val="center"/>
            <w:hideMark/>
          </w:tcPr>
          <w:p w:rsidR="00211DC7" w:rsidRPr="00A33F72" w:rsidRDefault="00211DC7" w:rsidP="00211DC7">
            <w:pPr>
              <w:rPr>
                <w:rFonts w:cs="Arial"/>
                <w:b/>
                <w:bCs/>
                <w:color w:val="000000"/>
                <w:sz w:val="24"/>
                <w:szCs w:val="24"/>
              </w:rPr>
            </w:pPr>
            <w:r w:rsidRPr="00A33F72">
              <w:rPr>
                <w:rFonts w:cs="Arial"/>
                <w:b/>
                <w:bCs/>
                <w:color w:val="000000"/>
                <w:sz w:val="24"/>
                <w:szCs w:val="24"/>
              </w:rPr>
              <w:t>NOMBRE ENTIDAD</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Agrupación de Municipios Afectados por Centrales Nucleares de España (AMAC)</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Aguas de Puertollano, S.L.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Asocio de la Extinguida Universidad y Tierra de Ávila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Aljaraque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Almansa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Almendralejo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Arcos de la Frontera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Badajoz</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Benidorm</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Calp</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Llanos de Aridane, Los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Puerto del Rosario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Salamanca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San Roque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Sestao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Tacoronte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Xàtiva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del Valle de Egüés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Alt Penedes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Baix Llobregat</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Cinca Medio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Comunidad de Teruel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 Cinco Villas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 Garraf</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 la Comunidad de Calatayud</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 la Conca de Barbera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 la Ribera Alta del Ebro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 la Ribera d'Ebre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 Pla de L'Estany</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 Segarra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 Urgell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Comarca del Alt Urgell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del Baix Camp</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del Bajo Aragón</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del Bajo Cinca-Baix Cinca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del Barcelonés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del Ripollès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del Tarragonés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Hoya de Huesca-Plana de Uesca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Maresme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Comarca Montsià</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Comunidad de la Ciudad y Tierra de Segovia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Comunidad de las Bardenas Reales de Navarra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Comunidad de Pastos y Leñas Monte Escudilla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Comunidad de Villa y Tierra Antigua de Cuéllar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Cuadrilla de Ayala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Cuadrilla de Vitoria-Gasteiz</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Burgos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Granada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Lurbán S.L.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Mancomundiad Fontsanta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Mancomundiad Montejurra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Abocador Baix Camp</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Abocador Baix Ebre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Aguadulce-Osuna-Pedrera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Aguas del Río Tajuña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Aljarafe (Disminuidos Físicos)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Almagro y Bolaños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Alpujarra Granadina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Alt Empordà</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Alto Deba- Deba Garai Udal-Elkartea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Andévalo Minero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Área de A Coruña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Área Intermunicipal Vigo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Badajoz, Almendral, Valverde Leganés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Badia de Roses i Baix Ter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Bahía de Cádiz</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Mancomunidad Baixo Miño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Bajo Andarax</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Bajo Guadalquivir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Campiña Baja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Campiña Sur de Córdoba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Campiña-Andévalo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Campo de Calatrava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Can Sellares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Centro-Norte de Gran Canaria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Centro-Sur de Fuerteventura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Comarcal de La Sidra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Comarcal Debabarrena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Conca del Ridaura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Concejos del Oriente de Asturias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Concellos Do Morrazo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Concellos Do Val Miñor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Costa del Sol Occidental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Costa Tropical de Granada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d'Alt Maresme Gestión de Residuos Sólidos Urbanos i Medi Ambient</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Abastecimiento de Agua Potable del Río Dílar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Abastecimiento de Aguas del Guadalope-Mezquín</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Abastecimientos d'Aigua Planta d'Abrera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Aguas del Embalse del Río Añarbe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Aguas del Moncayo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Aguas del Río Algodor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Aguas del Sorbe (MAS)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Aguas Peligros,Pulianas y Guevejar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Aguas Potables San José</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Aguas y Servicios de la Comarca de Llerena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Andévalo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Bages Pel Sanejament</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Cabo Peñas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Calpe, Murla y Vall de Laguart-Pozo Lucifer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Camp de Turia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Concellos de la Comarca de Ferrol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Concellos Galegos do Camiño Frances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Mancomunidad de Consumo Henares-Jarama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Cornisa Sierra Norte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Cuarte-Cadrete y María de Huerva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Cuenca del Cidacos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Debabe Udal Euskaltegia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Desarrollo y Fomento del Aljarafe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Euskaltegi Encartaciones-Enkarterriko Udal Euskaltegi</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Font de la Pedra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Gestión de Residuos Sólidos Urbanos de la Ribera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Girona, Vilablareix, Salt</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Henares-Jarama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Baza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Cordobesa Alto Guadalquivir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de Avilés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de Compostela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de Guadix</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de La Moraña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de Pamplona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de Sakana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de Vaqueira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de Verín</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d'Osona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La Janda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Ordes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Comarca Oriental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Costa del Sol-Axarquía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Isla de Lanzarote (RENSUITAL)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Mancha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Margen Izquierda y Zona Minera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Merindad Durango-Durangoko Merinaldearen Amankomunazgoa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Meseta del Henares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Rivera de Gata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Serena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Sierra de Cádiz</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Tierra de Caballeros y Tablas de Daimiel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Vega Alta de Sevilla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Mancomunidad de La Vera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Zona Centro Valle de los Pedroches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Zona de Barros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 Zona Oeste de Madrid</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Lagos del Guadiana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las Tierras del Adaja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los Dos Vales Do Ulla e Umia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Los Molinos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Los Pinares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Mancha del Júcar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Moguer-Palos de la Frontera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Municipios de Bergadanes para la Biomasa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Municipios de la Comarca de Écija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Municipios de la Sierra del Guadarrama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Municipios de Lea-Artibai-Lea Artibaiko Udalerrien Amankomunazgoa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Municipios Levante Almeriense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Municipios Pro Minusválidos Psíquicos Taller Ranzari Lantegia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Municipios Sostenibles de Cantabria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Municipios Tratamiento Aguas Residuales del Bajo Bierzo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Municipios Vega del Duero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Municipios Voluntaria da Comarca de Arousa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Pinoduero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Ripoll-Riu Sec</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San Marcos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Comarca del Noroeste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Comsermancha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Cultura y Deporte de La Campiña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de la Manchuela Conquense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de la Provincia de Huelva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de La Vega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de Mancha-Centro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de Promoción Económica Vega Baja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de Sagra Baja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Deportivos y Socioculturales Zona Media de Navarra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Mancomunidad de Servicios e Información del Aljarafe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El Molar, San Agustín y Guadalix Sierra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Funerarios León, San Andrés del Rabanedo y Villaquilambre (SERFUNLE)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Gasset</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La Plana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La Serena- Vegas Altas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Monte Ibérico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Sociales 2016</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Sociales de Base de Ansoáin, Berrioplano y Berriozar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Sociales de La Marina Alta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Sociales de Mungialde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Sociales del Busturialde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Sociales del Río Mula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Sociales Las Cañadas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Sociales Mejorada-Velilla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Sociales Pantueña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Sociales Sierra Oeste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Sociales Vega de Guadalix</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Sociales y Mujer La Maliciosa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Turisticos de Sierra Espuña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Turísticos del Noroeste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Txingudi-Txingudiko Zerbitzu Mankomunitatea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Txorierri-Txorierriko Zerbitzuen Mankomunitatea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Urbanísticos Sierra del Alberche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Servicios Urola Garaia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Sierra Morena Cordobesa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Sierra Norte de Sevilla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Sierra Norte Servicios Sociales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Taula del Sénia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Tentudia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Terra Cha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Terras de Deza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Terras de Pontevedra dos Concellos de Pontevedra, Marín, Poio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 Usuarios del Río Tordera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Mancomunidad de Záncara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Alt Maresme-Sector III-Litoral Nord</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Área de Santiago de Compostela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Bajo Segura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Barrio de los Negrales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Campo de Gibraltar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Carraixet</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Circuito Cultural Comarcal de la Marina Alta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Este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Guadalquivir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Jabalón (MANSERJA)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Nora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Norte de Tenerife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Río Bodión</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Río Eresma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Servicio de Emergencias Mancomunado Daganzo, Fresno y Paracuellos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Sur de Lanzarote Yaiza-Tías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Tajo-Salor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Valle de Lecrín</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Deportiva Ebro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Deportiva Navarra Sur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Deportiva Ribera Media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Deportiva Vegatem</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Depuración de Aguas Residuales Margen Izquierdo del Segura Vega Baja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Desarrollo Condado de Huelva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Do Salnés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Don Benito-Villanueva de la Serena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El Girasol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El Tejo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Embalses de Jaime Ozores y Feria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Enirio-Aralar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Es Raiguer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Euskaldunes (UEMA)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Gestora dels Recursos Hídrics de Salou i Vilaseca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Girones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Mancomunidad Gran Canaria Potenciar Energías Renovables, Inversión y Desarrollo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Guadajoz y Campiña Este de Córdoba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Guadiel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Integral de la Comarca de Olivenza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Integral de Municipios Centro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Integral de Servicios Vegas Bajas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Interior Tierra del Vino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Baix Empordà Gestión de Servicios para Disminuidos Psíquicos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Campiña 2000</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Castillo de Barcience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Cerdanyola del Vallés-Ripollet-Montcada i Reixac</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Ciempozuelos-Titulcia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de Aspe y Hondón de Nieves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de l'Abastament d'Aigua de Pinyana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de Servicios Mancomunados d'Incineració dels Residus Urbans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de Servicios Públicos Insulares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de Servicios Sociales de Las Vegas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de Servicios Sociales THAM</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de Voluntaria de l'Alt Penedés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del Barrio del Cristo Aldaia-Quart de Poblet</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del Cardener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Hoya de Buñol-Chiva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La Encina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L'Horta Nord</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L'Horta-Sud</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Ribera Baixa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Intermunicipal Serveis d'Alella, el Masnou i Teiá</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Islantilla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Juncaril-Asegra, Albolote Peligros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La Costera-Canal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La Vall D'Albaida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La Vall del Tenes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La Valldigna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Mancomunidad L'Alacantí</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l'Alcoià i el Comtat</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Las Encartaciones-Enkarterriko Udal Mankomunitatea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Las Medianias de Gran Canaria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Los Alcores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Los Pedroches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Mairaga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Montaña no Costeros de Canarias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Montearagón</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Municipal de estación de tratamiento de aguas potables de Benavente y Los Valles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Municipal de Palamós, Calonge i Vall-Llobrega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Municipios Valle del Almanzora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Nordeste de Tenerife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Norte de Gran Canaria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Palafrugell, Begur, Pals, Regencós i Torrent</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para el Desarrollo de La Manchuela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para el Servicio de Vertedero de Residuos Sólidos Urbanos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para la atención de Minusválidos Psíquicos de la Comarca de l'Anoia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para la Depuración Aguas Residuales Margen Izquierdo Final Segura de la Comarca Vega Baja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para la Gestión de Residuis Sólidos Urbanos Ribera Alta de Navarra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para la Gestión del Matadero Comarcal de Tolosa-Tolosako Hiltegi</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Pastos de La Sierra de Cuenca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Pla de Mallorca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Prestació del Servei de Deixalleria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Ría de Arosa-Zona Norte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Ribera Bajo Huerva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Río Dílar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Río Júcar</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Río Monachil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Roquetes-Tortosa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Ruta del Vino-Afluente Rural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Sagra Alta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Saja-Nansa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Mancomunidad Sasieta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Tierra de Barros-Río Matachel</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Tierras de Doñana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Tierras de Medina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Tierras de Valladolid</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Tolosaldea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Toribi Duran</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Torozos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Turística de la Costa Brava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Turística del Nordeste de la Región de Murcia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Turística dos Municipios do Carballiño, Ribadavia, Boborás e Leiro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Uribe-Kosta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Urola-kosta-Urola-kostako Udal Elkartea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Urola-Medio-Urola-Erdialdeko Mankomunitatea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Valle del Guadiato</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Valle del Nalón</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Vega Alta de Granada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Vega Norte-Alfaguara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Vegas Altas</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Voluntaria de Municipios de la Comarca de Ourense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Xallas-Tines-Tambre</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Zona Subbética de Córdoba</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Servicio de Salud de las Islas Baleares (IB-SALUT)</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de Contratos Públicos de Aragón</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Trobajo del Camino (San Andrés de Rabanedo, León)</w:t>
            </w:r>
          </w:p>
        </w:tc>
      </w:tr>
      <w:tr w:rsidR="00211DC7" w:rsidRPr="002D0CD6" w:rsidTr="00211DC7">
        <w:trPr>
          <w:trHeight w:val="315"/>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Popular</w:t>
            </w:r>
          </w:p>
        </w:tc>
      </w:tr>
    </w:tbl>
    <w:p w:rsidR="00211DC7" w:rsidRDefault="00211DC7" w:rsidP="00211DC7">
      <w:pPr>
        <w:rPr>
          <w:rFonts w:cs="Arial"/>
          <w:sz w:val="24"/>
          <w:szCs w:val="24"/>
        </w:rPr>
      </w:pPr>
    </w:p>
    <w:p w:rsidR="00211DC7" w:rsidRDefault="00211DC7" w:rsidP="00211DC7">
      <w:pPr>
        <w:rPr>
          <w:rFonts w:cs="Arial"/>
          <w:sz w:val="24"/>
          <w:szCs w:val="24"/>
        </w:rPr>
      </w:pPr>
    </w:p>
    <w:p w:rsidR="00211DC7" w:rsidRDefault="00211DC7" w:rsidP="00211DC7">
      <w:pPr>
        <w:spacing w:after="200" w:line="276" w:lineRule="auto"/>
        <w:rPr>
          <w:rFonts w:cs="Arial"/>
          <w:sz w:val="24"/>
          <w:szCs w:val="24"/>
        </w:rPr>
      </w:pPr>
      <w:r>
        <w:rPr>
          <w:rFonts w:cs="Arial"/>
          <w:sz w:val="24"/>
          <w:szCs w:val="24"/>
        </w:rPr>
        <w:br w:type="page"/>
      </w:r>
    </w:p>
    <w:p w:rsidR="00F20F5F" w:rsidRDefault="00F20F5F" w:rsidP="00211DC7">
      <w:pPr>
        <w:jc w:val="center"/>
        <w:rPr>
          <w:rFonts w:cs="Arial"/>
          <w:b/>
          <w:color w:val="0070C0"/>
          <w:sz w:val="32"/>
          <w:szCs w:val="32"/>
          <w:u w:val="single"/>
        </w:rPr>
      </w:pPr>
    </w:p>
    <w:p w:rsidR="00211DC7" w:rsidRPr="000E0534" w:rsidRDefault="00211DC7" w:rsidP="00211DC7">
      <w:pPr>
        <w:jc w:val="center"/>
        <w:rPr>
          <w:rFonts w:cs="Arial"/>
          <w:b/>
          <w:color w:val="0070C0"/>
          <w:sz w:val="32"/>
          <w:szCs w:val="32"/>
          <w:u w:val="single"/>
        </w:rPr>
      </w:pPr>
      <w:r w:rsidRPr="000E0534">
        <w:rPr>
          <w:rFonts w:cs="Arial"/>
          <w:b/>
          <w:color w:val="0070C0"/>
          <w:sz w:val="32"/>
          <w:szCs w:val="32"/>
          <w:u w:val="single"/>
        </w:rPr>
        <w:t>ANEXO III</w:t>
      </w:r>
    </w:p>
    <w:p w:rsidR="00211DC7" w:rsidRPr="000E0534" w:rsidRDefault="00211DC7" w:rsidP="00211DC7">
      <w:pPr>
        <w:jc w:val="center"/>
        <w:rPr>
          <w:rFonts w:cs="Arial"/>
          <w:b/>
          <w:color w:val="0070C0"/>
          <w:sz w:val="32"/>
          <w:szCs w:val="32"/>
        </w:rPr>
      </w:pPr>
    </w:p>
    <w:p w:rsidR="00211DC7" w:rsidRPr="000E0534" w:rsidRDefault="00211DC7" w:rsidP="00211DC7">
      <w:pPr>
        <w:jc w:val="center"/>
        <w:rPr>
          <w:rFonts w:cs="Arial"/>
          <w:color w:val="0070C0"/>
          <w:sz w:val="32"/>
          <w:szCs w:val="32"/>
          <w:u w:val="single"/>
        </w:rPr>
      </w:pPr>
      <w:r w:rsidRPr="000E0534">
        <w:rPr>
          <w:rFonts w:cs="Arial"/>
          <w:color w:val="0070C0"/>
          <w:sz w:val="32"/>
          <w:szCs w:val="32"/>
          <w:u w:val="single"/>
        </w:rPr>
        <w:t xml:space="preserve">ENTIDADES CUYA INFORMACIÓN NO HA SIDO VALIDADA </w:t>
      </w:r>
    </w:p>
    <w:p w:rsidR="00211DC7" w:rsidRDefault="00211DC7" w:rsidP="00211DC7">
      <w:pPr>
        <w:rPr>
          <w:rFonts w:cs="Arial"/>
          <w:sz w:val="24"/>
          <w:szCs w:val="24"/>
        </w:rPr>
      </w:pPr>
    </w:p>
    <w:p w:rsidR="00211DC7" w:rsidRDefault="00211DC7" w:rsidP="00211DC7">
      <w:pPr>
        <w:rPr>
          <w:rFonts w:cs="Arial"/>
          <w:sz w:val="24"/>
          <w:szCs w:val="24"/>
        </w:rPr>
      </w:pPr>
    </w:p>
    <w:p w:rsidR="00F20F5F" w:rsidRDefault="00F20F5F" w:rsidP="00211DC7">
      <w:pPr>
        <w:rPr>
          <w:rFonts w:cs="Arial"/>
          <w:sz w:val="24"/>
          <w:szCs w:val="24"/>
        </w:rPr>
      </w:pPr>
    </w:p>
    <w:tbl>
      <w:tblPr>
        <w:tblW w:w="85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70" w:type="dxa"/>
          <w:right w:w="70" w:type="dxa"/>
        </w:tblCellMar>
        <w:tblLook w:val="04A0"/>
      </w:tblPr>
      <w:tblGrid>
        <w:gridCol w:w="8534"/>
      </w:tblGrid>
      <w:tr w:rsidR="00211DC7" w:rsidRPr="00A33F72" w:rsidTr="00211DC7">
        <w:trPr>
          <w:trHeight w:val="300"/>
          <w:tblHeader/>
          <w:jc w:val="center"/>
        </w:trPr>
        <w:tc>
          <w:tcPr>
            <w:tcW w:w="8534" w:type="dxa"/>
            <w:shd w:val="clear" w:color="auto" w:fill="B8CCE4"/>
            <w:noWrap/>
            <w:vAlign w:val="bottom"/>
            <w:hideMark/>
          </w:tcPr>
          <w:p w:rsidR="00211DC7" w:rsidRDefault="00211DC7" w:rsidP="00211DC7">
            <w:pPr>
              <w:jc w:val="center"/>
              <w:rPr>
                <w:rFonts w:cs="Arial"/>
                <w:b/>
                <w:bCs/>
                <w:color w:val="000000"/>
                <w:sz w:val="24"/>
                <w:szCs w:val="24"/>
              </w:rPr>
            </w:pPr>
          </w:p>
          <w:p w:rsidR="00211DC7" w:rsidRPr="00A33F72" w:rsidRDefault="00211DC7" w:rsidP="00211DC7">
            <w:pPr>
              <w:rPr>
                <w:rFonts w:cs="Arial"/>
                <w:b/>
                <w:bCs/>
                <w:color w:val="000000"/>
                <w:sz w:val="24"/>
                <w:szCs w:val="24"/>
              </w:rPr>
            </w:pPr>
            <w:r w:rsidRPr="00A33F72">
              <w:rPr>
                <w:rFonts w:cs="Arial"/>
                <w:b/>
                <w:bCs/>
                <w:color w:val="000000"/>
                <w:sz w:val="24"/>
                <w:szCs w:val="24"/>
              </w:rPr>
              <w:t>NOMBRE ENTIDAD</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Aguas de Benahavís, S.A.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Aguas del Añarbe-Añarbeko Urak, S.A.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Ajuntament de Vilafranca del Penedès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Auditorio de Galicia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Adeje</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Agüimes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Alcalá de Guadaíra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Alfàs del Pi, 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Algete</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Alhaurín el Grande</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Almazora/Almassora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Ames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Aranda de Duero</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Aranjuez</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Arrecife</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Ayamonte</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Basauri</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Baza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Burjassot</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Cádiz</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Cambrils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Cangas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Cártama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Collado Villalba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Coslada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Eibar</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Ejido, El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Erandio</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Errenteria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lastRenderedPageBreak/>
              <w:t>Ayuntamiento de Ferrol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Gavà</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Granadilla de Abona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Guía de Isora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Ibi</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Jaén</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Laguna de Duero</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Lebrija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León</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Línea de la Concepción, La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Manises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Mazarrón</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Medina del Campo</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Mérida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Mieres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Moguer</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Molina de Segura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Navalcarnero</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Orihuela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Palafrugell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Piélagos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Plasencia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Premià de Mar</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Puerto Real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Puertollano</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Realejos, Los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Riba-roja de Túria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Roquetas de Mar</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San Andrés del Rabanedo</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San Cristóbal de La Laguna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San Pedro del Pinatar</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Santa Cruz de Tenerife</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Santa Pola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Santiago de Compostela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Teguise</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Telde</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Torrelodones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lastRenderedPageBreak/>
              <w:t>Ayuntamiento de Torre-Pacheco</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Tudela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Valdemoro</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Vall d'Uixó, la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Valls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Villajoyosa/Vila Joiosa, La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Ayuntamiento de Villena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Centro Especial de Empleo Municipal Jardines y Naturaleza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Comaigua SL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Comarca de Ribera Baja del Ebro</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Consell Comarcal de Baix Ebre</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Consell Comarcal de Berguedà</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Consell Comarcal de Noguera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Consell Comarcal de Segrià</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Consell Comarcal de Vallès Oriental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Consell Insular de Ibiza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Consorci Centre D'Acolliment I Serveis Socials 'La Sopa'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Consorci del Mercat de Les Flors Centre de Les Arts de Moviment</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Consorci Sanitari del Garraf</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Consorci Transversal Xarxa D'Activitats Culturals (CTXAC)</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Consorci Urbanístic Desenvolup del Centre Direccional de Cerdanyola del Vallès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Consorcio de Aguas de Bilbao Bizkaia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Consorcio Montes-Alta Axarquía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Consorcio para el abastecimiento y saneamiento de aguas de los municipios de la Marina Alta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Consorcio para la Gestión de Residuos del Vallés Oriental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431150" w:rsidP="00211DC7">
            <w:pPr>
              <w:jc w:val="both"/>
              <w:rPr>
                <w:rFonts w:cs="Arial"/>
                <w:color w:val="000000"/>
                <w:sz w:val="24"/>
                <w:szCs w:val="24"/>
              </w:rPr>
            </w:pPr>
            <w:r>
              <w:rPr>
                <w:rFonts w:cs="Arial"/>
                <w:color w:val="000000"/>
                <w:sz w:val="24"/>
                <w:szCs w:val="24"/>
              </w:rPr>
              <w:t>Consorcio para La Gestión del Polí</w:t>
            </w:r>
            <w:r w:rsidRPr="002D0CD6">
              <w:rPr>
                <w:rFonts w:cs="Arial"/>
                <w:color w:val="000000"/>
                <w:sz w:val="24"/>
                <w:szCs w:val="24"/>
              </w:rPr>
              <w:t xml:space="preserve">gono </w:t>
            </w:r>
            <w:r>
              <w:rPr>
                <w:rFonts w:cs="Arial"/>
                <w:color w:val="000000"/>
                <w:sz w:val="24"/>
                <w:szCs w:val="24"/>
              </w:rPr>
              <w:t>Industrial De Villalonquejar III y</w:t>
            </w:r>
            <w:r w:rsidRPr="002D0CD6">
              <w:rPr>
                <w:rFonts w:cs="Arial"/>
                <w:color w:val="000000"/>
                <w:sz w:val="24"/>
                <w:szCs w:val="24"/>
              </w:rPr>
              <w:t xml:space="preserve"> I</w:t>
            </w:r>
            <w:r>
              <w:rPr>
                <w:rFonts w:cs="Arial"/>
                <w:color w:val="000000"/>
                <w:sz w:val="24"/>
                <w:szCs w:val="24"/>
              </w:rPr>
              <w:t>V</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Consorcio Ruta del Vino Montilla-Moriles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Dinamig-Agencia D'innovacio i Desenvolupament de la Garrotxa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Empresa Mixta Municipal de Abastecimiento y Servicios de Calpe, S.A.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Empresa Municipal D'Aigües de Vilafranca, S.A.U.</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Empresa Pública de Aguas de Los Realejos S.L.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Empresa pública de Servicios del Ayuntamiento de Los Realejos, S.L.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Empresa Pública de Vivienda de Los Realejos S.L.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Escuela Taller del Ayuntamiento de Jaén</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Fundacion de Medios de Comunicacion Municipal de Aguimes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Fundación Municipal de la Mujer</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lastRenderedPageBreak/>
              <w:t>Gerencia Municipal de Urbanismo de Jaén</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Gerencia Municipal de Urbanismo del Ayuntamiento de Los Realejos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431150" w:rsidP="00211DC7">
            <w:pPr>
              <w:jc w:val="both"/>
              <w:rPr>
                <w:rFonts w:cs="Arial"/>
                <w:color w:val="000000"/>
                <w:sz w:val="24"/>
                <w:szCs w:val="24"/>
              </w:rPr>
            </w:pPr>
            <w:r>
              <w:rPr>
                <w:rFonts w:cs="Arial"/>
                <w:color w:val="000000"/>
                <w:sz w:val="24"/>
                <w:szCs w:val="24"/>
              </w:rPr>
              <w:t>Gestion de Centrales d</w:t>
            </w:r>
            <w:r w:rsidRPr="002D0CD6">
              <w:rPr>
                <w:rFonts w:cs="Arial"/>
                <w:color w:val="000000"/>
                <w:sz w:val="24"/>
                <w:szCs w:val="24"/>
              </w:rPr>
              <w:t>el Añarbe,</w:t>
            </w:r>
            <w:r w:rsidR="00211DC7" w:rsidRPr="002D0CD6">
              <w:rPr>
                <w:rFonts w:cs="Arial"/>
                <w:color w:val="000000"/>
                <w:sz w:val="24"/>
                <w:szCs w:val="24"/>
              </w:rPr>
              <w:t xml:space="preserve"> S.A.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Información y Comunicacion Municipal Cádiz, S.A.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Institut Municipal d'Esports de Palafrugell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Instituto de Fomento Empleo y Formacion</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Instituto Municipal de Atención Social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Instituto Municipal de Empleo y Formación Empresarial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Mancomunidad Central de Zaragoza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Mancomunidad del Noroeste para la Gestión y Tratamiento de los Residuos Urbanos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Mancomunidad Municipal para el Saneamiento Integral de León y su Alfoz</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Mancomunitat de la Ribera Alta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Mancomunitat Intermunicipal del Penedès I Garraf</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Medios de comunicación municipal de Los Realejos, S.L.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Patronato Municipal de Asuntos Sociales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Patronato Municipal de Cultura, Turismo y Fiestas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Patronato Municipal de Deportes</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Promoción y Gestión de Viviendas de Cádiz, S.A.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Servei d'Incineració dels Residus Urbans, SA (SIRUSA)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Serveis Ambientals del Vallès Oriental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Sociedad de desarrollo de Santa Cruz de Tenerife, S.A.U.</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Sociedad Mixta Aguas de León, S.L.</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Udal Sareak, S.A.</w:t>
            </w:r>
          </w:p>
        </w:tc>
      </w:tr>
      <w:tr w:rsidR="00211DC7" w:rsidRPr="002D0CD6" w:rsidTr="00211DC7">
        <w:trPr>
          <w:trHeight w:val="300"/>
          <w:jc w:val="center"/>
        </w:trPr>
        <w:tc>
          <w:tcPr>
            <w:tcW w:w="8534"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11DC7" w:rsidRPr="002D0CD6" w:rsidRDefault="00211DC7" w:rsidP="00211DC7">
            <w:pPr>
              <w:jc w:val="both"/>
              <w:rPr>
                <w:rFonts w:cs="Arial"/>
                <w:color w:val="000000"/>
                <w:sz w:val="24"/>
                <w:szCs w:val="24"/>
              </w:rPr>
            </w:pPr>
            <w:r w:rsidRPr="002D0CD6">
              <w:rPr>
                <w:rFonts w:cs="Arial"/>
                <w:color w:val="000000"/>
                <w:sz w:val="24"/>
                <w:szCs w:val="24"/>
              </w:rPr>
              <w:t>Viviendas, Proyectos y Obras Municipales de Santa Cruz de Tenerife, S.A.</w:t>
            </w:r>
          </w:p>
        </w:tc>
      </w:tr>
    </w:tbl>
    <w:p w:rsidR="00211DC7" w:rsidRDefault="00211DC7" w:rsidP="00211DC7">
      <w:pPr>
        <w:spacing w:after="200" w:line="276" w:lineRule="auto"/>
        <w:rPr>
          <w:rFonts w:cs="Arial"/>
          <w:sz w:val="24"/>
          <w:szCs w:val="24"/>
        </w:rPr>
      </w:pPr>
      <w:r>
        <w:rPr>
          <w:rFonts w:cs="Arial"/>
          <w:sz w:val="24"/>
          <w:szCs w:val="24"/>
        </w:rPr>
        <w:br w:type="page"/>
      </w:r>
    </w:p>
    <w:p w:rsidR="00211DC7" w:rsidRPr="0093078F" w:rsidRDefault="00211DC7" w:rsidP="00211DC7">
      <w:pPr>
        <w:spacing w:line="360" w:lineRule="auto"/>
        <w:ind w:left="708"/>
        <w:jc w:val="center"/>
        <w:rPr>
          <w:rFonts w:cs="Arial"/>
          <w:b/>
          <w:color w:val="0070C0"/>
          <w:sz w:val="32"/>
          <w:szCs w:val="32"/>
          <w:u w:val="single"/>
        </w:rPr>
      </w:pPr>
      <w:r w:rsidRPr="0093078F">
        <w:rPr>
          <w:rFonts w:cs="Arial"/>
          <w:b/>
          <w:color w:val="0070C0"/>
          <w:sz w:val="32"/>
          <w:szCs w:val="32"/>
          <w:u w:val="single"/>
        </w:rPr>
        <w:lastRenderedPageBreak/>
        <w:t>ANEXO IV</w:t>
      </w:r>
    </w:p>
    <w:p w:rsidR="00211DC7" w:rsidRPr="0093078F" w:rsidRDefault="00211DC7" w:rsidP="00211DC7">
      <w:pPr>
        <w:spacing w:line="360" w:lineRule="auto"/>
        <w:ind w:left="708"/>
        <w:jc w:val="center"/>
        <w:rPr>
          <w:rFonts w:cs="Arial"/>
          <w:b/>
          <w:color w:val="0070C0"/>
          <w:sz w:val="24"/>
          <w:szCs w:val="24"/>
        </w:rPr>
      </w:pPr>
    </w:p>
    <w:p w:rsidR="00211DC7" w:rsidRPr="0093078F" w:rsidRDefault="00211DC7" w:rsidP="00211DC7">
      <w:pPr>
        <w:spacing w:line="360" w:lineRule="auto"/>
        <w:jc w:val="center"/>
        <w:rPr>
          <w:rFonts w:cs="Arial"/>
          <w:color w:val="0070C0"/>
          <w:sz w:val="28"/>
          <w:szCs w:val="28"/>
          <w:u w:val="single"/>
        </w:rPr>
      </w:pPr>
      <w:r w:rsidRPr="0093078F">
        <w:rPr>
          <w:rFonts w:cs="Arial"/>
          <w:color w:val="0070C0"/>
          <w:sz w:val="28"/>
          <w:szCs w:val="28"/>
          <w:u w:val="single"/>
        </w:rPr>
        <w:t>PRINCIPALES ÓRGANOS Y ORGANISMOS DE SUPERVISIÓN DE LA CONTRATACIÓN PÚBLICA</w:t>
      </w:r>
    </w:p>
    <w:p w:rsidR="00211DC7" w:rsidRDefault="00211DC7" w:rsidP="00211DC7">
      <w:pPr>
        <w:spacing w:line="360" w:lineRule="auto"/>
        <w:ind w:left="708"/>
        <w:jc w:val="both"/>
        <w:rPr>
          <w:rFonts w:cs="Arial"/>
          <w:b/>
          <w:sz w:val="24"/>
          <w:szCs w:val="24"/>
        </w:rPr>
      </w:pP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Tribunal de Cuentas</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Sindicatura de Comptes de Cataluña</w:t>
      </w:r>
      <w:r w:rsidRPr="002C69E9">
        <w:rPr>
          <w:rFonts w:ascii="Arial" w:hAnsi="Arial" w:cs="Arial"/>
          <w:sz w:val="24"/>
          <w:szCs w:val="24"/>
        </w:rPr>
        <w:tab/>
      </w:r>
      <w:r w:rsidRPr="002C69E9">
        <w:rPr>
          <w:rFonts w:ascii="Arial" w:hAnsi="Arial" w:cs="Arial"/>
          <w:sz w:val="24"/>
          <w:szCs w:val="24"/>
        </w:rPr>
        <w:tab/>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Tribunal Vasco de Cuentas Públicas</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Consello de Contas de Galicia</w:t>
      </w:r>
      <w:r w:rsidRPr="002C69E9">
        <w:rPr>
          <w:rFonts w:ascii="Arial" w:hAnsi="Arial" w:cs="Arial"/>
          <w:sz w:val="24"/>
          <w:szCs w:val="24"/>
        </w:rPr>
        <w:tab/>
      </w:r>
      <w:r w:rsidRPr="002C69E9">
        <w:rPr>
          <w:rFonts w:ascii="Arial" w:hAnsi="Arial" w:cs="Arial"/>
          <w:sz w:val="24"/>
          <w:szCs w:val="24"/>
        </w:rPr>
        <w:tab/>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Cámara de Cuentas de Andalucía</w:t>
      </w:r>
      <w:r w:rsidRPr="002C69E9">
        <w:rPr>
          <w:rFonts w:ascii="Arial" w:hAnsi="Arial" w:cs="Arial"/>
          <w:sz w:val="24"/>
          <w:szCs w:val="24"/>
        </w:rPr>
        <w:tab/>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Sindicatura de Cuentas del Principado de Asturias</w:t>
      </w:r>
      <w:r w:rsidRPr="002C69E9">
        <w:rPr>
          <w:rFonts w:ascii="Arial" w:hAnsi="Arial" w:cs="Arial"/>
          <w:sz w:val="24"/>
          <w:szCs w:val="24"/>
        </w:rPr>
        <w:tab/>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Sindicatura de Comptes de la Comunidad Valenciana</w:t>
      </w:r>
      <w:r w:rsidRPr="002C69E9">
        <w:rPr>
          <w:rFonts w:ascii="Arial" w:hAnsi="Arial" w:cs="Arial"/>
          <w:sz w:val="24"/>
          <w:szCs w:val="24"/>
        </w:rPr>
        <w:tab/>
      </w:r>
      <w:r w:rsidRPr="002C69E9">
        <w:rPr>
          <w:rFonts w:ascii="Arial" w:hAnsi="Arial" w:cs="Arial"/>
          <w:sz w:val="24"/>
          <w:szCs w:val="24"/>
        </w:rPr>
        <w:tab/>
      </w:r>
      <w:r w:rsidRPr="002C69E9">
        <w:rPr>
          <w:rFonts w:ascii="Arial" w:hAnsi="Arial" w:cs="Arial"/>
          <w:sz w:val="24"/>
          <w:szCs w:val="24"/>
        </w:rPr>
        <w:tab/>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Cámara de Cuentas de Aragón</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Cámara de Comptos de Navarra</w:t>
      </w:r>
      <w:r w:rsidRPr="002C69E9">
        <w:rPr>
          <w:rFonts w:ascii="Arial" w:hAnsi="Arial" w:cs="Arial"/>
          <w:sz w:val="24"/>
          <w:szCs w:val="24"/>
        </w:rPr>
        <w:tab/>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Audiencia de Cuentas de Canarias</w:t>
      </w:r>
      <w:r w:rsidRPr="002C69E9">
        <w:rPr>
          <w:rFonts w:ascii="Arial" w:hAnsi="Arial" w:cs="Arial"/>
          <w:sz w:val="24"/>
          <w:szCs w:val="24"/>
        </w:rPr>
        <w:tab/>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Consejo de Cuentas de Castilla y León</w:t>
      </w:r>
      <w:r w:rsidRPr="002C69E9">
        <w:rPr>
          <w:rFonts w:ascii="Arial" w:hAnsi="Arial" w:cs="Arial"/>
          <w:sz w:val="24"/>
          <w:szCs w:val="24"/>
        </w:rPr>
        <w:tab/>
      </w:r>
      <w:r w:rsidRPr="002C69E9">
        <w:rPr>
          <w:rFonts w:ascii="Arial" w:hAnsi="Arial" w:cs="Arial"/>
          <w:sz w:val="24"/>
          <w:szCs w:val="24"/>
        </w:rPr>
        <w:tab/>
      </w:r>
      <w:r w:rsidRPr="002C69E9">
        <w:rPr>
          <w:rFonts w:ascii="Arial" w:hAnsi="Arial" w:cs="Arial"/>
          <w:sz w:val="24"/>
          <w:szCs w:val="24"/>
        </w:rPr>
        <w:tab/>
      </w:r>
      <w:r w:rsidRPr="002C69E9">
        <w:rPr>
          <w:rFonts w:ascii="Arial" w:hAnsi="Arial" w:cs="Arial"/>
          <w:sz w:val="24"/>
          <w:szCs w:val="24"/>
        </w:rPr>
        <w:tab/>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Sindicatura de Comptes de les Illes Balears</w:t>
      </w:r>
      <w:r w:rsidRPr="002C69E9">
        <w:rPr>
          <w:rFonts w:ascii="Arial" w:hAnsi="Arial" w:cs="Arial"/>
          <w:sz w:val="24"/>
          <w:szCs w:val="24"/>
        </w:rPr>
        <w:tab/>
      </w:r>
      <w:r w:rsidRPr="002C69E9">
        <w:rPr>
          <w:rFonts w:ascii="Arial" w:hAnsi="Arial" w:cs="Arial"/>
          <w:sz w:val="24"/>
          <w:szCs w:val="24"/>
        </w:rPr>
        <w:tab/>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Cámara de Cuentas de la Comunidad Autónoma de Madrid</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 xml:space="preserve">Comisión Nacional de los Mercados y de la Competencia </w:t>
      </w:r>
      <w:r>
        <w:rPr>
          <w:rFonts w:ascii="Arial" w:hAnsi="Arial" w:cs="Arial"/>
          <w:sz w:val="24"/>
          <w:szCs w:val="24"/>
        </w:rPr>
        <w:t>y organismos autonómicos de competencia.</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Oficina Independiente de Regulación y Supervisión de la Contratación (nueva creación por Ley 9/2017, de Contratos del Sector Público)</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Tribunal Administrativo Central de Recursos Contractuales que, además de ejercer su competencia en el ámbito estatal, presta servicios a las Comunidades Autónomas de La Rioja, Castilla La Mancha,</w:t>
      </w:r>
      <w:r>
        <w:rPr>
          <w:rFonts w:ascii="Arial" w:hAnsi="Arial" w:cs="Arial"/>
          <w:sz w:val="24"/>
          <w:szCs w:val="24"/>
        </w:rPr>
        <w:t xml:space="preserve"> Región de</w:t>
      </w:r>
      <w:r w:rsidRPr="002C69E9">
        <w:rPr>
          <w:rFonts w:ascii="Arial" w:hAnsi="Arial" w:cs="Arial"/>
          <w:sz w:val="24"/>
          <w:szCs w:val="24"/>
        </w:rPr>
        <w:t xml:space="preserve"> Murcia, </w:t>
      </w:r>
      <w:r>
        <w:rPr>
          <w:rFonts w:ascii="Arial" w:hAnsi="Arial" w:cs="Arial"/>
          <w:sz w:val="24"/>
          <w:szCs w:val="24"/>
        </w:rPr>
        <w:t>Illes Ba</w:t>
      </w:r>
      <w:r w:rsidRPr="002C69E9">
        <w:rPr>
          <w:rFonts w:ascii="Arial" w:hAnsi="Arial" w:cs="Arial"/>
          <w:sz w:val="24"/>
          <w:szCs w:val="24"/>
        </w:rPr>
        <w:t xml:space="preserve">lears, Cantabria, </w:t>
      </w:r>
      <w:r>
        <w:rPr>
          <w:rFonts w:ascii="Arial" w:hAnsi="Arial" w:cs="Arial"/>
          <w:sz w:val="24"/>
          <w:szCs w:val="24"/>
        </w:rPr>
        <w:t xml:space="preserve">Comunitat </w:t>
      </w:r>
      <w:r w:rsidRPr="002C69E9">
        <w:rPr>
          <w:rFonts w:ascii="Arial" w:hAnsi="Arial" w:cs="Arial"/>
          <w:sz w:val="24"/>
          <w:szCs w:val="24"/>
        </w:rPr>
        <w:t>Valencia</w:t>
      </w:r>
      <w:r>
        <w:rPr>
          <w:rFonts w:ascii="Arial" w:hAnsi="Arial" w:cs="Arial"/>
          <w:sz w:val="24"/>
          <w:szCs w:val="24"/>
        </w:rPr>
        <w:t>na</w:t>
      </w:r>
      <w:r w:rsidRPr="002C69E9">
        <w:rPr>
          <w:rFonts w:ascii="Arial" w:hAnsi="Arial" w:cs="Arial"/>
          <w:sz w:val="24"/>
          <w:szCs w:val="24"/>
        </w:rPr>
        <w:t>, Principado de Asturias, Galicia, y las Ciudades Autónomas de Ceuta y Melilla</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Tribunal Catalán de Contratos del Sector Público</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Órgano Administrativo de Recursos Contractuales del País Vasco</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lastRenderedPageBreak/>
        <w:t>Tribunal Administrativo de Recursos Contractuales de la Junta de Andalucía</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Tribunal Administrativo de Contratos Públicos de Aragón</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Tribunal Administrativo de Contratos Públicos de Navarra</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Tribunal Administrativo de Contratos Públicos de la Comunidad Autónoma de Canarias</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Tribunal Administrativo de Recursos Contractuales de Castilla y León</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Tribunal Administrativo de Recursos Contractuales de Extremadura</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Tribunal Administrativo de Contratación Pública de la Comunidad de Madrid</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Intervención General de la Administración del Estado</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Intervención General de la Seguridad Social</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Intervención General de la Defensa</w:t>
      </w:r>
    </w:p>
    <w:p w:rsidR="00211DC7" w:rsidRPr="002C69E9" w:rsidRDefault="00211DC7" w:rsidP="00211DC7">
      <w:pPr>
        <w:pStyle w:val="Prrafodelista"/>
        <w:numPr>
          <w:ilvl w:val="0"/>
          <w:numId w:val="13"/>
        </w:numPr>
        <w:tabs>
          <w:tab w:val="left" w:pos="142"/>
          <w:tab w:val="left" w:pos="284"/>
        </w:tabs>
        <w:spacing w:line="360" w:lineRule="auto"/>
        <w:rPr>
          <w:rFonts w:ascii="Arial" w:hAnsi="Arial" w:cs="Arial"/>
          <w:sz w:val="24"/>
          <w:szCs w:val="24"/>
        </w:rPr>
      </w:pPr>
      <w:r w:rsidRPr="002C69E9">
        <w:rPr>
          <w:rFonts w:ascii="Arial" w:hAnsi="Arial" w:cs="Arial"/>
          <w:sz w:val="24"/>
          <w:szCs w:val="24"/>
        </w:rPr>
        <w:t xml:space="preserve">Intervención General de la Generalitat de Cataluña </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Oficina de Control Económico del País Vasco</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 la Junta de Galicia</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 la Junta de Andalucía</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 la Comunidad Autónoma de Cantabria</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del Gobierno del Principado de Asturias</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 la Comunidad Autónoma de la Región de Murcia</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 la Comunidad Autónoma de la Rioja</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 la Generalitat Valenciana</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 la Diputación General de Aragón</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 la Junta de Comunidades de Castilla La Mancha</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del Gobierno de Navarra</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del Gobierno de Canarias</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 la Administración de la Junta de Castilla y León</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 la Junta de Extremadura</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lastRenderedPageBreak/>
        <w:t>Intervención General de Comunidad Autónoma de Illes Balears</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General de la Comunidad de Madrid</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de la Ciudad Autónoma de Ceuta</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de la Ciudad Autónoma de Melilla</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de los Ayuntamientos y otras Entidades Locales</w:t>
      </w:r>
    </w:p>
    <w:p w:rsidR="00211DC7" w:rsidRPr="002C69E9" w:rsidRDefault="00211DC7" w:rsidP="00211DC7">
      <w:pPr>
        <w:pStyle w:val="Prrafodelista"/>
        <w:numPr>
          <w:ilvl w:val="0"/>
          <w:numId w:val="13"/>
        </w:numPr>
        <w:tabs>
          <w:tab w:val="left" w:pos="142"/>
        </w:tabs>
        <w:spacing w:line="360" w:lineRule="auto"/>
        <w:rPr>
          <w:rFonts w:ascii="Arial" w:hAnsi="Arial" w:cs="Arial"/>
          <w:sz w:val="24"/>
          <w:szCs w:val="24"/>
        </w:rPr>
      </w:pPr>
      <w:r w:rsidRPr="002C69E9">
        <w:rPr>
          <w:rFonts w:ascii="Arial" w:hAnsi="Arial" w:cs="Arial"/>
          <w:sz w:val="24"/>
          <w:szCs w:val="24"/>
        </w:rPr>
        <w:t>Intervención de las Diputaciones provinciales, de los Cabildos y de los Consejos Insulares</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 xml:space="preserve">Junta Consultiva de Contratación Pública del Estado </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Junta Consultiva de Contratación Administrativa de la Generalitat de Cataluña</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Junta Asesora de Contratación Administrativa de la Comunidad Autónoma de País Vasco</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Xunta Consultiva de Contratación Administrativa de Galicia</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Comisión Consultiva de Contratación Administrativa de la Junta de Andalucía</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Junta Regional de Contratación Administrativa de la Región de Murcia</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Junta Superior de Contratación Administrativa de la Generalitat Valenciana</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Junta Consultiva de Contratación Administrativa de la Comunidad Autónoma de Aragón</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Junta Consultiva de Contratación Administrativa de Canarias</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Junta Consultiva de Contratación Administrativa de Castilla y León</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Junta Consultiva de Contratación Administrativa de la Comunidad Autónoma de Extremadura</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Junta Consultiva de Contratación Administrativa</w:t>
      </w:r>
      <w:r>
        <w:rPr>
          <w:rFonts w:ascii="Arial" w:hAnsi="Arial" w:cs="Arial"/>
          <w:sz w:val="24"/>
          <w:szCs w:val="24"/>
        </w:rPr>
        <w:t xml:space="preserve"> de la Comunidad Autónoma de</w:t>
      </w:r>
      <w:r w:rsidRPr="002C69E9">
        <w:rPr>
          <w:rFonts w:ascii="Arial" w:hAnsi="Arial" w:cs="Arial"/>
          <w:sz w:val="24"/>
          <w:szCs w:val="24"/>
        </w:rPr>
        <w:t xml:space="preserve"> Illes Balears</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Junta Consultiva de Contratación Administrativa de la Comunidad de Madrid</w:t>
      </w:r>
    </w:p>
    <w:p w:rsidR="00211DC7" w:rsidRPr="002C69E9" w:rsidRDefault="00211DC7" w:rsidP="00211DC7">
      <w:pPr>
        <w:pStyle w:val="Prrafodelista"/>
        <w:numPr>
          <w:ilvl w:val="0"/>
          <w:numId w:val="13"/>
        </w:numPr>
        <w:spacing w:line="360" w:lineRule="auto"/>
        <w:rPr>
          <w:rFonts w:ascii="Arial" w:hAnsi="Arial" w:cs="Arial"/>
          <w:sz w:val="24"/>
          <w:szCs w:val="24"/>
        </w:rPr>
      </w:pPr>
      <w:r w:rsidRPr="002C69E9">
        <w:rPr>
          <w:rFonts w:ascii="Arial" w:hAnsi="Arial" w:cs="Arial"/>
          <w:sz w:val="24"/>
          <w:szCs w:val="24"/>
        </w:rPr>
        <w:t>Oficina Nacional de Evaluación</w:t>
      </w:r>
    </w:p>
    <w:p w:rsidR="00211DC7" w:rsidRDefault="00211DC7" w:rsidP="00211DC7">
      <w:pPr>
        <w:pStyle w:val="Prrafodelista"/>
        <w:numPr>
          <w:ilvl w:val="0"/>
          <w:numId w:val="13"/>
        </w:numPr>
        <w:spacing w:after="0" w:line="360" w:lineRule="auto"/>
        <w:rPr>
          <w:rFonts w:ascii="Arial" w:hAnsi="Arial" w:cs="Arial"/>
          <w:sz w:val="24"/>
          <w:szCs w:val="24"/>
        </w:rPr>
      </w:pPr>
      <w:r w:rsidRPr="002C69E9">
        <w:rPr>
          <w:rFonts w:ascii="Arial" w:hAnsi="Arial" w:cs="Arial"/>
          <w:sz w:val="24"/>
          <w:szCs w:val="24"/>
        </w:rPr>
        <w:lastRenderedPageBreak/>
        <w:t>Comité de Cooperación en materia de contratación pública (de nueva creación por la Ley 9/2017, de Contratos del Sector Público)</w:t>
      </w:r>
    </w:p>
    <w:p w:rsidR="00211DC7" w:rsidRDefault="00211DC7" w:rsidP="00211DC7">
      <w:pPr>
        <w:pStyle w:val="Prrafodelista"/>
        <w:numPr>
          <w:ilvl w:val="0"/>
          <w:numId w:val="13"/>
        </w:numPr>
        <w:spacing w:after="0" w:line="360" w:lineRule="auto"/>
        <w:jc w:val="both"/>
        <w:rPr>
          <w:rFonts w:ascii="Arial" w:hAnsi="Arial" w:cs="Arial"/>
          <w:sz w:val="24"/>
          <w:szCs w:val="24"/>
        </w:rPr>
      </w:pPr>
      <w:r w:rsidRPr="002C69E9">
        <w:rPr>
          <w:rFonts w:ascii="Arial" w:hAnsi="Arial" w:cs="Arial"/>
          <w:sz w:val="24"/>
          <w:szCs w:val="24"/>
        </w:rPr>
        <w:t>Comité Técnico de Cuentas Nacionales</w:t>
      </w:r>
    </w:p>
    <w:p w:rsidR="00211DC7" w:rsidRPr="002D0CD6" w:rsidRDefault="00211DC7" w:rsidP="00211DC7">
      <w:pPr>
        <w:spacing w:after="200" w:line="276" w:lineRule="auto"/>
        <w:rPr>
          <w:rFonts w:eastAsia="Calibri" w:cs="Arial"/>
          <w:sz w:val="24"/>
          <w:szCs w:val="24"/>
          <w:lang w:val="es-ES" w:eastAsia="en-US"/>
        </w:rPr>
      </w:pPr>
      <w:r>
        <w:rPr>
          <w:rFonts w:cs="Arial"/>
          <w:sz w:val="24"/>
          <w:szCs w:val="24"/>
        </w:rPr>
        <w:br w:type="page"/>
      </w:r>
    </w:p>
    <w:p w:rsidR="00211DC7" w:rsidRPr="0093078F" w:rsidRDefault="00211DC7" w:rsidP="00211DC7">
      <w:pPr>
        <w:pStyle w:val="Prrafodelista"/>
        <w:spacing w:after="0" w:line="360" w:lineRule="auto"/>
        <w:jc w:val="center"/>
        <w:rPr>
          <w:rFonts w:ascii="Arial" w:hAnsi="Arial" w:cs="Arial"/>
          <w:b/>
          <w:color w:val="0070C0"/>
          <w:sz w:val="32"/>
          <w:szCs w:val="32"/>
          <w:u w:val="single"/>
        </w:rPr>
      </w:pPr>
      <w:r w:rsidRPr="0093078F">
        <w:rPr>
          <w:rFonts w:ascii="Arial" w:hAnsi="Arial" w:cs="Arial"/>
          <w:b/>
          <w:color w:val="0070C0"/>
          <w:sz w:val="32"/>
          <w:szCs w:val="32"/>
          <w:u w:val="single"/>
        </w:rPr>
        <w:lastRenderedPageBreak/>
        <w:t>ANEXO V</w:t>
      </w:r>
    </w:p>
    <w:p w:rsidR="00211DC7" w:rsidRPr="0093078F" w:rsidRDefault="00211DC7" w:rsidP="00211DC7">
      <w:pPr>
        <w:spacing w:line="360" w:lineRule="auto"/>
        <w:jc w:val="center"/>
        <w:rPr>
          <w:rFonts w:cs="Arial"/>
          <w:b/>
          <w:color w:val="0070C0"/>
          <w:sz w:val="32"/>
          <w:szCs w:val="32"/>
          <w:u w:val="single"/>
        </w:rPr>
      </w:pPr>
    </w:p>
    <w:p w:rsidR="00211DC7" w:rsidRPr="0093078F" w:rsidRDefault="00211DC7" w:rsidP="00211DC7">
      <w:pPr>
        <w:spacing w:line="360" w:lineRule="auto"/>
        <w:jc w:val="center"/>
        <w:rPr>
          <w:rFonts w:cs="Arial"/>
          <w:color w:val="0070C0"/>
          <w:sz w:val="28"/>
          <w:szCs w:val="28"/>
          <w:u w:val="single"/>
        </w:rPr>
      </w:pPr>
      <w:r w:rsidRPr="0093078F">
        <w:rPr>
          <w:rFonts w:cs="Arial"/>
          <w:color w:val="0070C0"/>
          <w:sz w:val="28"/>
          <w:szCs w:val="28"/>
          <w:u w:val="single"/>
        </w:rPr>
        <w:t>METODOLOGÍA UTILIZADA PARA CALCULAR EL VALOR DE LA CONTRATACIÓN PÚBLICA POR DEBAJO DE LOS UMBRALES COMUNITARIOS</w:t>
      </w:r>
    </w:p>
    <w:p w:rsidR="00211DC7" w:rsidRDefault="00211DC7" w:rsidP="00211DC7">
      <w:pPr>
        <w:spacing w:line="360" w:lineRule="auto"/>
        <w:rPr>
          <w:rFonts w:cs="Arial"/>
          <w:sz w:val="28"/>
          <w:szCs w:val="28"/>
          <w:u w:val="single"/>
        </w:rPr>
      </w:pPr>
    </w:p>
    <w:p w:rsidR="00211DC7" w:rsidRDefault="00211DC7" w:rsidP="00211DC7">
      <w:pPr>
        <w:pStyle w:val="Ttulo3"/>
        <w:rPr>
          <w:rFonts w:ascii="Arial" w:hAnsi="Arial" w:cs="Arial"/>
          <w:sz w:val="24"/>
          <w:szCs w:val="24"/>
          <w:lang w:bidi="es-ES"/>
        </w:rPr>
      </w:pPr>
      <w:r w:rsidRPr="00DD4AD2">
        <w:rPr>
          <w:rFonts w:ascii="Arial" w:hAnsi="Arial" w:cs="Arial"/>
          <w:sz w:val="24"/>
          <w:szCs w:val="24"/>
        </w:rPr>
        <w:t xml:space="preserve">1. Clasificación y metodología </w:t>
      </w:r>
    </w:p>
    <w:p w:rsidR="00211DC7" w:rsidRDefault="00211DC7" w:rsidP="00211DC7">
      <w:pPr>
        <w:pStyle w:val="Sinespaciado"/>
        <w:spacing w:line="360" w:lineRule="auto"/>
        <w:jc w:val="both"/>
        <w:rPr>
          <w:rFonts w:ascii="Arial" w:hAnsi="Arial" w:cs="Arial"/>
          <w:sz w:val="24"/>
          <w:szCs w:val="24"/>
          <w:lang w:eastAsia="es-ES" w:bidi="es-ES"/>
        </w:rPr>
      </w:pPr>
    </w:p>
    <w:p w:rsidR="00211DC7" w:rsidRDefault="00211DC7" w:rsidP="00211DC7">
      <w:pPr>
        <w:pStyle w:val="Sinespaciado"/>
        <w:spacing w:line="360" w:lineRule="auto"/>
        <w:jc w:val="both"/>
        <w:rPr>
          <w:rFonts w:ascii="Arial" w:hAnsi="Arial" w:cs="Arial"/>
          <w:sz w:val="24"/>
          <w:szCs w:val="24"/>
          <w:lang w:eastAsia="es-ES" w:bidi="es-ES"/>
        </w:rPr>
      </w:pPr>
      <w:r>
        <w:rPr>
          <w:rFonts w:ascii="Arial" w:hAnsi="Arial" w:cs="Arial"/>
          <w:sz w:val="24"/>
          <w:szCs w:val="24"/>
          <w:lang w:eastAsia="es-ES" w:bidi="es-ES"/>
        </w:rPr>
        <w:t>Los datos de la contratación por debajo de los umbrales comunitarios en España que se muestran en el apartado 4.I del presente informe han sido obtenidos a partir de las siguientes fuentes:</w:t>
      </w:r>
    </w:p>
    <w:p w:rsidR="00211DC7" w:rsidRDefault="00211DC7" w:rsidP="00211DC7">
      <w:pPr>
        <w:pStyle w:val="Sinespaciado"/>
        <w:spacing w:line="360" w:lineRule="auto"/>
        <w:ind w:left="851"/>
        <w:jc w:val="both"/>
        <w:rPr>
          <w:rFonts w:ascii="Arial" w:hAnsi="Arial" w:cs="Arial"/>
          <w:sz w:val="24"/>
          <w:szCs w:val="24"/>
          <w:lang w:eastAsia="es-ES" w:bidi="es-ES"/>
        </w:rPr>
      </w:pPr>
    </w:p>
    <w:p w:rsidR="00211DC7" w:rsidRDefault="00211DC7" w:rsidP="00211DC7">
      <w:pPr>
        <w:pStyle w:val="Sinespaciado"/>
        <w:numPr>
          <w:ilvl w:val="0"/>
          <w:numId w:val="21"/>
        </w:numPr>
        <w:spacing w:line="360" w:lineRule="auto"/>
        <w:ind w:left="851" w:hanging="425"/>
        <w:jc w:val="both"/>
        <w:rPr>
          <w:rFonts w:ascii="Arial" w:hAnsi="Arial" w:cs="Arial"/>
          <w:sz w:val="24"/>
          <w:szCs w:val="24"/>
          <w:lang w:eastAsia="es-ES" w:bidi="es-ES"/>
        </w:rPr>
      </w:pPr>
      <w:r>
        <w:rPr>
          <w:rFonts w:ascii="Arial" w:hAnsi="Arial" w:cs="Arial"/>
          <w:sz w:val="24"/>
          <w:szCs w:val="24"/>
          <w:lang w:eastAsia="es-ES" w:bidi="es-ES"/>
        </w:rPr>
        <w:t xml:space="preserve"> En relación con la contratación de este tipo realizada en el </w:t>
      </w:r>
      <w:r w:rsidRPr="00120F25">
        <w:rPr>
          <w:rFonts w:ascii="Arial" w:hAnsi="Arial" w:cs="Arial"/>
          <w:sz w:val="24"/>
          <w:szCs w:val="24"/>
          <w:u w:val="single"/>
          <w:lang w:eastAsia="es-ES" w:bidi="es-ES"/>
        </w:rPr>
        <w:t>sector público estatal y en el de la Comunidad Autónoma de Castilla La Mancha</w:t>
      </w:r>
      <w:r>
        <w:rPr>
          <w:rFonts w:ascii="Arial" w:hAnsi="Arial" w:cs="Arial"/>
          <w:sz w:val="24"/>
          <w:szCs w:val="24"/>
          <w:lang w:eastAsia="es-ES" w:bidi="es-ES"/>
        </w:rPr>
        <w:t xml:space="preserve"> se han extraído los datos de la </w:t>
      </w:r>
      <w:r w:rsidRPr="00120F25">
        <w:rPr>
          <w:rFonts w:ascii="Arial" w:hAnsi="Arial" w:cs="Arial"/>
          <w:sz w:val="24"/>
          <w:szCs w:val="24"/>
          <w:u w:val="single"/>
          <w:lang w:eastAsia="es-ES" w:bidi="es-ES"/>
        </w:rPr>
        <w:t>Plataforma de Contratación del Sector Público</w:t>
      </w:r>
      <w:r>
        <w:rPr>
          <w:rFonts w:ascii="Arial" w:hAnsi="Arial" w:cs="Arial"/>
          <w:sz w:val="24"/>
          <w:szCs w:val="24"/>
          <w:lang w:eastAsia="es-ES" w:bidi="es-ES"/>
        </w:rPr>
        <w:t>. Castilla La Mancha fue la única Comunidad Autónoma que durante el año completo de 2017 tenía toda su información sobre contratación accesible desde la Plataforma de Contratación del Sector Público, por lo que pudo recuperarse de ésta la información.</w:t>
      </w:r>
    </w:p>
    <w:p w:rsidR="00211DC7" w:rsidRDefault="00211DC7" w:rsidP="00211DC7">
      <w:pPr>
        <w:pStyle w:val="Sinespaciado"/>
        <w:spacing w:line="360" w:lineRule="auto"/>
        <w:ind w:left="851" w:hanging="425"/>
        <w:jc w:val="both"/>
        <w:rPr>
          <w:rFonts w:ascii="Arial" w:hAnsi="Arial" w:cs="Arial"/>
          <w:sz w:val="24"/>
          <w:szCs w:val="24"/>
          <w:lang w:eastAsia="es-ES" w:bidi="es-ES"/>
        </w:rPr>
      </w:pPr>
    </w:p>
    <w:p w:rsidR="00211DC7" w:rsidRDefault="00211DC7" w:rsidP="00211DC7">
      <w:pPr>
        <w:pStyle w:val="Sinespaciado"/>
        <w:numPr>
          <w:ilvl w:val="0"/>
          <w:numId w:val="21"/>
        </w:numPr>
        <w:spacing w:line="360" w:lineRule="auto"/>
        <w:ind w:left="851" w:hanging="425"/>
        <w:jc w:val="both"/>
        <w:rPr>
          <w:rFonts w:ascii="Arial" w:hAnsi="Arial" w:cs="Arial"/>
          <w:sz w:val="24"/>
          <w:szCs w:val="24"/>
          <w:lang w:eastAsia="es-ES" w:bidi="es-ES"/>
        </w:rPr>
      </w:pPr>
      <w:r>
        <w:rPr>
          <w:rFonts w:ascii="Arial" w:hAnsi="Arial" w:cs="Arial"/>
          <w:sz w:val="24"/>
          <w:szCs w:val="24"/>
          <w:lang w:eastAsia="es-ES" w:bidi="es-ES"/>
        </w:rPr>
        <w:t xml:space="preserve">Respecto a la contratación de los </w:t>
      </w:r>
      <w:r w:rsidRPr="00120F25">
        <w:rPr>
          <w:rFonts w:ascii="Arial" w:hAnsi="Arial" w:cs="Arial"/>
          <w:sz w:val="24"/>
          <w:szCs w:val="24"/>
          <w:u w:val="single"/>
          <w:lang w:eastAsia="es-ES" w:bidi="es-ES"/>
        </w:rPr>
        <w:t>sectores públicos del</w:t>
      </w:r>
      <w:r>
        <w:rPr>
          <w:rFonts w:ascii="Arial" w:hAnsi="Arial" w:cs="Arial"/>
          <w:sz w:val="24"/>
          <w:szCs w:val="24"/>
          <w:lang w:eastAsia="es-ES" w:bidi="es-ES"/>
        </w:rPr>
        <w:t xml:space="preserve"> </w:t>
      </w:r>
      <w:r w:rsidRPr="00120F25">
        <w:rPr>
          <w:rFonts w:ascii="Arial" w:hAnsi="Arial" w:cs="Arial"/>
          <w:sz w:val="24"/>
          <w:szCs w:val="24"/>
          <w:u w:val="single"/>
          <w:lang w:eastAsia="es-ES" w:bidi="es-ES"/>
        </w:rPr>
        <w:t>resto de Comunidades Autónomas y de los sectores públicos de las Entidades Locales de más de 20.000 habitantes,</w:t>
      </w:r>
      <w:r>
        <w:rPr>
          <w:rFonts w:ascii="Arial" w:hAnsi="Arial" w:cs="Arial"/>
          <w:sz w:val="24"/>
          <w:szCs w:val="24"/>
          <w:lang w:eastAsia="es-ES" w:bidi="es-ES"/>
        </w:rPr>
        <w:t xml:space="preserve"> la información ha sido </w:t>
      </w:r>
      <w:r w:rsidRPr="00120F25">
        <w:rPr>
          <w:rFonts w:ascii="Arial" w:hAnsi="Arial" w:cs="Arial"/>
          <w:sz w:val="24"/>
          <w:szCs w:val="24"/>
          <w:u w:val="single"/>
          <w:lang w:eastAsia="es-ES" w:bidi="es-ES"/>
        </w:rPr>
        <w:t xml:space="preserve">aportada por ellos a través del cuestionario </w:t>
      </w:r>
      <w:r>
        <w:rPr>
          <w:rFonts w:ascii="Arial" w:hAnsi="Arial" w:cs="Arial"/>
          <w:sz w:val="24"/>
          <w:szCs w:val="24"/>
          <w:lang w:eastAsia="es-ES" w:bidi="es-ES"/>
        </w:rPr>
        <w:t>que han cumplimentado.</w:t>
      </w:r>
    </w:p>
    <w:p w:rsidR="00211DC7" w:rsidRDefault="00211DC7" w:rsidP="00211DC7">
      <w:pPr>
        <w:pStyle w:val="Prrafodelista"/>
        <w:rPr>
          <w:rFonts w:ascii="Arial" w:hAnsi="Arial" w:cs="Arial"/>
          <w:sz w:val="24"/>
          <w:szCs w:val="24"/>
          <w:lang w:eastAsia="es-ES" w:bidi="es-ES"/>
        </w:rPr>
      </w:pPr>
    </w:p>
    <w:p w:rsidR="00211DC7" w:rsidRPr="00120F25" w:rsidRDefault="00211DC7" w:rsidP="00211DC7">
      <w:pPr>
        <w:pStyle w:val="Sinespaciado"/>
        <w:numPr>
          <w:ilvl w:val="0"/>
          <w:numId w:val="21"/>
        </w:numPr>
        <w:spacing w:line="360" w:lineRule="auto"/>
        <w:ind w:left="851" w:hanging="425"/>
        <w:jc w:val="both"/>
        <w:rPr>
          <w:rFonts w:ascii="Arial" w:hAnsi="Arial" w:cs="Arial"/>
          <w:sz w:val="24"/>
          <w:szCs w:val="24"/>
          <w:u w:val="single"/>
        </w:rPr>
      </w:pPr>
      <w:r w:rsidRPr="00A91F51">
        <w:rPr>
          <w:rFonts w:ascii="Arial" w:hAnsi="Arial" w:cs="Arial"/>
          <w:sz w:val="24"/>
          <w:szCs w:val="24"/>
          <w:lang w:eastAsia="es-ES" w:bidi="es-ES"/>
        </w:rPr>
        <w:t xml:space="preserve">En lo que se refiere a </w:t>
      </w:r>
      <w:r>
        <w:rPr>
          <w:rFonts w:ascii="Arial" w:hAnsi="Arial" w:cs="Arial"/>
          <w:sz w:val="24"/>
          <w:szCs w:val="24"/>
          <w:lang w:eastAsia="es-ES" w:bidi="es-ES"/>
        </w:rPr>
        <w:t xml:space="preserve">los </w:t>
      </w:r>
      <w:r w:rsidRPr="00120F25">
        <w:rPr>
          <w:rFonts w:ascii="Arial" w:hAnsi="Arial" w:cs="Arial"/>
          <w:sz w:val="24"/>
          <w:szCs w:val="24"/>
          <w:u w:val="single"/>
          <w:lang w:eastAsia="es-ES" w:bidi="es-ES"/>
        </w:rPr>
        <w:t>sectores públicos de las Entidades Locales de población igual o inferior a 20.000 habitantes</w:t>
      </w:r>
      <w:r w:rsidRPr="00A91F51">
        <w:rPr>
          <w:rFonts w:ascii="Arial" w:hAnsi="Arial" w:cs="Arial"/>
          <w:sz w:val="24"/>
          <w:szCs w:val="24"/>
          <w:lang w:eastAsia="es-ES" w:bidi="es-ES"/>
        </w:rPr>
        <w:t xml:space="preserve">, se ha hecho una </w:t>
      </w:r>
      <w:r w:rsidRPr="00120F25">
        <w:rPr>
          <w:rFonts w:ascii="Arial" w:hAnsi="Arial" w:cs="Arial"/>
          <w:sz w:val="24"/>
          <w:szCs w:val="24"/>
          <w:u w:val="single"/>
          <w:lang w:eastAsia="es-ES" w:bidi="es-ES"/>
        </w:rPr>
        <w:lastRenderedPageBreak/>
        <w:t xml:space="preserve">estimación en el ámbito general a partir de una muestra extraída del Registro de Contratos del Sector Público. </w:t>
      </w:r>
    </w:p>
    <w:p w:rsidR="00211DC7" w:rsidRDefault="00211DC7" w:rsidP="00211DC7">
      <w:pPr>
        <w:pStyle w:val="Prrafodelista"/>
        <w:rPr>
          <w:rFonts w:ascii="Arial" w:hAnsi="Arial" w:cs="Arial"/>
          <w:sz w:val="24"/>
          <w:szCs w:val="24"/>
          <w:lang w:eastAsia="es-ES" w:bidi="es-ES"/>
        </w:rPr>
      </w:pPr>
    </w:p>
    <w:p w:rsidR="00211DC7" w:rsidRDefault="00211DC7" w:rsidP="00211DC7">
      <w:pPr>
        <w:pStyle w:val="Sinespaciado"/>
        <w:spacing w:line="360" w:lineRule="auto"/>
        <w:ind w:left="851"/>
        <w:jc w:val="both"/>
        <w:rPr>
          <w:rFonts w:ascii="Arial" w:hAnsi="Arial" w:cs="Arial"/>
          <w:sz w:val="24"/>
          <w:szCs w:val="24"/>
        </w:rPr>
      </w:pPr>
      <w:r>
        <w:rPr>
          <w:rFonts w:ascii="Arial" w:hAnsi="Arial" w:cs="Arial"/>
          <w:sz w:val="24"/>
          <w:szCs w:val="24"/>
          <w:lang w:eastAsia="es-ES" w:bidi="es-ES"/>
        </w:rPr>
        <w:t>En los sectores excluidos no se incluye cif</w:t>
      </w:r>
      <w:r w:rsidRPr="00A91F51">
        <w:rPr>
          <w:rFonts w:ascii="Arial" w:hAnsi="Arial" w:cs="Arial"/>
          <w:sz w:val="24"/>
          <w:szCs w:val="24"/>
          <w:lang w:eastAsia="es-ES" w:bidi="es-ES"/>
        </w:rPr>
        <w:t>ra alguna para este</w:t>
      </w:r>
      <w:r>
        <w:rPr>
          <w:rFonts w:ascii="Arial" w:hAnsi="Arial" w:cs="Arial"/>
          <w:sz w:val="24"/>
          <w:szCs w:val="24"/>
          <w:lang w:eastAsia="es-ES" w:bidi="es-ES"/>
        </w:rPr>
        <w:t xml:space="preserve"> tipo de entidades y en este tipo de contratación, por</w:t>
      </w:r>
      <w:r w:rsidRPr="00A91F51">
        <w:rPr>
          <w:rFonts w:ascii="Arial" w:hAnsi="Arial" w:cs="Arial"/>
          <w:sz w:val="24"/>
          <w:szCs w:val="24"/>
          <w:lang w:eastAsia="es-ES" w:bidi="es-ES"/>
        </w:rPr>
        <w:t xml:space="preserve"> su ausencia de representatividad, dado su muy escaso volumen.</w:t>
      </w:r>
    </w:p>
    <w:p w:rsidR="00211DC7" w:rsidRDefault="00211DC7" w:rsidP="00211DC7">
      <w:pPr>
        <w:pStyle w:val="Prrafodelista"/>
        <w:ind w:left="851" w:hanging="425"/>
        <w:rPr>
          <w:rFonts w:ascii="Arial" w:hAnsi="Arial" w:cs="Arial"/>
          <w:sz w:val="24"/>
          <w:szCs w:val="24"/>
        </w:rPr>
      </w:pPr>
    </w:p>
    <w:p w:rsidR="00211DC7" w:rsidRDefault="00211DC7" w:rsidP="00211DC7">
      <w:pPr>
        <w:pStyle w:val="Sinespaciado"/>
        <w:spacing w:line="360" w:lineRule="auto"/>
        <w:ind w:left="851"/>
        <w:jc w:val="both"/>
        <w:rPr>
          <w:rFonts w:ascii="Arial" w:hAnsi="Arial" w:cs="Arial"/>
          <w:sz w:val="24"/>
          <w:szCs w:val="24"/>
        </w:rPr>
      </w:pPr>
      <w:r>
        <w:rPr>
          <w:rFonts w:ascii="Arial" w:hAnsi="Arial" w:cs="Arial"/>
          <w:sz w:val="24"/>
          <w:szCs w:val="24"/>
        </w:rPr>
        <w:t>En el punto 2 de este anexo se ofrece una explicación detallada de la metodología utilizada para la estimación citada en este punto.</w:t>
      </w:r>
    </w:p>
    <w:p w:rsidR="00211DC7" w:rsidRDefault="00211DC7" w:rsidP="00211DC7">
      <w:pPr>
        <w:pStyle w:val="Sinespaciado"/>
        <w:spacing w:line="360" w:lineRule="auto"/>
        <w:jc w:val="both"/>
        <w:rPr>
          <w:rFonts w:ascii="Arial" w:hAnsi="Arial" w:cs="Arial"/>
          <w:sz w:val="24"/>
          <w:szCs w:val="24"/>
        </w:rPr>
      </w:pPr>
    </w:p>
    <w:p w:rsidR="00211DC7" w:rsidRPr="00120F25" w:rsidRDefault="00211DC7" w:rsidP="00211DC7">
      <w:pPr>
        <w:pStyle w:val="Ttulo4"/>
        <w:ind w:left="947"/>
        <w:rPr>
          <w:rFonts w:ascii="Arial" w:hAnsi="Arial" w:cs="Arial"/>
          <w:i w:val="0"/>
          <w:color w:val="auto"/>
          <w:sz w:val="24"/>
          <w:szCs w:val="24"/>
        </w:rPr>
      </w:pPr>
      <w:r w:rsidRPr="00120F25">
        <w:rPr>
          <w:rFonts w:ascii="Arial" w:hAnsi="Arial" w:cs="Arial"/>
          <w:i w:val="0"/>
          <w:color w:val="auto"/>
          <w:sz w:val="24"/>
          <w:szCs w:val="24"/>
        </w:rPr>
        <w:t>Fuente de los datos:</w:t>
      </w:r>
    </w:p>
    <w:p w:rsidR="00211DC7" w:rsidRPr="00DD4AD2" w:rsidRDefault="00211DC7" w:rsidP="00211DC7">
      <w:pPr>
        <w:rPr>
          <w:rFonts w:cs="Arial"/>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8"/>
        <w:gridCol w:w="2156"/>
        <w:gridCol w:w="2126"/>
      </w:tblGrid>
      <w:tr w:rsidR="00211DC7" w:rsidRPr="00DD4AD2" w:rsidTr="00211DC7">
        <w:tc>
          <w:tcPr>
            <w:tcW w:w="4426" w:type="dxa"/>
            <w:tcBorders>
              <w:tl2br w:val="single" w:sz="4" w:space="0" w:color="auto"/>
            </w:tcBorders>
            <w:shd w:val="clear" w:color="auto" w:fill="auto"/>
          </w:tcPr>
          <w:p w:rsidR="00211DC7" w:rsidRPr="002D0CD6" w:rsidRDefault="00211DC7" w:rsidP="00211DC7">
            <w:pPr>
              <w:pStyle w:val="Sinespaciado"/>
              <w:ind w:firstLine="1908"/>
              <w:rPr>
                <w:rFonts w:ascii="Arial" w:hAnsi="Arial" w:cs="Arial"/>
                <w:sz w:val="24"/>
                <w:szCs w:val="24"/>
              </w:rPr>
            </w:pPr>
            <w:r w:rsidRPr="002D0CD6">
              <w:rPr>
                <w:rFonts w:ascii="Arial" w:hAnsi="Arial" w:cs="Arial"/>
                <w:sz w:val="24"/>
                <w:szCs w:val="24"/>
              </w:rPr>
              <w:t xml:space="preserve">     Alcance:</w:t>
            </w:r>
          </w:p>
          <w:p w:rsidR="00211DC7" w:rsidRPr="002D0CD6" w:rsidRDefault="00211DC7" w:rsidP="00211DC7">
            <w:pPr>
              <w:pStyle w:val="Sinespaciado"/>
              <w:ind w:right="1"/>
              <w:rPr>
                <w:rFonts w:ascii="Arial" w:hAnsi="Arial" w:cs="Arial"/>
                <w:sz w:val="24"/>
                <w:szCs w:val="24"/>
              </w:rPr>
            </w:pPr>
            <w:r w:rsidRPr="002D0CD6">
              <w:rPr>
                <w:rFonts w:ascii="Arial" w:hAnsi="Arial" w:cs="Arial"/>
                <w:sz w:val="24"/>
                <w:szCs w:val="24"/>
              </w:rPr>
              <w:t>Fuente de los datos:</w:t>
            </w:r>
          </w:p>
        </w:tc>
        <w:tc>
          <w:tcPr>
            <w:tcW w:w="2268" w:type="dxa"/>
            <w:shd w:val="clear" w:color="auto" w:fill="auto"/>
          </w:tcPr>
          <w:p w:rsidR="00211DC7" w:rsidRPr="002D0CD6" w:rsidRDefault="00211DC7" w:rsidP="00211DC7">
            <w:pPr>
              <w:pStyle w:val="Sinespaciado"/>
              <w:rPr>
                <w:rFonts w:ascii="Arial" w:hAnsi="Arial" w:cs="Arial"/>
                <w:sz w:val="24"/>
                <w:szCs w:val="24"/>
              </w:rPr>
            </w:pPr>
            <w:r w:rsidRPr="002D0CD6">
              <w:rPr>
                <w:rFonts w:ascii="Arial" w:hAnsi="Arial" w:cs="Arial"/>
                <w:sz w:val="24"/>
                <w:szCs w:val="24"/>
              </w:rPr>
              <w:t>por encima de los umbrales nacionales de publicación [</w:t>
            </w:r>
            <w:r w:rsidRPr="002D0CD6">
              <w:rPr>
                <w:rFonts w:ascii="Arial" w:hAnsi="Arial" w:cs="Arial"/>
                <w:sz w:val="24"/>
                <w:szCs w:val="24"/>
              </w:rPr>
              <w:sym w:font="Wingdings" w:char="F0FC"/>
            </w:r>
            <w:r w:rsidRPr="002D0CD6">
              <w:rPr>
                <w:rFonts w:ascii="Arial" w:hAnsi="Arial" w:cs="Arial"/>
                <w:sz w:val="24"/>
                <w:szCs w:val="24"/>
              </w:rPr>
              <w:t>]</w:t>
            </w:r>
          </w:p>
        </w:tc>
        <w:tc>
          <w:tcPr>
            <w:tcW w:w="2234" w:type="dxa"/>
            <w:shd w:val="clear" w:color="auto" w:fill="auto"/>
          </w:tcPr>
          <w:p w:rsidR="00211DC7" w:rsidRPr="002D0CD6" w:rsidRDefault="00211DC7" w:rsidP="00211DC7">
            <w:pPr>
              <w:pStyle w:val="Sinespaciado"/>
              <w:rPr>
                <w:rFonts w:ascii="Arial" w:hAnsi="Arial" w:cs="Arial"/>
                <w:sz w:val="24"/>
                <w:szCs w:val="24"/>
              </w:rPr>
            </w:pPr>
            <w:r w:rsidRPr="002D0CD6">
              <w:rPr>
                <w:rFonts w:ascii="Arial" w:hAnsi="Arial" w:cs="Arial"/>
                <w:sz w:val="24"/>
                <w:szCs w:val="24"/>
              </w:rPr>
              <w:t>por debajo de los umbrales nacionales de publicación [</w:t>
            </w:r>
            <w:r w:rsidRPr="002D0CD6">
              <w:rPr>
                <w:rFonts w:ascii="Arial" w:hAnsi="Arial" w:cs="Arial"/>
                <w:sz w:val="24"/>
                <w:szCs w:val="24"/>
              </w:rPr>
              <w:sym w:font="Wingdings" w:char="F0FC"/>
            </w:r>
            <w:r w:rsidRPr="002D0CD6">
              <w:rPr>
                <w:rFonts w:ascii="Arial" w:hAnsi="Arial" w:cs="Arial"/>
                <w:sz w:val="24"/>
                <w:szCs w:val="24"/>
              </w:rPr>
              <w:t>]</w:t>
            </w:r>
          </w:p>
        </w:tc>
      </w:tr>
      <w:tr w:rsidR="00211DC7" w:rsidRPr="00DD4AD2" w:rsidTr="00211DC7">
        <w:tc>
          <w:tcPr>
            <w:tcW w:w="4426" w:type="dxa"/>
            <w:shd w:val="clear" w:color="auto" w:fill="auto"/>
          </w:tcPr>
          <w:p w:rsidR="00211DC7" w:rsidRPr="002D0CD6" w:rsidRDefault="00211DC7" w:rsidP="00211DC7">
            <w:pPr>
              <w:pStyle w:val="Sinespaciado"/>
              <w:rPr>
                <w:rFonts w:ascii="Arial" w:hAnsi="Arial" w:cs="Arial"/>
                <w:sz w:val="24"/>
                <w:szCs w:val="24"/>
              </w:rPr>
            </w:pPr>
            <w:r w:rsidRPr="002D0CD6">
              <w:rPr>
                <w:rFonts w:ascii="Arial" w:hAnsi="Arial" w:cs="Arial"/>
                <w:sz w:val="24"/>
                <w:szCs w:val="24"/>
              </w:rPr>
              <w:t>[plataformas de notificación electrónica]</w:t>
            </w:r>
          </w:p>
        </w:tc>
        <w:tc>
          <w:tcPr>
            <w:tcW w:w="2268" w:type="dxa"/>
            <w:shd w:val="clear" w:color="auto" w:fill="auto"/>
          </w:tcPr>
          <w:p w:rsidR="00211DC7" w:rsidRPr="002D0CD6" w:rsidRDefault="00211DC7" w:rsidP="00211DC7">
            <w:pPr>
              <w:pStyle w:val="Sinespaciado"/>
              <w:jc w:val="center"/>
              <w:rPr>
                <w:rFonts w:ascii="Arial" w:hAnsi="Arial" w:cs="Arial"/>
                <w:sz w:val="24"/>
                <w:szCs w:val="24"/>
              </w:rPr>
            </w:pPr>
          </w:p>
        </w:tc>
        <w:tc>
          <w:tcPr>
            <w:tcW w:w="2234" w:type="dxa"/>
            <w:shd w:val="clear" w:color="auto" w:fill="auto"/>
          </w:tcPr>
          <w:p w:rsidR="00211DC7" w:rsidRPr="002D0CD6" w:rsidRDefault="00211DC7" w:rsidP="00211DC7">
            <w:pPr>
              <w:pStyle w:val="Sinespaciado"/>
              <w:jc w:val="center"/>
              <w:rPr>
                <w:rFonts w:ascii="Arial" w:hAnsi="Arial" w:cs="Arial"/>
                <w:sz w:val="24"/>
                <w:szCs w:val="24"/>
              </w:rPr>
            </w:pPr>
          </w:p>
        </w:tc>
      </w:tr>
      <w:tr w:rsidR="00211DC7" w:rsidRPr="00DD4AD2" w:rsidTr="00211DC7">
        <w:tc>
          <w:tcPr>
            <w:tcW w:w="4426" w:type="dxa"/>
            <w:shd w:val="clear" w:color="auto" w:fill="auto"/>
          </w:tcPr>
          <w:p w:rsidR="00211DC7" w:rsidRPr="002D0CD6" w:rsidRDefault="00211DC7" w:rsidP="00211DC7">
            <w:pPr>
              <w:pStyle w:val="Sinespaciado"/>
              <w:rPr>
                <w:rFonts w:ascii="Arial" w:hAnsi="Arial" w:cs="Arial"/>
                <w:sz w:val="24"/>
                <w:szCs w:val="24"/>
              </w:rPr>
            </w:pPr>
            <w:r w:rsidRPr="002D0CD6">
              <w:rPr>
                <w:rFonts w:ascii="Arial" w:hAnsi="Arial" w:cs="Arial"/>
                <w:sz w:val="24"/>
                <w:szCs w:val="24"/>
              </w:rPr>
              <w:t>[plataformas de presentación electrónica]</w:t>
            </w:r>
          </w:p>
        </w:tc>
        <w:tc>
          <w:tcPr>
            <w:tcW w:w="2268" w:type="dxa"/>
            <w:shd w:val="clear" w:color="auto" w:fill="auto"/>
          </w:tcPr>
          <w:p w:rsidR="00211DC7" w:rsidRPr="002D0CD6" w:rsidRDefault="00211DC7" w:rsidP="00211DC7">
            <w:pPr>
              <w:pStyle w:val="Sinespaciado"/>
              <w:jc w:val="center"/>
              <w:rPr>
                <w:rFonts w:ascii="Arial" w:hAnsi="Arial" w:cs="Arial"/>
                <w:sz w:val="24"/>
                <w:szCs w:val="24"/>
              </w:rPr>
            </w:pPr>
          </w:p>
        </w:tc>
        <w:tc>
          <w:tcPr>
            <w:tcW w:w="2234" w:type="dxa"/>
            <w:shd w:val="clear" w:color="auto" w:fill="auto"/>
          </w:tcPr>
          <w:p w:rsidR="00211DC7" w:rsidRPr="002D0CD6" w:rsidRDefault="00211DC7" w:rsidP="00211DC7">
            <w:pPr>
              <w:pStyle w:val="Sinespaciado"/>
              <w:jc w:val="center"/>
              <w:rPr>
                <w:rFonts w:ascii="Arial" w:hAnsi="Arial" w:cs="Arial"/>
                <w:sz w:val="24"/>
                <w:szCs w:val="24"/>
              </w:rPr>
            </w:pPr>
            <w:r w:rsidRPr="002D0CD6">
              <w:rPr>
                <w:rFonts w:ascii="Arial" w:hAnsi="Arial" w:cs="Arial"/>
                <w:sz w:val="24"/>
                <w:szCs w:val="24"/>
              </w:rPr>
              <w:t>X</w:t>
            </w:r>
          </w:p>
        </w:tc>
      </w:tr>
      <w:tr w:rsidR="00211DC7" w:rsidRPr="00DD4AD2" w:rsidTr="00211DC7">
        <w:tc>
          <w:tcPr>
            <w:tcW w:w="4426" w:type="dxa"/>
            <w:shd w:val="clear" w:color="auto" w:fill="auto"/>
          </w:tcPr>
          <w:p w:rsidR="00211DC7" w:rsidRPr="002D0CD6" w:rsidRDefault="00211DC7" w:rsidP="00211DC7">
            <w:pPr>
              <w:pStyle w:val="Sinespaciado"/>
              <w:rPr>
                <w:rFonts w:ascii="Arial" w:hAnsi="Arial" w:cs="Arial"/>
                <w:sz w:val="24"/>
                <w:szCs w:val="24"/>
              </w:rPr>
            </w:pPr>
            <w:r w:rsidRPr="002D0CD6">
              <w:rPr>
                <w:rFonts w:ascii="Arial" w:hAnsi="Arial" w:cs="Arial"/>
                <w:sz w:val="24"/>
                <w:szCs w:val="24"/>
              </w:rPr>
              <w:t>[facturas]</w:t>
            </w:r>
          </w:p>
        </w:tc>
        <w:tc>
          <w:tcPr>
            <w:tcW w:w="2268" w:type="dxa"/>
            <w:shd w:val="clear" w:color="auto" w:fill="auto"/>
          </w:tcPr>
          <w:p w:rsidR="00211DC7" w:rsidRPr="002D0CD6" w:rsidRDefault="00211DC7" w:rsidP="00211DC7">
            <w:pPr>
              <w:pStyle w:val="Sinespaciado"/>
              <w:jc w:val="center"/>
              <w:rPr>
                <w:rFonts w:ascii="Arial" w:hAnsi="Arial" w:cs="Arial"/>
                <w:sz w:val="24"/>
                <w:szCs w:val="24"/>
              </w:rPr>
            </w:pPr>
          </w:p>
        </w:tc>
        <w:tc>
          <w:tcPr>
            <w:tcW w:w="2234" w:type="dxa"/>
            <w:shd w:val="clear" w:color="auto" w:fill="auto"/>
          </w:tcPr>
          <w:p w:rsidR="00211DC7" w:rsidRPr="002D0CD6" w:rsidRDefault="00211DC7" w:rsidP="00211DC7">
            <w:pPr>
              <w:pStyle w:val="Sinespaciado"/>
              <w:jc w:val="center"/>
              <w:rPr>
                <w:rFonts w:ascii="Arial" w:hAnsi="Arial" w:cs="Arial"/>
                <w:sz w:val="24"/>
                <w:szCs w:val="24"/>
              </w:rPr>
            </w:pPr>
          </w:p>
        </w:tc>
      </w:tr>
      <w:tr w:rsidR="00211DC7" w:rsidRPr="00DD4AD2" w:rsidTr="00211DC7">
        <w:tc>
          <w:tcPr>
            <w:tcW w:w="4426" w:type="dxa"/>
            <w:shd w:val="clear" w:color="auto" w:fill="auto"/>
          </w:tcPr>
          <w:p w:rsidR="00211DC7" w:rsidRPr="002D0CD6" w:rsidRDefault="00211DC7" w:rsidP="00211DC7">
            <w:pPr>
              <w:pStyle w:val="Sinespaciado"/>
              <w:rPr>
                <w:rFonts w:ascii="Arial" w:hAnsi="Arial" w:cs="Arial"/>
                <w:sz w:val="24"/>
                <w:szCs w:val="24"/>
              </w:rPr>
            </w:pPr>
            <w:r w:rsidRPr="002D0CD6">
              <w:rPr>
                <w:rFonts w:ascii="Arial" w:hAnsi="Arial" w:cs="Arial"/>
                <w:sz w:val="24"/>
                <w:szCs w:val="24"/>
              </w:rPr>
              <w:t>[presupuestos]</w:t>
            </w:r>
          </w:p>
        </w:tc>
        <w:tc>
          <w:tcPr>
            <w:tcW w:w="2268" w:type="dxa"/>
            <w:shd w:val="clear" w:color="auto" w:fill="auto"/>
          </w:tcPr>
          <w:p w:rsidR="00211DC7" w:rsidRPr="002D0CD6" w:rsidRDefault="00211DC7" w:rsidP="00211DC7">
            <w:pPr>
              <w:pStyle w:val="Sinespaciado"/>
              <w:jc w:val="center"/>
              <w:rPr>
                <w:rFonts w:ascii="Arial" w:hAnsi="Arial" w:cs="Arial"/>
                <w:sz w:val="24"/>
                <w:szCs w:val="24"/>
              </w:rPr>
            </w:pPr>
          </w:p>
        </w:tc>
        <w:tc>
          <w:tcPr>
            <w:tcW w:w="2234" w:type="dxa"/>
            <w:shd w:val="clear" w:color="auto" w:fill="auto"/>
          </w:tcPr>
          <w:p w:rsidR="00211DC7" w:rsidRPr="002D0CD6" w:rsidRDefault="00211DC7" w:rsidP="00211DC7">
            <w:pPr>
              <w:pStyle w:val="Sinespaciado"/>
              <w:jc w:val="center"/>
              <w:rPr>
                <w:rFonts w:ascii="Arial" w:hAnsi="Arial" w:cs="Arial"/>
                <w:sz w:val="24"/>
                <w:szCs w:val="24"/>
              </w:rPr>
            </w:pPr>
          </w:p>
        </w:tc>
      </w:tr>
      <w:tr w:rsidR="00211DC7" w:rsidRPr="00DD4AD2" w:rsidTr="00211DC7">
        <w:tc>
          <w:tcPr>
            <w:tcW w:w="4426" w:type="dxa"/>
            <w:shd w:val="clear" w:color="auto" w:fill="auto"/>
          </w:tcPr>
          <w:p w:rsidR="00211DC7" w:rsidRPr="002D0CD6" w:rsidRDefault="00211DC7" w:rsidP="00211DC7">
            <w:pPr>
              <w:pStyle w:val="Sinespaciado"/>
              <w:rPr>
                <w:rFonts w:ascii="Arial" w:hAnsi="Arial" w:cs="Arial"/>
                <w:sz w:val="24"/>
                <w:szCs w:val="24"/>
              </w:rPr>
            </w:pPr>
            <w:r w:rsidRPr="002D0CD6">
              <w:rPr>
                <w:rFonts w:ascii="Arial" w:hAnsi="Arial" w:cs="Arial"/>
                <w:sz w:val="24"/>
                <w:szCs w:val="24"/>
              </w:rPr>
              <w:t>Registro de Contratos del Sector Público</w:t>
            </w:r>
          </w:p>
        </w:tc>
        <w:tc>
          <w:tcPr>
            <w:tcW w:w="2268" w:type="dxa"/>
            <w:shd w:val="clear" w:color="auto" w:fill="auto"/>
          </w:tcPr>
          <w:p w:rsidR="00211DC7" w:rsidRPr="002D0CD6" w:rsidRDefault="00211DC7" w:rsidP="00211DC7">
            <w:pPr>
              <w:pStyle w:val="Sinespaciado"/>
              <w:jc w:val="center"/>
              <w:rPr>
                <w:rFonts w:ascii="Arial" w:hAnsi="Arial" w:cs="Arial"/>
                <w:sz w:val="24"/>
                <w:szCs w:val="24"/>
              </w:rPr>
            </w:pPr>
          </w:p>
        </w:tc>
        <w:tc>
          <w:tcPr>
            <w:tcW w:w="2234" w:type="dxa"/>
            <w:shd w:val="clear" w:color="auto" w:fill="auto"/>
          </w:tcPr>
          <w:p w:rsidR="00211DC7" w:rsidRPr="002D0CD6" w:rsidRDefault="00211DC7" w:rsidP="00211DC7">
            <w:pPr>
              <w:pStyle w:val="Sinespaciado"/>
              <w:jc w:val="center"/>
              <w:rPr>
                <w:rFonts w:ascii="Arial" w:hAnsi="Arial" w:cs="Arial"/>
                <w:sz w:val="24"/>
                <w:szCs w:val="24"/>
              </w:rPr>
            </w:pPr>
            <w:r w:rsidRPr="002D0CD6">
              <w:rPr>
                <w:rFonts w:ascii="Arial" w:hAnsi="Arial" w:cs="Arial"/>
                <w:sz w:val="24"/>
                <w:szCs w:val="24"/>
              </w:rPr>
              <w:t>X</w:t>
            </w:r>
          </w:p>
        </w:tc>
      </w:tr>
      <w:tr w:rsidR="00211DC7" w:rsidRPr="00DD4AD2" w:rsidTr="00211DC7">
        <w:tc>
          <w:tcPr>
            <w:tcW w:w="4426" w:type="dxa"/>
            <w:shd w:val="clear" w:color="auto" w:fill="auto"/>
          </w:tcPr>
          <w:p w:rsidR="00211DC7" w:rsidRPr="002D0CD6" w:rsidRDefault="00211DC7" w:rsidP="00211DC7">
            <w:pPr>
              <w:pStyle w:val="Sinespaciado"/>
              <w:rPr>
                <w:rFonts w:ascii="Arial" w:hAnsi="Arial" w:cs="Arial"/>
                <w:sz w:val="24"/>
                <w:szCs w:val="24"/>
              </w:rPr>
            </w:pPr>
            <w:r w:rsidRPr="002D0CD6">
              <w:rPr>
                <w:rFonts w:ascii="Arial" w:hAnsi="Arial" w:cs="Arial"/>
                <w:sz w:val="24"/>
                <w:szCs w:val="24"/>
              </w:rPr>
              <w:t>Comunicación directa de órganos de contratación</w:t>
            </w:r>
          </w:p>
        </w:tc>
        <w:tc>
          <w:tcPr>
            <w:tcW w:w="2268" w:type="dxa"/>
            <w:shd w:val="clear" w:color="auto" w:fill="auto"/>
          </w:tcPr>
          <w:p w:rsidR="00211DC7" w:rsidRPr="002D0CD6" w:rsidRDefault="00211DC7" w:rsidP="00211DC7">
            <w:pPr>
              <w:pStyle w:val="Sinespaciado"/>
              <w:jc w:val="center"/>
              <w:rPr>
                <w:rFonts w:ascii="Arial" w:hAnsi="Arial" w:cs="Arial"/>
                <w:sz w:val="24"/>
                <w:szCs w:val="24"/>
              </w:rPr>
            </w:pPr>
          </w:p>
        </w:tc>
        <w:tc>
          <w:tcPr>
            <w:tcW w:w="2234" w:type="dxa"/>
            <w:shd w:val="clear" w:color="auto" w:fill="auto"/>
          </w:tcPr>
          <w:p w:rsidR="00211DC7" w:rsidRPr="002D0CD6" w:rsidRDefault="00211DC7" w:rsidP="00211DC7">
            <w:pPr>
              <w:pStyle w:val="Sinespaciado"/>
              <w:jc w:val="center"/>
              <w:rPr>
                <w:rFonts w:ascii="Arial" w:hAnsi="Arial" w:cs="Arial"/>
                <w:sz w:val="24"/>
                <w:szCs w:val="24"/>
              </w:rPr>
            </w:pPr>
          </w:p>
          <w:p w:rsidR="00211DC7" w:rsidRPr="002D0CD6" w:rsidRDefault="00211DC7" w:rsidP="00211DC7">
            <w:pPr>
              <w:pStyle w:val="Sinespaciado"/>
              <w:jc w:val="center"/>
              <w:rPr>
                <w:rFonts w:ascii="Arial" w:hAnsi="Arial" w:cs="Arial"/>
                <w:sz w:val="24"/>
                <w:szCs w:val="24"/>
              </w:rPr>
            </w:pPr>
            <w:r w:rsidRPr="002D0CD6">
              <w:rPr>
                <w:rFonts w:ascii="Arial" w:hAnsi="Arial" w:cs="Arial"/>
                <w:sz w:val="24"/>
                <w:szCs w:val="24"/>
              </w:rPr>
              <w:t>X</w:t>
            </w:r>
          </w:p>
        </w:tc>
      </w:tr>
    </w:tbl>
    <w:p w:rsidR="00211DC7" w:rsidRPr="00DD4AD2" w:rsidRDefault="00211DC7" w:rsidP="00211DC7">
      <w:pPr>
        <w:pStyle w:val="Sinespaciado"/>
        <w:ind w:left="360"/>
        <w:rPr>
          <w:rFonts w:ascii="Arial" w:hAnsi="Arial" w:cs="Arial"/>
          <w:sz w:val="24"/>
          <w:szCs w:val="24"/>
        </w:rPr>
      </w:pPr>
    </w:p>
    <w:p w:rsidR="00211DC7" w:rsidRDefault="00211DC7" w:rsidP="00211DC7">
      <w:pPr>
        <w:pStyle w:val="Ttulo3"/>
        <w:numPr>
          <w:ilvl w:val="0"/>
          <w:numId w:val="1"/>
        </w:numPr>
        <w:ind w:left="284" w:hanging="426"/>
        <w:rPr>
          <w:rFonts w:ascii="Arial" w:hAnsi="Arial" w:cs="Arial"/>
          <w:sz w:val="24"/>
          <w:szCs w:val="24"/>
        </w:rPr>
      </w:pPr>
      <w:r w:rsidRPr="00DD4AD2">
        <w:rPr>
          <w:rFonts w:ascii="Arial" w:hAnsi="Arial" w:cs="Arial"/>
          <w:sz w:val="24"/>
          <w:szCs w:val="24"/>
        </w:rPr>
        <w:t xml:space="preserve">Descripción de la metodología  </w:t>
      </w:r>
    </w:p>
    <w:p w:rsidR="00211DC7" w:rsidRDefault="00211DC7" w:rsidP="00211DC7">
      <w:pPr>
        <w:pStyle w:val="Prrafodelista"/>
        <w:ind w:left="284" w:hanging="426"/>
      </w:pPr>
    </w:p>
    <w:p w:rsidR="00211DC7" w:rsidRPr="00DD4AD2" w:rsidRDefault="00211DC7" w:rsidP="00211DC7">
      <w:pPr>
        <w:pStyle w:val="Sinespaciado"/>
        <w:spacing w:line="360" w:lineRule="auto"/>
        <w:ind w:left="284"/>
        <w:jc w:val="both"/>
        <w:rPr>
          <w:rFonts w:ascii="Arial" w:hAnsi="Arial" w:cs="Arial"/>
          <w:sz w:val="24"/>
          <w:szCs w:val="24"/>
        </w:rPr>
      </w:pPr>
      <w:r w:rsidRPr="00DD4AD2">
        <w:rPr>
          <w:rFonts w:ascii="Arial" w:hAnsi="Arial" w:cs="Arial"/>
          <w:sz w:val="24"/>
          <w:szCs w:val="24"/>
        </w:rPr>
        <w:t>La metodología u</w:t>
      </w:r>
      <w:r>
        <w:rPr>
          <w:rFonts w:ascii="Arial" w:hAnsi="Arial" w:cs="Arial"/>
          <w:sz w:val="24"/>
          <w:szCs w:val="24"/>
        </w:rPr>
        <w:t>tilizada</w:t>
      </w:r>
      <w:r w:rsidRPr="00DD4AD2">
        <w:rPr>
          <w:rFonts w:ascii="Arial" w:hAnsi="Arial" w:cs="Arial"/>
          <w:sz w:val="24"/>
          <w:szCs w:val="24"/>
        </w:rPr>
        <w:t xml:space="preserve"> </w:t>
      </w:r>
      <w:r>
        <w:rPr>
          <w:rFonts w:ascii="Arial" w:hAnsi="Arial" w:cs="Arial"/>
          <w:sz w:val="24"/>
          <w:szCs w:val="24"/>
        </w:rPr>
        <w:t xml:space="preserve">para la estimación del importe de la contratación por debajo de umbrales de las entidades locales de población igual o inferior a 20.000 habitantes </w:t>
      </w:r>
      <w:r w:rsidRPr="00DD4AD2">
        <w:rPr>
          <w:rFonts w:ascii="Arial" w:hAnsi="Arial" w:cs="Arial"/>
          <w:sz w:val="24"/>
          <w:szCs w:val="24"/>
        </w:rPr>
        <w:t>se basa en los datos notificados por los órganos de contratación (de las entidades locales) al Registro de Contratos del Sector Público.</w:t>
      </w:r>
    </w:p>
    <w:p w:rsidR="00211DC7" w:rsidRPr="00DD4AD2" w:rsidRDefault="00211DC7" w:rsidP="00211DC7">
      <w:pPr>
        <w:pStyle w:val="Sinespaciado"/>
        <w:spacing w:line="360" w:lineRule="auto"/>
        <w:ind w:left="792"/>
        <w:jc w:val="both"/>
        <w:rPr>
          <w:rFonts w:ascii="Arial" w:hAnsi="Arial" w:cs="Arial"/>
          <w:sz w:val="24"/>
          <w:szCs w:val="24"/>
        </w:rPr>
      </w:pPr>
    </w:p>
    <w:p w:rsidR="00211DC7" w:rsidRPr="00DD4AD2" w:rsidRDefault="00211DC7" w:rsidP="00211DC7">
      <w:pPr>
        <w:pStyle w:val="Sinespaciado"/>
        <w:spacing w:line="360" w:lineRule="auto"/>
        <w:ind w:left="284"/>
        <w:jc w:val="both"/>
        <w:rPr>
          <w:rFonts w:ascii="Arial" w:hAnsi="Arial" w:cs="Arial"/>
          <w:sz w:val="24"/>
          <w:szCs w:val="24"/>
        </w:rPr>
      </w:pPr>
      <w:r w:rsidRPr="00DD4AD2">
        <w:rPr>
          <w:rFonts w:ascii="Arial" w:hAnsi="Arial" w:cs="Arial"/>
          <w:sz w:val="24"/>
          <w:szCs w:val="24"/>
        </w:rPr>
        <w:t>Al objeto de proporcionar una estimación más precisa, se ha compensado la ausencia de comunicación por parte de algunas entidades locales extrapolando al conjunto de las entidades locales los datos de las entidades locales que han comunicado datos. La hipótesis básica usada para dicha extrapolación es la de suponer que, en promedio, el importe de contratación suele ser proporcional a la población (contratación per cápita uniforme) para entidades locales de un tamaño similar.</w:t>
      </w:r>
    </w:p>
    <w:p w:rsidR="00211DC7" w:rsidRPr="00DD4AD2" w:rsidRDefault="00211DC7" w:rsidP="00211DC7">
      <w:pPr>
        <w:pStyle w:val="Sinespaciado"/>
        <w:spacing w:line="360" w:lineRule="auto"/>
        <w:ind w:left="284" w:firstLine="508"/>
        <w:jc w:val="both"/>
        <w:rPr>
          <w:rFonts w:ascii="Arial" w:hAnsi="Arial" w:cs="Arial"/>
          <w:sz w:val="24"/>
          <w:szCs w:val="24"/>
        </w:rPr>
      </w:pPr>
    </w:p>
    <w:p w:rsidR="00211DC7" w:rsidRDefault="00211DC7" w:rsidP="00211DC7">
      <w:pPr>
        <w:pStyle w:val="Sinespaciado"/>
        <w:spacing w:line="360" w:lineRule="auto"/>
        <w:ind w:left="284"/>
        <w:jc w:val="both"/>
        <w:rPr>
          <w:rFonts w:ascii="Arial" w:hAnsi="Arial" w:cs="Arial"/>
          <w:sz w:val="24"/>
          <w:szCs w:val="24"/>
        </w:rPr>
      </w:pPr>
      <w:r w:rsidRPr="00DD4AD2">
        <w:rPr>
          <w:rFonts w:ascii="Arial" w:hAnsi="Arial" w:cs="Arial"/>
          <w:sz w:val="24"/>
          <w:szCs w:val="24"/>
        </w:rPr>
        <w:t xml:space="preserve">A tal objeto, se han dividido las entidades locales </w:t>
      </w:r>
      <w:r>
        <w:rPr>
          <w:rFonts w:ascii="Arial" w:hAnsi="Arial" w:cs="Arial"/>
          <w:sz w:val="24"/>
          <w:szCs w:val="24"/>
        </w:rPr>
        <w:t xml:space="preserve">a las que nos referimos </w:t>
      </w:r>
      <w:r w:rsidRPr="00DD4AD2">
        <w:rPr>
          <w:rFonts w:ascii="Arial" w:hAnsi="Arial" w:cs="Arial"/>
          <w:sz w:val="24"/>
          <w:szCs w:val="24"/>
        </w:rPr>
        <w:t>en estratos, en función de su población:</w:t>
      </w:r>
    </w:p>
    <w:p w:rsidR="00211DC7" w:rsidRPr="00DD4AD2" w:rsidRDefault="00211DC7" w:rsidP="00211DC7">
      <w:pPr>
        <w:pStyle w:val="Sinespaciado"/>
        <w:spacing w:line="360" w:lineRule="auto"/>
        <w:ind w:left="284" w:firstLine="508"/>
        <w:jc w:val="both"/>
        <w:rPr>
          <w:rFonts w:ascii="Arial" w:hAnsi="Arial" w:cs="Arial"/>
          <w:sz w:val="24"/>
          <w:szCs w:val="24"/>
        </w:rPr>
      </w:pPr>
    </w:p>
    <w:p w:rsidR="00211DC7" w:rsidRPr="00DD4AD2" w:rsidRDefault="00211DC7" w:rsidP="00211DC7">
      <w:pPr>
        <w:pStyle w:val="Sinespaciado"/>
        <w:numPr>
          <w:ilvl w:val="0"/>
          <w:numId w:val="48"/>
        </w:numPr>
        <w:spacing w:line="360" w:lineRule="auto"/>
        <w:ind w:left="284" w:firstLine="508"/>
        <w:jc w:val="both"/>
        <w:rPr>
          <w:rFonts w:ascii="Arial" w:hAnsi="Arial" w:cs="Arial"/>
          <w:sz w:val="24"/>
          <w:szCs w:val="24"/>
        </w:rPr>
      </w:pPr>
      <w:r w:rsidRPr="00DD4AD2">
        <w:rPr>
          <w:rFonts w:ascii="Arial" w:hAnsi="Arial" w:cs="Arial"/>
          <w:sz w:val="24"/>
          <w:szCs w:val="24"/>
        </w:rPr>
        <w:t>Entre 20.000 y 10.000 habitantes</w:t>
      </w:r>
    </w:p>
    <w:p w:rsidR="00211DC7" w:rsidRPr="00DD4AD2" w:rsidRDefault="00211DC7" w:rsidP="00211DC7">
      <w:pPr>
        <w:pStyle w:val="Sinespaciado"/>
        <w:numPr>
          <w:ilvl w:val="0"/>
          <w:numId w:val="48"/>
        </w:numPr>
        <w:spacing w:line="360" w:lineRule="auto"/>
        <w:ind w:left="284" w:firstLine="508"/>
        <w:jc w:val="both"/>
        <w:rPr>
          <w:rFonts w:ascii="Arial" w:hAnsi="Arial" w:cs="Arial"/>
          <w:sz w:val="24"/>
          <w:szCs w:val="24"/>
        </w:rPr>
      </w:pPr>
      <w:r w:rsidRPr="00DD4AD2">
        <w:rPr>
          <w:rFonts w:ascii="Arial" w:hAnsi="Arial" w:cs="Arial"/>
          <w:sz w:val="24"/>
          <w:szCs w:val="24"/>
        </w:rPr>
        <w:t>Entre 10.000 y 5.000 habitantes</w:t>
      </w:r>
    </w:p>
    <w:p w:rsidR="00211DC7" w:rsidRDefault="00211DC7" w:rsidP="00211DC7">
      <w:pPr>
        <w:pStyle w:val="Sinespaciado"/>
        <w:numPr>
          <w:ilvl w:val="0"/>
          <w:numId w:val="48"/>
        </w:numPr>
        <w:spacing w:line="360" w:lineRule="auto"/>
        <w:ind w:left="284" w:firstLine="508"/>
        <w:jc w:val="both"/>
        <w:rPr>
          <w:rFonts w:ascii="Arial" w:hAnsi="Arial" w:cs="Arial"/>
          <w:sz w:val="24"/>
          <w:szCs w:val="24"/>
        </w:rPr>
      </w:pPr>
      <w:r w:rsidRPr="00DD4AD2">
        <w:rPr>
          <w:rFonts w:ascii="Arial" w:hAnsi="Arial" w:cs="Arial"/>
          <w:sz w:val="24"/>
          <w:szCs w:val="24"/>
        </w:rPr>
        <w:t>Menos de 5.000 habitantes</w:t>
      </w:r>
    </w:p>
    <w:p w:rsidR="00211DC7" w:rsidRPr="00DD4AD2" w:rsidRDefault="00211DC7" w:rsidP="00211DC7">
      <w:pPr>
        <w:pStyle w:val="Sinespaciado"/>
        <w:spacing w:line="360" w:lineRule="auto"/>
        <w:ind w:left="284" w:firstLine="508"/>
        <w:jc w:val="both"/>
        <w:rPr>
          <w:rFonts w:ascii="Arial" w:hAnsi="Arial" w:cs="Arial"/>
          <w:sz w:val="24"/>
          <w:szCs w:val="24"/>
        </w:rPr>
      </w:pPr>
      <w:r w:rsidRPr="00DD4AD2">
        <w:rPr>
          <w:rFonts w:ascii="Arial" w:hAnsi="Arial" w:cs="Arial"/>
          <w:sz w:val="24"/>
          <w:szCs w:val="24"/>
        </w:rPr>
        <w:t xml:space="preserve"> </w:t>
      </w:r>
    </w:p>
    <w:p w:rsidR="00211DC7" w:rsidRPr="00DD4AD2" w:rsidRDefault="00211DC7" w:rsidP="00211DC7">
      <w:pPr>
        <w:pStyle w:val="Sinespaciado"/>
        <w:spacing w:line="360" w:lineRule="auto"/>
        <w:ind w:left="1418" w:hanging="59"/>
        <w:jc w:val="both"/>
        <w:rPr>
          <w:rFonts w:ascii="Arial" w:hAnsi="Arial" w:cs="Arial"/>
          <w:sz w:val="24"/>
          <w:szCs w:val="24"/>
        </w:rPr>
      </w:pPr>
      <w:r>
        <w:rPr>
          <w:rFonts w:ascii="Arial" w:hAnsi="Arial" w:cs="Arial"/>
          <w:sz w:val="24"/>
          <w:szCs w:val="24"/>
        </w:rPr>
        <w:t xml:space="preserve"> </w:t>
      </w:r>
      <w:r w:rsidRPr="00DD4AD2">
        <w:rPr>
          <w:rFonts w:ascii="Arial" w:hAnsi="Arial" w:cs="Arial"/>
          <w:sz w:val="24"/>
          <w:szCs w:val="24"/>
        </w:rPr>
        <w:t>No se han considerado los de menos de 800 habitantes, tamaño que se ha estimado como umbral para que una entidad local tenga un nivel apreciable de contratación propia, pues sus necesidades son gestionadas por otras administraciones o entidade</w:t>
      </w:r>
      <w:r>
        <w:rPr>
          <w:rFonts w:ascii="Arial" w:hAnsi="Arial" w:cs="Arial"/>
          <w:sz w:val="24"/>
          <w:szCs w:val="24"/>
        </w:rPr>
        <w:t>s públicas de ámbito superior (d</w:t>
      </w:r>
      <w:r w:rsidRPr="00DD4AD2">
        <w:rPr>
          <w:rFonts w:ascii="Arial" w:hAnsi="Arial" w:cs="Arial"/>
          <w:sz w:val="24"/>
          <w:szCs w:val="24"/>
        </w:rPr>
        <w:t>iputación provincial o foral, mancomunidad, consorcio, cabildo insular, etc.)</w:t>
      </w:r>
    </w:p>
    <w:p w:rsidR="00211DC7" w:rsidRPr="00DD4AD2" w:rsidRDefault="00211DC7" w:rsidP="00211DC7">
      <w:pPr>
        <w:pStyle w:val="Sinespaciado"/>
        <w:spacing w:line="360" w:lineRule="auto"/>
        <w:ind w:left="792"/>
        <w:jc w:val="both"/>
        <w:rPr>
          <w:rFonts w:ascii="Arial" w:hAnsi="Arial" w:cs="Arial"/>
          <w:sz w:val="24"/>
          <w:szCs w:val="24"/>
        </w:rPr>
      </w:pPr>
    </w:p>
    <w:p w:rsidR="00211DC7" w:rsidRPr="00DD4AD2" w:rsidRDefault="00211DC7" w:rsidP="00211DC7">
      <w:pPr>
        <w:pStyle w:val="Sinespaciado"/>
        <w:spacing w:line="360" w:lineRule="auto"/>
        <w:ind w:left="284"/>
        <w:jc w:val="both"/>
        <w:rPr>
          <w:rFonts w:ascii="Arial" w:hAnsi="Arial" w:cs="Arial"/>
          <w:sz w:val="24"/>
          <w:szCs w:val="24"/>
        </w:rPr>
      </w:pPr>
      <w:r w:rsidRPr="00DD4AD2">
        <w:rPr>
          <w:rFonts w:ascii="Arial" w:hAnsi="Arial" w:cs="Arial"/>
          <w:sz w:val="24"/>
          <w:szCs w:val="24"/>
        </w:rPr>
        <w:t xml:space="preserve"> El punto de partida han sido los datos comunicados al Registro de Contratos del Sector Público por los órganos de contratación de las entidades locales</w:t>
      </w:r>
      <w:r>
        <w:rPr>
          <w:rFonts w:ascii="Arial" w:hAnsi="Arial" w:cs="Arial"/>
          <w:sz w:val="24"/>
          <w:szCs w:val="24"/>
        </w:rPr>
        <w:t xml:space="preserve"> de igual o menos de 20.000 habitantes</w:t>
      </w:r>
      <w:r w:rsidRPr="00DD4AD2">
        <w:rPr>
          <w:rFonts w:ascii="Arial" w:hAnsi="Arial" w:cs="Arial"/>
          <w:sz w:val="24"/>
          <w:szCs w:val="24"/>
        </w:rPr>
        <w:t xml:space="preserve">, estratificados por niveles de población en la forma descrita </w:t>
      </w:r>
      <w:r>
        <w:rPr>
          <w:rFonts w:ascii="Arial" w:hAnsi="Arial" w:cs="Arial"/>
          <w:sz w:val="24"/>
          <w:szCs w:val="24"/>
        </w:rPr>
        <w:t>anteriormente</w:t>
      </w:r>
      <w:r w:rsidRPr="00DD4AD2">
        <w:rPr>
          <w:rFonts w:ascii="Arial" w:hAnsi="Arial" w:cs="Arial"/>
          <w:sz w:val="24"/>
          <w:szCs w:val="24"/>
        </w:rPr>
        <w:t>. Para ello se dispone de la población censada en cada una de las entidades locales.</w:t>
      </w:r>
    </w:p>
    <w:p w:rsidR="00211DC7" w:rsidRPr="00DD4AD2" w:rsidRDefault="00211DC7" w:rsidP="00211DC7">
      <w:pPr>
        <w:pStyle w:val="Sinespaciado"/>
        <w:spacing w:line="360" w:lineRule="auto"/>
        <w:ind w:left="284"/>
        <w:jc w:val="both"/>
        <w:rPr>
          <w:rFonts w:ascii="Arial" w:hAnsi="Arial" w:cs="Arial"/>
          <w:sz w:val="24"/>
          <w:szCs w:val="24"/>
        </w:rPr>
      </w:pPr>
    </w:p>
    <w:p w:rsidR="00211DC7" w:rsidRPr="00DD4AD2" w:rsidRDefault="00211DC7" w:rsidP="00211DC7">
      <w:pPr>
        <w:pStyle w:val="Sinespaciado"/>
        <w:spacing w:line="360" w:lineRule="auto"/>
        <w:ind w:left="284"/>
        <w:jc w:val="both"/>
        <w:rPr>
          <w:rFonts w:ascii="Arial" w:hAnsi="Arial" w:cs="Arial"/>
          <w:sz w:val="24"/>
          <w:szCs w:val="24"/>
        </w:rPr>
      </w:pPr>
      <w:r w:rsidRPr="00DD4AD2">
        <w:rPr>
          <w:rFonts w:ascii="Arial" w:hAnsi="Arial" w:cs="Arial"/>
          <w:sz w:val="24"/>
          <w:szCs w:val="24"/>
        </w:rPr>
        <w:lastRenderedPageBreak/>
        <w:t xml:space="preserve">Para cada uno de los estratos de población considerados se han identificado las entidades locales incluidas, y los contratos e importes adjudicados en el año 2016 (último con datos definitivos disponibles) por cada </w:t>
      </w:r>
      <w:r>
        <w:rPr>
          <w:rFonts w:ascii="Arial" w:hAnsi="Arial" w:cs="Arial"/>
          <w:sz w:val="24"/>
          <w:szCs w:val="24"/>
        </w:rPr>
        <w:t>entidad</w:t>
      </w:r>
      <w:r w:rsidRPr="00DD4AD2">
        <w:rPr>
          <w:rFonts w:ascii="Arial" w:hAnsi="Arial" w:cs="Arial"/>
          <w:sz w:val="24"/>
          <w:szCs w:val="24"/>
        </w:rPr>
        <w:t>.</w:t>
      </w:r>
    </w:p>
    <w:p w:rsidR="00211DC7" w:rsidRPr="00DD4AD2" w:rsidRDefault="00211DC7" w:rsidP="00211DC7">
      <w:pPr>
        <w:pStyle w:val="Sinespaciado"/>
        <w:spacing w:line="360" w:lineRule="auto"/>
        <w:ind w:left="284"/>
        <w:jc w:val="both"/>
        <w:rPr>
          <w:rFonts w:ascii="Arial" w:hAnsi="Arial" w:cs="Arial"/>
          <w:sz w:val="24"/>
          <w:szCs w:val="24"/>
        </w:rPr>
      </w:pPr>
    </w:p>
    <w:p w:rsidR="00211DC7" w:rsidRPr="00DD4AD2" w:rsidRDefault="00211DC7" w:rsidP="00211DC7">
      <w:pPr>
        <w:pStyle w:val="Sinespaciado"/>
        <w:spacing w:line="360" w:lineRule="auto"/>
        <w:ind w:left="284"/>
        <w:jc w:val="both"/>
        <w:rPr>
          <w:rFonts w:ascii="Arial" w:hAnsi="Arial" w:cs="Arial"/>
          <w:sz w:val="24"/>
          <w:szCs w:val="24"/>
        </w:rPr>
      </w:pPr>
      <w:r w:rsidRPr="00DD4AD2">
        <w:rPr>
          <w:rFonts w:ascii="Arial" w:hAnsi="Arial" w:cs="Arial"/>
          <w:sz w:val="24"/>
          <w:szCs w:val="24"/>
        </w:rPr>
        <w:t>Se ha calculado el número de contratos y el importe adjudicado por cada una de las entidades locales.</w:t>
      </w:r>
    </w:p>
    <w:p w:rsidR="00211DC7" w:rsidRPr="00DD4AD2" w:rsidRDefault="00211DC7" w:rsidP="00211DC7">
      <w:pPr>
        <w:pStyle w:val="Sinespaciado"/>
        <w:spacing w:line="360" w:lineRule="auto"/>
        <w:ind w:left="284"/>
        <w:jc w:val="both"/>
        <w:rPr>
          <w:rFonts w:ascii="Arial" w:hAnsi="Arial" w:cs="Arial"/>
          <w:sz w:val="24"/>
          <w:szCs w:val="24"/>
        </w:rPr>
      </w:pPr>
    </w:p>
    <w:p w:rsidR="00211DC7" w:rsidRPr="00DD4AD2" w:rsidRDefault="00211DC7" w:rsidP="00211DC7">
      <w:pPr>
        <w:pStyle w:val="Sinespaciado"/>
        <w:spacing w:line="360" w:lineRule="auto"/>
        <w:ind w:left="284"/>
        <w:jc w:val="both"/>
        <w:rPr>
          <w:rFonts w:ascii="Arial" w:hAnsi="Arial" w:cs="Arial"/>
          <w:sz w:val="24"/>
          <w:szCs w:val="24"/>
        </w:rPr>
      </w:pPr>
      <w:r w:rsidRPr="00DD4AD2">
        <w:rPr>
          <w:rFonts w:ascii="Arial" w:hAnsi="Arial" w:cs="Arial"/>
          <w:sz w:val="24"/>
          <w:szCs w:val="24"/>
        </w:rPr>
        <w:t>Para cada uno de los estratos considerados se ha determinado el porcentaje de población representada por las entidades locales que han comunicado adjudicaciones de contratos frente a la población agregada de todas las entidades locales incluidas en el correspondiente estrato.</w:t>
      </w:r>
    </w:p>
    <w:p w:rsidR="00211DC7" w:rsidRDefault="00211DC7" w:rsidP="00211DC7">
      <w:pPr>
        <w:pStyle w:val="Sinespaciado"/>
        <w:spacing w:line="360" w:lineRule="auto"/>
        <w:ind w:left="284"/>
        <w:jc w:val="both"/>
        <w:rPr>
          <w:rFonts w:ascii="Arial" w:hAnsi="Arial" w:cs="Arial"/>
          <w:sz w:val="24"/>
          <w:szCs w:val="24"/>
        </w:rPr>
      </w:pPr>
    </w:p>
    <w:p w:rsidR="00211DC7" w:rsidRDefault="00211DC7" w:rsidP="00211DC7">
      <w:pPr>
        <w:pStyle w:val="Sinespaciado"/>
        <w:spacing w:line="360" w:lineRule="auto"/>
        <w:ind w:left="284"/>
        <w:jc w:val="both"/>
        <w:rPr>
          <w:rFonts w:ascii="Arial" w:hAnsi="Arial" w:cs="Arial"/>
          <w:sz w:val="24"/>
          <w:szCs w:val="24"/>
        </w:rPr>
      </w:pPr>
      <w:r w:rsidRPr="00DD4AD2">
        <w:rPr>
          <w:rFonts w:ascii="Arial" w:hAnsi="Arial" w:cs="Arial"/>
          <w:sz w:val="24"/>
          <w:szCs w:val="24"/>
        </w:rPr>
        <w:t>Por último, para cada uno de los estratos poblacionales considerados se ha extrapolado la información disponible, en términos de importes adjudicados anualmente, al total de las entidades locales del estrato. Para ello, se ha tomado como hipótesis de trabajo la consideración de que el importe anual per cápita adjudicado por entidades locales de una población similar es también sim</w:t>
      </w:r>
      <w:r>
        <w:rPr>
          <w:rFonts w:ascii="Arial" w:hAnsi="Arial" w:cs="Arial"/>
          <w:sz w:val="24"/>
          <w:szCs w:val="24"/>
        </w:rPr>
        <w:t xml:space="preserve">ilar. </w:t>
      </w:r>
    </w:p>
    <w:p w:rsidR="00211DC7" w:rsidRDefault="00211DC7" w:rsidP="00211DC7">
      <w:pPr>
        <w:pStyle w:val="Sinespaciado"/>
        <w:spacing w:line="360" w:lineRule="auto"/>
        <w:ind w:left="284"/>
        <w:jc w:val="both"/>
        <w:rPr>
          <w:rFonts w:ascii="Arial" w:hAnsi="Arial" w:cs="Arial"/>
          <w:sz w:val="24"/>
          <w:szCs w:val="24"/>
        </w:rPr>
      </w:pPr>
    </w:p>
    <w:p w:rsidR="00211DC7" w:rsidRPr="00DD4AD2" w:rsidRDefault="00211DC7" w:rsidP="00211DC7">
      <w:pPr>
        <w:pStyle w:val="Sinespaciado"/>
        <w:spacing w:line="360" w:lineRule="auto"/>
        <w:ind w:left="284"/>
        <w:jc w:val="both"/>
        <w:rPr>
          <w:rFonts w:ascii="Arial" w:hAnsi="Arial" w:cs="Arial"/>
          <w:sz w:val="24"/>
          <w:szCs w:val="24"/>
        </w:rPr>
      </w:pPr>
      <w:r>
        <w:rPr>
          <w:rFonts w:ascii="Arial" w:hAnsi="Arial" w:cs="Arial"/>
          <w:sz w:val="24"/>
          <w:szCs w:val="24"/>
        </w:rPr>
        <w:t>Se ha tenido en cue</w:t>
      </w:r>
      <w:r w:rsidRPr="00DD4AD2">
        <w:rPr>
          <w:rFonts w:ascii="Arial" w:hAnsi="Arial" w:cs="Arial"/>
          <w:sz w:val="24"/>
          <w:szCs w:val="24"/>
        </w:rPr>
        <w:t>nta</w:t>
      </w:r>
      <w:r>
        <w:rPr>
          <w:rFonts w:ascii="Arial" w:hAnsi="Arial" w:cs="Arial"/>
          <w:sz w:val="24"/>
          <w:szCs w:val="24"/>
        </w:rPr>
        <w:t xml:space="preserve"> </w:t>
      </w:r>
      <w:r w:rsidRPr="00DD4AD2">
        <w:rPr>
          <w:rFonts w:ascii="Arial" w:hAnsi="Arial" w:cs="Arial"/>
          <w:sz w:val="24"/>
          <w:szCs w:val="24"/>
        </w:rPr>
        <w:t>la gran representatividad de los datos disponibles, que representan tanto en número de entidades como en términos de población un porcentaje muy elevado del universo a estimar (en todo caso, una representatividad y fiabilidad de la información muy superior a la que permitiría cualquier estimación por muestreo).</w:t>
      </w:r>
    </w:p>
    <w:p w:rsidR="00211DC7" w:rsidRPr="00DD4AD2" w:rsidRDefault="00211DC7" w:rsidP="00211DC7">
      <w:pPr>
        <w:pStyle w:val="Sinespaciado"/>
        <w:spacing w:line="360" w:lineRule="auto"/>
        <w:ind w:left="792"/>
        <w:jc w:val="both"/>
        <w:rPr>
          <w:rFonts w:ascii="Arial" w:hAnsi="Arial" w:cs="Arial"/>
          <w:sz w:val="24"/>
          <w:szCs w:val="24"/>
        </w:rPr>
      </w:pPr>
    </w:p>
    <w:p w:rsidR="00211DC7" w:rsidRPr="00DD4AD2" w:rsidRDefault="00211DC7" w:rsidP="00211DC7">
      <w:pPr>
        <w:pStyle w:val="Sinespaciado"/>
        <w:spacing w:line="360" w:lineRule="auto"/>
        <w:ind w:left="284"/>
        <w:jc w:val="both"/>
        <w:rPr>
          <w:rFonts w:ascii="Arial" w:hAnsi="Arial" w:cs="Arial"/>
          <w:sz w:val="24"/>
          <w:szCs w:val="24"/>
        </w:rPr>
      </w:pPr>
      <w:r w:rsidRPr="00DD4AD2">
        <w:rPr>
          <w:rFonts w:ascii="Arial" w:hAnsi="Arial" w:cs="Arial"/>
          <w:sz w:val="24"/>
          <w:szCs w:val="24"/>
        </w:rPr>
        <w:t>Los resultados obtenidos son los siguientes</w:t>
      </w:r>
      <w:r>
        <w:rPr>
          <w:rFonts w:ascii="Arial" w:hAnsi="Arial" w:cs="Arial"/>
          <w:sz w:val="24"/>
          <w:szCs w:val="24"/>
        </w:rPr>
        <w:t xml:space="preserve"> (los importes muestran sin IVA o impuesto indirecto equivalente)</w:t>
      </w:r>
      <w:r w:rsidRPr="00DD4AD2">
        <w:rPr>
          <w:rFonts w:ascii="Arial" w:hAnsi="Arial" w:cs="Arial"/>
          <w:sz w:val="24"/>
          <w:szCs w:val="24"/>
        </w:rPr>
        <w:t>:</w:t>
      </w:r>
    </w:p>
    <w:p w:rsidR="00211DC7" w:rsidRPr="00DD4AD2" w:rsidRDefault="00211DC7" w:rsidP="00211DC7">
      <w:pPr>
        <w:pStyle w:val="Sinespaciado"/>
        <w:spacing w:line="360" w:lineRule="auto"/>
        <w:ind w:left="284"/>
        <w:jc w:val="both"/>
        <w:rPr>
          <w:rFonts w:ascii="Arial" w:hAnsi="Arial" w:cs="Arial"/>
          <w:sz w:val="24"/>
          <w:szCs w:val="24"/>
        </w:rPr>
      </w:pPr>
    </w:p>
    <w:p w:rsidR="00211DC7" w:rsidRDefault="00211DC7" w:rsidP="00211DC7">
      <w:pPr>
        <w:pStyle w:val="Sinespaciado"/>
        <w:spacing w:line="360" w:lineRule="auto"/>
        <w:ind w:left="792"/>
        <w:jc w:val="both"/>
        <w:rPr>
          <w:rFonts w:ascii="Arial" w:hAnsi="Arial" w:cs="Arial"/>
          <w:sz w:val="24"/>
          <w:szCs w:val="24"/>
        </w:rPr>
      </w:pPr>
    </w:p>
    <w:tbl>
      <w:tblPr>
        <w:tblW w:w="16469" w:type="dxa"/>
        <w:tblInd w:w="-1206" w:type="dxa"/>
        <w:tblLayout w:type="fixed"/>
        <w:tblCellMar>
          <w:left w:w="70" w:type="dxa"/>
          <w:right w:w="70" w:type="dxa"/>
        </w:tblCellMar>
        <w:tblLook w:val="04A0"/>
      </w:tblPr>
      <w:tblGrid>
        <w:gridCol w:w="993"/>
        <w:gridCol w:w="422"/>
        <w:gridCol w:w="429"/>
        <w:gridCol w:w="850"/>
        <w:gridCol w:w="567"/>
        <w:gridCol w:w="567"/>
        <w:gridCol w:w="423"/>
        <w:gridCol w:w="572"/>
        <w:gridCol w:w="423"/>
        <w:gridCol w:w="992"/>
        <w:gridCol w:w="166"/>
        <w:gridCol w:w="826"/>
        <w:gridCol w:w="1365"/>
        <w:gridCol w:w="195"/>
        <w:gridCol w:w="850"/>
        <w:gridCol w:w="332"/>
        <w:gridCol w:w="1227"/>
        <w:gridCol w:w="1500"/>
        <w:gridCol w:w="1237"/>
        <w:gridCol w:w="2053"/>
        <w:gridCol w:w="160"/>
        <w:gridCol w:w="160"/>
        <w:gridCol w:w="160"/>
      </w:tblGrid>
      <w:tr w:rsidR="00211DC7" w:rsidRPr="009E06BE" w:rsidTr="00211DC7">
        <w:trPr>
          <w:gridAfter w:val="6"/>
          <w:wAfter w:w="5270" w:type="dxa"/>
          <w:trHeight w:val="945"/>
        </w:trPr>
        <w:tc>
          <w:tcPr>
            <w:tcW w:w="993" w:type="dxa"/>
            <w:tcBorders>
              <w:top w:val="nil"/>
              <w:left w:val="nil"/>
              <w:bottom w:val="nil"/>
              <w:right w:val="nil"/>
            </w:tcBorders>
            <w:shd w:val="clear" w:color="000000" w:fill="000000"/>
            <w:noWrap/>
            <w:vAlign w:val="bottom"/>
            <w:hideMark/>
          </w:tcPr>
          <w:p w:rsidR="00211DC7" w:rsidRPr="009E06BE" w:rsidRDefault="00211DC7" w:rsidP="00211DC7">
            <w:pPr>
              <w:rPr>
                <w:rFonts w:cs="Arial"/>
                <w:b/>
                <w:bCs/>
                <w:color w:val="000000"/>
                <w:sz w:val="24"/>
                <w:szCs w:val="24"/>
              </w:rPr>
            </w:pPr>
            <w:r w:rsidRPr="009E06BE">
              <w:rPr>
                <w:rFonts w:cs="Arial"/>
                <w:b/>
                <w:bCs/>
                <w:color w:val="000000"/>
                <w:sz w:val="24"/>
                <w:szCs w:val="24"/>
              </w:rPr>
              <w:lastRenderedPageBreak/>
              <w:t> </w:t>
            </w:r>
          </w:p>
        </w:tc>
        <w:tc>
          <w:tcPr>
            <w:tcW w:w="2268" w:type="dxa"/>
            <w:gridSpan w:val="4"/>
            <w:tcBorders>
              <w:top w:val="single" w:sz="4" w:space="0" w:color="auto"/>
              <w:left w:val="single" w:sz="4" w:space="0" w:color="auto"/>
              <w:bottom w:val="single" w:sz="4" w:space="0" w:color="auto"/>
              <w:right w:val="single" w:sz="4" w:space="0" w:color="000000"/>
            </w:tcBorders>
            <w:shd w:val="clear" w:color="000000" w:fill="8DB4E3"/>
            <w:noWrap/>
            <w:vAlign w:val="center"/>
            <w:hideMark/>
          </w:tcPr>
          <w:p w:rsidR="00211DC7" w:rsidRPr="009E06BE" w:rsidRDefault="00211DC7" w:rsidP="00211DC7">
            <w:pPr>
              <w:jc w:val="center"/>
              <w:rPr>
                <w:rFonts w:cs="Arial"/>
                <w:b/>
                <w:bCs/>
                <w:color w:val="000000"/>
                <w:sz w:val="24"/>
                <w:szCs w:val="24"/>
              </w:rPr>
            </w:pPr>
            <w:r w:rsidRPr="009E06BE">
              <w:rPr>
                <w:rFonts w:cs="Arial"/>
                <w:b/>
                <w:bCs/>
                <w:color w:val="000000"/>
                <w:sz w:val="24"/>
                <w:szCs w:val="24"/>
              </w:rPr>
              <w:t>E</w:t>
            </w:r>
            <w:r>
              <w:rPr>
                <w:rFonts w:cs="Arial"/>
                <w:b/>
                <w:bCs/>
                <w:color w:val="000000"/>
                <w:sz w:val="24"/>
                <w:szCs w:val="24"/>
              </w:rPr>
              <w:t xml:space="preserve">ntidades </w:t>
            </w:r>
            <w:r w:rsidRPr="009E06BE">
              <w:rPr>
                <w:rFonts w:cs="Arial"/>
                <w:b/>
                <w:bCs/>
                <w:color w:val="000000"/>
                <w:sz w:val="24"/>
                <w:szCs w:val="24"/>
              </w:rPr>
              <w:t>L</w:t>
            </w:r>
            <w:r>
              <w:rPr>
                <w:rFonts w:cs="Arial"/>
                <w:b/>
                <w:bCs/>
                <w:color w:val="000000"/>
                <w:sz w:val="24"/>
                <w:szCs w:val="24"/>
              </w:rPr>
              <w:t>ocales (EELL)</w:t>
            </w:r>
          </w:p>
        </w:tc>
        <w:tc>
          <w:tcPr>
            <w:tcW w:w="1985" w:type="dxa"/>
            <w:gridSpan w:val="4"/>
            <w:tcBorders>
              <w:top w:val="single" w:sz="4" w:space="0" w:color="auto"/>
              <w:left w:val="single" w:sz="4" w:space="0" w:color="auto"/>
              <w:bottom w:val="single" w:sz="4" w:space="0" w:color="auto"/>
              <w:right w:val="single" w:sz="4" w:space="0" w:color="000000"/>
            </w:tcBorders>
            <w:shd w:val="clear" w:color="000000" w:fill="99FF99"/>
            <w:vAlign w:val="center"/>
            <w:hideMark/>
          </w:tcPr>
          <w:p w:rsidR="00211DC7" w:rsidRPr="009E06BE" w:rsidRDefault="00211DC7" w:rsidP="00211DC7">
            <w:pPr>
              <w:jc w:val="center"/>
              <w:rPr>
                <w:rFonts w:cs="Arial"/>
                <w:b/>
                <w:bCs/>
                <w:color w:val="000000"/>
                <w:sz w:val="24"/>
                <w:szCs w:val="24"/>
              </w:rPr>
            </w:pPr>
            <w:r w:rsidRPr="009E06BE">
              <w:rPr>
                <w:rFonts w:cs="Arial"/>
                <w:b/>
                <w:bCs/>
                <w:color w:val="000000"/>
                <w:sz w:val="24"/>
                <w:szCs w:val="24"/>
              </w:rPr>
              <w:t>EELL que han comunicado contratos</w:t>
            </w:r>
          </w:p>
        </w:tc>
        <w:tc>
          <w:tcPr>
            <w:tcW w:w="1984" w:type="dxa"/>
            <w:gridSpan w:val="3"/>
            <w:tcBorders>
              <w:top w:val="single" w:sz="4" w:space="0" w:color="auto"/>
              <w:left w:val="single" w:sz="4" w:space="0" w:color="auto"/>
              <w:bottom w:val="single" w:sz="4" w:space="0" w:color="auto"/>
              <w:right w:val="single" w:sz="4" w:space="0" w:color="000000"/>
            </w:tcBorders>
            <w:shd w:val="clear" w:color="000000" w:fill="FFFF99"/>
            <w:noWrap/>
            <w:vAlign w:val="center"/>
            <w:hideMark/>
          </w:tcPr>
          <w:p w:rsidR="00211DC7" w:rsidRPr="009E06BE" w:rsidRDefault="00211DC7" w:rsidP="00211DC7">
            <w:pPr>
              <w:jc w:val="center"/>
              <w:rPr>
                <w:rFonts w:cs="Arial"/>
                <w:b/>
                <w:bCs/>
                <w:color w:val="000000"/>
                <w:sz w:val="24"/>
                <w:szCs w:val="24"/>
              </w:rPr>
            </w:pPr>
            <w:r w:rsidRPr="009E06BE">
              <w:rPr>
                <w:rFonts w:cs="Arial"/>
                <w:b/>
                <w:bCs/>
                <w:color w:val="000000"/>
                <w:sz w:val="24"/>
                <w:szCs w:val="24"/>
              </w:rPr>
              <w:t>Ratios</w:t>
            </w:r>
          </w:p>
        </w:tc>
        <w:tc>
          <w:tcPr>
            <w:tcW w:w="1560" w:type="dxa"/>
            <w:gridSpan w:val="2"/>
            <w:tcBorders>
              <w:top w:val="nil"/>
              <w:left w:val="nil"/>
              <w:bottom w:val="nil"/>
              <w:right w:val="nil"/>
            </w:tcBorders>
            <w:shd w:val="clear" w:color="auto" w:fill="auto"/>
            <w:noWrap/>
            <w:vAlign w:val="bottom"/>
            <w:hideMark/>
          </w:tcPr>
          <w:p w:rsidR="00211DC7" w:rsidRPr="009E06BE" w:rsidRDefault="00211DC7" w:rsidP="00211DC7">
            <w:pPr>
              <w:rPr>
                <w:rFonts w:cs="Arial"/>
                <w:b/>
                <w:bCs/>
                <w:color w:val="000000"/>
                <w:sz w:val="24"/>
                <w:szCs w:val="24"/>
              </w:rPr>
            </w:pPr>
          </w:p>
        </w:tc>
        <w:tc>
          <w:tcPr>
            <w:tcW w:w="850" w:type="dxa"/>
            <w:tcBorders>
              <w:top w:val="nil"/>
              <w:left w:val="nil"/>
              <w:bottom w:val="nil"/>
              <w:right w:val="nil"/>
            </w:tcBorders>
            <w:shd w:val="clear" w:color="auto" w:fill="auto"/>
            <w:noWrap/>
            <w:vAlign w:val="bottom"/>
            <w:hideMark/>
          </w:tcPr>
          <w:p w:rsidR="00211DC7" w:rsidRPr="009E06BE" w:rsidRDefault="00211DC7" w:rsidP="00211DC7">
            <w:pPr>
              <w:rPr>
                <w:rFonts w:cs="Arial"/>
                <w:b/>
                <w:bCs/>
                <w:color w:val="000000"/>
                <w:sz w:val="24"/>
                <w:szCs w:val="24"/>
              </w:rPr>
            </w:pPr>
          </w:p>
        </w:tc>
        <w:tc>
          <w:tcPr>
            <w:tcW w:w="1559" w:type="dxa"/>
            <w:gridSpan w:val="2"/>
            <w:tcBorders>
              <w:top w:val="nil"/>
              <w:left w:val="nil"/>
              <w:bottom w:val="nil"/>
              <w:right w:val="nil"/>
            </w:tcBorders>
            <w:shd w:val="clear" w:color="auto" w:fill="auto"/>
            <w:noWrap/>
            <w:vAlign w:val="bottom"/>
            <w:hideMark/>
          </w:tcPr>
          <w:p w:rsidR="00211DC7" w:rsidRPr="009E06BE" w:rsidRDefault="00211DC7" w:rsidP="00211DC7">
            <w:pPr>
              <w:rPr>
                <w:rFonts w:cs="Arial"/>
                <w:b/>
                <w:bCs/>
                <w:color w:val="000000"/>
                <w:sz w:val="24"/>
                <w:szCs w:val="24"/>
              </w:rPr>
            </w:pPr>
          </w:p>
        </w:tc>
      </w:tr>
      <w:tr w:rsidR="00211DC7" w:rsidRPr="009E06BE" w:rsidTr="00211DC7">
        <w:trPr>
          <w:gridAfter w:val="6"/>
          <w:wAfter w:w="5270" w:type="dxa"/>
          <w:trHeight w:val="1500"/>
        </w:trPr>
        <w:tc>
          <w:tcPr>
            <w:tcW w:w="993" w:type="dxa"/>
            <w:tcBorders>
              <w:top w:val="single" w:sz="4" w:space="0" w:color="808080"/>
              <w:left w:val="single" w:sz="4" w:space="0" w:color="808080"/>
              <w:bottom w:val="single" w:sz="4" w:space="0" w:color="808080"/>
              <w:right w:val="single" w:sz="4" w:space="0" w:color="808080"/>
            </w:tcBorders>
            <w:shd w:val="clear" w:color="000000" w:fill="FFFFFF"/>
            <w:vAlign w:val="center"/>
            <w:hideMark/>
          </w:tcPr>
          <w:p w:rsidR="00211DC7" w:rsidRPr="00977EE8" w:rsidRDefault="00211DC7" w:rsidP="00211DC7">
            <w:pPr>
              <w:rPr>
                <w:rFonts w:ascii="Calibri" w:hAnsi="Calibri" w:cs="Courier New"/>
                <w:b/>
                <w:bCs/>
                <w:color w:val="000000"/>
                <w:sz w:val="20"/>
              </w:rPr>
            </w:pPr>
            <w:r w:rsidRPr="00977EE8">
              <w:rPr>
                <w:rFonts w:ascii="Calibri" w:hAnsi="Calibri" w:cs="Courier New"/>
                <w:b/>
                <w:bCs/>
                <w:color w:val="000000"/>
                <w:sz w:val="20"/>
              </w:rPr>
              <w:t>Estrato de población</w:t>
            </w:r>
          </w:p>
        </w:tc>
        <w:tc>
          <w:tcPr>
            <w:tcW w:w="851" w:type="dxa"/>
            <w:gridSpan w:val="2"/>
            <w:tcBorders>
              <w:top w:val="nil"/>
              <w:left w:val="nil"/>
              <w:bottom w:val="single" w:sz="4" w:space="0" w:color="808080"/>
              <w:right w:val="single" w:sz="4" w:space="0" w:color="808080"/>
            </w:tcBorders>
            <w:shd w:val="clear" w:color="000000" w:fill="8DB4E3"/>
            <w:vAlign w:val="center"/>
            <w:hideMark/>
          </w:tcPr>
          <w:p w:rsidR="00211DC7" w:rsidRPr="009E06BE" w:rsidRDefault="00211DC7" w:rsidP="00211DC7">
            <w:pPr>
              <w:jc w:val="center"/>
              <w:rPr>
                <w:rFonts w:ascii="Calibri" w:hAnsi="Calibri" w:cs="Courier New"/>
                <w:b/>
                <w:bCs/>
                <w:color w:val="000000"/>
              </w:rPr>
            </w:pPr>
            <w:r w:rsidRPr="009E06BE">
              <w:rPr>
                <w:rFonts w:ascii="Calibri" w:hAnsi="Calibri" w:cs="Courier New"/>
                <w:b/>
                <w:bCs/>
                <w:color w:val="000000"/>
              </w:rPr>
              <w:t>Nº EELL (1)</w:t>
            </w:r>
          </w:p>
        </w:tc>
        <w:tc>
          <w:tcPr>
            <w:tcW w:w="1417" w:type="dxa"/>
            <w:gridSpan w:val="2"/>
            <w:tcBorders>
              <w:top w:val="nil"/>
              <w:left w:val="nil"/>
              <w:bottom w:val="single" w:sz="4" w:space="0" w:color="808080"/>
              <w:right w:val="single" w:sz="4" w:space="0" w:color="808080"/>
            </w:tcBorders>
            <w:shd w:val="clear" w:color="000000" w:fill="8DB4E3"/>
            <w:vAlign w:val="center"/>
            <w:hideMark/>
          </w:tcPr>
          <w:p w:rsidR="00211DC7" w:rsidRPr="009E06BE" w:rsidRDefault="00211DC7" w:rsidP="00211DC7">
            <w:pPr>
              <w:jc w:val="center"/>
              <w:rPr>
                <w:rFonts w:ascii="Calibri" w:hAnsi="Calibri" w:cs="Courier New"/>
                <w:b/>
                <w:bCs/>
                <w:color w:val="000000"/>
              </w:rPr>
            </w:pPr>
            <w:r w:rsidRPr="009E06BE">
              <w:rPr>
                <w:rFonts w:ascii="Calibri" w:hAnsi="Calibri" w:cs="Courier New"/>
                <w:b/>
                <w:bCs/>
                <w:color w:val="000000"/>
              </w:rPr>
              <w:t>Población acumulada</w:t>
            </w:r>
            <w:r w:rsidRPr="009E06BE">
              <w:rPr>
                <w:rFonts w:ascii="Calibri" w:hAnsi="Calibri" w:cs="Courier New"/>
                <w:b/>
                <w:bCs/>
                <w:color w:val="000000"/>
              </w:rPr>
              <w:br/>
              <w:t>(2)</w:t>
            </w:r>
          </w:p>
        </w:tc>
        <w:tc>
          <w:tcPr>
            <w:tcW w:w="567" w:type="dxa"/>
            <w:tcBorders>
              <w:top w:val="nil"/>
              <w:left w:val="nil"/>
              <w:bottom w:val="single" w:sz="4" w:space="0" w:color="808080"/>
              <w:right w:val="single" w:sz="4" w:space="0" w:color="808080"/>
            </w:tcBorders>
            <w:shd w:val="clear" w:color="000000" w:fill="99FF99"/>
            <w:vAlign w:val="center"/>
            <w:hideMark/>
          </w:tcPr>
          <w:p w:rsidR="00211DC7" w:rsidRPr="009E06BE" w:rsidRDefault="00211DC7" w:rsidP="00211DC7">
            <w:pPr>
              <w:jc w:val="center"/>
              <w:rPr>
                <w:rFonts w:ascii="Calibri" w:hAnsi="Calibri" w:cs="Courier New"/>
                <w:b/>
                <w:bCs/>
                <w:color w:val="000000"/>
              </w:rPr>
            </w:pPr>
            <w:r w:rsidRPr="009E06BE">
              <w:rPr>
                <w:rFonts w:ascii="Calibri" w:hAnsi="Calibri" w:cs="Courier New"/>
                <w:b/>
                <w:bCs/>
                <w:color w:val="000000"/>
              </w:rPr>
              <w:t>Nº EELL (3)</w:t>
            </w:r>
          </w:p>
        </w:tc>
        <w:tc>
          <w:tcPr>
            <w:tcW w:w="1418" w:type="dxa"/>
            <w:gridSpan w:val="3"/>
            <w:tcBorders>
              <w:top w:val="nil"/>
              <w:left w:val="nil"/>
              <w:bottom w:val="single" w:sz="4" w:space="0" w:color="808080"/>
              <w:right w:val="single" w:sz="4" w:space="0" w:color="808080"/>
            </w:tcBorders>
            <w:shd w:val="clear" w:color="000000" w:fill="99FF99"/>
            <w:vAlign w:val="center"/>
            <w:hideMark/>
          </w:tcPr>
          <w:p w:rsidR="00211DC7" w:rsidRPr="009E06BE" w:rsidRDefault="00211DC7" w:rsidP="00211DC7">
            <w:pPr>
              <w:jc w:val="center"/>
              <w:rPr>
                <w:rFonts w:ascii="Calibri" w:hAnsi="Calibri" w:cs="Courier New"/>
                <w:b/>
                <w:bCs/>
                <w:color w:val="000000"/>
              </w:rPr>
            </w:pPr>
            <w:r w:rsidRPr="009E06BE">
              <w:rPr>
                <w:rFonts w:ascii="Calibri" w:hAnsi="Calibri" w:cs="Courier New"/>
                <w:b/>
                <w:bCs/>
                <w:color w:val="000000"/>
              </w:rPr>
              <w:t xml:space="preserve">Población acumulada </w:t>
            </w:r>
            <w:r w:rsidRPr="009E06BE">
              <w:rPr>
                <w:rFonts w:ascii="Calibri" w:hAnsi="Calibri" w:cs="Courier New"/>
                <w:b/>
                <w:bCs/>
                <w:color w:val="000000"/>
              </w:rPr>
              <w:br/>
              <w:t>(4)</w:t>
            </w:r>
          </w:p>
        </w:tc>
        <w:tc>
          <w:tcPr>
            <w:tcW w:w="992" w:type="dxa"/>
            <w:tcBorders>
              <w:top w:val="nil"/>
              <w:left w:val="nil"/>
              <w:bottom w:val="single" w:sz="4" w:space="0" w:color="808080"/>
              <w:right w:val="single" w:sz="4" w:space="0" w:color="808080"/>
            </w:tcBorders>
            <w:shd w:val="clear" w:color="000000" w:fill="FFFF99"/>
            <w:vAlign w:val="center"/>
            <w:hideMark/>
          </w:tcPr>
          <w:p w:rsidR="00211DC7" w:rsidRPr="009E06BE" w:rsidRDefault="00211DC7" w:rsidP="00211DC7">
            <w:pPr>
              <w:jc w:val="center"/>
              <w:rPr>
                <w:rFonts w:ascii="Calibri" w:hAnsi="Calibri" w:cs="Courier New"/>
                <w:b/>
                <w:bCs/>
                <w:color w:val="000000"/>
              </w:rPr>
            </w:pPr>
            <w:r>
              <w:rPr>
                <w:rFonts w:ascii="Calibri" w:hAnsi="Calibri" w:cs="Courier New"/>
                <w:b/>
                <w:bCs/>
                <w:color w:val="000000"/>
              </w:rPr>
              <w:t>% EELL</w:t>
            </w:r>
            <w:r w:rsidRPr="009E06BE">
              <w:rPr>
                <w:rFonts w:ascii="Calibri" w:hAnsi="Calibri" w:cs="Courier New"/>
                <w:b/>
                <w:bCs/>
                <w:color w:val="000000"/>
              </w:rPr>
              <w:t xml:space="preserve"> Comunicantes/Totales </w:t>
            </w:r>
            <w:r w:rsidRPr="009E06BE">
              <w:rPr>
                <w:rFonts w:ascii="Calibri" w:hAnsi="Calibri" w:cs="Courier New"/>
                <w:b/>
                <w:bCs/>
                <w:color w:val="000000"/>
              </w:rPr>
              <w:br/>
              <w:t>(5)</w:t>
            </w:r>
          </w:p>
        </w:tc>
        <w:tc>
          <w:tcPr>
            <w:tcW w:w="992" w:type="dxa"/>
            <w:gridSpan w:val="2"/>
            <w:tcBorders>
              <w:top w:val="nil"/>
              <w:left w:val="nil"/>
              <w:bottom w:val="single" w:sz="4" w:space="0" w:color="808080"/>
              <w:right w:val="single" w:sz="4" w:space="0" w:color="808080"/>
            </w:tcBorders>
            <w:shd w:val="clear" w:color="000000" w:fill="FFFF99"/>
            <w:vAlign w:val="center"/>
            <w:hideMark/>
          </w:tcPr>
          <w:p w:rsidR="00211DC7" w:rsidRPr="00F95C36" w:rsidRDefault="00211DC7" w:rsidP="00211DC7">
            <w:pPr>
              <w:jc w:val="center"/>
              <w:rPr>
                <w:rFonts w:ascii="Calibri" w:hAnsi="Calibri" w:cs="Courier New"/>
                <w:b/>
                <w:bCs/>
                <w:color w:val="000000"/>
                <w:sz w:val="18"/>
                <w:szCs w:val="18"/>
              </w:rPr>
            </w:pPr>
            <w:r w:rsidRPr="00F95C36">
              <w:rPr>
                <w:rFonts w:ascii="Calibri" w:hAnsi="Calibri" w:cs="Courier New"/>
                <w:b/>
                <w:bCs/>
                <w:color w:val="000000"/>
                <w:sz w:val="18"/>
                <w:szCs w:val="18"/>
              </w:rPr>
              <w:t xml:space="preserve">% Población acumulada  Comunicantes/Totales </w:t>
            </w:r>
            <w:r w:rsidRPr="00F95C36">
              <w:rPr>
                <w:rFonts w:ascii="Calibri" w:hAnsi="Calibri" w:cs="Courier New"/>
                <w:b/>
                <w:bCs/>
                <w:color w:val="000000"/>
                <w:sz w:val="18"/>
                <w:szCs w:val="18"/>
              </w:rPr>
              <w:br/>
              <w:t>(6)</w:t>
            </w:r>
          </w:p>
        </w:tc>
        <w:tc>
          <w:tcPr>
            <w:tcW w:w="1560" w:type="dxa"/>
            <w:gridSpan w:val="2"/>
            <w:tcBorders>
              <w:top w:val="single" w:sz="4" w:space="0" w:color="808080"/>
              <w:left w:val="nil"/>
              <w:bottom w:val="single" w:sz="4" w:space="0" w:color="808080"/>
              <w:right w:val="single" w:sz="4" w:space="0" w:color="808080"/>
            </w:tcBorders>
            <w:shd w:val="clear" w:color="000000" w:fill="8DB4E3"/>
            <w:vAlign w:val="center"/>
            <w:hideMark/>
          </w:tcPr>
          <w:p w:rsidR="00211DC7" w:rsidRPr="00F95C36" w:rsidRDefault="00211DC7" w:rsidP="00211DC7">
            <w:pPr>
              <w:jc w:val="center"/>
              <w:rPr>
                <w:rFonts w:ascii="Calibri" w:hAnsi="Calibri" w:cs="Courier New"/>
                <w:b/>
                <w:bCs/>
                <w:color w:val="000000"/>
                <w:sz w:val="18"/>
                <w:szCs w:val="18"/>
              </w:rPr>
            </w:pPr>
            <w:r w:rsidRPr="00F95C36">
              <w:rPr>
                <w:rFonts w:ascii="Calibri" w:hAnsi="Calibri" w:cs="Courier New"/>
                <w:b/>
                <w:bCs/>
                <w:color w:val="000000"/>
                <w:sz w:val="18"/>
                <w:szCs w:val="18"/>
              </w:rPr>
              <w:t xml:space="preserve">Importe contratos comunicados </w:t>
            </w:r>
            <w:r w:rsidRPr="00F95C36">
              <w:rPr>
                <w:rFonts w:ascii="Calibri" w:hAnsi="Calibri" w:cs="Courier New"/>
                <w:b/>
                <w:bCs/>
                <w:color w:val="000000"/>
                <w:sz w:val="18"/>
                <w:szCs w:val="18"/>
              </w:rPr>
              <w:br/>
              <w:t>(7)</w:t>
            </w:r>
          </w:p>
        </w:tc>
        <w:tc>
          <w:tcPr>
            <w:tcW w:w="850"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211DC7" w:rsidRPr="009E06BE" w:rsidRDefault="00211DC7" w:rsidP="00211DC7">
            <w:pPr>
              <w:jc w:val="center"/>
              <w:rPr>
                <w:rFonts w:ascii="Calibri" w:hAnsi="Calibri" w:cs="Courier New"/>
                <w:b/>
                <w:bCs/>
                <w:color w:val="000000"/>
              </w:rPr>
            </w:pPr>
            <w:r w:rsidRPr="009E06BE">
              <w:rPr>
                <w:rFonts w:ascii="Calibri" w:hAnsi="Calibri" w:cs="Courier New"/>
                <w:b/>
                <w:bCs/>
                <w:color w:val="000000"/>
              </w:rPr>
              <w:t xml:space="preserve">Importe per cápita </w:t>
            </w:r>
            <w:r w:rsidRPr="009E06BE">
              <w:rPr>
                <w:rFonts w:ascii="Calibri" w:hAnsi="Calibri" w:cs="Courier New"/>
                <w:b/>
                <w:bCs/>
                <w:color w:val="000000"/>
              </w:rPr>
              <w:br/>
              <w:t>(8)</w:t>
            </w:r>
          </w:p>
        </w:tc>
        <w:tc>
          <w:tcPr>
            <w:tcW w:w="1559" w:type="dxa"/>
            <w:gridSpan w:val="2"/>
            <w:tcBorders>
              <w:top w:val="single" w:sz="4" w:space="0" w:color="auto"/>
              <w:left w:val="nil"/>
              <w:bottom w:val="single" w:sz="4" w:space="0" w:color="auto"/>
              <w:right w:val="single" w:sz="4" w:space="0" w:color="auto"/>
            </w:tcBorders>
            <w:shd w:val="clear" w:color="000000" w:fill="8DB4E3"/>
            <w:vAlign w:val="center"/>
            <w:hideMark/>
          </w:tcPr>
          <w:p w:rsidR="00211DC7" w:rsidRPr="009E06BE" w:rsidRDefault="00211DC7" w:rsidP="00211DC7">
            <w:pPr>
              <w:jc w:val="center"/>
              <w:rPr>
                <w:rFonts w:ascii="Calibri" w:hAnsi="Calibri" w:cs="Courier New"/>
                <w:b/>
                <w:bCs/>
                <w:color w:val="000000"/>
              </w:rPr>
            </w:pPr>
            <w:r w:rsidRPr="009E06BE">
              <w:rPr>
                <w:rFonts w:ascii="Calibri" w:hAnsi="Calibri" w:cs="Courier New"/>
                <w:b/>
                <w:bCs/>
                <w:color w:val="000000"/>
              </w:rPr>
              <w:t>Importe estimado</w:t>
            </w:r>
            <w:r w:rsidRPr="009E06BE">
              <w:rPr>
                <w:rFonts w:ascii="Calibri" w:hAnsi="Calibri" w:cs="Courier New"/>
                <w:b/>
                <w:bCs/>
                <w:color w:val="000000"/>
              </w:rPr>
              <w:br/>
              <w:t>(9)</w:t>
            </w:r>
          </w:p>
        </w:tc>
      </w:tr>
      <w:tr w:rsidR="00211DC7" w:rsidRPr="009E06BE" w:rsidTr="00211DC7">
        <w:trPr>
          <w:gridAfter w:val="6"/>
          <w:wAfter w:w="5270" w:type="dxa"/>
          <w:trHeight w:val="315"/>
        </w:trPr>
        <w:tc>
          <w:tcPr>
            <w:tcW w:w="993" w:type="dxa"/>
            <w:tcBorders>
              <w:top w:val="nil"/>
              <w:left w:val="single" w:sz="4" w:space="0" w:color="808080"/>
              <w:bottom w:val="single" w:sz="4" w:space="0" w:color="808080"/>
              <w:right w:val="single" w:sz="4" w:space="0" w:color="808080"/>
            </w:tcBorders>
            <w:shd w:val="clear" w:color="auto" w:fill="auto"/>
            <w:noWrap/>
            <w:vAlign w:val="bottom"/>
            <w:hideMark/>
          </w:tcPr>
          <w:p w:rsidR="00211DC7" w:rsidRPr="002B2025" w:rsidRDefault="00211DC7" w:rsidP="00211DC7">
            <w:pPr>
              <w:rPr>
                <w:rFonts w:ascii="Arial Narrow" w:hAnsi="Arial Narrow" w:cs="Courier New"/>
                <w:color w:val="000000"/>
                <w:sz w:val="20"/>
              </w:rPr>
            </w:pPr>
            <w:r w:rsidRPr="002B2025">
              <w:rPr>
                <w:rFonts w:ascii="Arial Narrow" w:hAnsi="Arial Narrow" w:cs="Courier New"/>
                <w:color w:val="000000"/>
                <w:sz w:val="20"/>
              </w:rPr>
              <w:t>Entre 10.000 y 20.000</w:t>
            </w:r>
          </w:p>
        </w:tc>
        <w:tc>
          <w:tcPr>
            <w:tcW w:w="851" w:type="dxa"/>
            <w:gridSpan w:val="2"/>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350</w:t>
            </w:r>
          </w:p>
        </w:tc>
        <w:tc>
          <w:tcPr>
            <w:tcW w:w="1417" w:type="dxa"/>
            <w:gridSpan w:val="2"/>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4.949.415</w:t>
            </w:r>
          </w:p>
        </w:tc>
        <w:tc>
          <w:tcPr>
            <w:tcW w:w="567" w:type="dxa"/>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234</w:t>
            </w:r>
          </w:p>
        </w:tc>
        <w:tc>
          <w:tcPr>
            <w:tcW w:w="1418" w:type="dxa"/>
            <w:gridSpan w:val="3"/>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3.321.857</w:t>
            </w:r>
          </w:p>
        </w:tc>
        <w:tc>
          <w:tcPr>
            <w:tcW w:w="992" w:type="dxa"/>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66,86%</w:t>
            </w:r>
          </w:p>
        </w:tc>
        <w:tc>
          <w:tcPr>
            <w:tcW w:w="992" w:type="dxa"/>
            <w:gridSpan w:val="2"/>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67,12%</w:t>
            </w:r>
          </w:p>
        </w:tc>
        <w:tc>
          <w:tcPr>
            <w:tcW w:w="1560" w:type="dxa"/>
            <w:gridSpan w:val="2"/>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164.773.840</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49,60</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245.505.485</w:t>
            </w:r>
          </w:p>
        </w:tc>
      </w:tr>
      <w:tr w:rsidR="00211DC7" w:rsidRPr="009E06BE" w:rsidTr="00211DC7">
        <w:trPr>
          <w:gridAfter w:val="6"/>
          <w:wAfter w:w="5270" w:type="dxa"/>
          <w:trHeight w:val="315"/>
        </w:trPr>
        <w:tc>
          <w:tcPr>
            <w:tcW w:w="993" w:type="dxa"/>
            <w:tcBorders>
              <w:top w:val="nil"/>
              <w:left w:val="single" w:sz="4" w:space="0" w:color="808080"/>
              <w:bottom w:val="single" w:sz="4" w:space="0" w:color="808080"/>
              <w:right w:val="single" w:sz="4" w:space="0" w:color="808080"/>
            </w:tcBorders>
            <w:shd w:val="clear" w:color="auto" w:fill="auto"/>
            <w:noWrap/>
            <w:vAlign w:val="bottom"/>
            <w:hideMark/>
          </w:tcPr>
          <w:p w:rsidR="00211DC7" w:rsidRPr="002B2025" w:rsidRDefault="00211DC7" w:rsidP="00211DC7">
            <w:pPr>
              <w:rPr>
                <w:rFonts w:ascii="Arial Narrow" w:hAnsi="Arial Narrow" w:cs="Courier New"/>
                <w:color w:val="000000"/>
                <w:sz w:val="20"/>
              </w:rPr>
            </w:pPr>
            <w:r w:rsidRPr="002B2025">
              <w:rPr>
                <w:rFonts w:ascii="Arial Narrow" w:hAnsi="Arial Narrow" w:cs="Courier New"/>
                <w:color w:val="000000"/>
                <w:sz w:val="20"/>
              </w:rPr>
              <w:t>Entre 5.000 y 10.000</w:t>
            </w:r>
          </w:p>
        </w:tc>
        <w:tc>
          <w:tcPr>
            <w:tcW w:w="851" w:type="dxa"/>
            <w:gridSpan w:val="2"/>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549</w:t>
            </w:r>
          </w:p>
        </w:tc>
        <w:tc>
          <w:tcPr>
            <w:tcW w:w="1417" w:type="dxa"/>
            <w:gridSpan w:val="2"/>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3.855.902</w:t>
            </w:r>
          </w:p>
        </w:tc>
        <w:tc>
          <w:tcPr>
            <w:tcW w:w="567" w:type="dxa"/>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320</w:t>
            </w:r>
          </w:p>
        </w:tc>
        <w:tc>
          <w:tcPr>
            <w:tcW w:w="1418" w:type="dxa"/>
            <w:gridSpan w:val="3"/>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2.288.384</w:t>
            </w:r>
          </w:p>
        </w:tc>
        <w:tc>
          <w:tcPr>
            <w:tcW w:w="992" w:type="dxa"/>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58,29%</w:t>
            </w:r>
          </w:p>
        </w:tc>
        <w:tc>
          <w:tcPr>
            <w:tcW w:w="992" w:type="dxa"/>
            <w:gridSpan w:val="2"/>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59,35%</w:t>
            </w:r>
          </w:p>
        </w:tc>
        <w:tc>
          <w:tcPr>
            <w:tcW w:w="1560" w:type="dxa"/>
            <w:gridSpan w:val="2"/>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108.475.139</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47,40</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182.779.422</w:t>
            </w:r>
          </w:p>
        </w:tc>
      </w:tr>
      <w:tr w:rsidR="00211DC7" w:rsidRPr="009E06BE" w:rsidTr="00211DC7">
        <w:trPr>
          <w:gridAfter w:val="6"/>
          <w:wAfter w:w="5270" w:type="dxa"/>
          <w:trHeight w:val="315"/>
        </w:trPr>
        <w:tc>
          <w:tcPr>
            <w:tcW w:w="993" w:type="dxa"/>
            <w:tcBorders>
              <w:top w:val="nil"/>
              <w:left w:val="single" w:sz="4" w:space="0" w:color="808080"/>
              <w:bottom w:val="single" w:sz="4" w:space="0" w:color="808080"/>
              <w:right w:val="single" w:sz="4" w:space="0" w:color="808080"/>
            </w:tcBorders>
            <w:shd w:val="clear" w:color="auto" w:fill="auto"/>
            <w:noWrap/>
            <w:vAlign w:val="bottom"/>
            <w:hideMark/>
          </w:tcPr>
          <w:p w:rsidR="00211DC7" w:rsidRPr="002B2025" w:rsidRDefault="00211DC7" w:rsidP="00211DC7">
            <w:pPr>
              <w:rPr>
                <w:rFonts w:ascii="Arial Narrow" w:hAnsi="Arial Narrow" w:cs="Courier New"/>
                <w:color w:val="000000"/>
                <w:sz w:val="20"/>
              </w:rPr>
            </w:pPr>
            <w:r w:rsidRPr="002B2025">
              <w:rPr>
                <w:rFonts w:ascii="Arial Narrow" w:hAnsi="Arial Narrow" w:cs="Courier New"/>
                <w:color w:val="000000"/>
                <w:sz w:val="20"/>
              </w:rPr>
              <w:t>Entre 800 y 5.000</w:t>
            </w:r>
          </w:p>
        </w:tc>
        <w:tc>
          <w:tcPr>
            <w:tcW w:w="851" w:type="dxa"/>
            <w:gridSpan w:val="2"/>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2.156</w:t>
            </w:r>
          </w:p>
        </w:tc>
        <w:tc>
          <w:tcPr>
            <w:tcW w:w="1417" w:type="dxa"/>
            <w:gridSpan w:val="2"/>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4.560.066</w:t>
            </w:r>
          </w:p>
        </w:tc>
        <w:tc>
          <w:tcPr>
            <w:tcW w:w="567" w:type="dxa"/>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704</w:t>
            </w:r>
          </w:p>
        </w:tc>
        <w:tc>
          <w:tcPr>
            <w:tcW w:w="1418" w:type="dxa"/>
            <w:gridSpan w:val="3"/>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1.687.778</w:t>
            </w:r>
          </w:p>
        </w:tc>
        <w:tc>
          <w:tcPr>
            <w:tcW w:w="992" w:type="dxa"/>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32,65%</w:t>
            </w:r>
          </w:p>
        </w:tc>
        <w:tc>
          <w:tcPr>
            <w:tcW w:w="992" w:type="dxa"/>
            <w:gridSpan w:val="2"/>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37,01%</w:t>
            </w:r>
          </w:p>
        </w:tc>
        <w:tc>
          <w:tcPr>
            <w:tcW w:w="1560" w:type="dxa"/>
            <w:gridSpan w:val="2"/>
            <w:tcBorders>
              <w:top w:val="nil"/>
              <w:left w:val="nil"/>
              <w:bottom w:val="single" w:sz="4" w:space="0" w:color="808080"/>
              <w:right w:val="single" w:sz="4" w:space="0" w:color="808080"/>
            </w:tcBorders>
            <w:shd w:val="clear" w:color="auto" w:fill="auto"/>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135.102.951</w:t>
            </w:r>
          </w:p>
        </w:tc>
        <w:tc>
          <w:tcPr>
            <w:tcW w:w="850" w:type="dxa"/>
            <w:tcBorders>
              <w:top w:val="nil"/>
              <w:left w:val="single" w:sz="4" w:space="0" w:color="auto"/>
              <w:bottom w:val="single" w:sz="4" w:space="0" w:color="auto"/>
              <w:right w:val="single" w:sz="4" w:space="0" w:color="auto"/>
            </w:tcBorders>
            <w:shd w:val="clear" w:color="000000" w:fill="FFFFFF"/>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80,05</w:t>
            </w:r>
          </w:p>
        </w:tc>
        <w:tc>
          <w:tcPr>
            <w:tcW w:w="1559" w:type="dxa"/>
            <w:gridSpan w:val="2"/>
            <w:tcBorders>
              <w:top w:val="nil"/>
              <w:left w:val="nil"/>
              <w:bottom w:val="single" w:sz="4" w:space="0" w:color="auto"/>
              <w:right w:val="single" w:sz="4" w:space="0" w:color="auto"/>
            </w:tcBorders>
            <w:shd w:val="clear" w:color="000000" w:fill="FFFFFF"/>
            <w:noWrap/>
            <w:vAlign w:val="bottom"/>
            <w:hideMark/>
          </w:tcPr>
          <w:p w:rsidR="00211DC7" w:rsidRPr="002B2025" w:rsidRDefault="00211DC7" w:rsidP="00211DC7">
            <w:pPr>
              <w:jc w:val="right"/>
              <w:rPr>
                <w:rFonts w:ascii="Courier New" w:hAnsi="Courier New" w:cs="Courier New"/>
                <w:color w:val="000000"/>
                <w:sz w:val="20"/>
              </w:rPr>
            </w:pPr>
            <w:r w:rsidRPr="002B2025">
              <w:rPr>
                <w:rFonts w:ascii="Courier New" w:hAnsi="Courier New" w:cs="Courier New"/>
                <w:color w:val="000000"/>
                <w:sz w:val="20"/>
              </w:rPr>
              <w:t>365.023.346</w:t>
            </w:r>
          </w:p>
        </w:tc>
      </w:tr>
      <w:tr w:rsidR="00211DC7" w:rsidRPr="009E06BE" w:rsidTr="00211DC7">
        <w:trPr>
          <w:gridAfter w:val="6"/>
          <w:wAfter w:w="5270" w:type="dxa"/>
          <w:trHeight w:val="315"/>
        </w:trPr>
        <w:tc>
          <w:tcPr>
            <w:tcW w:w="993"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851"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41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567"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418" w:type="dxa"/>
            <w:gridSpan w:val="3"/>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992"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992"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560"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850"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559"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r>
      <w:tr w:rsidR="00211DC7" w:rsidRPr="009E06BE" w:rsidTr="00211DC7">
        <w:trPr>
          <w:gridAfter w:val="6"/>
          <w:wAfter w:w="5270" w:type="dxa"/>
          <w:trHeight w:val="360"/>
        </w:trPr>
        <w:tc>
          <w:tcPr>
            <w:tcW w:w="1844" w:type="dxa"/>
            <w:gridSpan w:val="3"/>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16"/>
                <w:szCs w:val="16"/>
              </w:rPr>
            </w:pPr>
            <w:r w:rsidRPr="002D0CD6">
              <w:rPr>
                <w:rFonts w:ascii="Calibri" w:hAnsi="Calibri" w:cs="Calibri"/>
                <w:b/>
                <w:bCs/>
                <w:color w:val="000000"/>
                <w:sz w:val="16"/>
                <w:szCs w:val="16"/>
              </w:rPr>
              <w:t>Explicación</w:t>
            </w:r>
          </w:p>
        </w:tc>
        <w:tc>
          <w:tcPr>
            <w:tcW w:w="1417" w:type="dxa"/>
            <w:gridSpan w:val="2"/>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567" w:type="dxa"/>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1418" w:type="dxa"/>
            <w:gridSpan w:val="3"/>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992" w:type="dxa"/>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992" w:type="dxa"/>
            <w:gridSpan w:val="2"/>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1560" w:type="dxa"/>
            <w:gridSpan w:val="2"/>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850" w:type="dxa"/>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1559" w:type="dxa"/>
            <w:gridSpan w:val="2"/>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r>
      <w:tr w:rsidR="00211DC7" w:rsidRPr="009E06BE" w:rsidTr="00211DC7">
        <w:trPr>
          <w:trHeight w:val="315"/>
        </w:trPr>
        <w:tc>
          <w:tcPr>
            <w:tcW w:w="16309" w:type="dxa"/>
            <w:gridSpan w:val="22"/>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16"/>
                <w:szCs w:val="16"/>
              </w:rPr>
            </w:pPr>
            <w:r w:rsidRPr="002D0CD6">
              <w:rPr>
                <w:rFonts w:ascii="Calibri" w:hAnsi="Calibri" w:cs="Calibri"/>
                <w:color w:val="000000"/>
                <w:sz w:val="16"/>
                <w:szCs w:val="16"/>
              </w:rPr>
              <w:t>Las columnas 1 y 2 representan la totalidad de las entidades locales en cada estrato de población (en número de entidades y en habitantes)</w:t>
            </w:r>
          </w:p>
        </w:tc>
        <w:tc>
          <w:tcPr>
            <w:tcW w:w="160"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r>
      <w:tr w:rsidR="00211DC7" w:rsidRPr="009E06BE" w:rsidTr="00211DC7">
        <w:trPr>
          <w:trHeight w:val="315"/>
        </w:trPr>
        <w:tc>
          <w:tcPr>
            <w:tcW w:w="16469" w:type="dxa"/>
            <w:gridSpan w:val="23"/>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16"/>
                <w:szCs w:val="16"/>
              </w:rPr>
            </w:pPr>
            <w:r w:rsidRPr="002D0CD6">
              <w:rPr>
                <w:rFonts w:ascii="Calibri" w:hAnsi="Calibri" w:cs="Calibri"/>
                <w:color w:val="000000"/>
                <w:sz w:val="16"/>
                <w:szCs w:val="16"/>
              </w:rPr>
              <w:t>Las columnas 3 y 4 representan las entidades locales en cada estrato de población (en número de entidades y en habitantes) que han comunicado contratos</w:t>
            </w:r>
          </w:p>
        </w:tc>
      </w:tr>
      <w:tr w:rsidR="00211DC7" w:rsidRPr="009E06BE" w:rsidTr="00211DC7">
        <w:trPr>
          <w:trHeight w:val="315"/>
        </w:trPr>
        <w:tc>
          <w:tcPr>
            <w:tcW w:w="16469" w:type="dxa"/>
            <w:gridSpan w:val="23"/>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16"/>
                <w:szCs w:val="16"/>
              </w:rPr>
            </w:pPr>
            <w:r w:rsidRPr="002D0CD6">
              <w:rPr>
                <w:rFonts w:ascii="Calibri" w:hAnsi="Calibri" w:cs="Calibri"/>
                <w:color w:val="000000"/>
                <w:sz w:val="16"/>
                <w:szCs w:val="16"/>
              </w:rPr>
              <w:t>La columna 5 representa el % de EELL (en número de entidades) que ha comunicado contratos, para cada uno de los estratos de población considerados: (5) = (3)/(1)</w:t>
            </w:r>
          </w:p>
        </w:tc>
      </w:tr>
      <w:tr w:rsidR="00211DC7" w:rsidRPr="009E06BE" w:rsidTr="00211DC7">
        <w:trPr>
          <w:trHeight w:val="315"/>
        </w:trPr>
        <w:tc>
          <w:tcPr>
            <w:tcW w:w="16469" w:type="dxa"/>
            <w:gridSpan w:val="23"/>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16"/>
                <w:szCs w:val="16"/>
              </w:rPr>
            </w:pPr>
            <w:r w:rsidRPr="002D0CD6">
              <w:rPr>
                <w:rFonts w:ascii="Calibri" w:hAnsi="Calibri" w:cs="Calibri"/>
                <w:color w:val="000000"/>
                <w:sz w:val="16"/>
                <w:szCs w:val="16"/>
              </w:rPr>
              <w:t>La columna 6 representa el % de población de las EELL que ha comunicado contratos, para cada uno de los estratos de población considerados: (6) = (4)/(2)</w:t>
            </w:r>
          </w:p>
        </w:tc>
      </w:tr>
      <w:tr w:rsidR="00211DC7" w:rsidRPr="009E06BE" w:rsidTr="00211DC7">
        <w:trPr>
          <w:trHeight w:val="315"/>
        </w:trPr>
        <w:tc>
          <w:tcPr>
            <w:tcW w:w="15989" w:type="dxa"/>
            <w:gridSpan w:val="20"/>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16"/>
                <w:szCs w:val="16"/>
              </w:rPr>
            </w:pPr>
            <w:r w:rsidRPr="002D0CD6">
              <w:rPr>
                <w:rFonts w:ascii="Calibri" w:hAnsi="Calibri" w:cs="Calibri"/>
                <w:color w:val="000000"/>
                <w:sz w:val="16"/>
                <w:szCs w:val="16"/>
              </w:rPr>
              <w:t>La columna 7 representa el importe de los contratos comunicados por las EELL incluidas en cada estrato de población</w:t>
            </w:r>
          </w:p>
        </w:tc>
        <w:tc>
          <w:tcPr>
            <w:tcW w:w="160"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60"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15989" w:type="dxa"/>
            <w:gridSpan w:val="20"/>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16"/>
                <w:szCs w:val="16"/>
              </w:rPr>
            </w:pPr>
            <w:r w:rsidRPr="002D0CD6">
              <w:rPr>
                <w:rFonts w:ascii="Calibri" w:hAnsi="Calibri" w:cs="Calibri"/>
                <w:color w:val="000000"/>
                <w:sz w:val="16"/>
                <w:szCs w:val="16"/>
              </w:rPr>
              <w:t>La columna 8 representa el importe per cápita adjudicado por las EELL incluidas en cada estrato de población: (8) = (7)/(4)</w:t>
            </w:r>
          </w:p>
        </w:tc>
        <w:tc>
          <w:tcPr>
            <w:tcW w:w="160"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60"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15989" w:type="dxa"/>
            <w:gridSpan w:val="20"/>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16"/>
                <w:szCs w:val="16"/>
              </w:rPr>
            </w:pPr>
            <w:r w:rsidRPr="002D0CD6">
              <w:rPr>
                <w:rFonts w:ascii="Calibri" w:hAnsi="Calibri" w:cs="Calibri"/>
                <w:color w:val="000000"/>
                <w:sz w:val="16"/>
                <w:szCs w:val="16"/>
              </w:rPr>
              <w:t>La columna 9 (extrapolación a la totalidad de EELL) representa la estimación del importe adjudicado por todas las EELL de cada estrato,</w:t>
            </w:r>
          </w:p>
        </w:tc>
        <w:tc>
          <w:tcPr>
            <w:tcW w:w="160"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60"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4823" w:type="dxa"/>
            <w:gridSpan w:val="8"/>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16"/>
                <w:szCs w:val="16"/>
              </w:rPr>
            </w:pPr>
            <w:r w:rsidRPr="002D0CD6">
              <w:rPr>
                <w:rFonts w:ascii="Calibri" w:hAnsi="Calibri" w:cs="Calibri"/>
                <w:color w:val="000000"/>
                <w:sz w:val="16"/>
                <w:szCs w:val="16"/>
              </w:rPr>
              <w:t>si todas hubieran comunicado sus contratos: (9) =  (8)x((2)</w:t>
            </w:r>
          </w:p>
        </w:tc>
        <w:tc>
          <w:tcPr>
            <w:tcW w:w="1581" w:type="dxa"/>
            <w:gridSpan w:val="3"/>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2191" w:type="dxa"/>
            <w:gridSpan w:val="2"/>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1377" w:type="dxa"/>
            <w:gridSpan w:val="3"/>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272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237"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2053"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1415" w:type="dxa"/>
            <w:gridSpan w:val="2"/>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b/>
                <w:bCs/>
                <w:color w:val="000000"/>
                <w:sz w:val="16"/>
                <w:szCs w:val="16"/>
              </w:rPr>
            </w:pPr>
            <w:r w:rsidRPr="002D0CD6">
              <w:rPr>
                <w:rFonts w:ascii="Calibri" w:hAnsi="Calibri" w:cs="Calibri"/>
                <w:b/>
                <w:bCs/>
                <w:color w:val="000000"/>
                <w:sz w:val="16"/>
                <w:szCs w:val="16"/>
              </w:rPr>
              <w:t>NOTA:</w:t>
            </w:r>
          </w:p>
        </w:tc>
        <w:tc>
          <w:tcPr>
            <w:tcW w:w="1279" w:type="dxa"/>
            <w:gridSpan w:val="2"/>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16"/>
                <w:szCs w:val="16"/>
              </w:rPr>
            </w:pPr>
          </w:p>
        </w:tc>
        <w:tc>
          <w:tcPr>
            <w:tcW w:w="1557" w:type="dxa"/>
            <w:gridSpan w:val="3"/>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572" w:type="dxa"/>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1581" w:type="dxa"/>
            <w:gridSpan w:val="3"/>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2191" w:type="dxa"/>
            <w:gridSpan w:val="2"/>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1377" w:type="dxa"/>
            <w:gridSpan w:val="3"/>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272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237"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2053"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6404" w:type="dxa"/>
            <w:gridSpan w:val="11"/>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16"/>
                <w:szCs w:val="16"/>
              </w:rPr>
            </w:pPr>
            <w:r w:rsidRPr="002D0CD6">
              <w:rPr>
                <w:rFonts w:ascii="Calibri" w:hAnsi="Calibri" w:cs="Calibri"/>
                <w:color w:val="000000"/>
                <w:sz w:val="16"/>
                <w:szCs w:val="16"/>
              </w:rPr>
              <w:t>Las columnas 5 y 6 no son imprescindibles para los cálculos efectuados</w:t>
            </w:r>
          </w:p>
        </w:tc>
        <w:tc>
          <w:tcPr>
            <w:tcW w:w="2191" w:type="dxa"/>
            <w:gridSpan w:val="2"/>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1377" w:type="dxa"/>
            <w:gridSpan w:val="3"/>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16"/>
                <w:szCs w:val="16"/>
              </w:rPr>
            </w:pPr>
          </w:p>
        </w:tc>
        <w:tc>
          <w:tcPr>
            <w:tcW w:w="272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237"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2053"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9972" w:type="dxa"/>
            <w:gridSpan w:val="16"/>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16"/>
                <w:szCs w:val="16"/>
              </w:rPr>
            </w:pPr>
            <w:r w:rsidRPr="002D0CD6">
              <w:rPr>
                <w:rFonts w:ascii="Calibri" w:hAnsi="Calibri" w:cs="Calibri"/>
                <w:color w:val="000000"/>
                <w:sz w:val="16"/>
                <w:szCs w:val="16"/>
              </w:rPr>
              <w:t>Son informativas. Ilustran el grado de representatividad de los datos utilizados para la extrapolación</w:t>
            </w:r>
          </w:p>
        </w:tc>
        <w:tc>
          <w:tcPr>
            <w:tcW w:w="272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237"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2053" w:type="dxa"/>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1415" w:type="dxa"/>
            <w:gridSpan w:val="2"/>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20"/>
              </w:rPr>
            </w:pPr>
            <w:r w:rsidRPr="002D0CD6">
              <w:rPr>
                <w:rFonts w:ascii="Calibri" w:hAnsi="Calibri" w:cs="Calibri"/>
                <w:color w:val="000000"/>
                <w:sz w:val="20"/>
              </w:rPr>
              <w:t>Por ejemplo:</w:t>
            </w:r>
          </w:p>
        </w:tc>
        <w:tc>
          <w:tcPr>
            <w:tcW w:w="1279" w:type="dxa"/>
            <w:gridSpan w:val="2"/>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20"/>
              </w:rPr>
            </w:pPr>
          </w:p>
        </w:tc>
        <w:tc>
          <w:tcPr>
            <w:tcW w:w="1557" w:type="dxa"/>
            <w:gridSpan w:val="3"/>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20"/>
              </w:rPr>
            </w:pPr>
          </w:p>
        </w:tc>
        <w:tc>
          <w:tcPr>
            <w:tcW w:w="572" w:type="dxa"/>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20"/>
              </w:rPr>
            </w:pPr>
          </w:p>
        </w:tc>
        <w:tc>
          <w:tcPr>
            <w:tcW w:w="1581" w:type="dxa"/>
            <w:gridSpan w:val="3"/>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20"/>
              </w:rPr>
            </w:pPr>
          </w:p>
        </w:tc>
        <w:tc>
          <w:tcPr>
            <w:tcW w:w="2191"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377" w:type="dxa"/>
            <w:gridSpan w:val="3"/>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72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237"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053"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9972" w:type="dxa"/>
            <w:gridSpan w:val="16"/>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20"/>
              </w:rPr>
            </w:pPr>
            <w:proofErr w:type="gramStart"/>
            <w:r w:rsidRPr="002D0CD6">
              <w:rPr>
                <w:rFonts w:ascii="Calibri" w:hAnsi="Calibri" w:cs="Calibri"/>
                <w:color w:val="000000"/>
                <w:sz w:val="20"/>
              </w:rPr>
              <w:t>para</w:t>
            </w:r>
            <w:proofErr w:type="gramEnd"/>
            <w:r w:rsidRPr="002D0CD6">
              <w:rPr>
                <w:rFonts w:ascii="Calibri" w:hAnsi="Calibri" w:cs="Calibri"/>
                <w:color w:val="000000"/>
                <w:sz w:val="20"/>
              </w:rPr>
              <w:t xml:space="preserve"> el estrato 10.000-20.000 hab. </w:t>
            </w:r>
            <w:proofErr w:type="gramStart"/>
            <w:r w:rsidRPr="002D0CD6">
              <w:rPr>
                <w:rFonts w:ascii="Calibri" w:hAnsi="Calibri" w:cs="Calibri"/>
                <w:color w:val="000000"/>
                <w:sz w:val="20"/>
              </w:rPr>
              <w:t>los</w:t>
            </w:r>
            <w:proofErr w:type="gramEnd"/>
            <w:r w:rsidRPr="002D0CD6">
              <w:rPr>
                <w:rFonts w:ascii="Calibri" w:hAnsi="Calibri" w:cs="Calibri"/>
                <w:color w:val="000000"/>
                <w:sz w:val="20"/>
              </w:rPr>
              <w:t xml:space="preserve"> datos usados representan aproximadamente el 67% de todas las EELL.</w:t>
            </w:r>
          </w:p>
        </w:tc>
        <w:tc>
          <w:tcPr>
            <w:tcW w:w="272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237"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053"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1415" w:type="dxa"/>
            <w:gridSpan w:val="2"/>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b/>
                <w:bCs/>
                <w:color w:val="000000"/>
                <w:sz w:val="20"/>
              </w:rPr>
            </w:pPr>
          </w:p>
          <w:p w:rsidR="00211DC7" w:rsidRPr="002D0CD6" w:rsidRDefault="00211DC7" w:rsidP="00211DC7">
            <w:pPr>
              <w:rPr>
                <w:rFonts w:ascii="Calibri" w:hAnsi="Calibri" w:cs="Calibri"/>
                <w:b/>
                <w:bCs/>
                <w:color w:val="000000"/>
                <w:sz w:val="20"/>
              </w:rPr>
            </w:pPr>
            <w:r w:rsidRPr="002D0CD6">
              <w:rPr>
                <w:rFonts w:ascii="Calibri" w:hAnsi="Calibri" w:cs="Calibri"/>
                <w:b/>
                <w:bCs/>
                <w:color w:val="000000"/>
                <w:sz w:val="20"/>
              </w:rPr>
              <w:t>OBSERVACIÓN</w:t>
            </w:r>
          </w:p>
        </w:tc>
        <w:tc>
          <w:tcPr>
            <w:tcW w:w="1279" w:type="dxa"/>
            <w:gridSpan w:val="2"/>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20"/>
              </w:rPr>
            </w:pPr>
          </w:p>
        </w:tc>
        <w:tc>
          <w:tcPr>
            <w:tcW w:w="1557" w:type="dxa"/>
            <w:gridSpan w:val="3"/>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20"/>
              </w:rPr>
            </w:pPr>
          </w:p>
        </w:tc>
        <w:tc>
          <w:tcPr>
            <w:tcW w:w="572" w:type="dxa"/>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20"/>
              </w:rPr>
            </w:pPr>
          </w:p>
        </w:tc>
        <w:tc>
          <w:tcPr>
            <w:tcW w:w="1581" w:type="dxa"/>
            <w:gridSpan w:val="3"/>
            <w:tcBorders>
              <w:top w:val="nil"/>
              <w:left w:val="nil"/>
              <w:bottom w:val="nil"/>
              <w:right w:val="nil"/>
            </w:tcBorders>
            <w:shd w:val="clear" w:color="auto" w:fill="auto"/>
            <w:noWrap/>
            <w:vAlign w:val="bottom"/>
            <w:hideMark/>
          </w:tcPr>
          <w:p w:rsidR="00211DC7" w:rsidRPr="002D0CD6" w:rsidRDefault="00211DC7" w:rsidP="00211DC7">
            <w:pPr>
              <w:rPr>
                <w:rFonts w:ascii="Calibri" w:hAnsi="Calibri" w:cs="Calibri"/>
                <w:color w:val="000000"/>
                <w:sz w:val="20"/>
              </w:rPr>
            </w:pPr>
          </w:p>
        </w:tc>
        <w:tc>
          <w:tcPr>
            <w:tcW w:w="2191"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377" w:type="dxa"/>
            <w:gridSpan w:val="3"/>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72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237"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053"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9972" w:type="dxa"/>
            <w:gridSpan w:val="16"/>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20"/>
              </w:rPr>
            </w:pPr>
            <w:r w:rsidRPr="001E0C9B">
              <w:rPr>
                <w:rFonts w:ascii="Arial Narrow" w:hAnsi="Arial Narrow" w:cs="Courier New"/>
                <w:color w:val="000000"/>
                <w:sz w:val="20"/>
              </w:rPr>
              <w:t>Los resultados muestran que el importe per cápita no varía mucho entre los distintos estratos de población</w:t>
            </w:r>
          </w:p>
        </w:tc>
        <w:tc>
          <w:tcPr>
            <w:tcW w:w="272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237"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053"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16469" w:type="dxa"/>
            <w:gridSpan w:val="23"/>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20"/>
              </w:rPr>
            </w:pPr>
            <w:r w:rsidRPr="001E0C9B">
              <w:rPr>
                <w:rFonts w:ascii="Arial Narrow" w:hAnsi="Arial Narrow" w:cs="Courier New"/>
                <w:color w:val="000000"/>
                <w:sz w:val="20"/>
              </w:rPr>
              <w:t xml:space="preserve">excepto en el tramo de EELL más pequeñas (que por su tamaño apenas tienen contratos superiores al umbral, a diferencia </w:t>
            </w:r>
          </w:p>
          <w:p w:rsidR="00211DC7" w:rsidRPr="001E0C9B" w:rsidRDefault="00211DC7" w:rsidP="00211DC7">
            <w:pPr>
              <w:rPr>
                <w:rFonts w:ascii="Arial Narrow" w:hAnsi="Arial Narrow" w:cs="Courier New"/>
                <w:color w:val="000000"/>
                <w:sz w:val="20"/>
              </w:rPr>
            </w:pPr>
            <w:r w:rsidRPr="001E0C9B">
              <w:rPr>
                <w:rFonts w:ascii="Arial Narrow" w:hAnsi="Arial Narrow" w:cs="Courier New"/>
                <w:color w:val="000000"/>
                <w:sz w:val="20"/>
              </w:rPr>
              <w:t>de las EELL de mayor tamaño)</w:t>
            </w:r>
          </w:p>
        </w:tc>
      </w:tr>
      <w:tr w:rsidR="00211DC7" w:rsidRPr="009E06BE" w:rsidTr="00211DC7">
        <w:trPr>
          <w:trHeight w:val="315"/>
        </w:trPr>
        <w:tc>
          <w:tcPr>
            <w:tcW w:w="8595" w:type="dxa"/>
            <w:gridSpan w:val="13"/>
            <w:tcBorders>
              <w:top w:val="nil"/>
              <w:left w:val="nil"/>
              <w:bottom w:val="nil"/>
              <w:right w:val="nil"/>
            </w:tcBorders>
            <w:shd w:val="clear" w:color="auto" w:fill="auto"/>
            <w:noWrap/>
            <w:vAlign w:val="bottom"/>
            <w:hideMark/>
          </w:tcPr>
          <w:p w:rsidR="00211DC7" w:rsidRPr="001E0C9B" w:rsidRDefault="00211DC7" w:rsidP="00211DC7">
            <w:pPr>
              <w:rPr>
                <w:rFonts w:ascii="Arial Narrow" w:hAnsi="Arial Narrow" w:cs="Courier New"/>
                <w:color w:val="000000"/>
                <w:sz w:val="20"/>
              </w:rPr>
            </w:pPr>
            <w:r w:rsidRPr="001E0C9B">
              <w:rPr>
                <w:rFonts w:ascii="Arial Narrow" w:hAnsi="Arial Narrow" w:cs="Courier New"/>
                <w:color w:val="000000"/>
                <w:sz w:val="20"/>
              </w:rPr>
              <w:t>Por lo tanto, se hubieran obtenido resultados muy parecidos sin necesidad de estratificar</w:t>
            </w:r>
          </w:p>
        </w:tc>
        <w:tc>
          <w:tcPr>
            <w:tcW w:w="1377" w:type="dxa"/>
            <w:gridSpan w:val="3"/>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72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237"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053"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9972" w:type="dxa"/>
            <w:gridSpan w:val="16"/>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272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237"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053"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9972" w:type="dxa"/>
            <w:gridSpan w:val="16"/>
            <w:tcBorders>
              <w:top w:val="nil"/>
              <w:left w:val="nil"/>
              <w:bottom w:val="nil"/>
              <w:right w:val="nil"/>
            </w:tcBorders>
            <w:shd w:val="clear" w:color="auto" w:fill="auto"/>
            <w:noWrap/>
            <w:vAlign w:val="bottom"/>
            <w:hideMark/>
          </w:tcPr>
          <w:p w:rsidR="00211DC7" w:rsidRPr="009E06BE" w:rsidRDefault="00211DC7" w:rsidP="00211DC7">
            <w:pPr>
              <w:rPr>
                <w:rFonts w:ascii="Arial Narrow" w:hAnsi="Arial Narrow" w:cs="Courier New"/>
                <w:color w:val="000000"/>
                <w:sz w:val="24"/>
                <w:szCs w:val="24"/>
              </w:rPr>
            </w:pPr>
          </w:p>
        </w:tc>
        <w:tc>
          <w:tcPr>
            <w:tcW w:w="272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237"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053"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r>
      <w:tr w:rsidR="00211DC7" w:rsidRPr="009E06BE" w:rsidTr="00211DC7">
        <w:trPr>
          <w:trHeight w:val="315"/>
        </w:trPr>
        <w:tc>
          <w:tcPr>
            <w:tcW w:w="1415"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279"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557" w:type="dxa"/>
            <w:gridSpan w:val="3"/>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572"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581" w:type="dxa"/>
            <w:gridSpan w:val="3"/>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191"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377" w:type="dxa"/>
            <w:gridSpan w:val="3"/>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727" w:type="dxa"/>
            <w:gridSpan w:val="2"/>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237"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2053" w:type="dxa"/>
            <w:tcBorders>
              <w:top w:val="nil"/>
              <w:left w:val="nil"/>
              <w:bottom w:val="nil"/>
              <w:right w:val="nil"/>
            </w:tcBorders>
            <w:shd w:val="clear" w:color="auto" w:fill="auto"/>
            <w:noWrap/>
            <w:vAlign w:val="bottom"/>
            <w:hideMark/>
          </w:tcPr>
          <w:p w:rsidR="00211DC7" w:rsidRPr="009E06BE" w:rsidRDefault="00211DC7" w:rsidP="00211DC7">
            <w:pPr>
              <w:rPr>
                <w:rFonts w:ascii="Courier New" w:hAnsi="Courier New" w:cs="Courier New"/>
                <w:color w:val="000000"/>
                <w:sz w:val="24"/>
                <w:szCs w:val="24"/>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c>
          <w:tcPr>
            <w:tcW w:w="160" w:type="dxa"/>
            <w:vAlign w:val="center"/>
            <w:hideMark/>
          </w:tcPr>
          <w:p w:rsidR="00211DC7" w:rsidRPr="009E06BE" w:rsidRDefault="00211DC7" w:rsidP="00211DC7">
            <w:pPr>
              <w:rPr>
                <w:rFonts w:ascii="Times New Roman" w:hAnsi="Times New Roman"/>
                <w:sz w:val="20"/>
              </w:rPr>
            </w:pPr>
          </w:p>
        </w:tc>
      </w:tr>
    </w:tbl>
    <w:p w:rsidR="00211DC7" w:rsidRPr="00DD4AD2" w:rsidRDefault="00211DC7" w:rsidP="00211DC7">
      <w:pPr>
        <w:spacing w:line="360" w:lineRule="auto"/>
        <w:rPr>
          <w:rFonts w:cs="Arial"/>
          <w:sz w:val="24"/>
          <w:szCs w:val="24"/>
          <w:u w:val="single"/>
          <w:lang w:val="es-ES"/>
        </w:rPr>
      </w:pPr>
    </w:p>
    <w:p w:rsidR="00211DC7" w:rsidRPr="00DD4AD2" w:rsidRDefault="00211DC7" w:rsidP="00211DC7">
      <w:pPr>
        <w:spacing w:after="200" w:line="276" w:lineRule="auto"/>
        <w:rPr>
          <w:rFonts w:cs="Arial"/>
          <w:sz w:val="24"/>
          <w:szCs w:val="24"/>
          <w:u w:val="single"/>
        </w:rPr>
      </w:pPr>
      <w:r w:rsidRPr="00DD4AD2">
        <w:rPr>
          <w:rFonts w:cs="Arial"/>
          <w:sz w:val="24"/>
          <w:szCs w:val="24"/>
          <w:u w:val="single"/>
        </w:rPr>
        <w:br w:type="page"/>
      </w:r>
    </w:p>
    <w:p w:rsidR="00211DC7" w:rsidRPr="0093078F" w:rsidRDefault="00211DC7" w:rsidP="00211DC7">
      <w:pPr>
        <w:spacing w:line="360" w:lineRule="auto"/>
        <w:jc w:val="center"/>
        <w:rPr>
          <w:rFonts w:cs="Arial"/>
          <w:b/>
          <w:color w:val="0070C0"/>
          <w:sz w:val="32"/>
          <w:szCs w:val="32"/>
          <w:u w:val="single"/>
        </w:rPr>
      </w:pPr>
      <w:r w:rsidRPr="0093078F">
        <w:rPr>
          <w:rFonts w:cs="Arial"/>
          <w:b/>
          <w:color w:val="0070C0"/>
          <w:sz w:val="32"/>
          <w:szCs w:val="32"/>
          <w:u w:val="single"/>
        </w:rPr>
        <w:lastRenderedPageBreak/>
        <w:t>ANEXO VI</w:t>
      </w:r>
    </w:p>
    <w:p w:rsidR="00211DC7" w:rsidRPr="0093078F" w:rsidRDefault="00211DC7" w:rsidP="00211DC7">
      <w:pPr>
        <w:spacing w:line="360" w:lineRule="auto"/>
        <w:jc w:val="center"/>
        <w:rPr>
          <w:rFonts w:cs="Arial"/>
          <w:color w:val="0070C0"/>
          <w:sz w:val="28"/>
          <w:szCs w:val="28"/>
          <w:u w:val="single"/>
        </w:rPr>
      </w:pPr>
    </w:p>
    <w:p w:rsidR="00211DC7" w:rsidRDefault="00211DC7" w:rsidP="00211DC7">
      <w:pPr>
        <w:spacing w:line="360" w:lineRule="auto"/>
        <w:jc w:val="center"/>
        <w:rPr>
          <w:rFonts w:cs="Arial"/>
          <w:color w:val="0070C0"/>
          <w:sz w:val="28"/>
          <w:szCs w:val="28"/>
          <w:u w:val="single"/>
        </w:rPr>
      </w:pPr>
      <w:r w:rsidRPr="0093078F">
        <w:rPr>
          <w:rFonts w:cs="Arial"/>
          <w:color w:val="0070C0"/>
          <w:sz w:val="28"/>
          <w:szCs w:val="28"/>
          <w:u w:val="single"/>
        </w:rPr>
        <w:t>LISTADO COMPLETO DE DOCUMENTOS JUSTIFICATIVOS ADJUNTADOS EN LA CUMPLIMENTACIÓN DEL CUESTIONARIO</w:t>
      </w:r>
    </w:p>
    <w:p w:rsidR="00211DC7" w:rsidRDefault="00211DC7" w:rsidP="00211DC7">
      <w:pPr>
        <w:spacing w:line="360" w:lineRule="auto"/>
        <w:jc w:val="center"/>
        <w:rPr>
          <w:rFonts w:cs="Arial"/>
          <w:color w:val="0070C0"/>
          <w:sz w:val="28"/>
          <w:szCs w:val="28"/>
          <w:u w:val="single"/>
        </w:rPr>
      </w:pP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4799"/>
      </w:tblGrid>
      <w:tr w:rsidR="00211DC7" w:rsidRPr="00F51462" w:rsidTr="00211DC7">
        <w:trPr>
          <w:cantSplit/>
          <w:tblHeader/>
        </w:trPr>
        <w:tc>
          <w:tcPr>
            <w:tcW w:w="3794" w:type="dxa"/>
            <w:shd w:val="clear" w:color="auto" w:fill="auto"/>
            <w:vAlign w:val="center"/>
          </w:tcPr>
          <w:p w:rsidR="00211DC7" w:rsidRPr="002D0CD6" w:rsidRDefault="00211DC7" w:rsidP="00211DC7">
            <w:pPr>
              <w:rPr>
                <w:rFonts w:cs="Arial"/>
                <w:b/>
                <w:bCs/>
                <w:color w:val="000000"/>
                <w:sz w:val="24"/>
                <w:szCs w:val="24"/>
              </w:rPr>
            </w:pPr>
            <w:r w:rsidRPr="002D0CD6">
              <w:rPr>
                <w:rFonts w:cs="Arial"/>
                <w:b/>
                <w:bCs/>
                <w:color w:val="000000"/>
                <w:sz w:val="24"/>
                <w:szCs w:val="24"/>
              </w:rPr>
              <w:t>Documento</w:t>
            </w:r>
          </w:p>
        </w:tc>
        <w:tc>
          <w:tcPr>
            <w:tcW w:w="4799" w:type="dxa"/>
            <w:shd w:val="clear" w:color="auto" w:fill="auto"/>
            <w:vAlign w:val="center"/>
          </w:tcPr>
          <w:p w:rsidR="00211DC7" w:rsidRPr="002D0CD6" w:rsidRDefault="00211DC7" w:rsidP="00211DC7">
            <w:pPr>
              <w:rPr>
                <w:rFonts w:cs="Arial"/>
                <w:b/>
                <w:bCs/>
                <w:color w:val="000000"/>
                <w:sz w:val="24"/>
                <w:szCs w:val="24"/>
              </w:rPr>
            </w:pPr>
            <w:r w:rsidRPr="002D0CD6">
              <w:rPr>
                <w:rFonts w:cs="Arial"/>
                <w:b/>
                <w:bCs/>
                <w:color w:val="000000"/>
                <w:sz w:val="24"/>
                <w:szCs w:val="24"/>
              </w:rPr>
              <w:t>Entidad</w:t>
            </w:r>
          </w:p>
        </w:tc>
      </w:tr>
      <w:tr w:rsidR="00211DC7" w:rsidRPr="00F51462" w:rsidTr="00211DC7">
        <w:trPr>
          <w:cantSplit/>
          <w:trHeight w:val="844"/>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Codigo_v22112016.pdf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Vasca de Turismo, S.A. (Basquetour, Turismo aren Euskal Agentzia)</w:t>
            </w:r>
          </w:p>
        </w:tc>
      </w:tr>
      <w:tr w:rsidR="00211DC7" w:rsidRPr="00F51462" w:rsidTr="00211DC7">
        <w:trPr>
          <w:cantSplit/>
          <w:trHeight w:val="545"/>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DLL 3_2016_mesures urgents ccontractació.pdf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Autoritat del Transport Metropolità (A.T.M.). Àrea de Barcelona</w:t>
            </w:r>
          </w:p>
        </w:tc>
      </w:tr>
      <w:tr w:rsidR="00211DC7" w:rsidRPr="00F51462" w:rsidTr="00211DC7">
        <w:trPr>
          <w:cantSplit/>
          <w:trHeight w:val="71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art.159_Llei 5_2017.pdf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Autoritat del Transport Metropolità (A.T.M.). Àrea de Barcelona</w:t>
            </w:r>
          </w:p>
        </w:tc>
      </w:tr>
      <w:tr w:rsidR="00211DC7" w:rsidRPr="00F51462" w:rsidTr="00211DC7">
        <w:trPr>
          <w:cantSplit/>
          <w:trHeight w:val="69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Recurso 0651-2016 (Res 712) 16-09-2016.pdf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Arafo</w:t>
            </w:r>
          </w:p>
        </w:tc>
      </w:tr>
      <w:tr w:rsidR="00211DC7" w:rsidRPr="00F51462" w:rsidTr="00211DC7">
        <w:trPr>
          <w:cantSplit/>
          <w:trHeight w:val="70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anexo al cuestionario.pdf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Castelldefels</w:t>
            </w:r>
          </w:p>
        </w:tc>
      </w:tr>
      <w:tr w:rsidR="00211DC7" w:rsidRPr="00F51462" w:rsidTr="00211DC7">
        <w:trPr>
          <w:cantSplit/>
          <w:trHeight w:val="696"/>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2-2017 VAL-1-2017 (Res 270) 17-03-2017 Sala de Seguridad.pdf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Castellón de la Plana/Castelló de la Plana</w:t>
            </w:r>
          </w:p>
        </w:tc>
      </w:tr>
      <w:tr w:rsidR="00211DC7" w:rsidRPr="00F51462" w:rsidTr="00211DC7">
        <w:trPr>
          <w:cantSplit/>
          <w:trHeight w:val="834"/>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informe prórroga contracte coberta pista hoquei.doc</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Cocentaina</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informe prórroga contracte menor.doc</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Cocentaina</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informe secretaria Conveni Animals.doc</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Cocentaina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9.ResoluciónRecurso502017Res208.pdf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Eivissa</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2.pdf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Eivissa</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Informe 1837-2005.pdf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Eivissa</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Informe 12-2009.pdf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Eivissa</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 70-2014 TAC.pdf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Eivissa</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Resol.998-2016 TACRC.pdf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Eivissa</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Resolucion80_2014 TRC País Vasco.pdf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Eivissa</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STJUE-04-05-2017.pdf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Eivissa</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20180129143355383.pdf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El Campello</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IS51-2017 - convalidación adva Pere Vila Audiovisuals SL.pdf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Gavà</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IS19- 2017 convalidación contracte substitución profesor EMF.pdf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Gavà</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convenio estatal.pdf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Las Palmas de Gran Canaria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limpieza de colegios.pdf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Las Palmas de Gran Canaria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aclaratoria recurso limpieza colegios.pdf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Las Palmas de Gran Canaria</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resolucion-002-2017_0.pdf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resolucion-008-2017_0.pdf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resolucion-012-2017_0.pdf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resolucion-017-2017.pdf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resolucion-026-2017.pdf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resolucion-041-2017.pdf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resolucion-042-2017.pdf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resolucion-050-2017.pdf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resolucion-070-2017.pdf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resolucion-075-2017.pdf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resolucion-082-2017.pdf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resolucion-084-2017.pdf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resolucion-085-2017.pdf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resolucion-089-2017.pdf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resolucion-093-2017.pdf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resolucion-100-2017.pdf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13"/>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resolucion-105-2017.pdf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resolucion-114-2017.pdf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resolucion-121-2017.pdf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resolucion-150-2017.pdf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resolucion-162-2017.pdf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resolucion-167-2017.pdf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resolucion-168-2017.pdf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resolucion-169-2017.pdf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resolucion-170-2017.pdf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resolucion-173-2017.pdf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resolucion-174-2017.pdf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resolucion-176-2017.pdf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resolucion-183-2017.pdf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resolucion-187-2017.pdf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resolucion-196-2017.pdf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resolucion-197-2017.pdf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resolucion-256-2017.pdf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resolucion-261-2017.pdf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resolucion-265-2017.pdf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resolucion-272-2017.pdf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resolucion-287-2017.pdf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resolucion-289-2017.pdf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resolucion-309-2017.pdf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resolucion-319-2017.pdf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resolucion-354-2017.pdf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Comunicación Vigencia LCSP 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Comunicación nuevos umbrales.pdf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Comunicado DGCYS Proposición 2017- 496 subrogación contractual_Firmado.pdf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Nota gestores Publicación de las Actas enviado DG_Firmado.pdf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Informe Secretaria fraccionamiento contratos.pdf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Sax</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 Resolución 12-2017.pdf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Sevilla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 Resolución 4-2017.pdf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Sevilla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9-SC-2017 con reparo.pdf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Torrevieja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139-SC-2017 con reparo.pdf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Torrevieja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145-SC-2017 con reparo.pdf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Torrevieja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146-SC-2017 con reparo.pdf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Torrevieja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154-SC-2017 con reparo.pdf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Torrevieja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187-SC-2017 periodicidad y fraccionamiento.pdf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Torrevieja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2017 Acuerdo 124.pdf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Zaragoza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2017 Acuerdo 62.pdf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Zaragoza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180129 Nota D respuesta cuestionario DG Patrimonio contratos públicos.docx</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Comisión Nacional de los Mercados y la Competencia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cuestionario hacienda datos economicos.xlsx</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Comisión Nacional de los Mercados y la Competencia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Informe 08-2017 de 17 de Octubre de 2017 Defectos subsanables y no subsanables en la constitución de garantías definitivas mediante aval .pdf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Presidencia y Participación Ciudadana. Principado de Asturias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6. Resolución Recurso 38-2017 IB 4-2017 (Res 169) 10-02-2017.pdf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Consejo Insular de Mallorca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 LLEI 3_2016 DE 31 DE MAIG.pdf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Sanitari Integral</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art159_llei_mesures[1].pdf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Sanitari Integral</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 llei 3 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Consorcio D'Educació de Barcelona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art159_llei_mesures.pdf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Consorcio D'Educació de Barcelona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Mail de Oficina de Publicaciones de la Unión Europea.pdf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D.G. de la Marina Mercante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 Llei 3_2016 Mesures urgents en contractació.pdf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Asuntos y Relaciones Institucionales y Exteriores y Transparencia. Generalitat de Catalunya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Decreto Ley 3-2016.pdf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Gobernación, Administraciones Públicas y Vivienda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Art 159 Ley 5-2017 de mesures.pdf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Gobernación, Administraciones Públicas y Vivienda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 Llei 3-2016.pdf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Trabajo, Asuntos Sociales y Familias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Bases Ejecución 2017 n.26-27 y 28.pdf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Albacete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DOC20170825142645PCAP+TRAducido.pdf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Lugo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Entidades Incluidas en el Cuestionario de Gobernanza.pdf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Lugo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Circular Diputado 2017 firmada.pdf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Valencia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10 Resol nº 438 renuncia procedimiento _A0085 </w:t>
            </w:r>
            <w:proofErr w:type="gramStart"/>
            <w:r w:rsidRPr="002D0CD6">
              <w:rPr>
                <w:rFonts w:cs="Arial"/>
                <w:color w:val="000000"/>
                <w:sz w:val="24"/>
                <w:szCs w:val="24"/>
              </w:rPr>
              <w:t>f.e..</w:t>
            </w:r>
            <w:proofErr w:type="gramEnd"/>
            <w:r w:rsidRPr="002D0CD6">
              <w:rPr>
                <w:rFonts w:cs="Arial"/>
                <w:color w:val="000000"/>
                <w:sz w:val="24"/>
                <w:szCs w:val="24"/>
              </w:rPr>
              <w:t>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Dirección Gerencia del Comp. Hosp. Univ. Ntra. Sra. de Candelaria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2017_11_16_Inf.Def.Cumplimiento.Ctas.2016 .pdf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Entidad Regional de Saneamiento y Depuración Aguas Residuales (ESAMUR). Consejería de Agua, Agricultura, Ganadería y Pesca, Región de Murcia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Instrucciones Contratación.pdf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Fundación Biscatik</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Duda plazo formalizo contrato TRLCSP.pdf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Fundación Escuela de Organización Industrial</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1058 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Fundación Municipal de Cultura, Educación y Universidad Popular. Concejalía de Educación y Cultura, Ayuntamiento de Gijón</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scanner@gsccanarias.com_20180129_115054.pdf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Gestión de Servicios para la Salud y Seguridad en Canarias, S.A. (G.S.C.)</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decreto ley 3_2016.pdf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 Català de la Salut (I.C.S.)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art159_llei_mesures.pdf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 Català de la Salut (I.C.S.)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4-2017.pdf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Instituto Municipal de Cultura Joaquín Chapaprieta Torregrosa. Ayuntamiento de  Torrevieja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8-2017.pdf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Instituto Municipal de Cultura Joaquín Chapaprieta Torregrosa. Ayuntamiento de  Torrevieja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13-2017.pdf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Instituto Municipal de Cultura Joaquín Chapaprieta Torregrosa. Ayuntamiento de  Torrevieja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34-2017.pdf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Instituto Municipal de Cultura Joaquín Chapaprieta Torregrosa. Ayuntamiento de  Torrevieja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43-2017.pdf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Instituto Municipal de Cultura Joaquín Chapaprieta Torregrosa. Ayuntamiento de  Torrevieja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47-2017.pdf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Instituto Municipal de Cultura Joaquín Chapaprieta Torregrosa. Ayuntamiento de  Torrevieja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Decret-Llei 3-2016_BOE-A-2016-7564-consolidado.pdf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Logaritme, Serveis Logístics, A.I.E. Departament de Salut, Generalitat de Catalunya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Informe proposición Telefónica.pdf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Parlament de Catalunya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180129 Nota DP respuesta cuestionario DG Patrimonio contratos públicos.docx</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Presidente de la Comisión Nacional de los Mercados y la Competencia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Datos Economicos.xlsx</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Presidente de la Comisión Nacional de los Mercados y la Competencia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 Llei 3.2016.pdf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Prestacións d'Assistencia Medica S.L. Comunidad Autónoma de Cataluña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Modelo PCAP JCCA.pdf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de Medio Ambiente, Administración Local y Ordenación del Territorio (Comunidad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Recurso_TACP_CRAS.pdf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de Medio Ambiente, Administración Local y Ordenación del Territorio (Comunidad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adscripción medios- subsanación.pdf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de Medio Ambiente, Administración Local y Ordenación del Territorio (Comunidad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TACP_91_2014_Segundo Recurso_FOTEX.pdf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de Medio Ambiente, Administración Local y Ordenación del Territorio (Comunidad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Enlaces V.B.pdf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para el Deporte (Comunidad Autónoma de Galicia)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Acuerdo_078_2017.pdf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Acuerdo_080_2017.pdf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Acuerdo_123_2017.pdf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Acuerdo_009_2017.pdf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Acuerdo_108_2017.pdf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Acuerdo_098_2017.pdf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Acuerdo_107_2017.pdf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Acuerdo_021_2017.pdf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Acuerdo_038_2017.pdf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Acuerdo_002_2017.pdf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Acuerdo_014_2017.pdf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Acuerdo_015_2017.pdf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Acuerdo_011_2017.pdf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Acuerdo_095_2017.pdf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Acuerdo_096_2017.pdf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10 Resol nº 438 renuncia procedimiento _A0085 f.e.pdf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 Canario de la Salud.- Hospital Universitario Ntra. Sra. de Candelaria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1040-2017 (Res 1078) 17-11-2017.pdf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654-2017 (Res 783) 15-09-2017.pdf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1157-2016 (Res 74) 20-01-2017.pdf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500-2017 (Res 634) 14-07-2017.pdf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707-2017 MU 89-2017 (Res 816) 22-09-2017.pdf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197-2017 CLM 18-2017 (Res 373) 21-04-2017.pdf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DOC. Nº 9 SE2016.21 Anuncio Licitación BORM.pdf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08 Pliego clausulas administrativas.pdf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1144-2017 (Res 1189) 15-12-2017.pdf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1196-2017 CLM 95-2017 (Res 1195) 15-12-2017.pdf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1205-2017 (Res 1196) 15-12-2017.pdf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1247-2017 GA 151-2017 (Res 1198) 15-12-2017.pdf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1084-2017 (Res 1159) 01-12-2017.pdf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Resolución Recursos 307 y 386-2017 AST 19 y 23-2017 (Res 443) 26-05-2017.pdf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Recursos 5-13 y 14-2017 GA 1-3 y 4 (Res 135) 03-02-2017.pdf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1102-2016 (Res 175) 17-02-2017.pdf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1021-2015 MU-62-2015 (Res 1060) 13-11-2015.pdf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768-2017 CLM 58-2017 (Res 1029) 03-11-2017.pdf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754-2017 CLM 57-2017 (Res 852) 03-10-2017.pdf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7.- PCAP.pdf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198-2017 IB-15-2017 (Res 333) 06-04-2017.pdf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336-2017 (Res 486) 01-06-2017.pdf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433-2017 GA 49-2017 (Res 558) 23-06-2017.pdf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1063-2017 VAL192-2017 (Res 1125) 24-11-2017.pdf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1112-2017 (Res 1162) 12-12-2017.pdf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906-2014 (Res 899) 05-12-2014.pdf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835-2017 (Res 921) 11-10-2017.pdf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977-2017 VAL 174-2017 (Res 1054) 10-11-2017.pdf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7.-castellano-pliegos de cláusulas administrativas y Anexos.pdf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FF"/>
                <w:sz w:val="24"/>
                <w:szCs w:val="24"/>
                <w:u w:val="single"/>
              </w:rPr>
            </w:pPr>
            <w:r w:rsidRPr="002D0CD6">
              <w:rPr>
                <w:rFonts w:cs="Arial"/>
                <w:color w:val="000000"/>
                <w:sz w:val="24"/>
                <w:szCs w:val="24"/>
              </w:rPr>
              <w:lastRenderedPageBreak/>
              <w:t>4.0 Cuadro de Características y PCAP.pdf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2. Cuadro de Características PCAP y DEUC.pdf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741-2017 CLM-55-2017 (Res 908) 05-10-2017.pdf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459-2017 VAL 77-2017 (Res 579) 30-06-2017.pdf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336-2017 (Res 486) 01-06-2017.pdf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385-2017 (Res 549) 23-06-2017.pdf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Recurso 1078-2017 MU 111-2017 (Res 1199) 15-12-2017.pdf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Tribunal Administrativo Central de Recursos Contractuales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FF"/>
                <w:sz w:val="24"/>
                <w:szCs w:val="24"/>
                <w:u w:val="single"/>
              </w:rPr>
            </w:pPr>
            <w:hyperlink r:id="rId50" w:history="1">
              <w:r w:rsidR="00211DC7" w:rsidRPr="002D0CD6">
                <w:rPr>
                  <w:rFonts w:cs="Arial"/>
                  <w:color w:val="000000"/>
                  <w:sz w:val="24"/>
                  <w:szCs w:val="24"/>
                </w:rPr>
                <w:t>Petición Rector a la Junta Consultiva.pdf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de las Illes Balears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PTG Abierto Servicios.pdf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de Obra Pública de la Junta de Andalucía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CódigoEticoAgenciadeObraPublicavigente.pdf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Agencia  de Obra Pública de la Junta de Andalucía </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Acord Govern.pdf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Catalana de L'Aigua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ag_codi_principis.pdf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Catalana de Turisme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Article_159_llei_5_2017.pdf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Catalana de Turisme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Codi de ppis i condictes recomanables en la contractacio.pdf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de la Vivienda de Cataluña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Acord del Govern s'actualitza Codi de principis i conductes recomanables en la contractació pública.pdf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de Residus de Catalunya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Art. 159 Llei 5_2017.pdf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de Residus de Catalunya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Código ético institucional Xunta.pdf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Gallega de Emergencias (AXEGA)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Ley 14-2013, de 26 de diciembre.pdf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Gallega de Emergencias (AXEGA)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 Creación Comisión Firmado.pdf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Valenciana de Fomento y Garantía Agraria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Codigo_v22112016.pdf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Vasca de Turismo, S.A. (Basquetour, Turismo aren Euskal Agentzia)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Reglamento_Consejo.pdf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Vasca de Turismo, S.A. (Basquetour, Turismo aren Euskal Agentzia)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PG-18 Prevención Riesgos Penales_ACUAES.pdf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Aguas de las Cuencas de España, S.A.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 Autoridades.pdf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lang w:val="en-US"/>
              </w:rPr>
              <w:t>Aigües i Sanejament d'Elx S.A. Elche, Alicante.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 Ambiental.pdf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lang w:val="en-US"/>
              </w:rPr>
              <w:t>Aigües i Sanejament d'Elx S.A. Elche, Alicante.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 Fiscal.pdf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lang w:val="en-US"/>
              </w:rPr>
              <w:t>Aigües i Sanejament d'Elx S.A. Elche, Alicante.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 Patrocino.pdf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lang w:val="en-US"/>
              </w:rPr>
              <w:t>Aigües i Sanejament d'Elx S.A. Elche, Alicante.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 Sector Privado.pdf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lang w:val="en-US"/>
              </w:rPr>
              <w:t>Aigües i Sanejament d'Elx S.A. Elche, Alicante.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 Sistemas Info</w:t>
            </w:r>
            <w:proofErr w:type="gramStart"/>
            <w:r w:rsidRPr="002D0CD6">
              <w:rPr>
                <w:rFonts w:cs="Arial"/>
                <w:color w:val="000000"/>
                <w:sz w:val="24"/>
                <w:szCs w:val="24"/>
              </w:rPr>
              <w:t>..</w:t>
            </w:r>
            <w:proofErr w:type="gramEnd"/>
            <w:r w:rsidRPr="002D0CD6">
              <w:rPr>
                <w:rFonts w:cs="Arial"/>
                <w:color w:val="000000"/>
                <w:sz w:val="24"/>
                <w:szCs w:val="24"/>
              </w:rPr>
              <w:t>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lang w:val="en-US"/>
              </w:rPr>
              <w:t>Aigües i Sanejament d'Elx S.A. Elche, Alicante.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Cod Conducta1.pdf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lang w:val="en-US"/>
              </w:rPr>
              <w:t>Aigües i Sanejament d'Elx S.A. Elche, Alicante.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Cod Conducta2.pdf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lang w:val="en-US"/>
              </w:rPr>
              <w:t>Aigües i Sanejament d'Elx S.A. Elche, Alicante.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instrucción contratación transparència.pdf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Área Metropolitana de Barcelona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20160009701Codigo de Conducta Corporativo (20.10.2016).pdf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Autoridad Portuaria de Bilbao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20160009706Anexo Desarrollo Código de Conducta.pdf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Autoridad Portuaria de Bilbao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lang w:val="en-US"/>
              </w:rPr>
            </w:pPr>
            <w:r w:rsidRPr="002D0CD6">
              <w:rPr>
                <w:rFonts w:cs="Arial"/>
                <w:color w:val="000000"/>
                <w:sz w:val="24"/>
                <w:szCs w:val="24"/>
                <w:lang w:val="en-US"/>
              </w:rPr>
              <w:t>Acord Govern actualitz Codi bones pràctiques 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Autoritat del Transport Metropolità (A.T.M.). Àrea de Barcelona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art.159_Llei 5_2017.pdf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Autoritat del Transport Metropolità (A.T.M.). Àrea de Barcelona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Declaración tipo de ausencia de conflicto de intereses.docx</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Albacete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Medidas antifraude.pdf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Albacete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Junta Gobierno Local 29-10-2012.pdf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Alcalá de Henares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Junta Gobierno Local 25-01-2016.pdf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Alcalá de Henares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Anexo V Encuesta.docx</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Alcorcón</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PCAP escuelas baile_2017_2018(1).pdf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Aldea mayor de San Martín</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Anexo I Declaración Responsable (2).pdf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Aldea mayor de San Martín</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paraísos  fiscales.pdf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Alicante/Alacant</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Bases de Ejecución del Presupuesto 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Alzira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Reglamento del Procedimiento Electrónico del Ayuntamiento de Alzira.pdf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Alzira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Instruccio Contratacio Aprobada Alcaldessa.pdf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Badalona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tallerriscoscontractacio_20171120.pdf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Badalona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lang w:val="en-US"/>
              </w:rPr>
            </w:pPr>
            <w:r w:rsidRPr="002D0CD6">
              <w:rPr>
                <w:rFonts w:cs="Arial"/>
                <w:color w:val="000000"/>
                <w:sz w:val="24"/>
                <w:szCs w:val="24"/>
                <w:lang w:val="en-US"/>
              </w:rPr>
              <w:t>Apartat V - Links documents.docx</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Barcelona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Convenio con Comunidad Autónoma </w:t>
            </w:r>
            <w:proofErr w:type="gramStart"/>
            <w:r w:rsidRPr="002D0CD6">
              <w:rPr>
                <w:rFonts w:cs="Arial"/>
                <w:color w:val="000000"/>
                <w:sz w:val="24"/>
                <w:szCs w:val="24"/>
              </w:rPr>
              <w:t>P.M.V.G..</w:t>
            </w:r>
            <w:proofErr w:type="gramEnd"/>
            <w:r w:rsidRPr="002D0CD6">
              <w:rPr>
                <w:rFonts w:cs="Arial"/>
                <w:color w:val="000000"/>
                <w:sz w:val="24"/>
                <w:szCs w:val="24"/>
              </w:rPr>
              <w:t>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Boadilla del Monte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Certificado Aprobación Convenio TDT Etre Administraciones JGL SE 250917.pdf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Boadilla del Monte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 Autorización Comunidad Autónoma Pantallas.pdf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Boadilla del Monte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Autorización Comunidad Autónoma Pantallas.pdf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Boadilla del Monte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Modelo Declaración fraude.pdf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Cádiz</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 _Ctte.vençut_Grua municipal.pdf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Castelldefels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 abril Atysa neteja.pdf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Castelldefels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 activ esportives abril.pdf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Castelldefels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 activ esportives gener.pdf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Castelldefels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lang w:val="en-US"/>
              </w:rPr>
            </w:pPr>
            <w:r w:rsidRPr="002D0CD6">
              <w:rPr>
                <w:rFonts w:cs="Arial"/>
                <w:color w:val="000000"/>
                <w:sz w:val="24"/>
                <w:szCs w:val="24"/>
                <w:lang w:val="en-US"/>
              </w:rPr>
              <w:t>Info activ esportives maig.pdf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Castelldefels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 desembre Idonia Natur neteja edificis.pdf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Castelldefels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 gener Atysa neteja.pdf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Castelldefels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lang w:val="en-US"/>
              </w:rPr>
            </w:pPr>
            <w:r w:rsidRPr="002D0CD6">
              <w:rPr>
                <w:rFonts w:cs="Arial"/>
                <w:color w:val="000000"/>
                <w:sz w:val="24"/>
                <w:szCs w:val="24"/>
                <w:lang w:val="en-US"/>
              </w:rPr>
              <w:t>Info maig  Atysa neteja.pdf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Castelldefels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 novembre Servei telecomunicacions.pdf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Castelldefels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Creación Comisión Especial seguimiento contratación.pdf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Ciudad Real</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Anexo Acuerdo JGL 1174-16 231216 .pdf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Córdoba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Codide Conducta Resolución núm 3-17 Procornellá.pdf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Cornellà de Llobregat</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Formacio Sistema Prevenció de Riscos Penals Procornellá 12juny2017.pdf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Cornellà de Llobregat</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Canal de denuncias.pdf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Culleredo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Anexo I DR y subcontratación Castellano.doc</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Eivissa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Acta de Sesión 1. Formación Antifraude Estepona.pdf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Estepona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 Aprobación Autoevaluación Inicial Riesgo de Fraude.pdf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Estepona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 Aprobación Comité Evaluación Fraude.pdf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Estepona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DA 2050-2015.pdf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Getxo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D.A. 5299-2016.pdf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Getxo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Bases Ejecución 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Huesca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Carta de Servicios - Unidad de Contratación.pdf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Huesca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ETIKA_ETA_GOBERNU_ONAREN_KODEA.pdf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Legázpi</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Pliego Obras Modelo Vigente.pdf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León</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 Carta de Compromisos.pdf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Logroño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 Acuerdo Instrucción Contratación.pdf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Logroño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AJG_17 09 2015 miembros Mesas de Contratacion.pdf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Cuestionario Contratación Pública Ayto-OOAA.pdf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Suplencia Asesoría.PDF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Reglamento Oficina Antifraude.pdf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suplencia secretaria.pdf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 xml:space="preserve"> Declaración Institucional del Ayto. de Marín en Materia Antifraude.pdf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Marín</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codigo-de-conducta.pdf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Marín</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Buzón Anticorrupción.pdf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Marín</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 Declaración ausencia de Conflicto de Intereses.pdf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Marín</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Código conducta antifraude empleados públicos.pdf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Martos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Declaración ausencia conflicto intereses miembros mesa.pdf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Martos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Declaración ausencia conflicto intereses negociado contratación.pdf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Martos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Anexo Principios éticos y reglas de conducta.docx</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Mataró</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Anexo IV-Fichas Autoevaluación  Inicial Riesgo de Fraude.pdf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Onda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Decreto medidas antifraude.pdf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Onda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 instrucciones.pdf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Ontinyent</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decreto abstención cargo.pdf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Ontinyent</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Recomanacions en materia de contratación pública.pdf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Reus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lang w:val="en-US"/>
              </w:rPr>
              <w:t>Reglament de codi d' ètica i bon govern.pdf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Ripoll</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Modelo declaración responsable.pdf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Rota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anexo1 y 2.pdf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Santa Coloma de Gramenet</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ordenanza-de-transparencia BOP 6-7-16.pdf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Sevilla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 Certificat PLE 250716.pdf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Sitges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Certificat aprov inic codi contractació.pdf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Sitges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Certificat aprov def. codi contractació.pdf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Sitges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Instrucción 1-2015 CONTRATACIÓN Estratégica y Transparente.pdf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Valladolid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Moció modificació composició mesa contractació.pdf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Viladecans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Bases d'execució del pressupost municipal 2017 (art. 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Viladecans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01 Instrucció núm 1-2017 Tramitació expedients de despesa.pdf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Viladecans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01 Instrucció núm 2-2017 Actes recepció d'inversions.pdf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Viladecans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PCAP_clausula.pdf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Vilanova I la Geltrú</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51" w:history="1">
              <w:r w:rsidR="00211DC7" w:rsidRPr="002D0CD6">
                <w:rPr>
                  <w:rFonts w:cs="Arial"/>
                  <w:color w:val="000000"/>
                  <w:sz w:val="24"/>
                  <w:szCs w:val="24"/>
                </w:rPr>
                <w:t>Bases Ejecución 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Villaviciosa de Odón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52" w:history="1">
              <w:r w:rsidR="00211DC7" w:rsidRPr="002D0CD6">
                <w:rPr>
                  <w:rFonts w:cs="Arial"/>
                  <w:color w:val="000000"/>
                  <w:sz w:val="24"/>
                  <w:szCs w:val="24"/>
                </w:rPr>
                <w:t>Medidas Informativas.pdf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Villaviciosa de Odón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53" w:history="1">
              <w:r w:rsidR="00211DC7" w:rsidRPr="002D0CD6">
                <w:rPr>
                  <w:rFonts w:cs="Arial"/>
                  <w:color w:val="000000"/>
                  <w:sz w:val="24"/>
                  <w:szCs w:val="24"/>
                </w:rPr>
                <w:t>CC_empleados.pdf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Banco de España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54" w:history="1">
              <w:r w:rsidR="00211DC7" w:rsidRPr="002D0CD6">
                <w:rPr>
                  <w:rFonts w:cs="Arial"/>
                  <w:color w:val="000000"/>
                  <w:sz w:val="24"/>
                  <w:szCs w:val="24"/>
                </w:rPr>
                <w:t>Implantación Compliance.PDF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Cabildo Insular de Tenerife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55" w:history="1">
              <w:r w:rsidR="00211DC7" w:rsidRPr="002D0CD6">
                <w:rPr>
                  <w:rFonts w:cs="Arial"/>
                  <w:color w:val="000000"/>
                  <w:sz w:val="24"/>
                  <w:szCs w:val="24"/>
                </w:rPr>
                <w:t>ETM.Compliance.DeclaraciónBuengobierno.07.08.pdf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Calvia 2000, S.A. Illes Balears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56" w:history="1">
              <w:r w:rsidR="00211DC7" w:rsidRPr="002D0CD6">
                <w:rPr>
                  <w:rFonts w:cs="Arial"/>
                  <w:color w:val="000000"/>
                  <w:sz w:val="24"/>
                  <w:szCs w:val="24"/>
                </w:rPr>
                <w:t>ETM.Compliance.ManualGestion.16.10.17.pdf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Calvia 2000, S.A. Illes Balears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57" w:history="1">
              <w:r w:rsidR="00211DC7" w:rsidRPr="002D0CD6">
                <w:rPr>
                  <w:rFonts w:cs="Arial"/>
                  <w:color w:val="000000"/>
                  <w:sz w:val="24"/>
                  <w:szCs w:val="24"/>
                </w:rPr>
                <w:t>Código de Conducta y Buen Gobierno del CRG.pdf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Centre de Regulació Genòmica (CRG). Secretaria D'Universitats I Recerca, Generalitat de Catalunya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58" w:history="1">
              <w:r w:rsidR="00211DC7" w:rsidRPr="002D0CD6">
                <w:rPr>
                  <w:rFonts w:cs="Arial"/>
                  <w:color w:val="000000"/>
                  <w:sz w:val="24"/>
                  <w:szCs w:val="24"/>
                </w:rPr>
                <w:t>Política de conflictos de interés del CRG.pdf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Centre de Regulació Genòmica (CRG). Secretaria D'Universitats I Recerca, Generalitat de Catalunya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59" w:history="1">
              <w:r w:rsidR="00211DC7" w:rsidRPr="002D0CD6">
                <w:rPr>
                  <w:rFonts w:cs="Arial"/>
                  <w:color w:val="000000"/>
                  <w:sz w:val="24"/>
                  <w:szCs w:val="24"/>
                </w:rPr>
                <w:t>código de conducta.pdf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Centre de Telecomunicacions I Tecnologies de la Informació de la Generalitat de Catalunya (CTTI)</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60" w:history="1">
              <w:r w:rsidR="00211DC7" w:rsidRPr="002D0CD6">
                <w:rPr>
                  <w:rFonts w:cs="Arial"/>
                  <w:color w:val="000000"/>
                  <w:sz w:val="24"/>
                  <w:szCs w:val="24"/>
                </w:rPr>
                <w:t>Ley_5_2017_Art_159.pdf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Centre de Telecomunicacions I Tecnologies de la Informació de la Generalitat de Catalunya (CTTI)</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lang w:val="en-US"/>
              </w:rPr>
            </w:pPr>
            <w:hyperlink r:id="rId61" w:history="1">
              <w:r w:rsidR="00211DC7" w:rsidRPr="002D0CD6">
                <w:rPr>
                  <w:rFonts w:cs="Arial"/>
                  <w:color w:val="000000"/>
                  <w:sz w:val="24"/>
                  <w:szCs w:val="24"/>
                  <w:lang w:val="en-US"/>
                </w:rPr>
                <w:t>AG_act_codi_principis.pdf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Centre de Telecomunicacions I Tecnologies de la Informació de la Generalitat de Catalunya (CTTI)</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62" w:history="1">
              <w:r w:rsidR="00211DC7" w:rsidRPr="002D0CD6">
                <w:rPr>
                  <w:rFonts w:cs="Arial"/>
                  <w:color w:val="000000"/>
                  <w:sz w:val="24"/>
                  <w:szCs w:val="24"/>
                </w:rPr>
                <w:t>ag_codi_principis.pdf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Centre D'Estudis D'Opinió. Secretaria del Govern, Generalitat de Catalunya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63" w:history="1">
              <w:r w:rsidR="00211DC7" w:rsidRPr="002D0CD6">
                <w:rPr>
                  <w:rFonts w:cs="Arial"/>
                  <w:color w:val="000000"/>
                  <w:sz w:val="24"/>
                  <w:szCs w:val="24"/>
                </w:rPr>
                <w:t>709299_0 (1).pdf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Comisión Nacional de los Mercados y la Competencia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CNC_Medios Propios y Encomiendas rev[1] (1).pdf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Comisión Nacional de los Mercados y la Competencia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64" w:history="1">
              <w:r w:rsidR="00211DC7" w:rsidRPr="002D0CD6">
                <w:rPr>
                  <w:rFonts w:cs="Arial"/>
                  <w:color w:val="000000"/>
                  <w:sz w:val="24"/>
                  <w:szCs w:val="24"/>
                </w:rPr>
                <w:t>Gia_Contratación_v4[1]_0 (1).pdf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Comisión Nacional de los Mercados y la Competencia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65" w:history="1">
              <w:r w:rsidR="00211DC7" w:rsidRPr="002D0CD6">
                <w:rPr>
                  <w:rFonts w:cs="Arial"/>
                  <w:color w:val="000000"/>
                  <w:sz w:val="24"/>
                  <w:szCs w:val="24"/>
                </w:rPr>
                <w:t>Anexo VII.pdf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Agua, Agricultura, Ganadería y Pesca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66" w:history="1">
              <w:r w:rsidR="00211DC7" w:rsidRPr="002D0CD6">
                <w:rPr>
                  <w:rFonts w:cs="Arial"/>
                  <w:color w:val="000000"/>
                  <w:sz w:val="24"/>
                  <w:szCs w:val="24"/>
                </w:rPr>
                <w:t>anexo pcap 29-06.pdf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Educación, Cultura y Deportes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67" w:history="1">
              <w:r w:rsidR="00211DC7" w:rsidRPr="002D0CD6">
                <w:rPr>
                  <w:rFonts w:cs="Arial"/>
                  <w:color w:val="000000"/>
                  <w:sz w:val="24"/>
                  <w:szCs w:val="24"/>
                </w:rPr>
                <w:t>CNMyC. Posible práctica colusoria.doc firmada.pdf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Educación, Juventud y Deportes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lang w:val="en-US"/>
              </w:rPr>
            </w:pPr>
            <w:hyperlink r:id="rId68" w:history="1">
              <w:r w:rsidR="00211DC7" w:rsidRPr="002D0CD6">
                <w:rPr>
                  <w:rFonts w:cs="Arial"/>
                  <w:color w:val="000000"/>
                  <w:sz w:val="24"/>
                  <w:szCs w:val="24"/>
                  <w:lang w:val="en-US"/>
                </w:rPr>
                <w:t>SCRARB-PRO-PS01_I0351_3634_001.pdf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Educación, Juventud y Deportes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69" w:history="1">
              <w:r w:rsidR="00211DC7" w:rsidRPr="002D0CD6">
                <w:rPr>
                  <w:rFonts w:cs="Arial"/>
                  <w:color w:val="000000"/>
                  <w:sz w:val="24"/>
                  <w:szCs w:val="24"/>
                </w:rPr>
                <w:t>Modelo Orden de Inicio UP contrato menor ####.docx</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Consejo Superior de Deportes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70" w:history="1">
              <w:r w:rsidR="00211DC7" w:rsidRPr="002D0CD6">
                <w:rPr>
                  <w:rFonts w:cs="Arial"/>
                  <w:color w:val="000000"/>
                  <w:sz w:val="24"/>
                  <w:szCs w:val="24"/>
                </w:rPr>
                <w:t>Informe Contratación.docx</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Consejo Superior de Deportes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71" w:history="1">
              <w:r w:rsidR="00211DC7" w:rsidRPr="002D0CD6">
                <w:rPr>
                  <w:rFonts w:cs="Arial"/>
                  <w:color w:val="000000"/>
                  <w:sz w:val="24"/>
                  <w:szCs w:val="24"/>
                </w:rPr>
                <w:t>Normas Contratación Menor.pdf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 Comarcal de Vallès Oriental</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72" w:history="1">
              <w:r w:rsidR="00211DC7" w:rsidRPr="002D0CD6">
                <w:rPr>
                  <w:rFonts w:cs="Arial"/>
                  <w:color w:val="000000"/>
                  <w:sz w:val="24"/>
                  <w:szCs w:val="24"/>
                </w:rPr>
                <w:t>Código Ético.pdf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Economía, Empleo e Industria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73" w:history="1">
              <w:r w:rsidR="00211DC7" w:rsidRPr="002D0CD6">
                <w:rPr>
                  <w:rFonts w:cs="Arial"/>
                  <w:color w:val="000000"/>
                  <w:sz w:val="24"/>
                  <w:szCs w:val="24"/>
                </w:rPr>
                <w:t>ley racionalización 14-13.pdf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Economía, Empleo e Industria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74" w:history="1">
              <w:r w:rsidR="00211DC7" w:rsidRPr="002D0CD6">
                <w:rPr>
                  <w:rFonts w:cs="Arial"/>
                  <w:color w:val="000000"/>
                  <w:sz w:val="24"/>
                  <w:szCs w:val="24"/>
                </w:rPr>
                <w:t>Ley 11_2016.pdf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Conselleria de Educación, Investigación, Cultura y Deporte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75" w:history="1">
              <w:r w:rsidR="00211DC7" w:rsidRPr="002D0CD6">
                <w:rPr>
                  <w:rFonts w:cs="Arial"/>
                  <w:color w:val="000000"/>
                  <w:sz w:val="24"/>
                  <w:szCs w:val="24"/>
                </w:rPr>
                <w:t>AnuncioG0244-160914-0003_es.pdf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Infraestructuras y Vivienda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76" w:history="1">
              <w:r w:rsidR="00211DC7" w:rsidRPr="002D0CD6">
                <w:rPr>
                  <w:rFonts w:cs="Arial"/>
                  <w:color w:val="000000"/>
                  <w:sz w:val="24"/>
                  <w:szCs w:val="24"/>
                </w:rPr>
                <w:t>BOE-A-2014-1586-consolidado.pdf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Infraestructuras y Vivienda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77" w:history="1">
              <w:r w:rsidR="00211DC7" w:rsidRPr="002D0CD6">
                <w:rPr>
                  <w:rFonts w:cs="Arial"/>
                  <w:color w:val="000000"/>
                  <w:sz w:val="24"/>
                  <w:szCs w:val="24"/>
                </w:rPr>
                <w:t>AnuncioG0244-160914-0003_es.pdf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Medio Ambiente y Ordenación del Territorio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78" w:history="1">
              <w:r w:rsidR="00211DC7" w:rsidRPr="002D0CD6">
                <w:rPr>
                  <w:rFonts w:cs="Arial"/>
                  <w:color w:val="000000"/>
                  <w:sz w:val="24"/>
                  <w:szCs w:val="24"/>
                </w:rPr>
                <w:t>BOE-A-2014-1586.pdf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Medio Ambiente y Ordenación del Territorio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79" w:history="1">
              <w:r w:rsidR="00211DC7" w:rsidRPr="002D0CD6">
                <w:rPr>
                  <w:rFonts w:cs="Arial"/>
                  <w:color w:val="000000"/>
                  <w:sz w:val="24"/>
                  <w:szCs w:val="24"/>
                </w:rPr>
                <w:t>Resolución 8-09-2014 publica aprobación Código ético Xunta Galicia.pdf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del Mar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80" w:history="1">
              <w:r w:rsidR="00211DC7" w:rsidRPr="002D0CD6">
                <w:rPr>
                  <w:rFonts w:cs="Arial"/>
                  <w:color w:val="000000"/>
                  <w:sz w:val="24"/>
                  <w:szCs w:val="24"/>
                </w:rPr>
                <w:t>Ley 14-2013 racionalización sector público autonómico Galicia.pdf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del Mar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81" w:history="1">
              <w:r w:rsidR="00211DC7" w:rsidRPr="002D0CD6">
                <w:rPr>
                  <w:rFonts w:cs="Arial"/>
                  <w:color w:val="000000"/>
                  <w:sz w:val="24"/>
                  <w:szCs w:val="24"/>
                </w:rPr>
                <w:t>castellà PCAP A145 17 133.pdf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D'Educació de Barcelona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82" w:history="1">
              <w:r w:rsidR="00211DC7" w:rsidRPr="002D0CD6">
                <w:rPr>
                  <w:rFonts w:cs="Arial"/>
                  <w:color w:val="000000"/>
                  <w:sz w:val="24"/>
                  <w:szCs w:val="24"/>
                </w:rPr>
                <w:t>ética contractual.pdf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Hospitalari de Vic</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83" w:history="1">
              <w:r w:rsidR="00211DC7" w:rsidRPr="002D0CD6">
                <w:rPr>
                  <w:rFonts w:cs="Arial"/>
                  <w:color w:val="000000"/>
                  <w:sz w:val="24"/>
                  <w:szCs w:val="24"/>
                </w:rPr>
                <w:t>L5-2017.pdf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Mar Parc de Salut Barcelona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84" w:history="1">
              <w:r w:rsidR="00211DC7" w:rsidRPr="002D0CD6">
                <w:rPr>
                  <w:rFonts w:cs="Arial"/>
                  <w:color w:val="000000"/>
                  <w:sz w:val="24"/>
                  <w:szCs w:val="24"/>
                </w:rPr>
                <w:t>Text-consolidat_AG_Codi_principis_contractacio_publica.pdf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Mar Parc de Salut Barcelona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85" w:history="1">
              <w:r w:rsidR="00211DC7" w:rsidRPr="002D0CD6">
                <w:rPr>
                  <w:rFonts w:cs="Arial"/>
                  <w:color w:val="000000"/>
                  <w:sz w:val="24"/>
                  <w:szCs w:val="24"/>
                </w:rPr>
                <w:t>Acord de Govern pel qual s'actualitza el Codi de Principis i conductes recomanables en la contractació pública.pdf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Sanitari del Garraf</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86" w:history="1">
              <w:r w:rsidR="00211DC7" w:rsidRPr="002D0CD6">
                <w:rPr>
                  <w:rFonts w:cs="Arial"/>
                  <w:color w:val="000000"/>
                  <w:sz w:val="24"/>
                  <w:szCs w:val="24"/>
                </w:rPr>
                <w:t>Codi de principis i conductes recomanables en la contractació pública.pdf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Sanitari del Maresme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87" w:history="1">
              <w:r w:rsidR="00211DC7" w:rsidRPr="002D0CD6">
                <w:rPr>
                  <w:rFonts w:cs="Arial"/>
                  <w:color w:val="000000"/>
                  <w:sz w:val="24"/>
                  <w:szCs w:val="24"/>
                </w:rPr>
                <w:t>Acord Govern Codi contractació publica 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Sanitari Integral</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88" w:history="1">
              <w:r w:rsidR="00211DC7" w:rsidRPr="002D0CD6">
                <w:rPr>
                  <w:rFonts w:cs="Arial"/>
                  <w:color w:val="000000"/>
                  <w:sz w:val="24"/>
                  <w:szCs w:val="24"/>
                </w:rPr>
                <w:t>Resolución 5-2016 contratos.pdf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Consorcio de Emergencias de Gran Canaria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89" w:history="1">
              <w:r w:rsidR="00211DC7" w:rsidRPr="002D0CD6">
                <w:rPr>
                  <w:rFonts w:cs="Arial"/>
                  <w:color w:val="000000"/>
                  <w:sz w:val="24"/>
                  <w:szCs w:val="24"/>
                </w:rPr>
                <w:t>Anexo VII (1).pdf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Consorcio Provincial de Prevención y Extinción de Incendios y Protección Civil de Córdoba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90" w:history="1">
              <w:r w:rsidR="00211DC7" w:rsidRPr="002D0CD6">
                <w:rPr>
                  <w:rFonts w:cs="Arial"/>
                  <w:color w:val="000000"/>
                  <w:sz w:val="24"/>
                  <w:szCs w:val="24"/>
                </w:rPr>
                <w:t>QUADRECARACT_17CLS0004.pdf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Coordinació Logística Sanitària, A.I.E.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91" w:history="1">
              <w:r w:rsidR="00211DC7" w:rsidRPr="002D0CD6">
                <w:rPr>
                  <w:rFonts w:cs="Arial"/>
                  <w:color w:val="000000"/>
                  <w:sz w:val="24"/>
                  <w:szCs w:val="24"/>
                </w:rPr>
                <w:t>PCA_17CLS0004.pdf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Coordinació Logística Sanitària, A.I.E.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92" w:history="1">
              <w:r w:rsidR="00211DC7" w:rsidRPr="002D0CD6">
                <w:rPr>
                  <w:rFonts w:cs="Arial"/>
                  <w:color w:val="000000"/>
                  <w:sz w:val="24"/>
                  <w:szCs w:val="24"/>
                </w:rPr>
                <w:t>Informe auditoria Cems A.I.A. 20161231.pdf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Corporación de Empresas Municipales de Sevilla, A.I.E.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93" w:history="1">
              <w:r w:rsidR="00211DC7" w:rsidRPr="002D0CD6">
                <w:rPr>
                  <w:rFonts w:cs="Arial"/>
                  <w:color w:val="000000"/>
                  <w:sz w:val="24"/>
                  <w:szCs w:val="24"/>
                </w:rPr>
                <w:t>Cuentas anuales Cems A.I.E. 20161231.pdf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Corporación de Empresas Municipales de Sevilla, A.I.E.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94" w:history="1">
              <w:r w:rsidR="00211DC7" w:rsidRPr="002D0CD6">
                <w:rPr>
                  <w:rFonts w:cs="Arial"/>
                  <w:color w:val="000000"/>
                  <w:sz w:val="24"/>
                  <w:szCs w:val="24"/>
                </w:rPr>
                <w:t>anexo.pdf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Dirección General del Instituto Geográfico Nacional</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95" w:history="1">
              <w:r w:rsidR="00211DC7" w:rsidRPr="002D0CD6">
                <w:rPr>
                  <w:rFonts w:cs="Arial"/>
                  <w:color w:val="000000"/>
                  <w:sz w:val="24"/>
                  <w:szCs w:val="24"/>
                </w:rPr>
                <w:t>Comunicación al Ministerio Fiscal.pdf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Delegación Territorial de Fomento y Vivienda en Cádiz</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96" w:history="1">
              <w:r w:rsidR="00211DC7" w:rsidRPr="002D0CD6">
                <w:rPr>
                  <w:rFonts w:cs="Arial"/>
                  <w:color w:val="000000"/>
                  <w:sz w:val="24"/>
                  <w:szCs w:val="24"/>
                </w:rPr>
                <w:t>Denuncia Fiscalía Provincial.pdf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Delegación Territorial de Fomento y Vivienda en Cádiz</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97" w:history="1">
              <w:r w:rsidR="00211DC7" w:rsidRPr="002D0CD6">
                <w:rPr>
                  <w:rFonts w:cs="Arial"/>
                  <w:color w:val="000000"/>
                  <w:sz w:val="24"/>
                  <w:szCs w:val="24"/>
                </w:rPr>
                <w:t>Anexo PCAP.pdf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Delegación Territorial de Igualdad, Salud y Políticas Sociales en Córdoba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98" w:history="1">
              <w:r w:rsidR="00211DC7" w:rsidRPr="002D0CD6">
                <w:rPr>
                  <w:rFonts w:cs="Arial"/>
                  <w:color w:val="000000"/>
                  <w:sz w:val="24"/>
                  <w:szCs w:val="24"/>
                </w:rPr>
                <w:t>acord_9_maig_2017.pdf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 de Territori I Sostenibilitat</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99" w:history="1">
              <w:r w:rsidR="00211DC7" w:rsidRPr="002D0CD6">
                <w:rPr>
                  <w:rFonts w:cs="Arial"/>
                  <w:color w:val="000000"/>
                  <w:sz w:val="24"/>
                  <w:szCs w:val="24"/>
                </w:rPr>
                <w:t>llei 5_2017 acompanyament.pdf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 de Territori I Sostenibilitat</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00" w:history="1">
              <w:r w:rsidR="00211DC7" w:rsidRPr="002D0CD6">
                <w:rPr>
                  <w:rFonts w:cs="Arial"/>
                  <w:color w:val="000000"/>
                  <w:sz w:val="24"/>
                  <w:szCs w:val="24"/>
                </w:rPr>
                <w:t>art.159_Llei de mesures preguntes frequents.pdf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Asuntos y Relaciones Institucionales y Exteriores y Transparencia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01" w:history="1">
              <w:r w:rsidR="00211DC7" w:rsidRPr="002D0CD6">
                <w:rPr>
                  <w:rFonts w:cs="Arial"/>
                  <w:color w:val="000000"/>
                  <w:sz w:val="24"/>
                  <w:szCs w:val="24"/>
                </w:rPr>
                <w:t>Acord Govern actualització codi de ppis i conductes recomanables.pdf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Asuntos y Relaciones Institucionales y Exteriores y Transparencia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02" w:history="1">
              <w:r w:rsidR="00211DC7" w:rsidRPr="002D0CD6">
                <w:rPr>
                  <w:rFonts w:cs="Arial"/>
                  <w:color w:val="000000"/>
                  <w:sz w:val="24"/>
                  <w:szCs w:val="24"/>
                </w:rPr>
                <w:t xml:space="preserve"> Acord Govern 9 de maig de 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Gobernación, Administraciones Públicas y Vivienda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03" w:history="1">
              <w:r w:rsidR="00211DC7" w:rsidRPr="002D0CD6">
                <w:rPr>
                  <w:rFonts w:cs="Arial"/>
                  <w:color w:val="000000"/>
                  <w:sz w:val="24"/>
                  <w:szCs w:val="24"/>
                </w:rPr>
                <w:t>Art 159 Ley 5-2017 de mesures.pdf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Gobernación, Administraciones Públicas y Vivienda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04" w:history="1">
              <w:r w:rsidR="00211DC7" w:rsidRPr="002D0CD6">
                <w:rPr>
                  <w:rFonts w:cs="Arial"/>
                  <w:color w:val="000000"/>
                  <w:sz w:val="24"/>
                  <w:szCs w:val="24"/>
                </w:rPr>
                <w:t>Acta I PRE 61-2017.pdf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Presidencia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lang w:val="en-US"/>
              </w:rPr>
            </w:pPr>
            <w:hyperlink r:id="rId105" w:history="1">
              <w:r w:rsidR="00211DC7" w:rsidRPr="002D0CD6">
                <w:rPr>
                  <w:rFonts w:cs="Arial"/>
                  <w:color w:val="000000"/>
                  <w:sz w:val="24"/>
                  <w:szCs w:val="24"/>
                  <w:lang w:val="en-US"/>
                </w:rPr>
                <w:t xml:space="preserve"> Acord Govern n codi principis i conductes.pdf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Trabajo, Asuntos Sociales y Familias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06" w:history="1">
              <w:r w:rsidR="00211DC7" w:rsidRPr="002D0CD6">
                <w:rPr>
                  <w:rFonts w:cs="Arial"/>
                  <w:color w:val="000000"/>
                  <w:sz w:val="24"/>
                  <w:szCs w:val="24"/>
                </w:rPr>
                <w:t>Llei 5-2017.pdf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Trabajo, Asuntos Sociales y Familias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07" w:history="1">
              <w:r w:rsidR="00211DC7" w:rsidRPr="002D0CD6">
                <w:rPr>
                  <w:rFonts w:cs="Arial"/>
                  <w:color w:val="000000"/>
                  <w:sz w:val="24"/>
                  <w:szCs w:val="24"/>
                </w:rPr>
                <w:t>BOB DFDFB ReglamClausulas17.pdf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Bizkaia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08" w:history="1">
              <w:r w:rsidR="00211DC7" w:rsidRPr="002D0CD6">
                <w:rPr>
                  <w:rFonts w:cs="Arial"/>
                  <w:color w:val="000000"/>
                  <w:sz w:val="24"/>
                  <w:szCs w:val="24"/>
                </w:rPr>
                <w:t>Circular gazt.pdf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Bizkaia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09" w:history="1">
              <w:r w:rsidR="00211DC7" w:rsidRPr="002D0CD6">
                <w:rPr>
                  <w:rFonts w:cs="Arial"/>
                  <w:color w:val="000000"/>
                  <w:sz w:val="24"/>
                  <w:szCs w:val="24"/>
                </w:rPr>
                <w:t>Guía gazt.pdf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Bizkaia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10" w:history="1">
              <w:r w:rsidR="00211DC7" w:rsidRPr="002D0CD6">
                <w:rPr>
                  <w:rFonts w:cs="Arial"/>
                  <w:color w:val="000000"/>
                  <w:sz w:val="24"/>
                  <w:szCs w:val="24"/>
                </w:rPr>
                <w:t>Sistema de integridad institucional.pdf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11" w:history="1">
              <w:r w:rsidR="00211DC7" w:rsidRPr="002D0CD6">
                <w:rPr>
                  <w:rFonts w:cs="Arial"/>
                  <w:color w:val="000000"/>
                  <w:sz w:val="24"/>
                  <w:szCs w:val="24"/>
                </w:rPr>
                <w:t>Código ético y de buena gestión del empleo público.pdf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12" w:history="1">
              <w:r w:rsidR="00211DC7" w:rsidRPr="002D0CD6">
                <w:rPr>
                  <w:rFonts w:cs="Arial"/>
                  <w:color w:val="000000"/>
                  <w:sz w:val="24"/>
                  <w:szCs w:val="24"/>
                </w:rPr>
                <w:t>Código ético y de buenas prácticas de los miembros y altos cargos.pdf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13" w:history="1">
              <w:r w:rsidR="00211DC7" w:rsidRPr="002D0CD6">
                <w:rPr>
                  <w:rFonts w:cs="Arial"/>
                  <w:color w:val="000000"/>
                  <w:sz w:val="24"/>
                  <w:szCs w:val="24"/>
                </w:rPr>
                <w:t>Código de conducta y marco de integridad institucional contratación pública.pdf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14" w:history="1">
              <w:r w:rsidR="00211DC7" w:rsidRPr="002D0CD6">
                <w:rPr>
                  <w:rFonts w:cs="Arial"/>
                  <w:color w:val="000000"/>
                  <w:sz w:val="24"/>
                  <w:szCs w:val="24"/>
                </w:rPr>
                <w:t>Decreto Foral 3-2016 creación de la Comisión Etica.pdf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15" w:history="1">
              <w:r w:rsidR="00211DC7" w:rsidRPr="002D0CD6">
                <w:rPr>
                  <w:rFonts w:cs="Arial"/>
                  <w:color w:val="000000"/>
                  <w:sz w:val="24"/>
                  <w:szCs w:val="24"/>
                </w:rPr>
                <w:t>Decreto Foral 3-2018 de modificación del DF 3-2016.pdf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16" w:history="1">
              <w:r w:rsidR="00211DC7" w:rsidRPr="002D0CD6">
                <w:rPr>
                  <w:rFonts w:cs="Arial"/>
                  <w:color w:val="000000"/>
                  <w:sz w:val="24"/>
                  <w:szCs w:val="24"/>
                </w:rPr>
                <w:t>Memoria de actividad de la Comisión Ética 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17" w:history="1">
              <w:r w:rsidR="00211DC7" w:rsidRPr="002D0CD6">
                <w:rPr>
                  <w:rFonts w:cs="Arial"/>
                  <w:color w:val="000000"/>
                  <w:sz w:val="24"/>
                  <w:szCs w:val="24"/>
                </w:rPr>
                <w:t>Bases Ejecución 2017 n.26-27 y 28.pdf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Albacete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18" w:history="1">
              <w:r w:rsidR="00211DC7" w:rsidRPr="002D0CD6">
                <w:rPr>
                  <w:rFonts w:cs="Arial"/>
                  <w:color w:val="000000"/>
                  <w:sz w:val="24"/>
                  <w:szCs w:val="24"/>
                </w:rPr>
                <w:t>Composición de Mesas de Contratación.pdf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Lugo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19" w:history="1">
              <w:r w:rsidR="00211DC7" w:rsidRPr="002D0CD6">
                <w:rPr>
                  <w:rFonts w:cs="Arial"/>
                  <w:color w:val="000000"/>
                  <w:sz w:val="24"/>
                  <w:szCs w:val="24"/>
                </w:rPr>
                <w:t>Pliegos+Abierto+Obras+STA+CROYA-+Villanueva+de+la+S+PERAS.pdf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Zamora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20" w:history="1">
              <w:r w:rsidR="00211DC7" w:rsidRPr="002D0CD6">
                <w:rPr>
                  <w:rFonts w:cs="Arial"/>
                  <w:color w:val="000000"/>
                  <w:sz w:val="24"/>
                  <w:szCs w:val="24"/>
                </w:rPr>
                <w:t>LF 6-2006 de Contratos Publicos.pdf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Dirección General de Justicia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21" w:history="1">
              <w:r w:rsidR="00211DC7" w:rsidRPr="002D0CD6">
                <w:rPr>
                  <w:rFonts w:cs="Arial"/>
                  <w:color w:val="000000"/>
                  <w:sz w:val="24"/>
                  <w:szCs w:val="24"/>
                </w:rPr>
                <w:t>LF 13-2007 de la Hacienda Pública de Navarra.pdf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Dirección General de Justicia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22" w:history="1">
              <w:r w:rsidR="00211DC7" w:rsidRPr="002D0CD6">
                <w:rPr>
                  <w:rFonts w:cs="Arial"/>
                  <w:color w:val="000000"/>
                  <w:sz w:val="24"/>
                  <w:szCs w:val="24"/>
                </w:rPr>
                <w:t>LF 11-2012 de la Transparencia y del Gobierno Abierto.pdf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Dirección General de Justicia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23" w:history="1">
              <w:r w:rsidR="00211DC7" w:rsidRPr="002D0CD6">
                <w:rPr>
                  <w:rFonts w:cs="Arial"/>
                  <w:color w:val="000000"/>
                  <w:sz w:val="24"/>
                  <w:szCs w:val="24"/>
                </w:rPr>
                <w:t>Estatuto Compliance Officer Apaterna aprobado 29032017.pdf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Mixta Aigües Municipals de Paterna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24" w:history="1">
              <w:r w:rsidR="00211DC7" w:rsidRPr="002D0CD6">
                <w:rPr>
                  <w:rFonts w:cs="Arial"/>
                  <w:color w:val="000000"/>
                  <w:sz w:val="24"/>
                  <w:szCs w:val="24"/>
                </w:rPr>
                <w:t>Código de Conducta Apaterna aprobado 29032017.pdf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Mixta Aigües Municipals de Paterna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25" w:history="1">
              <w:r w:rsidR="00211DC7" w:rsidRPr="002D0CD6">
                <w:rPr>
                  <w:rFonts w:cs="Arial"/>
                  <w:color w:val="000000"/>
                  <w:sz w:val="24"/>
                  <w:szCs w:val="24"/>
                </w:rPr>
                <w:t>02 Modelo de Prevención y Detección de Delitos y Código Ético.pdf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Transportes Urbanos de Sevilla,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26" w:history="1">
              <w:r w:rsidR="00211DC7" w:rsidRPr="002D0CD6">
                <w:rPr>
                  <w:rFonts w:cs="Arial"/>
                  <w:color w:val="000000"/>
                  <w:sz w:val="24"/>
                  <w:szCs w:val="24"/>
                </w:rPr>
                <w:t>código ético EMASESA portal del empleado.pdf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Metropolitana de Abastecimiento y Saneamiento de Aguas de Sevilla, S.A. (EMASESA)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27" w:history="1">
              <w:r w:rsidR="00211DC7" w:rsidRPr="002D0CD6">
                <w:rPr>
                  <w:rFonts w:cs="Arial"/>
                  <w:color w:val="000000"/>
                  <w:sz w:val="24"/>
                  <w:szCs w:val="24"/>
                </w:rPr>
                <w:t>EMASESA -Protocolo de Prevención de Delitos.pdf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Metropolitana de Abastecimiento y Saneamiento de Aguas de Sevilla, S.A. (EMASESA)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28" w:history="1">
              <w:r w:rsidR="00211DC7" w:rsidRPr="002D0CD6">
                <w:rPr>
                  <w:rFonts w:cs="Arial"/>
                  <w:color w:val="000000"/>
                  <w:sz w:val="24"/>
                  <w:szCs w:val="24"/>
                </w:rPr>
                <w:t>Extracto Acta Consejo Nombramiento Compliance Officer.pdf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Municipal de Aguas y Saneamiento de Murcia,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29" w:history="1">
              <w:r w:rsidR="00211DC7" w:rsidRPr="002D0CD6">
                <w:rPr>
                  <w:rFonts w:cs="Arial"/>
                  <w:color w:val="000000"/>
                  <w:sz w:val="24"/>
                  <w:szCs w:val="24"/>
                </w:rPr>
                <w:t>Código de Conducta EMUASA 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Municipal de Aguas y Saneamiento de Murcia,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30" w:history="1">
              <w:r w:rsidR="00211DC7" w:rsidRPr="002D0CD6">
                <w:rPr>
                  <w:rFonts w:cs="Arial"/>
                  <w:color w:val="000000"/>
                  <w:sz w:val="24"/>
                  <w:szCs w:val="24"/>
                </w:rPr>
                <w:t>Instrucción DGPE 2007.pdf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Nacional de Innovación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31" w:history="1">
              <w:r w:rsidR="00211DC7" w:rsidRPr="002D0CD6">
                <w:rPr>
                  <w:rFonts w:cs="Arial"/>
                  <w:color w:val="000000"/>
                  <w:sz w:val="24"/>
                  <w:szCs w:val="24"/>
                </w:rPr>
                <w:t>Mesa de Contratación 122016.pdf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Nacional de Innovación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32" w:history="1">
              <w:r w:rsidR="00211DC7" w:rsidRPr="002D0CD6">
                <w:rPr>
                  <w:rFonts w:cs="Arial"/>
                  <w:color w:val="000000"/>
                  <w:sz w:val="24"/>
                  <w:szCs w:val="24"/>
                </w:rPr>
                <w:t>Mesa de Contratación 62017.docx</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Nacional de Innovación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33" w:history="1">
              <w:r w:rsidR="00211DC7" w:rsidRPr="002D0CD6">
                <w:rPr>
                  <w:rFonts w:cs="Arial"/>
                  <w:color w:val="000000"/>
                  <w:sz w:val="24"/>
                  <w:szCs w:val="24"/>
                </w:rPr>
                <w:t>Gestión de riesgos.pdf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ENAIRE</w:t>
            </w:r>
            <w:proofErr w:type="gramStart"/>
            <w:r w:rsidRPr="002D0CD6">
              <w:rPr>
                <w:rFonts w:cs="Arial"/>
                <w:color w:val="000000"/>
                <w:sz w:val="24"/>
                <w:szCs w:val="24"/>
              </w:rPr>
              <w:t>.(</w:t>
            </w:r>
            <w:proofErr w:type="gramEnd"/>
            <w:r w:rsidRPr="002D0CD6">
              <w:rPr>
                <w:rFonts w:cs="Arial"/>
                <w:color w:val="000000"/>
                <w:sz w:val="24"/>
                <w:szCs w:val="24"/>
              </w:rPr>
              <w:t xml:space="preserve">  Ministerio de Fomento ).</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34" w:history="1">
              <w:r w:rsidR="00211DC7" w:rsidRPr="002D0CD6">
                <w:rPr>
                  <w:rFonts w:cs="Arial"/>
                  <w:color w:val="000000"/>
                  <w:sz w:val="24"/>
                  <w:szCs w:val="24"/>
                </w:rPr>
                <w:t>manualconducta_2017.pdf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Entidad Pública Empresarial Red.es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35" w:history="1">
              <w:r w:rsidR="00211DC7" w:rsidRPr="002D0CD6">
                <w:rPr>
                  <w:rFonts w:cs="Arial"/>
                  <w:color w:val="000000"/>
                  <w:sz w:val="24"/>
                  <w:szCs w:val="24"/>
                </w:rPr>
                <w:t>it-18-comitexpedientes.pdf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Entidad Pública Empresarial Red.es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36" w:history="1">
              <w:r w:rsidR="00211DC7" w:rsidRPr="002D0CD6">
                <w:rPr>
                  <w:rFonts w:cs="Arial"/>
                  <w:color w:val="000000"/>
                  <w:sz w:val="24"/>
                  <w:szCs w:val="24"/>
                </w:rPr>
                <w:t>proc.fraude3.pdf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Entidad Pública Empresarial Red.es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37" w:history="1">
              <w:r w:rsidR="00211DC7" w:rsidRPr="002D0CD6">
                <w:rPr>
                  <w:rFonts w:cs="Arial"/>
                  <w:color w:val="000000"/>
                  <w:sz w:val="24"/>
                  <w:szCs w:val="24"/>
                </w:rPr>
                <w:t>Código Ético Expo Zaragoza Empresarial.pdf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Expo Zaragoza Empresarial,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38" w:history="1">
              <w:r w:rsidR="00211DC7" w:rsidRPr="002D0CD6">
                <w:rPr>
                  <w:rFonts w:cs="Arial"/>
                  <w:color w:val="000000"/>
                  <w:sz w:val="24"/>
                  <w:szCs w:val="24"/>
                </w:rPr>
                <w:t>IIC_vigentes.pdf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Fundación Tarragona 2017</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39" w:history="1">
              <w:r w:rsidR="00211DC7" w:rsidRPr="002D0CD6">
                <w:rPr>
                  <w:rFonts w:cs="Arial"/>
                  <w:color w:val="000000"/>
                  <w:sz w:val="24"/>
                  <w:szCs w:val="24"/>
                </w:rPr>
                <w:t>Estatuts_Fundacio_TGN_2017.pdf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Fundación Tarragona 2017</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40" w:history="1">
              <w:r w:rsidR="00211DC7" w:rsidRPr="002D0CD6">
                <w:rPr>
                  <w:rFonts w:cs="Arial"/>
                  <w:color w:val="000000"/>
                  <w:sz w:val="24"/>
                  <w:szCs w:val="24"/>
                </w:rPr>
                <w:t>1.- Documento de Inicio.pdf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41" w:history="1">
              <w:r w:rsidR="00211DC7" w:rsidRPr="002D0CD6">
                <w:rPr>
                  <w:rFonts w:cs="Arial"/>
                  <w:color w:val="000000"/>
                  <w:sz w:val="24"/>
                  <w:szCs w:val="24"/>
                </w:rPr>
                <w:t>2.- Documento Aprobación del Expediente Presidente.pdf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42" w:history="1">
              <w:r w:rsidR="00211DC7" w:rsidRPr="002D0CD6">
                <w:rPr>
                  <w:rFonts w:cs="Arial"/>
                  <w:color w:val="000000"/>
                  <w:sz w:val="24"/>
                  <w:szCs w:val="24"/>
                </w:rPr>
                <w:t>3.- Documento Declaración de Motivos Técnicos Departamento.pdf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43" w:history="1">
              <w:r w:rsidR="00211DC7" w:rsidRPr="002D0CD6">
                <w:rPr>
                  <w:rFonts w:cs="Arial"/>
                  <w:color w:val="000000"/>
                  <w:sz w:val="24"/>
                  <w:szCs w:val="24"/>
                </w:rPr>
                <w:t>4.- Documento Declaración de Motivos Técnicos Presidente.pdf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44" w:history="1">
              <w:r w:rsidR="00211DC7" w:rsidRPr="002D0CD6">
                <w:rPr>
                  <w:rFonts w:cs="Arial"/>
                  <w:color w:val="000000"/>
                  <w:sz w:val="24"/>
                  <w:szCs w:val="24"/>
                </w:rPr>
                <w:t>5.- Documento Declaración de Motivos Seguridad Departamento.pdf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45" w:history="1">
              <w:r w:rsidR="00211DC7" w:rsidRPr="002D0CD6">
                <w:rPr>
                  <w:rFonts w:cs="Arial"/>
                  <w:color w:val="000000"/>
                  <w:sz w:val="24"/>
                  <w:szCs w:val="24"/>
                </w:rPr>
                <w:t>6.- Declaración Motivos de Seguridad Departamento Seguridad.pdf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46" w:history="1">
              <w:r w:rsidR="00211DC7" w:rsidRPr="002D0CD6">
                <w:rPr>
                  <w:rFonts w:cs="Arial"/>
                  <w:color w:val="000000"/>
                  <w:sz w:val="24"/>
                  <w:szCs w:val="24"/>
                </w:rPr>
                <w:t>7.- Documento Declaración de Motivos Seguridad Presidente.pdf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47" w:history="1">
              <w:r w:rsidR="00211DC7" w:rsidRPr="002D0CD6">
                <w:rPr>
                  <w:rFonts w:cs="Arial"/>
                  <w:color w:val="000000"/>
                  <w:sz w:val="24"/>
                  <w:szCs w:val="24"/>
                </w:rPr>
                <w:t>8.- Documento Acuerdo Confidencialidad General Proveedor.pdf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48" w:history="1">
              <w:r w:rsidR="00211DC7" w:rsidRPr="002D0CD6">
                <w:rPr>
                  <w:rFonts w:cs="Arial"/>
                  <w:color w:val="000000"/>
                  <w:sz w:val="24"/>
                  <w:szCs w:val="24"/>
                </w:rPr>
                <w:t>9.- Documento Procedimiento Homologación General Departamento.pdf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49" w:history="1">
              <w:r w:rsidR="00211DC7" w:rsidRPr="002D0CD6">
                <w:rPr>
                  <w:rFonts w:cs="Arial"/>
                  <w:color w:val="000000"/>
                  <w:sz w:val="24"/>
                  <w:szCs w:val="24"/>
                </w:rPr>
                <w:t>10.- Documento Declaración Proveedor Homologado Presidente.pdf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50" w:history="1">
              <w:r w:rsidR="00211DC7" w:rsidRPr="002D0CD6">
                <w:rPr>
                  <w:rFonts w:cs="Arial"/>
                  <w:color w:val="000000"/>
                  <w:sz w:val="24"/>
                  <w:szCs w:val="24"/>
                </w:rPr>
                <w:t>11.- Documento Pliego de Condiciones Generales Genérico Servicios.pdf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51" w:history="1">
              <w:r w:rsidR="00211DC7" w:rsidRPr="002D0CD6">
                <w:rPr>
                  <w:rFonts w:cs="Arial"/>
                  <w:color w:val="000000"/>
                  <w:sz w:val="24"/>
                  <w:szCs w:val="24"/>
                </w:rPr>
                <w:t>12.- Documento Pliego de Prescripciones Técnicas Departamento.pdf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52" w:history="1">
              <w:r w:rsidR="00211DC7" w:rsidRPr="002D0CD6">
                <w:rPr>
                  <w:rFonts w:cs="Arial"/>
                  <w:color w:val="000000"/>
                  <w:sz w:val="24"/>
                  <w:szCs w:val="24"/>
                </w:rPr>
                <w:t>13.- Certificado Colegio Ingenieros Industriales Sobre Pliego de PrescripcionesTécnicas.pdf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53" w:history="1">
              <w:r w:rsidR="00211DC7" w:rsidRPr="002D0CD6">
                <w:rPr>
                  <w:rFonts w:cs="Arial"/>
                  <w:color w:val="000000"/>
                  <w:sz w:val="24"/>
                  <w:szCs w:val="24"/>
                </w:rPr>
                <w:t>14.- Documento Actas Apertura de Sobres.pdf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54" w:history="1">
              <w:r w:rsidR="00211DC7" w:rsidRPr="002D0CD6">
                <w:rPr>
                  <w:rFonts w:cs="Arial"/>
                  <w:color w:val="000000"/>
                  <w:sz w:val="24"/>
                  <w:szCs w:val="24"/>
                </w:rPr>
                <w:t>15.- Documento Propuesta de Contratación Departamento.pdf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55" w:history="1">
              <w:r w:rsidR="00211DC7" w:rsidRPr="002D0CD6">
                <w:rPr>
                  <w:rFonts w:cs="Arial"/>
                  <w:color w:val="000000"/>
                  <w:sz w:val="24"/>
                  <w:szCs w:val="24"/>
                </w:rPr>
                <w:t>8.-20150601_Política General de Compras_v1.0.pdf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Feria de Zaragoza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56" w:history="1">
              <w:r w:rsidR="00211DC7" w:rsidRPr="002D0CD6">
                <w:rPr>
                  <w:rFonts w:cs="Arial"/>
                  <w:color w:val="000000"/>
                  <w:sz w:val="24"/>
                  <w:szCs w:val="24"/>
                </w:rPr>
                <w:t>8.-20150601_Procedimiento_compras_v1.0.pdf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Feria de Zaragoza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57" w:history="1">
              <w:r w:rsidR="00211DC7" w:rsidRPr="002D0CD6">
                <w:rPr>
                  <w:rFonts w:cs="Arial"/>
                  <w:color w:val="000000"/>
                  <w:sz w:val="24"/>
                  <w:szCs w:val="24"/>
                </w:rPr>
                <w:t>Pliego Proc Abierto Servicios castellano.pdf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Ferrocarrils de la Generalitat de Catalunya (FGC)</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58" w:history="1">
              <w:r w:rsidR="00211DC7" w:rsidRPr="002D0CD6">
                <w:rPr>
                  <w:rFonts w:cs="Arial"/>
                  <w:color w:val="000000"/>
                  <w:sz w:val="24"/>
                  <w:szCs w:val="24"/>
                </w:rPr>
                <w:t>Declaración responsable sobre no incompatibilidad para contratar con F-M.pdf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Fraternidad-Muprespa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59" w:history="1">
              <w:r w:rsidR="00211DC7" w:rsidRPr="002D0CD6">
                <w:rPr>
                  <w:rFonts w:cs="Arial"/>
                  <w:color w:val="000000"/>
                  <w:sz w:val="24"/>
                  <w:szCs w:val="24"/>
                </w:rPr>
                <w:t>Declaración responsable sobre pertenencia a grupo empresarial.pdf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Fraternidad-Muprespa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60" w:history="1">
              <w:r w:rsidR="00211DC7" w:rsidRPr="002D0CD6">
                <w:rPr>
                  <w:rFonts w:cs="Arial"/>
                  <w:color w:val="000000"/>
                  <w:sz w:val="24"/>
                  <w:szCs w:val="24"/>
                </w:rPr>
                <w:t>Verificación de la no concurrencia de causas de incompatibilidad para formar parte del órgano de asistencia.pdf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Fraternidad-Muprespa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61" w:history="1">
              <w:r w:rsidR="00211DC7" w:rsidRPr="002D0CD6">
                <w:rPr>
                  <w:rFonts w:cs="Arial"/>
                  <w:color w:val="000000"/>
                  <w:sz w:val="24"/>
                  <w:szCs w:val="24"/>
                </w:rPr>
                <w:t>Declaración responsable prohibiciones.pdf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FREMAP Mutua Colaboradora con la Seguridad Social Nº61</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62" w:history="1">
              <w:r w:rsidR="00211DC7" w:rsidRPr="002D0CD6">
                <w:rPr>
                  <w:rFonts w:cs="Arial"/>
                  <w:color w:val="000000"/>
                  <w:sz w:val="24"/>
                  <w:szCs w:val="24"/>
                </w:rPr>
                <w:t>BOE-A-2017-7353.pdf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 Institut Mar D'Investigacions Mèdiques (IMIM)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63" w:history="1">
              <w:r w:rsidR="00211DC7" w:rsidRPr="002D0CD6">
                <w:rPr>
                  <w:rFonts w:cs="Arial"/>
                  <w:color w:val="000000"/>
                  <w:sz w:val="24"/>
                  <w:szCs w:val="24"/>
                </w:rPr>
                <w:t>Text-consolidat_AG_Codi_principis_contractacio_publica.pdf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 Institut Mar D'Investigacions Mèdiques (IMIM)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64" w:history="1">
              <w:r w:rsidR="00211DC7" w:rsidRPr="002D0CD6">
                <w:rPr>
                  <w:rFonts w:cs="Arial"/>
                  <w:color w:val="000000"/>
                  <w:sz w:val="24"/>
                  <w:szCs w:val="24"/>
                </w:rPr>
                <w:t>DECRET LLEI 3-2016 de 31 de maig.pdf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 Privada Institut de Recerca Biomèdica (IRB)</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65" w:history="1">
              <w:r w:rsidR="00211DC7" w:rsidRPr="002D0CD6">
                <w:rPr>
                  <w:rFonts w:cs="Arial"/>
                  <w:color w:val="000000"/>
                  <w:sz w:val="24"/>
                  <w:szCs w:val="24"/>
                </w:rPr>
                <w:t>LLEI 5-2017, del 28 de març, de mesures fiscals - art. 159.pdf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 Privada Institut de Recerca Biomèdica (IRB)</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lang w:val="en-US"/>
              </w:rPr>
            </w:pPr>
            <w:hyperlink r:id="rId166" w:history="1">
              <w:r w:rsidR="00211DC7" w:rsidRPr="002D0CD6">
                <w:rPr>
                  <w:rFonts w:cs="Arial"/>
                  <w:color w:val="000000"/>
                  <w:sz w:val="24"/>
                  <w:szCs w:val="24"/>
                  <w:lang w:val="en-US"/>
                </w:rPr>
                <w:t>20160405_conflict_of_interest_policy_irb_barcelona.pdf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 Privada Institut de Recerca Biomèdica (IRB)</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lang w:val="en-US"/>
              </w:rPr>
            </w:pPr>
            <w:hyperlink r:id="rId167" w:history="1">
              <w:r w:rsidR="00211DC7" w:rsidRPr="002D0CD6">
                <w:rPr>
                  <w:rFonts w:cs="Arial"/>
                  <w:color w:val="000000"/>
                  <w:sz w:val="24"/>
                  <w:szCs w:val="24"/>
                  <w:lang w:val="en-US"/>
                </w:rPr>
                <w:t>20162706_code_of_conduct_irb_barcelona.pdf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 Privada Institut de Recerca Biomèdica (IRB)</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68" w:history="1">
              <w:r w:rsidR="00211DC7" w:rsidRPr="002D0CD6">
                <w:rPr>
                  <w:rFonts w:cs="Arial"/>
                  <w:color w:val="000000"/>
                  <w:sz w:val="24"/>
                  <w:szCs w:val="24"/>
                </w:rPr>
                <w:t>Código Ético y de Buen Gobierno.pdf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 Universitat-Empresa de  Valencia (Consell Social de la Universitat de Valencia. Estudi General de  Valencia) de la Comunitat Valenciana, Medio Propio de la Universitat de Valencia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69" w:history="1">
              <w:r w:rsidR="00211DC7" w:rsidRPr="002D0CD6">
                <w:rPr>
                  <w:rFonts w:cs="Arial"/>
                  <w:color w:val="000000"/>
                  <w:sz w:val="24"/>
                  <w:szCs w:val="24"/>
                </w:rPr>
                <w:t>ADEIT Manual Parte Especial.pdf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 Universitat-Empresa de  Valencia (Consell Social de la Universitat de Valencia. Estudi General de  Valencia) de la Comunitat Valenciana, Medio Propio de la Universitat de Valencia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70" w:history="1">
              <w:r w:rsidR="00211DC7" w:rsidRPr="002D0CD6">
                <w:rPr>
                  <w:rFonts w:cs="Arial"/>
                  <w:color w:val="000000"/>
                  <w:sz w:val="24"/>
                  <w:szCs w:val="24"/>
                </w:rPr>
                <w:t>ADEIT Manual Parte General.pdf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 Universitat-Empresa de  Valencia (Consell Social de la Universitat de Valencia. Estudi General de  Valencia) de la Comunitat Valenciana, Medio Propio de la Universitat de Valencia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71" w:history="1">
              <w:r w:rsidR="00211DC7" w:rsidRPr="002D0CD6">
                <w:rPr>
                  <w:rFonts w:cs="Arial"/>
                  <w:color w:val="000000"/>
                  <w:sz w:val="24"/>
                  <w:szCs w:val="24"/>
                </w:rPr>
                <w:t>Canal Ético y de Buen Gobierno.pdf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 Universitat-Empresa de  Valencia (Consell Social de la Universitat de Valencia. Estudi General de  Valencia) de la Comunitat Valenciana, Medio Propio de la Universitat de Valencia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72" w:history="1">
              <w:r w:rsidR="00211DC7" w:rsidRPr="002D0CD6">
                <w:rPr>
                  <w:rFonts w:cs="Arial"/>
                  <w:color w:val="000000"/>
                  <w:sz w:val="24"/>
                  <w:szCs w:val="24"/>
                </w:rPr>
                <w:t>Canal de Denuncias. Procedimiento de Recepción y Gestión.pdf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 Universitat-Empresa de  Valencia (Consell Social de la Universitat de Valencia. Estudi General de  Valencia) de la Comunitat Valenciana, Medio Propio de la Universitat de Valencia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73" w:history="1">
              <w:r w:rsidR="00211DC7" w:rsidRPr="002D0CD6">
                <w:rPr>
                  <w:rFonts w:cs="Arial"/>
                  <w:color w:val="000000"/>
                  <w:sz w:val="24"/>
                  <w:szCs w:val="24"/>
                </w:rPr>
                <w:t>Instrucciones Contratación.pdf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Fundación BISCAYTIK</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74" w:history="1">
              <w:r w:rsidR="00211DC7" w:rsidRPr="002D0CD6">
                <w:rPr>
                  <w:rFonts w:cs="Arial"/>
                  <w:color w:val="000000"/>
                  <w:sz w:val="24"/>
                  <w:szCs w:val="24"/>
                </w:rPr>
                <w:t>Instrucciones internas contratación FRC Mayo 2013.docx</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Fundación Rof Codina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75" w:history="1">
              <w:r w:rsidR="00211DC7" w:rsidRPr="002D0CD6">
                <w:rPr>
                  <w:rFonts w:cs="Arial"/>
                  <w:color w:val="000000"/>
                  <w:sz w:val="24"/>
                  <w:szCs w:val="24"/>
                </w:rPr>
                <w:t>AnuncioG0244-160914-0003_es.pdf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Gestión Integrada de Ferrol</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76" w:history="1">
              <w:r w:rsidR="00211DC7" w:rsidRPr="002D0CD6">
                <w:rPr>
                  <w:rFonts w:cs="Arial"/>
                  <w:color w:val="000000"/>
                  <w:sz w:val="24"/>
                  <w:szCs w:val="24"/>
                </w:rPr>
                <w:t>BOE-A-2014-1586.pdf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Gestión Integrada de Ferrol</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77" w:history="1">
              <w:r w:rsidR="00211DC7" w:rsidRPr="002D0CD6">
                <w:rPr>
                  <w:rFonts w:cs="Arial"/>
                  <w:color w:val="000000"/>
                  <w:sz w:val="24"/>
                  <w:szCs w:val="24"/>
                </w:rPr>
                <w:t>AnuncioG0244-160914-0003_es.pdf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Gestión Integrada de Pontevedra y o Salnes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78" w:history="1">
              <w:r w:rsidR="00211DC7" w:rsidRPr="002D0CD6">
                <w:rPr>
                  <w:rFonts w:cs="Arial"/>
                  <w:color w:val="000000"/>
                  <w:sz w:val="24"/>
                  <w:szCs w:val="24"/>
                </w:rPr>
                <w:t>Racionalización.pdf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Gestión Integrada de Pontevedra y o Salnes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79" w:history="1">
              <w:r w:rsidR="00211DC7" w:rsidRPr="002D0CD6">
                <w:rPr>
                  <w:rFonts w:cs="Arial"/>
                  <w:color w:val="000000"/>
                  <w:sz w:val="24"/>
                  <w:szCs w:val="24"/>
                </w:rPr>
                <w:t xml:space="preserve"> Código ético para Gobernanza.pdf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Gestión Integrada de Santiago y Barbanza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80" w:history="1">
              <w:r w:rsidR="00211DC7" w:rsidRPr="002D0CD6">
                <w:rPr>
                  <w:rFonts w:cs="Arial"/>
                  <w:color w:val="000000"/>
                  <w:sz w:val="24"/>
                  <w:szCs w:val="24"/>
                </w:rPr>
                <w:t>Ley Racionalización Sector Público.pdf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Gestión Integrada de Santiago y Barbanza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81" w:history="1">
              <w:r w:rsidR="00211DC7" w:rsidRPr="002D0CD6">
                <w:rPr>
                  <w:rFonts w:cs="Arial"/>
                  <w:color w:val="000000"/>
                  <w:sz w:val="24"/>
                  <w:szCs w:val="24"/>
                </w:rPr>
                <w:t>Código ético.pdf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del Servicio Gallego de Salud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82" w:history="1">
              <w:r w:rsidR="00211DC7" w:rsidRPr="002D0CD6">
                <w:rPr>
                  <w:rFonts w:cs="Arial"/>
                  <w:color w:val="000000"/>
                  <w:sz w:val="24"/>
                  <w:szCs w:val="24"/>
                </w:rPr>
                <w:t>Ley de racionalización.pdf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del Servicio Gallego de Salud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83" w:history="1">
              <w:r w:rsidR="00211DC7" w:rsidRPr="002D0CD6">
                <w:rPr>
                  <w:rFonts w:cs="Arial"/>
                  <w:color w:val="000000"/>
                  <w:sz w:val="24"/>
                  <w:szCs w:val="24"/>
                </w:rPr>
                <w:t>Manual.1.pdf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Gestión Ambiental de Castilla La Mancha S. 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84" w:history="1">
              <w:r w:rsidR="00211DC7" w:rsidRPr="002D0CD6">
                <w:rPr>
                  <w:rFonts w:cs="Arial"/>
                  <w:color w:val="000000"/>
                  <w:sz w:val="24"/>
                  <w:szCs w:val="24"/>
                </w:rPr>
                <w:t>Manual.2.pdf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Gestión Ambiental de Castilla La Mancha S. 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85" w:history="1">
              <w:r w:rsidR="00211DC7" w:rsidRPr="002D0CD6">
                <w:rPr>
                  <w:rFonts w:cs="Arial"/>
                  <w:color w:val="000000"/>
                  <w:sz w:val="24"/>
                  <w:szCs w:val="24"/>
                </w:rPr>
                <w:t>Manual.1.pdf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Gestión Ambiental de Castilla-La Mancha Geacam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86" w:history="1">
              <w:r w:rsidR="00211DC7" w:rsidRPr="002D0CD6">
                <w:rPr>
                  <w:rFonts w:cs="Arial"/>
                  <w:color w:val="000000"/>
                  <w:sz w:val="24"/>
                  <w:szCs w:val="24"/>
                </w:rPr>
                <w:t>Manual.2.pdf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Gestión Ambiental de Castilla-La Mancha Geacam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87" w:history="1">
              <w:r w:rsidR="00211DC7" w:rsidRPr="002D0CD6">
                <w:rPr>
                  <w:rFonts w:cs="Arial"/>
                  <w:color w:val="000000"/>
                  <w:sz w:val="24"/>
                  <w:szCs w:val="24"/>
                </w:rPr>
                <w:t>Política de Proveedores.pdf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Gestión Ambiental de Castilla-La Mancha Geacam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88" w:history="1">
              <w:r w:rsidR="00211DC7" w:rsidRPr="002D0CD6">
                <w:rPr>
                  <w:rFonts w:cs="Arial"/>
                  <w:color w:val="000000"/>
                  <w:sz w:val="24"/>
                  <w:szCs w:val="24"/>
                </w:rPr>
                <w:t>Declaración ausencia intereses-signed.pdf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Gestión Infraestructuras Sanitarias del Principado de Asturias,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89" w:history="1">
              <w:r w:rsidR="00211DC7" w:rsidRPr="002D0CD6">
                <w:rPr>
                  <w:rFonts w:cs="Arial"/>
                  <w:color w:val="000000"/>
                  <w:sz w:val="24"/>
                  <w:szCs w:val="24"/>
                </w:rPr>
                <w:t>2.3.1.2 - Comisión PA197-17 Autoproteccion.pdf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Gestión Infraestructuras Sanitarias del Principado de Asturias,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90" w:history="1">
              <w:r w:rsidR="00211DC7" w:rsidRPr="002D0CD6">
                <w:rPr>
                  <w:rFonts w:cs="Arial"/>
                  <w:color w:val="000000"/>
                  <w:sz w:val="24"/>
                  <w:szCs w:val="24"/>
                </w:rPr>
                <w:t>INC.pdf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Hospital Intermutual de Euskadi</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91" w:history="1">
              <w:r w:rsidR="00211DC7" w:rsidRPr="002D0CD6">
                <w:rPr>
                  <w:rFonts w:cs="Arial"/>
                  <w:color w:val="000000"/>
                  <w:sz w:val="24"/>
                  <w:szCs w:val="24"/>
                </w:rPr>
                <w:t>Código Ético.pdf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Ingeniería de Sistemas para la Defensa de España (ISDEFE), S.A., S.M.E., M.P.</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lang w:val="en-US"/>
              </w:rPr>
            </w:pPr>
            <w:hyperlink r:id="rId192" w:history="1">
              <w:r w:rsidR="00211DC7" w:rsidRPr="002D0CD6">
                <w:rPr>
                  <w:rFonts w:cs="Arial"/>
                  <w:color w:val="000000"/>
                  <w:sz w:val="24"/>
                  <w:szCs w:val="24"/>
                  <w:lang w:val="en-US"/>
                </w:rPr>
                <w:t xml:space="preserve"> Acord Govern Codi principis etics.pdf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 Català de la Salut (ICS)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lang w:val="en-US"/>
              </w:rPr>
            </w:pPr>
            <w:hyperlink r:id="rId193" w:history="1">
              <w:r w:rsidR="00211DC7" w:rsidRPr="002D0CD6">
                <w:rPr>
                  <w:rFonts w:cs="Arial"/>
                  <w:color w:val="000000"/>
                  <w:sz w:val="24"/>
                  <w:szCs w:val="24"/>
                  <w:lang w:val="en-US"/>
                </w:rPr>
                <w:t>ICIQ Conflict of Interests Policy (06.06.2017).pdf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 Català D'Investigació Química (ICIQ)</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94" w:history="1">
              <w:r w:rsidR="00211DC7" w:rsidRPr="002D0CD6">
                <w:rPr>
                  <w:rFonts w:cs="Arial"/>
                  <w:color w:val="000000"/>
                  <w:sz w:val="24"/>
                  <w:szCs w:val="24"/>
                </w:rPr>
                <w:t>Llei_5_2017.pdf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 de Seguretat Pública de Catalunya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95" w:history="1">
              <w:r w:rsidR="00211DC7" w:rsidRPr="002D0CD6">
                <w:rPr>
                  <w:rFonts w:cs="Arial"/>
                  <w:color w:val="000000"/>
                  <w:sz w:val="24"/>
                  <w:szCs w:val="24"/>
                </w:rPr>
                <w:t>AG_CodiConductes.pdf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 de Seguretat Pública de Catalunya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96" w:history="1">
              <w:r w:rsidR="00211DC7" w:rsidRPr="002D0CD6">
                <w:rPr>
                  <w:rFonts w:cs="Arial"/>
                  <w:color w:val="000000"/>
                  <w:sz w:val="24"/>
                  <w:szCs w:val="24"/>
                </w:rPr>
                <w:t>DFB+ Cicular.pdf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Instituto Foral de Asistencia Social de BIZKAIA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97" w:history="1">
              <w:r w:rsidR="00211DC7" w:rsidRPr="002D0CD6">
                <w:rPr>
                  <w:rFonts w:cs="Arial"/>
                  <w:color w:val="000000"/>
                  <w:sz w:val="24"/>
                  <w:szCs w:val="24"/>
                </w:rPr>
                <w:t>2017_normas_internas.pdf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Instituto Nacional de Ciber seguridad de España,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98" w:history="1">
              <w:r w:rsidR="00211DC7" w:rsidRPr="002D0CD6">
                <w:rPr>
                  <w:rFonts w:cs="Arial"/>
                  <w:color w:val="000000"/>
                  <w:sz w:val="24"/>
                  <w:szCs w:val="24"/>
                </w:rPr>
                <w:t xml:space="preserve"> Itelazpi _Código buen Gobierno y Código Ético.pdf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Itelazpi, S.A. Departamento de Gobernanza Pública y Autogobierno. </w:t>
            </w:r>
            <w:proofErr w:type="gramStart"/>
            <w:r w:rsidRPr="002D0CD6">
              <w:rPr>
                <w:rFonts w:cs="Arial"/>
                <w:color w:val="000000"/>
                <w:sz w:val="24"/>
                <w:szCs w:val="24"/>
              </w:rPr>
              <w:t>(  Comunidad</w:t>
            </w:r>
            <w:proofErr w:type="gramEnd"/>
            <w:r w:rsidRPr="002D0CD6">
              <w:rPr>
                <w:rFonts w:cs="Arial"/>
                <w:color w:val="000000"/>
                <w:sz w:val="24"/>
                <w:szCs w:val="24"/>
              </w:rPr>
              <w:t xml:space="preserve"> Autónoma de País Vasco ).</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199" w:history="1">
              <w:r w:rsidR="00211DC7" w:rsidRPr="002D0CD6">
                <w:rPr>
                  <w:rFonts w:cs="Arial"/>
                  <w:color w:val="000000"/>
                  <w:sz w:val="24"/>
                  <w:szCs w:val="24"/>
                </w:rPr>
                <w:t>2016 11 22_Código Ético de cargos públicos.pdf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Itelazpi, S.A. Departamento de Gobernanza Pública y Autogobierno. </w:t>
            </w:r>
            <w:proofErr w:type="gramStart"/>
            <w:r w:rsidRPr="002D0CD6">
              <w:rPr>
                <w:rFonts w:cs="Arial"/>
                <w:color w:val="000000"/>
                <w:sz w:val="24"/>
                <w:szCs w:val="24"/>
              </w:rPr>
              <w:t>( Comunidad</w:t>
            </w:r>
            <w:proofErr w:type="gramEnd"/>
            <w:r w:rsidRPr="002D0CD6">
              <w:rPr>
                <w:rFonts w:cs="Arial"/>
                <w:color w:val="000000"/>
                <w:sz w:val="24"/>
                <w:szCs w:val="24"/>
              </w:rPr>
              <w:t xml:space="preserve"> Autónoma de País Vasco ).</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00" w:history="1">
              <w:r w:rsidR="00211DC7" w:rsidRPr="002D0CD6">
                <w:rPr>
                  <w:rFonts w:cs="Arial"/>
                  <w:color w:val="000000"/>
                  <w:sz w:val="24"/>
                  <w:szCs w:val="24"/>
                </w:rPr>
                <w:t>Informe Licitación Medios Aéreos.pdf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Junta de Contratación del Ministerio de Agricultura, Alimentación y Medio Ambiente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01" w:history="1">
              <w:r w:rsidR="00211DC7" w:rsidRPr="002D0CD6">
                <w:rPr>
                  <w:rFonts w:cs="Arial"/>
                  <w:color w:val="000000"/>
                  <w:sz w:val="24"/>
                  <w:szCs w:val="24"/>
                </w:rPr>
                <w:t>63_16_CE_TRAS_MOGPPD.pdf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Limpieza Pública y Protección Ambiental S.A.M.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02" w:history="1">
              <w:r w:rsidR="00211DC7" w:rsidRPr="002D0CD6">
                <w:rPr>
                  <w:rFonts w:cs="Arial"/>
                  <w:color w:val="000000"/>
                  <w:sz w:val="24"/>
                  <w:szCs w:val="24"/>
                </w:rPr>
                <w:t>20161130_Código_Ético.V1.pdf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Limpieza Pública y Protección Ambiental S.A.M.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03" w:history="1">
              <w:r w:rsidR="00211DC7" w:rsidRPr="002D0CD6">
                <w:rPr>
                  <w:rFonts w:cs="Arial"/>
                  <w:color w:val="000000"/>
                  <w:sz w:val="24"/>
                  <w:szCs w:val="24"/>
                </w:rPr>
                <w:t>20161130_PPDD.V1.pdf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Limpieza Pública y Protección Ambiental S.A.M.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04" w:history="1">
              <w:r w:rsidR="00211DC7" w:rsidRPr="002D0CD6">
                <w:rPr>
                  <w:rFonts w:cs="Arial"/>
                  <w:color w:val="000000"/>
                  <w:sz w:val="24"/>
                  <w:szCs w:val="24"/>
                </w:rPr>
                <w:t>Llei 5-2017-Article 159.pdf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Logaritme, Serveis Logístics, </w:t>
            </w:r>
            <w:proofErr w:type="gramStart"/>
            <w:r w:rsidRPr="002D0CD6">
              <w:rPr>
                <w:rFonts w:cs="Arial"/>
                <w:color w:val="000000"/>
                <w:sz w:val="24"/>
                <w:szCs w:val="24"/>
              </w:rPr>
              <w:t>Aie .</w:t>
            </w:r>
            <w:proofErr w:type="gramEnd"/>
            <w:r w:rsidRPr="002D0CD6">
              <w:rPr>
                <w:rFonts w:cs="Arial"/>
                <w:color w:val="000000"/>
                <w:sz w:val="24"/>
                <w:szCs w:val="24"/>
              </w:rPr>
              <w:t xml:space="preserve"> </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05" w:history="1">
              <w:r w:rsidR="00211DC7" w:rsidRPr="002D0CD6">
                <w:rPr>
                  <w:rFonts w:cs="Arial"/>
                  <w:color w:val="000000"/>
                  <w:sz w:val="24"/>
                  <w:szCs w:val="24"/>
                </w:rPr>
                <w:t>Acor del Govern pel qual s'actualitza el Codi de principis i conductes recomanables en la contractació pública (2017.05.09).pdf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Logaritme, Serveis Logístics, </w:t>
            </w:r>
            <w:proofErr w:type="gramStart"/>
            <w:r w:rsidRPr="002D0CD6">
              <w:rPr>
                <w:rFonts w:cs="Arial"/>
                <w:color w:val="000000"/>
                <w:sz w:val="24"/>
                <w:szCs w:val="24"/>
              </w:rPr>
              <w:t>Aie .</w:t>
            </w:r>
            <w:proofErr w:type="gramEnd"/>
            <w:r w:rsidRPr="002D0CD6">
              <w:rPr>
                <w:rFonts w:cs="Arial"/>
                <w:color w:val="000000"/>
                <w:sz w:val="24"/>
                <w:szCs w:val="24"/>
              </w:rPr>
              <w:t xml:space="preserve"> Departament de Salut, Generalitat de Catalunya.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06" w:history="1">
              <w:r w:rsidR="00211DC7" w:rsidRPr="002D0CD6">
                <w:rPr>
                  <w:rFonts w:cs="Arial"/>
                  <w:color w:val="000000"/>
                  <w:sz w:val="24"/>
                  <w:szCs w:val="24"/>
                </w:rPr>
                <w:t xml:space="preserve"> Composición Mesa de Contratación Competencia del Presidente de la  Mancomunidad del Sur.pdf </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Sur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07" w:history="1">
              <w:r w:rsidR="00211DC7" w:rsidRPr="002D0CD6">
                <w:rPr>
                  <w:rFonts w:cs="Arial"/>
                  <w:color w:val="000000"/>
                  <w:sz w:val="24"/>
                  <w:szCs w:val="24"/>
                </w:rPr>
                <w:t>Composición Mesa de Contratación Competencia de la Asamblea General de la  Mancomunidad del Sur.pdf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Sur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08" w:history="1">
              <w:r w:rsidR="00211DC7" w:rsidRPr="002D0CD6">
                <w:rPr>
                  <w:rFonts w:cs="Arial"/>
                  <w:color w:val="000000"/>
                  <w:sz w:val="24"/>
                  <w:szCs w:val="24"/>
                </w:rPr>
                <w:t>Sede Electrónica de del Sur Portal de Transparencia_Contratación.pdf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Mancomunidad del Sur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09" w:history="1">
              <w:r w:rsidR="00211DC7" w:rsidRPr="002D0CD6">
                <w:rPr>
                  <w:rFonts w:cs="Arial"/>
                  <w:color w:val="000000"/>
                  <w:sz w:val="24"/>
                  <w:szCs w:val="24"/>
                </w:rPr>
                <w:t>Código Ético_ 24-10-2016.pdf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Mutua Gallega de Accidentes de Trabajo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10" w:history="1">
              <w:r w:rsidR="00211DC7" w:rsidRPr="002D0CD6">
                <w:rPr>
                  <w:rFonts w:cs="Arial"/>
                  <w:color w:val="000000"/>
                  <w:sz w:val="24"/>
                  <w:szCs w:val="24"/>
                </w:rPr>
                <w:t>Manual de Cumplimiento Normativo_18-10-2016.pdf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Mutua Gallega de Accidentes de Trabajo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11" w:history="1">
              <w:r w:rsidR="00211DC7" w:rsidRPr="002D0CD6">
                <w:rPr>
                  <w:rFonts w:cs="Arial"/>
                  <w:color w:val="000000"/>
                  <w:sz w:val="24"/>
                  <w:szCs w:val="24"/>
                </w:rPr>
                <w:t>Certificado PPD.pdf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Mutua Montañesa, Mutua Colaboradora con la Seguridad Social Nº 7</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12" w:history="1">
              <w:r w:rsidR="00211DC7" w:rsidRPr="002D0CD6">
                <w:rPr>
                  <w:rFonts w:cs="Arial"/>
                  <w:color w:val="000000"/>
                  <w:sz w:val="24"/>
                  <w:szCs w:val="24"/>
                </w:rPr>
                <w:t>Declaración No Incapacidad-Mesa de contratación.pdf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Mutua Montañesa, Mutua Colaboradora con la Seguridad Social Nº 7</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13" w:history="1">
              <w:r w:rsidR="00211DC7" w:rsidRPr="002D0CD6">
                <w:rPr>
                  <w:rFonts w:cs="Arial"/>
                  <w:color w:val="000000"/>
                  <w:sz w:val="24"/>
                  <w:szCs w:val="24"/>
                </w:rPr>
                <w:t>Declaración No Incapacidad-Órgano de contratación.pdf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Mutua Montañesa, Mutua Colaboradora con la Seguridad Social Nº 7</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14" w:history="1">
              <w:r w:rsidR="00211DC7" w:rsidRPr="002D0CD6">
                <w:rPr>
                  <w:rFonts w:cs="Arial"/>
                  <w:color w:val="000000"/>
                  <w:sz w:val="24"/>
                  <w:szCs w:val="24"/>
                </w:rPr>
                <w:t>1 Política Prevención Delitos v1.pdf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Mutua Navarra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15" w:history="1">
              <w:r w:rsidR="00211DC7" w:rsidRPr="002D0CD6">
                <w:rPr>
                  <w:rFonts w:cs="Arial"/>
                  <w:color w:val="000000"/>
                  <w:sz w:val="24"/>
                  <w:szCs w:val="24"/>
                </w:rPr>
                <w:t>Código de Conducta Mutua Universal.pdf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Mutua Universal Mugenat, Mutua Colaboradora con la Seguridad Social, nº 10</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16" w:history="1">
              <w:r w:rsidR="00211DC7" w:rsidRPr="002D0CD6">
                <w:rPr>
                  <w:rFonts w:cs="Arial"/>
                  <w:color w:val="000000"/>
                  <w:sz w:val="24"/>
                  <w:szCs w:val="24"/>
                </w:rPr>
                <w:t>Declaración artículo 60.pdf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Mutua Universal Mugenat, Mutua Colaboradora con la Seguridad Social, nº 10</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17" w:history="1">
              <w:r w:rsidR="00211DC7" w:rsidRPr="002D0CD6">
                <w:rPr>
                  <w:rFonts w:cs="Arial"/>
                  <w:color w:val="000000"/>
                  <w:sz w:val="24"/>
                  <w:szCs w:val="24"/>
                </w:rPr>
                <w:t>Declaración no vinculación Mesa.pdf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Mutua Universal Mugenat, Mutua Colaboradora con la Seguridad Social, nº 10</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18" w:history="1">
              <w:r w:rsidR="00211DC7" w:rsidRPr="002D0CD6">
                <w:rPr>
                  <w:rFonts w:cs="Arial"/>
                  <w:color w:val="000000"/>
                  <w:sz w:val="24"/>
                  <w:szCs w:val="24"/>
                </w:rPr>
                <w:t>Declaración no vinculación Órgano.pdf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Mutua Universal Mugenat, Mutua Colaboradora con la Seguridad Social, nº 10</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19" w:history="1">
              <w:r w:rsidR="00211DC7" w:rsidRPr="002D0CD6">
                <w:rPr>
                  <w:rFonts w:cs="Arial"/>
                  <w:color w:val="000000"/>
                  <w:sz w:val="24"/>
                  <w:szCs w:val="24"/>
                </w:rPr>
                <w:t>Manual resumen de Prevención de Riesgos Penales.pdf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Mutua Universal Mugenat, Mutua Colaboradora con la Seguridad Social, nº 10</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20" w:history="1">
              <w:r w:rsidR="00211DC7" w:rsidRPr="002D0CD6">
                <w:rPr>
                  <w:rFonts w:cs="Arial"/>
                  <w:color w:val="000000"/>
                  <w:sz w:val="24"/>
                  <w:szCs w:val="24"/>
                </w:rPr>
                <w:t>Guía de contratación responsable Mutua Universal.pdf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Mutua Universal Mugenat, Mutua Colaboradora con la Seguridad Social, nº 10</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21" w:history="1">
              <w:r w:rsidR="00211DC7" w:rsidRPr="002D0CD6">
                <w:rPr>
                  <w:rFonts w:cs="Arial"/>
                  <w:color w:val="000000"/>
                  <w:sz w:val="24"/>
                  <w:szCs w:val="24"/>
                </w:rPr>
                <w:t>Código Ético PCTG.pdf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Parque Científico y Tecnológico de Gipuzkoa - Gipuzkoako Zientzia Eta  Teknologia Parkea,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22" w:history="1">
              <w:r w:rsidR="00211DC7" w:rsidRPr="002D0CD6">
                <w:rPr>
                  <w:rFonts w:cs="Arial"/>
                  <w:color w:val="000000"/>
                  <w:sz w:val="24"/>
                  <w:szCs w:val="24"/>
                </w:rPr>
                <w:t>Política Anticorrupción PCTG.pdf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Parque Científico y Tecnológico de Gipuzkoa - Gipuzkoako Zientzia Eta  Teknologia Parkea,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23" w:history="1">
              <w:r w:rsidR="00211DC7" w:rsidRPr="002D0CD6">
                <w:rPr>
                  <w:rFonts w:cs="Arial"/>
                  <w:color w:val="000000"/>
                  <w:sz w:val="24"/>
                  <w:szCs w:val="24"/>
                </w:rPr>
                <w:t>Política Atenciones y Regalos PCTG.pdf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Parque Científico y Tecnológico de Gipuzkoa - Gipuzkoako Zientzia Eta  Teknologia Parkea,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24" w:history="1">
              <w:r w:rsidR="00211DC7" w:rsidRPr="002D0CD6">
                <w:rPr>
                  <w:rFonts w:cs="Arial"/>
                  <w:color w:val="000000"/>
                  <w:sz w:val="24"/>
                  <w:szCs w:val="24"/>
                </w:rPr>
                <w:t>Política Conflicto Interés PCTG.pdf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Parque Científico y Tecnológico de Gipuzkoa - Gipuzkoako Zientzia Eta  Teknologia Parkea,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25" w:history="1">
              <w:r w:rsidR="00211DC7" w:rsidRPr="002D0CD6">
                <w:rPr>
                  <w:rFonts w:cs="Arial"/>
                  <w:color w:val="000000"/>
                  <w:sz w:val="24"/>
                  <w:szCs w:val="24"/>
                </w:rPr>
                <w:t>B3_CodigoEticoParqueBizkaia_v0.pdf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Parque Tecnológico-Teknologi Elkartegia,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26" w:history="1">
              <w:r w:rsidR="00211DC7" w:rsidRPr="002D0CD6">
                <w:rPr>
                  <w:rFonts w:cs="Arial"/>
                  <w:color w:val="000000"/>
                  <w:sz w:val="24"/>
                  <w:szCs w:val="24"/>
                </w:rPr>
                <w:t>B4_Politica.Anticorrupción-v0.pdf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Parque Tecnológico-Teknologi Elkartegia,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27" w:history="1">
              <w:r w:rsidR="00211DC7" w:rsidRPr="002D0CD6">
                <w:rPr>
                  <w:rFonts w:cs="Arial"/>
                  <w:color w:val="000000"/>
                  <w:sz w:val="24"/>
                  <w:szCs w:val="24"/>
                </w:rPr>
                <w:t>B5_Politica Atenciones y Regalos-v0.pdf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Parque Tecnológico-Teknologi Elkartegia,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28" w:history="1">
              <w:r w:rsidR="00211DC7" w:rsidRPr="002D0CD6">
                <w:rPr>
                  <w:rFonts w:cs="Arial"/>
                  <w:color w:val="000000"/>
                  <w:sz w:val="24"/>
                  <w:szCs w:val="24"/>
                </w:rPr>
                <w:t>B6_Politica de conflicto de interes-v0.pdf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Parque Tecnológico-Teknologi Elkartegia,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29" w:history="1">
              <w:r w:rsidR="00211DC7" w:rsidRPr="002D0CD6">
                <w:rPr>
                  <w:rFonts w:cs="Arial"/>
                  <w:color w:val="000000"/>
                  <w:sz w:val="24"/>
                  <w:szCs w:val="24"/>
                </w:rPr>
                <w:t>709299_0 (1).pdf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Presidente de la Comisión Nacional de los Mercados y la Competencia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30" w:history="1">
              <w:r w:rsidR="00211DC7" w:rsidRPr="002D0CD6">
                <w:rPr>
                  <w:rFonts w:cs="Arial"/>
                  <w:color w:val="000000"/>
                  <w:sz w:val="24"/>
                  <w:szCs w:val="24"/>
                </w:rPr>
                <w:t>709306_0 (1).pdf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Presidente de la Comisión Nacional de los Mercados y la Competencia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31" w:history="1">
              <w:r w:rsidR="00211DC7" w:rsidRPr="002D0CD6">
                <w:rPr>
                  <w:rFonts w:cs="Arial"/>
                  <w:color w:val="000000"/>
                  <w:sz w:val="24"/>
                  <w:szCs w:val="24"/>
                </w:rPr>
                <w:t>1404052_1 (2).pdf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Presidente de la Comisión Nacional de los Mercados y la Competencia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32" w:history="1">
              <w:r w:rsidR="00211DC7" w:rsidRPr="002D0CD6">
                <w:rPr>
                  <w:rFonts w:cs="Arial"/>
                  <w:color w:val="000000"/>
                  <w:sz w:val="24"/>
                  <w:szCs w:val="24"/>
                </w:rPr>
                <w:t>CNC _ Medios Propios y Encomiendas rev[1] (1).pdf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Presidente de la Comisión Nacional de los Mercados y la Competencia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33" w:history="1">
              <w:r w:rsidR="00211DC7" w:rsidRPr="002D0CD6">
                <w:rPr>
                  <w:rFonts w:cs="Arial"/>
                  <w:color w:val="000000"/>
                  <w:sz w:val="24"/>
                  <w:szCs w:val="24"/>
                </w:rPr>
                <w:t>Guia_Contratación_v4[1]_0 (1).pdf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Presidente de la Comisión Nacional de los Mercados y la Competencia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34" w:history="1">
              <w:r w:rsidR="00211DC7" w:rsidRPr="002D0CD6">
                <w:rPr>
                  <w:rFonts w:cs="Arial"/>
                  <w:color w:val="000000"/>
                  <w:sz w:val="24"/>
                  <w:szCs w:val="24"/>
                </w:rPr>
                <w:t>Articulo 159 Ley 5.2017.pdf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Prestacions d'Assistencia Medica S.L.</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35" w:history="1">
              <w:r w:rsidR="00211DC7" w:rsidRPr="002D0CD6">
                <w:rPr>
                  <w:rFonts w:cs="Arial"/>
                  <w:color w:val="000000"/>
                  <w:sz w:val="24"/>
                  <w:szCs w:val="24"/>
                </w:rPr>
                <w:t>Acta del Cio de Administración 30-3-2017 Aprobación MPDD.pdf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PROMOTUR Turismo Canarias,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36" w:history="1">
              <w:r w:rsidR="00211DC7" w:rsidRPr="002D0CD6">
                <w:rPr>
                  <w:rFonts w:cs="Arial"/>
                  <w:color w:val="000000"/>
                  <w:sz w:val="24"/>
                  <w:szCs w:val="24"/>
                </w:rPr>
                <w:t>00.a. Manual PPD.pdf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Redes de Telecomunicación Galegas - Retegal,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37" w:history="1">
              <w:r w:rsidR="00211DC7" w:rsidRPr="002D0CD6">
                <w:rPr>
                  <w:rFonts w:cs="Arial"/>
                  <w:color w:val="000000"/>
                  <w:sz w:val="24"/>
                  <w:szCs w:val="24"/>
                </w:rPr>
                <w:t>01. Código Ético RETEGAL.pdf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Redes de Telecomunicación Galegas - Retegal,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38" w:history="1">
              <w:r w:rsidR="00211DC7" w:rsidRPr="002D0CD6">
                <w:rPr>
                  <w:rFonts w:cs="Arial"/>
                  <w:color w:val="000000"/>
                  <w:sz w:val="24"/>
                  <w:szCs w:val="24"/>
                </w:rPr>
                <w:t>02. P. Anticorrupción RETEGAL.pdf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Redes de Telecomunicación Galegas - Retegal,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39" w:history="1">
              <w:r w:rsidR="00211DC7" w:rsidRPr="002D0CD6">
                <w:rPr>
                  <w:rFonts w:cs="Arial"/>
                  <w:color w:val="000000"/>
                  <w:sz w:val="24"/>
                  <w:szCs w:val="24"/>
                </w:rPr>
                <w:t>03. P. Atenciones y Regalos RETEGAL.pdf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Redes de Telecomunicación Galegas - Retegal,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40" w:history="1">
              <w:r w:rsidR="00211DC7" w:rsidRPr="002D0CD6">
                <w:rPr>
                  <w:rFonts w:cs="Arial"/>
                  <w:color w:val="000000"/>
                  <w:sz w:val="24"/>
                  <w:szCs w:val="24"/>
                </w:rPr>
                <w:t>04. P. Conflicto Interés RETEGAL.pdf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Redes de Telecomunicación Galegas - Retegal,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41" w:history="1">
              <w:r w:rsidR="00211DC7" w:rsidRPr="002D0CD6">
                <w:rPr>
                  <w:rFonts w:cs="Arial"/>
                  <w:color w:val="000000"/>
                  <w:sz w:val="24"/>
                  <w:szCs w:val="24"/>
                </w:rPr>
                <w:t>05. P. Privacidad y Confidencialidad RETEGAL.pdf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Redes de Telecomunicación Galegas - Retegal,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42" w:history="1">
              <w:r w:rsidR="00211DC7" w:rsidRPr="002D0CD6">
                <w:rPr>
                  <w:rFonts w:cs="Arial"/>
                  <w:color w:val="000000"/>
                  <w:sz w:val="24"/>
                  <w:szCs w:val="24"/>
                </w:rPr>
                <w:t>06. P. Subvenciones RETEGAL.pdf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Redes de Telecomunicación Galegas - Retegal,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43" w:history="1">
              <w:r w:rsidR="00211DC7" w:rsidRPr="002D0CD6">
                <w:rPr>
                  <w:rFonts w:cs="Arial"/>
                  <w:color w:val="000000"/>
                  <w:sz w:val="24"/>
                  <w:szCs w:val="24"/>
                </w:rPr>
                <w:t>07. P. Seguridad de la Información RETEGAL.pdf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Redes de Telecomunicación Galegas - Retegal,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44" w:history="1">
              <w:r w:rsidR="00211DC7" w:rsidRPr="002D0CD6">
                <w:rPr>
                  <w:rFonts w:cs="Arial"/>
                  <w:color w:val="000000"/>
                  <w:sz w:val="24"/>
                  <w:szCs w:val="24"/>
                </w:rPr>
                <w:t>08. P. Medioambiental.pdf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Redes de Telecomunicación Galegas - Retegal,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45" w:history="1">
              <w:r w:rsidR="00211DC7" w:rsidRPr="002D0CD6">
                <w:rPr>
                  <w:rFonts w:cs="Arial"/>
                  <w:color w:val="000000"/>
                  <w:sz w:val="24"/>
                  <w:szCs w:val="24"/>
                </w:rPr>
                <w:t>09. P. Calidad RETEGAL.pdf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Redes de Telecomunicación Galegas - Retegal,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46" w:history="1">
              <w:r w:rsidR="00211DC7" w:rsidRPr="002D0CD6">
                <w:rPr>
                  <w:rFonts w:cs="Arial"/>
                  <w:color w:val="000000"/>
                  <w:sz w:val="24"/>
                  <w:szCs w:val="24"/>
                </w:rPr>
                <w:t>10. Plan Emerxencia San Marcos.pdf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Redes de Telecomunicación Galegas - Retegal,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47" w:history="1">
              <w:r w:rsidR="00211DC7" w:rsidRPr="002D0CD6">
                <w:rPr>
                  <w:rFonts w:cs="Arial"/>
                  <w:color w:val="000000"/>
                  <w:sz w:val="24"/>
                  <w:szCs w:val="24"/>
                </w:rPr>
                <w:t>11. Plan Emerxencia San Lázaro.pdf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Redes de Telecomunicación Galegas - Retegal,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48" w:history="1">
              <w:r w:rsidR="00211DC7" w:rsidRPr="002D0CD6">
                <w:rPr>
                  <w:rFonts w:cs="Arial"/>
                  <w:color w:val="000000"/>
                  <w:sz w:val="24"/>
                  <w:szCs w:val="24"/>
                </w:rPr>
                <w:t>Declaración Abstención V2.pdf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S.M.S. - Servicio Murciano de Salud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49" w:history="1">
              <w:r w:rsidR="00211DC7" w:rsidRPr="002D0CD6">
                <w:rPr>
                  <w:rFonts w:cs="Arial"/>
                  <w:color w:val="000000"/>
                  <w:sz w:val="24"/>
                  <w:szCs w:val="24"/>
                </w:rPr>
                <w:t>QUADRECARACT_17SER0013P.pdf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Sabadell Gent Gran Centre de Serveis,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50" w:history="1">
              <w:r w:rsidR="00211DC7" w:rsidRPr="002D0CD6">
                <w:rPr>
                  <w:rFonts w:cs="Arial"/>
                  <w:color w:val="000000"/>
                  <w:sz w:val="24"/>
                  <w:szCs w:val="24"/>
                </w:rPr>
                <w:t>PCA_17SER0013P.pdf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Sabadell Gent Gran Centre de Serveis,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51" w:history="1">
              <w:r w:rsidR="00211DC7" w:rsidRPr="002D0CD6">
                <w:rPr>
                  <w:rFonts w:cs="Arial"/>
                  <w:color w:val="000000"/>
                  <w:sz w:val="24"/>
                  <w:szCs w:val="24"/>
                </w:rPr>
                <w:t>Acuerdo_3_2016_Prohición Contratar AUTO ALSAY.pdf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52" w:history="1">
              <w:r w:rsidR="00211DC7" w:rsidRPr="002D0CD6">
                <w:rPr>
                  <w:rFonts w:cs="Arial"/>
                  <w:color w:val="000000"/>
                  <w:sz w:val="24"/>
                  <w:szCs w:val="24"/>
                </w:rPr>
                <w:t>Resolución 8 de septiembre 2014.pdf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de la Consellería de Cultura, Educación y Ordenación Universitaria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53" w:history="1">
              <w:r w:rsidR="00211DC7" w:rsidRPr="002D0CD6">
                <w:rPr>
                  <w:rFonts w:cs="Arial"/>
                  <w:color w:val="000000"/>
                  <w:sz w:val="24"/>
                  <w:szCs w:val="24"/>
                </w:rPr>
                <w:t>ley 14_2013 racionalizacion.pdf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de la Consellería de Cultura, Educación y Ordenación Universitaria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54" w:history="1">
              <w:r w:rsidR="00211DC7" w:rsidRPr="002D0CD6">
                <w:rPr>
                  <w:rFonts w:cs="Arial"/>
                  <w:color w:val="000000"/>
                  <w:sz w:val="24"/>
                  <w:szCs w:val="24"/>
                </w:rPr>
                <w:t>Código de Conducta.pdf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SEPI Desarrollo Empresarial, S.A., S.M.E.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55" w:history="1">
              <w:r w:rsidR="00211DC7" w:rsidRPr="002D0CD6">
                <w:rPr>
                  <w:rFonts w:cs="Arial"/>
                  <w:color w:val="000000"/>
                  <w:sz w:val="24"/>
                  <w:szCs w:val="24"/>
                </w:rPr>
                <w:t>Manual de Prevención de Delitos.pdf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SEPI Desarrollo Empresarial, S.A., S.M.E.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56" w:history="1">
              <w:r w:rsidR="00211DC7" w:rsidRPr="002D0CD6">
                <w:rPr>
                  <w:rFonts w:cs="Arial"/>
                  <w:color w:val="000000"/>
                  <w:sz w:val="24"/>
                  <w:szCs w:val="24"/>
                </w:rPr>
                <w:t xml:space="preserve"> AcordGovernCodiPrincipis.pdf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Servei Català de la Salut (CATSALUT)</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57" w:history="1">
              <w:r w:rsidR="00211DC7" w:rsidRPr="002D0CD6">
                <w:rPr>
                  <w:rFonts w:cs="Arial"/>
                  <w:color w:val="000000"/>
                  <w:sz w:val="24"/>
                  <w:szCs w:val="24"/>
                </w:rPr>
                <w:t>Anexos Servicios Varios Criterios 13-12-16.pdf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 Extremeño Público de Empleo (SEXPE)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58" w:history="1">
              <w:r w:rsidR="00211DC7" w:rsidRPr="002D0CD6">
                <w:rPr>
                  <w:rFonts w:cs="Arial"/>
                  <w:color w:val="000000"/>
                  <w:sz w:val="24"/>
                  <w:szCs w:val="24"/>
                </w:rPr>
                <w:t>Formulario FEDER.pdf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Servicios Ferroviarios de Mallorca (S.F.M.)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59" w:history="1">
              <w:r w:rsidR="00211DC7" w:rsidRPr="002D0CD6">
                <w:rPr>
                  <w:rFonts w:cs="Arial"/>
                  <w:color w:val="000000"/>
                  <w:sz w:val="24"/>
                  <w:szCs w:val="24"/>
                </w:rPr>
                <w:t>Circular 1-14.pdf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Servicios Ferroviarios de Mallorca (S.F.M.)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60" w:history="1">
              <w:r w:rsidR="00211DC7" w:rsidRPr="002D0CD6">
                <w:rPr>
                  <w:rFonts w:cs="Arial"/>
                  <w:color w:val="000000"/>
                  <w:sz w:val="24"/>
                  <w:szCs w:val="24"/>
                </w:rPr>
                <w:t>Modelo declaración responsable B.pdf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Servicios Ferroviarios de Mallorca (S.F.M.)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61" w:history="1">
              <w:r w:rsidR="00211DC7" w:rsidRPr="002D0CD6">
                <w:rPr>
                  <w:rFonts w:cs="Arial"/>
                  <w:color w:val="000000"/>
                  <w:sz w:val="24"/>
                  <w:szCs w:val="24"/>
                </w:rPr>
                <w:t>Formulario FEDER.pdf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Servicios Ferroviarios de Mallorca (S.F.M.)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62" w:history="1">
              <w:r w:rsidR="00211DC7" w:rsidRPr="002D0CD6">
                <w:rPr>
                  <w:rFonts w:cs="Arial"/>
                  <w:color w:val="000000"/>
                  <w:sz w:val="24"/>
                  <w:szCs w:val="24"/>
                </w:rPr>
                <w:t>Circular 1-14.pdf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Servicios Ferroviarios de Mallorca (S.F.M.)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63" w:history="1">
              <w:r w:rsidR="00211DC7" w:rsidRPr="002D0CD6">
                <w:rPr>
                  <w:rFonts w:cs="Arial"/>
                  <w:color w:val="000000"/>
                  <w:sz w:val="24"/>
                  <w:szCs w:val="24"/>
                </w:rPr>
                <w:t>Modelo declaración responsable B.pdf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Servicios Ferroviarios de Mallorca (S.F.M.)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64" w:history="1">
              <w:r w:rsidR="00211DC7" w:rsidRPr="002D0CD6">
                <w:rPr>
                  <w:rFonts w:cs="Arial"/>
                  <w:color w:val="000000"/>
                  <w:sz w:val="24"/>
                  <w:szCs w:val="24"/>
                </w:rPr>
                <w:t>SENASA_CodigoEtico.pdf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Servicios y Estudios para la Navegación Aérea y la Seguridad Aeronáutica S.M.E. M.P. S.A. (SENASA)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65" w:history="1">
              <w:r w:rsidR="00211DC7" w:rsidRPr="002D0CD6">
                <w:rPr>
                  <w:rFonts w:cs="Arial"/>
                  <w:color w:val="000000"/>
                  <w:sz w:val="24"/>
                  <w:szCs w:val="24"/>
                </w:rPr>
                <w:t>CodigoEticoSarga.pdf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Sociedad Aragonesa de Gestión Agroambiental</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66" w:history="1">
              <w:r w:rsidR="00211DC7" w:rsidRPr="002D0CD6">
                <w:rPr>
                  <w:rFonts w:cs="Arial"/>
                  <w:color w:val="000000"/>
                  <w:sz w:val="24"/>
                  <w:szCs w:val="24"/>
                </w:rPr>
                <w:t>PolíticaCumplimientoLegalyNormativo.pdf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Sociedad Aragonesa de Gestión Agroambiental</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67" w:history="1">
              <w:r w:rsidR="00211DC7" w:rsidRPr="002D0CD6">
                <w:rPr>
                  <w:rFonts w:cs="Arial"/>
                  <w:color w:val="000000"/>
                  <w:sz w:val="24"/>
                  <w:szCs w:val="24"/>
                </w:rPr>
                <w:t>ReglamentoCanalEtico.pdf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Sociedad Aragonesa de Gestión Agroambiental</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68" w:history="1">
              <w:r w:rsidR="00211DC7" w:rsidRPr="002D0CD6">
                <w:rPr>
                  <w:rFonts w:cs="Arial"/>
                  <w:color w:val="000000"/>
                  <w:sz w:val="24"/>
                  <w:szCs w:val="24"/>
                </w:rPr>
                <w:t>Modelo de Declaración Independencia.docx</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Sociedad de Infraestructuras y Equipamientos Penitenciarios S.M.E.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69" w:history="1">
              <w:r w:rsidR="00211DC7" w:rsidRPr="002D0CD6">
                <w:rPr>
                  <w:rFonts w:cs="Arial"/>
                  <w:color w:val="000000"/>
                  <w:sz w:val="24"/>
                  <w:szCs w:val="24"/>
                </w:rPr>
                <w:t>Código General de Conducta del Grupo Correos.pdf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Sociedad Estatal Correos y Telégrafos,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70" w:history="1">
              <w:r w:rsidR="00211DC7" w:rsidRPr="002D0CD6">
                <w:rPr>
                  <w:rFonts w:cs="Arial"/>
                  <w:color w:val="000000"/>
                  <w:sz w:val="24"/>
                  <w:szCs w:val="24"/>
                </w:rPr>
                <w:t>Codi ètic Teatre Nacional de Catalunya .pdf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Teatre Nacional de Catalunya (T.N.C.)</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71" w:history="1">
              <w:r w:rsidR="00211DC7" w:rsidRPr="002D0CD6">
                <w:rPr>
                  <w:rFonts w:cs="Arial"/>
                  <w:color w:val="000000"/>
                  <w:sz w:val="24"/>
                  <w:szCs w:val="24"/>
                </w:rPr>
                <w:t>Directius per a la prevención del blaqueig de capitals.pdf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Teatre Nacional de Catalunya (T.N.C.)</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72" w:history="1">
              <w:r w:rsidR="00211DC7" w:rsidRPr="002D0CD6">
                <w:rPr>
                  <w:rFonts w:cs="Arial"/>
                  <w:color w:val="000000"/>
                  <w:sz w:val="24"/>
                  <w:szCs w:val="24"/>
                </w:rPr>
                <w:t>Guía anticorrupció.pdf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Teatre Nacional de Catalunya (T.N.C.)</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73" w:history="1">
              <w:r w:rsidR="00211DC7" w:rsidRPr="002D0CD6">
                <w:rPr>
                  <w:rFonts w:cs="Arial"/>
                  <w:color w:val="000000"/>
                  <w:sz w:val="24"/>
                  <w:szCs w:val="24"/>
                </w:rPr>
                <w:t xml:space="preserve"> Anexo VII.docx</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Politécnica de Cartagena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74" w:history="1">
              <w:r w:rsidR="00211DC7" w:rsidRPr="002D0CD6">
                <w:rPr>
                  <w:rFonts w:cs="Arial"/>
                  <w:color w:val="000000"/>
                  <w:sz w:val="24"/>
                  <w:szCs w:val="24"/>
                </w:rPr>
                <w:t>R 405 17 de 6 de junio f.pdf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Politécnica de Cartagena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75" w:history="1">
              <w:r w:rsidR="00211DC7" w:rsidRPr="002D0CD6">
                <w:rPr>
                  <w:rFonts w:cs="Arial"/>
                  <w:color w:val="000000"/>
                  <w:sz w:val="24"/>
                  <w:szCs w:val="24"/>
                </w:rPr>
                <w:t>01 Pliego Prescripciones Tecnicas.pdf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Politécnica de Madrid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76" w:history="1">
              <w:r w:rsidR="00211DC7" w:rsidRPr="002D0CD6">
                <w:rPr>
                  <w:rFonts w:cs="Arial"/>
                  <w:color w:val="000000"/>
                  <w:sz w:val="24"/>
                  <w:szCs w:val="24"/>
                </w:rPr>
                <w:t>02 Anuncio BOE SU-04-18 RB.pdf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Politécnica de Madrid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77" w:history="1">
              <w:r w:rsidR="00211DC7" w:rsidRPr="002D0CD6">
                <w:rPr>
                  <w:rFonts w:cs="Arial"/>
                  <w:color w:val="000000"/>
                  <w:sz w:val="24"/>
                  <w:szCs w:val="24"/>
                </w:rPr>
                <w:t>03 consulta Registro Mercantil ASM.pdf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Politécnica de Madrid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78" w:history="1">
              <w:r w:rsidR="00211DC7" w:rsidRPr="002D0CD6">
                <w:rPr>
                  <w:rFonts w:cs="Arial"/>
                  <w:color w:val="000000"/>
                  <w:sz w:val="24"/>
                  <w:szCs w:val="24"/>
                </w:rPr>
                <w:t>03 Consulta Registro Mercantil GLOBAL.pdf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Politécnica de Madrid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79" w:history="1">
              <w:r w:rsidR="00211DC7" w:rsidRPr="002D0CD6">
                <w:rPr>
                  <w:rFonts w:cs="Arial"/>
                  <w:color w:val="000000"/>
                  <w:sz w:val="24"/>
                  <w:szCs w:val="24"/>
                </w:rPr>
                <w:t>03 Consulta RM Administradores.pdf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Politécnica de Madrid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80" w:history="1">
              <w:r w:rsidR="00211DC7" w:rsidRPr="002D0CD6">
                <w:rPr>
                  <w:rFonts w:cs="Arial"/>
                  <w:color w:val="000000"/>
                  <w:sz w:val="24"/>
                  <w:szCs w:val="24"/>
                </w:rPr>
                <w:t>03 Consulta RM Socotec Iberia-Administradores.pdf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Politécnica de Madrid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81" w:history="1">
              <w:r w:rsidR="00211DC7" w:rsidRPr="002D0CD6">
                <w:rPr>
                  <w:rFonts w:cs="Arial"/>
                  <w:color w:val="000000"/>
                  <w:sz w:val="24"/>
                  <w:szCs w:val="24"/>
                </w:rPr>
                <w:t>03 Hermes Gea-Extracto Inscripciones.pdf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Politécnica de Madrid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82" w:history="1">
              <w:r w:rsidR="00211DC7" w:rsidRPr="002D0CD6">
                <w:rPr>
                  <w:rFonts w:cs="Arial"/>
                  <w:color w:val="000000"/>
                  <w:sz w:val="24"/>
                  <w:szCs w:val="24"/>
                </w:rPr>
                <w:t>Anexo 1 B.xlsx</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Rey Juan Carlos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83" w:history="1">
              <w:r w:rsidR="00211DC7" w:rsidRPr="002D0CD6">
                <w:rPr>
                  <w:rFonts w:cs="Arial"/>
                  <w:color w:val="000000"/>
                  <w:sz w:val="24"/>
                  <w:szCs w:val="24"/>
                </w:rPr>
                <w:t>AnuncioG0244-160914-0003_es.pdf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Vicepresidencia y Consellería de Presidencia, Administraciones Públicas y Justicia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84" w:history="1">
              <w:r w:rsidR="00211DC7" w:rsidRPr="002D0CD6">
                <w:rPr>
                  <w:rFonts w:cs="Arial"/>
                  <w:color w:val="000000"/>
                  <w:sz w:val="24"/>
                  <w:szCs w:val="24"/>
                </w:rPr>
                <w:t>BOE-A-2014-1586-consolidado.pdf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Vicepresidencia y Consellería de Presidencia, Administraciones Públicas y Justicia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85" w:history="1">
              <w:r w:rsidR="00211DC7" w:rsidRPr="002D0CD6">
                <w:rPr>
                  <w:rFonts w:cs="Arial"/>
                  <w:color w:val="000000"/>
                  <w:sz w:val="24"/>
                  <w:szCs w:val="24"/>
                </w:rPr>
                <w:t>Procedimiento Compras y Evaluación Proveedores Rev 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Zugaztel SA. (Diputación Foral de Bizkaia)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86" w:history="1">
              <w:r w:rsidR="00211DC7" w:rsidRPr="002D0CD6">
                <w:rPr>
                  <w:rFonts w:cs="Arial"/>
                  <w:color w:val="000000"/>
                  <w:sz w:val="24"/>
                  <w:szCs w:val="24"/>
                </w:rPr>
                <w:t>PTG Abierto Servicios.pdf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de Obra Pública de la Junta de Andalucía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87" w:history="1">
              <w:r w:rsidR="00211DC7" w:rsidRPr="002D0CD6">
                <w:rPr>
                  <w:rFonts w:cs="Arial"/>
                  <w:color w:val="000000"/>
                  <w:sz w:val="24"/>
                  <w:szCs w:val="24"/>
                </w:rPr>
                <w:t>guia_contratacion_pemes.pdf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Gallega de Emergencias (AXEGA)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88" w:history="1">
              <w:r w:rsidR="00211DC7" w:rsidRPr="002D0CD6">
                <w:rPr>
                  <w:rFonts w:cs="Arial"/>
                  <w:color w:val="000000"/>
                  <w:sz w:val="24"/>
                  <w:szCs w:val="24"/>
                </w:rPr>
                <w:t>Manual de acceso a licitaciones.pdf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Gallega de Emergencias (AXEGA)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89" w:history="1">
              <w:r w:rsidR="00211DC7" w:rsidRPr="002D0CD6">
                <w:rPr>
                  <w:rFonts w:cs="Arial"/>
                  <w:color w:val="000000"/>
                  <w:sz w:val="24"/>
                  <w:szCs w:val="24"/>
                </w:rPr>
                <w:t>Acuerdo Carta de  Compromisos.pdf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Logroño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90" w:history="1">
              <w:r w:rsidR="00211DC7" w:rsidRPr="002D0CD6">
                <w:rPr>
                  <w:rFonts w:cs="Arial"/>
                  <w:color w:val="000000"/>
                  <w:sz w:val="24"/>
                  <w:szCs w:val="24"/>
                </w:rPr>
                <w:t>resultados encuesta contratacion.pdf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Logroño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91" w:history="1">
              <w:r w:rsidR="00211DC7" w:rsidRPr="002D0CD6">
                <w:rPr>
                  <w:rFonts w:cs="Arial"/>
                  <w:color w:val="000000"/>
                  <w:sz w:val="24"/>
                  <w:szCs w:val="24"/>
                </w:rPr>
                <w:t>Enlaces VI.B.pdf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92" w:history="1">
              <w:r w:rsidR="00211DC7" w:rsidRPr="002D0CD6">
                <w:rPr>
                  <w:rFonts w:cs="Arial"/>
                  <w:color w:val="000000"/>
                  <w:sz w:val="24"/>
                  <w:szCs w:val="24"/>
                </w:rPr>
                <w:t>Anexo pago pymes.pdf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Martos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93" w:history="1">
              <w:r w:rsidR="00211DC7" w:rsidRPr="002D0CD6">
                <w:rPr>
                  <w:rFonts w:cs="Arial"/>
                  <w:color w:val="000000"/>
                  <w:sz w:val="24"/>
                  <w:szCs w:val="24"/>
                </w:rPr>
                <w:t>Recomendación+últimas+directivas+comunitarias+en+materia+de+contratación.pdf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Economía y Hacienda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94" w:history="1">
              <w:r w:rsidR="00211DC7" w:rsidRPr="002D0CD6">
                <w:rPr>
                  <w:rFonts w:cs="Arial"/>
                  <w:color w:val="000000"/>
                  <w:sz w:val="24"/>
                  <w:szCs w:val="24"/>
                </w:rPr>
                <w:t>modelo declaracion.doc</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 Insular de Ibiza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95" w:history="1">
              <w:r w:rsidR="00211DC7" w:rsidRPr="002D0CD6">
                <w:rPr>
                  <w:rFonts w:cs="Arial"/>
                  <w:color w:val="000000"/>
                  <w:sz w:val="24"/>
                  <w:szCs w:val="24"/>
                </w:rPr>
                <w:t>guia_contratacion_pemes.pdf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Economía, Empleo e Industria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96" w:history="1">
              <w:r w:rsidR="00211DC7" w:rsidRPr="002D0CD6">
                <w:rPr>
                  <w:rFonts w:cs="Arial"/>
                  <w:color w:val="000000"/>
                  <w:sz w:val="24"/>
                  <w:szCs w:val="24"/>
                </w:rPr>
                <w:t>guia_contratacion_pemes.pdf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Infraestructuras y Vivienda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97" w:history="1">
              <w:r w:rsidR="00211DC7" w:rsidRPr="002D0CD6">
                <w:rPr>
                  <w:rFonts w:cs="Arial"/>
                  <w:color w:val="000000"/>
                  <w:sz w:val="24"/>
                  <w:szCs w:val="24"/>
                </w:rPr>
                <w:t>Manual acceso a licitaciones-Xunta de Galicia.pdf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Infraestructuras y Vivienda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98" w:history="1">
              <w:r w:rsidR="00211DC7" w:rsidRPr="002D0CD6">
                <w:rPr>
                  <w:rFonts w:cs="Arial"/>
                  <w:color w:val="000000"/>
                  <w:sz w:val="24"/>
                  <w:szCs w:val="24"/>
                </w:rPr>
                <w:t>guia_contratacion_pemes.pdf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Medio Ambiente y Ordenación del Territorio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299" w:history="1">
              <w:r w:rsidR="00211DC7" w:rsidRPr="002D0CD6">
                <w:rPr>
                  <w:rFonts w:cs="Arial"/>
                  <w:color w:val="000000"/>
                  <w:sz w:val="24"/>
                  <w:szCs w:val="24"/>
                </w:rPr>
                <w:t>Manual_acceso_licitaciones.pdf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Medio Ambiente y Ordenación del Territorio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00" w:history="1">
              <w:r w:rsidR="00211DC7" w:rsidRPr="002D0CD6">
                <w:rPr>
                  <w:rFonts w:cs="Arial"/>
                  <w:color w:val="000000"/>
                  <w:sz w:val="24"/>
                  <w:szCs w:val="24"/>
                </w:rPr>
                <w:t>guía contratación pymes (AJXG).pdf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del Mar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01" w:history="1">
              <w:r w:rsidR="00211DC7" w:rsidRPr="002D0CD6">
                <w:rPr>
                  <w:rFonts w:cs="Arial"/>
                  <w:color w:val="000000"/>
                  <w:sz w:val="24"/>
                  <w:szCs w:val="24"/>
                </w:rPr>
                <w:t>Manual acceso a licitaciones.pdf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del Mar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02" w:history="1">
              <w:r w:rsidR="00211DC7" w:rsidRPr="002D0CD6">
                <w:rPr>
                  <w:rFonts w:cs="Arial"/>
                  <w:color w:val="000000"/>
                  <w:sz w:val="24"/>
                  <w:szCs w:val="24"/>
                </w:rPr>
                <w:t>Decreto Ley 3-2016(Repetido 2 veces).pdf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Mar Parc de Salut Barcelona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03" w:history="1">
              <w:r w:rsidR="00211DC7" w:rsidRPr="002D0CD6">
                <w:rPr>
                  <w:rFonts w:cs="Arial"/>
                  <w:color w:val="000000"/>
                  <w:sz w:val="24"/>
                  <w:szCs w:val="24"/>
                </w:rPr>
                <w:t>PCAP.pdf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Presidencia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04" w:history="1">
              <w:r w:rsidR="00211DC7" w:rsidRPr="002D0CD6">
                <w:rPr>
                  <w:rFonts w:cs="Arial"/>
                  <w:color w:val="000000"/>
                  <w:sz w:val="24"/>
                  <w:szCs w:val="24"/>
                </w:rPr>
                <w:t>Decret Llei 3-2016.pdf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Trabajo, Asuntos Sociales y Familias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05" w:history="1">
              <w:r w:rsidR="00211DC7" w:rsidRPr="002D0CD6">
                <w:rPr>
                  <w:rFonts w:cs="Arial"/>
                  <w:color w:val="000000"/>
                  <w:sz w:val="24"/>
                  <w:szCs w:val="24"/>
                </w:rPr>
                <w:t>Datos Informa empresas Licitación 12 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Nacional de Innovación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06" w:history="1">
              <w:r w:rsidR="00211DC7" w:rsidRPr="002D0CD6">
                <w:rPr>
                  <w:rFonts w:cs="Arial"/>
                  <w:color w:val="000000"/>
                  <w:sz w:val="24"/>
                  <w:szCs w:val="24"/>
                </w:rPr>
                <w:t>Datos Informa empresas Licitación 6 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Nacional de Innovación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07" w:history="1">
              <w:r w:rsidR="00211DC7" w:rsidRPr="002D0CD6">
                <w:rPr>
                  <w:rFonts w:cs="Arial"/>
                  <w:color w:val="000000"/>
                  <w:sz w:val="24"/>
                  <w:szCs w:val="24"/>
                </w:rPr>
                <w:t>guia_contratacion_pemes.pdf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Gestión Integrada de Pontevedra y o Salnes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08" w:history="1">
              <w:r w:rsidR="00211DC7" w:rsidRPr="002D0CD6">
                <w:rPr>
                  <w:rFonts w:cs="Arial"/>
                  <w:color w:val="000000"/>
                  <w:sz w:val="24"/>
                  <w:szCs w:val="24"/>
                </w:rPr>
                <w:t>guia_contratacion_pemes.pdf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del Servicio Gallego de Salud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09" w:history="1">
              <w:r w:rsidR="00211DC7" w:rsidRPr="002D0CD6">
                <w:rPr>
                  <w:rFonts w:cs="Arial"/>
                  <w:color w:val="000000"/>
                  <w:sz w:val="24"/>
                  <w:szCs w:val="24"/>
                </w:rPr>
                <w:t>Acord del Govern 13-04-2013 de mesures per facilitar l'accés a les PYME's a la contratación pública.pdf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Logaritme, Serveis Logístics, A.I.E. Departament de Salut, Generalitat de Catalunya.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10" w:history="1">
              <w:r w:rsidR="00211DC7" w:rsidRPr="002D0CD6">
                <w:rPr>
                  <w:rFonts w:cs="Arial"/>
                  <w:color w:val="000000"/>
                  <w:sz w:val="24"/>
                  <w:szCs w:val="24"/>
                </w:rPr>
                <w:t>Instrucción Criterios Sociales y Apoyo a las Pines Junta de  Extremadura.pdf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 C.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11" w:history="1">
              <w:r w:rsidR="00211DC7" w:rsidRPr="002D0CD6">
                <w:rPr>
                  <w:rFonts w:cs="Arial"/>
                  <w:color w:val="000000"/>
                  <w:sz w:val="24"/>
                  <w:szCs w:val="24"/>
                </w:rPr>
                <w:t>Enlaces VI.B.pdf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para el Deporte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12" w:history="1">
              <w:r w:rsidR="00211DC7" w:rsidRPr="002D0CD6">
                <w:rPr>
                  <w:rFonts w:cs="Arial"/>
                  <w:color w:val="000000"/>
                  <w:sz w:val="24"/>
                  <w:szCs w:val="24"/>
                </w:rPr>
                <w:t>Manual acceso licitaciones(Repetido 6 veces).pdf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de la Consellería de Cultura, Educación y Ordenación Universitaria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13" w:history="1">
              <w:r w:rsidR="00211DC7" w:rsidRPr="002D0CD6">
                <w:rPr>
                  <w:rFonts w:cs="Arial"/>
                  <w:color w:val="000000"/>
                  <w:sz w:val="24"/>
                  <w:szCs w:val="24"/>
                </w:rPr>
                <w:t>guia_contratacion_pemes.pdf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de la Consellería de Cultura, Educación y Ordenación Universitaria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14" w:history="1">
              <w:r w:rsidR="00211DC7" w:rsidRPr="002D0CD6">
                <w:rPr>
                  <w:rFonts w:cs="Arial"/>
                  <w:color w:val="000000"/>
                  <w:sz w:val="24"/>
                  <w:szCs w:val="24"/>
                </w:rPr>
                <w:t>guía contratación pemes[1].pdf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Vicepresidencia y Consellería de Presidencia, Administraciones Públicas y Justicia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15" w:history="1">
              <w:r w:rsidR="00211DC7" w:rsidRPr="002D0CD6">
                <w:rPr>
                  <w:rFonts w:cs="Arial"/>
                  <w:color w:val="000000"/>
                  <w:sz w:val="24"/>
                  <w:szCs w:val="24"/>
                </w:rPr>
                <w:t>Manual de acceso ás licitacións.pdf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Vicepresidencia y Consellería de Presidencia, Administraciones Públicas y Justicia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lang w:val="en-US"/>
              </w:rPr>
            </w:pPr>
            <w:hyperlink r:id="rId316" w:history="1">
              <w:r w:rsidR="00211DC7" w:rsidRPr="002D0CD6">
                <w:rPr>
                  <w:rFonts w:cs="Arial"/>
                  <w:color w:val="000000"/>
                  <w:sz w:val="24"/>
                  <w:szCs w:val="24"/>
                  <w:lang w:val="en-US"/>
                </w:rPr>
                <w:t>acord CAIB Clàusules Socials.pdf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Balear del Agua y la Calidad Ambiental (ABAQUA)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lang w:val="en-US"/>
              </w:rPr>
            </w:pPr>
            <w:hyperlink r:id="rId317" w:history="1">
              <w:r w:rsidR="00211DC7" w:rsidRPr="002D0CD6">
                <w:rPr>
                  <w:rFonts w:cs="Arial"/>
                  <w:color w:val="000000"/>
                  <w:sz w:val="24"/>
                  <w:szCs w:val="24"/>
                  <w:lang w:val="en-US"/>
                </w:rPr>
                <w:t>acord CAIB Clàusules Socials.pdf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Balear del Agua y la Calidad Ambiental (ABAQUA)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Código Socialmente Responsable.pdf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Agència Catalana de L'Aigua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acord innova.pdf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Agència Catalana de L'Aigua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18" w:history="1">
              <w:r w:rsidR="00211DC7" w:rsidRPr="002D0CD6">
                <w:rPr>
                  <w:rFonts w:cs="Arial"/>
                  <w:color w:val="000000"/>
                  <w:sz w:val="24"/>
                  <w:szCs w:val="24"/>
                </w:rPr>
                <w:t>AG Codi contractació pública 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Agència Catalana de Turisme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codigo_contratacion_socialmente_responsable.pdf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de la Vivienda de Cataluña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acord-el-Pla-nacional-de-compra-publica-dinnovacio-de-Catalunya-i-es-crea-la-Comissio-de-seguiment-i-impuls-del-Pla.pdf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de la Vivienda de Cataluña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19" w:history="1">
              <w:r w:rsidR="00211DC7" w:rsidRPr="002D0CD6">
                <w:rPr>
                  <w:rFonts w:cs="Arial"/>
                  <w:color w:val="000000"/>
                  <w:sz w:val="24"/>
                  <w:szCs w:val="24"/>
                </w:rPr>
                <w:t>Código Contratación Socialmente 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de Residus de Catalunya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Art. 159 Llei 5_2017.pdf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de Residus de Catalunya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Acord Pla nacional de-compra publica d'innovacio de Catalunya.pdf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de Residus de Catalunya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20" w:history="1">
              <w:r w:rsidR="00211DC7" w:rsidRPr="002D0CD6">
                <w:rPr>
                  <w:rFonts w:cs="Arial"/>
                  <w:color w:val="000000"/>
                  <w:sz w:val="24"/>
                  <w:szCs w:val="24"/>
                </w:rPr>
                <w:t>Guía contratación socialmente resp.pdf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Gallega de Emergencias (AXEGA)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21" w:history="1">
              <w:r w:rsidR="00211DC7" w:rsidRPr="002D0CD6">
                <w:rPr>
                  <w:rFonts w:cs="Arial"/>
                  <w:color w:val="000000"/>
                  <w:sz w:val="24"/>
                  <w:szCs w:val="24"/>
                </w:rPr>
                <w:t>Guía boas prácticas innovación.pdf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Gallega de Emergencias (AXEGA)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Guía versión definitiva.pdf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Pública Empresarial Sanitaria Hospital Alto Guadalquivir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22" w:history="1">
              <w:r w:rsidR="00211DC7" w:rsidRPr="002D0CD6">
                <w:rPr>
                  <w:rFonts w:cs="Arial"/>
                  <w:color w:val="000000"/>
                  <w:sz w:val="24"/>
                  <w:szCs w:val="24"/>
                </w:rPr>
                <w:t>Directrices sobre contratación 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Tributaria del Ayuntamiento de Sevilla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Pliego Clausulas ADMVAS Particulares.pdf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Agencia Valenciana de Fomento y Garantía Agraria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23" w:history="1">
              <w:r w:rsidR="00211DC7" w:rsidRPr="002D0CD6">
                <w:rPr>
                  <w:rFonts w:cs="Arial"/>
                  <w:color w:val="000000"/>
                  <w:sz w:val="24"/>
                  <w:szCs w:val="24"/>
                </w:rPr>
                <w:t>Prevención contaminación en las obras metropolitanas.pdf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Área Metropolitana de Barcelona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24" w:history="1">
              <w:r w:rsidR="00211DC7" w:rsidRPr="002D0CD6">
                <w:rPr>
                  <w:rFonts w:cs="Arial"/>
                  <w:color w:val="000000"/>
                  <w:sz w:val="24"/>
                  <w:szCs w:val="24"/>
                </w:rPr>
                <w:t>Guía criterios ambientales en comunicación gráfica e impresión.pdf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Área Metropolitana de Barcelona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25" w:history="1">
              <w:r w:rsidR="00211DC7" w:rsidRPr="002D0CD6">
                <w:rPr>
                  <w:rFonts w:cs="Arial"/>
                  <w:color w:val="000000"/>
                  <w:sz w:val="24"/>
                  <w:szCs w:val="24"/>
                </w:rPr>
                <w:t>Guía para la inclusión de cláusulas sociales.pdf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Área Metropolitana de Barcelona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26" w:history="1">
              <w:r w:rsidR="00211DC7" w:rsidRPr="002D0CD6">
                <w:rPr>
                  <w:rFonts w:cs="Arial"/>
                  <w:color w:val="000000"/>
                  <w:sz w:val="24"/>
                  <w:szCs w:val="24"/>
                </w:rPr>
                <w:t>PCAP 23-2015.pdf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Albacete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27" w:history="1">
              <w:r w:rsidR="00211DC7" w:rsidRPr="002D0CD6">
                <w:rPr>
                  <w:rFonts w:cs="Arial"/>
                  <w:color w:val="000000"/>
                  <w:sz w:val="24"/>
                  <w:szCs w:val="24"/>
                </w:rPr>
                <w:t>Anexo VI encuesta.docx</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Alcorcón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28" w:history="1">
              <w:r w:rsidR="00211DC7" w:rsidRPr="002D0CD6">
                <w:rPr>
                  <w:rFonts w:cs="Arial"/>
                  <w:color w:val="000000"/>
                  <w:sz w:val="24"/>
                  <w:szCs w:val="24"/>
                </w:rPr>
                <w:t xml:space="preserve"> Anexo VIII encuesta.docx</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Alcorcón</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Instrucciones.pdf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Alicante/Alacant</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Compra Innovadora.pdf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Alicante/Alacant</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29" w:history="1">
              <w:r w:rsidR="00211DC7" w:rsidRPr="002D0CD6">
                <w:rPr>
                  <w:rFonts w:cs="Arial"/>
                  <w:color w:val="000000"/>
                  <w:sz w:val="24"/>
                  <w:szCs w:val="24"/>
                </w:rPr>
                <w:t>PPTP signat.pdf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Badalona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clausulas sociales.pdf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Barakaldo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30" w:history="1">
              <w:r w:rsidR="00211DC7" w:rsidRPr="002D0CD6">
                <w:rPr>
                  <w:rFonts w:cs="Arial"/>
                  <w:color w:val="000000"/>
                  <w:sz w:val="24"/>
                  <w:szCs w:val="24"/>
                </w:rPr>
                <w:t>Informe 2003-04 Criteris Ambientals.pdf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Barberà del Vallès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31" w:history="1">
              <w:r w:rsidR="00211DC7" w:rsidRPr="002D0CD6">
                <w:rPr>
                  <w:rFonts w:cs="Arial"/>
                  <w:color w:val="000000"/>
                  <w:sz w:val="24"/>
                  <w:szCs w:val="24"/>
                </w:rPr>
                <w:t>N774170024 Plecs de clàusules administratives.pdf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Barberà del Vallès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32" w:history="1">
              <w:r w:rsidR="00211DC7" w:rsidRPr="002D0CD6">
                <w:rPr>
                  <w:rFonts w:cs="Arial"/>
                  <w:color w:val="000000"/>
                  <w:sz w:val="24"/>
                  <w:szCs w:val="24"/>
                </w:rPr>
                <w:t>N774160037 ESMENA Plecs de clàusules adm i tècniques particulars.pdf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Barberà del Vallès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33" w:history="1">
              <w:r w:rsidR="00211DC7" w:rsidRPr="002D0CD6">
                <w:rPr>
                  <w:rFonts w:cs="Arial"/>
                  <w:color w:val="000000"/>
                  <w:sz w:val="24"/>
                  <w:szCs w:val="24"/>
                </w:rPr>
                <w:t>Guia aplicació clàusules socials - web Generalitat 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Barberà del Vallès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Apartat VII A - Links documents.pdf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Barcelona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lang w:val="en-US"/>
              </w:rPr>
            </w:pPr>
            <w:r w:rsidRPr="002D0CD6">
              <w:rPr>
                <w:rFonts w:cs="Arial"/>
                <w:color w:val="000000"/>
                <w:sz w:val="24"/>
                <w:szCs w:val="24"/>
                <w:lang w:val="en-US"/>
              </w:rPr>
              <w:t>Apartat VII B - Links documents.pdf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Barcelona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lang w:val="en-US"/>
              </w:rPr>
            </w:pPr>
            <w:r w:rsidRPr="002D0CD6">
              <w:rPr>
                <w:rFonts w:cs="Arial"/>
                <w:color w:val="000000"/>
                <w:sz w:val="24"/>
                <w:szCs w:val="24"/>
                <w:lang w:val="en-US"/>
              </w:rPr>
              <w:t>Apartat VII C - Links documents.pdf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Barcelona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clausulas sociales_20180129110816.pdf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Bermeo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34" w:history="1">
              <w:r w:rsidR="00211DC7" w:rsidRPr="002D0CD6">
                <w:rPr>
                  <w:rFonts w:cs="Arial"/>
                  <w:color w:val="000000"/>
                  <w:sz w:val="24"/>
                  <w:szCs w:val="24"/>
                </w:rPr>
                <w:t xml:space="preserve"> Instrucción Clausulas Sociales.pdf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Calvià</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12.09 Reunió sobre clàusules socials i altres en els contractes i licitacions.docx</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Castelldefels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acta mesa contratación fotocopiadoras.pdf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Castellón de la Plana/Castelló de la Plana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Doc2_Pliego de Clausulas Administrativas- fotocopiadoras.pdf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Castellón de la Plana/Castelló de la Plana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Informe SGAM con anexo firmado.pdf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Castellón de la Plana/Castelló de la Plana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Instrucción Clausulas Sociales Ayuntamiento de Castellon.pdf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Castellón de la Plana/Castelló de la Plana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35" w:history="1">
              <w:r w:rsidR="00211DC7" w:rsidRPr="002D0CD6">
                <w:rPr>
                  <w:rFonts w:cs="Arial"/>
                  <w:color w:val="000000"/>
                  <w:sz w:val="24"/>
                  <w:szCs w:val="24"/>
                </w:rPr>
                <w:t>A. cláusulas sociales.pdf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Ciudad Real</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Instrucciones Clausulas Sociales Aprobadas Ayto. Cordoba.pdf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Córdoba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36" w:history="1">
              <w:r w:rsidR="00211DC7" w:rsidRPr="002D0CD6">
                <w:rPr>
                  <w:rFonts w:cs="Arial"/>
                  <w:color w:val="000000"/>
                  <w:sz w:val="24"/>
                  <w:szCs w:val="24"/>
                </w:rPr>
                <w:t>Guía clausulas_sociales.pdf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Cornellà de Llobregat</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20170818 Pliego CAP Firmado.pdf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El Real de la Jara.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20170918actadesempatefrimada.pdf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El Real de la Jara.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Autorización 4es Solicitud Facturas CHC Consumo Eléctrico 2015.pdf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El Real de la Jara.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Guía Per la Contractació Pública Responsable.pdf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Granollers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Reglamento del observatorio.pdf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Huesca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Instrucción para la inclusión de cláusulas sociales.pdf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Irún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37" w:history="1">
              <w:r w:rsidR="00211DC7" w:rsidRPr="002D0CD6">
                <w:rPr>
                  <w:rFonts w:cs="Arial"/>
                  <w:color w:val="000000"/>
                  <w:sz w:val="24"/>
                  <w:szCs w:val="24"/>
                </w:rPr>
                <w:t>publicación BOIB castellano.pdf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Llucmajor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38" w:history="1">
              <w:r w:rsidR="00211DC7" w:rsidRPr="002D0CD6">
                <w:rPr>
                  <w:rFonts w:cs="Arial"/>
                  <w:color w:val="000000"/>
                  <w:sz w:val="24"/>
                  <w:szCs w:val="24"/>
                </w:rPr>
                <w:t>publicación BOIB cast.pdf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Llucmajor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39" w:history="1">
              <w:r w:rsidR="00211DC7" w:rsidRPr="002D0CD6">
                <w:rPr>
                  <w:rFonts w:cs="Arial"/>
                  <w:color w:val="000000"/>
                  <w:sz w:val="24"/>
                  <w:szCs w:val="24"/>
                </w:rPr>
                <w:t>Guía cláusulas sociales CAST.pdf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Llucmajor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40" w:history="1">
              <w:r w:rsidR="00211DC7" w:rsidRPr="002D0CD6">
                <w:rPr>
                  <w:rFonts w:cs="Arial"/>
                  <w:color w:val="000000"/>
                  <w:sz w:val="24"/>
                  <w:szCs w:val="24"/>
                </w:rPr>
                <w:t>Plec clàusules administratives.pdf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Llucmajor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41" w:history="1">
              <w:r w:rsidR="00211DC7" w:rsidRPr="002D0CD6">
                <w:rPr>
                  <w:rFonts w:cs="Arial"/>
                  <w:color w:val="000000"/>
                  <w:sz w:val="24"/>
                  <w:szCs w:val="24"/>
                </w:rPr>
                <w:t>Oficina supervision.pdf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Logroño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42" w:history="1">
              <w:r w:rsidR="00211DC7" w:rsidRPr="002D0CD6">
                <w:rPr>
                  <w:rFonts w:cs="Arial"/>
                  <w:color w:val="000000"/>
                  <w:sz w:val="24"/>
                  <w:szCs w:val="24"/>
                </w:rPr>
                <w:t>Plan de Mejora de Sistema de Responsabilidad Social.pdf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Logroño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43" w:history="1">
              <w:r w:rsidR="00211DC7" w:rsidRPr="002D0CD6">
                <w:rPr>
                  <w:rFonts w:cs="Arial"/>
                  <w:color w:val="000000"/>
                  <w:sz w:val="24"/>
                  <w:szCs w:val="24"/>
                </w:rPr>
                <w:t>Jornada Compra Pública Innovadora.pdf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Logroño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criterios sociales BORM.pdf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Lorca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directrices_celebracion_eventos_sostenibles.pdf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GuiaBPAEdificiosInstalaciones.pdf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IT02CriteriosAmbientalesAincorporarEnPliegoDeContratacion.pdf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PlanACalidadAire2017.pdf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GuiaProdForestales.pdf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Instrucción 1-2016 - Cláusulas sociales 19-01-2016 consolidada.pdf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Decreto 18-julio-16 - Instrucción 2-2016 comercio justo.pdf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Decreto 17 09 16 Reserva Contratos.pdf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Código Contratación Local Actualización 2010.pdf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Instrucción 4 2016 Consultas preliminares del mercado 3nov16.pdf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Madrid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44" w:history="1">
              <w:r w:rsidR="00211DC7" w:rsidRPr="002D0CD6">
                <w:rPr>
                  <w:rFonts w:cs="Arial"/>
                  <w:color w:val="000000"/>
                  <w:sz w:val="24"/>
                  <w:szCs w:val="24"/>
                </w:rPr>
                <w:t>Anexo declaración medioambiental.pdf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Martos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45" w:history="1">
              <w:r w:rsidR="00211DC7" w:rsidRPr="002D0CD6">
                <w:rPr>
                  <w:rFonts w:cs="Arial"/>
                  <w:color w:val="000000"/>
                  <w:sz w:val="24"/>
                  <w:szCs w:val="24"/>
                </w:rPr>
                <w:t>Anexo cláusulas sociales.pdf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Martos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46" w:history="1">
              <w:r w:rsidR="00211DC7" w:rsidRPr="002D0CD6">
                <w:rPr>
                  <w:rFonts w:cs="Arial"/>
                  <w:color w:val="000000"/>
                  <w:sz w:val="24"/>
                  <w:szCs w:val="24"/>
                </w:rPr>
                <w:t>Criterios desempate.pdf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Martos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47" w:history="1">
              <w:r w:rsidR="00211DC7" w:rsidRPr="002D0CD6">
                <w:rPr>
                  <w:rFonts w:cs="Arial"/>
                  <w:color w:val="000000"/>
                  <w:sz w:val="24"/>
                  <w:szCs w:val="24"/>
                </w:rPr>
                <w:t>Anexo innovación y calidad del servicio residencia mayores.pdf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Martos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48" w:history="1">
              <w:r w:rsidR="00211DC7" w:rsidRPr="002D0CD6">
                <w:rPr>
                  <w:rFonts w:cs="Arial"/>
                  <w:color w:val="000000"/>
                  <w:sz w:val="24"/>
                  <w:szCs w:val="24"/>
                </w:rPr>
                <w:t>Anexo innovación y calidad servicio escuela verano.pdf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Martos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lang w:val="en-US"/>
              </w:rPr>
            </w:pPr>
            <w:hyperlink r:id="rId349" w:history="1">
              <w:r w:rsidR="00211DC7" w:rsidRPr="002D0CD6">
                <w:rPr>
                  <w:rFonts w:cs="Arial"/>
                  <w:color w:val="000000"/>
                  <w:sz w:val="24"/>
                  <w:szCs w:val="24"/>
                  <w:lang w:val="en-US"/>
                </w:rPr>
                <w:t>clàusules ambientals i socials.pdf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Mataró</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Real Decreto 6-2018.pdf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Ontinyent</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Curso COSITAL.pdf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Ontinyent</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50" w:history="1">
              <w:r w:rsidR="00211DC7" w:rsidRPr="002D0CD6">
                <w:rPr>
                  <w:rFonts w:cs="Arial"/>
                  <w:color w:val="000000"/>
                  <w:sz w:val="24"/>
                  <w:szCs w:val="24"/>
                </w:rPr>
                <w:t>Decreto Compromisos en Materia de Empleo Local.pdf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Portugalete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51" w:history="1">
              <w:r w:rsidR="00211DC7" w:rsidRPr="002D0CD6">
                <w:rPr>
                  <w:rFonts w:cs="Arial"/>
                  <w:color w:val="000000"/>
                  <w:sz w:val="24"/>
                  <w:szCs w:val="24"/>
                </w:rPr>
                <w:t>modelo PA clausulas sociales pdf.pdf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Portugalete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52" w:history="1">
              <w:r w:rsidR="00211DC7" w:rsidRPr="002D0CD6">
                <w:rPr>
                  <w:rFonts w:cs="Arial"/>
                  <w:color w:val="000000"/>
                  <w:sz w:val="24"/>
                  <w:szCs w:val="24"/>
                </w:rPr>
                <w:t>Instruccions clausules socials.pdf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Reus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53" w:history="1">
              <w:r w:rsidR="00211DC7" w:rsidRPr="002D0CD6">
                <w:rPr>
                  <w:rFonts w:cs="Arial"/>
                  <w:color w:val="000000"/>
                  <w:sz w:val="24"/>
                  <w:szCs w:val="24"/>
                </w:rPr>
                <w:t>Guía Cláusulas Sociales .pdf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Sant Pere de Ribes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Plec clàusules administratives neteja edificis.doc</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Santa Coloma de Gramenet</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18 - Moció GM PSC Empreses multiserveis.pdf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Santa Coloma de Gramenet</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54" w:history="1">
              <w:r w:rsidR="00211DC7" w:rsidRPr="002D0CD6">
                <w:rPr>
                  <w:rFonts w:cs="Arial"/>
                  <w:color w:val="000000"/>
                  <w:sz w:val="24"/>
                  <w:szCs w:val="24"/>
                </w:rPr>
                <w:t>Instrucción de Contratación - Concello Stgo 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Santiago de Compostela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55" w:history="1">
              <w:r w:rsidR="00211DC7" w:rsidRPr="002D0CD6">
                <w:rPr>
                  <w:rFonts w:cs="Arial"/>
                  <w:color w:val="000000"/>
                  <w:sz w:val="24"/>
                  <w:szCs w:val="24"/>
                </w:rPr>
                <w:t>Plec Obert Simplificat Obres 25.07.17.pdf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Tarragona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plandeaccion.pdf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Valladolid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Instrucción 1-2015 Contratación Estratégica y Transparente.pdf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Valladolid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Pliegos procedimiento abierto texto refundido LCSP.pdf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Valladolid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Instrucción 1-2015 Contratación Estratégica y Transparente.pdf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Valladolid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56" w:history="1">
              <w:r w:rsidR="00211DC7" w:rsidRPr="002D0CD6">
                <w:rPr>
                  <w:rFonts w:cs="Arial"/>
                  <w:color w:val="000000"/>
                  <w:sz w:val="24"/>
                  <w:szCs w:val="24"/>
                </w:rPr>
                <w:t>instruccio criteris socials.pdf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Viladecans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Sentencias Criterios Sociales.pdf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Villaviciosa de Odón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57" w:history="1">
              <w:r w:rsidR="00211DC7" w:rsidRPr="002D0CD6">
                <w:rPr>
                  <w:rFonts w:cs="Arial"/>
                  <w:color w:val="000000"/>
                  <w:sz w:val="24"/>
                  <w:szCs w:val="24"/>
                </w:rPr>
                <w:t>instruccion-igualdad-contratos.pdf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Zaragoza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Código de contratación socialmente responsable de la Generalitat de Cataluña.pdf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Centre de Regulación Genòmica (C.R.G.)</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código de conducta.pdf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Centre de Telecomunicacions I Tecnologies de la Información de la Generalitat de Catalunya (C.T.T.I.)</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lang w:val="en-US"/>
              </w:rPr>
            </w:pPr>
            <w:r w:rsidRPr="002D0CD6">
              <w:rPr>
                <w:rFonts w:cs="Arial"/>
                <w:color w:val="000000"/>
                <w:sz w:val="24"/>
                <w:szCs w:val="24"/>
                <w:lang w:val="en-US"/>
              </w:rPr>
              <w:t>AG_act_codi_principis.pdf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Centre de Telecomunicacions I Tecnologies de la Información de la Generalitat de Catalunya (C.T.T.I.)</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58" w:history="1">
              <w:r w:rsidR="00211DC7" w:rsidRPr="002D0CD6">
                <w:rPr>
                  <w:rFonts w:cs="Arial"/>
                  <w:color w:val="000000"/>
                  <w:sz w:val="24"/>
                  <w:szCs w:val="24"/>
                </w:rPr>
                <w:t>Ley_5_2017_Art_159.pdf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Centre de Telecomunicacions I Tecnologies de la Información de la Generalitat de Catalunya (C.T.T.I.)</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59" w:history="1">
              <w:r w:rsidR="00211DC7" w:rsidRPr="002D0CD6">
                <w:rPr>
                  <w:rFonts w:cs="Arial"/>
                  <w:color w:val="000000"/>
                  <w:sz w:val="24"/>
                  <w:szCs w:val="24"/>
                </w:rPr>
                <w:t>AG_Pla_Nacional_compra_dinnovacio.pdf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Centre de Telecomunicacions I Tecnologies de la Información de la Generalitat de Catalunya (C.T.T.I.)</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60" w:history="1">
              <w:r w:rsidR="00211DC7" w:rsidRPr="002D0CD6">
                <w:rPr>
                  <w:rFonts w:cs="Arial"/>
                  <w:color w:val="000000"/>
                  <w:sz w:val="24"/>
                  <w:szCs w:val="24"/>
                </w:rPr>
                <w:t>Gobernanza_VII_A_i_b_Medidas_Normativas.pdf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Complejo Hospitalario de Jaén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61" w:history="1">
              <w:r w:rsidR="00211DC7" w:rsidRPr="002D0CD6">
                <w:rPr>
                  <w:rFonts w:cs="Arial"/>
                  <w:color w:val="000000"/>
                  <w:sz w:val="24"/>
                  <w:szCs w:val="24"/>
                </w:rPr>
                <w:t>GUÍA_clausulas_sociales.pdf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Complejo Hospitalario de Jaén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62" w:history="1">
              <w:r w:rsidR="00211DC7" w:rsidRPr="002D0CD6">
                <w:rPr>
                  <w:rFonts w:cs="Arial"/>
                  <w:color w:val="000000"/>
                  <w:sz w:val="24"/>
                  <w:szCs w:val="24"/>
                </w:rPr>
                <w:t>Guía Clausulas Sociales Junta Andalucia.pdf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Complejo Hospitalario Universitario de Granada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63" w:history="1">
              <w:r w:rsidR="00211DC7" w:rsidRPr="002D0CD6">
                <w:rPr>
                  <w:rFonts w:cs="Arial"/>
                  <w:color w:val="000000"/>
                  <w:sz w:val="24"/>
                  <w:szCs w:val="24"/>
                </w:rPr>
                <w:t>Informe Abogacía Estado.pdf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Confederación Hidrográfica del Duero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64" w:history="1">
              <w:r w:rsidR="00211DC7" w:rsidRPr="002D0CD6">
                <w:rPr>
                  <w:rFonts w:cs="Arial"/>
                  <w:color w:val="000000"/>
                  <w:sz w:val="24"/>
                  <w:szCs w:val="24"/>
                </w:rPr>
                <w:t>Instrucciones Consejo Gobierno Contratación.PDF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Bienestar Social</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 44_2016.pdf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Economía y Hacienda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65" w:history="1">
              <w:r w:rsidR="00211DC7" w:rsidRPr="002D0CD6">
                <w:rPr>
                  <w:rFonts w:cs="Arial"/>
                  <w:color w:val="000000"/>
                  <w:sz w:val="24"/>
                  <w:szCs w:val="24"/>
                </w:rPr>
                <w:t>Disposición clausulas sociales.pdf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Empleo, Industria y Turismo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 clausulas sociales 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Fomento y Medio Ambiente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66" w:history="1">
              <w:r w:rsidR="00211DC7" w:rsidRPr="002D0CD6">
                <w:rPr>
                  <w:rFonts w:cs="Arial"/>
                  <w:color w:val="000000"/>
                  <w:sz w:val="24"/>
                  <w:szCs w:val="24"/>
                </w:rPr>
                <w:t>Criterios sociales y medio ambientales.pdf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Gobierno de Hacienda y Presidencia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67" w:history="1">
              <w:r w:rsidR="00211DC7" w:rsidRPr="002D0CD6">
                <w:rPr>
                  <w:rFonts w:cs="Arial"/>
                  <w:color w:val="000000"/>
                  <w:sz w:val="24"/>
                  <w:szCs w:val="24"/>
                </w:rPr>
                <w:t>Criterios sociales y medio ambientales.pdf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Gobierno de Medio Ambiente y Emergencias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Ley Presupuestos 2018.pdf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Consejeria de Hacienda y Administraciones Publicas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Instrucciones contratación pública cláusulas sociales.pdf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Hacienda y Administraciones Publicas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 reserva de contratos.pdf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Hacienda y Administraciones Publicas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Instrucciones contratación pública cláusulas sociales.pdf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Hacienda y Administraciones Publicas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Modelos de cláusulas sociales.pdf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Infraestructuras, Ordenación del Territorio y Medio Ambiente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 CG adjudicación a Centros Especiales de Empleo.pdf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Consejería de Infraestructuras, Ordenación del Territorio y Medio Ambiente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20180131132738.pdf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 Insular de Ibiza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20180131132800.pdf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 Insular de Ibiza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20180131132829.pdf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 Insular de Ibiza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lang w:val="en-US"/>
              </w:rPr>
            </w:pPr>
            <w:r w:rsidRPr="002D0CD6">
              <w:rPr>
                <w:rFonts w:cs="Arial"/>
                <w:color w:val="000000"/>
                <w:sz w:val="24"/>
                <w:szCs w:val="24"/>
                <w:lang w:val="en-US"/>
              </w:rPr>
              <w:t>Qüestionari Clausules Socials i Ambientals.doc</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 Insular de Ibiza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68" w:history="1">
              <w:r w:rsidR="00211DC7" w:rsidRPr="002D0CD6">
                <w:rPr>
                  <w:rFonts w:cs="Arial"/>
                  <w:color w:val="000000"/>
                  <w:sz w:val="24"/>
                  <w:szCs w:val="24"/>
                </w:rPr>
                <w:t>instruccions_BOIB.pdf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 Insular de Menorca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Guía para una Contratación Pública Socialmente Responsable.pdf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Economía, Empleo e Industria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guia_boas_practicas_contratacion_publica_gal.pdf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Economía, Empleo e Industria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69" w:history="1">
              <w:r w:rsidR="00211DC7" w:rsidRPr="002D0CD6">
                <w:rPr>
                  <w:rFonts w:cs="Arial"/>
                  <w:color w:val="000000"/>
                  <w:sz w:val="24"/>
                  <w:szCs w:val="24"/>
                </w:rPr>
                <w:t>Acuerdo Consell_04_08_2016.pdf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Conselleria de Educación, Investigación, Cultura y Deporte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 Consell_27_03_2015.pdf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Conselleria de Educación, Investigación, Cultura y Deporte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70" w:history="1">
              <w:r w:rsidR="00211DC7" w:rsidRPr="002D0CD6">
                <w:rPr>
                  <w:rFonts w:cs="Arial"/>
                  <w:color w:val="000000"/>
                  <w:sz w:val="24"/>
                  <w:szCs w:val="24"/>
                </w:rPr>
                <w:t>guía contratación pública socialmente 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Infraestructuras y Vivienda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71" w:history="1">
              <w:r w:rsidR="00211DC7" w:rsidRPr="002D0CD6">
                <w:rPr>
                  <w:rFonts w:cs="Arial"/>
                  <w:color w:val="000000"/>
                  <w:sz w:val="24"/>
                  <w:szCs w:val="24"/>
                </w:rPr>
                <w:t>guia_boas_practicas_contratacion_publica_gal.pdf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Infraestructuras y Vivienda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72" w:history="1">
              <w:r w:rsidR="00211DC7" w:rsidRPr="002D0CD6">
                <w:rPr>
                  <w:rFonts w:cs="Arial"/>
                  <w:color w:val="000000"/>
                  <w:sz w:val="24"/>
                  <w:szCs w:val="24"/>
                </w:rPr>
                <w:t>Guía_Contratación_Pública_Socialmente_Responsable.pdf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Medio Ambiente y Ordenación del Territorio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73" w:history="1">
              <w:r w:rsidR="00211DC7" w:rsidRPr="002D0CD6">
                <w:rPr>
                  <w:rFonts w:cs="Arial"/>
                  <w:color w:val="000000"/>
                  <w:sz w:val="24"/>
                  <w:szCs w:val="24"/>
                </w:rPr>
                <w:t>Guia_buenas_practicas_contratacion_publica_innovacion.pdf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 Medio Ambiente y Ordenación del Territorio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74" w:history="1">
              <w:r w:rsidR="00211DC7" w:rsidRPr="002D0CD6">
                <w:rPr>
                  <w:rFonts w:cs="Arial"/>
                  <w:color w:val="000000"/>
                  <w:sz w:val="24"/>
                  <w:szCs w:val="24"/>
                </w:rPr>
                <w:t>Guia_contrato_social_responsable.pdf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del Mar</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75" w:history="1">
              <w:r w:rsidR="00211DC7" w:rsidRPr="002D0CD6">
                <w:rPr>
                  <w:rFonts w:cs="Arial"/>
                  <w:color w:val="000000"/>
                  <w:sz w:val="24"/>
                  <w:szCs w:val="24"/>
                </w:rPr>
                <w:t>guia_boas_practicas_innovacion.pdf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Consellería del Mar</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PCAP A11003 17 003.pdf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D'Educació de Barcelona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PPT A11003 17 003.pdf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D'Educació de Barcelona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Acord-Codi  contratación socialmente responsable.pdf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Mar Parc de Salut Barcelona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Codi Contratación Pública Socialmente Responsable.pdf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Sanitari del Garraf</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Pla compra pública innovadora.pdf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Sanitari del Garraf</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76" w:history="1">
              <w:r w:rsidR="00211DC7" w:rsidRPr="002D0CD6">
                <w:rPr>
                  <w:rFonts w:cs="Arial"/>
                  <w:color w:val="000000"/>
                  <w:sz w:val="24"/>
                  <w:szCs w:val="24"/>
                </w:rPr>
                <w:t>Codigo_contratacion_socialmente_responsable.pdf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Sanitari del Maresme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77" w:history="1">
              <w:r w:rsidR="00211DC7" w:rsidRPr="002D0CD6">
                <w:rPr>
                  <w:rFonts w:cs="Arial"/>
                  <w:color w:val="000000"/>
                  <w:sz w:val="24"/>
                  <w:szCs w:val="24"/>
                </w:rPr>
                <w:t>Pla nacional de compra pública d'innovació de catalunya.pdf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Sanitari del Maresme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78" w:history="1">
              <w:r w:rsidR="00211DC7" w:rsidRPr="002D0CD6">
                <w:rPr>
                  <w:rFonts w:cs="Arial"/>
                  <w:color w:val="000000"/>
                  <w:sz w:val="24"/>
                  <w:szCs w:val="24"/>
                </w:rPr>
                <w:t>codi_cp_socialment_responsable_v1.pdf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Sanitari Integral</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79" w:history="1">
              <w:r w:rsidR="00211DC7" w:rsidRPr="002D0CD6">
                <w:rPr>
                  <w:rFonts w:cs="Arial"/>
                  <w:color w:val="000000"/>
                  <w:sz w:val="24"/>
                  <w:szCs w:val="24"/>
                </w:rPr>
                <w:t>8_art159_llei_mesures[1].pdf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Sanitari Integral</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80" w:history="1">
              <w:r w:rsidR="00211DC7" w:rsidRPr="002D0CD6">
                <w:rPr>
                  <w:rFonts w:cs="Arial"/>
                  <w:color w:val="000000"/>
                  <w:sz w:val="24"/>
                  <w:szCs w:val="24"/>
                </w:rPr>
                <w:t>acord-el-Pla-nacional-de-compra-publica-dinnovacio-de-Catalunya-i-es-crea-la-Comissio-de-seguiment-i-impuls-del-Pla.pdf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Consorci Sanitari Integral</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PCA_17CLS0004.pdf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Coordinació Logística Sanitària, A.I.E.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81" w:history="1">
              <w:r w:rsidR="00211DC7" w:rsidRPr="002D0CD6">
                <w:rPr>
                  <w:rFonts w:cs="Arial"/>
                  <w:color w:val="000000"/>
                  <w:sz w:val="24"/>
                  <w:szCs w:val="24"/>
                </w:rPr>
                <w:t>codigo_contratacion_socialmente_responsable.pdf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 de Territori I Sostenibilitat</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82" w:history="1">
              <w:r w:rsidR="00211DC7" w:rsidRPr="002D0CD6">
                <w:rPr>
                  <w:rFonts w:cs="Arial"/>
                  <w:color w:val="000000"/>
                  <w:sz w:val="24"/>
                  <w:szCs w:val="24"/>
                </w:rPr>
                <w:t>llei 5_2017 acompanyament.pdf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 de Territori I Sostenibilitat</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83" w:history="1">
              <w:r w:rsidR="00211DC7" w:rsidRPr="002D0CD6">
                <w:rPr>
                  <w:rFonts w:cs="Arial"/>
                  <w:color w:val="000000"/>
                  <w:sz w:val="24"/>
                  <w:szCs w:val="24"/>
                </w:rPr>
                <w:t>acord-el-Pla-nacional-de-compra-publica-dinnovacio-de-Catalunya-i-es-crea-la-Comissio-de-seguiment-i-impuls-del-Pla.pdf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 de Territori I Sostenibilitat</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84" w:history="1">
              <w:r w:rsidR="00211DC7" w:rsidRPr="002D0CD6">
                <w:rPr>
                  <w:rFonts w:cs="Arial"/>
                  <w:color w:val="000000"/>
                  <w:sz w:val="24"/>
                  <w:szCs w:val="24"/>
                </w:rPr>
                <w:t>Acord Govern Codi contractació publica 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Asuntos y Relaciones Institucionales y Exteriores y Transparencia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85" w:history="1">
              <w:r w:rsidR="00211DC7" w:rsidRPr="002D0CD6">
                <w:rPr>
                  <w:rFonts w:cs="Arial"/>
                  <w:color w:val="000000"/>
                  <w:sz w:val="24"/>
                  <w:szCs w:val="24"/>
                </w:rPr>
                <w:t>art.159_Llei de mesures preguntes frequents.pdf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Asuntos y Relaciones Institucionales y Exteriores y Transparencia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86" w:history="1">
              <w:r w:rsidR="00211DC7" w:rsidRPr="002D0CD6">
                <w:rPr>
                  <w:rFonts w:cs="Arial"/>
                  <w:color w:val="000000"/>
                  <w:sz w:val="24"/>
                  <w:szCs w:val="24"/>
                </w:rPr>
                <w:t>Pla Nacional Compra Pública d'Innovació.pdf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Asuntos y Relaciones Institucionales y Exteriores y Transparencia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87" w:history="1">
              <w:r w:rsidR="00211DC7" w:rsidRPr="002D0CD6">
                <w:rPr>
                  <w:rFonts w:cs="Arial"/>
                  <w:color w:val="000000"/>
                  <w:sz w:val="24"/>
                  <w:szCs w:val="24"/>
                </w:rPr>
                <w:t>codigo_contratacion_socialmente_responsable.pdf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Gobernación, Administraciones Públicas y Vivienda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88" w:history="1">
              <w:r w:rsidR="00211DC7" w:rsidRPr="002D0CD6">
                <w:rPr>
                  <w:rFonts w:cs="Arial"/>
                  <w:color w:val="000000"/>
                  <w:sz w:val="24"/>
                  <w:szCs w:val="24"/>
                </w:rPr>
                <w:t>acord-pla-nacional-compra-publica-innovacio.pdf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Gobernación, Administraciones Públicas y Vivienda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89" w:history="1">
              <w:r w:rsidR="00211DC7" w:rsidRPr="002D0CD6">
                <w:rPr>
                  <w:rFonts w:cs="Arial"/>
                  <w:color w:val="000000"/>
                  <w:sz w:val="24"/>
                  <w:szCs w:val="24"/>
                </w:rPr>
                <w:t>Guiacompraresponsablepautasaplicacion.pdf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Hacienda y Política Financiera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90" w:history="1">
              <w:r w:rsidR="00211DC7" w:rsidRPr="002D0CD6">
                <w:rPr>
                  <w:rFonts w:cs="Arial"/>
                  <w:color w:val="000000"/>
                  <w:sz w:val="24"/>
                  <w:szCs w:val="24"/>
                </w:rPr>
                <w:t>Fichasclausulasgenero.pdf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Hacienda y Política Financiera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91" w:history="1">
              <w:r w:rsidR="00211DC7" w:rsidRPr="002D0CD6">
                <w:rPr>
                  <w:rFonts w:cs="Arial"/>
                  <w:color w:val="000000"/>
                  <w:sz w:val="24"/>
                  <w:szCs w:val="24"/>
                </w:rPr>
                <w:t>Fichasclausulassociales.pdf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Hacienda y Política Financiera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92" w:history="1">
              <w:r w:rsidR="00211DC7" w:rsidRPr="002D0CD6">
                <w:rPr>
                  <w:rFonts w:cs="Arial"/>
                  <w:color w:val="000000"/>
                  <w:sz w:val="24"/>
                  <w:szCs w:val="24"/>
                </w:rPr>
                <w:t>codigo_contratacion.pdf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Trabajo, Asuntos Sociales y Familias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93" w:history="1">
              <w:r w:rsidR="00211DC7" w:rsidRPr="002D0CD6">
                <w:rPr>
                  <w:rFonts w:cs="Arial"/>
                  <w:color w:val="000000"/>
                  <w:sz w:val="24"/>
                  <w:szCs w:val="24"/>
                </w:rPr>
                <w:t>Llei 5-2017.pdf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Departamento de Trabajo, Asuntos Sociales y Familias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94" w:history="1">
              <w:r w:rsidR="00211DC7" w:rsidRPr="002D0CD6">
                <w:rPr>
                  <w:rFonts w:cs="Arial"/>
                  <w:color w:val="000000"/>
                  <w:sz w:val="24"/>
                  <w:szCs w:val="24"/>
                </w:rPr>
                <w:t>CharlaContratacPbcaVerde.pdf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Bizkaia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Norma Foral 4-2013 de 17 de julio-obras.pdf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Norma Foral 11-2014, de 29 de octubre.pdf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Norma Foral 4-2013 de 17 de julio-obras.pdf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Norma Foral 11-2014, de 29 de octubre.pdf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Sistema de integridad institucional.pdf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Código ético y de buena gestión del empleo público.pdf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Código ético y de buenas prácticas de los miembros y altos cargos.pdf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Código de conducta y marco de integridad institucional contratación pública.pdf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Decreto Foral 3-2016 creación de la Comisión Etica.pdf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Decreto Foral 3-2018 de modificación del DF 3-2016.pdf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Memoria de actividad de la Comisión Ética 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Foral de Gipuzkoa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95" w:history="1">
              <w:r w:rsidR="00211DC7" w:rsidRPr="002D0CD6">
                <w:rPr>
                  <w:rFonts w:cs="Arial"/>
                  <w:color w:val="000000"/>
                  <w:sz w:val="24"/>
                  <w:szCs w:val="24"/>
                </w:rPr>
                <w:t>Traducción pliego de clausulas administrativas Castellano.pdf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Lugo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96" w:history="1">
              <w:r w:rsidR="00211DC7" w:rsidRPr="002D0CD6">
                <w:rPr>
                  <w:rFonts w:cs="Arial"/>
                  <w:color w:val="000000"/>
                  <w:sz w:val="24"/>
                  <w:szCs w:val="24"/>
                </w:rPr>
                <w:t>pregos administrativos acorde marco.pdf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Lugo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97" w:history="1">
              <w:r w:rsidR="00211DC7" w:rsidRPr="002D0CD6">
                <w:rPr>
                  <w:rFonts w:cs="Arial"/>
                  <w:color w:val="000000"/>
                  <w:sz w:val="24"/>
                  <w:szCs w:val="24"/>
                </w:rPr>
                <w:t>PCAP Gasolina.pdf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Lugo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98" w:history="1">
              <w:r w:rsidR="00211DC7" w:rsidRPr="002D0CD6">
                <w:rPr>
                  <w:rFonts w:cs="Arial"/>
                  <w:color w:val="000000"/>
                  <w:sz w:val="24"/>
                  <w:szCs w:val="24"/>
                </w:rPr>
                <w:t>PCAP Centro Recria.pdf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Lugo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399" w:history="1">
              <w:r w:rsidR="00211DC7" w:rsidRPr="002D0CD6">
                <w:rPr>
                  <w:rFonts w:cs="Arial"/>
                  <w:color w:val="000000"/>
                  <w:sz w:val="24"/>
                  <w:szCs w:val="24"/>
                </w:rPr>
                <w:t>DOC20170825145831cast+pliegos+museo.pdf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Lugo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Decreto dación de cuentas de cláusulas sociales.pdf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Málaga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Clausulas Sociales Diputación Borrador 150120183.doc</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Diputación Provincial de Toledo</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 Gobierno instrucciones contratación objetivos sociales y medioambientales.pdf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Dirección General de Infraestructura Viaria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00" w:history="1">
              <w:r w:rsidR="00211DC7" w:rsidRPr="002D0CD6">
                <w:rPr>
                  <w:rFonts w:cs="Arial"/>
                  <w:color w:val="000000"/>
                  <w:sz w:val="24"/>
                  <w:szCs w:val="24"/>
                </w:rPr>
                <w:t>Com_IHOBE.pdf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Pública Garbiker A. B. (Diputación Foral de Bizkaia )</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Compra Verde EMULSA.pdf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Municipal de Servicios de Medio Ambiente Urbano de Gijón, S.A.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Contratación Sostenible.pdf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Municipal de Servicios de Medio Ambiente Urbano de Gijón, 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01" w:history="1">
              <w:r w:rsidR="00211DC7" w:rsidRPr="002D0CD6">
                <w:rPr>
                  <w:rFonts w:cs="Arial"/>
                  <w:color w:val="000000"/>
                  <w:sz w:val="24"/>
                  <w:szCs w:val="24"/>
                </w:rPr>
                <w:t>PCP Licitación 6 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Nacional de Innovación</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Pliego de condiciones particulares licitación 12 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Empresa Nacional de Innovación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02" w:history="1">
              <w:r w:rsidR="00211DC7" w:rsidRPr="002D0CD6">
                <w:rPr>
                  <w:rFonts w:cs="Arial"/>
                  <w:color w:val="000000"/>
                  <w:sz w:val="24"/>
                  <w:szCs w:val="24"/>
                </w:rPr>
                <w:t>Ejemplo Informe de Seguimiento Ambiental (ISA).pdf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ENAIRE. ( Ministerio de Fomento )</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03" w:history="1">
              <w:r w:rsidR="00211DC7" w:rsidRPr="002D0CD6">
                <w:rPr>
                  <w:rFonts w:cs="Arial"/>
                  <w:color w:val="000000"/>
                  <w:sz w:val="24"/>
                  <w:szCs w:val="24"/>
                </w:rPr>
                <w:t>Ejemplo apartado obligaciones ambientales especificas de la actividad.pdf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ENAIRE. ( Ministerio de Fomento )</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04" w:history="1">
              <w:r w:rsidR="00211DC7" w:rsidRPr="002D0CD6">
                <w:rPr>
                  <w:rFonts w:cs="Arial"/>
                  <w:color w:val="000000"/>
                  <w:sz w:val="24"/>
                  <w:szCs w:val="24"/>
                </w:rPr>
                <w:t>Clausulas de protección del medio ambiente de ENAIRE (PCP).pdf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ENAIRE. ( Ministerio de Fomento )</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05" w:history="1">
              <w:r w:rsidR="00211DC7" w:rsidRPr="002D0CD6">
                <w:rPr>
                  <w:rFonts w:cs="Arial"/>
                  <w:color w:val="000000"/>
                  <w:sz w:val="24"/>
                  <w:szCs w:val="24"/>
                </w:rPr>
                <w:t>Cuadro de características Ascensor 10.doc</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Euskalduna Jauregia Palacio Euskalduna,S.A.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06" w:history="1">
              <w:r w:rsidR="00211DC7" w:rsidRPr="002D0CD6">
                <w:rPr>
                  <w:rFonts w:cs="Arial"/>
                  <w:color w:val="000000"/>
                  <w:sz w:val="24"/>
                  <w:szCs w:val="24"/>
                </w:rPr>
                <w:t>clausulas_admin_particulares1.pdf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Euskalduna Jauregia Palacio Euskalduna,S.A.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Manual_treballador.pdf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Fundación Tarragona 2017</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07" w:history="1">
              <w:r w:rsidR="00211DC7" w:rsidRPr="002D0CD6">
                <w:rPr>
                  <w:rFonts w:cs="Arial"/>
                  <w:color w:val="000000"/>
                  <w:sz w:val="24"/>
                  <w:szCs w:val="24"/>
                </w:rPr>
                <w:t>9.- Documento procedimiento homologación general departamento.pdf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08" w:history="1">
              <w:r w:rsidR="00211DC7" w:rsidRPr="002D0CD6">
                <w:rPr>
                  <w:rFonts w:cs="Arial"/>
                  <w:color w:val="000000"/>
                  <w:sz w:val="24"/>
                  <w:szCs w:val="24"/>
                </w:rPr>
                <w:t>Funciones y objetivos definitivo (5).doc</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Fábrica Nacional de Moneda y Timbre-Real Casa de la Moneda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Instrucción 25022016.pdf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Fundación Centro de Cirugía de Mínima Invasión Jesús Usón (C.C.M.I.J.U.)</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lastRenderedPageBreak/>
              <w:t>Guía para una Contratación Pública Socialmente Responsable no Sector Público Autonómico.pdf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Gestión Integrada de Ferrol</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guia_boas_practicas_contratacion_publica_gal.pdf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Gestión Integrada de Ferrol</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lang w:val="en-US"/>
              </w:rPr>
            </w:pPr>
            <w:r w:rsidRPr="002D0CD6">
              <w:rPr>
                <w:rFonts w:cs="Arial"/>
                <w:color w:val="000000"/>
                <w:sz w:val="24"/>
                <w:szCs w:val="24"/>
                <w:lang w:val="en-US"/>
              </w:rPr>
              <w:t>383a5f8b-353b-43f6-a447-5705c3790a8b.pdf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Gestión Integrada de Pontevedra y o Salnes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boas prácticas.pdf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Gestión Integrada de Pontevedra y o Salnes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Guía para una Contratación Pública Socialmente Responsable no Sector Público Autonómico.pdf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Gestión Integrada de Santiago y Barbanza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Acuerdo+44-2016+de+21+de+julio.pdf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 Servicios Sociales de Castilla y León</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Guía contratación socialmente responsable SP.pdf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del Servicio Gallego de Salud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Guía boas prácticas.pdf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Gerencia del Servicio Gallego de Salud</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09" w:history="1">
              <w:r w:rsidR="00211DC7" w:rsidRPr="002D0CD6">
                <w:rPr>
                  <w:rFonts w:cs="Arial"/>
                  <w:color w:val="000000"/>
                  <w:sz w:val="24"/>
                  <w:szCs w:val="24"/>
                </w:rPr>
                <w:t>Compromiso Medio Amb</w:t>
              </w:r>
              <w:proofErr w:type="gramStart"/>
              <w:r w:rsidR="00211DC7" w:rsidRPr="002D0CD6">
                <w:rPr>
                  <w:rFonts w:cs="Arial"/>
                  <w:color w:val="000000"/>
                  <w:sz w:val="24"/>
                  <w:szCs w:val="24"/>
                </w:rPr>
                <w:t>..</w:t>
              </w:r>
              <w:proofErr w:type="gramEnd"/>
              <w:r w:rsidR="00211DC7" w:rsidRPr="002D0CD6">
                <w:rPr>
                  <w:rFonts w:cs="Arial"/>
                  <w:color w:val="000000"/>
                  <w:sz w:val="24"/>
                  <w:szCs w:val="24"/>
                </w:rPr>
                <w:t>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Gestión Ambiental de Castilla La Mancha S. 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Compr. Ambiental.pdf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Gestión Ambiental de Castilla-La Mancha Geacam</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Clausula mediomabiental.pdf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Hospital de Fuenlabrada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10" w:history="1">
              <w:r w:rsidR="00211DC7" w:rsidRPr="002D0CD6">
                <w:rPr>
                  <w:rFonts w:cs="Arial"/>
                  <w:color w:val="000000"/>
                  <w:sz w:val="24"/>
                  <w:szCs w:val="24"/>
                </w:rPr>
                <w:t>anexo7b.pdf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Hospital de Torrecárdenas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11" w:history="1">
              <w:r w:rsidR="00211DC7" w:rsidRPr="002D0CD6">
                <w:rPr>
                  <w:rFonts w:cs="Arial"/>
                  <w:color w:val="000000"/>
                  <w:sz w:val="24"/>
                  <w:szCs w:val="24"/>
                </w:rPr>
                <w:t>Guía Incorporación Clausulas SOC Y AMB.pdf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Hospital de Torrecárdenas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lang w:val="en-US"/>
              </w:rPr>
            </w:pPr>
            <w:hyperlink r:id="rId412" w:history="1">
              <w:r w:rsidR="00211DC7" w:rsidRPr="002D0CD6">
                <w:rPr>
                  <w:rFonts w:cs="Arial"/>
                  <w:color w:val="000000"/>
                  <w:sz w:val="24"/>
                  <w:szCs w:val="24"/>
                  <w:lang w:val="en-US"/>
                </w:rPr>
                <w:t>Plec_Obra_Civil_H_Obert_Lots_nous criteris_Deuc + sd.doc</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Infraestructuras de la Generalitat de Catalunya, S.A.U.</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13" w:history="1">
              <w:r w:rsidR="00211DC7" w:rsidRPr="002D0CD6">
                <w:rPr>
                  <w:rFonts w:cs="Arial"/>
                  <w:color w:val="000000"/>
                  <w:sz w:val="24"/>
                  <w:szCs w:val="24"/>
                </w:rPr>
                <w:t>Informe Anual Isdefe 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Ingeniería de Sistemas para la Defensa de España (ISDEFE), S.A., S.M.E., M.P.</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14" w:history="1">
              <w:r w:rsidR="00211DC7" w:rsidRPr="002D0CD6">
                <w:rPr>
                  <w:rFonts w:cs="Arial"/>
                  <w:color w:val="000000"/>
                  <w:sz w:val="24"/>
                  <w:szCs w:val="24"/>
                </w:rPr>
                <w:t>codigo_contratacion_socialmente_responsable.pdf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 Català de la Salut (I.C.S.)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15" w:history="1">
              <w:r w:rsidR="00211DC7" w:rsidRPr="002D0CD6">
                <w:rPr>
                  <w:rFonts w:cs="Arial"/>
                  <w:color w:val="000000"/>
                  <w:sz w:val="24"/>
                  <w:szCs w:val="24"/>
                </w:rPr>
                <w:t>art159_llei_mesures.pdf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 Català de la Salut (I.C.S.)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16" w:history="1">
              <w:r w:rsidR="00211DC7" w:rsidRPr="002D0CD6">
                <w:rPr>
                  <w:rFonts w:cs="Arial"/>
                  <w:color w:val="000000"/>
                  <w:sz w:val="24"/>
                  <w:szCs w:val="24"/>
                </w:rPr>
                <w:t>acord-el-Pla-nacional-de-compra-publica-dinnovacio-de-Catalunya-i-es-crea-la-Comissio-de-seguiment-i-impuls-del-Pla.pdf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 de Ciències Fotòniques (I.C.FO.)</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17" w:history="1">
              <w:r w:rsidR="00211DC7" w:rsidRPr="002D0CD6">
                <w:rPr>
                  <w:rFonts w:cs="Arial"/>
                  <w:color w:val="000000"/>
                  <w:sz w:val="24"/>
                  <w:szCs w:val="24"/>
                </w:rPr>
                <w:t>codigo_contratacion_socialmente_responsable.pdf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 de Seguretat Pública de Catalunya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18" w:history="1">
              <w:r w:rsidR="00211DC7" w:rsidRPr="002D0CD6">
                <w:rPr>
                  <w:rFonts w:cs="Arial"/>
                  <w:color w:val="000000"/>
                  <w:sz w:val="24"/>
                  <w:szCs w:val="24"/>
                </w:rPr>
                <w:t>art159_llei_mesures.pdf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 de Seguretat Pública de Catalunya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19" w:history="1">
              <w:r w:rsidR="00211DC7" w:rsidRPr="002D0CD6">
                <w:rPr>
                  <w:rFonts w:cs="Arial"/>
                  <w:color w:val="000000"/>
                  <w:sz w:val="24"/>
                  <w:szCs w:val="24"/>
                </w:rPr>
                <w:t>acord-pla-nacional-compra-publica-innovacio.pdf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 de Seguretat Pública de Catalunya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20" w:history="1">
              <w:r w:rsidR="00211DC7" w:rsidRPr="002D0CD6">
                <w:rPr>
                  <w:rFonts w:cs="Arial"/>
                  <w:color w:val="000000"/>
                  <w:sz w:val="24"/>
                  <w:szCs w:val="24"/>
                </w:rPr>
                <w:t>Circular + Guía.pdf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Instituto Foral de Asistencia  Social de BIZKAIA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21" w:history="1">
              <w:r w:rsidR="00211DC7" w:rsidRPr="002D0CD6">
                <w:rPr>
                  <w:rFonts w:cs="Arial"/>
                  <w:color w:val="000000"/>
                  <w:sz w:val="24"/>
                  <w:szCs w:val="24"/>
                </w:rPr>
                <w:t>EAPC-Taller ambientalización contratación pública.pdf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Logaritme, Serveis Logístics, A.I.E.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22" w:history="1">
              <w:r w:rsidR="00211DC7" w:rsidRPr="002D0CD6">
                <w:rPr>
                  <w:rFonts w:cs="Arial"/>
                  <w:color w:val="000000"/>
                  <w:sz w:val="24"/>
                  <w:szCs w:val="24"/>
                </w:rPr>
                <w:t>Acord-Govern de 20-06-2017 Codi-contractacio-publica-responsable.pdf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Logaritme, Serveis Logístics, A.I.E.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lang w:val="en-US"/>
              </w:rPr>
            </w:pPr>
            <w:hyperlink r:id="rId423" w:history="1">
              <w:r w:rsidR="00211DC7" w:rsidRPr="002D0CD6">
                <w:rPr>
                  <w:rFonts w:cs="Arial"/>
                  <w:color w:val="000000"/>
                  <w:sz w:val="24"/>
                  <w:szCs w:val="24"/>
                  <w:lang w:val="en-US"/>
                </w:rPr>
                <w:t>Buying-Green handbook_2016_es.pdf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Logaritme, Serveis Logístics, A.I.E.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24" w:history="1">
              <w:r w:rsidR="00211DC7" w:rsidRPr="002D0CD6">
                <w:rPr>
                  <w:rFonts w:cs="Arial"/>
                  <w:color w:val="000000"/>
                  <w:sz w:val="24"/>
                  <w:szCs w:val="24"/>
                </w:rPr>
                <w:t>Llei 5-2017-Article 159.pdf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Logaritme, Serveis Logístics, A.I.E.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25" w:history="1">
              <w:r w:rsidR="00211DC7" w:rsidRPr="002D0CD6">
                <w:rPr>
                  <w:rFonts w:cs="Arial"/>
                  <w:color w:val="000000"/>
                  <w:sz w:val="24"/>
                  <w:szCs w:val="24"/>
                </w:rPr>
                <w:t>acord-pla-nacional-compra-publica-innovacio.pdf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Logaritme, Serveis Logístics, A.I.E.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Criteris Mancomunitat Contratació Responsable.pdf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Mancomunitat Intermunicipal del Penedès I Garraf</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26" w:history="1">
              <w:r w:rsidR="00211DC7" w:rsidRPr="002D0CD6">
                <w:rPr>
                  <w:rFonts w:cs="Arial"/>
                  <w:color w:val="000000"/>
                  <w:sz w:val="24"/>
                  <w:szCs w:val="24"/>
                </w:rPr>
                <w:t>codi_cp_socialment_responsable_v1.pdf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Prestacions d'Assistencia Medica S.L.</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27" w:history="1">
              <w:r w:rsidR="00211DC7" w:rsidRPr="002D0CD6">
                <w:rPr>
                  <w:rFonts w:cs="Arial"/>
                  <w:color w:val="000000"/>
                  <w:sz w:val="24"/>
                  <w:szCs w:val="24"/>
                </w:rPr>
                <w:t>acord-el-Pla-nacional-de-compra-publica-dinnovacio-de-Catalunya-i-es-crea-la-Comissio-de-seguiment-i-impuls-del-Pla.pdf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Prestacions d'Assistencia Medica S.L.</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01 anexo d cuestionario de empresas contratadas.docx</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 xml:space="preserve">Sección </w:t>
            </w:r>
            <w:proofErr w:type="gramStart"/>
            <w:r w:rsidRPr="002D0CD6">
              <w:rPr>
                <w:rFonts w:cs="Arial"/>
                <w:color w:val="000000"/>
                <w:sz w:val="24"/>
                <w:szCs w:val="24"/>
              </w:rPr>
              <w:t>Económico</w:t>
            </w:r>
            <w:proofErr w:type="gramEnd"/>
            <w:r w:rsidRPr="002D0CD6">
              <w:rPr>
                <w:rFonts w:cs="Arial"/>
                <w:color w:val="000000"/>
                <w:sz w:val="24"/>
                <w:szCs w:val="24"/>
              </w:rPr>
              <w:t xml:space="preserve"> Administrativa 22. Ministerio de Defensa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28" w:history="1">
              <w:r w:rsidR="00211DC7" w:rsidRPr="002D0CD6">
                <w:rPr>
                  <w:rFonts w:cs="Arial"/>
                  <w:color w:val="000000"/>
                  <w:sz w:val="24"/>
                  <w:szCs w:val="24"/>
                </w:rPr>
                <w:t>Instrucción Criterios Sociales Junta de Extremadura.pdf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 C.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resolución consejo de gobierno.pdf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 C. Sanidad y Políticas Sociales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Enlaces VII.A.2.pdf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para el Deporte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Enlaces VII.B.2.pdf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para el Deporte</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Enlaces VII.C.2.pdf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para el Deporte</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29" w:history="1">
              <w:r w:rsidR="00211DC7" w:rsidRPr="002D0CD6">
                <w:rPr>
                  <w:rFonts w:cs="Arial"/>
                  <w:color w:val="000000"/>
                  <w:sz w:val="24"/>
                  <w:szCs w:val="24"/>
                </w:rPr>
                <w:t>Acuerdo_CG_Aragon.pdf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(Hacienda y Administración Pública)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guia_boas_practicas_contratacion_publica_gal.pdf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Secretaría General Técnica de la Consellería de Cultura, Educación y Ordenación Universitaria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30" w:history="1">
              <w:r w:rsidR="00211DC7" w:rsidRPr="002D0CD6">
                <w:rPr>
                  <w:rFonts w:cs="Arial"/>
                  <w:color w:val="000000"/>
                  <w:sz w:val="24"/>
                  <w:szCs w:val="24"/>
                </w:rPr>
                <w:t>2017-57 PCAP firmado y sellado.pdf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 Español para la Internacionalización de la Educación</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31" w:history="1">
              <w:r w:rsidR="00211DC7" w:rsidRPr="002D0CD6">
                <w:rPr>
                  <w:rFonts w:cs="Arial"/>
                  <w:color w:val="000000"/>
                  <w:sz w:val="24"/>
                  <w:szCs w:val="24"/>
                </w:rPr>
                <w:t>Acuerdo Guía práctica cláusulas responsabilidad social.pdf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 Valenciano de Empleo y Formación (SERVEF)</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32" w:history="1">
              <w:r w:rsidR="00211DC7" w:rsidRPr="002D0CD6">
                <w:rPr>
                  <w:rFonts w:cs="Arial"/>
                  <w:color w:val="000000"/>
                  <w:sz w:val="24"/>
                  <w:szCs w:val="24"/>
                </w:rPr>
                <w:t>Acuerdo Consell 27 marzo 2015.pdf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 Valenciano de Empleo y Formación (SERVEF)</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Ley 1.2017, de 1 de febrer.pdf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 Valenciano de Empleo y Formación (SERVEF)</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33" w:history="1">
              <w:r w:rsidR="00211DC7" w:rsidRPr="002D0CD6">
                <w:rPr>
                  <w:rFonts w:cs="Arial"/>
                  <w:color w:val="000000"/>
                  <w:sz w:val="24"/>
                  <w:szCs w:val="24"/>
                </w:rPr>
                <w:t>acord CG Abril 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Servicios Ferroviarios de Mallorca (S.F.M.)</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34" w:history="1">
              <w:r w:rsidR="00211DC7" w:rsidRPr="002D0CD6">
                <w:rPr>
                  <w:rFonts w:cs="Arial"/>
                  <w:color w:val="000000"/>
                  <w:sz w:val="24"/>
                  <w:szCs w:val="24"/>
                </w:rPr>
                <w:t>acord CG Abril 2016.pdf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Servicios Ferroviarios de Mallorca (S.F.M.)</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Modelo Declaración A7.pdf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de A Coruña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PCAP 16.17.pdf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de las Illes Balears</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04 Convenio colectivo limpieza.pdf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Politécnica de Madrid</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Anexo 2.xlsx</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Universidad Rey Juan Carlos</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35" w:history="1">
              <w:r w:rsidR="00211DC7" w:rsidRPr="002D0CD6">
                <w:rPr>
                  <w:rFonts w:cs="Arial"/>
                  <w:color w:val="000000"/>
                  <w:sz w:val="24"/>
                  <w:szCs w:val="24"/>
                </w:rPr>
                <w:t>suministros abiertos nuevos clausula 6.pdf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Universitat  Politècnica de València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36" w:history="1">
              <w:r w:rsidR="00211DC7" w:rsidRPr="002D0CD6">
                <w:rPr>
                  <w:rFonts w:cs="Arial"/>
                  <w:color w:val="000000"/>
                  <w:sz w:val="24"/>
                  <w:szCs w:val="24"/>
                </w:rPr>
                <w:t>pliegos obras abierto 7-2-17.pdf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Universitat Politècnica de València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37" w:history="1">
              <w:r w:rsidR="00211DC7" w:rsidRPr="002D0CD6">
                <w:rPr>
                  <w:rFonts w:cs="Arial"/>
                  <w:color w:val="000000"/>
                  <w:sz w:val="24"/>
                  <w:szCs w:val="24"/>
                </w:rPr>
                <w:t>anexos obras abierto 7-2-17.pdf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Universitat Politècnica de València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38" w:history="1">
              <w:r w:rsidR="00211DC7" w:rsidRPr="002D0CD6">
                <w:rPr>
                  <w:rFonts w:cs="Arial"/>
                  <w:color w:val="000000"/>
                  <w:sz w:val="24"/>
                  <w:szCs w:val="24"/>
                </w:rPr>
                <w:t>Anexo XIV.pdf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Universitat Politècnica de València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Guía para una Contratación Pública Socialmente  Responsable no Sector Público Autonómico[1].pdf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Vicepresidencia y Consellería de Presidencia, Administraciones Públicas y Justicia</w:t>
            </w:r>
          </w:p>
        </w:tc>
      </w:tr>
      <w:tr w:rsidR="00211DC7" w:rsidRPr="00F51462" w:rsidTr="00211DC7">
        <w:trPr>
          <w:cantSplit/>
          <w:trHeight w:val="330"/>
        </w:trPr>
        <w:tc>
          <w:tcPr>
            <w:tcW w:w="3794"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Guía boas práctica contratación pública gal[1].pdf</w:t>
            </w:r>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Vicepresidencia y Consellería de Presidencia, Administraciones Públicas y Justicia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39" w:history="1">
              <w:r w:rsidR="00211DC7" w:rsidRPr="002D0CD6">
                <w:rPr>
                  <w:rFonts w:cs="Arial"/>
                  <w:color w:val="000000"/>
                  <w:sz w:val="24"/>
                  <w:szCs w:val="24"/>
                </w:rPr>
                <w:t xml:space="preserve"> Resolución 13-2017.pdf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Ayuntamiento de Sevilla</w:t>
            </w:r>
          </w:p>
        </w:tc>
      </w:tr>
      <w:tr w:rsidR="00211DC7" w:rsidRPr="00F51462" w:rsidTr="00211DC7">
        <w:trPr>
          <w:cantSplit/>
          <w:trHeight w:val="330"/>
        </w:trPr>
        <w:tc>
          <w:tcPr>
            <w:tcW w:w="3794" w:type="dxa"/>
            <w:shd w:val="clear" w:color="auto" w:fill="auto"/>
            <w:vAlign w:val="center"/>
          </w:tcPr>
          <w:p w:rsidR="00211DC7" w:rsidRPr="002D0CD6" w:rsidRDefault="00830A0E" w:rsidP="00211DC7">
            <w:pPr>
              <w:rPr>
                <w:rFonts w:cs="Arial"/>
                <w:color w:val="000000"/>
                <w:sz w:val="24"/>
                <w:szCs w:val="24"/>
              </w:rPr>
            </w:pPr>
            <w:hyperlink r:id="rId440" w:history="1">
              <w:r w:rsidR="00211DC7" w:rsidRPr="002D0CD6">
                <w:rPr>
                  <w:rFonts w:cs="Arial"/>
                  <w:color w:val="000000"/>
                  <w:sz w:val="24"/>
                  <w:szCs w:val="24"/>
                </w:rPr>
                <w:t>Reglamento interno.pdf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Banco de España</w:t>
            </w:r>
          </w:p>
        </w:tc>
      </w:tr>
      <w:tr w:rsidR="00211DC7" w:rsidRPr="00F51462" w:rsidTr="00211DC7">
        <w:trPr>
          <w:cantSplit/>
          <w:trHeight w:val="888"/>
        </w:trPr>
        <w:tc>
          <w:tcPr>
            <w:tcW w:w="3794" w:type="dxa"/>
            <w:shd w:val="clear" w:color="auto" w:fill="auto"/>
            <w:vAlign w:val="center"/>
          </w:tcPr>
          <w:p w:rsidR="00211DC7" w:rsidRPr="002D0CD6" w:rsidRDefault="00830A0E" w:rsidP="00211DC7">
            <w:pPr>
              <w:rPr>
                <w:rFonts w:cs="Arial"/>
                <w:color w:val="000000"/>
                <w:sz w:val="24"/>
                <w:szCs w:val="24"/>
              </w:rPr>
            </w:pPr>
            <w:hyperlink r:id="rId441" w:history="1">
              <w:r w:rsidR="00211DC7" w:rsidRPr="002D0CD6">
                <w:rPr>
                  <w:rFonts w:cs="Arial"/>
                  <w:color w:val="000000"/>
                  <w:sz w:val="24"/>
                  <w:szCs w:val="24"/>
                </w:rPr>
                <w:t>Código de conducta órganos rectores.pdf</w:t>
              </w:r>
            </w:hyperlink>
          </w:p>
        </w:tc>
        <w:tc>
          <w:tcPr>
            <w:tcW w:w="4799" w:type="dxa"/>
            <w:shd w:val="clear" w:color="auto" w:fill="auto"/>
            <w:vAlign w:val="center"/>
          </w:tcPr>
          <w:p w:rsidR="00211DC7" w:rsidRPr="002D0CD6" w:rsidRDefault="00211DC7" w:rsidP="00211DC7">
            <w:pPr>
              <w:rPr>
                <w:rFonts w:cs="Arial"/>
                <w:color w:val="000000"/>
                <w:sz w:val="24"/>
                <w:szCs w:val="24"/>
              </w:rPr>
            </w:pPr>
            <w:r w:rsidRPr="002D0CD6">
              <w:rPr>
                <w:rFonts w:cs="Arial"/>
                <w:color w:val="000000"/>
                <w:sz w:val="24"/>
                <w:szCs w:val="24"/>
              </w:rPr>
              <w:t>Banco de España</w:t>
            </w:r>
          </w:p>
        </w:tc>
      </w:tr>
    </w:tbl>
    <w:p w:rsidR="00211DC7" w:rsidRPr="00C25135" w:rsidRDefault="00211DC7" w:rsidP="00211DC7">
      <w:pPr>
        <w:rPr>
          <w:rFonts w:cs="Arial"/>
          <w:sz w:val="24"/>
          <w:szCs w:val="24"/>
        </w:rPr>
      </w:pPr>
    </w:p>
    <w:p w:rsidR="00211DC7" w:rsidRPr="0093078F" w:rsidRDefault="00211DC7" w:rsidP="00211DC7">
      <w:pPr>
        <w:spacing w:line="360" w:lineRule="auto"/>
        <w:jc w:val="both"/>
        <w:rPr>
          <w:rFonts w:cs="Arial"/>
          <w:color w:val="0070C0"/>
          <w:sz w:val="28"/>
          <w:szCs w:val="28"/>
          <w:u w:val="single"/>
        </w:rPr>
      </w:pPr>
    </w:p>
    <w:p w:rsidR="00597808" w:rsidRDefault="00597808">
      <w:pPr>
        <w:spacing w:after="200" w:line="276" w:lineRule="auto"/>
        <w:rPr>
          <w:rFonts w:cs="Arial"/>
          <w:b/>
          <w:sz w:val="26"/>
          <w:szCs w:val="26"/>
          <w:u w:val="single"/>
          <w:lang w:val="es-ES"/>
        </w:rPr>
      </w:pPr>
    </w:p>
    <w:sectPr w:rsidR="00597808" w:rsidSect="004F5D9D">
      <w:pgSz w:w="11906" w:h="16838" w:code="9"/>
      <w:pgMar w:top="2694" w:right="1701" w:bottom="1843" w:left="1701" w:header="34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C8C" w:rsidRDefault="00C85C8C" w:rsidP="00BB1B56">
      <w:r>
        <w:separator/>
      </w:r>
    </w:p>
  </w:endnote>
  <w:endnote w:type="continuationSeparator" w:id="0">
    <w:p w:rsidR="00C85C8C" w:rsidRDefault="00C85C8C" w:rsidP="00BB1B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8C" w:rsidRDefault="00830A0E">
    <w:pPr>
      <w:pStyle w:val="Piedepgina"/>
      <w:framePr w:wrap="around" w:vAnchor="text" w:hAnchor="margin" w:xAlign="center" w:y="1"/>
      <w:rPr>
        <w:rStyle w:val="Nmerodepgina"/>
      </w:rPr>
    </w:pPr>
    <w:r>
      <w:rPr>
        <w:rStyle w:val="Nmerodepgina"/>
      </w:rPr>
      <w:fldChar w:fldCharType="begin"/>
    </w:r>
    <w:r w:rsidR="00C85C8C">
      <w:rPr>
        <w:rStyle w:val="Nmerodepgina"/>
      </w:rPr>
      <w:instrText xml:space="preserve">PAGE  </w:instrText>
    </w:r>
    <w:r>
      <w:rPr>
        <w:rStyle w:val="Nmerodepgina"/>
      </w:rPr>
      <w:fldChar w:fldCharType="separate"/>
    </w:r>
    <w:r w:rsidR="00C85C8C">
      <w:rPr>
        <w:rStyle w:val="Nmerodepgina"/>
        <w:noProof/>
      </w:rPr>
      <w:t>1</w:t>
    </w:r>
    <w:r>
      <w:rPr>
        <w:rStyle w:val="Nmerodepgina"/>
      </w:rPr>
      <w:fldChar w:fldCharType="end"/>
    </w:r>
  </w:p>
  <w:p w:rsidR="00C85C8C" w:rsidRDefault="00C85C8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8C" w:rsidRDefault="00C85C8C">
    <w:pPr>
      <w:pStyle w:val="Piedepgina"/>
      <w:rPr>
        <w:sz w:val="16"/>
      </w:rPr>
    </w:pPr>
    <w:r>
      <w:rPr>
        <w:rStyle w:val="Nmerodepgina"/>
      </w:rPr>
      <w:tab/>
    </w:r>
    <w:r w:rsidR="00830A0E">
      <w:rPr>
        <w:rStyle w:val="Nmerodepgina"/>
      </w:rPr>
      <w:fldChar w:fldCharType="begin"/>
    </w:r>
    <w:r>
      <w:rPr>
        <w:rStyle w:val="Nmerodepgina"/>
      </w:rPr>
      <w:instrText xml:space="preserve"> PAGE </w:instrText>
    </w:r>
    <w:r w:rsidR="00830A0E">
      <w:rPr>
        <w:rStyle w:val="Nmerodepgina"/>
      </w:rPr>
      <w:fldChar w:fldCharType="separate"/>
    </w:r>
    <w:r w:rsidR="00690FC9">
      <w:rPr>
        <w:rStyle w:val="Nmerodepgina"/>
        <w:noProof/>
      </w:rPr>
      <w:t>2</w:t>
    </w:r>
    <w:r w:rsidR="00830A0E">
      <w:rPr>
        <w:rStyle w:val="Nmerodepgina"/>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8C" w:rsidRDefault="00C85C8C">
    <w:pPr>
      <w:pStyle w:val="Piedepgina"/>
      <w:jc w:val="center"/>
    </w:pPr>
  </w:p>
  <w:p w:rsidR="00C85C8C" w:rsidRDefault="00C85C8C">
    <w:pPr>
      <w:pStyle w:val="Piedepgina"/>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C8C" w:rsidRDefault="00C85C8C" w:rsidP="00BB1B56">
      <w:r>
        <w:separator/>
      </w:r>
    </w:p>
  </w:footnote>
  <w:footnote w:type="continuationSeparator" w:id="0">
    <w:p w:rsidR="00C85C8C" w:rsidRDefault="00C85C8C" w:rsidP="00BB1B56">
      <w:r>
        <w:continuationSeparator/>
      </w:r>
    </w:p>
  </w:footnote>
  <w:footnote w:id="1">
    <w:p w:rsidR="00C85C8C" w:rsidRPr="00A7537F" w:rsidRDefault="00C85C8C" w:rsidP="00211DC7">
      <w:pPr>
        <w:pStyle w:val="Textonotapie"/>
        <w:rPr>
          <w:lang w:val="es-ES"/>
        </w:rPr>
      </w:pPr>
      <w:r>
        <w:rPr>
          <w:rStyle w:val="Refdenotaalpie"/>
        </w:rPr>
        <w:footnoteRef/>
      </w:r>
      <w:r>
        <w:t xml:space="preserve"> </w:t>
      </w:r>
      <w:r>
        <w:rPr>
          <w:lang w:val="es-ES"/>
        </w:rPr>
        <w:t>Si a pesar de ello fueran del interés de la Comisión Europea, se encuentran a su disposición.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8C" w:rsidRDefault="00830A0E">
    <w:pPr>
      <w:pStyle w:val="Encabezado"/>
      <w:framePr w:wrap="around" w:vAnchor="text" w:hAnchor="margin" w:xAlign="right" w:y="1"/>
      <w:rPr>
        <w:rStyle w:val="Nmerodepgina"/>
      </w:rPr>
    </w:pPr>
    <w:r>
      <w:rPr>
        <w:rStyle w:val="Nmerodepgina"/>
      </w:rPr>
      <w:fldChar w:fldCharType="begin"/>
    </w:r>
    <w:r w:rsidR="00C85C8C">
      <w:rPr>
        <w:rStyle w:val="Nmerodepgina"/>
      </w:rPr>
      <w:instrText xml:space="preserve">PAGE  </w:instrText>
    </w:r>
    <w:r>
      <w:rPr>
        <w:rStyle w:val="Nmerodepgina"/>
      </w:rPr>
      <w:fldChar w:fldCharType="separate"/>
    </w:r>
    <w:r w:rsidR="00C85C8C">
      <w:rPr>
        <w:rStyle w:val="Nmerodepgina"/>
        <w:noProof/>
      </w:rPr>
      <w:t>1</w:t>
    </w:r>
    <w:r>
      <w:rPr>
        <w:rStyle w:val="Nmerodepgina"/>
      </w:rPr>
      <w:fldChar w:fldCharType="end"/>
    </w:r>
  </w:p>
  <w:p w:rsidR="00C85C8C" w:rsidRDefault="00C85C8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C8C" w:rsidRDefault="00C85C8C" w:rsidP="006F4D07">
    <w:pPr>
      <w:pStyle w:val="Encabezado"/>
      <w:tabs>
        <w:tab w:val="clear" w:pos="8504"/>
      </w:tabs>
      <w:ind w:left="8496"/>
      <w:jc w:val="right"/>
    </w:pPr>
  </w:p>
  <w:p w:rsidR="00C85C8C" w:rsidRPr="00C01C16" w:rsidRDefault="00C85C8C" w:rsidP="006F4D07">
    <w:pPr>
      <w:pStyle w:val="Encabezado"/>
      <w:tabs>
        <w:tab w:val="clear" w:pos="8504"/>
      </w:tabs>
      <w:ind w:left="8496"/>
      <w:jc w:val="right"/>
    </w:pPr>
    <w:r w:rsidRPr="006F4D07">
      <w:rPr>
        <w:noProof/>
        <w:lang w:val="es-ES"/>
      </w:rPr>
      <w:drawing>
        <wp:inline distT="0" distB="0" distL="0" distR="0">
          <wp:extent cx="600643" cy="619125"/>
          <wp:effectExtent l="19050" t="0" r="8957" b="0"/>
          <wp:docPr id="7" name="Imagen 1" descr="C:\Users\fmtorres\AppData\Local\Temp\Rar$DIa0.500\esc_C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torres\AppData\Local\Temp\Rar$DIa0.500\esc_C_15.jpg"/>
                  <pic:cNvPicPr>
                    <a:picLocks noChangeAspect="1" noChangeArrowheads="1"/>
                  </pic:cNvPicPr>
                </pic:nvPicPr>
                <pic:blipFill>
                  <a:blip r:embed="rId1"/>
                  <a:srcRect/>
                  <a:stretch>
                    <a:fillRect/>
                  </a:stretch>
                </pic:blipFill>
                <pic:spPr bwMode="auto">
                  <a:xfrm>
                    <a:off x="0" y="0"/>
                    <a:ext cx="606022" cy="624670"/>
                  </a:xfrm>
                  <a:prstGeom prst="rect">
                    <a:avLst/>
                  </a:prstGeom>
                  <a:noFill/>
                  <a:ln w="9525">
                    <a:noFill/>
                    <a:miter lim="800000"/>
                    <a:headEnd/>
                    <a:tailEnd/>
                  </a:ln>
                </pic:spPr>
              </pic:pic>
            </a:graphicData>
          </a:graphic>
        </wp:inline>
      </w:drawing>
    </w:r>
  </w:p>
  <w:p w:rsidR="00C85C8C" w:rsidRDefault="00C85C8C"/>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993" w:type="dxa"/>
      <w:tblLayout w:type="fixed"/>
      <w:tblLook w:val="04A0"/>
    </w:tblPr>
    <w:tblGrid>
      <w:gridCol w:w="3795"/>
      <w:gridCol w:w="1842"/>
    </w:tblGrid>
    <w:tr w:rsidR="00C85C8C" w:rsidRPr="002F5E19" w:rsidTr="00BE5169">
      <w:trPr>
        <w:trHeight w:val="48"/>
      </w:trPr>
      <w:tc>
        <w:tcPr>
          <w:tcW w:w="3795" w:type="dxa"/>
          <w:vMerge w:val="restart"/>
        </w:tcPr>
        <w:p w:rsidR="00C85C8C" w:rsidRDefault="00830A0E" w:rsidP="00256435">
          <w:pPr>
            <w:pStyle w:val="Encabezado"/>
          </w:pPr>
          <w:r w:rsidRPr="00830A0E">
            <w:rPr>
              <w:b/>
              <w:noProof/>
              <w:sz w:val="8"/>
              <w:szCs w:val="8"/>
              <w:lang w:val="es-ES"/>
            </w:rPr>
            <w:pict>
              <v:shapetype id="_x0000_t32" coordsize="21600,21600" o:spt="32" o:oned="t" path="m,l21600,21600e" filled="f">
                <v:path arrowok="t" fillok="f" o:connecttype="none"/>
                <o:lock v:ext="edit" shapetype="t"/>
              </v:shapetype>
              <v:shape id="_x0000_s1047" type="#_x0000_t32" style="position:absolute;margin-left:182.8pt;margin-top:56.05pt;width:92.3pt;height:0;z-index:251661312" o:connectortype="straight" strokecolor="#bfbfbf [2412]" strokeweight=".5pt"/>
            </w:pict>
          </w:r>
          <w:r w:rsidR="00C85C8C" w:rsidRPr="002A4DC4">
            <w:rPr>
              <w:noProof/>
              <w:lang w:val="es-ES"/>
            </w:rPr>
            <w:drawing>
              <wp:inline distT="0" distB="0" distL="0" distR="0">
                <wp:extent cx="2368550" cy="722931"/>
                <wp:effectExtent l="19050" t="0" r="0" b="0"/>
                <wp:docPr id="5" name="Imagen 2" descr="C:\Users\fmtorres\AppData\Local\Temp\Rar$DIa0.199\MHFP.Gob.jpg"/>
                <wp:cNvGraphicFramePr/>
                <a:graphic xmlns:a="http://schemas.openxmlformats.org/drawingml/2006/main">
                  <a:graphicData uri="http://schemas.openxmlformats.org/drawingml/2006/picture">
                    <pic:pic xmlns:pic="http://schemas.openxmlformats.org/drawingml/2006/picture">
                      <pic:nvPicPr>
                        <pic:cNvPr id="4" name="3 Imagen" descr="C:\Users\fmtorres\AppData\Local\Temp\Rar$DIa0.199\MHFP.Gob.jpg"/>
                        <pic:cNvPicPr/>
                      </pic:nvPicPr>
                      <pic:blipFill>
                        <a:blip r:embed="rId1" cstate="print"/>
                        <a:srcRect/>
                        <a:stretch>
                          <a:fillRect/>
                        </a:stretch>
                      </pic:blipFill>
                      <pic:spPr bwMode="auto">
                        <a:xfrm>
                          <a:off x="0" y="0"/>
                          <a:ext cx="2373015" cy="724294"/>
                        </a:xfrm>
                        <a:prstGeom prst="rect">
                          <a:avLst/>
                        </a:prstGeom>
                        <a:noFill/>
                        <a:ln w="6350">
                          <a:noFill/>
                          <a:miter lim="800000"/>
                          <a:headEnd/>
                          <a:tailEnd/>
                        </a:ln>
                      </pic:spPr>
                    </pic:pic>
                  </a:graphicData>
                </a:graphic>
              </wp:inline>
            </w:drawing>
          </w:r>
        </w:p>
      </w:tc>
      <w:tc>
        <w:tcPr>
          <w:tcW w:w="1842" w:type="dxa"/>
          <w:shd w:val="clear" w:color="auto" w:fill="BFBFBF" w:themeFill="background1" w:themeFillShade="BF"/>
        </w:tcPr>
        <w:p w:rsidR="00C85C8C" w:rsidRDefault="00830A0E" w:rsidP="000E0CF4">
          <w:pPr>
            <w:pStyle w:val="Encabezado"/>
            <w:tabs>
              <w:tab w:val="center" w:pos="529"/>
            </w:tabs>
            <w:ind w:left="34" w:hanging="34"/>
            <w:rPr>
              <w:sz w:val="4"/>
              <w:szCs w:val="4"/>
            </w:rPr>
          </w:pPr>
          <w:r>
            <w:rPr>
              <w:noProof/>
              <w:sz w:val="4"/>
              <w:szCs w:val="4"/>
              <w:lang w:val="es-ES"/>
            </w:rPr>
            <w:pict>
              <v:shape id="_x0000_s1048" type="#_x0000_t32" style="position:absolute;left:0;text-align:left;margin-left:85.35pt;margin-top:-.4pt;width:0;height:56.45pt;z-index:251662336;mso-position-horizontal-relative:text;mso-position-vertical-relative:text" o:connectortype="straight" strokecolor="#d8d8d8 [2732]" strokeweight=".5pt"/>
            </w:pict>
          </w:r>
        </w:p>
        <w:p w:rsidR="00C85C8C" w:rsidRPr="000E0CF4" w:rsidRDefault="00C85C8C" w:rsidP="000E0CF4">
          <w:pPr>
            <w:pStyle w:val="Encabezado"/>
            <w:tabs>
              <w:tab w:val="center" w:pos="529"/>
            </w:tabs>
            <w:ind w:left="34" w:hanging="34"/>
            <w:rPr>
              <w:sz w:val="4"/>
              <w:szCs w:val="4"/>
            </w:rPr>
          </w:pPr>
        </w:p>
      </w:tc>
    </w:tr>
    <w:tr w:rsidR="00C85C8C" w:rsidRPr="00664417" w:rsidTr="00BE5169">
      <w:trPr>
        <w:trHeight w:val="478"/>
      </w:trPr>
      <w:tc>
        <w:tcPr>
          <w:tcW w:w="3795" w:type="dxa"/>
          <w:vMerge/>
        </w:tcPr>
        <w:p w:rsidR="00C85C8C" w:rsidRPr="002A4DC4" w:rsidRDefault="00C85C8C" w:rsidP="00256435">
          <w:pPr>
            <w:pStyle w:val="Encabezado"/>
          </w:pPr>
        </w:p>
      </w:tc>
      <w:tc>
        <w:tcPr>
          <w:tcW w:w="1842" w:type="dxa"/>
          <w:shd w:val="clear" w:color="auto" w:fill="BFBFBF" w:themeFill="background1" w:themeFillShade="BF"/>
        </w:tcPr>
        <w:p w:rsidR="00C85C8C" w:rsidRPr="00BE5169" w:rsidRDefault="00C85C8C" w:rsidP="00BE5169">
          <w:pPr>
            <w:pStyle w:val="Encabezado"/>
            <w:ind w:left="29" w:firstLine="4"/>
            <w:rPr>
              <w:sz w:val="12"/>
              <w:szCs w:val="12"/>
              <w:lang w:val="es-ES"/>
            </w:rPr>
          </w:pPr>
          <w:r w:rsidRPr="00BE5169">
            <w:rPr>
              <w:sz w:val="12"/>
              <w:szCs w:val="12"/>
              <w:lang w:val="es-ES"/>
            </w:rPr>
            <w:t>DIRECCIÓN GENERAL DEL PATRIMONIO DEL</w:t>
          </w:r>
        </w:p>
        <w:p w:rsidR="00C85C8C" w:rsidRDefault="00C85C8C" w:rsidP="00BE5169">
          <w:pPr>
            <w:pStyle w:val="Encabezado"/>
            <w:ind w:left="-44" w:firstLine="77"/>
            <w:rPr>
              <w:sz w:val="10"/>
              <w:szCs w:val="10"/>
              <w:lang w:val="es-ES"/>
            </w:rPr>
          </w:pPr>
          <w:r w:rsidRPr="00BE5169">
            <w:rPr>
              <w:sz w:val="12"/>
              <w:szCs w:val="12"/>
              <w:lang w:val="es-ES"/>
            </w:rPr>
            <w:t>ESTADO</w:t>
          </w:r>
        </w:p>
        <w:p w:rsidR="00C85C8C" w:rsidRPr="00BE5169" w:rsidRDefault="00C85C8C" w:rsidP="00256435">
          <w:pPr>
            <w:pStyle w:val="Encabezado"/>
            <w:ind w:left="-44"/>
            <w:rPr>
              <w:sz w:val="2"/>
              <w:szCs w:val="2"/>
              <w:lang w:val="es-ES"/>
            </w:rPr>
          </w:pPr>
        </w:p>
        <w:p w:rsidR="00C85C8C" w:rsidRPr="00BE5169" w:rsidRDefault="00C85C8C" w:rsidP="00256435">
          <w:pPr>
            <w:pStyle w:val="Encabezado"/>
            <w:ind w:left="-44"/>
            <w:rPr>
              <w:sz w:val="4"/>
              <w:szCs w:val="4"/>
              <w:lang w:val="es-ES"/>
            </w:rPr>
          </w:pPr>
        </w:p>
      </w:tc>
    </w:tr>
    <w:tr w:rsidR="00C85C8C" w:rsidTr="00BE5169">
      <w:trPr>
        <w:trHeight w:val="195"/>
      </w:trPr>
      <w:tc>
        <w:tcPr>
          <w:tcW w:w="3795" w:type="dxa"/>
          <w:vMerge/>
        </w:tcPr>
        <w:p w:rsidR="00C85C8C" w:rsidRPr="002A4DC4" w:rsidRDefault="00C85C8C" w:rsidP="00256435">
          <w:pPr>
            <w:pStyle w:val="Encabezado"/>
          </w:pPr>
        </w:p>
      </w:tc>
      <w:tc>
        <w:tcPr>
          <w:tcW w:w="1842" w:type="dxa"/>
        </w:tcPr>
        <w:p w:rsidR="00C85C8C" w:rsidRPr="000E0CF4" w:rsidRDefault="00C85C8C" w:rsidP="00256435">
          <w:pPr>
            <w:pStyle w:val="Encabezado"/>
            <w:ind w:firstLine="34"/>
            <w:rPr>
              <w:sz w:val="4"/>
              <w:szCs w:val="4"/>
              <w:lang w:val="es-ES"/>
            </w:rPr>
          </w:pPr>
        </w:p>
        <w:p w:rsidR="00C85C8C" w:rsidRPr="00BA5BEB" w:rsidRDefault="00C85C8C" w:rsidP="00256435">
          <w:pPr>
            <w:pStyle w:val="Encabezado"/>
            <w:ind w:left="-108" w:firstLine="64"/>
            <w:rPr>
              <w:sz w:val="4"/>
              <w:szCs w:val="4"/>
              <w:lang w:val="es-ES"/>
            </w:rPr>
          </w:pPr>
        </w:p>
        <w:p w:rsidR="00C85C8C" w:rsidRPr="00BE5169" w:rsidRDefault="00C85C8C" w:rsidP="00BE5169">
          <w:pPr>
            <w:pStyle w:val="Encabezado"/>
            <w:ind w:left="33"/>
            <w:rPr>
              <w:sz w:val="12"/>
              <w:szCs w:val="12"/>
              <w:lang w:val="es-ES"/>
            </w:rPr>
          </w:pPr>
          <w:r w:rsidRPr="00BE5169">
            <w:rPr>
              <w:sz w:val="12"/>
              <w:szCs w:val="12"/>
              <w:lang w:val="es-ES"/>
            </w:rPr>
            <w:t xml:space="preserve">JUNTA CONSULTIVA DE  </w:t>
          </w:r>
        </w:p>
        <w:p w:rsidR="00C85C8C" w:rsidRPr="00BE5169" w:rsidRDefault="00C85C8C" w:rsidP="00BE5169">
          <w:pPr>
            <w:pStyle w:val="Encabezado"/>
            <w:ind w:left="33"/>
            <w:rPr>
              <w:sz w:val="12"/>
              <w:szCs w:val="12"/>
              <w:lang w:val="es-ES"/>
            </w:rPr>
          </w:pPr>
          <w:r w:rsidRPr="00BE5169">
            <w:rPr>
              <w:sz w:val="12"/>
              <w:szCs w:val="12"/>
              <w:lang w:val="es-ES"/>
            </w:rPr>
            <w:t xml:space="preserve">CONTRATACION PÚBLICA </w:t>
          </w:r>
        </w:p>
        <w:p w:rsidR="00C85C8C" w:rsidRPr="00BE5169" w:rsidRDefault="00C85C8C" w:rsidP="00BE5169">
          <w:pPr>
            <w:pStyle w:val="Encabezado"/>
            <w:ind w:left="33"/>
            <w:rPr>
              <w:sz w:val="12"/>
              <w:szCs w:val="12"/>
              <w:lang w:val="es-ES"/>
            </w:rPr>
          </w:pPr>
          <w:r w:rsidRPr="00BE5169">
            <w:rPr>
              <w:sz w:val="12"/>
              <w:szCs w:val="12"/>
              <w:lang w:val="es-ES"/>
            </w:rPr>
            <w:t>DEL ESTADO</w:t>
          </w:r>
        </w:p>
        <w:p w:rsidR="00C85C8C" w:rsidRPr="00BA5BEB" w:rsidRDefault="00C85C8C" w:rsidP="00256435">
          <w:pPr>
            <w:pStyle w:val="Encabezado"/>
            <w:ind w:left="-44"/>
            <w:rPr>
              <w:sz w:val="10"/>
              <w:szCs w:val="10"/>
              <w:lang w:val="es-ES"/>
            </w:rPr>
          </w:pPr>
        </w:p>
        <w:p w:rsidR="00C85C8C" w:rsidRPr="000E0CF4" w:rsidRDefault="00C85C8C" w:rsidP="00256435">
          <w:pPr>
            <w:pStyle w:val="Encabezado"/>
            <w:ind w:left="-108" w:firstLine="142"/>
            <w:rPr>
              <w:sz w:val="8"/>
              <w:szCs w:val="8"/>
              <w:lang w:val="es-ES"/>
            </w:rPr>
          </w:pPr>
        </w:p>
      </w:tc>
    </w:tr>
  </w:tbl>
  <w:p w:rsidR="00C85C8C" w:rsidRDefault="00830A0E">
    <w:pPr>
      <w:pStyle w:val="Encabezado"/>
    </w:pPr>
    <w:r w:rsidRPr="00830A0E">
      <w:rPr>
        <w:noProof/>
      </w:rPr>
      <w:pict>
        <v:rect id="_x0000_s1029" style="position:absolute;margin-left:361.35pt;margin-top:-13.5pt;width:120.85pt;height:43.2pt;z-index:251659264;mso-position-horizontal-relative:text;mso-position-vertical-relative:text" o:allowincell="f" filled="f"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7ABC"/>
    <w:multiLevelType w:val="hybridMultilevel"/>
    <w:tmpl w:val="BBBC937C"/>
    <w:lvl w:ilvl="0" w:tplc="0C0A0015">
      <w:start w:val="1"/>
      <w:numFmt w:val="upperLetter"/>
      <w:lvlText w:val="%1."/>
      <w:lvlJc w:val="left"/>
      <w:pPr>
        <w:ind w:left="1776" w:hanging="360"/>
      </w:pPr>
    </w:lvl>
    <w:lvl w:ilvl="1" w:tplc="0C0A001B">
      <w:start w:val="1"/>
      <w:numFmt w:val="lowerRoman"/>
      <w:lvlText w:val="%2."/>
      <w:lvlJc w:val="right"/>
      <w:pPr>
        <w:ind w:left="2496" w:hanging="360"/>
      </w:pPr>
    </w:lvl>
    <w:lvl w:ilvl="2" w:tplc="0C0A001B">
      <w:start w:val="1"/>
      <w:numFmt w:val="lowerRoman"/>
      <w:lvlText w:val="%3."/>
      <w:lvlJc w:val="right"/>
      <w:pPr>
        <w:ind w:left="3216" w:hanging="180"/>
      </w:pPr>
    </w:lvl>
    <w:lvl w:ilvl="3" w:tplc="E5C07FB0">
      <w:start w:val="1"/>
      <w:numFmt w:val="upperLetter"/>
      <w:lvlText w:val="%4)"/>
      <w:lvlJc w:val="left"/>
      <w:pPr>
        <w:ind w:left="3936" w:hanging="360"/>
      </w:pPr>
      <w:rPr>
        <w:rFonts w:hint="default"/>
      </w:rPr>
    </w:lvl>
    <w:lvl w:ilvl="4" w:tplc="67EAD550">
      <w:start w:val="2"/>
      <w:numFmt w:val="upperRoman"/>
      <w:lvlText w:val="%5."/>
      <w:lvlJc w:val="left"/>
      <w:pPr>
        <w:ind w:left="5016" w:hanging="720"/>
      </w:pPr>
      <w:rPr>
        <w:rFonts w:hint="default"/>
      </w:r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nsid w:val="07CD77E5"/>
    <w:multiLevelType w:val="hybridMultilevel"/>
    <w:tmpl w:val="CF80EB1E"/>
    <w:lvl w:ilvl="0" w:tplc="7D1C397C">
      <w:start w:val="1"/>
      <w:numFmt w:val="upperLetter"/>
      <w:lvlText w:val="%1)"/>
      <w:lvlJc w:val="left"/>
      <w:pPr>
        <w:ind w:left="1429" w:hanging="360"/>
      </w:pPr>
      <w:rPr>
        <w:rFonts w:ascii="Arial" w:hAnsi="Arial" w:cs="Arial" w:hint="default"/>
        <w:color w:val="auto"/>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nsid w:val="0805633C"/>
    <w:multiLevelType w:val="hybridMultilevel"/>
    <w:tmpl w:val="5BA2B9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8B5E39"/>
    <w:multiLevelType w:val="hybridMultilevel"/>
    <w:tmpl w:val="E1CCE150"/>
    <w:lvl w:ilvl="0" w:tplc="0C0A0015">
      <w:start w:val="1"/>
      <w:numFmt w:val="upp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4BD55EF"/>
    <w:multiLevelType w:val="hybridMultilevel"/>
    <w:tmpl w:val="7764C784"/>
    <w:lvl w:ilvl="0" w:tplc="DDFEF84E">
      <w:start w:val="3"/>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166F4DC4"/>
    <w:multiLevelType w:val="hybridMultilevel"/>
    <w:tmpl w:val="4AE0E9C6"/>
    <w:lvl w:ilvl="0" w:tplc="E3E0AE4E">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1F6AB3"/>
    <w:multiLevelType w:val="hybridMultilevel"/>
    <w:tmpl w:val="BDE23D9C"/>
    <w:lvl w:ilvl="0" w:tplc="0C0A000D">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7">
    <w:nsid w:val="24215121"/>
    <w:multiLevelType w:val="hybridMultilevel"/>
    <w:tmpl w:val="6EB809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78F63FF"/>
    <w:multiLevelType w:val="hybridMultilevel"/>
    <w:tmpl w:val="F34E7A6A"/>
    <w:lvl w:ilvl="0" w:tplc="E7429400">
      <w:start w:val="1"/>
      <w:numFmt w:val="bullet"/>
      <w:lvlText w:val="-"/>
      <w:lvlJc w:val="left"/>
      <w:pPr>
        <w:ind w:left="1776" w:hanging="360"/>
      </w:pPr>
      <w:rPr>
        <w:rFonts w:ascii="Arial" w:hAnsi="Arial" w:hint="default"/>
      </w:rPr>
    </w:lvl>
    <w:lvl w:ilvl="1" w:tplc="0C0A0001">
      <w:start w:val="1"/>
      <w:numFmt w:val="bullet"/>
      <w:lvlText w:val=""/>
      <w:lvlJc w:val="left"/>
      <w:pPr>
        <w:ind w:left="2496" w:hanging="360"/>
      </w:pPr>
      <w:rPr>
        <w:rFonts w:ascii="Symbol" w:hAnsi="Symbol"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9">
    <w:nsid w:val="28D64196"/>
    <w:multiLevelType w:val="hybridMultilevel"/>
    <w:tmpl w:val="FC26EA12"/>
    <w:lvl w:ilvl="0" w:tplc="0C0A0013">
      <w:start w:val="1"/>
      <w:numFmt w:val="upperRoman"/>
      <w:lvlText w:val="%1."/>
      <w:lvlJc w:val="right"/>
      <w:pPr>
        <w:ind w:left="1069" w:hanging="360"/>
      </w:pPr>
    </w:lvl>
    <w:lvl w:ilvl="1" w:tplc="0C0A0015">
      <w:start w:val="1"/>
      <w:numFmt w:val="upperLetter"/>
      <w:lvlText w:val="%2."/>
      <w:lvlJc w:val="left"/>
      <w:pPr>
        <w:ind w:left="1789" w:hanging="360"/>
      </w:pPr>
    </w:lvl>
    <w:lvl w:ilvl="2" w:tplc="0C0A001B">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0">
    <w:nsid w:val="2A037F75"/>
    <w:multiLevelType w:val="hybridMultilevel"/>
    <w:tmpl w:val="68922C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202781"/>
    <w:multiLevelType w:val="hybridMultilevel"/>
    <w:tmpl w:val="12BC3082"/>
    <w:lvl w:ilvl="0" w:tplc="2FB6BF86">
      <w:start w:val="1"/>
      <w:numFmt w:val="upperLetter"/>
      <w:lvlText w:val="%1)"/>
      <w:lvlJc w:val="left"/>
      <w:pPr>
        <w:ind w:left="3448" w:hanging="360"/>
      </w:pPr>
      <w:rPr>
        <w:rFonts w:hint="default"/>
      </w:rPr>
    </w:lvl>
    <w:lvl w:ilvl="1" w:tplc="0C0A0019" w:tentative="1">
      <w:start w:val="1"/>
      <w:numFmt w:val="lowerLetter"/>
      <w:lvlText w:val="%2."/>
      <w:lvlJc w:val="left"/>
      <w:pPr>
        <w:ind w:left="4168" w:hanging="360"/>
      </w:pPr>
    </w:lvl>
    <w:lvl w:ilvl="2" w:tplc="0C0A001B" w:tentative="1">
      <w:start w:val="1"/>
      <w:numFmt w:val="lowerRoman"/>
      <w:lvlText w:val="%3."/>
      <w:lvlJc w:val="right"/>
      <w:pPr>
        <w:ind w:left="4888" w:hanging="180"/>
      </w:pPr>
    </w:lvl>
    <w:lvl w:ilvl="3" w:tplc="0C0A000F" w:tentative="1">
      <w:start w:val="1"/>
      <w:numFmt w:val="decimal"/>
      <w:lvlText w:val="%4."/>
      <w:lvlJc w:val="left"/>
      <w:pPr>
        <w:ind w:left="5608" w:hanging="360"/>
      </w:pPr>
    </w:lvl>
    <w:lvl w:ilvl="4" w:tplc="0C0A0019" w:tentative="1">
      <w:start w:val="1"/>
      <w:numFmt w:val="lowerLetter"/>
      <w:lvlText w:val="%5."/>
      <w:lvlJc w:val="left"/>
      <w:pPr>
        <w:ind w:left="6328" w:hanging="360"/>
      </w:pPr>
    </w:lvl>
    <w:lvl w:ilvl="5" w:tplc="0C0A001B" w:tentative="1">
      <w:start w:val="1"/>
      <w:numFmt w:val="lowerRoman"/>
      <w:lvlText w:val="%6."/>
      <w:lvlJc w:val="right"/>
      <w:pPr>
        <w:ind w:left="7048" w:hanging="180"/>
      </w:pPr>
    </w:lvl>
    <w:lvl w:ilvl="6" w:tplc="0C0A000F" w:tentative="1">
      <w:start w:val="1"/>
      <w:numFmt w:val="decimal"/>
      <w:lvlText w:val="%7."/>
      <w:lvlJc w:val="left"/>
      <w:pPr>
        <w:ind w:left="7768" w:hanging="360"/>
      </w:pPr>
    </w:lvl>
    <w:lvl w:ilvl="7" w:tplc="0C0A0019" w:tentative="1">
      <w:start w:val="1"/>
      <w:numFmt w:val="lowerLetter"/>
      <w:lvlText w:val="%8."/>
      <w:lvlJc w:val="left"/>
      <w:pPr>
        <w:ind w:left="8488" w:hanging="360"/>
      </w:pPr>
    </w:lvl>
    <w:lvl w:ilvl="8" w:tplc="0C0A001B" w:tentative="1">
      <w:start w:val="1"/>
      <w:numFmt w:val="lowerRoman"/>
      <w:lvlText w:val="%9."/>
      <w:lvlJc w:val="right"/>
      <w:pPr>
        <w:ind w:left="9208" w:hanging="180"/>
      </w:pPr>
    </w:lvl>
  </w:abstractNum>
  <w:abstractNum w:abstractNumId="12">
    <w:nsid w:val="2BC96964"/>
    <w:multiLevelType w:val="hybridMultilevel"/>
    <w:tmpl w:val="15802646"/>
    <w:lvl w:ilvl="0" w:tplc="D696B65A">
      <w:numFmt w:val="bullet"/>
      <w:lvlText w:val="-"/>
      <w:lvlJc w:val="left"/>
      <w:pPr>
        <w:ind w:left="1152" w:hanging="360"/>
      </w:pPr>
      <w:rPr>
        <w:rFonts w:ascii="Calibri" w:eastAsiaTheme="minorHAnsi" w:hAnsi="Calibri" w:cs="Calibri"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13">
    <w:nsid w:val="300B3FF5"/>
    <w:multiLevelType w:val="hybridMultilevel"/>
    <w:tmpl w:val="F85A4E66"/>
    <w:lvl w:ilvl="0" w:tplc="EE0E269A">
      <w:start w:val="1"/>
      <w:numFmt w:val="upperRoman"/>
      <w:lvlText w:val="%1."/>
      <w:lvlJc w:val="right"/>
      <w:pPr>
        <w:ind w:left="928" w:hanging="360"/>
      </w:pPr>
      <w:rPr>
        <w:rFonts w:hint="default"/>
        <w:color w:val="auto"/>
      </w:rPr>
    </w:lvl>
    <w:lvl w:ilvl="1" w:tplc="6E4A8BC4">
      <w:start w:val="1"/>
      <w:numFmt w:val="upperLetter"/>
      <w:lvlText w:val="%2)"/>
      <w:lvlJc w:val="left"/>
      <w:pPr>
        <w:ind w:left="1648" w:hanging="360"/>
      </w:pPr>
      <w:rPr>
        <w:rFonts w:hint="default"/>
        <w:color w:val="auto"/>
      </w:rPr>
    </w:lvl>
    <w:lvl w:ilvl="2" w:tplc="0C0A0001">
      <w:start w:val="1"/>
      <w:numFmt w:val="bullet"/>
      <w:lvlText w:val=""/>
      <w:lvlJc w:val="left"/>
      <w:pPr>
        <w:ind w:left="2368" w:hanging="360"/>
      </w:pPr>
      <w:rPr>
        <w:rFonts w:ascii="Symbol" w:hAnsi="Symbol" w:hint="default"/>
      </w:rPr>
    </w:lvl>
    <w:lvl w:ilvl="3" w:tplc="4E847C50">
      <w:start w:val="1"/>
      <w:numFmt w:val="upperLetter"/>
      <w:lvlText w:val="%4)"/>
      <w:lvlJc w:val="left"/>
      <w:pPr>
        <w:ind w:left="3088" w:hanging="360"/>
      </w:pPr>
      <w:rPr>
        <w:rFonts w:hint="default"/>
        <w:color w:val="auto"/>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4">
    <w:nsid w:val="32715085"/>
    <w:multiLevelType w:val="multilevel"/>
    <w:tmpl w:val="74E4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A97618"/>
    <w:multiLevelType w:val="hybridMultilevel"/>
    <w:tmpl w:val="B05409B4"/>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3AFB7DD8"/>
    <w:multiLevelType w:val="hybridMultilevel"/>
    <w:tmpl w:val="27484E18"/>
    <w:lvl w:ilvl="0" w:tplc="0C0A000D">
      <w:start w:val="1"/>
      <w:numFmt w:val="bullet"/>
      <w:lvlText w:val=""/>
      <w:lvlJc w:val="left"/>
      <w:pPr>
        <w:ind w:left="1776" w:hanging="360"/>
      </w:pPr>
      <w:rPr>
        <w:rFonts w:ascii="Wingdings" w:hAnsi="Wingdings" w:hint="default"/>
      </w:rPr>
    </w:lvl>
    <w:lvl w:ilvl="1" w:tplc="0C0A000B">
      <w:start w:val="1"/>
      <w:numFmt w:val="bullet"/>
      <w:lvlText w:val=""/>
      <w:lvlJc w:val="left"/>
      <w:pPr>
        <w:ind w:left="2496" w:hanging="360"/>
      </w:pPr>
      <w:rPr>
        <w:rFonts w:ascii="Wingdings" w:hAnsi="Wingdings"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nsid w:val="3C8D20C7"/>
    <w:multiLevelType w:val="hybridMultilevel"/>
    <w:tmpl w:val="6D6C54DC"/>
    <w:lvl w:ilvl="0" w:tplc="E2EC035A">
      <w:start w:val="1"/>
      <w:numFmt w:val="upperLetter"/>
      <w:lvlText w:val="%1."/>
      <w:lvlJc w:val="left"/>
      <w:pPr>
        <w:ind w:left="644" w:hanging="360"/>
      </w:pPr>
      <w:rPr>
        <w:rFonts w:ascii="Arial" w:hAnsi="Arial" w:cs="Arial" w:hint="default"/>
        <w:u w:val="single"/>
      </w:rPr>
    </w:lvl>
    <w:lvl w:ilvl="1" w:tplc="0C0A0019" w:tentative="1">
      <w:start w:val="1"/>
      <w:numFmt w:val="lowerLetter"/>
      <w:lvlText w:val="%2."/>
      <w:lvlJc w:val="left"/>
      <w:pPr>
        <w:ind w:left="5192" w:hanging="360"/>
      </w:pPr>
    </w:lvl>
    <w:lvl w:ilvl="2" w:tplc="0C0A001B" w:tentative="1">
      <w:start w:val="1"/>
      <w:numFmt w:val="lowerRoman"/>
      <w:lvlText w:val="%3."/>
      <w:lvlJc w:val="right"/>
      <w:pPr>
        <w:ind w:left="5912" w:hanging="180"/>
      </w:pPr>
    </w:lvl>
    <w:lvl w:ilvl="3" w:tplc="0C0A000F" w:tentative="1">
      <w:start w:val="1"/>
      <w:numFmt w:val="decimal"/>
      <w:lvlText w:val="%4."/>
      <w:lvlJc w:val="left"/>
      <w:pPr>
        <w:ind w:left="6632" w:hanging="360"/>
      </w:pPr>
    </w:lvl>
    <w:lvl w:ilvl="4" w:tplc="0C0A0019" w:tentative="1">
      <w:start w:val="1"/>
      <w:numFmt w:val="lowerLetter"/>
      <w:lvlText w:val="%5."/>
      <w:lvlJc w:val="left"/>
      <w:pPr>
        <w:ind w:left="7352" w:hanging="360"/>
      </w:pPr>
    </w:lvl>
    <w:lvl w:ilvl="5" w:tplc="0C0A001B" w:tentative="1">
      <w:start w:val="1"/>
      <w:numFmt w:val="lowerRoman"/>
      <w:lvlText w:val="%6."/>
      <w:lvlJc w:val="right"/>
      <w:pPr>
        <w:ind w:left="8072" w:hanging="180"/>
      </w:pPr>
    </w:lvl>
    <w:lvl w:ilvl="6" w:tplc="0C0A000F" w:tentative="1">
      <w:start w:val="1"/>
      <w:numFmt w:val="decimal"/>
      <w:lvlText w:val="%7."/>
      <w:lvlJc w:val="left"/>
      <w:pPr>
        <w:ind w:left="8792" w:hanging="360"/>
      </w:pPr>
    </w:lvl>
    <w:lvl w:ilvl="7" w:tplc="0C0A0019" w:tentative="1">
      <w:start w:val="1"/>
      <w:numFmt w:val="lowerLetter"/>
      <w:lvlText w:val="%8."/>
      <w:lvlJc w:val="left"/>
      <w:pPr>
        <w:ind w:left="9512" w:hanging="360"/>
      </w:pPr>
    </w:lvl>
    <w:lvl w:ilvl="8" w:tplc="0C0A001B" w:tentative="1">
      <w:start w:val="1"/>
      <w:numFmt w:val="lowerRoman"/>
      <w:lvlText w:val="%9."/>
      <w:lvlJc w:val="right"/>
      <w:pPr>
        <w:ind w:left="10232" w:hanging="180"/>
      </w:pPr>
    </w:lvl>
  </w:abstractNum>
  <w:abstractNum w:abstractNumId="18">
    <w:nsid w:val="3D6C18D0"/>
    <w:multiLevelType w:val="hybridMultilevel"/>
    <w:tmpl w:val="22EC0BCE"/>
    <w:lvl w:ilvl="0" w:tplc="0C0A0019">
      <w:start w:val="9"/>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3EE64CC7"/>
    <w:multiLevelType w:val="hybridMultilevel"/>
    <w:tmpl w:val="5B60C980"/>
    <w:lvl w:ilvl="0" w:tplc="5E06972E">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0">
    <w:nsid w:val="424A4ADB"/>
    <w:multiLevelType w:val="hybridMultilevel"/>
    <w:tmpl w:val="E1B68D12"/>
    <w:lvl w:ilvl="0" w:tplc="A672EED2">
      <w:start w:val="5"/>
      <w:numFmt w:val="decimal"/>
      <w:lvlText w:val="%1."/>
      <w:lvlJc w:val="left"/>
      <w:pPr>
        <w:ind w:left="108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7F0743E"/>
    <w:multiLevelType w:val="hybridMultilevel"/>
    <w:tmpl w:val="F15E2BB0"/>
    <w:lvl w:ilvl="0" w:tplc="B8763E6A">
      <w:start w:val="1"/>
      <w:numFmt w:val="bullet"/>
      <w:lvlText w:val="-"/>
      <w:lvlJc w:val="left"/>
      <w:pPr>
        <w:ind w:left="1069" w:hanging="360"/>
      </w:pPr>
      <w:rPr>
        <w:rFonts w:ascii="Arial" w:eastAsiaTheme="minorHAnsi" w:hAnsi="Arial"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2">
    <w:nsid w:val="4BB63C8A"/>
    <w:multiLevelType w:val="hybridMultilevel"/>
    <w:tmpl w:val="BA920DB8"/>
    <w:lvl w:ilvl="0" w:tplc="0C0A000D">
      <w:start w:val="1"/>
      <w:numFmt w:val="bullet"/>
      <w:lvlText w:val=""/>
      <w:lvlJc w:val="left"/>
      <w:pPr>
        <w:ind w:left="1425" w:hanging="360"/>
      </w:pPr>
      <w:rPr>
        <w:rFonts w:ascii="Wingdings" w:hAnsi="Wingdings"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23">
    <w:nsid w:val="4D370334"/>
    <w:multiLevelType w:val="hybridMultilevel"/>
    <w:tmpl w:val="35FC655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EE562EA"/>
    <w:multiLevelType w:val="hybridMultilevel"/>
    <w:tmpl w:val="F2401498"/>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53151162"/>
    <w:multiLevelType w:val="hybridMultilevel"/>
    <w:tmpl w:val="305233EA"/>
    <w:lvl w:ilvl="0" w:tplc="BC34B624">
      <w:start w:val="2"/>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5329070B"/>
    <w:multiLevelType w:val="multilevel"/>
    <w:tmpl w:val="E1947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BA6063"/>
    <w:multiLevelType w:val="hybridMultilevel"/>
    <w:tmpl w:val="091CECEE"/>
    <w:lvl w:ilvl="0" w:tplc="6E2AAECA">
      <w:start w:val="4"/>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3C038ED"/>
    <w:multiLevelType w:val="hybridMultilevel"/>
    <w:tmpl w:val="68E22326"/>
    <w:lvl w:ilvl="0" w:tplc="08090017">
      <w:start w:val="1"/>
      <w:numFmt w:val="lowerLetter"/>
      <w:lvlText w:val="%1)"/>
      <w:lvlJc w:val="left"/>
      <w:pPr>
        <w:ind w:left="1512" w:hanging="360"/>
      </w:pPr>
      <w:rPr>
        <w:rFonts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9">
    <w:nsid w:val="54103755"/>
    <w:multiLevelType w:val="hybridMultilevel"/>
    <w:tmpl w:val="8BDAA47E"/>
    <w:lvl w:ilvl="0" w:tplc="25A8238C">
      <w:start w:val="1"/>
      <w:numFmt w:val="decimal"/>
      <w:lvlText w:val="%1."/>
      <w:lvlJc w:val="left"/>
      <w:pPr>
        <w:ind w:left="644" w:hanging="360"/>
      </w:pPr>
      <w:rPr>
        <w:b/>
        <w:color w:val="0070C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0">
    <w:nsid w:val="56844A8D"/>
    <w:multiLevelType w:val="hybridMultilevel"/>
    <w:tmpl w:val="7FF0BC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A676DDB"/>
    <w:multiLevelType w:val="hybridMultilevel"/>
    <w:tmpl w:val="0AA0F9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B910F91"/>
    <w:multiLevelType w:val="hybridMultilevel"/>
    <w:tmpl w:val="B574DAAE"/>
    <w:lvl w:ilvl="0" w:tplc="76B6BD1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02D69C7"/>
    <w:multiLevelType w:val="hybridMultilevel"/>
    <w:tmpl w:val="A15E27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47C4224"/>
    <w:multiLevelType w:val="multilevel"/>
    <w:tmpl w:val="3FF06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390220"/>
    <w:multiLevelType w:val="hybridMultilevel"/>
    <w:tmpl w:val="752A5E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8BD58A0"/>
    <w:multiLevelType w:val="hybridMultilevel"/>
    <w:tmpl w:val="6A9A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A4678E"/>
    <w:multiLevelType w:val="hybridMultilevel"/>
    <w:tmpl w:val="4EE2B088"/>
    <w:lvl w:ilvl="0" w:tplc="C9AA1B5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nsid w:val="6AE47B3F"/>
    <w:multiLevelType w:val="hybridMultilevel"/>
    <w:tmpl w:val="8F542C06"/>
    <w:lvl w:ilvl="0" w:tplc="60922CE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D465A49"/>
    <w:multiLevelType w:val="hybridMultilevel"/>
    <w:tmpl w:val="5D3066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03E4912"/>
    <w:multiLevelType w:val="multilevel"/>
    <w:tmpl w:val="5DD8C13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70AE123A"/>
    <w:multiLevelType w:val="hybridMultilevel"/>
    <w:tmpl w:val="A0B0F420"/>
    <w:lvl w:ilvl="0" w:tplc="265A92CA">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75F494B"/>
    <w:multiLevelType w:val="hybridMultilevel"/>
    <w:tmpl w:val="2506C6EA"/>
    <w:lvl w:ilvl="0" w:tplc="7994A658">
      <w:start w:val="9"/>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3">
    <w:nsid w:val="7877524B"/>
    <w:multiLevelType w:val="hybridMultilevel"/>
    <w:tmpl w:val="F398AEF4"/>
    <w:lvl w:ilvl="0" w:tplc="6E4A8BC4">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93C3D9C"/>
    <w:multiLevelType w:val="hybridMultilevel"/>
    <w:tmpl w:val="B61030D8"/>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5">
    <w:nsid w:val="7EF677A7"/>
    <w:multiLevelType w:val="multilevel"/>
    <w:tmpl w:val="4A503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7"/>
  </w:num>
  <w:num w:numId="3">
    <w:abstractNumId w:val="22"/>
  </w:num>
  <w:num w:numId="4">
    <w:abstractNumId w:val="16"/>
  </w:num>
  <w:num w:numId="5">
    <w:abstractNumId w:val="7"/>
  </w:num>
  <w:num w:numId="6">
    <w:abstractNumId w:val="3"/>
  </w:num>
  <w:num w:numId="7">
    <w:abstractNumId w:val="18"/>
  </w:num>
  <w:num w:numId="8">
    <w:abstractNumId w:val="25"/>
  </w:num>
  <w:num w:numId="9">
    <w:abstractNumId w:val="20"/>
  </w:num>
  <w:num w:numId="10">
    <w:abstractNumId w:val="40"/>
  </w:num>
  <w:num w:numId="11">
    <w:abstractNumId w:val="44"/>
  </w:num>
  <w:num w:numId="12">
    <w:abstractNumId w:val="30"/>
  </w:num>
  <w:num w:numId="13">
    <w:abstractNumId w:val="35"/>
  </w:num>
  <w:num w:numId="14">
    <w:abstractNumId w:val="45"/>
  </w:num>
  <w:num w:numId="15">
    <w:abstractNumId w:val="34"/>
  </w:num>
  <w:num w:numId="16">
    <w:abstractNumId w:val="26"/>
  </w:num>
  <w:num w:numId="17">
    <w:abstractNumId w:val="14"/>
  </w:num>
  <w:num w:numId="18">
    <w:abstractNumId w:val="27"/>
  </w:num>
  <w:num w:numId="19">
    <w:abstractNumId w:val="23"/>
  </w:num>
  <w:num w:numId="20">
    <w:abstractNumId w:val="5"/>
  </w:num>
  <w:num w:numId="21">
    <w:abstractNumId w:val="6"/>
  </w:num>
  <w:num w:numId="22">
    <w:abstractNumId w:val="42"/>
  </w:num>
  <w:num w:numId="23">
    <w:abstractNumId w:val="21"/>
  </w:num>
  <w:num w:numId="24">
    <w:abstractNumId w:val="43"/>
  </w:num>
  <w:num w:numId="25">
    <w:abstractNumId w:val="0"/>
  </w:num>
  <w:num w:numId="26">
    <w:abstractNumId w:val="29"/>
  </w:num>
  <w:num w:numId="27">
    <w:abstractNumId w:val="8"/>
  </w:num>
  <w:num w:numId="28">
    <w:abstractNumId w:val="9"/>
  </w:num>
  <w:num w:numId="29">
    <w:abstractNumId w:val="13"/>
  </w:num>
  <w:num w:numId="30">
    <w:abstractNumId w:val="19"/>
  </w:num>
  <w:num w:numId="31">
    <w:abstractNumId w:val="41"/>
  </w:num>
  <w:num w:numId="32">
    <w:abstractNumId w:val="38"/>
  </w:num>
  <w:num w:numId="33">
    <w:abstractNumId w:val="2"/>
  </w:num>
  <w:num w:numId="34">
    <w:abstractNumId w:val="38"/>
    <w:lvlOverride w:ilvl="0">
      <w:startOverride w:val="1"/>
    </w:lvlOverride>
  </w:num>
  <w:num w:numId="35">
    <w:abstractNumId w:val="38"/>
    <w:lvlOverride w:ilvl="0">
      <w:startOverride w:val="1"/>
    </w:lvlOverride>
  </w:num>
  <w:num w:numId="36">
    <w:abstractNumId w:val="38"/>
    <w:lvlOverride w:ilvl="0">
      <w:startOverride w:val="1"/>
    </w:lvlOverride>
  </w:num>
  <w:num w:numId="37">
    <w:abstractNumId w:val="36"/>
  </w:num>
  <w:num w:numId="38">
    <w:abstractNumId w:val="38"/>
    <w:lvlOverride w:ilvl="0">
      <w:startOverride w:val="1"/>
    </w:lvlOverride>
  </w:num>
  <w:num w:numId="39">
    <w:abstractNumId w:val="10"/>
  </w:num>
  <w:num w:numId="40">
    <w:abstractNumId w:val="33"/>
  </w:num>
  <w:num w:numId="41">
    <w:abstractNumId w:val="28"/>
  </w:num>
  <w:num w:numId="42">
    <w:abstractNumId w:val="31"/>
  </w:num>
  <w:num w:numId="43">
    <w:abstractNumId w:val="39"/>
  </w:num>
  <w:num w:numId="44">
    <w:abstractNumId w:val="24"/>
  </w:num>
  <w:num w:numId="45">
    <w:abstractNumId w:val="32"/>
  </w:num>
  <w:num w:numId="46">
    <w:abstractNumId w:val="15"/>
  </w:num>
  <w:num w:numId="47">
    <w:abstractNumId w:val="4"/>
  </w:num>
  <w:num w:numId="48">
    <w:abstractNumId w:val="12"/>
  </w:num>
  <w:num w:numId="49">
    <w:abstractNumId w:val="11"/>
  </w:num>
  <w:num w:numId="50">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rules v:ext="edit">
        <o:r id="V:Rule3" type="connector" idref="#_x0000_s1047"/>
        <o:r id="V:Rule4" type="connector" idref="#_x0000_s1048"/>
      </o:rules>
    </o:shapelayout>
  </w:hdrShapeDefaults>
  <w:footnotePr>
    <w:footnote w:id="-1"/>
    <w:footnote w:id="0"/>
  </w:footnotePr>
  <w:endnotePr>
    <w:endnote w:id="-1"/>
    <w:endnote w:id="0"/>
  </w:endnotePr>
  <w:compat/>
  <w:rsids>
    <w:rsidRoot w:val="00145114"/>
    <w:rsid w:val="000039B1"/>
    <w:rsid w:val="00004DE5"/>
    <w:rsid w:val="00022D38"/>
    <w:rsid w:val="00025E5D"/>
    <w:rsid w:val="00027444"/>
    <w:rsid w:val="000342A2"/>
    <w:rsid w:val="000411A2"/>
    <w:rsid w:val="0004359C"/>
    <w:rsid w:val="000506D8"/>
    <w:rsid w:val="000656B1"/>
    <w:rsid w:val="0006767D"/>
    <w:rsid w:val="000739CE"/>
    <w:rsid w:val="000743D9"/>
    <w:rsid w:val="000745A7"/>
    <w:rsid w:val="00093B6B"/>
    <w:rsid w:val="00094932"/>
    <w:rsid w:val="000951CF"/>
    <w:rsid w:val="000A7B9D"/>
    <w:rsid w:val="000B0E42"/>
    <w:rsid w:val="000B39BE"/>
    <w:rsid w:val="000C34BD"/>
    <w:rsid w:val="000C743C"/>
    <w:rsid w:val="000D1571"/>
    <w:rsid w:val="000E0534"/>
    <w:rsid w:val="000E0C80"/>
    <w:rsid w:val="000E0CF4"/>
    <w:rsid w:val="000E2999"/>
    <w:rsid w:val="000E5803"/>
    <w:rsid w:val="000F1CD2"/>
    <w:rsid w:val="00100677"/>
    <w:rsid w:val="00107FCD"/>
    <w:rsid w:val="00112194"/>
    <w:rsid w:val="001160C2"/>
    <w:rsid w:val="00120F25"/>
    <w:rsid w:val="00121F87"/>
    <w:rsid w:val="00125948"/>
    <w:rsid w:val="0014254A"/>
    <w:rsid w:val="00145114"/>
    <w:rsid w:val="00152286"/>
    <w:rsid w:val="00152714"/>
    <w:rsid w:val="00157CB2"/>
    <w:rsid w:val="00161CCB"/>
    <w:rsid w:val="00184EC3"/>
    <w:rsid w:val="00190493"/>
    <w:rsid w:val="001971A5"/>
    <w:rsid w:val="001A58C5"/>
    <w:rsid w:val="001B79A9"/>
    <w:rsid w:val="001B7C21"/>
    <w:rsid w:val="001C6278"/>
    <w:rsid w:val="001C798D"/>
    <w:rsid w:val="001D27CF"/>
    <w:rsid w:val="001D65BC"/>
    <w:rsid w:val="001E0C9B"/>
    <w:rsid w:val="001E7CD8"/>
    <w:rsid w:val="00200D4D"/>
    <w:rsid w:val="00211DC7"/>
    <w:rsid w:val="00216719"/>
    <w:rsid w:val="002426E7"/>
    <w:rsid w:val="002439F3"/>
    <w:rsid w:val="002523B1"/>
    <w:rsid w:val="00256435"/>
    <w:rsid w:val="00264143"/>
    <w:rsid w:val="00264A68"/>
    <w:rsid w:val="0027435A"/>
    <w:rsid w:val="0027764B"/>
    <w:rsid w:val="00281EDD"/>
    <w:rsid w:val="0028365B"/>
    <w:rsid w:val="002947DE"/>
    <w:rsid w:val="00294D24"/>
    <w:rsid w:val="00295780"/>
    <w:rsid w:val="0029720C"/>
    <w:rsid w:val="002A7075"/>
    <w:rsid w:val="002B1264"/>
    <w:rsid w:val="002C69E9"/>
    <w:rsid w:val="002D1555"/>
    <w:rsid w:val="002D626B"/>
    <w:rsid w:val="002E7420"/>
    <w:rsid w:val="002F27B4"/>
    <w:rsid w:val="002F5CC2"/>
    <w:rsid w:val="003056DB"/>
    <w:rsid w:val="00331298"/>
    <w:rsid w:val="0033295F"/>
    <w:rsid w:val="00335532"/>
    <w:rsid w:val="00337CDD"/>
    <w:rsid w:val="00344C2B"/>
    <w:rsid w:val="00344CAE"/>
    <w:rsid w:val="00352DBA"/>
    <w:rsid w:val="003748D6"/>
    <w:rsid w:val="00377871"/>
    <w:rsid w:val="003800EA"/>
    <w:rsid w:val="00386BB5"/>
    <w:rsid w:val="00395CE3"/>
    <w:rsid w:val="003A45BE"/>
    <w:rsid w:val="003B27C5"/>
    <w:rsid w:val="003B2A8B"/>
    <w:rsid w:val="003C7520"/>
    <w:rsid w:val="003D729A"/>
    <w:rsid w:val="003E0C39"/>
    <w:rsid w:val="003E1F44"/>
    <w:rsid w:val="003F0C2C"/>
    <w:rsid w:val="003F128C"/>
    <w:rsid w:val="003F19E9"/>
    <w:rsid w:val="003F494A"/>
    <w:rsid w:val="003F4C90"/>
    <w:rsid w:val="003F711F"/>
    <w:rsid w:val="00406B97"/>
    <w:rsid w:val="004117CD"/>
    <w:rsid w:val="00412FDE"/>
    <w:rsid w:val="00423470"/>
    <w:rsid w:val="00425620"/>
    <w:rsid w:val="00426A21"/>
    <w:rsid w:val="00431150"/>
    <w:rsid w:val="004409D9"/>
    <w:rsid w:val="00444EDF"/>
    <w:rsid w:val="00446671"/>
    <w:rsid w:val="004466F5"/>
    <w:rsid w:val="00456A8D"/>
    <w:rsid w:val="004575D8"/>
    <w:rsid w:val="0046232E"/>
    <w:rsid w:val="00464396"/>
    <w:rsid w:val="004660B0"/>
    <w:rsid w:val="0046611F"/>
    <w:rsid w:val="00471353"/>
    <w:rsid w:val="00473FCC"/>
    <w:rsid w:val="004833E5"/>
    <w:rsid w:val="00491F63"/>
    <w:rsid w:val="00495836"/>
    <w:rsid w:val="004A68C7"/>
    <w:rsid w:val="004C02AC"/>
    <w:rsid w:val="004C367C"/>
    <w:rsid w:val="004F24D9"/>
    <w:rsid w:val="004F4CEB"/>
    <w:rsid w:val="004F5D9D"/>
    <w:rsid w:val="0050049F"/>
    <w:rsid w:val="0051295C"/>
    <w:rsid w:val="00513EB1"/>
    <w:rsid w:val="00515B2E"/>
    <w:rsid w:val="0051624C"/>
    <w:rsid w:val="005165A4"/>
    <w:rsid w:val="00531FC8"/>
    <w:rsid w:val="0053208B"/>
    <w:rsid w:val="00547DC9"/>
    <w:rsid w:val="00553054"/>
    <w:rsid w:val="00574A3A"/>
    <w:rsid w:val="00574D37"/>
    <w:rsid w:val="0058075A"/>
    <w:rsid w:val="005851FC"/>
    <w:rsid w:val="005855EE"/>
    <w:rsid w:val="005962D1"/>
    <w:rsid w:val="00596D9C"/>
    <w:rsid w:val="005971BD"/>
    <w:rsid w:val="00597808"/>
    <w:rsid w:val="0059780F"/>
    <w:rsid w:val="005A1D0D"/>
    <w:rsid w:val="005A3845"/>
    <w:rsid w:val="005B4E7A"/>
    <w:rsid w:val="005B6D4A"/>
    <w:rsid w:val="005C2BB1"/>
    <w:rsid w:val="005E5574"/>
    <w:rsid w:val="005F69E3"/>
    <w:rsid w:val="00603EF4"/>
    <w:rsid w:val="00611560"/>
    <w:rsid w:val="006143F6"/>
    <w:rsid w:val="00633B71"/>
    <w:rsid w:val="00641561"/>
    <w:rsid w:val="006537A7"/>
    <w:rsid w:val="00655941"/>
    <w:rsid w:val="006618C8"/>
    <w:rsid w:val="00661F6F"/>
    <w:rsid w:val="00664B5E"/>
    <w:rsid w:val="00674F93"/>
    <w:rsid w:val="00690FC9"/>
    <w:rsid w:val="00692031"/>
    <w:rsid w:val="00692B57"/>
    <w:rsid w:val="006936DA"/>
    <w:rsid w:val="0069708A"/>
    <w:rsid w:val="006A6643"/>
    <w:rsid w:val="006A67DE"/>
    <w:rsid w:val="006B75D4"/>
    <w:rsid w:val="006C0719"/>
    <w:rsid w:val="006C33BC"/>
    <w:rsid w:val="006C4888"/>
    <w:rsid w:val="006C741A"/>
    <w:rsid w:val="006D19B7"/>
    <w:rsid w:val="006D1DA0"/>
    <w:rsid w:val="006D397D"/>
    <w:rsid w:val="006D4D2F"/>
    <w:rsid w:val="006D78C2"/>
    <w:rsid w:val="006F01A6"/>
    <w:rsid w:val="006F325F"/>
    <w:rsid w:val="006F42B0"/>
    <w:rsid w:val="006F4D07"/>
    <w:rsid w:val="00706210"/>
    <w:rsid w:val="00710CF9"/>
    <w:rsid w:val="007125A2"/>
    <w:rsid w:val="00714D45"/>
    <w:rsid w:val="00715B8A"/>
    <w:rsid w:val="00720409"/>
    <w:rsid w:val="00725B89"/>
    <w:rsid w:val="00725FBB"/>
    <w:rsid w:val="0073034D"/>
    <w:rsid w:val="00730397"/>
    <w:rsid w:val="00732751"/>
    <w:rsid w:val="00736A4D"/>
    <w:rsid w:val="00737989"/>
    <w:rsid w:val="00743173"/>
    <w:rsid w:val="007646E4"/>
    <w:rsid w:val="00764CF3"/>
    <w:rsid w:val="00781700"/>
    <w:rsid w:val="00785B89"/>
    <w:rsid w:val="00790D14"/>
    <w:rsid w:val="007B456A"/>
    <w:rsid w:val="007C282D"/>
    <w:rsid w:val="007C3490"/>
    <w:rsid w:val="007C445D"/>
    <w:rsid w:val="007C4958"/>
    <w:rsid w:val="007D0EB3"/>
    <w:rsid w:val="007D3ECF"/>
    <w:rsid w:val="007D60CD"/>
    <w:rsid w:val="007F4788"/>
    <w:rsid w:val="007F752C"/>
    <w:rsid w:val="00801341"/>
    <w:rsid w:val="0080279C"/>
    <w:rsid w:val="0080405F"/>
    <w:rsid w:val="00813C3A"/>
    <w:rsid w:val="00830A0E"/>
    <w:rsid w:val="008311AF"/>
    <w:rsid w:val="0083563C"/>
    <w:rsid w:val="00837281"/>
    <w:rsid w:val="0084146E"/>
    <w:rsid w:val="008430B4"/>
    <w:rsid w:val="008506D5"/>
    <w:rsid w:val="00855ECF"/>
    <w:rsid w:val="00856C23"/>
    <w:rsid w:val="00861B16"/>
    <w:rsid w:val="00875275"/>
    <w:rsid w:val="008963CF"/>
    <w:rsid w:val="008A6DA4"/>
    <w:rsid w:val="008B2A02"/>
    <w:rsid w:val="008B38ED"/>
    <w:rsid w:val="008B6292"/>
    <w:rsid w:val="008C395A"/>
    <w:rsid w:val="008C692D"/>
    <w:rsid w:val="008C7A87"/>
    <w:rsid w:val="008C7CF2"/>
    <w:rsid w:val="008D1714"/>
    <w:rsid w:val="008D4BF1"/>
    <w:rsid w:val="008E0DC2"/>
    <w:rsid w:val="008E2DC3"/>
    <w:rsid w:val="008F3898"/>
    <w:rsid w:val="009002FA"/>
    <w:rsid w:val="00912096"/>
    <w:rsid w:val="009126ED"/>
    <w:rsid w:val="0093078F"/>
    <w:rsid w:val="009402D0"/>
    <w:rsid w:val="00951AE8"/>
    <w:rsid w:val="009662B7"/>
    <w:rsid w:val="00970644"/>
    <w:rsid w:val="00971492"/>
    <w:rsid w:val="00972B8F"/>
    <w:rsid w:val="00974377"/>
    <w:rsid w:val="0097559E"/>
    <w:rsid w:val="0097746E"/>
    <w:rsid w:val="00977EE8"/>
    <w:rsid w:val="0098181A"/>
    <w:rsid w:val="009869CE"/>
    <w:rsid w:val="009876F8"/>
    <w:rsid w:val="009905BC"/>
    <w:rsid w:val="009917F6"/>
    <w:rsid w:val="00994A07"/>
    <w:rsid w:val="009B5896"/>
    <w:rsid w:val="009C612B"/>
    <w:rsid w:val="009D010E"/>
    <w:rsid w:val="009D76EB"/>
    <w:rsid w:val="009E01F6"/>
    <w:rsid w:val="00A0284B"/>
    <w:rsid w:val="00A17DCE"/>
    <w:rsid w:val="00A23012"/>
    <w:rsid w:val="00A40330"/>
    <w:rsid w:val="00A40CD4"/>
    <w:rsid w:val="00A419A0"/>
    <w:rsid w:val="00A4362F"/>
    <w:rsid w:val="00A50692"/>
    <w:rsid w:val="00A52367"/>
    <w:rsid w:val="00A6106F"/>
    <w:rsid w:val="00A74708"/>
    <w:rsid w:val="00A7537F"/>
    <w:rsid w:val="00A82A8E"/>
    <w:rsid w:val="00A85898"/>
    <w:rsid w:val="00A91F51"/>
    <w:rsid w:val="00A97112"/>
    <w:rsid w:val="00AB435B"/>
    <w:rsid w:val="00AD66BB"/>
    <w:rsid w:val="00AD6E86"/>
    <w:rsid w:val="00AE4CF3"/>
    <w:rsid w:val="00AF72DC"/>
    <w:rsid w:val="00B00698"/>
    <w:rsid w:val="00B02108"/>
    <w:rsid w:val="00B06B4B"/>
    <w:rsid w:val="00B07353"/>
    <w:rsid w:val="00B10EAA"/>
    <w:rsid w:val="00B246C1"/>
    <w:rsid w:val="00B33C67"/>
    <w:rsid w:val="00B40AD8"/>
    <w:rsid w:val="00B438D6"/>
    <w:rsid w:val="00B53BF8"/>
    <w:rsid w:val="00B574CB"/>
    <w:rsid w:val="00B72CCC"/>
    <w:rsid w:val="00B7528E"/>
    <w:rsid w:val="00B754D4"/>
    <w:rsid w:val="00B80F63"/>
    <w:rsid w:val="00B8389E"/>
    <w:rsid w:val="00B86A1A"/>
    <w:rsid w:val="00B915B3"/>
    <w:rsid w:val="00B926DD"/>
    <w:rsid w:val="00B9274B"/>
    <w:rsid w:val="00B943AC"/>
    <w:rsid w:val="00BA5BEB"/>
    <w:rsid w:val="00BA66A1"/>
    <w:rsid w:val="00BB1B56"/>
    <w:rsid w:val="00BB3EA2"/>
    <w:rsid w:val="00BC28AE"/>
    <w:rsid w:val="00BC6215"/>
    <w:rsid w:val="00BC6BD2"/>
    <w:rsid w:val="00BD33A0"/>
    <w:rsid w:val="00BE31D6"/>
    <w:rsid w:val="00BE5169"/>
    <w:rsid w:val="00BF35B6"/>
    <w:rsid w:val="00BF5CC0"/>
    <w:rsid w:val="00C0030A"/>
    <w:rsid w:val="00C01C16"/>
    <w:rsid w:val="00C07592"/>
    <w:rsid w:val="00C1060A"/>
    <w:rsid w:val="00C120EC"/>
    <w:rsid w:val="00C406FD"/>
    <w:rsid w:val="00C43E9D"/>
    <w:rsid w:val="00C507E4"/>
    <w:rsid w:val="00C56F13"/>
    <w:rsid w:val="00C64112"/>
    <w:rsid w:val="00C72B47"/>
    <w:rsid w:val="00C770A1"/>
    <w:rsid w:val="00C85C8C"/>
    <w:rsid w:val="00C86889"/>
    <w:rsid w:val="00C86AA4"/>
    <w:rsid w:val="00CA116E"/>
    <w:rsid w:val="00CA7429"/>
    <w:rsid w:val="00CB092F"/>
    <w:rsid w:val="00CB1556"/>
    <w:rsid w:val="00CC52E1"/>
    <w:rsid w:val="00CC7A69"/>
    <w:rsid w:val="00CD68F8"/>
    <w:rsid w:val="00CE2DE9"/>
    <w:rsid w:val="00CE30FB"/>
    <w:rsid w:val="00CE4DAA"/>
    <w:rsid w:val="00CF2F21"/>
    <w:rsid w:val="00D0403A"/>
    <w:rsid w:val="00D12A3C"/>
    <w:rsid w:val="00D1424C"/>
    <w:rsid w:val="00D22870"/>
    <w:rsid w:val="00D452EB"/>
    <w:rsid w:val="00D45C1D"/>
    <w:rsid w:val="00D543FC"/>
    <w:rsid w:val="00D63CBD"/>
    <w:rsid w:val="00D67332"/>
    <w:rsid w:val="00D7065B"/>
    <w:rsid w:val="00D71B71"/>
    <w:rsid w:val="00D76813"/>
    <w:rsid w:val="00D77576"/>
    <w:rsid w:val="00D819A7"/>
    <w:rsid w:val="00D8377E"/>
    <w:rsid w:val="00D846CB"/>
    <w:rsid w:val="00D854C5"/>
    <w:rsid w:val="00D9418A"/>
    <w:rsid w:val="00D9650E"/>
    <w:rsid w:val="00D9660E"/>
    <w:rsid w:val="00DA6883"/>
    <w:rsid w:val="00DB5005"/>
    <w:rsid w:val="00DB6F61"/>
    <w:rsid w:val="00DC427F"/>
    <w:rsid w:val="00DD4AD2"/>
    <w:rsid w:val="00DD5608"/>
    <w:rsid w:val="00DE3983"/>
    <w:rsid w:val="00E11DF9"/>
    <w:rsid w:val="00E13163"/>
    <w:rsid w:val="00E235CC"/>
    <w:rsid w:val="00E25868"/>
    <w:rsid w:val="00E272D7"/>
    <w:rsid w:val="00E46C49"/>
    <w:rsid w:val="00E54D25"/>
    <w:rsid w:val="00E55ADA"/>
    <w:rsid w:val="00E73CC7"/>
    <w:rsid w:val="00E75E8F"/>
    <w:rsid w:val="00E7606D"/>
    <w:rsid w:val="00E809B9"/>
    <w:rsid w:val="00E907F7"/>
    <w:rsid w:val="00E90950"/>
    <w:rsid w:val="00E9368A"/>
    <w:rsid w:val="00EA195D"/>
    <w:rsid w:val="00EA3518"/>
    <w:rsid w:val="00EB1B76"/>
    <w:rsid w:val="00EB3A2E"/>
    <w:rsid w:val="00EB5A08"/>
    <w:rsid w:val="00EB70EB"/>
    <w:rsid w:val="00EB7632"/>
    <w:rsid w:val="00EC1425"/>
    <w:rsid w:val="00EC2415"/>
    <w:rsid w:val="00EC3A50"/>
    <w:rsid w:val="00EC4CEC"/>
    <w:rsid w:val="00ED15CF"/>
    <w:rsid w:val="00EE07E5"/>
    <w:rsid w:val="00EE6FEA"/>
    <w:rsid w:val="00EF5AF0"/>
    <w:rsid w:val="00EF7F09"/>
    <w:rsid w:val="00F006AA"/>
    <w:rsid w:val="00F100D0"/>
    <w:rsid w:val="00F14DB4"/>
    <w:rsid w:val="00F16674"/>
    <w:rsid w:val="00F20F5F"/>
    <w:rsid w:val="00F26ADB"/>
    <w:rsid w:val="00F2781C"/>
    <w:rsid w:val="00F31C60"/>
    <w:rsid w:val="00F35170"/>
    <w:rsid w:val="00F41E5A"/>
    <w:rsid w:val="00F45015"/>
    <w:rsid w:val="00F501E3"/>
    <w:rsid w:val="00F50DFF"/>
    <w:rsid w:val="00F52DE4"/>
    <w:rsid w:val="00F5346A"/>
    <w:rsid w:val="00F53BE5"/>
    <w:rsid w:val="00F53E96"/>
    <w:rsid w:val="00F556AA"/>
    <w:rsid w:val="00F64801"/>
    <w:rsid w:val="00F65650"/>
    <w:rsid w:val="00F73B48"/>
    <w:rsid w:val="00F74BF3"/>
    <w:rsid w:val="00F760BE"/>
    <w:rsid w:val="00F82195"/>
    <w:rsid w:val="00F876CA"/>
    <w:rsid w:val="00FB026B"/>
    <w:rsid w:val="00FC39A8"/>
    <w:rsid w:val="00FD3466"/>
    <w:rsid w:val="00FE14B8"/>
    <w:rsid w:val="00FE5657"/>
    <w:rsid w:val="00FF3F4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114"/>
    <w:pPr>
      <w:spacing w:after="0" w:line="240" w:lineRule="auto"/>
    </w:pPr>
    <w:rPr>
      <w:rFonts w:ascii="Arial" w:eastAsia="Times New Roman" w:hAnsi="Arial" w:cs="Times New Roman"/>
      <w:szCs w:val="20"/>
      <w:lang w:val="es-ES_tradnl" w:eastAsia="es-ES"/>
    </w:rPr>
  </w:style>
  <w:style w:type="paragraph" w:styleId="Ttulo1">
    <w:name w:val="heading 1"/>
    <w:basedOn w:val="Normal"/>
    <w:next w:val="Normal"/>
    <w:link w:val="Ttulo1Car"/>
    <w:uiPriority w:val="9"/>
    <w:qFormat/>
    <w:rsid w:val="00D7757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unhideWhenUsed/>
    <w:qFormat/>
    <w:rsid w:val="004F4C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660B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8311AF"/>
    <w:pPr>
      <w:keepNext/>
      <w:keepLines/>
      <w:spacing w:before="200" w:line="276" w:lineRule="auto"/>
      <w:outlineLvl w:val="3"/>
    </w:pPr>
    <w:rPr>
      <w:rFonts w:asciiTheme="majorHAnsi" w:eastAsiaTheme="majorEastAsia" w:hAnsiTheme="majorHAnsi" w:cstheme="majorBidi"/>
      <w:b/>
      <w:bCs/>
      <w:i/>
      <w:iCs/>
      <w:color w:val="4F81BD" w:themeColor="accent1"/>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7757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4F4CEB"/>
    <w:rPr>
      <w:rFonts w:asciiTheme="majorHAnsi" w:eastAsiaTheme="majorEastAsia" w:hAnsiTheme="majorHAnsi" w:cstheme="majorBidi"/>
      <w:b/>
      <w:bCs/>
      <w:color w:val="4F81BD" w:themeColor="accent1"/>
      <w:sz w:val="26"/>
      <w:szCs w:val="26"/>
      <w:lang w:val="es-ES_tradnl" w:eastAsia="es-ES"/>
    </w:rPr>
  </w:style>
  <w:style w:type="character" w:customStyle="1" w:styleId="Ttulo3Car">
    <w:name w:val="Título 3 Car"/>
    <w:basedOn w:val="Fuentedeprrafopredeter"/>
    <w:link w:val="Ttulo3"/>
    <w:uiPriority w:val="9"/>
    <w:rsid w:val="004660B0"/>
    <w:rPr>
      <w:rFonts w:asciiTheme="majorHAnsi" w:eastAsiaTheme="majorEastAsia" w:hAnsiTheme="majorHAnsi" w:cstheme="majorBidi"/>
      <w:b/>
      <w:bCs/>
      <w:color w:val="4F81BD" w:themeColor="accent1"/>
      <w:szCs w:val="20"/>
      <w:lang w:val="es-ES_tradnl" w:eastAsia="es-ES"/>
    </w:rPr>
  </w:style>
  <w:style w:type="paragraph" w:styleId="Encabezado">
    <w:name w:val="header"/>
    <w:basedOn w:val="Normal"/>
    <w:link w:val="EncabezadoCar"/>
    <w:uiPriority w:val="99"/>
    <w:rsid w:val="00145114"/>
    <w:pPr>
      <w:tabs>
        <w:tab w:val="center" w:pos="4252"/>
        <w:tab w:val="right" w:pos="8504"/>
      </w:tabs>
    </w:pPr>
  </w:style>
  <w:style w:type="character" w:customStyle="1" w:styleId="EncabezadoCar">
    <w:name w:val="Encabezado Car"/>
    <w:basedOn w:val="Fuentedeprrafopredeter"/>
    <w:link w:val="Encabezado"/>
    <w:uiPriority w:val="99"/>
    <w:rsid w:val="00145114"/>
    <w:rPr>
      <w:rFonts w:ascii="Arial" w:eastAsia="Times New Roman" w:hAnsi="Arial" w:cs="Times New Roman"/>
      <w:szCs w:val="20"/>
      <w:lang w:val="es-ES_tradnl" w:eastAsia="es-ES"/>
    </w:rPr>
  </w:style>
  <w:style w:type="paragraph" w:styleId="Piedepgina">
    <w:name w:val="footer"/>
    <w:basedOn w:val="Normal"/>
    <w:link w:val="PiedepginaCar"/>
    <w:uiPriority w:val="99"/>
    <w:rsid w:val="00145114"/>
    <w:pPr>
      <w:tabs>
        <w:tab w:val="center" w:pos="4252"/>
        <w:tab w:val="right" w:pos="8504"/>
      </w:tabs>
    </w:pPr>
  </w:style>
  <w:style w:type="character" w:customStyle="1" w:styleId="PiedepginaCar">
    <w:name w:val="Pie de página Car"/>
    <w:basedOn w:val="Fuentedeprrafopredeter"/>
    <w:link w:val="Piedepgina"/>
    <w:uiPriority w:val="99"/>
    <w:rsid w:val="00145114"/>
    <w:rPr>
      <w:rFonts w:ascii="Arial" w:eastAsia="Times New Roman" w:hAnsi="Arial" w:cs="Times New Roman"/>
      <w:szCs w:val="20"/>
      <w:lang w:val="es-ES_tradnl" w:eastAsia="es-ES"/>
    </w:rPr>
  </w:style>
  <w:style w:type="character" w:styleId="Nmerodepgina">
    <w:name w:val="page number"/>
    <w:basedOn w:val="Fuentedeprrafopredeter"/>
    <w:rsid w:val="00145114"/>
  </w:style>
  <w:style w:type="paragraph" w:customStyle="1" w:styleId="CM1">
    <w:name w:val="CM1"/>
    <w:basedOn w:val="Normal"/>
    <w:next w:val="Normal"/>
    <w:uiPriority w:val="99"/>
    <w:rsid w:val="00145114"/>
    <w:pPr>
      <w:autoSpaceDE w:val="0"/>
      <w:autoSpaceDN w:val="0"/>
      <w:adjustRightInd w:val="0"/>
    </w:pPr>
    <w:rPr>
      <w:rFonts w:ascii="EUAlbertina" w:eastAsiaTheme="minorHAnsi" w:hAnsi="EUAlbertina" w:cstheme="minorBidi"/>
      <w:sz w:val="24"/>
      <w:szCs w:val="24"/>
      <w:lang w:val="es-ES" w:eastAsia="en-US"/>
    </w:rPr>
  </w:style>
  <w:style w:type="paragraph" w:customStyle="1" w:styleId="CM4">
    <w:name w:val="CM4"/>
    <w:basedOn w:val="Normal"/>
    <w:next w:val="Normal"/>
    <w:uiPriority w:val="99"/>
    <w:rsid w:val="00145114"/>
    <w:pPr>
      <w:autoSpaceDE w:val="0"/>
      <w:autoSpaceDN w:val="0"/>
      <w:adjustRightInd w:val="0"/>
    </w:pPr>
    <w:rPr>
      <w:rFonts w:ascii="EUAlbertina" w:eastAsiaTheme="minorHAnsi" w:hAnsi="EUAlbertina" w:cstheme="minorBidi"/>
      <w:sz w:val="24"/>
      <w:szCs w:val="24"/>
      <w:lang w:val="es-ES" w:eastAsia="en-US"/>
    </w:rPr>
  </w:style>
  <w:style w:type="table" w:styleId="Tablaconcuadrcula">
    <w:name w:val="Table Grid"/>
    <w:basedOn w:val="Tablanormal"/>
    <w:uiPriority w:val="59"/>
    <w:rsid w:val="00145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45114"/>
    <w:pPr>
      <w:spacing w:after="200" w:line="276" w:lineRule="auto"/>
      <w:ind w:left="720"/>
      <w:contextualSpacing/>
    </w:pPr>
    <w:rPr>
      <w:rFonts w:asciiTheme="minorHAnsi" w:eastAsiaTheme="minorHAnsi" w:hAnsiTheme="minorHAnsi" w:cstheme="minorBidi"/>
      <w:szCs w:val="22"/>
      <w:lang w:val="es-ES" w:eastAsia="en-US"/>
    </w:rPr>
  </w:style>
  <w:style w:type="character" w:styleId="Hipervnculo">
    <w:name w:val="Hyperlink"/>
    <w:basedOn w:val="Fuentedeprrafopredeter"/>
    <w:uiPriority w:val="99"/>
    <w:unhideWhenUsed/>
    <w:rsid w:val="00D77576"/>
    <w:rPr>
      <w:color w:val="0000FF"/>
      <w:u w:val="single"/>
    </w:rPr>
  </w:style>
  <w:style w:type="paragraph" w:styleId="Textonotapie">
    <w:name w:val="footnote text"/>
    <w:basedOn w:val="Normal"/>
    <w:link w:val="TextonotapieCar"/>
    <w:uiPriority w:val="99"/>
    <w:semiHidden/>
    <w:rsid w:val="00970644"/>
    <w:rPr>
      <w:rFonts w:ascii="Times New Roman" w:hAnsi="Times New Roman"/>
      <w:sz w:val="20"/>
    </w:rPr>
  </w:style>
  <w:style w:type="character" w:customStyle="1" w:styleId="TextonotapieCar">
    <w:name w:val="Texto nota pie Car"/>
    <w:basedOn w:val="Fuentedeprrafopredeter"/>
    <w:link w:val="Textonotapie"/>
    <w:uiPriority w:val="99"/>
    <w:semiHidden/>
    <w:rsid w:val="00970644"/>
    <w:rPr>
      <w:rFonts w:ascii="Times New Roman" w:eastAsia="Times New Roman" w:hAnsi="Times New Roman" w:cs="Times New Roman"/>
      <w:sz w:val="20"/>
      <w:szCs w:val="20"/>
      <w:lang w:val="es-ES_tradnl" w:eastAsia="es-ES"/>
    </w:rPr>
  </w:style>
  <w:style w:type="paragraph" w:customStyle="1" w:styleId="CM11">
    <w:name w:val="CM1+1"/>
    <w:basedOn w:val="Normal"/>
    <w:next w:val="Normal"/>
    <w:uiPriority w:val="99"/>
    <w:rsid w:val="00331298"/>
    <w:pPr>
      <w:autoSpaceDE w:val="0"/>
      <w:autoSpaceDN w:val="0"/>
      <w:adjustRightInd w:val="0"/>
    </w:pPr>
    <w:rPr>
      <w:rFonts w:ascii="EUAlbertina" w:eastAsiaTheme="minorHAnsi" w:hAnsi="EUAlbertina" w:cstheme="minorBidi"/>
      <w:sz w:val="24"/>
      <w:szCs w:val="24"/>
      <w:lang w:val="es-ES" w:eastAsia="en-US"/>
    </w:rPr>
  </w:style>
  <w:style w:type="paragraph" w:customStyle="1" w:styleId="CM31">
    <w:name w:val="CM3+1"/>
    <w:basedOn w:val="Normal"/>
    <w:next w:val="Normal"/>
    <w:uiPriority w:val="99"/>
    <w:rsid w:val="00331298"/>
    <w:pPr>
      <w:autoSpaceDE w:val="0"/>
      <w:autoSpaceDN w:val="0"/>
      <w:adjustRightInd w:val="0"/>
    </w:pPr>
    <w:rPr>
      <w:rFonts w:ascii="EUAlbertina" w:eastAsiaTheme="minorHAnsi" w:hAnsi="EUAlbertina" w:cstheme="minorBidi"/>
      <w:sz w:val="24"/>
      <w:szCs w:val="24"/>
      <w:lang w:val="es-ES" w:eastAsia="en-US"/>
    </w:rPr>
  </w:style>
  <w:style w:type="paragraph" w:customStyle="1" w:styleId="CM41">
    <w:name w:val="CM4+1"/>
    <w:basedOn w:val="Normal"/>
    <w:next w:val="Normal"/>
    <w:uiPriority w:val="99"/>
    <w:rsid w:val="00331298"/>
    <w:pPr>
      <w:autoSpaceDE w:val="0"/>
      <w:autoSpaceDN w:val="0"/>
      <w:adjustRightInd w:val="0"/>
    </w:pPr>
    <w:rPr>
      <w:rFonts w:ascii="EUAlbertina" w:eastAsiaTheme="minorHAnsi" w:hAnsi="EUAlbertina" w:cstheme="minorBidi"/>
      <w:sz w:val="24"/>
      <w:szCs w:val="24"/>
      <w:lang w:val="es-ES" w:eastAsia="en-US"/>
    </w:rPr>
  </w:style>
  <w:style w:type="paragraph" w:styleId="Textodeglobo">
    <w:name w:val="Balloon Text"/>
    <w:basedOn w:val="Normal"/>
    <w:link w:val="TextodegloboCar"/>
    <w:uiPriority w:val="99"/>
    <w:semiHidden/>
    <w:unhideWhenUsed/>
    <w:rsid w:val="00951AE8"/>
    <w:rPr>
      <w:rFonts w:ascii="Tahoma" w:hAnsi="Tahoma" w:cs="Tahoma"/>
      <w:sz w:val="16"/>
      <w:szCs w:val="16"/>
    </w:rPr>
  </w:style>
  <w:style w:type="character" w:customStyle="1" w:styleId="TextodegloboCar">
    <w:name w:val="Texto de globo Car"/>
    <w:basedOn w:val="Fuentedeprrafopredeter"/>
    <w:link w:val="Textodeglobo"/>
    <w:uiPriority w:val="99"/>
    <w:semiHidden/>
    <w:rsid w:val="00951AE8"/>
    <w:rPr>
      <w:rFonts w:ascii="Tahoma" w:eastAsia="Times New Roman" w:hAnsi="Tahoma" w:cs="Tahoma"/>
      <w:sz w:val="16"/>
      <w:szCs w:val="16"/>
      <w:lang w:val="es-ES_tradnl" w:eastAsia="es-ES"/>
    </w:rPr>
  </w:style>
  <w:style w:type="paragraph" w:styleId="Revisin">
    <w:name w:val="Revision"/>
    <w:hidden/>
    <w:uiPriority w:val="99"/>
    <w:semiHidden/>
    <w:rsid w:val="0046611F"/>
    <w:pPr>
      <w:spacing w:after="0" w:line="240" w:lineRule="auto"/>
    </w:pPr>
    <w:rPr>
      <w:rFonts w:ascii="Arial" w:eastAsia="Times New Roman" w:hAnsi="Arial" w:cs="Times New Roman"/>
      <w:szCs w:val="20"/>
      <w:lang w:val="es-ES_tradnl" w:eastAsia="es-ES"/>
    </w:rPr>
  </w:style>
  <w:style w:type="character" w:styleId="Hipervnculovisitado">
    <w:name w:val="FollowedHyperlink"/>
    <w:basedOn w:val="Fuentedeprrafopredeter"/>
    <w:uiPriority w:val="99"/>
    <w:semiHidden/>
    <w:unhideWhenUsed/>
    <w:rsid w:val="00EB3A2E"/>
    <w:rPr>
      <w:color w:val="800080" w:themeColor="followedHyperlink"/>
      <w:u w:val="single"/>
    </w:rPr>
  </w:style>
  <w:style w:type="paragraph" w:customStyle="1" w:styleId="Default">
    <w:name w:val="Default"/>
    <w:rsid w:val="00EB3A2E"/>
    <w:pPr>
      <w:autoSpaceDE w:val="0"/>
      <w:autoSpaceDN w:val="0"/>
      <w:adjustRightInd w:val="0"/>
      <w:spacing w:after="0" w:line="240" w:lineRule="auto"/>
    </w:pPr>
    <w:rPr>
      <w:rFonts w:ascii="Calibri" w:hAnsi="Calibri" w:cs="Calibri"/>
      <w:color w:val="000000"/>
      <w:sz w:val="24"/>
      <w:szCs w:val="24"/>
    </w:rPr>
  </w:style>
  <w:style w:type="paragraph" w:customStyle="1" w:styleId="etiqdoc">
    <w:name w:val="etiqdoc"/>
    <w:basedOn w:val="Normal"/>
    <w:rsid w:val="004660B0"/>
    <w:pPr>
      <w:spacing w:before="48" w:after="48"/>
      <w:ind w:left="48" w:right="48"/>
      <w:jc w:val="right"/>
    </w:pPr>
    <w:rPr>
      <w:rFonts w:ascii="Times New Roman" w:hAnsi="Times New Roman"/>
      <w:b/>
      <w:bCs/>
      <w:color w:val="123A63"/>
      <w:sz w:val="24"/>
      <w:szCs w:val="24"/>
      <w:lang w:val="es-ES"/>
    </w:rPr>
  </w:style>
  <w:style w:type="paragraph" w:customStyle="1" w:styleId="valdoc">
    <w:name w:val="valdoc"/>
    <w:basedOn w:val="Normal"/>
    <w:rsid w:val="004660B0"/>
    <w:pPr>
      <w:spacing w:before="48" w:after="48"/>
      <w:ind w:left="48" w:right="48"/>
    </w:pPr>
    <w:rPr>
      <w:rFonts w:ascii="Times New Roman" w:hAnsi="Times New Roman"/>
      <w:sz w:val="24"/>
      <w:szCs w:val="24"/>
      <w:lang w:val="es-ES"/>
    </w:rPr>
  </w:style>
  <w:style w:type="paragraph" w:customStyle="1" w:styleId="articulo1">
    <w:name w:val="articulo1"/>
    <w:basedOn w:val="Normal"/>
    <w:rsid w:val="004660B0"/>
    <w:pPr>
      <w:spacing w:before="360" w:after="180"/>
      <w:jc w:val="both"/>
    </w:pPr>
    <w:rPr>
      <w:rFonts w:ascii="Times New Roman" w:hAnsi="Times New Roman"/>
      <w:b/>
      <w:bCs/>
      <w:sz w:val="24"/>
      <w:szCs w:val="24"/>
      <w:lang w:val="es-ES"/>
    </w:rPr>
  </w:style>
  <w:style w:type="paragraph" w:customStyle="1" w:styleId="parrafo1">
    <w:name w:val="parrafo1"/>
    <w:basedOn w:val="Normal"/>
    <w:rsid w:val="004660B0"/>
    <w:pPr>
      <w:spacing w:before="180" w:after="180"/>
      <w:ind w:firstLine="360"/>
      <w:jc w:val="both"/>
    </w:pPr>
    <w:rPr>
      <w:rFonts w:ascii="Times New Roman" w:hAnsi="Times New Roman"/>
      <w:sz w:val="24"/>
      <w:szCs w:val="24"/>
      <w:lang w:val="es-ES"/>
    </w:rPr>
  </w:style>
  <w:style w:type="paragraph" w:customStyle="1" w:styleId="parrafo21">
    <w:name w:val="parrafo_21"/>
    <w:basedOn w:val="Normal"/>
    <w:rsid w:val="004660B0"/>
    <w:pPr>
      <w:spacing w:before="360" w:after="180"/>
      <w:ind w:firstLine="360"/>
      <w:jc w:val="both"/>
    </w:pPr>
    <w:rPr>
      <w:rFonts w:ascii="Times New Roman" w:hAnsi="Times New Roman"/>
      <w:sz w:val="24"/>
      <w:szCs w:val="24"/>
      <w:lang w:val="es-ES"/>
    </w:rPr>
  </w:style>
  <w:style w:type="paragraph" w:customStyle="1" w:styleId="centroredonda1">
    <w:name w:val="centro_redonda1"/>
    <w:basedOn w:val="Normal"/>
    <w:rsid w:val="004660B0"/>
    <w:pPr>
      <w:spacing w:before="300" w:after="240"/>
      <w:jc w:val="center"/>
    </w:pPr>
    <w:rPr>
      <w:rFonts w:ascii="Times New Roman" w:hAnsi="Times New Roman"/>
      <w:sz w:val="24"/>
      <w:szCs w:val="24"/>
      <w:lang w:val="es-ES"/>
    </w:rPr>
  </w:style>
  <w:style w:type="paragraph" w:customStyle="1" w:styleId="anexonum1">
    <w:name w:val="anexo_num1"/>
    <w:basedOn w:val="Normal"/>
    <w:rsid w:val="004660B0"/>
    <w:pPr>
      <w:spacing w:before="720"/>
      <w:ind w:left="960" w:right="960"/>
      <w:jc w:val="center"/>
    </w:pPr>
    <w:rPr>
      <w:rFonts w:ascii="Times New Roman" w:hAnsi="Times New Roman"/>
      <w:b/>
      <w:bCs/>
      <w:sz w:val="24"/>
      <w:szCs w:val="24"/>
      <w:lang w:val="es-ES"/>
    </w:rPr>
  </w:style>
  <w:style w:type="paragraph" w:customStyle="1" w:styleId="anexotit1">
    <w:name w:val="anexo_tit1"/>
    <w:basedOn w:val="Normal"/>
    <w:rsid w:val="004660B0"/>
    <w:pPr>
      <w:spacing w:before="180" w:after="360"/>
      <w:ind w:left="960" w:right="960"/>
      <w:jc w:val="center"/>
    </w:pPr>
    <w:rPr>
      <w:rFonts w:ascii="Times New Roman" w:hAnsi="Times New Roman"/>
      <w:b/>
      <w:bCs/>
      <w:sz w:val="24"/>
      <w:szCs w:val="24"/>
      <w:lang w:val="es-ES"/>
    </w:rPr>
  </w:style>
  <w:style w:type="paragraph" w:customStyle="1" w:styleId="anexo1">
    <w:name w:val="anexo1"/>
    <w:basedOn w:val="Normal"/>
    <w:rsid w:val="004660B0"/>
    <w:pPr>
      <w:spacing w:before="720" w:after="240"/>
      <w:ind w:left="960" w:right="960"/>
      <w:jc w:val="center"/>
    </w:pPr>
    <w:rPr>
      <w:rFonts w:ascii="Times New Roman" w:hAnsi="Times New Roman"/>
      <w:b/>
      <w:bCs/>
      <w:sz w:val="24"/>
      <w:szCs w:val="24"/>
      <w:lang w:val="es-ES"/>
    </w:rPr>
  </w:style>
  <w:style w:type="paragraph" w:customStyle="1" w:styleId="citaconpleca1">
    <w:name w:val="cita_con_pleca1"/>
    <w:basedOn w:val="Normal"/>
    <w:rsid w:val="004660B0"/>
    <w:pPr>
      <w:pBdr>
        <w:top w:val="dotted" w:sz="8" w:space="3" w:color="BBBBBB"/>
      </w:pBdr>
      <w:jc w:val="both"/>
    </w:pPr>
    <w:rPr>
      <w:rFonts w:ascii="Times New Roman" w:hAnsi="Times New Roman"/>
      <w:sz w:val="20"/>
      <w:lang w:val="es-ES"/>
    </w:rPr>
  </w:style>
  <w:style w:type="paragraph" w:customStyle="1" w:styleId="imagen1">
    <w:name w:val="imagen1"/>
    <w:basedOn w:val="Normal"/>
    <w:rsid w:val="004660B0"/>
    <w:pPr>
      <w:spacing w:before="480" w:after="480"/>
      <w:jc w:val="center"/>
    </w:pPr>
    <w:rPr>
      <w:rFonts w:ascii="Times New Roman" w:hAnsi="Times New Roman"/>
      <w:sz w:val="24"/>
      <w:szCs w:val="24"/>
      <w:lang w:val="es-ES"/>
    </w:rPr>
  </w:style>
  <w:style w:type="paragraph" w:styleId="Sinespaciado">
    <w:name w:val="No Spacing"/>
    <w:uiPriority w:val="1"/>
    <w:qFormat/>
    <w:rsid w:val="00972B8F"/>
    <w:pPr>
      <w:spacing w:after="0" w:line="240" w:lineRule="auto"/>
    </w:pPr>
  </w:style>
  <w:style w:type="character" w:customStyle="1" w:styleId="Ttulo4Car">
    <w:name w:val="Título 4 Car"/>
    <w:basedOn w:val="Fuentedeprrafopredeter"/>
    <w:link w:val="Ttulo4"/>
    <w:uiPriority w:val="9"/>
    <w:semiHidden/>
    <w:rsid w:val="008311AF"/>
    <w:rPr>
      <w:rFonts w:asciiTheme="majorHAnsi" w:eastAsiaTheme="majorEastAsia" w:hAnsiTheme="majorHAnsi" w:cstheme="majorBidi"/>
      <w:b/>
      <w:bCs/>
      <w:i/>
      <w:iCs/>
      <w:color w:val="4F81BD" w:themeColor="accent1"/>
    </w:rPr>
  </w:style>
  <w:style w:type="character" w:styleId="Refdenotaalpie">
    <w:name w:val="footnote reference"/>
    <w:basedOn w:val="Fuentedeprrafopredeter"/>
    <w:uiPriority w:val="99"/>
    <w:semiHidden/>
    <w:unhideWhenUsed/>
    <w:rsid w:val="00A7537F"/>
    <w:rPr>
      <w:vertAlign w:val="superscript"/>
    </w:rPr>
  </w:style>
</w:styles>
</file>

<file path=word/webSettings.xml><?xml version="1.0" encoding="utf-8"?>
<w:webSettings xmlns:r="http://schemas.openxmlformats.org/officeDocument/2006/relationships" xmlns:w="http://schemas.openxmlformats.org/wordprocessingml/2006/main">
  <w:divs>
    <w:div w:id="601031329">
      <w:bodyDiv w:val="1"/>
      <w:marLeft w:val="0"/>
      <w:marRight w:val="0"/>
      <w:marTop w:val="0"/>
      <w:marBottom w:val="0"/>
      <w:divBdr>
        <w:top w:val="none" w:sz="0" w:space="0" w:color="auto"/>
        <w:left w:val="none" w:sz="0" w:space="0" w:color="auto"/>
        <w:bottom w:val="none" w:sz="0" w:space="0" w:color="auto"/>
        <w:right w:val="none" w:sz="0" w:space="0" w:color="auto"/>
      </w:divBdr>
      <w:divsChild>
        <w:div w:id="1615626053">
          <w:marLeft w:val="547"/>
          <w:marRight w:val="0"/>
          <w:marTop w:val="0"/>
          <w:marBottom w:val="0"/>
          <w:divBdr>
            <w:top w:val="none" w:sz="0" w:space="0" w:color="auto"/>
            <w:left w:val="none" w:sz="0" w:space="0" w:color="auto"/>
            <w:bottom w:val="none" w:sz="0" w:space="0" w:color="auto"/>
            <w:right w:val="none" w:sz="0" w:space="0" w:color="auto"/>
          </w:divBdr>
        </w:div>
      </w:divsChild>
    </w:div>
    <w:div w:id="754016404">
      <w:bodyDiv w:val="1"/>
      <w:marLeft w:val="0"/>
      <w:marRight w:val="0"/>
      <w:marTop w:val="0"/>
      <w:marBottom w:val="0"/>
      <w:divBdr>
        <w:top w:val="none" w:sz="0" w:space="0" w:color="auto"/>
        <w:left w:val="none" w:sz="0" w:space="0" w:color="auto"/>
        <w:bottom w:val="none" w:sz="0" w:space="0" w:color="auto"/>
        <w:right w:val="none" w:sz="0" w:space="0" w:color="auto"/>
      </w:divBdr>
    </w:div>
    <w:div w:id="1001003094">
      <w:bodyDiv w:val="1"/>
      <w:marLeft w:val="0"/>
      <w:marRight w:val="0"/>
      <w:marTop w:val="0"/>
      <w:marBottom w:val="0"/>
      <w:divBdr>
        <w:top w:val="none" w:sz="0" w:space="0" w:color="auto"/>
        <w:left w:val="none" w:sz="0" w:space="0" w:color="auto"/>
        <w:bottom w:val="none" w:sz="0" w:space="0" w:color="auto"/>
        <w:right w:val="none" w:sz="0" w:space="0" w:color="auto"/>
      </w:divBdr>
    </w:div>
    <w:div w:id="1034890719">
      <w:bodyDiv w:val="1"/>
      <w:marLeft w:val="0"/>
      <w:marRight w:val="0"/>
      <w:marTop w:val="0"/>
      <w:marBottom w:val="0"/>
      <w:divBdr>
        <w:top w:val="none" w:sz="0" w:space="0" w:color="auto"/>
        <w:left w:val="none" w:sz="0" w:space="0" w:color="auto"/>
        <w:bottom w:val="none" w:sz="0" w:space="0" w:color="auto"/>
        <w:right w:val="none" w:sz="0" w:space="0" w:color="auto"/>
      </w:divBdr>
    </w:div>
    <w:div w:id="1513295656">
      <w:bodyDiv w:val="1"/>
      <w:marLeft w:val="0"/>
      <w:marRight w:val="0"/>
      <w:marTop w:val="0"/>
      <w:marBottom w:val="0"/>
      <w:divBdr>
        <w:top w:val="none" w:sz="0" w:space="0" w:color="auto"/>
        <w:left w:val="none" w:sz="0" w:space="0" w:color="auto"/>
        <w:bottom w:val="none" w:sz="0" w:space="0" w:color="auto"/>
        <w:right w:val="none" w:sz="0" w:space="0" w:color="auto"/>
      </w:divBdr>
    </w:div>
    <w:div w:id="195450864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66">
          <w:marLeft w:val="0"/>
          <w:marRight w:val="0"/>
          <w:marTop w:val="720"/>
          <w:marBottom w:val="720"/>
          <w:divBdr>
            <w:top w:val="none" w:sz="0" w:space="0" w:color="auto"/>
            <w:left w:val="none" w:sz="0" w:space="0" w:color="auto"/>
            <w:bottom w:val="none" w:sz="0" w:space="0" w:color="auto"/>
            <w:right w:val="none" w:sz="0" w:space="0" w:color="auto"/>
          </w:divBdr>
          <w:divsChild>
            <w:div w:id="639580213">
              <w:marLeft w:val="0"/>
              <w:marRight w:val="0"/>
              <w:marTop w:val="0"/>
              <w:marBottom w:val="0"/>
              <w:divBdr>
                <w:top w:val="none" w:sz="0" w:space="0" w:color="auto"/>
                <w:left w:val="none" w:sz="0" w:space="0" w:color="auto"/>
                <w:bottom w:val="none" w:sz="0" w:space="0" w:color="auto"/>
                <w:right w:val="none" w:sz="0" w:space="0" w:color="auto"/>
              </w:divBdr>
              <w:divsChild>
                <w:div w:id="814835130">
                  <w:marLeft w:val="0"/>
                  <w:marRight w:val="0"/>
                  <w:marTop w:val="480"/>
                  <w:marBottom w:val="0"/>
                  <w:divBdr>
                    <w:top w:val="single" w:sz="8" w:space="0" w:color="AAAAAA"/>
                    <w:left w:val="single" w:sz="8" w:space="0" w:color="AAAAAA"/>
                    <w:bottom w:val="single" w:sz="8" w:space="0" w:color="AAAAAA"/>
                    <w:right w:val="single" w:sz="8" w:space="0" w:color="AAAAAA"/>
                  </w:divBdr>
                  <w:divsChild>
                    <w:div w:id="484274082">
                      <w:marLeft w:val="0"/>
                      <w:marRight w:val="0"/>
                      <w:marTop w:val="0"/>
                      <w:marBottom w:val="0"/>
                      <w:divBdr>
                        <w:top w:val="none" w:sz="0" w:space="0" w:color="auto"/>
                        <w:left w:val="none" w:sz="0" w:space="0" w:color="auto"/>
                        <w:bottom w:val="none" w:sz="0" w:space="0" w:color="auto"/>
                        <w:right w:val="none" w:sz="0" w:space="0" w:color="auto"/>
                      </w:divBdr>
                    </w:div>
                  </w:divsChild>
                </w:div>
                <w:div w:id="1946814337">
                  <w:marLeft w:val="0"/>
                  <w:marRight w:val="0"/>
                  <w:marTop w:val="0"/>
                  <w:marBottom w:val="0"/>
                  <w:divBdr>
                    <w:top w:val="none" w:sz="0" w:space="0" w:color="auto"/>
                    <w:left w:val="none" w:sz="0" w:space="0" w:color="auto"/>
                    <w:bottom w:val="none" w:sz="0" w:space="0" w:color="auto"/>
                    <w:right w:val="none" w:sz="0" w:space="0" w:color="auto"/>
                  </w:divBdr>
                  <w:divsChild>
                    <w:div w:id="991103940">
                      <w:marLeft w:val="0"/>
                      <w:marRight w:val="0"/>
                      <w:marTop w:val="0"/>
                      <w:marBottom w:val="480"/>
                      <w:divBdr>
                        <w:top w:val="none" w:sz="0" w:space="0" w:color="auto"/>
                        <w:left w:val="none" w:sz="0" w:space="0" w:color="auto"/>
                        <w:bottom w:val="single" w:sz="2" w:space="0" w:color="123A63"/>
                        <w:right w:val="none" w:sz="0" w:space="0" w:color="auto"/>
                      </w:divBdr>
                    </w:div>
                  </w:divsChild>
                </w:div>
                <w:div w:id="2055961843">
                  <w:marLeft w:val="0"/>
                  <w:marRight w:val="0"/>
                  <w:marTop w:val="240"/>
                  <w:marBottom w:val="240"/>
                  <w:divBdr>
                    <w:top w:val="single" w:sz="8" w:space="5" w:color="AAAAAA"/>
                    <w:left w:val="single" w:sz="8" w:space="12" w:color="AAAAAA"/>
                    <w:bottom w:val="single" w:sz="8" w:space="12" w:color="AAAAAA"/>
                    <w:right w:val="single" w:sz="8" w:space="12" w:color="AAAAAA"/>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F:\inforcontratacion5\Desktop\GESTIONES%201&amp;amp;2-18\Gestiones_ABRIL\Trabajo%205-4\AnexosSeleccionados\Bases%20Ejecucion%202017%20n.26-27%20y%2028.pdf" TargetMode="External"/><Relationship Id="rId299" Type="http://schemas.openxmlformats.org/officeDocument/2006/relationships/hyperlink" Target="http://10.34.15.160/GOBERNANZA-EXPLOTACION/pages/DescargaDocumento.aspx?ID=DwuOJBgtyM1O4rFhd8Au3Q.." TargetMode="External"/><Relationship Id="rId21" Type="http://schemas.openxmlformats.org/officeDocument/2006/relationships/chart" Target="charts/chart3.xml"/><Relationship Id="rId63" Type="http://schemas.openxmlformats.org/officeDocument/2006/relationships/hyperlink" Target="file:///F:\inforcontratacion5\Desktop\GESTIONES%201&amp;amp;2-18\Gestiones_ABRIL\Trabajo%205-4\AnexosSeleccionados\709299_0%20(1).pdf" TargetMode="External"/><Relationship Id="rId159" Type="http://schemas.openxmlformats.org/officeDocument/2006/relationships/hyperlink" Target="file:///F:\inforcontratacion5\Desktop\GESTIONES%201&amp;amp;2-18\Gestiones_ABRIL\Trabajo%205-4\AnexosSeleccionados\Declaraci&#243;n%20responsable%20sobre%20pertenencia%20a%20grupo%20empresarial.pdf" TargetMode="External"/><Relationship Id="rId324" Type="http://schemas.openxmlformats.org/officeDocument/2006/relationships/hyperlink" Target="file:///F:\inforcontratacion5\Desktop\GESTIONES%201&amp;amp;2-18\Gestiones_ABRIL\Trabajo%205-4\AnexosSeleccionados\Gu&#237;a%20criterios%20ambientales%20en%20comunicaci&#243;n%20gr&#225;fica%20e%20impresi&#243;n.pdf" TargetMode="External"/><Relationship Id="rId366" Type="http://schemas.openxmlformats.org/officeDocument/2006/relationships/hyperlink" Target="file:///F:\inforcontratacion5\Desktop\GESTIONES%201&amp;amp;2-18\Gestiones_ABRIL\Trabajo%205-4\AnexosSeleccionados\Criterios%20sociales%20y%20medio%20ambientales.pdf" TargetMode="External"/><Relationship Id="rId170" Type="http://schemas.openxmlformats.org/officeDocument/2006/relationships/hyperlink" Target="file:///F:\inforcontratacion5\Desktop\GESTIONES%201&amp;amp;2-18\Gestiones_ABRIL\Trabajo%205-4\AnexosSeleccionados\ADEIT_Manual%20Parte%20General.pdf" TargetMode="External"/><Relationship Id="rId226" Type="http://schemas.openxmlformats.org/officeDocument/2006/relationships/hyperlink" Target="file:///F:\inforcontratacion5\Desktop\GESTIONES%201&amp;amp;2-18\Gestiones_ABRIL\Trabajo%205-4\AnexosSeleccionados\B4_Politica.Anticorrupci&#243;n-v0.pdf" TargetMode="External"/><Relationship Id="rId433" Type="http://schemas.openxmlformats.org/officeDocument/2006/relationships/hyperlink" Target="file:///F:\inforcontratacion5\Desktop\GESTIONES%201&amp;amp;2-18\Gestiones_ABRIL\Trabajo%205-4\AnexosSeleccionados\ACORD%20CG%20ABRIL%202016.pdf" TargetMode="External"/><Relationship Id="rId268" Type="http://schemas.openxmlformats.org/officeDocument/2006/relationships/hyperlink" Target="file:///F:\inforcontratacion5\Desktop\GESTIONES%201&amp;amp;2-18\Gestiones_ABRIL\Trabajo%205-4\AnexosSeleccionados\MODELO%20DE%20DECLARACI&#211;N%20INDEPENDENCIA.docx" TargetMode="External"/><Relationship Id="rId32" Type="http://schemas.openxmlformats.org/officeDocument/2006/relationships/image" Target="media/image6.png"/><Relationship Id="rId74" Type="http://schemas.openxmlformats.org/officeDocument/2006/relationships/hyperlink" Target="file:///F:\inforcontratacion5\Desktop\GESTIONES%201&amp;amp;2-18\Gestiones_ABRIL\Trabajo%205-4\AnexosSeleccionados\Ley%2011_2016.pdf" TargetMode="External"/><Relationship Id="rId128" Type="http://schemas.openxmlformats.org/officeDocument/2006/relationships/hyperlink" Target="file:///F:\inforcontratacion5\Desktop\GESTIONES%201&amp;amp;2-18\Gestiones_ABRIL\Trabajo%205-4\AnexosSeleccionados\EXTRACTO%20ACTA%20CONSEJO%20NOMBRAMIENTO%20COMPLIANCE%20OFFICER.pdf" TargetMode="External"/><Relationship Id="rId335" Type="http://schemas.openxmlformats.org/officeDocument/2006/relationships/hyperlink" Target="file:///F:\inforcontratacion5\Desktop\GESTIONES%201&amp;amp;2-18\Gestiones_ABRIL\Trabajo%205-4\AnexosSeleccionados\A.%20cl&#225;usulas%20sociales.pdf" TargetMode="External"/><Relationship Id="rId377" Type="http://schemas.openxmlformats.org/officeDocument/2006/relationships/hyperlink" Target="file:///F:\inforcontratacion5\Desktop\GESTIONES%201&amp;amp;2-18\Gestiones_ABRIL\Trabajo%205-4\AnexosSeleccionados\Pla%20nacional%20de%20compra%20p&#250;blica%20d'innovaci&#243;%20de%20catalunya.pdf" TargetMode="External"/><Relationship Id="rId5" Type="http://schemas.openxmlformats.org/officeDocument/2006/relationships/webSettings" Target="webSettings.xml"/><Relationship Id="rId181" Type="http://schemas.openxmlformats.org/officeDocument/2006/relationships/hyperlink" Target="file:///F:\inforcontratacion5\Desktop\GESTIONES%201&amp;amp;2-18\Gestiones_ABRIL\Trabajo%205-4\AnexosSeleccionados\C&#243;digo%20&#233;tico%20(1).pdf" TargetMode="External"/><Relationship Id="rId237" Type="http://schemas.openxmlformats.org/officeDocument/2006/relationships/hyperlink" Target="file:///F:\inforcontratacion5\Desktop\GESTIONES%201&amp;amp;2-18\Gestiones_ABRIL\Trabajo%205-4\AnexosSeleccionados\01.%20C&#243;digo%20&#201;tico%20RETEGAL.pdf" TargetMode="External"/><Relationship Id="rId402" Type="http://schemas.openxmlformats.org/officeDocument/2006/relationships/hyperlink" Target="file:///F:\inforcontratacion5\Desktop\GESTIONES%201&amp;amp;2-18\Gestiones_ABRIL\Trabajo%205-4\AnexosSeleccionados\Ejemplo%20Informe%20de%20Seguimiento%20Ambiental%20(ISA).pdf" TargetMode="External"/><Relationship Id="rId279" Type="http://schemas.openxmlformats.org/officeDocument/2006/relationships/hyperlink" Target="file:///F:\inforcontratacion5\Desktop\GESTIONES%201&amp;amp;2-18\Gestiones_ABRIL\Trabajo%205-4\AnexosSeleccionados\03%20Consulta%20RM%20ADMINISTRADORES.pdf" TargetMode="External"/><Relationship Id="rId43" Type="http://schemas.openxmlformats.org/officeDocument/2006/relationships/image" Target="media/image17.png"/><Relationship Id="rId139" Type="http://schemas.openxmlformats.org/officeDocument/2006/relationships/hyperlink" Target="file:///F:\inforcontratacion5\Desktop\GESTIONES%201&amp;amp;2-18\Gestiones_ABRIL\Trabajo%205-4\AnexosSeleccionados\Estatuts_Fundacio_TGN_2017.pdf" TargetMode="External"/><Relationship Id="rId290" Type="http://schemas.openxmlformats.org/officeDocument/2006/relationships/hyperlink" Target="file:///F:\inforcontratacion5\Desktop\GESTIONES%201&amp;amp;2-18\Gestiones_ABRIL\Trabajo%205-4\resultados%20encuesta%20contratacion.pdf" TargetMode="External"/><Relationship Id="rId304" Type="http://schemas.openxmlformats.org/officeDocument/2006/relationships/hyperlink" Target="file:///F:\inforcontratacion5\Desktop\GESTIONES%201&amp;amp;2-18\Gestiones_ABRIL\Trabajo%205-4\Decret%20Llei%203-2016.pdf" TargetMode="External"/><Relationship Id="rId346" Type="http://schemas.openxmlformats.org/officeDocument/2006/relationships/hyperlink" Target="file:///F:\inforcontratacion5\Desktop\GESTIONES%201&amp;amp;2-18\Gestiones_ABRIL\Trabajo%205-4\AnexosSeleccionados\Criterios%20desempate.pdf" TargetMode="External"/><Relationship Id="rId388" Type="http://schemas.openxmlformats.org/officeDocument/2006/relationships/hyperlink" Target="file:///F:\inforcontratacion5\Desktop\GESTIONES%201&amp;amp;2-18\Gestiones_ABRIL\Trabajo%205-4\AnexosSeleccionados\acord-pla-nacional-compra-publica-innovacio.pdf" TargetMode="External"/><Relationship Id="rId85" Type="http://schemas.openxmlformats.org/officeDocument/2006/relationships/hyperlink" Target="file:///F:\inforcontratacion5\Desktop\GESTIONES%201&amp;amp;2-18\Gestiones_ABRIL\Trabajo%205-4\AnexosSeleccionados\Acord%20de%20govern%20pel%20qual%20s'actualitza%20el%20Codi%20de%20Principis%20i%20conductes%20recomanables%20en%20la%20contractaci&#243;%20p&#250;blica.pdf" TargetMode="External"/><Relationship Id="rId150" Type="http://schemas.openxmlformats.org/officeDocument/2006/relationships/hyperlink" Target="file:///F:\inforcontratacion5\Desktop\GESTIONES%201&amp;amp;2-18\Gestiones_ABRIL\Trabajo%205-4\AnexosSeleccionados\11.-%20DOCUMENTO%20PLIEGO%20DE%20CONDICIONES%20GENERALES%20GEN&#201;RICO%20SERVICIOS.pdf" TargetMode="External"/><Relationship Id="rId192" Type="http://schemas.openxmlformats.org/officeDocument/2006/relationships/hyperlink" Target="file:///F:\inforcontratacion5\Desktop\GESTIONES%201&amp;amp;2-18\Gestiones_ABRIL\Trabajo%205-4\AnexosSeleccionados\Acord%20Govern%20Codi%20principis%20etics.pdf" TargetMode="External"/><Relationship Id="rId206" Type="http://schemas.openxmlformats.org/officeDocument/2006/relationships/hyperlink" Target="file:///F:\inforcontratacion5\Desktop\GESTIONES%201&amp;amp;2-18\Gestiones_ABRIL\Trabajo%205-4\AnexosSeleccionados\COMPOSICI&#211;N%20MESA%20DE%20CONTRATACI&#211;N%20COMPETENCIA%20DEL%20PRESIDENTE%20DE%20LA%20MANCOMUNIDAD%20DEL%20SUR.pdf" TargetMode="External"/><Relationship Id="rId413" Type="http://schemas.openxmlformats.org/officeDocument/2006/relationships/hyperlink" Target="file:///F:\inforcontratacion5\Desktop\GESTIONES%201&amp;amp;2-18\Gestiones_ABRIL\Trabajo%205-4\AnexosSeleccionados\Informe%20Anual%20Isdefe%202016.pdf" TargetMode="External"/><Relationship Id="rId248" Type="http://schemas.openxmlformats.org/officeDocument/2006/relationships/hyperlink" Target="file:///F:\inforcontratacion5\Desktop\GESTIONES%201&amp;amp;2-18\Gestiones_ABRIL\Trabajo%205-4\AnexosSeleccionados\DECLARACION%20ABSTENCION%20V2.pdf" TargetMode="External"/><Relationship Id="rId12" Type="http://schemas.openxmlformats.org/officeDocument/2006/relationships/header" Target="header3.xml"/><Relationship Id="rId33" Type="http://schemas.openxmlformats.org/officeDocument/2006/relationships/image" Target="media/image7.png"/><Relationship Id="rId108" Type="http://schemas.openxmlformats.org/officeDocument/2006/relationships/hyperlink" Target="file:///F:\inforcontratacion5\Desktop\GESTIONES%201&amp;amp;2-18\Gestiones_ABRIL\Trabajo%205-4\AnexosSeleccionados\Circular%20gazt.pdf" TargetMode="External"/><Relationship Id="rId129" Type="http://schemas.openxmlformats.org/officeDocument/2006/relationships/hyperlink" Target="file:///F:\inforcontratacion5\Desktop\GESTIONES%201&amp;amp;2-18\Gestiones_ABRIL\Trabajo%205-4\AnexosSeleccionados\CODIGO%20DE%20CONDUCTA%20EMUASA%202017.pdf" TargetMode="External"/><Relationship Id="rId280" Type="http://schemas.openxmlformats.org/officeDocument/2006/relationships/hyperlink" Target="file:///F:\inforcontratacion5\Desktop\GESTIONES%201&amp;amp;2-18\Gestiones_ABRIL\Trabajo%205-4\AnexosSeleccionados\03%20Consulta%20RM%20SOCOTEC%20IBERIA-ADMINISTRADORES.pdf" TargetMode="External"/><Relationship Id="rId315" Type="http://schemas.openxmlformats.org/officeDocument/2006/relationships/hyperlink" Target="file:///F:\inforcontratacion5\Desktop\GESTIONES%201&amp;amp;2-18\Gestiones_ABRIL\Trabajo%205-4\Manual%20de%20acceso%20&#225;s%20licitaci&#243;ns.pdf" TargetMode="External"/><Relationship Id="rId336" Type="http://schemas.openxmlformats.org/officeDocument/2006/relationships/hyperlink" Target="file:///F:\inforcontratacion5\Desktop\GESTIONES%201&amp;amp;2-18\Gestiones_ABRIL\Trabajo%205-4\AnexosSeleccionados\Guia%20clausulas_sociales.pdf" TargetMode="External"/><Relationship Id="rId357" Type="http://schemas.openxmlformats.org/officeDocument/2006/relationships/hyperlink" Target="file:///F:\inforcontratacion5\Desktop\GESTIONES%201&amp;amp;2-18\Gestiones_ABRIL\Trabajo%205-4\AnexosSeleccionados\instruccion-igualdad-contratos.pdf" TargetMode="External"/><Relationship Id="rId54" Type="http://schemas.openxmlformats.org/officeDocument/2006/relationships/hyperlink" Target="file:///F:\inforcontratacion5\Desktop\GESTIONES%201&amp;amp;2-18\Gestiones_ABRIL\Trabajo%205-4\AnexosSeleccionados\IMPLANTACI&#211;N%20COMPLIANCE.PDF" TargetMode="External"/><Relationship Id="rId75" Type="http://schemas.openxmlformats.org/officeDocument/2006/relationships/hyperlink" Target="file:///F:\inforcontratacion5\Desktop\GESTIONES%201&amp;amp;2-18\Gestiones_ABRIL\Trabajo%205-4\AnexosSeleccionados\AnuncioG0244-160914-0003_es.pdf" TargetMode="External"/><Relationship Id="rId96" Type="http://schemas.openxmlformats.org/officeDocument/2006/relationships/hyperlink" Target="file:///F:\inforcontratacion5\Desktop\GESTIONES%201&amp;amp;2-18\Gestiones_ABRIL\Trabajo%205-4\AnexosSeleccionados\Denuncia%20Fiscal&#237;a%20Provincial.pdf" TargetMode="External"/><Relationship Id="rId140" Type="http://schemas.openxmlformats.org/officeDocument/2006/relationships/hyperlink" Target="file:///F:\inforcontratacion5\Desktop\GESTIONES%201&amp;amp;2-18\Gestiones_ABRIL\Trabajo%205-4\AnexosSeleccionados\1.-%20DOCUMENTO%20DE%20INICIO.pdf" TargetMode="External"/><Relationship Id="rId161" Type="http://schemas.openxmlformats.org/officeDocument/2006/relationships/hyperlink" Target="file:///F:\inforcontratacion5\Desktop\GESTIONES%201&amp;amp;2-18\Gestiones_ABRIL\Trabajo%205-4\AnexosSeleccionados\Declaraci&#243;n%20responsable%20prohibiciones.pdf" TargetMode="External"/><Relationship Id="rId182" Type="http://schemas.openxmlformats.org/officeDocument/2006/relationships/hyperlink" Target="file:///F:\inforcontratacion5\Desktop\GESTIONES%201&amp;amp;2-18\Gestiones_ABRIL\Trabajo%205-4\AnexosSeleccionados\Ley%20de%20racionalizaci&#243;n.pdf" TargetMode="External"/><Relationship Id="rId217" Type="http://schemas.openxmlformats.org/officeDocument/2006/relationships/hyperlink" Target="file:///F:\inforcontratacion5\Desktop\GESTIONES%201&amp;amp;2-18\Gestiones_ABRIL\Trabajo%205-4\AnexosSeleccionados\Declaraci&#243;n%20no%20vinculaci&#243;n%20Mesa.pdf" TargetMode="External"/><Relationship Id="rId378" Type="http://schemas.openxmlformats.org/officeDocument/2006/relationships/hyperlink" Target="file:///F:\inforcontratacion5\Desktop\GESTIONES%201&amp;amp;2-18\Gestiones_ABRIL\Trabajo%205-4\AnexosSeleccionados\codi_cp_socialment_responsable_v1.pdf" TargetMode="External"/><Relationship Id="rId399" Type="http://schemas.openxmlformats.org/officeDocument/2006/relationships/hyperlink" Target="file:///F:\inforcontratacion5\Desktop\GESTIONES%201&amp;amp;2-18\Gestiones_ABRIL\Trabajo%205-4\AnexosSeleccionados\DOC20170825145831cast+pliegos+museo.pdf" TargetMode="External"/><Relationship Id="rId403" Type="http://schemas.openxmlformats.org/officeDocument/2006/relationships/hyperlink" Target="file:///F:\inforcontratacion5\Desktop\GESTIONES%201&amp;amp;2-18\Gestiones_ABRIL\Trabajo%205-4\AnexosSeleccionados\Ejemplo%20apartado%20obligaciones%20ambientales%20especificas%20de%20la%20actividad.pdf" TargetMode="External"/><Relationship Id="rId6" Type="http://schemas.openxmlformats.org/officeDocument/2006/relationships/footnotes" Target="footnotes.xml"/><Relationship Id="rId238" Type="http://schemas.openxmlformats.org/officeDocument/2006/relationships/hyperlink" Target="file:///F:\inforcontratacion5\Desktop\GESTIONES%201&amp;amp;2-18\Gestiones_ABRIL\Trabajo%205-4\AnexosSeleccionados\02.%20P.Anticorrupci&#243;n%20RETEGAL.pdf" TargetMode="External"/><Relationship Id="rId259" Type="http://schemas.openxmlformats.org/officeDocument/2006/relationships/hyperlink" Target="file:///F:\inforcontratacion5\Desktop\GESTIONES%201&amp;amp;2-18\Gestiones_ABRIL\Trabajo%205-4\AnexosSeleccionados\CIRCULAR%201-14.pdf" TargetMode="External"/><Relationship Id="rId424" Type="http://schemas.openxmlformats.org/officeDocument/2006/relationships/hyperlink" Target="file:///F:\inforcontratacion5\Desktop\GESTIONES%201&amp;amp;2-18\Gestiones_ABRIL\Trabajo%205-4\AnexosSeleccionados\Llei%205-2017-Article%20159.pdf" TargetMode="External"/><Relationship Id="rId23" Type="http://schemas.openxmlformats.org/officeDocument/2006/relationships/chart" Target="charts/chart5.xml"/><Relationship Id="rId119" Type="http://schemas.openxmlformats.org/officeDocument/2006/relationships/hyperlink" Target="file:///F:\inforcontratacion5\Desktop\GESTIONES%201&amp;amp;2-18\Gestiones_ABRIL\Trabajo%205-4\AnexosSeleccionados\PLIEGOS+ABIERTO+OBRAS+STA+CROYA-+VILLANUEVA+DE+LA+S+PERAS.pdf" TargetMode="External"/><Relationship Id="rId270" Type="http://schemas.openxmlformats.org/officeDocument/2006/relationships/hyperlink" Target="file:///F:\inforcontratacion5\Desktop\GESTIONES%201&amp;amp;2-18\Gestiones_ABRIL\Trabajo%205-4\AnexosSeleccionados\Codi%20&#232;tic%20Teatre%20Nacional%20de%20Catalunya%20.pdf" TargetMode="External"/><Relationship Id="rId291" Type="http://schemas.openxmlformats.org/officeDocument/2006/relationships/hyperlink" Target="file:///F:\inforcontratacion5\Desktop\GESTIONES%201&amp;amp;2-18\Gestiones_ABRIL\Trabajo%205-4\Enlaces%20VI.B.pdf" TargetMode="External"/><Relationship Id="rId305" Type="http://schemas.openxmlformats.org/officeDocument/2006/relationships/hyperlink" Target="file:///F:\inforcontratacion5\Desktop\GESTIONES%201&amp;amp;2-18\Gestiones_ABRIL\Trabajo%205-4\Datos%20Informa%20empresas%20Licitaci&#243;n%2012%202016.pdf" TargetMode="External"/><Relationship Id="rId326" Type="http://schemas.openxmlformats.org/officeDocument/2006/relationships/hyperlink" Target="file:///F:\inforcontratacion5\Desktop\GESTIONES%201&amp;amp;2-18\Gestiones_ABRIL\Trabajo%205-4\AnexosSeleccionados\PCAP%2023-2015.pdf" TargetMode="External"/><Relationship Id="rId347" Type="http://schemas.openxmlformats.org/officeDocument/2006/relationships/hyperlink" Target="file:///F:\inforcontratacion5\Desktop\GESTIONES%201&amp;amp;2-18\Gestiones_ABRIL\Trabajo%205-4\AnexosSeleccionados\Anexo%20innovaci&#243;n%20y%20calidad%20del%20servicio%20residencia%20mayores.pdf" TargetMode="External"/><Relationship Id="rId44" Type="http://schemas.openxmlformats.org/officeDocument/2006/relationships/image" Target="media/image18.png"/><Relationship Id="rId65" Type="http://schemas.openxmlformats.org/officeDocument/2006/relationships/hyperlink" Target="file:///F:\inforcontratacion5\Desktop\GESTIONES%201&amp;amp;2-18\Gestiones_ABRIL\Trabajo%205-4\AnexosSeleccionados\ANEXO%20VII.pdf" TargetMode="External"/><Relationship Id="rId86" Type="http://schemas.openxmlformats.org/officeDocument/2006/relationships/hyperlink" Target="file:///F:\inforcontratacion5\Desktop\GESTIONES%201&amp;amp;2-18\Gestiones_ABRIL\Trabajo%205-4\AnexosSeleccionados\Codi%20de%20principis%20i%20conductes%20recomanables%20en%20la%20contractaci&#243;%20p&#250;blica.pdf" TargetMode="External"/><Relationship Id="rId130" Type="http://schemas.openxmlformats.org/officeDocument/2006/relationships/hyperlink" Target="file:///F:\inforcontratacion5\Desktop\GESTIONES%201&amp;amp;2-18\Gestiones_ABRIL\Trabajo%205-4\AnexosSeleccionados\Instrucci&#243;n%20DGPE%202007.pdf" TargetMode="External"/><Relationship Id="rId151" Type="http://schemas.openxmlformats.org/officeDocument/2006/relationships/hyperlink" Target="file:///F:\inforcontratacion5\Desktop\GESTIONES%201&amp;amp;2-18\Gestiones_ABRIL\Trabajo%205-4\AnexosSeleccionados\12.-%20DOCUMENTO%20PLIEGO%20DE%20PRESCRIPCIONES%20T&#201;CNICAS%20DEPARTAMENTO.pdf" TargetMode="External"/><Relationship Id="rId368" Type="http://schemas.openxmlformats.org/officeDocument/2006/relationships/hyperlink" Target="file:///F:\inforcontratacion5\Desktop\GESTIONES%201&amp;amp;2-18\Gestiones_ABRIL\Trabajo%205-4\AnexosSeleccionados\instruccions_BOIB.pdf" TargetMode="External"/><Relationship Id="rId389" Type="http://schemas.openxmlformats.org/officeDocument/2006/relationships/hyperlink" Target="file:///F:\inforcontratacion5\Desktop\GESTIONES%201&amp;amp;2-18\Gestiones_ABRIL\Trabajo%205-4\AnexosSeleccionados\Guiacompraresponsablepautasaplicacion.pdf" TargetMode="External"/><Relationship Id="rId172" Type="http://schemas.openxmlformats.org/officeDocument/2006/relationships/hyperlink" Target="file:///F:\inforcontratacion5\Desktop\GESTIONES%201&amp;amp;2-18\Gestiones_ABRIL\Trabajo%205-4\AnexosSeleccionados\CANAL%20DE%20DENUNCIAS.%20PROCEDIMIENTO%20DE%20RECEPCI&#211;N%20Y%20GESTI&#211;N.pdf" TargetMode="External"/><Relationship Id="rId193" Type="http://schemas.openxmlformats.org/officeDocument/2006/relationships/hyperlink" Target="file:///F:\inforcontratacion5\Desktop\GESTIONES%201&amp;amp;2-18\Gestiones_ABRIL\Trabajo%205-4\AnexosSeleccionados\ICIQ%20Conflict%20of%20Interests%20Policy%20(06.06.2017).pdf" TargetMode="External"/><Relationship Id="rId207" Type="http://schemas.openxmlformats.org/officeDocument/2006/relationships/hyperlink" Target="file:///F:\inforcontratacion5\Desktop\GESTIONES%201&amp;amp;2-18\Gestiones_ABRIL\Trabajo%205-4\AnexosSeleccionados\COMPOSICI&#211;N%20MESA%20DE%20CONTRATACI&#211;N%20COMPETENCIA%20DE%20LA%20ASAMBLEA%20GENERAL%20DE%20LA%20MANCOMUNIDAD%20DEL%20SUR.pdf" TargetMode="External"/><Relationship Id="rId228" Type="http://schemas.openxmlformats.org/officeDocument/2006/relationships/hyperlink" Target="file:///F:\inforcontratacion5\Desktop\GESTIONES%201&amp;amp;2-18\Gestiones_ABRIL\Trabajo%205-4\AnexosSeleccionados\B6_Politica%20de%20conflicto%20de%20interes-v0.pdf" TargetMode="External"/><Relationship Id="rId249" Type="http://schemas.openxmlformats.org/officeDocument/2006/relationships/hyperlink" Target="file:///F:\inforcontratacion5\Desktop\GESTIONES%201&amp;amp;2-18\Gestiones_ABRIL\Trabajo%205-4\AnexosSeleccionados\QUADRECARACT_17SER0013P.pdf" TargetMode="External"/><Relationship Id="rId414" Type="http://schemas.openxmlformats.org/officeDocument/2006/relationships/hyperlink" Target="file:///F:\inforcontratacion5\Desktop\GESTIONES%201&amp;amp;2-18\Gestiones_ABRIL\Trabajo%205-4\AnexosSeleccionados\codigo_contratacion_socialmente_responsable.pdf" TargetMode="External"/><Relationship Id="rId435" Type="http://schemas.openxmlformats.org/officeDocument/2006/relationships/hyperlink" Target="file:///F:\inforcontratacion5\Desktop\GESTIONES%201&amp;amp;2-18\Gestiones_ABRIL\Trabajo%205-4\AnexosSeleccionados\suministrosabiertosnuevosclausula%206.pdf" TargetMode="External"/><Relationship Id="rId13" Type="http://schemas.openxmlformats.org/officeDocument/2006/relationships/footer" Target="footer3.xml"/><Relationship Id="rId109" Type="http://schemas.openxmlformats.org/officeDocument/2006/relationships/hyperlink" Target="file:///F:\inforcontratacion5\Desktop\GESTIONES%201&amp;amp;2-18\Gestiones_ABRIL\Trabajo%205-4\AnexosSeleccionados\Guia%20gazt.pdf" TargetMode="External"/><Relationship Id="rId260" Type="http://schemas.openxmlformats.org/officeDocument/2006/relationships/hyperlink" Target="file:///F:\inforcontratacion5\Desktop\GESTIONES%201&amp;amp;2-18\Gestiones_ABRIL\Trabajo%205-4\AnexosSeleccionados\Model%20declaraci&#243;%20responsable%20B.pdf" TargetMode="External"/><Relationship Id="rId281" Type="http://schemas.openxmlformats.org/officeDocument/2006/relationships/hyperlink" Target="file:///F:\inforcontratacion5\Desktop\GESTIONES%201&amp;amp;2-18\Gestiones_ABRIL\Trabajo%205-4\AnexosSeleccionados\03%20HERMES%20GEA-EXTRACTO%20INSCRIPCIONES.pdf" TargetMode="External"/><Relationship Id="rId316" Type="http://schemas.openxmlformats.org/officeDocument/2006/relationships/hyperlink" Target="file:///F:\inforcontratacion5\Desktop\GESTIONES%201&amp;amp;2-18\Gestiones_ABRIL\Trabajo%205-4\AnexosSeleccionados\ACORD%20CAIB%20CL&#192;USULES%20SOCIALS.pdf" TargetMode="External"/><Relationship Id="rId337" Type="http://schemas.openxmlformats.org/officeDocument/2006/relationships/hyperlink" Target="file:///F:\inforcontratacion5\Desktop\GESTIONES%201&amp;amp;2-18\Gestiones_ABRIL\Trabajo%205-4\AnexosSeleccionados\publicaci&#243;n%20BOIB%20castellano.pdf" TargetMode="External"/><Relationship Id="rId34" Type="http://schemas.openxmlformats.org/officeDocument/2006/relationships/image" Target="media/image8.png"/><Relationship Id="rId55" Type="http://schemas.openxmlformats.org/officeDocument/2006/relationships/hyperlink" Target="file:///F:\inforcontratacion5\Desktop\GESTIONES%201&amp;amp;2-18\Gestiones_ABRIL\Trabajo%205-4\AnexosSeleccionados\ETM.COMPLIANCE.Declaraci&#243;nBuengobierno.07.08.pdf" TargetMode="External"/><Relationship Id="rId76" Type="http://schemas.openxmlformats.org/officeDocument/2006/relationships/hyperlink" Target="file:///F:\inforcontratacion5\Desktop\GESTIONES%201&amp;amp;2-18\Gestiones_ABRIL\Trabajo%205-4\AnexosSeleccionados\BOE-A-2014-1586-consolidado.pdf" TargetMode="External"/><Relationship Id="rId97" Type="http://schemas.openxmlformats.org/officeDocument/2006/relationships/hyperlink" Target="file:///F:\inforcontratacion5\Desktop\GESTIONES%201&amp;amp;2-18\Gestiones_ABRIL\Trabajo%205-4\AnexosSeleccionados\Anexo%20PCAP.pdf" TargetMode="External"/><Relationship Id="rId120" Type="http://schemas.openxmlformats.org/officeDocument/2006/relationships/hyperlink" Target="file:///F:\inforcontratacion5\Desktop\GESTIONES%201&amp;amp;2-18\Gestiones_ABRIL\Trabajo%205-4\AnexosSeleccionados\LF%206-2006%20de%20Contratos%20Publicos.pdf" TargetMode="External"/><Relationship Id="rId141" Type="http://schemas.openxmlformats.org/officeDocument/2006/relationships/hyperlink" Target="file:///F:\inforcontratacion5\Desktop\GESTIONES%201&amp;amp;2-18\Gestiones_ABRIL\Trabajo%205-4\AnexosSeleccionados\2.-%20DOCUMENTO%20APROBACI&#211;N%20DEL%20EXPEDIENTE%20PRESIDENTE.pdf" TargetMode="External"/><Relationship Id="rId358" Type="http://schemas.openxmlformats.org/officeDocument/2006/relationships/hyperlink" Target="file:///F:\inforcontratacion5\Desktop\GESTIONES%201&amp;amp;2-18\Gestiones_ABRIL\Trabajo%205-4\AnexosSeleccionados\Ley_5_2017_Art_159.pdf" TargetMode="External"/><Relationship Id="rId379" Type="http://schemas.openxmlformats.org/officeDocument/2006/relationships/hyperlink" Target="file:///F:\inforcontratacion5\Desktop\GESTIONES%201&amp;amp;2-18\Gestiones_ABRIL\Trabajo%205-4\AnexosSeleccionados\8_art159_llei_mesures%5b1%5d.pdf" TargetMode="External"/><Relationship Id="rId7" Type="http://schemas.openxmlformats.org/officeDocument/2006/relationships/endnotes" Target="endnotes.xml"/><Relationship Id="rId162" Type="http://schemas.openxmlformats.org/officeDocument/2006/relationships/hyperlink" Target="file:///F:\inforcontratacion5\Desktop\GESTIONES%201&amp;amp;2-18\Gestiones_ABRIL\Trabajo%205-4\AnexosSeleccionados\BOE-A-2017-7353.pdf" TargetMode="External"/><Relationship Id="rId183" Type="http://schemas.openxmlformats.org/officeDocument/2006/relationships/hyperlink" Target="file:///F:\inforcontratacion5\Desktop\GESTIONES%201&amp;amp;2-18\Gestiones_ABRIL\Trabajo%205-4\AnexosSeleccionados\Manual.1.pdf" TargetMode="External"/><Relationship Id="rId218" Type="http://schemas.openxmlformats.org/officeDocument/2006/relationships/hyperlink" Target="file:///F:\inforcontratacion5\Desktop\GESTIONES%201&amp;amp;2-18\Gestiones_ABRIL\Trabajo%205-4\AnexosSeleccionados\Declaraci&#243;n%20no%20vinculaci&#243;n%20&#211;rgano.pdf" TargetMode="External"/><Relationship Id="rId239" Type="http://schemas.openxmlformats.org/officeDocument/2006/relationships/hyperlink" Target="file:///F:\inforcontratacion5\Desktop\GESTIONES%201&amp;amp;2-18\Gestiones_ABRIL\Trabajo%205-4\AnexosSeleccionados\03.%20P.Atenciones%20y%20Regalos%20RETEGAL.pdf" TargetMode="External"/><Relationship Id="rId390" Type="http://schemas.openxmlformats.org/officeDocument/2006/relationships/hyperlink" Target="file:///F:\inforcontratacion5\Desktop\GESTIONES%201&amp;amp;2-18\Gestiones_ABRIL\Trabajo%205-4\AnexosSeleccionados\Fichasclausulasgenero.pdf" TargetMode="External"/><Relationship Id="rId404" Type="http://schemas.openxmlformats.org/officeDocument/2006/relationships/hyperlink" Target="file:///F:\inforcontratacion5\Desktop\GESTIONES%201&amp;amp;2-18\Gestiones_ABRIL\Trabajo%205-4\AnexosSeleccionados\Clausulas%20de%20protecci&#243;n%20del%20medio%20ambiente%20de%20ENAIRE%20(PCP).pdf" TargetMode="External"/><Relationship Id="rId425" Type="http://schemas.openxmlformats.org/officeDocument/2006/relationships/hyperlink" Target="file:///F:\inforcontratacion5\Desktop\GESTIONES%201&amp;amp;2-18\Gestiones_ABRIL\Trabajo%205-4\AnexosSeleccionados\acord-pla-nacional-compra-publica-innovacio.pdf" TargetMode="External"/><Relationship Id="rId250" Type="http://schemas.openxmlformats.org/officeDocument/2006/relationships/hyperlink" Target="file:///F:\inforcontratacion5\Desktop\GESTIONES%201&amp;amp;2-18\Gestiones_ABRIL\Trabajo%205-4\AnexosSeleccionados\PCA_17SER0013P.pdf" TargetMode="External"/><Relationship Id="rId271" Type="http://schemas.openxmlformats.org/officeDocument/2006/relationships/hyperlink" Target="file:///F:\inforcontratacion5\Desktop\GESTIONES%201&amp;amp;2-18\Gestiones_ABRIL\Trabajo%205-4\AnexosSeleccionados\Directius%20per%20a%20la%20prevenci&#243;%20del%20blaqueig%20de%20capitals.pdf" TargetMode="External"/><Relationship Id="rId292" Type="http://schemas.openxmlformats.org/officeDocument/2006/relationships/hyperlink" Target="file:///F:\inforcontratacion5\Desktop\GESTIONES%201&amp;amp;2-18\Gestiones_ABRIL\Trabajo%205-4\Anexo%20pago%20pymes.pdf" TargetMode="External"/><Relationship Id="rId306" Type="http://schemas.openxmlformats.org/officeDocument/2006/relationships/hyperlink" Target="file:///F:\inforcontratacion5\Desktop\GESTIONES%201&amp;amp;2-18\Gestiones_ABRIL\Trabajo%205-4\Datos%20Informa%20empresas%20Licitacion%206%202017.pdf" TargetMode="External"/><Relationship Id="rId24" Type="http://schemas.openxmlformats.org/officeDocument/2006/relationships/diagramData" Target="diagrams/data2.xml"/><Relationship Id="rId45" Type="http://schemas.openxmlformats.org/officeDocument/2006/relationships/image" Target="media/image19.png"/><Relationship Id="rId66" Type="http://schemas.openxmlformats.org/officeDocument/2006/relationships/hyperlink" Target="file:///F:\inforcontratacion5\Desktop\GESTIONES%201&amp;amp;2-18\Gestiones_ABRIL\Trabajo%205-4\AnexosSeleccionados\anexo%20pcap%2029-06.pdf" TargetMode="External"/><Relationship Id="rId87" Type="http://schemas.openxmlformats.org/officeDocument/2006/relationships/hyperlink" Target="file:///F:\inforcontratacion5\Desktop\GESTIONES%201&amp;amp;2-18\Gestiones_ABRIL\Trabajo%205-4\AnexosSeleccionados\Acord%20Govern%20Codi%20contractaci&#243;%20publica%20responsable.pdf" TargetMode="External"/><Relationship Id="rId110" Type="http://schemas.openxmlformats.org/officeDocument/2006/relationships/hyperlink" Target="file:///F:\inforcontratacion5\Desktop\GESTIONES%201&amp;amp;2-18\Gestiones_ABRIL\Trabajo%205-4\AnexosSeleccionados\Sistema%20de%20integridad%20institucional.pdf" TargetMode="External"/><Relationship Id="rId131" Type="http://schemas.openxmlformats.org/officeDocument/2006/relationships/hyperlink" Target="file:///F:\inforcontratacion5\Desktop\GESTIONES%201&amp;amp;2-18\Gestiones_ABRIL\Trabajo%205-4\AnexosSeleccionados\Mesa%20de%20Contratacion%20122016.pdf" TargetMode="External"/><Relationship Id="rId327" Type="http://schemas.openxmlformats.org/officeDocument/2006/relationships/hyperlink" Target="file:///F:\inforcontratacion5\Desktop\GESTIONES%201&amp;amp;2-18\Gestiones_ABRIL\Trabajo%205-4\AnexosSeleccionados\ANEXO%20VI%20encuesta.docx" TargetMode="External"/><Relationship Id="rId348" Type="http://schemas.openxmlformats.org/officeDocument/2006/relationships/hyperlink" Target="file:///F:\inforcontratacion5\Desktop\GESTIONES%201&amp;amp;2-18\Gestiones_ABRIL\Trabajo%205-4\AnexosSeleccionados\Anexo%20innovaci&#243;n%20y%20calidad%20servicio%20%20escuela%20verano.pdf" TargetMode="External"/><Relationship Id="rId369" Type="http://schemas.openxmlformats.org/officeDocument/2006/relationships/hyperlink" Target="file:///F:\inforcontratacion5\Desktop\GESTIONES%201&amp;amp;2-18\Gestiones_ABRIL\Trabajo%205-4\AnexosSeleccionados\Acuerdo%20Consell_04_08_2016.pdf" TargetMode="External"/><Relationship Id="rId152" Type="http://schemas.openxmlformats.org/officeDocument/2006/relationships/hyperlink" Target="file:///F:\inforcontratacion5\Desktop\GESTIONES%201&amp;amp;2-18\Gestiones_ABRIL\Trabajo%205-4\AnexosSeleccionados\13.-%20CERTIFICADO%20COLEGIO%20INGENIEROS%20INDUSTRIALES%20SOBRE%20PLIEGO%20DE%20PRESCRIPCIONES%20T&#201;CNICAS.pdf" TargetMode="External"/><Relationship Id="rId173" Type="http://schemas.openxmlformats.org/officeDocument/2006/relationships/hyperlink" Target="file:///F:\inforcontratacion5\Desktop\GESTIONES%201&amp;amp;2-18\Gestiones_ABRIL\Trabajo%205-4\AnexosSeleccionados\INSTRUCCIONES%20CONTRATACION.pdf" TargetMode="External"/><Relationship Id="rId194" Type="http://schemas.openxmlformats.org/officeDocument/2006/relationships/hyperlink" Target="file:///F:\inforcontratacion5\Desktop\GESTIONES%201&amp;amp;2-18\Gestiones_ABRIL\Trabajo%205-4\AnexosSeleccionados\Llei_5_2017.pdf" TargetMode="External"/><Relationship Id="rId208" Type="http://schemas.openxmlformats.org/officeDocument/2006/relationships/hyperlink" Target="file:///F:\inforcontratacion5\Desktop\GESTIONES%201&amp;amp;2-18\Gestiones_ABRIL\Trabajo%205-4\AnexosSeleccionados\Sede%20Electr&#243;nica%20de%20del%20Sur_Portal%20de%20Transparencia_Contrataci&#243;n.pdf" TargetMode="External"/><Relationship Id="rId229" Type="http://schemas.openxmlformats.org/officeDocument/2006/relationships/hyperlink" Target="file:///F:\inforcontratacion5\Desktop\GESTIONES%201&amp;amp;2-18\Gestiones_ABRIL\Trabajo%205-4\AnexosSeleccionados\709299_0%20(1)%20(1).pdf" TargetMode="External"/><Relationship Id="rId380" Type="http://schemas.openxmlformats.org/officeDocument/2006/relationships/hyperlink" Target="file:///F:\inforcontratacion5\Desktop\GESTIONES%201&amp;amp;2-18\Gestiones_ABRIL\Trabajo%205-4\AnexosSeleccionados\Acord-el-Pla-nacional-de-compra-publica-dinnovacio-de-Catalunya-i-es-crea-la-Comissio-de-seguiment-i-impuls-del-Pla.pdf" TargetMode="External"/><Relationship Id="rId415" Type="http://schemas.openxmlformats.org/officeDocument/2006/relationships/hyperlink" Target="file:///F:\inforcontratacion5\Desktop\GESTIONES%201&amp;amp;2-18\Gestiones_ABRIL\Trabajo%205-4\AnexosSeleccionados\art159_llei_mesures.pdf" TargetMode="External"/><Relationship Id="rId436" Type="http://schemas.openxmlformats.org/officeDocument/2006/relationships/hyperlink" Target="file:///F:\inforcontratacion5\Desktop\GESTIONES%201&amp;amp;2-18\Gestiones_ABRIL\Trabajo%205-4\AnexosSeleccionados\pliegos%20obras%20abierto%207-2-17.pdf" TargetMode="External"/><Relationship Id="rId240" Type="http://schemas.openxmlformats.org/officeDocument/2006/relationships/hyperlink" Target="file:///F:\inforcontratacion5\Desktop\GESTIONES%201&amp;amp;2-18\Gestiones_ABRIL\Trabajo%205-4\AnexosSeleccionados\04.%20P.%20Conflicto%20Inter&#233;s%20RETEGAL.pdf" TargetMode="External"/><Relationship Id="rId261" Type="http://schemas.openxmlformats.org/officeDocument/2006/relationships/hyperlink" Target="file:///F:\inforcontratacion5\Desktop\GESTIONES%201&amp;amp;2-18\Gestiones_ABRIL\Trabajo%205-4\AnexosSeleccionados\Formulario%20FEDER.pdf" TargetMode="External"/><Relationship Id="rId14" Type="http://schemas.openxmlformats.org/officeDocument/2006/relationships/diagramData" Target="diagrams/data1.xml"/><Relationship Id="rId35" Type="http://schemas.openxmlformats.org/officeDocument/2006/relationships/image" Target="media/image9.png"/><Relationship Id="rId56" Type="http://schemas.openxmlformats.org/officeDocument/2006/relationships/hyperlink" Target="file:///F:\inforcontratacion5\Desktop\GESTIONES%201&amp;amp;2-18\Gestiones_ABRIL\Trabajo%205-4\AnexosSeleccionados\ETM.COMPLIANCE.ManualGestion.16.10.17.pdf" TargetMode="External"/><Relationship Id="rId77" Type="http://schemas.openxmlformats.org/officeDocument/2006/relationships/hyperlink" Target="file:///F:\inforcontratacion5\Desktop\GESTIONES%201&amp;amp;2-18\Gestiones_ABRIL\Trabajo%205-4\AnexosSeleccionados\AnuncioG0244-160914-0003_es.pdf" TargetMode="External"/><Relationship Id="rId100" Type="http://schemas.openxmlformats.org/officeDocument/2006/relationships/hyperlink" Target="file:///F:\inforcontratacion5\Desktop\GESTIONES%201&amp;amp;2-18\Gestiones_ABRIL\Trabajo%205-4\AnexosSeleccionados\art.159_Llei%20de%20mesures%20preguntes%20frequents.pdf" TargetMode="External"/><Relationship Id="rId282" Type="http://schemas.openxmlformats.org/officeDocument/2006/relationships/hyperlink" Target="file:///F:\inforcontratacion5\Desktop\GESTIONES%201&amp;amp;2-18\Gestiones_ABRIL\Trabajo%205-4\AnexosSeleccionados\ANEXO%201%20B.xlsx" TargetMode="External"/><Relationship Id="rId317" Type="http://schemas.openxmlformats.org/officeDocument/2006/relationships/hyperlink" Target="file:///F:\inforcontratacion5\Desktop\GESTIONES%201&amp;amp;2-18\Gestiones_ABRIL\Trabajo%205-4\AnexosSeleccionados\ACORD%20CAIB%20CL&#192;USULES%20SOCIALS.pdf" TargetMode="External"/><Relationship Id="rId338" Type="http://schemas.openxmlformats.org/officeDocument/2006/relationships/hyperlink" Target="file:///F:\inforcontratacion5\Desktop\GESTIONES%201&amp;amp;2-18\Gestiones_ABRIL\Trabajo%205-4\AnexosSeleccionados\publicaci&#243;n%20BOIB%20cast.pdf" TargetMode="External"/><Relationship Id="rId359" Type="http://schemas.openxmlformats.org/officeDocument/2006/relationships/hyperlink" Target="file:///F:\inforcontratacion5\Desktop\GESTIONES%201&amp;amp;2-18\Gestiones_ABRIL\Trabajo%205-4\AnexosSeleccionados\AG_Pla_Nacional_compra_dinnovacio.pdf" TargetMode="External"/><Relationship Id="rId8" Type="http://schemas.openxmlformats.org/officeDocument/2006/relationships/header" Target="header1.xml"/><Relationship Id="rId98" Type="http://schemas.openxmlformats.org/officeDocument/2006/relationships/hyperlink" Target="file:///F:\inforcontratacion5\Desktop\GESTIONES%201&amp;amp;2-18\Gestiones_ABRIL\Trabajo%205-4\AnexosSeleccionados\acord_9_maig_2017.pdf" TargetMode="External"/><Relationship Id="rId121" Type="http://schemas.openxmlformats.org/officeDocument/2006/relationships/hyperlink" Target="file:///F:\inforcontratacion5\Desktop\GESTIONES%201&amp;amp;2-18\Gestiones_ABRIL\Trabajo%205-4\AnexosSeleccionados\LF%2013-2007%20de%20la%20Hacienda%20Publica%20de%20Navarra.pdf" TargetMode="External"/><Relationship Id="rId142" Type="http://schemas.openxmlformats.org/officeDocument/2006/relationships/hyperlink" Target="file:///F:\inforcontratacion5\Desktop\GESTIONES%201&amp;amp;2-18\Gestiones_ABRIL\Trabajo%205-4\AnexosSeleccionados\3.-%20DOCUMENTO%20DECLARACI&#211;N%20DE%20MOTIVOS%20T&#201;CNICOS%20DEPARTAMENTO.pdf" TargetMode="External"/><Relationship Id="rId163" Type="http://schemas.openxmlformats.org/officeDocument/2006/relationships/hyperlink" Target="file:///F:\inforcontratacion5\Desktop\GESTIONES%201&amp;amp;2-18\Gestiones_ABRIL\Trabajo%205-4\AnexosSeleccionados\Text-consolidat_AG_Codi_principis_contractacio_publica.pdf" TargetMode="External"/><Relationship Id="rId184" Type="http://schemas.openxmlformats.org/officeDocument/2006/relationships/hyperlink" Target="file:///F:\inforcontratacion5\Desktop\GESTIONES%201&amp;amp;2-18\Gestiones_ABRIL\Trabajo%205-4\AnexosSeleccionados\Manual.2.pdf" TargetMode="External"/><Relationship Id="rId219" Type="http://schemas.openxmlformats.org/officeDocument/2006/relationships/hyperlink" Target="file:///F:\inforcontratacion5\Desktop\GESTIONES%201&amp;amp;2-18\Gestiones_ABRIL\Trabajo%205-4\AnexosSeleccionados\Manual%20resumen%20de%20Prevenci&#243;n%20de%20Riesgos%20Penales.pdf" TargetMode="External"/><Relationship Id="rId370" Type="http://schemas.openxmlformats.org/officeDocument/2006/relationships/hyperlink" Target="file:///F:\inforcontratacion5\Desktop\GESTIONES%201&amp;amp;2-18\Gestiones_ABRIL\Trabajo%205-4\AnexosSeleccionados\gu&#237;a%20contrataci&#243;n%20p&#250;blica%20socialmente%20responsable.pdf" TargetMode="External"/><Relationship Id="rId391" Type="http://schemas.openxmlformats.org/officeDocument/2006/relationships/hyperlink" Target="file:///F:\inforcontratacion5\Desktop\GESTIONES%201&amp;amp;2-18\Gestiones_ABRIL\Trabajo%205-4\AnexosSeleccionados\Fichasclausulassociales.pdf" TargetMode="External"/><Relationship Id="rId405" Type="http://schemas.openxmlformats.org/officeDocument/2006/relationships/hyperlink" Target="file:///F:\inforcontratacion5\Desktop\GESTIONES%201&amp;amp;2-18\Gestiones_ABRIL\Trabajo%205-4\AnexosSeleccionados\Cuadro%20de%20car&#225;cteristicas%20Ascensor%2010.doc" TargetMode="External"/><Relationship Id="rId426" Type="http://schemas.openxmlformats.org/officeDocument/2006/relationships/hyperlink" Target="file:///F:\inforcontratacion5\Desktop\GESTIONES%201&amp;amp;2-18\Gestiones_ABRIL\Trabajo%205-4\AnexosSeleccionados\codi_cp_socialment_responsable_v1.pdf" TargetMode="External"/><Relationship Id="rId230" Type="http://schemas.openxmlformats.org/officeDocument/2006/relationships/hyperlink" Target="file:///F:\inforcontratacion5\Desktop\GESTIONES%201&amp;amp;2-18\Gestiones_ABRIL\Trabajo%205-4\AnexosSeleccionados\709306_0%20(1).pdf" TargetMode="External"/><Relationship Id="rId251" Type="http://schemas.openxmlformats.org/officeDocument/2006/relationships/hyperlink" Target="file:///F:\inforcontratacion5\Desktop\GESTIONES%201&amp;amp;2-18\Gestiones_ABRIL\Trabajo%205-4\AnexosSeleccionados\ACUERDO_3_2016_PROHIBICI&#211;N%20CONTRATAR%20AUTO%20ALSAY.pdf" TargetMode="External"/><Relationship Id="rId25" Type="http://schemas.openxmlformats.org/officeDocument/2006/relationships/diagramLayout" Target="diagrams/layout2.xml"/><Relationship Id="rId46" Type="http://schemas.openxmlformats.org/officeDocument/2006/relationships/image" Target="media/image20.png"/><Relationship Id="rId67" Type="http://schemas.openxmlformats.org/officeDocument/2006/relationships/hyperlink" Target="file:///F:\inforcontratacion5\Desktop\GESTIONES%201&amp;amp;2-18\Gestiones_ABRIL\Trabajo%205-4\AnexosSeleccionados\CNMyC.%20Posible%20pr&#225;ctica%20colusoria.doc%20firmada.pdf" TargetMode="External"/><Relationship Id="rId272" Type="http://schemas.openxmlformats.org/officeDocument/2006/relationships/hyperlink" Target="file:///F:\inforcontratacion5\Desktop\GESTIONES%201&amp;amp;2-18\Gestiones_ABRIL\Trabajo%205-4\AnexosSeleccionados\Guia%20anticorrupci&#243;.pdf" TargetMode="External"/><Relationship Id="rId293" Type="http://schemas.openxmlformats.org/officeDocument/2006/relationships/hyperlink" Target="file:///F:\inforcontratacion5\Desktop\GESTIONES%201&amp;amp;2-18\Gestiones_ABRIL\Trabajo%205-4\Recomendaci&#243;n+&#250;ltimas+directivas+comunitarias+en+materia+de+contrataci&#243;n.pdf" TargetMode="External"/><Relationship Id="rId307" Type="http://schemas.openxmlformats.org/officeDocument/2006/relationships/hyperlink" Target="file:///F:\inforcontratacion5\Desktop\GESTIONES%201&amp;amp;2-18\Gestiones_ABRIL\Trabajo%205-4\guia_contratacion_pemes.pdf" TargetMode="External"/><Relationship Id="rId328" Type="http://schemas.openxmlformats.org/officeDocument/2006/relationships/hyperlink" Target="file:///F:\inforcontratacion5\Desktop\GESTIONES%201&amp;amp;2-18\Gestiones_ABRIL\Trabajo%205-4\AnexosSeleccionados\ANEXO%20VIII%20encuesta.docx" TargetMode="External"/><Relationship Id="rId349" Type="http://schemas.openxmlformats.org/officeDocument/2006/relationships/hyperlink" Target="file:///F:\inforcontratacion5\Desktop\GESTIONES%201&amp;amp;2-18\Gestiones_ABRIL\Trabajo%205-4\AnexosSeleccionados\cl&#224;usules%20%20ambientals%20i%20socials.pdf" TargetMode="External"/><Relationship Id="rId88" Type="http://schemas.openxmlformats.org/officeDocument/2006/relationships/hyperlink" Target="file:///F:\inforcontratacion5\Desktop\GESTIONES%201&amp;amp;2-18\Gestiones_ABRIL\Trabajo%205-4\AnexosSeleccionados\Resoluci&#243;n%205-2016%20contratos.pdf" TargetMode="External"/><Relationship Id="rId111" Type="http://schemas.openxmlformats.org/officeDocument/2006/relationships/hyperlink" Target="file:///F:\inforcontratacion5\Desktop\GESTIONES%201&amp;amp;2-18\Gestiones_ABRIL\Trabajo%205-4\AnexosSeleccionados\C&#243;digo%20&#233;tico%20y%20de%20buena%20gesti&#243;n%20del%20empleo%20p&#250;blico.pdf" TargetMode="External"/><Relationship Id="rId132" Type="http://schemas.openxmlformats.org/officeDocument/2006/relationships/hyperlink" Target="file:///F:\inforcontratacion5\Desktop\GESTIONES%201&amp;amp;2-18\Gestiones_ABRIL\Trabajo%205-4\AnexosSeleccionados\Mesa%20de%20Contratacion%2062017.docx" TargetMode="External"/><Relationship Id="rId153" Type="http://schemas.openxmlformats.org/officeDocument/2006/relationships/hyperlink" Target="file:///F:\inforcontratacion5\Desktop\GESTIONES%201&amp;amp;2-18\Gestiones_ABRIL\Trabajo%205-4\AnexosSeleccionados\14.-%20DOCUMENTO%20ACTAS%20APERTURA%20DE%20SOBRES.pdf" TargetMode="External"/><Relationship Id="rId174" Type="http://schemas.openxmlformats.org/officeDocument/2006/relationships/hyperlink" Target="file:///F:\inforcontratacion5\Desktop\GESTIONES%201&amp;amp;2-18\Gestiones_ABRIL\Trabajo%205-4\AnexosSeleccionados\Instrucciones%20internas%20contrataci&#243;n%20FRC%20Mayo%202013.docx" TargetMode="External"/><Relationship Id="rId195" Type="http://schemas.openxmlformats.org/officeDocument/2006/relationships/hyperlink" Target="file:///F:\inforcontratacion5\Desktop\GESTIONES%201&amp;amp;2-18\Gestiones_ABRIL\Trabajo%205-4\AnexosSeleccionados\AG_CodiConductes.pdf" TargetMode="External"/><Relationship Id="rId209" Type="http://schemas.openxmlformats.org/officeDocument/2006/relationships/hyperlink" Target="file:///F:\inforcontratacion5\Desktop\GESTIONES%201&amp;amp;2-18\Gestiones_ABRIL\Trabajo%205-4\AnexosSeleccionados\C&#243;digo%20&#201;tico_%2024-10-2016%20(1).pdf" TargetMode="External"/><Relationship Id="rId360" Type="http://schemas.openxmlformats.org/officeDocument/2006/relationships/hyperlink" Target="file:///F:\inforcontratacion5\Desktop\GESTIONES%201&amp;amp;2-18\Gestiones_ABRIL\Trabajo%205-4\AnexosSeleccionados\GOBERNANZA_VII_A_i_b_Medidas_Normativas.pdf" TargetMode="External"/><Relationship Id="rId381" Type="http://schemas.openxmlformats.org/officeDocument/2006/relationships/hyperlink" Target="file:///F:\inforcontratacion5\Desktop\GESTIONES%201&amp;amp;2-18\Gestiones_ABRIL\Trabajo%205-4\AnexosSeleccionados\codigo_contratacion_socialmente_responsable.pdf" TargetMode="External"/><Relationship Id="rId416" Type="http://schemas.openxmlformats.org/officeDocument/2006/relationships/hyperlink" Target="file:///F:\inforcontratacion5\Desktop\GESTIONES%201&amp;amp;2-18\Gestiones_ABRIL\Trabajo%205-4\AnexosSeleccionados\Acord-el-Pla-nacional-de-compra-publica-dinnovacio-de-Catalunya-i-es-crea-la-Comissio-de-seguiment-i-impuls-del-Pla.pdf" TargetMode="External"/><Relationship Id="rId220" Type="http://schemas.openxmlformats.org/officeDocument/2006/relationships/hyperlink" Target="file:///F:\inforcontratacion5\Desktop\GESTIONES%201&amp;amp;2-18\Gestiones_ABRIL\Trabajo%205-4\AnexosSeleccionados\Gu&#237;a%20de%20contrataci&#243;n%20responsable%20Mutua%20Universal.pdf" TargetMode="External"/><Relationship Id="rId241" Type="http://schemas.openxmlformats.org/officeDocument/2006/relationships/hyperlink" Target="file:///F:\inforcontratacion5\Desktop\GESTIONES%201&amp;amp;2-18\Gestiones_ABRIL\Trabajo%205-4\AnexosSeleccionados\05.%20P.%20Privacidad%20y%20Confidencialidad%20RETEGAL.pdf" TargetMode="External"/><Relationship Id="rId437" Type="http://schemas.openxmlformats.org/officeDocument/2006/relationships/hyperlink" Target="file:///F:\inforcontratacion5\Desktop\GESTIONES%201&amp;amp;2-18\Gestiones_ABRIL\Trabajo%205-4\AnexosSeleccionados\anexos%20obras%20abierto%207-2-17.pdf" TargetMode="External"/><Relationship Id="rId15" Type="http://schemas.openxmlformats.org/officeDocument/2006/relationships/diagramLayout" Target="diagrams/layout1.xml"/><Relationship Id="rId36" Type="http://schemas.openxmlformats.org/officeDocument/2006/relationships/image" Target="media/image10.png"/><Relationship Id="rId57" Type="http://schemas.openxmlformats.org/officeDocument/2006/relationships/hyperlink" Target="file:///F:\inforcontratacion5\Desktop\GESTIONES%201&amp;amp;2-18\Gestiones_ABRIL\Trabajo%205-4\AnexosSeleccionados\C&#243;digo%20de%20Conducta%20y%20Buen%20Gobierno%20del%20CRG.pdf" TargetMode="External"/><Relationship Id="rId262" Type="http://schemas.openxmlformats.org/officeDocument/2006/relationships/hyperlink" Target="file:///F:\inforcontratacion5\Desktop\GESTIONES%201&amp;amp;2-18\Gestiones_ABRIL\Trabajo%205-4\AnexosSeleccionados\CIRCULAR%201-14.pdf" TargetMode="External"/><Relationship Id="rId283" Type="http://schemas.openxmlformats.org/officeDocument/2006/relationships/hyperlink" Target="file:///F:\inforcontratacion5\Desktop\GESTIONES%201&amp;amp;2-18\Gestiones_ABRIL\Trabajo%205-4\AnexosSeleccionados\AnuncioG0244-160914-0003_es%20(3).pdf" TargetMode="External"/><Relationship Id="rId318" Type="http://schemas.openxmlformats.org/officeDocument/2006/relationships/hyperlink" Target="file:///F:\inforcontratacion5\Desktop\GESTIONES%201&amp;amp;2-18\Gestiones_ABRIL\Trabajo%205-4\AnexosSeleccionados\AG%20Codi%20contractaci&#243;%20p&#250;blica%20responsable.pdf" TargetMode="External"/><Relationship Id="rId339" Type="http://schemas.openxmlformats.org/officeDocument/2006/relationships/hyperlink" Target="file:///F:\inforcontratacion5\Desktop\GESTIONES%201&amp;amp;2-18\Gestiones_ABRIL\Trabajo%205-4\AnexosSeleccionados\Gu&#237;a%20cl&#225;usulas%20sociales%20CAST.pdf" TargetMode="External"/><Relationship Id="rId78" Type="http://schemas.openxmlformats.org/officeDocument/2006/relationships/hyperlink" Target="file:///F:\inforcontratacion5\Desktop\GESTIONES%201&amp;amp;2-18\Gestiones_ABRIL\Trabajo%205-4\AnexosSeleccionados\BOE-A-2014-1586.pdf" TargetMode="External"/><Relationship Id="rId99" Type="http://schemas.openxmlformats.org/officeDocument/2006/relationships/hyperlink" Target="file:///F:\inforcontratacion5\Desktop\GESTIONES%201&amp;amp;2-18\Gestiones_ABRIL\Trabajo%205-4\AnexosSeleccionados\llei%205_2017%20acompanyament.pdf" TargetMode="External"/><Relationship Id="rId101" Type="http://schemas.openxmlformats.org/officeDocument/2006/relationships/hyperlink" Target="file:///F:\inforcontratacion5\Desktop\GESTIONES%201&amp;amp;2-18\Gestiones_ABRIL\Trabajo%205-4\AnexosSeleccionados\Acord%20govern%20actualitzaci&#243;%20codi%20de%20ppis%20i%20conductes%20recomanables.pdf" TargetMode="External"/><Relationship Id="rId122" Type="http://schemas.openxmlformats.org/officeDocument/2006/relationships/hyperlink" Target="file:///F:\inforcontratacion5\Desktop\GESTIONES%201&amp;amp;2-18\Gestiones_ABRIL\Trabajo%205-4\AnexosSeleccionados\LF%2011-2012%20de%20la%20Transparencia%20y%20del%20Gobierno%20Abierto.pdf" TargetMode="External"/><Relationship Id="rId143" Type="http://schemas.openxmlformats.org/officeDocument/2006/relationships/hyperlink" Target="file:///F:\inforcontratacion5\Desktop\GESTIONES%201&amp;amp;2-18\Gestiones_ABRIL\Trabajo%205-4\AnexosSeleccionados\4.-%20DOCUMENTO%20DECLARACI&#211;N%20DE%20MOTIVOS%20T&#201;CNICOS%20PRESIDENTE.pdf" TargetMode="External"/><Relationship Id="rId164" Type="http://schemas.openxmlformats.org/officeDocument/2006/relationships/hyperlink" Target="file:///F:\inforcontratacion5\Desktop\GESTIONES%201&amp;amp;2-18\Gestiones_ABRIL\Trabajo%205-4\AnexosSeleccionados\DECRET%20LLEI%203-2016%20de%2031%20de%20maig.pdf" TargetMode="External"/><Relationship Id="rId185" Type="http://schemas.openxmlformats.org/officeDocument/2006/relationships/hyperlink" Target="file:///F:\inforcontratacion5\Desktop\GESTIONES%201&amp;amp;2-18\Gestiones_ABRIL\Trabajo%205-4\AnexosSeleccionados\Manual.1%20(1).pdf" TargetMode="External"/><Relationship Id="rId350" Type="http://schemas.openxmlformats.org/officeDocument/2006/relationships/hyperlink" Target="file:///F:\inforcontratacion5\Desktop\GESTIONES%201&amp;amp;2-18\Gestiones_ABRIL\Trabajo%205-4\AnexosSeleccionados\DECRETO%20COMPROMISOS%20EN%20MATERIA%20DE%20EMPLEO%20LOCAL.pdf" TargetMode="External"/><Relationship Id="rId371" Type="http://schemas.openxmlformats.org/officeDocument/2006/relationships/hyperlink" Target="file:///F:\inforcontratacion5\Desktop\GESTIONES%201&amp;amp;2-18\Gestiones_ABRIL\Trabajo%205-4\AnexosSeleccionados\guia_boas_practicas_contratacion_publica_gal.pdf" TargetMode="External"/><Relationship Id="rId406" Type="http://schemas.openxmlformats.org/officeDocument/2006/relationships/hyperlink" Target="file:///F:\inforcontratacion5\Desktop\GESTIONES%201&amp;amp;2-18\Gestiones_ABRIL\Trabajo%205-4\AnexosSeleccionados\clausulas_admin_particulares1.pdf" TargetMode="External"/><Relationship Id="rId9" Type="http://schemas.openxmlformats.org/officeDocument/2006/relationships/header" Target="header2.xml"/><Relationship Id="rId210" Type="http://schemas.openxmlformats.org/officeDocument/2006/relationships/hyperlink" Target="file:///F:\inforcontratacion5\Desktop\GESTIONES%201&amp;amp;2-18\Gestiones_ABRIL\Trabajo%205-4\AnexosSeleccionados\Manual%20de%20Cumplimiento%20Normativo_18-10-2016.pdf" TargetMode="External"/><Relationship Id="rId392" Type="http://schemas.openxmlformats.org/officeDocument/2006/relationships/hyperlink" Target="file:///F:\inforcontratacion5\Desktop\GESTIONES%201&amp;amp;2-18\Gestiones_ABRIL\Trabajo%205-4\AnexosSeleccionados\codigo_contratacion.pdf" TargetMode="External"/><Relationship Id="rId427" Type="http://schemas.openxmlformats.org/officeDocument/2006/relationships/hyperlink" Target="file:///F:\inforcontratacion5\Desktop\GESTIONES%201&amp;amp;2-18\Gestiones_ABRIL\Trabajo%205-4\AnexosSeleccionados\Acord-el-Pla-nacional-de-compra-publica-dinnovacio-de-Catalunya-i-es-crea-la-Comissio-de-seguiment-i-impuls-del-Pla.pdf" TargetMode="External"/><Relationship Id="rId26" Type="http://schemas.openxmlformats.org/officeDocument/2006/relationships/diagramQuickStyle" Target="diagrams/quickStyle2.xml"/><Relationship Id="rId231" Type="http://schemas.openxmlformats.org/officeDocument/2006/relationships/hyperlink" Target="file:///F:\inforcontratacion5\Desktop\GESTIONES%201&amp;amp;2-18\Gestiones_ABRIL\Trabajo%205-4\AnexosSeleccionados\1404052_1%20(2).pdf" TargetMode="External"/><Relationship Id="rId252" Type="http://schemas.openxmlformats.org/officeDocument/2006/relationships/hyperlink" Target="file:///F:\inforcontratacion5\Desktop\GESTIONES%201&amp;amp;2-18\Gestiones_ABRIL\Trabajo%205-4\AnexosSeleccionados\Resoluci&#243;n%208%20de%20septiembre%202014.pdf" TargetMode="External"/><Relationship Id="rId273" Type="http://schemas.openxmlformats.org/officeDocument/2006/relationships/hyperlink" Target="file:///F:\inforcontratacion5\Desktop\GESTIONES%201&amp;amp;2-18\Gestiones_ABRIL\Trabajo%205-4\AnexosSeleccionados\ANEXO%20VII.docx" TargetMode="External"/><Relationship Id="rId294" Type="http://schemas.openxmlformats.org/officeDocument/2006/relationships/hyperlink" Target="file:///F:\inforcontratacion5\Desktop\GESTIONES%201&amp;amp;2-18\Gestiones_ABRIL\Trabajo%205-4\modelo%20declaracion.doc" TargetMode="External"/><Relationship Id="rId308" Type="http://schemas.openxmlformats.org/officeDocument/2006/relationships/hyperlink" Target="file:///F:\inforcontratacion5\Desktop\GESTIONES%201&amp;amp;2-18\Gestiones_ABRIL\Trabajo%204-4\PDF_VI\guia_contratacion_pemes.pdf" TargetMode="External"/><Relationship Id="rId329" Type="http://schemas.openxmlformats.org/officeDocument/2006/relationships/hyperlink" Target="file:///F:\inforcontratacion5\Desktop\GESTIONES%201&amp;amp;2-18\Gestiones_ABRIL\Trabajo%205-4\AnexosSeleccionados\PPTP%20signat.pdf" TargetMode="External"/><Relationship Id="rId47" Type="http://schemas.openxmlformats.org/officeDocument/2006/relationships/image" Target="media/image21.png"/><Relationship Id="rId68" Type="http://schemas.openxmlformats.org/officeDocument/2006/relationships/hyperlink" Target="file:///F:\inforcontratacion5\Desktop\GESTIONES%201&amp;amp;2-18\Gestiones_ABRIL\Trabajo%205-4\AnexosSeleccionados\SCRARB-PRO-PS01_I0351_3634_001.pdf" TargetMode="External"/><Relationship Id="rId89" Type="http://schemas.openxmlformats.org/officeDocument/2006/relationships/hyperlink" Target="file:///F:\inforcontratacion5\Desktop\GESTIONES%201&amp;amp;2-18\Gestiones_ABRIL\Trabajo%205-4\AnexosSeleccionados\Anexo%20VII%20(1).pdf" TargetMode="External"/><Relationship Id="rId112" Type="http://schemas.openxmlformats.org/officeDocument/2006/relationships/hyperlink" Target="file:///F:\inforcontratacion5\Desktop\GESTIONES%201&amp;amp;2-18\Gestiones_ABRIL\Trabajo%205-4\AnexosSeleccionados\C&#243;digo%20&#233;tico%20y%20de%20buenas%20practicas%20de%20los%20miembros%20y%20altos%20cargos.pdf" TargetMode="External"/><Relationship Id="rId133" Type="http://schemas.openxmlformats.org/officeDocument/2006/relationships/hyperlink" Target="file:///F:\inforcontratacion5\Desktop\GESTIONES%201&amp;amp;2-18\Gestiones_ABRIL\Trabajo%205-4\AnexosSeleccionados\Gestion%20de%20riesgos.pdf" TargetMode="External"/><Relationship Id="rId154" Type="http://schemas.openxmlformats.org/officeDocument/2006/relationships/hyperlink" Target="file:///F:\inforcontratacion5\Desktop\GESTIONES%201&amp;amp;2-18\Gestiones_ABRIL\Trabajo%205-4\AnexosSeleccionados\15.-%20DOCUMENTO%20PROPUESTA%20DE%20CONTRATACI&#211;N%20DEPARTAMENTO.pdf" TargetMode="External"/><Relationship Id="rId175" Type="http://schemas.openxmlformats.org/officeDocument/2006/relationships/hyperlink" Target="file:///F:\inforcontratacion5\Desktop\GESTIONES%201&amp;amp;2-18\Gestiones_ABRIL\Trabajo%205-4\AnexosSeleccionados\AnuncioG0244-160914-0003_es%20(2).pdf" TargetMode="External"/><Relationship Id="rId340" Type="http://schemas.openxmlformats.org/officeDocument/2006/relationships/hyperlink" Target="file:///F:\inforcontratacion5\Desktop\GESTIONES%201&amp;amp;2-18\Gestiones_ABRIL\Trabajo%205-4\AnexosSeleccionados\Plec%20cl&#224;usules%20administratives.pdf" TargetMode="External"/><Relationship Id="rId361" Type="http://schemas.openxmlformats.org/officeDocument/2006/relationships/hyperlink" Target="file:///F:\inforcontratacion5\Desktop\GESTIONES%201&amp;amp;2-18\Gestiones_ABRIL\Trabajo%205-4\AnexosSeleccionados\GU&#205;A_clausulas_sociales.pdf" TargetMode="External"/><Relationship Id="rId196" Type="http://schemas.openxmlformats.org/officeDocument/2006/relationships/hyperlink" Target="file:///F:\inforcontratacion5\Desktop\GESTIONES%201&amp;amp;2-18\Gestiones_ABRIL\Trabajo%205-4\AnexosSeleccionados\DFB+%20Cicular.pdf" TargetMode="External"/><Relationship Id="rId200" Type="http://schemas.openxmlformats.org/officeDocument/2006/relationships/hyperlink" Target="file:///F:\inforcontratacion5\Desktop\GESTIONES%201&amp;amp;2-18\Gestiones_ABRIL\Trabajo%205-4\AnexosSeleccionados\INFORME%20LICITACI&#211;N%20MEDIOS%20A&#201;REOS.pdf" TargetMode="External"/><Relationship Id="rId382" Type="http://schemas.openxmlformats.org/officeDocument/2006/relationships/hyperlink" Target="file:///F:\inforcontratacion5\Desktop\GESTIONES%201&amp;amp;2-18\Gestiones_ABRIL\Trabajo%205-4\AnexosSeleccionados\llei%205_2017%20acompanyament.pdf" TargetMode="External"/><Relationship Id="rId417" Type="http://schemas.openxmlformats.org/officeDocument/2006/relationships/hyperlink" Target="file:///F:\inforcontratacion5\Desktop\GESTIONES%201&amp;amp;2-18\Gestiones_ABRIL\Trabajo%205-4\AnexosSeleccionados\codigo_contratacion_socialmente_responsable.pdf" TargetMode="External"/><Relationship Id="rId438" Type="http://schemas.openxmlformats.org/officeDocument/2006/relationships/hyperlink" Target="file:///F:\inforcontratacion5\Desktop\GESTIONES%201&amp;amp;2-18\Gestiones_ABRIL\Trabajo%205-4\AnexosSeleccionados\Anexo%20XIV.pdf" TargetMode="External"/><Relationship Id="rId16" Type="http://schemas.openxmlformats.org/officeDocument/2006/relationships/diagramQuickStyle" Target="diagrams/quickStyle1.xml"/><Relationship Id="rId221" Type="http://schemas.openxmlformats.org/officeDocument/2006/relationships/hyperlink" Target="file:///F:\inforcontratacion5\Desktop\GESTIONES%201&amp;amp;2-18\Gestiones_ABRIL\Trabajo%205-4\AnexosSeleccionados\C&#243;digo%20&#201;tico%20PCTG.pdf" TargetMode="External"/><Relationship Id="rId242" Type="http://schemas.openxmlformats.org/officeDocument/2006/relationships/hyperlink" Target="file:///F:\inforcontratacion5\Desktop\GESTIONES%201&amp;amp;2-18\Gestiones_ABRIL\Trabajo%205-4\AnexosSeleccionados\06.%20P.%20Subvenciones%20RETEGAL.pdf" TargetMode="External"/><Relationship Id="rId263" Type="http://schemas.openxmlformats.org/officeDocument/2006/relationships/hyperlink" Target="file:///F:\inforcontratacion5\Desktop\GESTIONES%201&amp;amp;2-18\Gestiones_ABRIL\Trabajo%205-4\AnexosSeleccionados\Model%20declaraci&#243;%20responsable%20B.pdf" TargetMode="External"/><Relationship Id="rId284" Type="http://schemas.openxmlformats.org/officeDocument/2006/relationships/hyperlink" Target="file:///F:\inforcontratacion5\Desktop\GESTIONES%201&amp;amp;2-18\Gestiones_ABRIL\Trabajo%205-4\AnexosSeleccionados\BOE-A-2014-1586-consolidado%20(1).pdf" TargetMode="External"/><Relationship Id="rId319" Type="http://schemas.openxmlformats.org/officeDocument/2006/relationships/hyperlink" Target="file:///F:\inforcontratacion5\Desktop\GESTIONES%201&amp;amp;2-18\Gestiones_ABRIL\Trabajo%205-4\AnexosSeleccionados\Codigo%20Contratacion%20Socialmente%20Responsable.pdf" TargetMode="External"/><Relationship Id="rId37" Type="http://schemas.openxmlformats.org/officeDocument/2006/relationships/image" Target="media/image11.png"/><Relationship Id="rId58" Type="http://schemas.openxmlformats.org/officeDocument/2006/relationships/hyperlink" Target="file:///F:\inforcontratacion5\Desktop\GESTIONES%201&amp;amp;2-18\Gestiones_ABRIL\Trabajo%205-4\AnexosSeleccionados\Pol&#237;tica%20de%20conflictos%20de%20inter&#233;s%20del%20CRG.pdf" TargetMode="External"/><Relationship Id="rId79" Type="http://schemas.openxmlformats.org/officeDocument/2006/relationships/hyperlink" Target="file:///F:\inforcontratacion5\Desktop\GESTIONES%201&amp;amp;2-18\Gestiones_ABRIL\Trabajo%205-4\AnexosSeleccionados\Resolucion%208-09-2014%20publica%20aprobacion%20Codigo%20etico%20Xunta%20Galicia.pdf" TargetMode="External"/><Relationship Id="rId102" Type="http://schemas.openxmlformats.org/officeDocument/2006/relationships/hyperlink" Target="file:///F:\inforcontratacion5\Desktop\GESTIONES%201&amp;amp;2-18\Gestiones_ABRIL\Trabajo%205-4\AnexosSeleccionados\Acord%20Govern%209%20de%20maig%20de%202017.pdf" TargetMode="External"/><Relationship Id="rId123" Type="http://schemas.openxmlformats.org/officeDocument/2006/relationships/hyperlink" Target="file:///F:\inforcontratacion5\Desktop\GESTIONES%201&amp;amp;2-18\Gestiones_ABRIL\Trabajo%205-4\AnexosSeleccionados\Estatuto%20Compliance%20Officer%20APATERNA%20aprobado%2029032017.pdf" TargetMode="External"/><Relationship Id="rId144" Type="http://schemas.openxmlformats.org/officeDocument/2006/relationships/hyperlink" Target="file:///F:\inforcontratacion5\Desktop\GESTIONES%201&amp;amp;2-18\Gestiones_ABRIL\Trabajo%205-4\AnexosSeleccionados\5.-%20DOCUMENTO%20DECLARACI&#211;N%20DE%20MOTIVOS%20SEGURIDAD%20DEPARTAMENTO.pdf" TargetMode="External"/><Relationship Id="rId330" Type="http://schemas.openxmlformats.org/officeDocument/2006/relationships/hyperlink" Target="file:///F:\inforcontratacion5\Desktop\GESTIONES%201&amp;amp;2-18\Gestiones_ABRIL\Trabajo%205-4\AnexosSeleccionados\INFORME%202003-04%20CRITERIS%20AMBIENTALS.pdf" TargetMode="External"/><Relationship Id="rId90" Type="http://schemas.openxmlformats.org/officeDocument/2006/relationships/hyperlink" Target="file:///F:\inforcontratacion5\Desktop\GESTIONES%201&amp;amp;2-18\Gestiones_ABRIL\Trabajo%205-4\AnexosSeleccionados\QUADRECARACT_17CLS0004.pdf" TargetMode="External"/><Relationship Id="rId165" Type="http://schemas.openxmlformats.org/officeDocument/2006/relationships/hyperlink" Target="http://10.34.15.160/GOBERNANZA-EXPLOTACION/pages/DescargaDocumento.aspx?ID=JxUFCflmuPIWa9kCvSkiiQ.." TargetMode="External"/><Relationship Id="rId186" Type="http://schemas.openxmlformats.org/officeDocument/2006/relationships/hyperlink" Target="file:///F:\inforcontratacion5\Desktop\GESTIONES%201&amp;amp;2-18\Gestiones_ABRIL\Trabajo%205-4\AnexosSeleccionados\Manual.2%20(1).pdf" TargetMode="External"/><Relationship Id="rId351" Type="http://schemas.openxmlformats.org/officeDocument/2006/relationships/hyperlink" Target="file:///F:\inforcontratacion5\Desktop\GESTIONES%201&amp;amp;2-18\Gestiones_ABRIL\Trabajo%205-4\AnexosSeleccionados\modelo%20PA%20clausulas%20sociales%20pdf.pdf" TargetMode="External"/><Relationship Id="rId372" Type="http://schemas.openxmlformats.org/officeDocument/2006/relationships/hyperlink" Target="file:///F:\inforcontratacion5\Desktop\GESTIONES%201&amp;amp;2-18\Gestiones_ABRIL\Trabajo%205-4\AnexosSeleccionados\GUIA_CONTRATACION_PUBLICA_SOCIALMENTE_RESPONSABLE.pdf" TargetMode="External"/><Relationship Id="rId393" Type="http://schemas.openxmlformats.org/officeDocument/2006/relationships/hyperlink" Target="file:///F:\inforcontratacion5\Desktop\GESTIONES%201&amp;amp;2-18\Gestiones_ABRIL\Trabajo%205-4\AnexosSeleccionados\Llei%205-2017.pdf" TargetMode="External"/><Relationship Id="rId407" Type="http://schemas.openxmlformats.org/officeDocument/2006/relationships/hyperlink" Target="file:///F:\inforcontratacion5\Desktop\GESTIONES%201&amp;amp;2-18\Gestiones_ABRIL\Trabajo%205-4\AnexosSeleccionados\9.-%20DOCUMENTO%20PROCEDIMIENTO%20HOMOLOGACI&#211;N%20GENERAL%20DEPARTAMENTO.pdf" TargetMode="External"/><Relationship Id="rId428" Type="http://schemas.openxmlformats.org/officeDocument/2006/relationships/hyperlink" Target="file:///F:\inforcontratacion5\Desktop\GESTIONES%201&amp;amp;2-18\Gestiones_ABRIL\Trabajo%205-4\AnexosSeleccionados\INSTRUCCION%20CRITERIOS%20SOCIALES%20JUNTA%20DE%20EXTREMADURA.pdf" TargetMode="External"/><Relationship Id="rId211" Type="http://schemas.openxmlformats.org/officeDocument/2006/relationships/hyperlink" Target="file:///F:\inforcontratacion5\Desktop\GESTIONES%201&amp;amp;2-18\Gestiones_ABRIL\Trabajo%205-4\AnexosSeleccionados\Certificado%20PPD.pdf" TargetMode="External"/><Relationship Id="rId232" Type="http://schemas.openxmlformats.org/officeDocument/2006/relationships/hyperlink" Target="file:///F:\inforcontratacion5\Desktop\GESTIONES%201&amp;amp;2-18\Gestiones_ABRIL\Trabajo%205-4\AnexosSeleccionados\CNC_MEDIOS%20PROPIOS%20Y%20ENCOMIENDAS_rev%5b1%5d%20(1)%20(1).pdf" TargetMode="External"/><Relationship Id="rId253" Type="http://schemas.openxmlformats.org/officeDocument/2006/relationships/hyperlink" Target="file:///F:\inforcontratacion5\Desktop\GESTIONES%201&amp;amp;2-18\Gestiones_ABRIL\Trabajo%205-4\AnexosSeleccionados\ley%2014_2013%20racionalizacion.pdf" TargetMode="External"/><Relationship Id="rId274" Type="http://schemas.openxmlformats.org/officeDocument/2006/relationships/hyperlink" Target="file:///F:\inforcontratacion5\Desktop\GESTIONES%201&amp;amp;2-18\Gestiones_ABRIL\Trabajo%205-4\AnexosSeleccionados\R%20405%2017%20de%206%20de%20junio%20f.pdf" TargetMode="External"/><Relationship Id="rId295" Type="http://schemas.openxmlformats.org/officeDocument/2006/relationships/hyperlink" Target="file:///F:\inforcontratacion5\Desktop\GESTIONES%201&amp;amp;2-18\Gestiones_ABRIL\Trabajo%205-4\guia_contratacion_pemes.pdf" TargetMode="External"/><Relationship Id="rId309" Type="http://schemas.openxmlformats.org/officeDocument/2006/relationships/hyperlink" Target="file:///F:\inforcontratacion5\Desktop\GESTIONES%201&amp;amp;2-18\Gestiones_ABRIL\Trabajo%205-4\AnexosSeleccionados\ACORD%20del%20Govern%2013-04-2013%20de%20mesures%20per%20facilitar%20l'acc&#233;s%20a%20les%20PYME's%20a%20la%20contractaci&#243;%20p&#250;blica.pdf" TargetMode="External"/><Relationship Id="rId27" Type="http://schemas.openxmlformats.org/officeDocument/2006/relationships/diagramColors" Target="diagrams/colors2.xml"/><Relationship Id="rId48" Type="http://schemas.openxmlformats.org/officeDocument/2006/relationships/image" Target="media/image22.png"/><Relationship Id="rId69" Type="http://schemas.openxmlformats.org/officeDocument/2006/relationships/hyperlink" Target="file:///F:\inforcontratacion5\Desktop\GESTIONES%201&amp;amp;2-18\Gestiones_ABRIL\Trabajo%205-4\AnexosSeleccionados\MODELO%20ORDEN%20DE%20INICIO%20UP%20contrato%20menor" TargetMode="External"/><Relationship Id="rId113" Type="http://schemas.openxmlformats.org/officeDocument/2006/relationships/hyperlink" Target="file:///F:\inforcontratacion5\Desktop\GESTIONES%201&amp;amp;2-18\Gestiones_ABRIL\Trabajo%205-4\AnexosSeleccionados\C&#243;digo%20de%20conducta%20y%20marco%20de%20integridad%20institucional%20contrataci&#243;n%20p&#250;blica.pdf" TargetMode="External"/><Relationship Id="rId134" Type="http://schemas.openxmlformats.org/officeDocument/2006/relationships/hyperlink" Target="file:///F:\inforcontratacion5\Desktop\GESTIONES%201&amp;amp;2-18\Gestiones_ABRIL\Trabajo%205-4\AnexosSeleccionados\manualconducta_2017.pdf" TargetMode="External"/><Relationship Id="rId320" Type="http://schemas.openxmlformats.org/officeDocument/2006/relationships/hyperlink" Target="file:///F:\inforcontratacion5\Desktop\GESTIONES%201&amp;amp;2-18\Gestiones_ABRIL\Trabajo%205-4\AnexosSeleccionados\Guia%20contrataci&#243;n%20socialmente%20resp..pdf" TargetMode="External"/><Relationship Id="rId80" Type="http://schemas.openxmlformats.org/officeDocument/2006/relationships/hyperlink" Target="file:///F:\inforcontratacion5\Desktop\GESTIONES%201&amp;amp;2-18\Gestiones_ABRIL\Trabajo%205-4\AnexosSeleccionados\Ley%2014-2013%20racionalizacion%20sector%20publico%20autonomico%20Galicia.pdf" TargetMode="External"/><Relationship Id="rId155" Type="http://schemas.openxmlformats.org/officeDocument/2006/relationships/hyperlink" Target="file:///F:\inforcontratacion5\Desktop\GESTIONES%201&amp;amp;2-18\Gestiones_ABRIL\Trabajo%205-4\AnexosSeleccionados\8.-20150601_Pol&#237;tica%20General%20de%20Compras_v1.0.pdf" TargetMode="External"/><Relationship Id="rId176" Type="http://schemas.openxmlformats.org/officeDocument/2006/relationships/hyperlink" Target="file:///F:\inforcontratacion5\Desktop\GESTIONES%201&amp;amp;2-18\Gestiones_ABRIL\Trabajo%205-4\AnexosSeleccionados\BOE-A-2014-1586%20(1).pdf" TargetMode="External"/><Relationship Id="rId197" Type="http://schemas.openxmlformats.org/officeDocument/2006/relationships/hyperlink" Target="file:///F:\inforcontratacion5\Desktop\GESTIONES%201&amp;amp;2-18\Gestiones_ABRIL\Trabajo%205-4\AnexosSeleccionados\2017_normas_internas.pdf" TargetMode="External"/><Relationship Id="rId341" Type="http://schemas.openxmlformats.org/officeDocument/2006/relationships/hyperlink" Target="file:///F:\inforcontratacion5\Desktop\GESTIONES%201&amp;amp;2-18\Gestiones_ABRIL\Trabajo%205-4\AnexosSeleccionados\Oficina%20supervision.pdf" TargetMode="External"/><Relationship Id="rId362" Type="http://schemas.openxmlformats.org/officeDocument/2006/relationships/hyperlink" Target="file:///F:\inforcontratacion5\Desktop\GESTIONES%201&amp;amp;2-18\Gestiones_ABRIL\Trabajo%205-4\AnexosSeleccionados\GUIA%20CLAUSULAS%20SOCIALES%20JUNTA%20ANDALUCIA.pdf" TargetMode="External"/><Relationship Id="rId383" Type="http://schemas.openxmlformats.org/officeDocument/2006/relationships/hyperlink" Target="file:///F:\inforcontratacion5\Desktop\GESTIONES%201&amp;amp;2-18\Gestiones_ABRIL\Trabajo%205-4\AnexosSeleccionados\Acord-el-Pla-nacional-de-compra-publica-dinnovacio-de-Catalunya-i-es-crea-la-Comissio-de-seguiment-i-impuls-del-Pla.pdf" TargetMode="External"/><Relationship Id="rId418" Type="http://schemas.openxmlformats.org/officeDocument/2006/relationships/hyperlink" Target="file:///F:\inforcontratacion5\Desktop\GESTIONES%201&amp;amp;2-18\Gestiones_ABRIL\Trabajo%205-4\AnexosSeleccionados\art159_llei_mesures.pdf" TargetMode="External"/><Relationship Id="rId439" Type="http://schemas.openxmlformats.org/officeDocument/2006/relationships/hyperlink" Target="http://10.34.15.160/GOBERNANZA-EXPLOTACION/pages/DescargaDocumento.aspx?ID=2O2HhpIXAkpwoXWiamm9Ww.." TargetMode="External"/><Relationship Id="rId201" Type="http://schemas.openxmlformats.org/officeDocument/2006/relationships/hyperlink" Target="file:///F:\inforcontratacion5\Desktop\GESTIONES%201&amp;amp;2-18\Gestiones_ABRIL\Trabajo%205-4\AnexosSeleccionados\63_16_CE_TRAS_MOGPPD.pdf" TargetMode="External"/><Relationship Id="rId222" Type="http://schemas.openxmlformats.org/officeDocument/2006/relationships/hyperlink" Target="file:///F:\inforcontratacion5\Desktop\GESTIONES%201&amp;amp;2-18\Gestiones_ABRIL\Trabajo%205-4\AnexosSeleccionados\Politica%20Anticorrupci&#243;n%20PCTG.pdf" TargetMode="External"/><Relationship Id="rId243" Type="http://schemas.openxmlformats.org/officeDocument/2006/relationships/hyperlink" Target="file:///F:\inforcontratacion5\Desktop\GESTIONES%201&amp;amp;2-18\Gestiones_ABRIL\Trabajo%205-4\AnexosSeleccionados\07.%20P.%20Seguridad%20de%20la%20Informaci&#243;n%20RETEGAL.pdf" TargetMode="External"/><Relationship Id="rId264" Type="http://schemas.openxmlformats.org/officeDocument/2006/relationships/hyperlink" Target="file:///F:\inforcontratacion5\Desktop\GESTIONES%201&amp;amp;2-18\Gestiones_ABRIL\Trabajo%205-4\AnexosSeleccionados\SENASA_CodigoEtico.pdf" TargetMode="External"/><Relationship Id="rId285" Type="http://schemas.openxmlformats.org/officeDocument/2006/relationships/hyperlink" Target="file:///F:\inforcontratacion5\Desktop\GESTIONES%201&amp;amp;2-18\Gestiones_ABRIL\Trabajo%205-4\AnexosSeleccionados\Procedimiento_Compras%20y%20Evaluacion%20Proveedores_Rev%201.pdf" TargetMode="External"/><Relationship Id="rId17" Type="http://schemas.openxmlformats.org/officeDocument/2006/relationships/diagramColors" Target="diagrams/colors1.xml"/><Relationship Id="rId38" Type="http://schemas.openxmlformats.org/officeDocument/2006/relationships/image" Target="media/image12.png"/><Relationship Id="rId59" Type="http://schemas.openxmlformats.org/officeDocument/2006/relationships/hyperlink" Target="file:///F:\inforcontratacion5\Desktop\GESTIONES%201&amp;amp;2-18\Gestiones_ABRIL\Trabajo%205-4\AnexosSeleccionados\codigo%20de%20conducta.pdf" TargetMode="External"/><Relationship Id="rId103" Type="http://schemas.openxmlformats.org/officeDocument/2006/relationships/hyperlink" Target="file:///F:\inforcontratacion5\Desktop\GESTIONES%201&amp;amp;2-18\Gestiones_ABRIL\Trabajo%205-4\AnexosSeleccionados\Art%20159%20Ley%205-2017%20de%20mesures.pdf" TargetMode="External"/><Relationship Id="rId124" Type="http://schemas.openxmlformats.org/officeDocument/2006/relationships/hyperlink" Target="file:///F:\inforcontratacion5\Desktop\GESTIONES%201&amp;amp;2-18\Gestiones_ABRIL\Trabajo%205-4\AnexosSeleccionados\Codigo%20de%20Conducta%20APATERNA%20aprobado%2029032017.pdf" TargetMode="External"/><Relationship Id="rId310" Type="http://schemas.openxmlformats.org/officeDocument/2006/relationships/hyperlink" Target="file:///F:\inforcontratacion5\Desktop\GESTIONES%201&amp;amp;2-18\Gestiones_ABRIL\Trabajo%205-4\AnexosSeleccionados\INSTRUCCION%20CRITERIOS%20SOCIALES%20Y%20APOYO%20A%20LAS%20PYNES%20JUNTA%20DE%20EXTREMADURA.pdf" TargetMode="External"/><Relationship Id="rId70" Type="http://schemas.openxmlformats.org/officeDocument/2006/relationships/hyperlink" Target="file:///F:\inforcontratacion5\Desktop\GESTIONES%201&amp;amp;2-18\Gestiones_ABRIL\Trabajo%205-4\AnexosSeleccionados\INFORME%20CONTRATACI&#211;N.docx" TargetMode="External"/><Relationship Id="rId91" Type="http://schemas.openxmlformats.org/officeDocument/2006/relationships/hyperlink" Target="file:///F:\inforcontratacion5\Desktop\GESTIONES%201&amp;amp;2-18\Gestiones_ABRIL\Trabajo%205-4\AnexosSeleccionados\PCA_17CLS0004.pdf" TargetMode="External"/><Relationship Id="rId145" Type="http://schemas.openxmlformats.org/officeDocument/2006/relationships/hyperlink" Target="file:///F:\inforcontratacion5\Desktop\GESTIONES%201&amp;amp;2-18\Gestiones_ABRIL\Trabajo%205-4\AnexosSeleccionados\6.-%20DECLARACI&#211;N%20MOTIVOS%20DE%20SEGURIDAD%20DEPARTAMENTO%20SEGURIDAD.pdf" TargetMode="External"/><Relationship Id="rId166" Type="http://schemas.openxmlformats.org/officeDocument/2006/relationships/hyperlink" Target="file:///F:\inforcontratacion5\Desktop\GESTIONES%201&amp;amp;2-18\Gestiones_ABRIL\Trabajo%205-4\AnexosSeleccionados\20160405_conflict_of_interest_policy_irb_barcelona.pdf" TargetMode="External"/><Relationship Id="rId187" Type="http://schemas.openxmlformats.org/officeDocument/2006/relationships/hyperlink" Target="file:///F:\inforcontratacion5\Desktop\GESTIONES%201&amp;amp;2-18\Gestiones_ABRIL\Trabajo%205-4\AnexosSeleccionados\Pol&#237;tica%20de%20Proveedores.pdf" TargetMode="External"/><Relationship Id="rId331" Type="http://schemas.openxmlformats.org/officeDocument/2006/relationships/hyperlink" Target="file:///F:\inforcontratacion5\Desktop\GESTIONES%201&amp;amp;2-18\Gestiones_ABRIL\Trabajo%205-4\AnexosSeleccionados\N774170024%20Plecs%20de%20cl&#224;usules%20administratives.pdf" TargetMode="External"/><Relationship Id="rId352" Type="http://schemas.openxmlformats.org/officeDocument/2006/relationships/hyperlink" Target="file:///F:\inforcontratacion5\Desktop\GESTIONES%201&amp;amp;2-18\Gestiones_ABRIL\Trabajo%205-4\AnexosSeleccionados\Instruccions%20clausules%20socials.pdf" TargetMode="External"/><Relationship Id="rId373" Type="http://schemas.openxmlformats.org/officeDocument/2006/relationships/hyperlink" Target="file:///F:\inforcontratacion5\Desktop\GESTIONES%201&amp;amp;2-18\Gestiones_ABRIL\Trabajo%205-4\AnexosSeleccionados\Guia_buenas_practicas_contratacion_publica_innovacion.pdf" TargetMode="External"/><Relationship Id="rId394" Type="http://schemas.openxmlformats.org/officeDocument/2006/relationships/hyperlink" Target="file:///F:\inforcontratacion5\Desktop\GESTIONES%201&amp;amp;2-18\Gestiones_ABRIL\Trabajo%205-4\AnexosSeleccionados\CharlaContratacPbcaVerde.pdf" TargetMode="External"/><Relationship Id="rId408" Type="http://schemas.openxmlformats.org/officeDocument/2006/relationships/hyperlink" Target="file:///F:\inforcontratacion5\Desktop\GESTIONES%201&amp;amp;2-18\Gestiones_ABRIL\Trabajo%205-4\AnexosSeleccionados\FUNCIONES%20Y%20OBJETIVOS%20DEFINITIVO%20(5).doc" TargetMode="External"/><Relationship Id="rId429" Type="http://schemas.openxmlformats.org/officeDocument/2006/relationships/hyperlink" Target="file:///F:\inforcontratacion5\Desktop\GESTIONES%201&amp;amp;2-18\Gestiones_ABRIL\Trabajo%205-4\AnexosSeleccionados\Acuerdo_CG_Aragon.pdf" TargetMode="External"/><Relationship Id="rId1" Type="http://schemas.openxmlformats.org/officeDocument/2006/relationships/customXml" Target="../customXml/item1.xml"/><Relationship Id="rId212" Type="http://schemas.openxmlformats.org/officeDocument/2006/relationships/hyperlink" Target="file:///F:\inforcontratacion5\Desktop\GESTIONES%201&amp;amp;2-18\Gestiones_ABRIL\Trabajo%205-4\AnexosSeleccionados\Declaraci&#243;n%20No%20Incapacidad-Mesa%20de%20contrataci&#243;n.pdf" TargetMode="External"/><Relationship Id="rId233" Type="http://schemas.openxmlformats.org/officeDocument/2006/relationships/hyperlink" Target="file:///F:\inforcontratacion5\Desktop\GESTIONES%201&amp;amp;2-18\Gestiones_ABRIL\Trabajo%205-4\AnexosSeleccionados\GUIA_CONTRATACION_v4%5b1%5d_0%20(1)%20(1).pdf" TargetMode="External"/><Relationship Id="rId254" Type="http://schemas.openxmlformats.org/officeDocument/2006/relationships/hyperlink" Target="file:///F:\inforcontratacion5\Desktop\GESTIONES%201&amp;amp;2-18\Gestiones_ABRIL\Trabajo%205-4\AnexosSeleccionados\Codigo%20de%20Conducta%20(1).pdf" TargetMode="External"/><Relationship Id="rId440" Type="http://schemas.openxmlformats.org/officeDocument/2006/relationships/hyperlink" Target="file:///F:\inforcontratacion5\Desktop\GESTIONES%201&amp;amp;2-18\Gestiones_ABRIL\Trabajo%205-4\AnexosSeleccionados\Reglamento%20interno.pdf" TargetMode="External"/><Relationship Id="rId28" Type="http://schemas.microsoft.com/office/2007/relationships/diagramDrawing" Target="diagrams/drawing2.xml"/><Relationship Id="rId49" Type="http://schemas.openxmlformats.org/officeDocument/2006/relationships/image" Target="media/image23.png"/><Relationship Id="rId114" Type="http://schemas.openxmlformats.org/officeDocument/2006/relationships/hyperlink" Target="file:///F:\inforcontratacion5\Desktop\GESTIONES%201&amp;amp;2-18\Gestiones_ABRIL\Trabajo%205-4\AnexosSeleccionados\Decreto%20Foral%203-2016%20creaci&#243;n%20de%20la%20Comisi&#243;n%20Etica.pdf" TargetMode="External"/><Relationship Id="rId275" Type="http://schemas.openxmlformats.org/officeDocument/2006/relationships/hyperlink" Target="file:///F:\inforcontratacion5\Desktop\GESTIONES%201&amp;amp;2-18\Gestiones_ABRIL\Trabajo%205-4\AnexosSeleccionados\01%20Pliego%20Prescripciones%20Tecnicas.pdf" TargetMode="External"/><Relationship Id="rId296" Type="http://schemas.openxmlformats.org/officeDocument/2006/relationships/hyperlink" Target="file:///F:\inforcontratacion5\Desktop\GESTIONES%201&amp;amp;2-18\Gestiones_ABRIL\Trabajo%205-4\guia_contratacion_pemes.pdf" TargetMode="External"/><Relationship Id="rId300" Type="http://schemas.openxmlformats.org/officeDocument/2006/relationships/hyperlink" Target="http://10.34.15.160/GOBERNANZA-EXPLOTACION/pages/DescargaDocumento.aspx?ID=46PPNJjGiNLulN3SMZHtxg.." TargetMode="External"/><Relationship Id="rId60" Type="http://schemas.openxmlformats.org/officeDocument/2006/relationships/hyperlink" Target="file:///F:\inforcontratacion5\Desktop\GESTIONES%201&amp;amp;2-18\Gestiones_ABRIL\Trabajo%205-4\AnexosSeleccionados\Ley_5_2017_Art_159.pdf" TargetMode="External"/><Relationship Id="rId81" Type="http://schemas.openxmlformats.org/officeDocument/2006/relationships/hyperlink" Target="file:///F:\inforcontratacion5\Desktop\GESTIONES%201&amp;amp;2-18\Gestiones_ABRIL\Trabajo%205-4\AnexosSeleccionados\castell&#224;%20PCAP%20A145%2017%20133.pdf" TargetMode="External"/><Relationship Id="rId135" Type="http://schemas.openxmlformats.org/officeDocument/2006/relationships/hyperlink" Target="file:///F:\inforcontratacion5\Desktop\GESTIONES%201&amp;amp;2-18\Gestiones_ABRIL\Trabajo%205-4\AnexosSeleccionados\it-18-comitexpedientes.pdf" TargetMode="External"/><Relationship Id="rId156" Type="http://schemas.openxmlformats.org/officeDocument/2006/relationships/hyperlink" Target="file:///F:\inforcontratacion5\Desktop\GESTIONES%201&amp;amp;2-18\Gestiones_ABRIL\Trabajo%205-4\AnexosSeleccionados\8.-20150601_Procedimiento_compras_v1.0.pdf" TargetMode="External"/><Relationship Id="rId177" Type="http://schemas.openxmlformats.org/officeDocument/2006/relationships/hyperlink" Target="file:///F:\inforcontratacion5\Desktop\GESTIONES%201&amp;amp;2-18\Gestiones_ABRIL\Trabajo%205-4\AnexosSeleccionados\AnuncioG0244-160914-0003_es%20(3).pdf" TargetMode="External"/><Relationship Id="rId198" Type="http://schemas.openxmlformats.org/officeDocument/2006/relationships/hyperlink" Target="file:///F:\inforcontratacion5\Desktop\GESTIONES%201&amp;amp;2-18\Gestiones_ABRIL\Trabajo%205-4\AnexosSeleccionados\ITELAZPI_C&#211;DIGO%20BUEN%20GOBIERNO%20Y%20CODIGO%20ETICO.pdf" TargetMode="External"/><Relationship Id="rId321" Type="http://schemas.openxmlformats.org/officeDocument/2006/relationships/hyperlink" Target="file:///F:\inforcontratacion5\Desktop\GESTIONES%201&amp;amp;2-18\Gestiones_ABRIL\Trabajo%205-4\AnexosSeleccionados\Gu&#237;a%20boas%20pr&#225;cticas%20innovaci&#243;n.pdf" TargetMode="External"/><Relationship Id="rId342" Type="http://schemas.openxmlformats.org/officeDocument/2006/relationships/hyperlink" Target="file:///F:\inforcontratacion5\Desktop\GESTIONES%201&amp;amp;2-18\Gestiones_ABRIL\Trabajo%205-4\AnexosSeleccionados\Plan%20de%20Mejora%20de%20Sistema%20de%20Responsabilidad%20Social.pdf" TargetMode="External"/><Relationship Id="rId363" Type="http://schemas.openxmlformats.org/officeDocument/2006/relationships/hyperlink" Target="file:///F:\inforcontratacion5\Desktop\GESTIONES%201&amp;amp;2-18\Gestiones_ABRIL\Trabajo%205-4\AnexosSeleccionados\Informe%20Abogacia%20Estado.pdf" TargetMode="External"/><Relationship Id="rId384" Type="http://schemas.openxmlformats.org/officeDocument/2006/relationships/hyperlink" Target="file:///F:\inforcontratacion5\Desktop\GESTIONES%201&amp;amp;2-18\Gestiones_ABRIL\Trabajo%205-4\AnexosSeleccionados\Acord%20Govern%20Codi%20contractaci&#243;%20publica%20responsable.pdf" TargetMode="External"/><Relationship Id="rId419" Type="http://schemas.openxmlformats.org/officeDocument/2006/relationships/hyperlink" Target="file:///F:\inforcontratacion5\Desktop\GESTIONES%201&amp;amp;2-18\Gestiones_ABRIL\Trabajo%205-4\AnexosSeleccionados\acord-pla-nacional-compra-publica-innovacio.pdf" TargetMode="External"/><Relationship Id="rId202" Type="http://schemas.openxmlformats.org/officeDocument/2006/relationships/hyperlink" Target="file:///F:\inforcontratacion5\Desktop\GESTIONES%201&amp;amp;2-18\Gestiones_ABRIL\Trabajo%205-4\AnexosSeleccionados\20161130_CODIGO_ETICO.V1.pdf" TargetMode="External"/><Relationship Id="rId223" Type="http://schemas.openxmlformats.org/officeDocument/2006/relationships/hyperlink" Target="file:///F:\inforcontratacion5\Desktop\GESTIONES%201&amp;amp;2-18\Gestiones_ABRIL\Trabajo%205-4\AnexosSeleccionados\Politica%20Atenciones%20y%20Regalos%20PCTG.pdf" TargetMode="External"/><Relationship Id="rId244" Type="http://schemas.openxmlformats.org/officeDocument/2006/relationships/hyperlink" Target="file:///F:\inforcontratacion5\Desktop\GESTIONES%201&amp;amp;2-18\Gestiones_ABRIL\Trabajo%205-4\AnexosSeleccionados\08.%20P.%20Medioambiental.pdf" TargetMode="External"/><Relationship Id="rId430" Type="http://schemas.openxmlformats.org/officeDocument/2006/relationships/hyperlink" Target="file:///F:\inforcontratacion5\Desktop\GESTIONES%201&amp;amp;2-18\Gestiones_ABRIL\Trabajo%205-4\AnexosSeleccionados\2017-57%20PCAP%20firmado%20y%20sellado.pdf" TargetMode="External"/><Relationship Id="rId18" Type="http://schemas.microsoft.com/office/2007/relationships/diagramDrawing" Target="diagrams/drawing1.xml"/><Relationship Id="rId39" Type="http://schemas.openxmlformats.org/officeDocument/2006/relationships/image" Target="media/image13.png"/><Relationship Id="rId265" Type="http://schemas.openxmlformats.org/officeDocument/2006/relationships/hyperlink" Target="file:///F:\inforcontratacion5\Desktop\GESTIONES%201&amp;amp;2-18\Gestiones_ABRIL\Trabajo%205-4\AnexosSeleccionados\CodigoEticoSarga.pdf" TargetMode="External"/><Relationship Id="rId286" Type="http://schemas.openxmlformats.org/officeDocument/2006/relationships/hyperlink" Target="file:///F:\inforcontratacion5\Desktop\GESTIONES%201&amp;amp;2-18\Gestiones_ABRIL\Trabajo%205-4\PTG%20ABIERTO%20SERVICIOS.pdf" TargetMode="External"/><Relationship Id="rId50" Type="http://schemas.openxmlformats.org/officeDocument/2006/relationships/hyperlink" Target="http://10.34.15.160/GOBERNANZA-EXPLOTACION/pages/DescargaDocumento.aspx?ID=7KC3Uwauee52sBPKuTjcMg.." TargetMode="External"/><Relationship Id="rId104" Type="http://schemas.openxmlformats.org/officeDocument/2006/relationships/hyperlink" Target="file:///F:\inforcontratacion5\Desktop\GESTIONES%201&amp;amp;2-18\Gestiones_ABRIL\Trabajo%205-4\AnexosSeleccionados\ACTA%20I%20PRE%2061-2017.pdf" TargetMode="External"/><Relationship Id="rId125" Type="http://schemas.openxmlformats.org/officeDocument/2006/relationships/hyperlink" Target="file:///F:\inforcontratacion5\Desktop\GESTIONES%201&amp;amp;2-18\Gestiones_ABRIL\Trabajo%205-4\AnexosSeleccionados\02%20MODELO%20DE%20PREVENCION%20Y%20DETECCI&#211;N%20DE%20DELITOS%20Y%20CODIGO%20ETICO.pdf" TargetMode="External"/><Relationship Id="rId146" Type="http://schemas.openxmlformats.org/officeDocument/2006/relationships/hyperlink" Target="file:///F:\inforcontratacion5\Desktop\GESTIONES%201&amp;amp;2-18\Gestiones_ABRIL\Trabajo%205-4\AnexosSeleccionados\7.-%20DOCUMENTO%20DECLARACI&#211;N%20DE%20MOTIVOS%20SEGURIDAD%20PRESIDENTE.pdf" TargetMode="External"/><Relationship Id="rId167" Type="http://schemas.openxmlformats.org/officeDocument/2006/relationships/hyperlink" Target="file:///F:\inforcontratacion5\Desktop\GESTIONES%201&amp;amp;2-18\Gestiones_ABRIL\Trabajo%205-4\AnexosSeleccionados\20162706_code_of_conduct_irb_barcelona.pdf" TargetMode="External"/><Relationship Id="rId188" Type="http://schemas.openxmlformats.org/officeDocument/2006/relationships/hyperlink" Target="file:///F:\inforcontratacion5\Desktop\GESTIONES%201&amp;amp;2-18\Gestiones_ABRIL\Trabajo%205-4\AnexosSeleccionados\Declaracion%20ausencia%20intereses-signed.pdf" TargetMode="External"/><Relationship Id="rId311" Type="http://schemas.openxmlformats.org/officeDocument/2006/relationships/hyperlink" Target="file:///F:\inforcontratacion5\Desktop\GESTIONES%201&amp;amp;2-18\Gestiones_ABRIL\Trabajo%205-4\Enlaces%20VI.B.pdf" TargetMode="External"/><Relationship Id="rId332" Type="http://schemas.openxmlformats.org/officeDocument/2006/relationships/hyperlink" Target="file:///F:\inforcontratacion5\Desktop\GESTIONES%201&amp;amp;2-18\Gestiones_ABRIL\Trabajo%205-4\AnexosSeleccionados\N774160037%20ESMENA%20Plecs%20de%20cl&#224;usules%20adm%20i%20t&#232;cniques%20particulars.pdf" TargetMode="External"/><Relationship Id="rId353" Type="http://schemas.openxmlformats.org/officeDocument/2006/relationships/hyperlink" Target="file:///F:\inforcontratacion5\Desktop\GESTIONES%201&amp;amp;2-18\Gestiones_ABRIL\Trabajo%205-4\AnexosSeleccionados\Gu&#237;a%20Cl&#225;usulas%20Sociales%20.pdf" TargetMode="External"/><Relationship Id="rId374" Type="http://schemas.openxmlformats.org/officeDocument/2006/relationships/hyperlink" Target="file:///F:\inforcontratacion5\Desktop\GESTIONES%201&amp;amp;2-18\Gestiones_ABRIL\Trabajo%205-4\AnexosSeleccionados\Guia_contrato_social_responsable.pdf" TargetMode="External"/><Relationship Id="rId395" Type="http://schemas.openxmlformats.org/officeDocument/2006/relationships/hyperlink" Target="file:///F:\inforcontratacion5\Desktop\GESTIONES%201&amp;amp;2-18\Gestiones_ABRIL\Trabajo%205-4\AnexosSeleccionados\Traduccion%20pliego%20de%20clausulas%20administrativas%20Castellano.pdf" TargetMode="External"/><Relationship Id="rId409" Type="http://schemas.openxmlformats.org/officeDocument/2006/relationships/hyperlink" Target="file:///F:\inforcontratacion5\Desktop\GESTIONES%201&amp;amp;2-18\Gestiones_ABRIL\Trabajo%205-4\AnexosSeleccionados\Compromiso%20MedioAmb..pdf" TargetMode="External"/><Relationship Id="rId71" Type="http://schemas.openxmlformats.org/officeDocument/2006/relationships/hyperlink" Target="file:///F:\inforcontratacion5\Desktop\GESTIONES%201&amp;amp;2-18\Gestiones_ABRIL\Trabajo%205-4\AnexosSeleccionados\Normas%20contrataci&#243;n%20Menor.pdf" TargetMode="External"/><Relationship Id="rId92" Type="http://schemas.openxmlformats.org/officeDocument/2006/relationships/hyperlink" Target="file:///F:\inforcontratacion5\Desktop\GESTIONES%201&amp;amp;2-18\Gestiones_ABRIL\Trabajo%205-4\AnexosSeleccionados\Informe%20auditoria%20CEMS%20AIA%2020161231.pdf" TargetMode="External"/><Relationship Id="rId213" Type="http://schemas.openxmlformats.org/officeDocument/2006/relationships/hyperlink" Target="file:///F:\inforcontratacion5\Desktop\GESTIONES%201&amp;amp;2-18\Gestiones_ABRIL\Trabajo%205-4\AnexosSeleccionados\Declaraci&#243;n%20No%20Incapacidad-&#211;rgano%20de%20contrataci&#243;n.pdf" TargetMode="External"/><Relationship Id="rId234" Type="http://schemas.openxmlformats.org/officeDocument/2006/relationships/hyperlink" Target="file:///F:\inforcontratacion5\Desktop\GESTIONES%201&amp;amp;2-18\Gestiones_ABRIL\Trabajo%205-4\AnexosSeleccionados\Articulo%20159%20Ley%205.2017.pdf" TargetMode="External"/><Relationship Id="rId420" Type="http://schemas.openxmlformats.org/officeDocument/2006/relationships/hyperlink" Target="file:///F:\inforcontratacion5\Desktop\GESTIONES%201&amp;amp;2-18\Gestiones_ABRIL\Trabajo%205-4\AnexosSeleccionados\Circular%20+%20Gu&#237;a.pdf" TargetMode="External"/><Relationship Id="rId2" Type="http://schemas.openxmlformats.org/officeDocument/2006/relationships/numbering" Target="numbering.xml"/><Relationship Id="rId29" Type="http://schemas.openxmlformats.org/officeDocument/2006/relationships/image" Target="media/image3.png"/><Relationship Id="rId255" Type="http://schemas.openxmlformats.org/officeDocument/2006/relationships/hyperlink" Target="file:///F:\inforcontratacion5\Desktop\GESTIONES%201&amp;amp;2-18\Gestiones_ABRIL\Trabajo%205-4\AnexosSeleccionados\Manual%20de%20Prevenci&#243;n%20de%20Delitos.pdf" TargetMode="External"/><Relationship Id="rId276" Type="http://schemas.openxmlformats.org/officeDocument/2006/relationships/hyperlink" Target="file:///F:\inforcontratacion5\Desktop\GESTIONES%201&amp;amp;2-18\Gestiones_ABRIL\Trabajo%205-4\AnexosSeleccionados\02%20Anuncio%20BOE%20SU-04-18%20RB.pdf" TargetMode="External"/><Relationship Id="rId297" Type="http://schemas.openxmlformats.org/officeDocument/2006/relationships/hyperlink" Target="file:///F:\inforcontratacion5\Desktop\GESTIONES%201&amp;amp;2-18\Gestiones_ABRIL\Trabajo%205-4\Manual%20acceso%20a%20licitaciones-Xunta%20de%20Galicia.pdf" TargetMode="External"/><Relationship Id="rId441" Type="http://schemas.openxmlformats.org/officeDocument/2006/relationships/hyperlink" Target="file:///F:\inforcontratacion5\Desktop\GESTIONES%201&amp;amp;2-18\Gestiones_ABRIL\Trabajo%205-4\AnexosSeleccionados\C&#243;digo%20de%20conducta%20&#243;rganos%20rectores.pdf" TargetMode="External"/><Relationship Id="rId40" Type="http://schemas.openxmlformats.org/officeDocument/2006/relationships/image" Target="media/image14.png"/><Relationship Id="rId115" Type="http://schemas.openxmlformats.org/officeDocument/2006/relationships/hyperlink" Target="file:///F:\inforcontratacion5\Desktop\GESTIONES%201&amp;amp;2-18\Gestiones_ABRIL\Trabajo%205-4\AnexosSeleccionados\Decreto%20Foral%203-2018%20de%20modificaci&#243;n%20del%20DF%203-2016.pdf" TargetMode="External"/><Relationship Id="rId136" Type="http://schemas.openxmlformats.org/officeDocument/2006/relationships/hyperlink" Target="file:///F:\inforcontratacion5\Desktop\GESTIONES%201&amp;amp;2-18\Gestiones_ABRIL\Trabajo%205-4\AnexosSeleccionados\proc.fraude3.pdf" TargetMode="External"/><Relationship Id="rId157" Type="http://schemas.openxmlformats.org/officeDocument/2006/relationships/hyperlink" Target="file:///F:\inforcontratacion5\Desktop\GESTIONES%201&amp;amp;2-18\Gestiones_ABRIL\Trabajo%205-4\AnexosSeleccionados\Pliego%20Proc%20%20Abierto%20Servicios%20castellano.pdf" TargetMode="External"/><Relationship Id="rId178" Type="http://schemas.openxmlformats.org/officeDocument/2006/relationships/hyperlink" Target="file:///F:\inforcontratacion5\Desktop\GESTIONES%201&amp;amp;2-18\Gestiones_ABRIL\Trabajo%205-4\AnexosSeleccionados\RACIONALIZACION.pdf" TargetMode="External"/><Relationship Id="rId301" Type="http://schemas.openxmlformats.org/officeDocument/2006/relationships/hyperlink" Target="http://10.34.15.160/GOBERNANZA-EXPLOTACION/pages/DescargaDocumento.aspx?ID=wkEKRlw16NXCqwrYMzI4yQ.." TargetMode="External"/><Relationship Id="rId322" Type="http://schemas.openxmlformats.org/officeDocument/2006/relationships/hyperlink" Target="file:///F:\inforcontratacion5\Desktop\GESTIONES%201&amp;amp;2-18\Gestiones_ABRIL\Trabajo%205-4\AnexosSeleccionados\Directrices%20sobre%20contrataci&#243;n%20responsable.pdf" TargetMode="External"/><Relationship Id="rId343" Type="http://schemas.openxmlformats.org/officeDocument/2006/relationships/hyperlink" Target="file:///F:\inforcontratacion5\Desktop\GESTIONES%201&amp;amp;2-18\Gestiones_ABRIL\Trabajo%205-4\AnexosSeleccionados\Jornada%20Compra%20P&#250;blica%20Innovadora.pdf" TargetMode="External"/><Relationship Id="rId364" Type="http://schemas.openxmlformats.org/officeDocument/2006/relationships/hyperlink" Target="file:///F:\inforcontratacion5\Desktop\GESTIONES%201&amp;amp;2-18\Gestiones_ABRIL\Trabajo%205-4\AnexosSeleccionados\INSTRUCCIONES%20CONSEJO%20GOBIERNO%20CONTRATACION.PDF" TargetMode="External"/><Relationship Id="rId61" Type="http://schemas.openxmlformats.org/officeDocument/2006/relationships/hyperlink" Target="file:///F:\inforcontratacion5\Desktop\GESTIONES%201&amp;amp;2-18\Gestiones_ABRIL\Trabajo%205-4\AnexosSeleccionados\AG_act_codi_principis.pdf" TargetMode="External"/><Relationship Id="rId82" Type="http://schemas.openxmlformats.org/officeDocument/2006/relationships/hyperlink" Target="file:///F:\inforcontratacion5\Desktop\GESTIONES%201&amp;amp;2-18\Gestiones_ABRIL\Trabajo%205-4\AnexosSeleccionados\etica%20contractual.pdf" TargetMode="External"/><Relationship Id="rId199" Type="http://schemas.openxmlformats.org/officeDocument/2006/relationships/hyperlink" Target="file:///F:\inforcontratacion5\Desktop\GESTIONES%201&amp;amp;2-18\Gestiones_ABRIL\Trabajo%205-4\AnexosSeleccionados\2016%2011%2022_C&#243;digo%20&#201;tico%20de%20cargos%20p&#250;blicos.pdf" TargetMode="External"/><Relationship Id="rId203" Type="http://schemas.openxmlformats.org/officeDocument/2006/relationships/hyperlink" Target="file:///F:\inforcontratacion5\Desktop\GESTIONES%201&amp;amp;2-18\Gestiones_ABRIL\Trabajo%205-4\AnexosSeleccionados\20161130_PPDD.V1.pdf" TargetMode="External"/><Relationship Id="rId385" Type="http://schemas.openxmlformats.org/officeDocument/2006/relationships/hyperlink" Target="file:///F:\inforcontratacion5\Desktop\GESTIONES%201&amp;amp;2-18\Gestiones_ABRIL\Trabajo%205-4\AnexosSeleccionados\art.159_Llei%20de%20mesures%20preguntes%20frequents.pdf" TargetMode="External"/><Relationship Id="rId19" Type="http://schemas.openxmlformats.org/officeDocument/2006/relationships/chart" Target="charts/chart1.xml"/><Relationship Id="rId224" Type="http://schemas.openxmlformats.org/officeDocument/2006/relationships/hyperlink" Target="file:///F:\inforcontratacion5\Desktop\GESTIONES%201&amp;amp;2-18\Gestiones_ABRIL\Trabajo%205-4\AnexosSeleccionados\Pol&#237;tica%20de%20conflictos%20de%20inter&#233;s%20del%20CRG.pdf" TargetMode="External"/><Relationship Id="rId245" Type="http://schemas.openxmlformats.org/officeDocument/2006/relationships/hyperlink" Target="file:///F:\inforcontratacion5\Desktop\GESTIONES%201&amp;amp;2-18\Gestiones_ABRIL\Trabajo%205-4\AnexosSeleccionados\09.%20P.%20Calidad%20RETEGAL.pdf" TargetMode="External"/><Relationship Id="rId266" Type="http://schemas.openxmlformats.org/officeDocument/2006/relationships/hyperlink" Target="file:///F:\inforcontratacion5\Desktop\GESTIONES%201&amp;amp;2-18\Gestiones_ABRIL\Trabajo%205-4\AnexosSeleccionados\Pol&#237;ticaCumplimientoLegalyNormativo.pdf" TargetMode="External"/><Relationship Id="rId287" Type="http://schemas.openxmlformats.org/officeDocument/2006/relationships/hyperlink" Target="http://10.34.15.160/GOBERNANZA-EXPLOTACION/pages/DescargaDocumento.aspx?ID=myAXDXAthE6sVJlAvDUiPQ.." TargetMode="External"/><Relationship Id="rId410" Type="http://schemas.openxmlformats.org/officeDocument/2006/relationships/hyperlink" Target="file:///F:\inforcontratacion5\Desktop\GESTIONES%201&amp;amp;2-18\Gestiones_ABRIL\Trabajo%205-4\AnexosSeleccionados\anexo7b.pdf" TargetMode="External"/><Relationship Id="rId431" Type="http://schemas.openxmlformats.org/officeDocument/2006/relationships/hyperlink" Target="file:///F:\inforcontratacion5\Desktop\GESTIONES%201&amp;amp;2-18\Gestiones_ABRIL\Trabajo%205-4\AnexosSeleccionados\Acuerdo%20Guia%20pr&#225;ctica%20cl&#225;usulas%20responsabilidad%20social.pdf" TargetMode="External"/><Relationship Id="rId30" Type="http://schemas.openxmlformats.org/officeDocument/2006/relationships/image" Target="media/image4.png"/><Relationship Id="rId105" Type="http://schemas.openxmlformats.org/officeDocument/2006/relationships/hyperlink" Target="file:///F:\inforcontratacion5\Desktop\GESTIONES%201&amp;amp;2-18\Gestiones_ABRIL\Trabajo%205-4\AnexosSeleccionados\Acord%20Govern%20codi%20principis%20i%20conductes.pdf" TargetMode="External"/><Relationship Id="rId126" Type="http://schemas.openxmlformats.org/officeDocument/2006/relationships/hyperlink" Target="file:///F:\inforcontratacion5\Desktop\GESTIONES%201&amp;amp;2-18\Gestiones_ABRIL\Trabajo%205-4\AnexosSeleccionados\codigo%20etico%20EMASESA_portal%20del%20empleado.pdf" TargetMode="External"/><Relationship Id="rId147" Type="http://schemas.openxmlformats.org/officeDocument/2006/relationships/hyperlink" Target="file:///F:\inforcontratacion5\Desktop\GESTIONES%201&amp;amp;2-18\Gestiones_ABRIL\Trabajo%205-4\AnexosSeleccionados\8.-%20DOCUMENTO%20ACUERDO%20CONFIDENCIALIDAD%20GENERAL%20PROVEEDOR.pdf" TargetMode="External"/><Relationship Id="rId168" Type="http://schemas.openxmlformats.org/officeDocument/2006/relationships/hyperlink" Target="file:///F:\inforcontratacion5\Desktop\GESTIONES%201&amp;amp;2-18\Gestiones_ABRIL\Trabajo%205-4\AnexosSeleccionados\C&#243;digo%20&#201;tico%20y%20de%20Buen%20Gobierno.pdf" TargetMode="External"/><Relationship Id="rId312" Type="http://schemas.openxmlformats.org/officeDocument/2006/relationships/hyperlink" Target="file:///F:\inforcontratacion5\Desktop\GESTIONES%201&amp;amp;2-18\Gestiones_ABRIL\Trabajo%205-4\AnexosSeleccionados\Manual_acceso_licitaciones(Repetido%206%20veces).pdf" TargetMode="External"/><Relationship Id="rId333" Type="http://schemas.openxmlformats.org/officeDocument/2006/relationships/hyperlink" Target="file:///F:\inforcontratacion5\Desktop\GESTIONES%201&amp;amp;2-18\Gestiones_ABRIL\Trabajo%205-4\AnexosSeleccionados\Guia%20aplicaci&#243;%20cl&#224;usules%20socials%20-%20web%20Generalitat%202017.pdf" TargetMode="External"/><Relationship Id="rId354" Type="http://schemas.openxmlformats.org/officeDocument/2006/relationships/hyperlink" Target="file:///F:\inforcontratacion5\Desktop\GESTIONES%201&amp;amp;2-18\Gestiones_ABRIL\Trabajo%205-4\AnexosSeleccionados\Instruccion%20de%20Contratacion%20-%20Concello%20Stgo%202017.pdf" TargetMode="External"/><Relationship Id="rId51" Type="http://schemas.openxmlformats.org/officeDocument/2006/relationships/hyperlink" Target="file:///F:\inforcontratacion5\Desktop\GESTIONES%201&amp;amp;2-18\Gestiones_ABRIL\Trabajo%205-4\AnexosSeleccionados\BASES%20EJECUCI&#211;N%202016.pdf" TargetMode="External"/><Relationship Id="rId72" Type="http://schemas.openxmlformats.org/officeDocument/2006/relationships/hyperlink" Target="file:///F:\inforcontratacion5\Desktop\GESTIONES%201&amp;amp;2-18\Gestiones_ABRIL\Trabajo%205-4\AnexosSeleccionados\C&#211;DIGO%20&#201;TICO.pdf" TargetMode="External"/><Relationship Id="rId93" Type="http://schemas.openxmlformats.org/officeDocument/2006/relationships/hyperlink" Target="file:///F:\inforcontratacion5\Desktop\GESTIONES%201&amp;amp;2-18\Gestiones_ABRIL\Trabajo%205-4\AnexosSeleccionados\Cuentas%20anuales%20Cems%20AIE%2020161231.pdf" TargetMode="External"/><Relationship Id="rId189" Type="http://schemas.openxmlformats.org/officeDocument/2006/relationships/hyperlink" Target="file:///F:\inforcontratacion5\Desktop\GESTIONES%201&amp;amp;2-18\Gestiones_ABRIL\Trabajo%205-4\AnexosSeleccionados\2.3.1.2%20-Comision%20PA197-17%20Autoproteccion.pdf" TargetMode="External"/><Relationship Id="rId375" Type="http://schemas.openxmlformats.org/officeDocument/2006/relationships/hyperlink" Target="file:///F:\inforcontratacion5\Desktop\GESTIONES%201&amp;amp;2-18\Gestiones_ABRIL\Trabajo%205-4\AnexosSeleccionados\guia_boas_practicas_innovacion.pdf" TargetMode="External"/><Relationship Id="rId396" Type="http://schemas.openxmlformats.org/officeDocument/2006/relationships/hyperlink" Target="file:///F:\inforcontratacion5\Desktop\GESTIONES%201&amp;amp;2-18\Gestiones_ABRIL\Trabajo%205-4\AnexosSeleccionados\pregos%20administrativos%20acordo%20marco.pdf" TargetMode="External"/><Relationship Id="rId3" Type="http://schemas.openxmlformats.org/officeDocument/2006/relationships/styles" Target="styles.xml"/><Relationship Id="rId214" Type="http://schemas.openxmlformats.org/officeDocument/2006/relationships/hyperlink" Target="file:///F:\inforcontratacion5\Desktop\GESTIONES%201&amp;amp;2-18\Gestiones_ABRIL\Trabajo%205-4\AnexosSeleccionados\1%20POLITICA%20PREVENCION%20DELITOS%20v1.pdf" TargetMode="External"/><Relationship Id="rId235" Type="http://schemas.openxmlformats.org/officeDocument/2006/relationships/hyperlink" Target="file:///F:\inforcontratacion5\Desktop\GESTIONES%201&amp;amp;2-18\Gestiones_ABRIL\Trabajo%205-4\AnexosSeleccionados\Acta%20del%20Cjo%20de%20Administraci&#243;n%2030-3-2017%20AProbaci&#243;n%20MPDD.pdf" TargetMode="External"/><Relationship Id="rId256" Type="http://schemas.openxmlformats.org/officeDocument/2006/relationships/hyperlink" Target="file:///F:\inforcontratacion5\Desktop\GESTIONES%201&amp;amp;2-18\Gestiones_ABRIL\Trabajo%205-4\AnexosSeleccionados\AcordGovernCodiPrincipis.pdf" TargetMode="External"/><Relationship Id="rId277" Type="http://schemas.openxmlformats.org/officeDocument/2006/relationships/hyperlink" Target="file:///F:\inforcontratacion5\Desktop\GESTIONES%201&amp;amp;2-18\Gestiones_ABRIL\Trabajo%205-4\AnexosSeleccionados\03%20consulta%20Registro%20Mercantil%20ASM.pdf" TargetMode="External"/><Relationship Id="rId298" Type="http://schemas.openxmlformats.org/officeDocument/2006/relationships/hyperlink" Target="http://10.34.15.160/GOBERNANZA-EXPLOTACION/pages/DescargaDocumento.aspx?ID=RGbXI5qT7msTcok1Wn4OfA.." TargetMode="External"/><Relationship Id="rId400" Type="http://schemas.openxmlformats.org/officeDocument/2006/relationships/hyperlink" Target="file:///F:\inforcontratacion5\Desktop\GESTIONES%201&amp;amp;2-18\Gestiones_ABRIL\Trabajo%205-4\AnexosSeleccionados\Com_IHOBE.pdf" TargetMode="External"/><Relationship Id="rId421" Type="http://schemas.openxmlformats.org/officeDocument/2006/relationships/hyperlink" Target="file:///F:\inforcontratacion5\Desktop\GESTIONES%201&amp;amp;2-18\Gestiones_ABRIL\Trabajo%205-4\AnexosSeleccionados\EAPC-Taller%20ambinetalizacion%20contratacion%20p&#250;blica.pdf" TargetMode="External"/><Relationship Id="rId442" Type="http://schemas.openxmlformats.org/officeDocument/2006/relationships/fontTable" Target="fontTable.xml"/><Relationship Id="rId116" Type="http://schemas.openxmlformats.org/officeDocument/2006/relationships/hyperlink" Target="file:///F:\inforcontratacion5\Desktop\GESTIONES%201&amp;amp;2-18\Gestiones_ABRIL\Trabajo%205-4\AnexosSeleccionados\Memoria%20de%20actividad%20de%20la%20Comisi&#243;n%20Etica%202016.pdf" TargetMode="External"/><Relationship Id="rId137" Type="http://schemas.openxmlformats.org/officeDocument/2006/relationships/hyperlink" Target="file:///F:\inforcontratacion5\Desktop\GESTIONES%201&amp;amp;2-18\Gestiones_ABRIL\Trabajo%205-4\AnexosSeleccionados\C&#243;digo%20&#201;tico%20Expo%20Zaragoza%20Empresarial.pdf" TargetMode="External"/><Relationship Id="rId158" Type="http://schemas.openxmlformats.org/officeDocument/2006/relationships/hyperlink" Target="file:///F:\inforcontratacion5\Desktop\GESTIONES%201&amp;amp;2-18\Gestiones_ABRIL\Trabajo%205-4\AnexosSeleccionados\Declaraci&#243;n%20responsable%20sobre%20no%20incompatibilidad%20para%20contratar%20con%20F-M.pdf" TargetMode="External"/><Relationship Id="rId302" Type="http://schemas.openxmlformats.org/officeDocument/2006/relationships/hyperlink" Target="file:///F:\inforcontratacion5\Desktop\GESTIONES%201&amp;amp;2-18\Gestiones_ABRIL\Trabajo%205-4\AnexosSeleccionados\Decreto%20Ley%203-2016(Repetido%202%20veces).pdf" TargetMode="External"/><Relationship Id="rId323" Type="http://schemas.openxmlformats.org/officeDocument/2006/relationships/hyperlink" Target="file:///F:\inforcontratacion5\Desktop\GESTIONES%201&amp;amp;2-18\Gestiones_ABRIL\Trabajo%205-4\AnexosSeleccionados\Prevenci&#243;n%20contaminaci&#243;n%20en%20las%20obras%20metropolitanas.pdf" TargetMode="External"/><Relationship Id="rId344" Type="http://schemas.openxmlformats.org/officeDocument/2006/relationships/hyperlink" Target="file:///F:\inforcontratacion5\Desktop\GESTIONES%201&amp;amp;2-18\Gestiones_ABRIL\Trabajo%205-4\AnexosSeleccionados\ANEXO%20declraci&#243;n%20medioambiental.pdf" TargetMode="External"/><Relationship Id="rId20" Type="http://schemas.openxmlformats.org/officeDocument/2006/relationships/chart" Target="charts/chart2.xml"/><Relationship Id="rId41" Type="http://schemas.openxmlformats.org/officeDocument/2006/relationships/image" Target="media/image15.png"/><Relationship Id="rId62" Type="http://schemas.openxmlformats.org/officeDocument/2006/relationships/hyperlink" Target="file:///F:\inforcontratacion5\Desktop\GESTIONES%201&amp;amp;2-18\Gestiones_ABRIL\Trabajo%205-4\AnexosSeleccionados\ag_codi_principis.pdf" TargetMode="External"/><Relationship Id="rId83" Type="http://schemas.openxmlformats.org/officeDocument/2006/relationships/hyperlink" Target="file:///F:\inforcontratacion5\Desktop\GESTIONES%201&amp;amp;2-18\Gestiones_ABRIL\Trabajo%205-4\AnexosSeleccionados\L5-2017.pdf" TargetMode="External"/><Relationship Id="rId179" Type="http://schemas.openxmlformats.org/officeDocument/2006/relationships/hyperlink" Target="file:///F:\inforcontratacion5\Desktop\GESTIONES%201&amp;amp;2-18\Gestiones_ABRIL\Trabajo%205-4\AnexosSeleccionados\C&#211;DIGO%20ETICO%20PARA%20GOBERNANZA.pdf" TargetMode="External"/><Relationship Id="rId365" Type="http://schemas.openxmlformats.org/officeDocument/2006/relationships/hyperlink" Target="file:///F:\inforcontratacion5\Desktop\GESTIONES%201&amp;amp;2-18\Gestiones_ABRIL\Trabajo%205-4\AnexosSeleccionados\Disposicion%20clausulas%20sociales.pdf" TargetMode="External"/><Relationship Id="rId386" Type="http://schemas.openxmlformats.org/officeDocument/2006/relationships/hyperlink" Target="file:///F:\inforcontratacion5\Desktop\GESTIONES%201&amp;amp;2-18\Gestiones_ABRIL\Trabajo%205-4\AnexosSeleccionados\Pla%20Nacional%20Compra%20P&#250;blica%20d'Innovaci&#243;.pdf" TargetMode="External"/><Relationship Id="rId190" Type="http://schemas.openxmlformats.org/officeDocument/2006/relationships/hyperlink" Target="file:///F:\inforcontratacion5\Desktop\GESTIONES%201&amp;amp;2-18\Gestiones_ABRIL\Trabajo%205-4\AnexosSeleccionados\INC.pdf" TargetMode="External"/><Relationship Id="rId204" Type="http://schemas.openxmlformats.org/officeDocument/2006/relationships/hyperlink" Target="file:///F:\inforcontratacion5\Desktop\GESTIONES%201&amp;amp;2-18\Gestiones_ABRIL\Trabajo%205-4\AnexosSeleccionados\Llei%205-2017-Article%20159.pdf" TargetMode="External"/><Relationship Id="rId225" Type="http://schemas.openxmlformats.org/officeDocument/2006/relationships/hyperlink" Target="file:///F:\inforcontratacion5\Desktop\GESTIONES%201&amp;amp;2-18\Gestiones_ABRIL\Trabajo%205-4\AnexosSeleccionados\B3_CodigoEticoParqueBizkaia_v0.pdf" TargetMode="External"/><Relationship Id="rId246" Type="http://schemas.openxmlformats.org/officeDocument/2006/relationships/hyperlink" Target="file:///F:\inforcontratacion5\Desktop\GESTIONES%201&amp;amp;2-18\Gestiones_ABRIL\Trabajo%205-4\AnexosSeleccionados\10.%20Plan%20Emerxencia%20San%20Marcos.pdf" TargetMode="External"/><Relationship Id="rId267" Type="http://schemas.openxmlformats.org/officeDocument/2006/relationships/hyperlink" Target="file:///F:\inforcontratacion5\Desktop\GESTIONES%201&amp;amp;2-18\Gestiones_ABRIL\Trabajo%205-4\AnexosSeleccionados\ReglamentoCanalEtico.pdf" TargetMode="External"/><Relationship Id="rId288" Type="http://schemas.openxmlformats.org/officeDocument/2006/relationships/hyperlink" Target="http://10.34.15.160/GOBERNANZA-EXPLOTACION/pages/DescargaDocumento.aspx?ID=sJ7JlCByV2jveb3foenlkQ.." TargetMode="External"/><Relationship Id="rId411" Type="http://schemas.openxmlformats.org/officeDocument/2006/relationships/hyperlink" Target="file:///F:\inforcontratacion5\Desktop\GESTIONES%201&amp;amp;2-18\Gestiones_ABRIL\Trabajo%205-4\AnexosSeleccionados\GUIA%20INCORPORACION%20CLAUSULAS%20SOC%20Y%20AMB.pdf" TargetMode="External"/><Relationship Id="rId432" Type="http://schemas.openxmlformats.org/officeDocument/2006/relationships/hyperlink" Target="file:///F:\inforcontratacion5\Desktop\GESTIONES%201&amp;amp;2-18\Gestiones_ABRIL\Trabajo%205-4\AnexosSeleccionados\Acuerdo%20Consell%2027%20marzo%202015.pdf" TargetMode="External"/><Relationship Id="rId106" Type="http://schemas.openxmlformats.org/officeDocument/2006/relationships/hyperlink" Target="file:///F:\inforcontratacion5\Desktop\GESTIONES%201&amp;amp;2-18\Gestiones_ABRIL\Trabajo%205-4\AnexosSeleccionados\Llei%205-2017.pdf" TargetMode="External"/><Relationship Id="rId127" Type="http://schemas.openxmlformats.org/officeDocument/2006/relationships/hyperlink" Target="file:///F:\inforcontratacion5\Desktop\GESTIONES%201&amp;amp;2-18\Gestiones_ABRIL\Trabajo%205-4\AnexosSeleccionados\EMASESA%20-Protocolo%20de%20Prevenci&#243;n%20de%20Delitos.pdf" TargetMode="External"/><Relationship Id="rId313" Type="http://schemas.openxmlformats.org/officeDocument/2006/relationships/hyperlink" Target="file:///F:\inforcontratacion5\Desktop\GESTIONES%201&amp;amp;2-18\Gestiones_ABRIL\Trabajo%205-4\guia_contratacion_pemes.pdf" TargetMode="External"/><Relationship Id="rId10" Type="http://schemas.openxmlformats.org/officeDocument/2006/relationships/footer" Target="footer1.xml"/><Relationship Id="rId31" Type="http://schemas.openxmlformats.org/officeDocument/2006/relationships/image" Target="media/image5.png"/><Relationship Id="rId52" Type="http://schemas.openxmlformats.org/officeDocument/2006/relationships/hyperlink" Target="file:///F:\inforcontratacion5\Desktop\GESTIONES%201&amp;amp;2-18\Gestiones_ABRIL\Trabajo%205-4\AnexosSeleccionados\MEDIDAS%20INFORMATIVAS.pdf" TargetMode="External"/><Relationship Id="rId73" Type="http://schemas.openxmlformats.org/officeDocument/2006/relationships/hyperlink" Target="file:///F:\inforcontratacion5\Desktop\GESTIONES%201&amp;amp;2-18\Gestiones_ABRIL\Trabajo%205-4\AnexosSeleccionados\ley%20racionalizaci&#243;n%2014-13.pdf" TargetMode="External"/><Relationship Id="rId94" Type="http://schemas.openxmlformats.org/officeDocument/2006/relationships/hyperlink" Target="file:///F:\inforcontratacion5\Desktop\GESTIONES%201&amp;amp;2-18\Gestiones_ABRIL\Trabajo%205-4\AnexosSeleccionados\anexo%20(1).pdf" TargetMode="External"/><Relationship Id="rId148" Type="http://schemas.openxmlformats.org/officeDocument/2006/relationships/hyperlink" Target="file:///F:\inforcontratacion5\Desktop\GESTIONES%201&amp;amp;2-18\Gestiones_ABRIL\Trabajo%205-4\AnexosSeleccionados\9.-%20DOCUMENTO%20PROCEDIMIENTO%20HOMOLOGACI&#211;N%20GENERAL%20DEPARTAMENTO.pdf" TargetMode="External"/><Relationship Id="rId169" Type="http://schemas.openxmlformats.org/officeDocument/2006/relationships/hyperlink" Target="file:///F:\inforcontratacion5\Desktop\GESTIONES%201&amp;amp;2-18\Gestiones_ABRIL\Trabajo%205-4\AnexosSeleccionados\ADEIT_Manual%20Parte%20Especial.pdf" TargetMode="External"/><Relationship Id="rId334" Type="http://schemas.openxmlformats.org/officeDocument/2006/relationships/hyperlink" Target="file:///F:\inforcontratacion5\Desktop\GESTIONES%201&amp;amp;2-18\Gestiones_ABRIL\Trabajo%205-4\AnexosSeleccionados\INSTRUCCI&#211;N%20CL&#193;USULAS%20SOCIALES.pdf" TargetMode="External"/><Relationship Id="rId355" Type="http://schemas.openxmlformats.org/officeDocument/2006/relationships/hyperlink" Target="file:///F:\inforcontratacion5\Desktop\GESTIONES%201&amp;amp;2-18\Gestiones_ABRIL\Trabajo%205-4\AnexosSeleccionados\PLEC%20OBERT%20SIMPLIFICAT%20OBRES%2025.07.17.pdf" TargetMode="External"/><Relationship Id="rId376" Type="http://schemas.openxmlformats.org/officeDocument/2006/relationships/hyperlink" Target="file:///F:\inforcontratacion5\Desktop\GESTIONES%201&amp;amp;2-18\Gestiones_ABRIL\Trabajo%205-4\AnexosSeleccionados\codigo_contratacion_socialmente_responsable.pdf" TargetMode="External"/><Relationship Id="rId397" Type="http://schemas.openxmlformats.org/officeDocument/2006/relationships/hyperlink" Target="file:///F:\inforcontratacion5\Desktop\GESTIONES%201&amp;amp;2-18\Gestiones_ABRIL\Trabajo%205-4\AnexosSeleccionados\PCAP%20GASOLINA.pdf" TargetMode="External"/><Relationship Id="rId4" Type="http://schemas.openxmlformats.org/officeDocument/2006/relationships/settings" Target="settings.xml"/><Relationship Id="rId180" Type="http://schemas.openxmlformats.org/officeDocument/2006/relationships/hyperlink" Target="file:///F:\inforcontratacion5\Desktop\GESTIONES%201&amp;amp;2-18\Gestiones_ABRIL\Trabajo%205-4\AnexosSeleccionados\LEY%20RACIONALIZACI&#211;N%20SECTOR%20P&#218;BLICO.pdf" TargetMode="External"/><Relationship Id="rId215" Type="http://schemas.openxmlformats.org/officeDocument/2006/relationships/hyperlink" Target="file:///F:\inforcontratacion5\Desktop\GESTIONES%201&amp;amp;2-18\Gestiones_ABRIL\Trabajo%205-4\AnexosSeleccionados\C&#243;digo%20de%20Conducta%20Mutua%20Universal.pdf" TargetMode="External"/><Relationship Id="rId236" Type="http://schemas.openxmlformats.org/officeDocument/2006/relationships/hyperlink" Target="file:///F:\inforcontratacion5\Desktop\GESTIONES%201&amp;amp;2-18\Gestiones_ABRIL\Trabajo%205-4\AnexosSeleccionados\00.a.%20Manual%20PPD.pdf" TargetMode="External"/><Relationship Id="rId257" Type="http://schemas.openxmlformats.org/officeDocument/2006/relationships/hyperlink" Target="file:///F:\inforcontratacion5\Desktop\GESTIONES%201&amp;amp;2-18\Gestiones_ABRIL\Trabajo%205-4\AnexosSeleccionados\ANEXOS%20SERVICIOS%20VARIOS%20CRITERIOS%2013-12-16.pdf" TargetMode="External"/><Relationship Id="rId278" Type="http://schemas.openxmlformats.org/officeDocument/2006/relationships/hyperlink" Target="file:///F:\inforcontratacion5\Desktop\GESTIONES%201&amp;amp;2-18\Gestiones_ABRIL\Trabajo%205-4\AnexosSeleccionados\03%20Consulta%20Registro%20Mercantil%20GLOBAL.pdf" TargetMode="External"/><Relationship Id="rId401" Type="http://schemas.openxmlformats.org/officeDocument/2006/relationships/hyperlink" Target="file:///F:\inforcontratacion5\Desktop\GESTIONES%201&amp;amp;2-18\Gestiones_ABRIL\Trabajo%205-4\AnexosSeleccionados\PCP%20Licitacion%206%202017.pdf" TargetMode="External"/><Relationship Id="rId422" Type="http://schemas.openxmlformats.org/officeDocument/2006/relationships/hyperlink" Target="file:///F:\inforcontratacion5\Desktop\GESTIONES%201&amp;amp;2-18\Gestiones_ABRIL\Trabajo%205-4\AnexosSeleccionados\Acord-Govern%20de%2020-06-2017%20Codi-contractacio-publica-responsable.pdf" TargetMode="External"/><Relationship Id="rId443" Type="http://schemas.openxmlformats.org/officeDocument/2006/relationships/theme" Target="theme/theme1.xml"/><Relationship Id="rId303" Type="http://schemas.openxmlformats.org/officeDocument/2006/relationships/hyperlink" Target="file:///F:\inforcontratacion5\Desktop\GESTIONES%201&amp;amp;2-18\Gestiones_ABRIL\Trabajo%205-4\PCAP.pdf" TargetMode="External"/><Relationship Id="rId42" Type="http://schemas.openxmlformats.org/officeDocument/2006/relationships/image" Target="media/image16.png"/><Relationship Id="rId84" Type="http://schemas.openxmlformats.org/officeDocument/2006/relationships/hyperlink" Target="file:///F:\inforcontratacion5\Desktop\GESTIONES%201&amp;amp;2-18\Gestiones_ABRIL\Trabajo%205-4\AnexosSeleccionados\Text-consolidat_AG_Codi_principis_contractacio_publica.pdf" TargetMode="External"/><Relationship Id="rId138" Type="http://schemas.openxmlformats.org/officeDocument/2006/relationships/hyperlink" Target="file:///F:\inforcontratacion5\Desktop\GESTIONES%201&amp;amp;2-18\Gestiones_ABRIL\Trabajo%205-4\AnexosSeleccionados\IIC_vigentes.pdf" TargetMode="External"/><Relationship Id="rId345" Type="http://schemas.openxmlformats.org/officeDocument/2006/relationships/hyperlink" Target="file:///F:\inforcontratacion5\Desktop\GESTIONES%201&amp;amp;2-18\Gestiones_ABRIL\Trabajo%205-4\AnexosSeleccionados\Anexo%20cl&#225;usulas%20sociales.pdf" TargetMode="External"/><Relationship Id="rId387" Type="http://schemas.openxmlformats.org/officeDocument/2006/relationships/hyperlink" Target="file:///F:\inforcontratacion5\Desktop\GESTIONES%201&amp;amp;2-18\Gestiones_ABRIL\Trabajo%205-4\AnexosSeleccionados\codigo_contratacion_socialmente_responsable.pdf" TargetMode="External"/><Relationship Id="rId191" Type="http://schemas.openxmlformats.org/officeDocument/2006/relationships/hyperlink" Target="file:///F:\inforcontratacion5\Desktop\GESTIONES%201&amp;amp;2-18\Gestiones_ABRIL\Trabajo%205-4\AnexosSeleccionados\C&#243;digo%20&#201;tico%20(3).pdf" TargetMode="External"/><Relationship Id="rId205" Type="http://schemas.openxmlformats.org/officeDocument/2006/relationships/hyperlink" Target="file:///F:\inforcontratacion5\Desktop\GESTIONES%201&amp;amp;2-18\Gestiones_ABRIL\Trabajo%205-4\AnexosSeleccionados\ACORD%20del%20Govern%20pel%20qual%20s'actualitza%20el%20Codi%20de%20principis%20i%20conductes%20recomanables%20en%20la%20contractaci&#243;%20p&#250;blica%20(2017.05.09).pdf" TargetMode="External"/><Relationship Id="rId247" Type="http://schemas.openxmlformats.org/officeDocument/2006/relationships/hyperlink" Target="file:///F:\inforcontratacion5\Desktop\GESTIONES%201&amp;amp;2-18\Gestiones_ABRIL\Trabajo%205-4\AnexosSeleccionados\11.%20Plan%20Emerxencia%20San%20L&#225;zaro.pdf" TargetMode="External"/><Relationship Id="rId412" Type="http://schemas.openxmlformats.org/officeDocument/2006/relationships/hyperlink" Target="file:///F:\inforcontratacion5\Desktop\GESTIONES%201&amp;amp;2-18\Gestiones_ABRIL\Trabajo%205-4\AnexosSeleccionados\Plec_Obra_Civil_H_Obert_LOTS_nous%20criteris_DEUC%20+%20sd.doc" TargetMode="External"/><Relationship Id="rId107" Type="http://schemas.openxmlformats.org/officeDocument/2006/relationships/hyperlink" Target="file:///F:\inforcontratacion5\Desktop\GESTIONES%201&amp;amp;2-18\Gestiones_ABRIL\Trabajo%205-4\AnexosSeleccionados\BOB%20DFDFB%20ReglamClausulas17.pdf" TargetMode="External"/><Relationship Id="rId289" Type="http://schemas.openxmlformats.org/officeDocument/2006/relationships/hyperlink" Target="file:///F:\inforcontratacion5\Desktop\GESTIONES%201&amp;amp;2-18\Gestiones_ABRIL\Trabajo%205-4\AnexosSeleccionados\ACUERDO%20CARTA%20DE%20COMPROMISOS.pdf" TargetMode="External"/><Relationship Id="rId11" Type="http://schemas.openxmlformats.org/officeDocument/2006/relationships/footer" Target="footer2.xml"/><Relationship Id="rId53" Type="http://schemas.openxmlformats.org/officeDocument/2006/relationships/hyperlink" Target="file:///F:\inforcontratacion5\Desktop\GESTIONES%201&amp;amp;2-18\Gestiones_ABRIL\Trabajo%205-4\AnexosSeleccionados\CC_empleados.pdf" TargetMode="External"/><Relationship Id="rId149" Type="http://schemas.openxmlformats.org/officeDocument/2006/relationships/hyperlink" Target="file:///F:\inforcontratacion5\Desktop\GESTIONES%201&amp;amp;2-18\Gestiones_ABRIL\Trabajo%205-4\AnexosSeleccionados\10.-%20DOCUMENTO%20DECLARACI&#211;N%20PROVEEDOR%20HOMOLOGADO%20PRESIDENTE.pdf" TargetMode="External"/><Relationship Id="rId314" Type="http://schemas.openxmlformats.org/officeDocument/2006/relationships/hyperlink" Target="file:///F:\inforcontratacion5\Desktop\GESTIONES%201&amp;amp;2-18\Gestiones_ABRIL\Trabajo%205-4\guia_contratacion_pemes.pdf" TargetMode="External"/><Relationship Id="rId356" Type="http://schemas.openxmlformats.org/officeDocument/2006/relationships/hyperlink" Target="file:///F:\inforcontratacion5\Desktop\GESTIONES%201&amp;amp;2-18\Gestiones_ABRIL\Trabajo%205-4\AnexosSeleccionados\instruccio%20criteris%20socials.pdf" TargetMode="External"/><Relationship Id="rId398" Type="http://schemas.openxmlformats.org/officeDocument/2006/relationships/hyperlink" Target="file:///F:\inforcontratacion5\Desktop\GESTIONES%201&amp;amp;2-18\Gestiones_ABRIL\Trabajo%205-4\AnexosSeleccionados\PCAP%20CENTRO%20RECRIA.pdf" TargetMode="External"/><Relationship Id="rId95" Type="http://schemas.openxmlformats.org/officeDocument/2006/relationships/hyperlink" Target="file:///F:\inforcontratacion5\Desktop\GESTIONES%201&amp;amp;2-18\Gestiones_ABRIL\Trabajo%205-4\AnexosSeleccionados\Comunicaci&#243;n%20al%20Ministerio%20Fiscal.pdf" TargetMode="External"/><Relationship Id="rId160" Type="http://schemas.openxmlformats.org/officeDocument/2006/relationships/hyperlink" Target="file:///F:\inforcontratacion5\Desktop\GESTIONES%201&amp;amp;2-18\Gestiones_ABRIL\Trabajo%205-4\AnexosSeleccionados\Verificaci&#243;n%20de%20la%20no%20concurrencia%20de%20causas%20de%20incompatilidad%20para%20formar%20parte%20del%20&#243;rgano%20de%20asistencia.pdf" TargetMode="External"/><Relationship Id="rId216" Type="http://schemas.openxmlformats.org/officeDocument/2006/relationships/hyperlink" Target="file:///F:\inforcontratacion5\Desktop\GESTIONES%201&amp;amp;2-18\Gestiones_ABRIL\Trabajo%205-4\AnexosSeleccionados\Declaraci&#243;n%20art&#237;culo%2060.pdf" TargetMode="External"/><Relationship Id="rId423" Type="http://schemas.openxmlformats.org/officeDocument/2006/relationships/hyperlink" Target="file:///F:\inforcontratacion5\Desktop\GESTIONES%201&amp;amp;2-18\Gestiones_ABRIL\Trabajo%205-4\AnexosSeleccionados\Buying-Green%20handbook_2016_es.pdf" TargetMode="External"/><Relationship Id="rId258" Type="http://schemas.openxmlformats.org/officeDocument/2006/relationships/hyperlink" Target="file:///F:\inforcontratacion5\Desktop\GESTIONES%201&amp;amp;2-18\Gestiones_ABRIL\Trabajo%205-4\AnexosSeleccionados\Formulario%20FEDER.pdf" TargetMode="External"/><Relationship Id="rId22" Type="http://schemas.openxmlformats.org/officeDocument/2006/relationships/chart" Target="charts/chart4.xml"/><Relationship Id="rId64" Type="http://schemas.openxmlformats.org/officeDocument/2006/relationships/hyperlink" Target="file:///F:\inforcontratacion5\Desktop\GESTIONES%201&amp;amp;2-18\Gestiones_ABRIL\Trabajo%205-4\AnexosSeleccionados\GUIA_CONTRATACION_v4%5b1%5d_0%20(1).pdf" TargetMode="External"/><Relationship Id="rId118" Type="http://schemas.openxmlformats.org/officeDocument/2006/relationships/hyperlink" Target="file:///F:\inforcontratacion5\Desktop\GESTIONES%201&amp;amp;2-18\Gestiones_ABRIL\Trabajo%205-4\AnexosSeleccionados\COMPOSICION%20DE%20MESAS%20DE%20CONTRATACION.pdf" TargetMode="External"/><Relationship Id="rId325" Type="http://schemas.openxmlformats.org/officeDocument/2006/relationships/hyperlink" Target="file:///F:\inforcontratacion5\Desktop\GESTIONES%201&amp;amp;2-18\Gestiones_ABRIL\Trabajo%205-4\AnexosSeleccionados\Gu&#237;a%20para%20la%20inclusi&#243;n%20de%20cl&#225;usulas%20sociales.pdf" TargetMode="External"/><Relationship Id="rId367" Type="http://schemas.openxmlformats.org/officeDocument/2006/relationships/hyperlink" Target="file:///F:\inforcontratacion5\Desktop\GESTIONES%201&amp;amp;2-18\Gestiones_ABRIL\Trabajo%205-4\AnexosSeleccionados\Criterios%20sociales%20y%20medio%20ambientales.pdf" TargetMode="External"/><Relationship Id="rId171" Type="http://schemas.openxmlformats.org/officeDocument/2006/relationships/hyperlink" Target="file:///F:\inforcontratacion5\Desktop\GESTIONES%201&amp;amp;2-18\Gestiones_ABRIL\Trabajo%205-4\AnexosSeleccionados\CANAL%20&#201;TICO%20Y%20DE%20BUEN%20GOBIERNO.pdf" TargetMode="External"/><Relationship Id="rId227" Type="http://schemas.openxmlformats.org/officeDocument/2006/relationships/hyperlink" Target="file:///F:\inforcontratacion5\Desktop\GESTIONES%201&amp;amp;2-18\Gestiones_ABRIL\Trabajo%205-4\AnexosSeleccionados\B5_Politica%20Atenciones%20y%20Regalos-v0.pdf" TargetMode="External"/><Relationship Id="rId269" Type="http://schemas.openxmlformats.org/officeDocument/2006/relationships/hyperlink" Target="file:///F:\inforcontratacion5\Desktop\GESTIONES%201&amp;amp;2-18\Gestiones_ABRIL\Trabajo%205-4\AnexosSeleccionados\C&#243;digo%20General%20de%20Conducta%20del%20Grupo%20Correos.pdf" TargetMode="External"/><Relationship Id="rId434" Type="http://schemas.openxmlformats.org/officeDocument/2006/relationships/hyperlink" Target="file:///F:\inforcontratacion5\Desktop\GESTIONES%201&amp;amp;2-18\Gestiones_ABRIL\Trabajo%205-4\AnexosSeleccionados\ACORD%20CG%20ABRIL%20201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SECPROSF\Gobernanza\Marta_Felipe\GraficosPuntoII.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SECPROSF\Gobernanza\Marta_Felipe\GraficosPuntoI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SECPROSF\Gobernanza\Marta_Felipe\GraficosPuntoII.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delprado\Desktop\Nueva%20carpeta%20(10)\Graficos,%20estadisticas%20TARC.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edelprado\Desktop\Nueva%20carpeta%20(10)\Graficos,%20estadisticas%20TARC.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10"/>
  <c:clrMapOvr bg1="lt1" tx1="dk1" bg2="lt2" tx2="dk2" accent1="accent1" accent2="accent2" accent3="accent3" accent4="accent4" accent5="accent5" accent6="accent6" hlink="hlink" folHlink="folHlink"/>
  <c:chart>
    <c:title>
      <c:tx>
        <c:rich>
          <a:bodyPr/>
          <a:lstStyle/>
          <a:p>
            <a:pPr>
              <a:defRPr/>
            </a:pPr>
            <a:r>
              <a:rPr lang="en-US" sz="1200" baseline="0">
                <a:latin typeface="Arial" pitchFamily="34" charset="0"/>
                <a:cs typeface="Arial" pitchFamily="34" charset="0"/>
              </a:rPr>
              <a:t>DISTRIBUCIÓN DE LA CONTRATACIÓN EN 2017</a:t>
            </a:r>
          </a:p>
          <a:p>
            <a:pPr>
              <a:defRPr/>
            </a:pPr>
            <a:r>
              <a:rPr lang="en-US" sz="1200" baseline="0">
                <a:latin typeface="Arial" pitchFamily="34" charset="0"/>
                <a:cs typeface="Arial" pitchFamily="34" charset="0"/>
              </a:rPr>
              <a:t>POR ÁMBITO</a:t>
            </a:r>
            <a:endParaRPr lang="en-US" sz="1200">
              <a:latin typeface="Arial" pitchFamily="34" charset="0"/>
              <a:cs typeface="Arial" pitchFamily="34" charset="0"/>
            </a:endParaRPr>
          </a:p>
        </c:rich>
      </c:tx>
      <c:layout>
        <c:manualLayout>
          <c:xMode val="edge"/>
          <c:yMode val="edge"/>
          <c:x val="0.15693669288609272"/>
          <c:y val="1.2992142728171698E-2"/>
        </c:manualLayout>
      </c:layout>
    </c:title>
    <c:plotArea>
      <c:layout/>
      <c:pieChart>
        <c:varyColors val="1"/>
        <c:ser>
          <c:idx val="0"/>
          <c:order val="0"/>
          <c:dPt>
            <c:idx val="0"/>
            <c:spPr>
              <a:solidFill>
                <a:schemeClr val="accent5">
                  <a:lumMod val="40000"/>
                  <a:lumOff val="60000"/>
                </a:schemeClr>
              </a:solidFill>
            </c:spPr>
          </c:dPt>
          <c:dPt>
            <c:idx val="1"/>
            <c:spPr>
              <a:solidFill>
                <a:schemeClr val="accent6">
                  <a:lumMod val="40000"/>
                  <a:lumOff val="60000"/>
                </a:schemeClr>
              </a:solidFill>
            </c:spPr>
          </c:dPt>
          <c:dLbls>
            <c:dLbl>
              <c:idx val="0"/>
              <c:layout>
                <c:manualLayout>
                  <c:x val="0.20937577259598281"/>
                  <c:y val="-0.1210878607751696"/>
                </c:manualLayout>
              </c:layout>
              <c:showVal val="1"/>
            </c:dLbl>
            <c:dLbl>
              <c:idx val="1"/>
              <c:layout>
                <c:manualLayout>
                  <c:x val="-3.7206761502697173E-3"/>
                  <c:y val="1.1108872862348686E-2"/>
                </c:manualLayout>
              </c:layout>
              <c:showVal val="1"/>
            </c:dLbl>
            <c:txPr>
              <a:bodyPr/>
              <a:lstStyle/>
              <a:p>
                <a:pPr>
                  <a:defRPr sz="1200">
                    <a:latin typeface="Arial" pitchFamily="34" charset="0"/>
                    <a:cs typeface="Arial" pitchFamily="34" charset="0"/>
                  </a:defRPr>
                </a:pPr>
                <a:endParaRPr lang="es-ES"/>
              </a:p>
            </c:txPr>
            <c:showVal val="1"/>
          </c:dLbls>
          <c:cat>
            <c:strRef>
              <c:f>'GRÁFICO II'!$A$4:$A$5</c:f>
              <c:strCache>
                <c:ptCount val="2"/>
                <c:pt idx="0">
                  <c:v>ÁMBITO GENERAL</c:v>
                </c:pt>
                <c:pt idx="1">
                  <c:v>SECTORES EXCLUIDOS</c:v>
                </c:pt>
              </c:strCache>
            </c:strRef>
          </c:cat>
          <c:val>
            <c:numRef>
              <c:f>'GRÁFICO II'!$I$4:$I$5</c:f>
              <c:numCache>
                <c:formatCode>0%</c:formatCode>
                <c:ptCount val="2"/>
                <c:pt idx="0">
                  <c:v>0.96077391995759365</c:v>
                </c:pt>
                <c:pt idx="1">
                  <c:v>3.9226080042406575E-2</c:v>
                </c:pt>
              </c:numCache>
            </c:numRef>
          </c:val>
        </c:ser>
        <c:firstSliceAng val="0"/>
      </c:pieChart>
    </c:plotArea>
    <c:legend>
      <c:legendPos val="r"/>
      <c:layout>
        <c:manualLayout>
          <c:xMode val="edge"/>
          <c:yMode val="edge"/>
          <c:x val="0.68673756481648962"/>
          <c:y val="0.39659702430627802"/>
          <c:w val="0.29683532337804558"/>
          <c:h val="0.22495028243954668"/>
        </c:manualLayout>
      </c:layout>
      <c:txPr>
        <a:bodyPr/>
        <a:lstStyle/>
        <a:p>
          <a:pPr>
            <a:defRPr sz="1200">
              <a:latin typeface="Arial" pitchFamily="34" charset="0"/>
              <a:cs typeface="Arial" pitchFamily="34" charset="0"/>
            </a:defRPr>
          </a:pPr>
          <a:endParaRPr lang="es-ES"/>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10"/>
  <c:clrMapOvr bg1="lt1" tx1="dk1" bg2="lt2" tx2="dk2" accent1="accent1" accent2="accent2" accent3="accent3" accent4="accent4" accent5="accent5" accent6="accent6" hlink="hlink" folHlink="folHlink"/>
  <c:chart>
    <c:title>
      <c:tx>
        <c:rich>
          <a:bodyPr/>
          <a:lstStyle/>
          <a:p>
            <a:pPr algn="ctr">
              <a:defRPr sz="700"/>
            </a:pPr>
            <a:r>
              <a:rPr lang="en-US" sz="700">
                <a:latin typeface="Arial" pitchFamily="34" charset="0"/>
                <a:cs typeface="Arial" pitchFamily="34" charset="0"/>
              </a:rPr>
              <a:t>DISTRIBUCIÓN</a:t>
            </a:r>
            <a:r>
              <a:rPr lang="en-US" sz="700" baseline="0">
                <a:latin typeface="Arial" pitchFamily="34" charset="0"/>
                <a:cs typeface="Arial" pitchFamily="34" charset="0"/>
              </a:rPr>
              <a:t> POR SECTORES PÚBLICOS DE LA CONTRATACIÓN  2017 EN EL ÁMBITO GENERAL</a:t>
            </a:r>
            <a:endParaRPr lang="en-US" sz="700">
              <a:latin typeface="Arial" pitchFamily="34" charset="0"/>
              <a:cs typeface="Arial" pitchFamily="34" charset="0"/>
            </a:endParaRPr>
          </a:p>
        </c:rich>
      </c:tx>
      <c:layout>
        <c:manualLayout>
          <c:xMode val="edge"/>
          <c:yMode val="edge"/>
          <c:x val="0.12530921999692526"/>
          <c:y val="4.4806138940809731E-2"/>
        </c:manualLayout>
      </c:layout>
    </c:title>
    <c:plotArea>
      <c:layout/>
      <c:pieChart>
        <c:varyColors val="1"/>
        <c:ser>
          <c:idx val="0"/>
          <c:order val="0"/>
          <c:explosion val="9"/>
          <c:dPt>
            <c:idx val="0"/>
            <c:spPr>
              <a:solidFill>
                <a:schemeClr val="accent2">
                  <a:lumMod val="40000"/>
                  <a:lumOff val="60000"/>
                </a:schemeClr>
              </a:solidFill>
            </c:spPr>
          </c:dPt>
          <c:dPt>
            <c:idx val="2"/>
            <c:spPr>
              <a:solidFill>
                <a:schemeClr val="accent3">
                  <a:lumMod val="40000"/>
                  <a:lumOff val="60000"/>
                </a:schemeClr>
              </a:solidFill>
            </c:spPr>
          </c:dPt>
          <c:dPt>
            <c:idx val="4"/>
            <c:spPr>
              <a:solidFill>
                <a:schemeClr val="tx2">
                  <a:lumMod val="40000"/>
                  <a:lumOff val="60000"/>
                </a:schemeClr>
              </a:solidFill>
            </c:spPr>
          </c:dPt>
          <c:dLbls>
            <c:dLbl>
              <c:idx val="0"/>
              <c:delete val="1"/>
            </c:dLbl>
            <c:dLbl>
              <c:idx val="1"/>
              <c:layout>
                <c:manualLayout>
                  <c:x val="-9.7993722526366733E-2"/>
                  <c:y val="-7.5341274412803111E-2"/>
                </c:manualLayout>
              </c:layout>
              <c:showVal val="1"/>
            </c:dLbl>
            <c:dLbl>
              <c:idx val="2"/>
              <c:delete val="1"/>
            </c:dLbl>
            <c:dLbl>
              <c:idx val="3"/>
              <c:layout>
                <c:manualLayout>
                  <c:x val="0.42902154152401362"/>
                  <c:y val="2.7786828657222241E-2"/>
                </c:manualLayout>
              </c:layout>
              <c:showVal val="1"/>
            </c:dLbl>
            <c:dLbl>
              <c:idx val="4"/>
              <c:delete val="1"/>
            </c:dLbl>
            <c:dLbl>
              <c:idx val="5"/>
              <c:layout>
                <c:manualLayout>
                  <c:x val="-0.24713839414286351"/>
                  <c:y val="0.22011834777734693"/>
                </c:manualLayout>
              </c:layout>
              <c:showVal val="1"/>
            </c:dLbl>
            <c:txPr>
              <a:bodyPr/>
              <a:lstStyle/>
              <a:p>
                <a:pPr>
                  <a:defRPr sz="1200">
                    <a:latin typeface="Arial" pitchFamily="34" charset="0"/>
                    <a:cs typeface="Arial" pitchFamily="34" charset="0"/>
                  </a:defRPr>
                </a:pPr>
                <a:endParaRPr lang="es-ES"/>
              </a:p>
            </c:txPr>
            <c:showVal val="1"/>
          </c:dLbls>
          <c:cat>
            <c:strRef>
              <c:f>'GRÁFICO II'!$B$2:$G$2</c:f>
              <c:strCache>
                <c:ptCount val="5"/>
                <c:pt idx="0">
                  <c:v>Sector Público Estatal</c:v>
                </c:pt>
                <c:pt idx="2">
                  <c:v>Sector Público Autonómico</c:v>
                </c:pt>
                <c:pt idx="4">
                  <c:v>Sector Público Local</c:v>
                </c:pt>
              </c:strCache>
            </c:strRef>
          </c:cat>
          <c:val>
            <c:numRef>
              <c:f>'GRÁFICO II'!$B$4:$G$4</c:f>
              <c:numCache>
                <c:formatCode>0%</c:formatCode>
                <c:ptCount val="6"/>
                <c:pt idx="0" formatCode="#,##0">
                  <c:v>518</c:v>
                </c:pt>
                <c:pt idx="1">
                  <c:v>0.14289655172413793</c:v>
                </c:pt>
                <c:pt idx="2" formatCode="#,##0">
                  <c:v>1805</c:v>
                </c:pt>
                <c:pt idx="3">
                  <c:v>0.49793103448275861</c:v>
                </c:pt>
                <c:pt idx="4" formatCode="#,##0">
                  <c:v>1302</c:v>
                </c:pt>
                <c:pt idx="5">
                  <c:v>0.35917241379310388</c:v>
                </c:pt>
              </c:numCache>
            </c:numRef>
          </c:val>
        </c:ser>
        <c:firstSliceAng val="0"/>
      </c:pieChart>
    </c:plotArea>
    <c:legend>
      <c:legendPos val="r"/>
      <c:legendEntry>
        <c:idx val="1"/>
        <c:delete val="1"/>
      </c:legendEntry>
      <c:legendEntry>
        <c:idx val="3"/>
        <c:delete val="1"/>
      </c:legendEntry>
      <c:legendEntry>
        <c:idx val="5"/>
        <c:delete val="1"/>
      </c:legendEntry>
      <c:layout>
        <c:manualLayout>
          <c:xMode val="edge"/>
          <c:yMode val="edge"/>
          <c:x val="0.63823500637554753"/>
          <c:y val="0.25652476151683895"/>
          <c:w val="0.36176499362445996"/>
          <c:h val="0.66742316075557562"/>
        </c:manualLayout>
      </c:layout>
      <c:txPr>
        <a:bodyPr/>
        <a:lstStyle/>
        <a:p>
          <a:pPr>
            <a:defRPr sz="1000">
              <a:latin typeface="Arial" pitchFamily="34" charset="0"/>
              <a:cs typeface="Arial" pitchFamily="34" charset="0"/>
            </a:defRPr>
          </a:pPr>
          <a:endParaRPr lang="es-ES"/>
        </a:p>
      </c:txP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10"/>
  <c:clrMapOvr bg1="lt1" tx1="dk1" bg2="lt2" tx2="dk2" accent1="accent1" accent2="accent2" accent3="accent3" accent4="accent4" accent5="accent5" accent6="accent6" hlink="hlink" folHlink="folHlink"/>
  <c:chart>
    <c:title>
      <c:tx>
        <c:rich>
          <a:bodyPr/>
          <a:lstStyle/>
          <a:p>
            <a:pPr algn="ctr">
              <a:defRPr/>
            </a:pPr>
            <a:r>
              <a:rPr lang="en-US" sz="700">
                <a:latin typeface="Arial" pitchFamily="34" charset="0"/>
                <a:cs typeface="Arial" pitchFamily="34" charset="0"/>
              </a:rPr>
              <a:t>DISTRIBUCIÓN  POR SECTORES PÚBLICOS DE LA CONTRATACIÓN</a:t>
            </a:r>
            <a:r>
              <a:rPr lang="en-US" sz="700" baseline="0">
                <a:latin typeface="Arial" pitchFamily="34" charset="0"/>
                <a:cs typeface="Arial" pitchFamily="34" charset="0"/>
              </a:rPr>
              <a:t>  2017</a:t>
            </a:r>
          </a:p>
          <a:p>
            <a:pPr algn="ctr">
              <a:defRPr/>
            </a:pPr>
            <a:r>
              <a:rPr lang="en-US" sz="700" baseline="0">
                <a:latin typeface="Arial" pitchFamily="34" charset="0"/>
                <a:cs typeface="Arial" pitchFamily="34" charset="0"/>
              </a:rPr>
              <a:t>EN LOS SECTORES EXCLUIDOS</a:t>
            </a:r>
            <a:endParaRPr lang="en-US" sz="700">
              <a:latin typeface="Arial" pitchFamily="34" charset="0"/>
              <a:cs typeface="Arial" pitchFamily="34" charset="0"/>
            </a:endParaRPr>
          </a:p>
        </c:rich>
      </c:tx>
      <c:layout>
        <c:manualLayout>
          <c:xMode val="edge"/>
          <c:yMode val="edge"/>
          <c:x val="0.13230064899832569"/>
          <c:y val="8.1862719872448433E-2"/>
        </c:manualLayout>
      </c:layout>
    </c:title>
    <c:plotArea>
      <c:layout/>
      <c:pieChart>
        <c:varyColors val="1"/>
        <c:ser>
          <c:idx val="0"/>
          <c:order val="0"/>
          <c:dPt>
            <c:idx val="0"/>
            <c:spPr>
              <a:solidFill>
                <a:schemeClr val="accent2">
                  <a:lumMod val="40000"/>
                  <a:lumOff val="60000"/>
                </a:schemeClr>
              </a:solidFill>
            </c:spPr>
          </c:dPt>
          <c:dPt>
            <c:idx val="2"/>
            <c:spPr>
              <a:solidFill>
                <a:schemeClr val="accent3">
                  <a:lumMod val="40000"/>
                  <a:lumOff val="60000"/>
                </a:schemeClr>
              </a:solidFill>
            </c:spPr>
          </c:dPt>
          <c:dPt>
            <c:idx val="4"/>
            <c:spPr>
              <a:solidFill>
                <a:schemeClr val="tx2">
                  <a:lumMod val="40000"/>
                  <a:lumOff val="60000"/>
                </a:schemeClr>
              </a:solidFill>
            </c:spPr>
          </c:dPt>
          <c:dPt>
            <c:idx val="5"/>
            <c:spPr>
              <a:noFill/>
              <a:ln>
                <a:noFill/>
              </a:ln>
            </c:spPr>
          </c:dPt>
          <c:dLbls>
            <c:dLbl>
              <c:idx val="0"/>
              <c:delete val="1"/>
            </c:dLbl>
            <c:dLbl>
              <c:idx val="1"/>
              <c:layout>
                <c:manualLayout>
                  <c:x val="-7.9308746059359198E-2"/>
                  <c:y val="-0.21208364879040326"/>
                </c:manualLayout>
              </c:layout>
              <c:showVal val="1"/>
            </c:dLbl>
            <c:dLbl>
              <c:idx val="2"/>
              <c:delete val="1"/>
            </c:dLbl>
            <c:dLbl>
              <c:idx val="3"/>
              <c:layout>
                <c:manualLayout>
                  <c:x val="0.13269568459203651"/>
                  <c:y val="-0.15488023750566762"/>
                </c:manualLayout>
              </c:layout>
              <c:showVal val="1"/>
            </c:dLbl>
            <c:dLbl>
              <c:idx val="4"/>
              <c:delete val="1"/>
            </c:dLbl>
            <c:dLbl>
              <c:idx val="5"/>
              <c:layout>
                <c:manualLayout>
                  <c:x val="-0.26628227795406934"/>
                  <c:y val="0.37141860671523247"/>
                </c:manualLayout>
              </c:layout>
              <c:showVal val="1"/>
            </c:dLbl>
            <c:txPr>
              <a:bodyPr/>
              <a:lstStyle/>
              <a:p>
                <a:pPr>
                  <a:defRPr sz="1200">
                    <a:latin typeface="Arial" pitchFamily="34" charset="0"/>
                    <a:cs typeface="Arial" pitchFamily="34" charset="0"/>
                  </a:defRPr>
                </a:pPr>
                <a:endParaRPr lang="es-ES"/>
              </a:p>
            </c:txPr>
            <c:showVal val="1"/>
          </c:dLbls>
          <c:cat>
            <c:strRef>
              <c:f>'GRÁFICO II'!$B$2:$G$2</c:f>
              <c:strCache>
                <c:ptCount val="5"/>
                <c:pt idx="0">
                  <c:v>Sector Público Estatal</c:v>
                </c:pt>
                <c:pt idx="2">
                  <c:v>Sector Público Autonómico</c:v>
                </c:pt>
                <c:pt idx="4">
                  <c:v>Sector Público Local</c:v>
                </c:pt>
              </c:strCache>
            </c:strRef>
          </c:cat>
          <c:val>
            <c:numRef>
              <c:f>'GRÁFICO II'!$B$5:$G$5</c:f>
              <c:numCache>
                <c:formatCode>0%</c:formatCode>
                <c:ptCount val="6"/>
                <c:pt idx="0" formatCode="#,##0">
                  <c:v>34</c:v>
                </c:pt>
                <c:pt idx="1">
                  <c:v>0.22972972972972969</c:v>
                </c:pt>
                <c:pt idx="2" formatCode="#,##0">
                  <c:v>33</c:v>
                </c:pt>
                <c:pt idx="3">
                  <c:v>0.22297297297297297</c:v>
                </c:pt>
                <c:pt idx="4" formatCode="#,##0">
                  <c:v>81</c:v>
                </c:pt>
                <c:pt idx="5">
                  <c:v>0.5472972972972977</c:v>
                </c:pt>
              </c:numCache>
            </c:numRef>
          </c:val>
        </c:ser>
        <c:firstSliceAng val="0"/>
      </c:pieChart>
    </c:plotArea>
    <c:legend>
      <c:legendPos val="r"/>
      <c:legendEntry>
        <c:idx val="1"/>
        <c:delete val="1"/>
      </c:legendEntry>
      <c:legendEntry>
        <c:idx val="3"/>
        <c:delete val="1"/>
      </c:legendEntry>
      <c:legendEntry>
        <c:idx val="5"/>
        <c:delete val="1"/>
      </c:legendEntry>
      <c:layout>
        <c:manualLayout>
          <c:xMode val="edge"/>
          <c:yMode val="edge"/>
          <c:x val="0.67538828511836979"/>
          <c:y val="0.32889002081957952"/>
          <c:w val="0.32461171488163032"/>
          <c:h val="0.62346524299247263"/>
        </c:manualLayout>
      </c:layout>
      <c:txPr>
        <a:bodyPr/>
        <a:lstStyle/>
        <a:p>
          <a:pPr>
            <a:defRPr sz="1000">
              <a:latin typeface="Arial" pitchFamily="34" charset="0"/>
              <a:cs typeface="Arial" pitchFamily="34" charset="0"/>
            </a:defRPr>
          </a:pPr>
          <a:endParaRPr lang="es-ES"/>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38"/>
  <c:clrMapOvr bg1="lt1" tx1="dk1" bg2="lt2" tx2="dk2" accent1="accent1" accent2="accent2" accent3="accent3" accent4="accent4" accent5="accent5" accent6="accent6" hlink="hlink" folHlink="folHlink"/>
  <c:chart>
    <c:autoTitleDeleted val="1"/>
    <c:plotArea>
      <c:layout/>
      <c:barChart>
        <c:barDir val="col"/>
        <c:grouping val="stacked"/>
        <c:ser>
          <c:idx val="0"/>
          <c:order val="0"/>
          <c:tx>
            <c:strRef>
              <c:f>'Presentados VS Resueltos'!$D$4:$D$6</c:f>
              <c:strCache>
                <c:ptCount val="1"/>
                <c:pt idx="0">
                  <c:v>Total 2679 2215</c:v>
                </c:pt>
              </c:strCache>
            </c:strRef>
          </c:tx>
          <c:dLbls>
            <c:showVal val="1"/>
          </c:dLbls>
          <c:cat>
            <c:strRef>
              <c:f>'Presentados VS Resueltos'!$C$5:$C$6</c:f>
              <c:strCache>
                <c:ptCount val="2"/>
                <c:pt idx="0">
                  <c:v>Número Recursos Presentados</c:v>
                </c:pt>
                <c:pt idx="1">
                  <c:v>Número de recursos resueltos </c:v>
                </c:pt>
              </c:strCache>
            </c:strRef>
          </c:cat>
          <c:val>
            <c:numRef>
              <c:f>'Presentados VS Resueltos'!$D$5:$D$6</c:f>
              <c:numCache>
                <c:formatCode>General</c:formatCode>
                <c:ptCount val="2"/>
                <c:pt idx="0">
                  <c:v>2679</c:v>
                </c:pt>
                <c:pt idx="1">
                  <c:v>2215</c:v>
                </c:pt>
              </c:numCache>
            </c:numRef>
          </c:val>
        </c:ser>
        <c:overlap val="100"/>
        <c:axId val="160429568"/>
        <c:axId val="160431104"/>
      </c:barChart>
      <c:catAx>
        <c:axId val="160429568"/>
        <c:scaling>
          <c:orientation val="minMax"/>
        </c:scaling>
        <c:axPos val="b"/>
        <c:numFmt formatCode="General" sourceLinked="1"/>
        <c:tickLblPos val="nextTo"/>
        <c:crossAx val="160431104"/>
        <c:crosses val="autoZero"/>
        <c:auto val="1"/>
        <c:lblAlgn val="ctr"/>
        <c:lblOffset val="100"/>
      </c:catAx>
      <c:valAx>
        <c:axId val="160431104"/>
        <c:scaling>
          <c:orientation val="minMax"/>
        </c:scaling>
        <c:axPos val="l"/>
        <c:majorGridlines/>
        <c:numFmt formatCode="General" sourceLinked="1"/>
        <c:tickLblPos val="nextTo"/>
        <c:crossAx val="160429568"/>
        <c:crosses val="autoZero"/>
        <c:crossBetween val="between"/>
      </c:valAx>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37"/>
  <c:clrMapOvr bg1="lt1" tx1="dk1" bg2="lt2" tx2="dk2" accent1="accent1" accent2="accent2" accent3="accent3" accent4="accent4" accent5="accent5" accent6="accent6" hlink="hlink" folHlink="folHlink"/>
  <c:chart>
    <c:plotArea>
      <c:layout/>
      <c:barChart>
        <c:barDir val="bar"/>
        <c:grouping val="stacked"/>
        <c:ser>
          <c:idx val="0"/>
          <c:order val="0"/>
          <c:dLbls>
            <c:showVal val="1"/>
          </c:dLbls>
          <c:cat>
            <c:strRef>
              <c:f>'Resueltos VS A favor'!$B$2:$B$3</c:f>
              <c:strCache>
                <c:ptCount val="2"/>
                <c:pt idx="0">
                  <c:v>Numero de recursos resueltos</c:v>
                </c:pt>
                <c:pt idx="1">
                  <c:v>Número de recursos resueltos a favor del recurrente</c:v>
                </c:pt>
              </c:strCache>
            </c:strRef>
          </c:cat>
          <c:val>
            <c:numRef>
              <c:f>'Resueltos VS A favor'!$C$2:$C$3</c:f>
              <c:numCache>
                <c:formatCode>General</c:formatCode>
                <c:ptCount val="2"/>
                <c:pt idx="0">
                  <c:v>2215</c:v>
                </c:pt>
                <c:pt idx="1">
                  <c:v>623</c:v>
                </c:pt>
              </c:numCache>
            </c:numRef>
          </c:val>
        </c:ser>
        <c:overlap val="100"/>
        <c:axId val="160557312"/>
        <c:axId val="160436224"/>
      </c:barChart>
      <c:catAx>
        <c:axId val="160557312"/>
        <c:scaling>
          <c:orientation val="minMax"/>
        </c:scaling>
        <c:axPos val="l"/>
        <c:tickLblPos val="nextTo"/>
        <c:crossAx val="160436224"/>
        <c:crosses val="autoZero"/>
        <c:auto val="1"/>
        <c:lblAlgn val="ctr"/>
        <c:lblOffset val="100"/>
      </c:catAx>
      <c:valAx>
        <c:axId val="160436224"/>
        <c:scaling>
          <c:orientation val="minMax"/>
        </c:scaling>
        <c:axPos val="b"/>
        <c:majorGridlines/>
        <c:numFmt formatCode="General" sourceLinked="1"/>
        <c:tickLblPos val="nextTo"/>
        <c:crossAx val="160557312"/>
        <c:crosses val="autoZero"/>
        <c:crossBetween val="between"/>
      </c:valAx>
    </c:plotArea>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C628EC-FE01-4F14-B459-619EAFBFB83B}"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s-ES"/>
        </a:p>
      </dgm:t>
    </dgm:pt>
    <dgm:pt modelId="{4B3EEEAA-C5B3-4052-94C0-4EC21C7E712A}">
      <dgm:prSet phldrT="[Texto]" custT="1"/>
      <dgm:spPr>
        <a:xfrm>
          <a:off x="1365032" y="-176257"/>
          <a:ext cx="803769" cy="437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s-ES" sz="800">
              <a:solidFill>
                <a:sysClr val="window" lastClr="FFFFFF"/>
              </a:solidFill>
              <a:latin typeface="Arial" pitchFamily="34" charset="0"/>
              <a:ea typeface="+mn-ea"/>
              <a:cs typeface="Arial" pitchFamily="34" charset="0"/>
            </a:rPr>
            <a:t>16 dic. 2017 - 31 enero 2018</a:t>
          </a:r>
        </a:p>
      </dgm:t>
    </dgm:pt>
    <dgm:pt modelId="{283989A8-4CF4-4EDC-8BC0-C8E71FAF93CB}" type="parTrans" cxnId="{0AF41843-08C7-4E40-9904-984860ABF445}">
      <dgm:prSet/>
      <dgm:spPr/>
      <dgm:t>
        <a:bodyPr/>
        <a:lstStyle/>
        <a:p>
          <a:endParaRPr lang="es-ES"/>
        </a:p>
      </dgm:t>
    </dgm:pt>
    <dgm:pt modelId="{90661652-26D0-4798-A25C-7DDC8C8C632D}" type="sibTrans" cxnId="{0AF41843-08C7-4E40-9904-984860ABF445}">
      <dgm:prSet/>
      <dgm:spPr>
        <a:xfrm>
          <a:off x="2315565" y="-121128"/>
          <a:ext cx="311137" cy="181290"/>
        </a:xfrm>
        <a:solidFill>
          <a:srgbClr val="4F81BD">
            <a:tint val="60000"/>
            <a:hueOff val="0"/>
            <a:satOff val="0"/>
            <a:lumOff val="0"/>
            <a:alphaOff val="0"/>
          </a:srgbClr>
        </a:solidFill>
        <a:ln>
          <a:noFill/>
        </a:ln>
        <a:effectLst/>
      </dgm:spPr>
      <dgm:t>
        <a:bodyPr/>
        <a:lstStyle/>
        <a:p>
          <a:endParaRPr lang="es-ES">
            <a:solidFill>
              <a:sysClr val="window" lastClr="FFFFFF"/>
            </a:solidFill>
            <a:latin typeface="Calibri"/>
            <a:ea typeface="+mn-ea"/>
            <a:cs typeface="+mn-cs"/>
          </a:endParaRPr>
        </a:p>
      </dgm:t>
    </dgm:pt>
    <dgm:pt modelId="{998F1136-7F3D-493B-A45C-83CDCC4A1CEB}">
      <dgm:prSet phldrT="[Texto]" custT="1"/>
      <dgm:spPr>
        <a:xfrm>
          <a:off x="2755855" y="-176257"/>
          <a:ext cx="860526" cy="437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s-ES" sz="800">
              <a:solidFill>
                <a:sysClr val="window" lastClr="FFFFFF"/>
              </a:solidFill>
              <a:latin typeface="Arial" pitchFamily="34" charset="0"/>
              <a:ea typeface="+mn-ea"/>
              <a:cs typeface="Arial" pitchFamily="34" charset="0"/>
            </a:rPr>
            <a:t>31 enero 2018-           15 febrero 2018</a:t>
          </a:r>
        </a:p>
      </dgm:t>
    </dgm:pt>
    <dgm:pt modelId="{12AA654C-3056-4274-B854-AE650FB9618F}" type="parTrans" cxnId="{28E06B31-4BE7-4A32-BBE9-F042046461E2}">
      <dgm:prSet/>
      <dgm:spPr/>
      <dgm:t>
        <a:bodyPr/>
        <a:lstStyle/>
        <a:p>
          <a:endParaRPr lang="es-ES"/>
        </a:p>
      </dgm:t>
    </dgm:pt>
    <dgm:pt modelId="{28D8A3CF-6402-467C-A883-E4ACE8D14806}" type="sibTrans" cxnId="{28E06B31-4BE7-4A32-BBE9-F042046461E2}">
      <dgm:prSet/>
      <dgm:spPr>
        <a:xfrm>
          <a:off x="3766454" y="-121128"/>
          <a:ext cx="318153" cy="181290"/>
        </a:xfrm>
        <a:solidFill>
          <a:srgbClr val="4F81BD">
            <a:tint val="60000"/>
            <a:hueOff val="0"/>
            <a:satOff val="0"/>
            <a:lumOff val="0"/>
            <a:alphaOff val="0"/>
          </a:srgbClr>
        </a:solidFill>
        <a:ln>
          <a:noFill/>
        </a:ln>
        <a:effectLst/>
      </dgm:spPr>
      <dgm:t>
        <a:bodyPr/>
        <a:lstStyle/>
        <a:p>
          <a:endParaRPr lang="es-ES">
            <a:solidFill>
              <a:sysClr val="window" lastClr="FFFFFF"/>
            </a:solidFill>
            <a:latin typeface="Calibri"/>
            <a:ea typeface="+mn-ea"/>
            <a:cs typeface="+mn-cs"/>
          </a:endParaRPr>
        </a:p>
      </dgm:t>
    </dgm:pt>
    <dgm:pt modelId="{E76B1782-9122-4CBE-AF66-93BB9395ABB2}">
      <dgm:prSet phldrT="[Texto]" custT="1"/>
      <dgm:spPr>
        <a:xfrm>
          <a:off x="1429430" y="104964"/>
          <a:ext cx="1104428"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s-ES" sz="900">
              <a:solidFill>
                <a:sysClr val="windowText" lastClr="000000"/>
              </a:solidFill>
              <a:latin typeface="Arial" pitchFamily="34" charset="0"/>
              <a:ea typeface="+mn-ea"/>
              <a:cs typeface="Arial" pitchFamily="34" charset="0"/>
            </a:rPr>
            <a:t>Introducción de la información en el  cuestionario electrónico</a:t>
          </a:r>
        </a:p>
      </dgm:t>
    </dgm:pt>
    <dgm:pt modelId="{DBEDD1A1-03A5-4E8D-A7A7-6CEC4478AC93}" type="parTrans" cxnId="{3D1D3855-3473-474F-99AC-682AD20868F1}">
      <dgm:prSet/>
      <dgm:spPr/>
      <dgm:t>
        <a:bodyPr/>
        <a:lstStyle/>
        <a:p>
          <a:endParaRPr lang="es-ES"/>
        </a:p>
      </dgm:t>
    </dgm:pt>
    <dgm:pt modelId="{47475B8A-B300-43B8-9E3C-EF781690F0EF}" type="sibTrans" cxnId="{3D1D3855-3473-474F-99AC-682AD20868F1}">
      <dgm:prSet/>
      <dgm:spPr/>
      <dgm:t>
        <a:bodyPr/>
        <a:lstStyle/>
        <a:p>
          <a:endParaRPr lang="es-ES"/>
        </a:p>
      </dgm:t>
    </dgm:pt>
    <dgm:pt modelId="{CC5F3923-41AA-4A34-8B81-8EAEC308860B}">
      <dgm:prSet phldrT="[Texto]" custT="1"/>
      <dgm:spPr>
        <a:xfrm>
          <a:off x="2830133" y="105747"/>
          <a:ext cx="1019486"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s-ES" sz="900">
              <a:solidFill>
                <a:sysClr val="windowText" lastClr="000000">
                  <a:hueOff val="0"/>
                  <a:satOff val="0"/>
                  <a:lumOff val="0"/>
                  <a:alphaOff val="0"/>
                </a:sysClr>
              </a:solidFill>
              <a:latin typeface="Arial" pitchFamily="34" charset="0"/>
              <a:ea typeface="+mn-ea"/>
              <a:cs typeface="Arial" pitchFamily="34" charset="0"/>
            </a:rPr>
            <a:t>Validación de la información por el punto único de contacto/ validador designado por cada Ministerio. Comunidad Autónoma o Entidad Local.</a:t>
          </a:r>
        </a:p>
      </dgm:t>
    </dgm:pt>
    <dgm:pt modelId="{9191FA63-9351-43F5-A2FE-CABF044C721B}" type="parTrans" cxnId="{C4141B25-71DA-4EA5-9843-E390FF14840B}">
      <dgm:prSet/>
      <dgm:spPr/>
      <dgm:t>
        <a:bodyPr/>
        <a:lstStyle/>
        <a:p>
          <a:endParaRPr lang="es-ES"/>
        </a:p>
      </dgm:t>
    </dgm:pt>
    <dgm:pt modelId="{4A131E47-B4DC-4D24-82CC-A662B62DD8D1}" type="sibTrans" cxnId="{C4141B25-71DA-4EA5-9843-E390FF14840B}">
      <dgm:prSet/>
      <dgm:spPr/>
      <dgm:t>
        <a:bodyPr/>
        <a:lstStyle/>
        <a:p>
          <a:endParaRPr lang="es-ES"/>
        </a:p>
      </dgm:t>
    </dgm:pt>
    <dgm:pt modelId="{F96C7AAC-E854-4310-B7BC-94AA9CA71EFA}">
      <dgm:prSet phldrT="[Texto]" custT="1"/>
      <dgm:spPr>
        <a:xfrm>
          <a:off x="4216672" y="-176257"/>
          <a:ext cx="728870" cy="437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s-ES" sz="800">
              <a:solidFill>
                <a:sysClr val="window" lastClr="FFFFFF"/>
              </a:solidFill>
              <a:latin typeface="Arial" pitchFamily="34" charset="0"/>
              <a:ea typeface="+mn-ea"/>
              <a:cs typeface="Arial" pitchFamily="34" charset="0"/>
            </a:rPr>
            <a:t>26 feb 2018 -18 abril 2018</a:t>
          </a:r>
        </a:p>
      </dgm:t>
    </dgm:pt>
    <dgm:pt modelId="{7C64A6C3-9E0D-422D-B346-B946DC16B9E2}" type="parTrans" cxnId="{2B58C370-08A3-49BB-AE79-51F376CCB8F4}">
      <dgm:prSet/>
      <dgm:spPr/>
      <dgm:t>
        <a:bodyPr/>
        <a:lstStyle/>
        <a:p>
          <a:endParaRPr lang="es-ES"/>
        </a:p>
      </dgm:t>
    </dgm:pt>
    <dgm:pt modelId="{320FA8F5-E532-4EBE-9913-32B9F990A83B}" type="sibTrans" cxnId="{2B58C370-08A3-49BB-AE79-51F376CCB8F4}">
      <dgm:prSet/>
      <dgm:spPr/>
      <dgm:t>
        <a:bodyPr/>
        <a:lstStyle/>
        <a:p>
          <a:endParaRPr lang="es-ES"/>
        </a:p>
      </dgm:t>
    </dgm:pt>
    <dgm:pt modelId="{F271E74F-92D4-4EA0-B7D0-6CAA6FE8142A}">
      <dgm:prSet phldrT="[Texto]" custT="1"/>
      <dgm:spPr>
        <a:xfrm>
          <a:off x="48991" y="-193965"/>
          <a:ext cx="728870" cy="4373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s-ES" sz="800">
              <a:solidFill>
                <a:sysClr val="window" lastClr="FFFFFF"/>
              </a:solidFill>
              <a:latin typeface="Arial" pitchFamily="34" charset="0"/>
              <a:ea typeface="+mn-ea"/>
              <a:cs typeface="Arial" pitchFamily="34" charset="0"/>
            </a:rPr>
            <a:t>mayo a diciem. 2017                 15 diciembre 2018</a:t>
          </a:r>
        </a:p>
      </dgm:t>
    </dgm:pt>
    <dgm:pt modelId="{7F822787-52D6-4907-AF32-BD958DAF6125}" type="parTrans" cxnId="{A2FA637E-6914-40B7-A618-90C0FA984A82}">
      <dgm:prSet/>
      <dgm:spPr/>
      <dgm:t>
        <a:bodyPr/>
        <a:lstStyle/>
        <a:p>
          <a:endParaRPr lang="es-ES"/>
        </a:p>
      </dgm:t>
    </dgm:pt>
    <dgm:pt modelId="{5D08696F-085F-4928-B0BB-909770423DBE}" type="sibTrans" cxnId="{A2FA637E-6914-40B7-A618-90C0FA984A82}">
      <dgm:prSet/>
      <dgm:spPr>
        <a:xfrm rot="44975">
          <a:off x="924641" y="-130112"/>
          <a:ext cx="311226" cy="181290"/>
        </a:xfrm>
        <a:solidFill>
          <a:srgbClr val="4F81BD">
            <a:tint val="60000"/>
            <a:hueOff val="0"/>
            <a:satOff val="0"/>
            <a:lumOff val="0"/>
            <a:alphaOff val="0"/>
          </a:srgbClr>
        </a:solidFill>
        <a:ln>
          <a:noFill/>
        </a:ln>
        <a:effectLst/>
      </dgm:spPr>
      <dgm:t>
        <a:bodyPr/>
        <a:lstStyle/>
        <a:p>
          <a:endParaRPr lang="es-ES">
            <a:solidFill>
              <a:sysClr val="window" lastClr="FFFFFF"/>
            </a:solidFill>
            <a:latin typeface="Calibri"/>
            <a:ea typeface="+mn-ea"/>
            <a:cs typeface="+mn-cs"/>
          </a:endParaRPr>
        </a:p>
      </dgm:t>
    </dgm:pt>
    <dgm:pt modelId="{DB10A287-EF35-4662-830C-C21144BBCA8B}">
      <dgm:prSet phldrT="[Texto]" custT="1"/>
      <dgm:spPr>
        <a:xfrm>
          <a:off x="82190" y="62165"/>
          <a:ext cx="1055587" cy="379892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s-ES" sz="900">
              <a:solidFill>
                <a:sysClr val="windowText" lastClr="000000"/>
              </a:solidFill>
              <a:latin typeface="Arial" pitchFamily="34" charset="0"/>
              <a:ea typeface="+mn-ea"/>
              <a:cs typeface="Arial" pitchFamily="34" charset="0"/>
            </a:rPr>
            <a:t>Elaboración del Cuestionario e Instrucciones para recopilar la información. Resolución de la Subsecretaría</a:t>
          </a:r>
        </a:p>
      </dgm:t>
    </dgm:pt>
    <dgm:pt modelId="{FB1FF366-61ED-4DE6-9F51-77F67A75A701}" type="parTrans" cxnId="{9BC44AD2-2448-4FBE-A22F-78859FEB4372}">
      <dgm:prSet/>
      <dgm:spPr/>
      <dgm:t>
        <a:bodyPr/>
        <a:lstStyle/>
        <a:p>
          <a:endParaRPr lang="es-ES"/>
        </a:p>
      </dgm:t>
    </dgm:pt>
    <dgm:pt modelId="{2EFDDB7B-095F-45D0-814F-4D760805E527}" type="sibTrans" cxnId="{9BC44AD2-2448-4FBE-A22F-78859FEB4372}">
      <dgm:prSet/>
      <dgm:spPr/>
      <dgm:t>
        <a:bodyPr/>
        <a:lstStyle/>
        <a:p>
          <a:endParaRPr lang="es-ES"/>
        </a:p>
      </dgm:t>
    </dgm:pt>
    <dgm:pt modelId="{3A3D3456-E331-4404-94FC-8C5ADB38EB8B}">
      <dgm:prSet phldrT="[Texto]" custT="1"/>
      <dgm:spPr>
        <a:xfrm>
          <a:off x="82190" y="62165"/>
          <a:ext cx="1055587" cy="379892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s-ES" sz="900">
              <a:solidFill>
                <a:sysClr val="windowText" lastClr="000000">
                  <a:hueOff val="0"/>
                  <a:satOff val="0"/>
                  <a:lumOff val="0"/>
                  <a:alphaOff val="0"/>
                </a:sysClr>
              </a:solidFill>
              <a:latin typeface="Arial" pitchFamily="34" charset="0"/>
              <a:ea typeface="+mn-ea"/>
              <a:cs typeface="Arial" pitchFamily="34" charset="0"/>
            </a:rPr>
            <a:t>Diseño y creación de la aplicación informática</a:t>
          </a:r>
        </a:p>
      </dgm:t>
    </dgm:pt>
    <dgm:pt modelId="{63D187DC-C783-4B26-92BE-825F284C5601}" type="parTrans" cxnId="{3EDADD5B-A140-4252-AF4A-22B7440D6BCD}">
      <dgm:prSet/>
      <dgm:spPr/>
      <dgm:t>
        <a:bodyPr/>
        <a:lstStyle/>
        <a:p>
          <a:endParaRPr lang="es-ES"/>
        </a:p>
      </dgm:t>
    </dgm:pt>
    <dgm:pt modelId="{9089E0CC-CFE7-4BBD-9AE9-8A7CD960A7EC}" type="sibTrans" cxnId="{3EDADD5B-A140-4252-AF4A-22B7440D6BCD}">
      <dgm:prSet/>
      <dgm:spPr/>
      <dgm:t>
        <a:bodyPr/>
        <a:lstStyle/>
        <a:p>
          <a:endParaRPr lang="es-ES"/>
        </a:p>
      </dgm:t>
    </dgm:pt>
    <dgm:pt modelId="{224EB3C1-C5EB-4175-8CFA-C941CEF64C08}">
      <dgm:prSet phldrT="[Texto]" custT="1"/>
      <dgm:spPr>
        <a:xfrm>
          <a:off x="82190" y="62165"/>
          <a:ext cx="1055587" cy="379892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s-ES" sz="900">
              <a:solidFill>
                <a:sysClr val="windowText" lastClr="000000">
                  <a:hueOff val="0"/>
                  <a:satOff val="0"/>
                  <a:lumOff val="0"/>
                  <a:alphaOff val="0"/>
                </a:sysClr>
              </a:solidFill>
              <a:latin typeface="Arial" pitchFamily="34" charset="0"/>
              <a:ea typeface="+mn-ea"/>
              <a:cs typeface="Arial" pitchFamily="34" charset="0"/>
            </a:rPr>
            <a:t>Mailings y llamadas telefónicas a Entidades obligadas</a:t>
          </a:r>
        </a:p>
      </dgm:t>
    </dgm:pt>
    <dgm:pt modelId="{790BECBB-DFB7-4017-97EF-A3F16FE6A98A}" type="parTrans" cxnId="{6C43E9DC-FDD7-4409-80F6-B2A225952884}">
      <dgm:prSet/>
      <dgm:spPr/>
      <dgm:t>
        <a:bodyPr/>
        <a:lstStyle/>
        <a:p>
          <a:endParaRPr lang="es-ES"/>
        </a:p>
      </dgm:t>
    </dgm:pt>
    <dgm:pt modelId="{6EF218B2-461B-4F1A-9376-729A61DC36BF}" type="sibTrans" cxnId="{6C43E9DC-FDD7-4409-80F6-B2A225952884}">
      <dgm:prSet/>
      <dgm:spPr/>
      <dgm:t>
        <a:bodyPr/>
        <a:lstStyle/>
        <a:p>
          <a:endParaRPr lang="es-ES"/>
        </a:p>
      </dgm:t>
    </dgm:pt>
    <dgm:pt modelId="{8F453A66-EFAC-4807-8F3B-6CF084A5C8A9}">
      <dgm:prSet phldrT="[Texto]" custT="1"/>
      <dgm:spPr>
        <a:xfrm>
          <a:off x="82190" y="62165"/>
          <a:ext cx="1055587" cy="379892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s-ES_tradnl" sz="900">
              <a:solidFill>
                <a:sysClr val="windowText" lastClr="000000">
                  <a:hueOff val="0"/>
                  <a:satOff val="0"/>
                  <a:lumOff val="0"/>
                  <a:alphaOff val="0"/>
                </a:sysClr>
              </a:solidFill>
              <a:latin typeface="Arial" pitchFamily="34" charset="0"/>
              <a:ea typeface="+mn-ea"/>
              <a:cs typeface="Arial" pitchFamily="34" charset="0"/>
            </a:rPr>
            <a:t>Celebración de 11 reuniones con los distintos tipos de Entidades obligadas a suministrar la información.</a:t>
          </a:r>
          <a:endParaRPr lang="es-ES" sz="900">
            <a:solidFill>
              <a:sysClr val="windowText" lastClr="000000">
                <a:hueOff val="0"/>
                <a:satOff val="0"/>
                <a:lumOff val="0"/>
                <a:alphaOff val="0"/>
              </a:sysClr>
            </a:solidFill>
            <a:latin typeface="Arial" pitchFamily="34" charset="0"/>
            <a:ea typeface="+mn-ea"/>
            <a:cs typeface="Arial" pitchFamily="34" charset="0"/>
          </a:endParaRPr>
        </a:p>
      </dgm:t>
    </dgm:pt>
    <dgm:pt modelId="{4E62C628-AF37-4ECE-923B-E416FAEE82E3}" type="parTrans" cxnId="{D24A739C-92DE-42A1-8D6E-4BCA0CCC1F67}">
      <dgm:prSet/>
      <dgm:spPr/>
      <dgm:t>
        <a:bodyPr/>
        <a:lstStyle/>
        <a:p>
          <a:endParaRPr lang="es-ES"/>
        </a:p>
      </dgm:t>
    </dgm:pt>
    <dgm:pt modelId="{1F1CF491-E104-4FBB-AFC8-F9BDFBAC5459}" type="sibTrans" cxnId="{D24A739C-92DE-42A1-8D6E-4BCA0CCC1F67}">
      <dgm:prSet/>
      <dgm:spPr/>
      <dgm:t>
        <a:bodyPr/>
        <a:lstStyle/>
        <a:p>
          <a:endParaRPr lang="es-ES"/>
        </a:p>
      </dgm:t>
    </dgm:pt>
    <dgm:pt modelId="{8976D934-0E73-4C7B-87B8-B1BC6C98DD27}">
      <dgm:prSet phldrT="[Texto]" custT="1"/>
      <dgm:spPr>
        <a:xfrm>
          <a:off x="2830133" y="105747"/>
          <a:ext cx="1019486"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s-ES" sz="900">
              <a:solidFill>
                <a:sysClr val="windowText" lastClr="000000">
                  <a:hueOff val="0"/>
                  <a:satOff val="0"/>
                  <a:lumOff val="0"/>
                  <a:alphaOff val="0"/>
                </a:sysClr>
              </a:solidFill>
              <a:latin typeface="Arial" pitchFamily="34" charset="0"/>
              <a:ea typeface="+mn-ea"/>
              <a:cs typeface="Arial" pitchFamily="34" charset="0"/>
            </a:rPr>
            <a:t>Prorrogado plazo hasta el 26 de febrero.</a:t>
          </a:r>
        </a:p>
      </dgm:t>
    </dgm:pt>
    <dgm:pt modelId="{E70D7472-0630-44DE-98E4-24F1EB062F23}" type="parTrans" cxnId="{8A8349C4-5DE6-4979-804A-21BC37DC7BA6}">
      <dgm:prSet/>
      <dgm:spPr/>
      <dgm:t>
        <a:bodyPr/>
        <a:lstStyle/>
        <a:p>
          <a:endParaRPr lang="es-ES"/>
        </a:p>
      </dgm:t>
    </dgm:pt>
    <dgm:pt modelId="{505D2C1B-4121-4A99-80E5-10798C9A9A5D}" type="sibTrans" cxnId="{8A8349C4-5DE6-4979-804A-21BC37DC7BA6}">
      <dgm:prSet/>
      <dgm:spPr/>
      <dgm:t>
        <a:bodyPr/>
        <a:lstStyle/>
        <a:p>
          <a:endParaRPr lang="es-ES"/>
        </a:p>
      </dgm:t>
    </dgm:pt>
    <dgm:pt modelId="{D0B9B2AA-C87E-4B6F-A242-99BED44BF46B}">
      <dgm:prSet phldrT="[Texto]" custT="1"/>
      <dgm:spPr>
        <a:xfrm>
          <a:off x="82190" y="62165"/>
          <a:ext cx="1055587" cy="379892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s-ES" sz="900">
            <a:solidFill>
              <a:sysClr val="windowText" lastClr="000000"/>
            </a:solidFill>
            <a:latin typeface="Arial" pitchFamily="34" charset="0"/>
            <a:ea typeface="+mn-ea"/>
            <a:cs typeface="Arial" pitchFamily="34" charset="0"/>
          </a:endParaRPr>
        </a:p>
      </dgm:t>
    </dgm:pt>
    <dgm:pt modelId="{1EB2B9ED-A134-4E84-BD37-751D3BA9F999}" type="parTrans" cxnId="{70917BCA-CCD1-42C0-89F1-A8752B567FD4}">
      <dgm:prSet/>
      <dgm:spPr/>
      <dgm:t>
        <a:bodyPr/>
        <a:lstStyle/>
        <a:p>
          <a:endParaRPr lang="es-ES"/>
        </a:p>
      </dgm:t>
    </dgm:pt>
    <dgm:pt modelId="{BB1E4EBD-D27E-48BD-B588-26A896F6C798}" type="sibTrans" cxnId="{70917BCA-CCD1-42C0-89F1-A8752B567FD4}">
      <dgm:prSet/>
      <dgm:spPr/>
      <dgm:t>
        <a:bodyPr/>
        <a:lstStyle/>
        <a:p>
          <a:endParaRPr lang="es-ES"/>
        </a:p>
      </dgm:t>
    </dgm:pt>
    <dgm:pt modelId="{A08C0862-150C-4463-B7F7-CE34E2CCFB19}">
      <dgm:prSet phldrT="[Texto]" custT="1"/>
      <dgm:spPr>
        <a:xfrm>
          <a:off x="82190" y="62165"/>
          <a:ext cx="1055587" cy="379892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s-ES" sz="900">
            <a:solidFill>
              <a:sysClr val="windowText" lastClr="000000">
                <a:hueOff val="0"/>
                <a:satOff val="0"/>
                <a:lumOff val="0"/>
                <a:alphaOff val="0"/>
              </a:sysClr>
            </a:solidFill>
            <a:latin typeface="Arial" pitchFamily="34" charset="0"/>
            <a:ea typeface="+mn-ea"/>
            <a:cs typeface="Arial" pitchFamily="34" charset="0"/>
          </a:endParaRPr>
        </a:p>
      </dgm:t>
    </dgm:pt>
    <dgm:pt modelId="{F250F360-37F6-4189-8A20-82FFCB2CC615}" type="parTrans" cxnId="{2D4AF904-E5DD-419E-8F86-6F72955695CD}">
      <dgm:prSet/>
      <dgm:spPr/>
      <dgm:t>
        <a:bodyPr/>
        <a:lstStyle/>
        <a:p>
          <a:endParaRPr lang="es-ES"/>
        </a:p>
      </dgm:t>
    </dgm:pt>
    <dgm:pt modelId="{8FB8DF12-2D1F-44F0-8E97-F891A9AA74F4}" type="sibTrans" cxnId="{2D4AF904-E5DD-419E-8F86-6F72955695CD}">
      <dgm:prSet/>
      <dgm:spPr/>
      <dgm:t>
        <a:bodyPr/>
        <a:lstStyle/>
        <a:p>
          <a:endParaRPr lang="es-ES"/>
        </a:p>
      </dgm:t>
    </dgm:pt>
    <dgm:pt modelId="{703D8913-BFC3-428D-B86D-F8AF5DD2030D}">
      <dgm:prSet phldrT="[Texto]" custT="1"/>
      <dgm:spPr>
        <a:xfrm>
          <a:off x="82190" y="62165"/>
          <a:ext cx="1055587" cy="379892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s-ES" sz="900">
            <a:solidFill>
              <a:sysClr val="windowText" lastClr="000000">
                <a:hueOff val="0"/>
                <a:satOff val="0"/>
                <a:lumOff val="0"/>
                <a:alphaOff val="0"/>
              </a:sysClr>
            </a:solidFill>
            <a:latin typeface="Arial" pitchFamily="34" charset="0"/>
            <a:ea typeface="+mn-ea"/>
            <a:cs typeface="Arial" pitchFamily="34" charset="0"/>
          </a:endParaRPr>
        </a:p>
      </dgm:t>
    </dgm:pt>
    <dgm:pt modelId="{38239D66-B731-4AE7-BC33-0A5579B6DDFD}" type="parTrans" cxnId="{F233BBBD-2EDD-49FC-99AB-C9BB8CF412BF}">
      <dgm:prSet/>
      <dgm:spPr/>
      <dgm:t>
        <a:bodyPr/>
        <a:lstStyle/>
        <a:p>
          <a:endParaRPr lang="es-ES"/>
        </a:p>
      </dgm:t>
    </dgm:pt>
    <dgm:pt modelId="{3982EDCF-7121-413A-A32C-0E52E690C0BE}" type="sibTrans" cxnId="{F233BBBD-2EDD-49FC-99AB-C9BB8CF412BF}">
      <dgm:prSet/>
      <dgm:spPr/>
      <dgm:t>
        <a:bodyPr/>
        <a:lstStyle/>
        <a:p>
          <a:endParaRPr lang="es-ES"/>
        </a:p>
      </dgm:t>
    </dgm:pt>
    <dgm:pt modelId="{A5E47DDD-0481-4006-8D36-8CAD3DF99AB1}">
      <dgm:prSet phldrT="[Texto]" custT="1"/>
      <dgm:spPr>
        <a:xfrm>
          <a:off x="2830133" y="105747"/>
          <a:ext cx="1019486"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endParaRPr lang="es-ES" sz="900">
            <a:solidFill>
              <a:sysClr val="windowText" lastClr="000000">
                <a:hueOff val="0"/>
                <a:satOff val="0"/>
                <a:lumOff val="0"/>
                <a:alphaOff val="0"/>
              </a:sysClr>
            </a:solidFill>
            <a:latin typeface="Arial" pitchFamily="34" charset="0"/>
            <a:ea typeface="+mn-ea"/>
            <a:cs typeface="Arial" pitchFamily="34" charset="0"/>
          </a:endParaRPr>
        </a:p>
      </dgm:t>
    </dgm:pt>
    <dgm:pt modelId="{B3947DD8-5A89-4BA8-9F52-E413D5592CB8}" type="parTrans" cxnId="{CB4B3BE4-951F-470A-81A8-8D5CEA192E2F}">
      <dgm:prSet/>
      <dgm:spPr/>
      <dgm:t>
        <a:bodyPr/>
        <a:lstStyle/>
        <a:p>
          <a:endParaRPr lang="es-ES"/>
        </a:p>
      </dgm:t>
    </dgm:pt>
    <dgm:pt modelId="{D7A8331A-48D6-4CF2-9398-444E4D0DD5EB}" type="sibTrans" cxnId="{CB4B3BE4-951F-470A-81A8-8D5CEA192E2F}">
      <dgm:prSet/>
      <dgm:spPr/>
      <dgm:t>
        <a:bodyPr/>
        <a:lstStyle/>
        <a:p>
          <a:endParaRPr lang="es-ES"/>
        </a:p>
      </dgm:t>
    </dgm:pt>
    <dgm:pt modelId="{956563ED-A3BD-4DBF-B175-A9A7E67FA294}">
      <dgm:prSet phldrT="[Texto]" custT="1"/>
      <dgm:spPr>
        <a:xfrm>
          <a:off x="1429430" y="104964"/>
          <a:ext cx="1104428"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endParaRPr lang="es-ES" sz="800">
            <a:solidFill>
              <a:sysClr val="windowText" lastClr="000000"/>
            </a:solidFill>
            <a:latin typeface="Arial" pitchFamily="34" charset="0"/>
            <a:ea typeface="+mn-ea"/>
            <a:cs typeface="Arial" pitchFamily="34" charset="0"/>
          </a:endParaRPr>
        </a:p>
      </dgm:t>
    </dgm:pt>
    <dgm:pt modelId="{59C00411-1BA5-4F75-BF2B-47C74AEE950F}" type="parTrans" cxnId="{F1BEB7AD-CE6C-42FA-B5A2-762B6F026115}">
      <dgm:prSet/>
      <dgm:spPr/>
      <dgm:t>
        <a:bodyPr/>
        <a:lstStyle/>
        <a:p>
          <a:endParaRPr lang="es-ES"/>
        </a:p>
      </dgm:t>
    </dgm:pt>
    <dgm:pt modelId="{AE556282-C60B-4299-9D02-01E4BCE6D9AE}" type="sibTrans" cxnId="{F1BEB7AD-CE6C-42FA-B5A2-762B6F026115}">
      <dgm:prSet/>
      <dgm:spPr/>
      <dgm:t>
        <a:bodyPr/>
        <a:lstStyle/>
        <a:p>
          <a:endParaRPr lang="es-ES"/>
        </a:p>
      </dgm:t>
    </dgm:pt>
    <dgm:pt modelId="{1F715460-4448-4771-B15D-B59CCD003E73}">
      <dgm:prSet phldrT="[Texto]" custT="1"/>
      <dgm:spPr>
        <a:xfrm>
          <a:off x="82190" y="62165"/>
          <a:ext cx="1055587" cy="379892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endParaRPr lang="es-ES" sz="800">
            <a:solidFill>
              <a:sysClr val="windowText" lastClr="000000"/>
            </a:solidFill>
            <a:latin typeface="Arial" pitchFamily="34" charset="0"/>
            <a:ea typeface="+mn-ea"/>
            <a:cs typeface="Arial" pitchFamily="34" charset="0"/>
          </a:endParaRPr>
        </a:p>
      </dgm:t>
    </dgm:pt>
    <dgm:pt modelId="{E5AD6A77-6C45-4C06-9E34-F8FE22F54E43}" type="parTrans" cxnId="{A2B5C343-D520-49BC-AB5F-0D23F52B0845}">
      <dgm:prSet/>
      <dgm:spPr/>
      <dgm:t>
        <a:bodyPr/>
        <a:lstStyle/>
        <a:p>
          <a:endParaRPr lang="es-ES"/>
        </a:p>
      </dgm:t>
    </dgm:pt>
    <dgm:pt modelId="{1312236A-FEF1-4E19-BA36-443A7E6BC3D3}" type="sibTrans" cxnId="{A2B5C343-D520-49BC-AB5F-0D23F52B0845}">
      <dgm:prSet/>
      <dgm:spPr/>
      <dgm:t>
        <a:bodyPr/>
        <a:lstStyle/>
        <a:p>
          <a:endParaRPr lang="es-ES"/>
        </a:p>
      </dgm:t>
    </dgm:pt>
    <dgm:pt modelId="{136F99A7-0964-4AC3-BB55-E56DA9920E0D}">
      <dgm:prSet phldrT="[Texto]" custT="1"/>
      <dgm:spPr>
        <a:xfrm>
          <a:off x="2830133" y="105747"/>
          <a:ext cx="1019486"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endParaRPr lang="es-ES" sz="800">
            <a:solidFill>
              <a:sysClr val="windowText" lastClr="000000">
                <a:hueOff val="0"/>
                <a:satOff val="0"/>
                <a:lumOff val="0"/>
                <a:alphaOff val="0"/>
              </a:sysClr>
            </a:solidFill>
            <a:latin typeface="Arial" pitchFamily="34" charset="0"/>
            <a:ea typeface="+mn-ea"/>
            <a:cs typeface="Arial" pitchFamily="34" charset="0"/>
          </a:endParaRPr>
        </a:p>
      </dgm:t>
    </dgm:pt>
    <dgm:pt modelId="{1EF036A1-8C18-490B-8E72-69F89BF9C382}" type="parTrans" cxnId="{B12EF23D-548F-4E00-A48D-0FDD477B49EF}">
      <dgm:prSet/>
      <dgm:spPr/>
      <dgm:t>
        <a:bodyPr/>
        <a:lstStyle/>
        <a:p>
          <a:endParaRPr lang="es-ES"/>
        </a:p>
      </dgm:t>
    </dgm:pt>
    <dgm:pt modelId="{98E147F3-3B29-49FE-AC39-893C3102B63E}" type="sibTrans" cxnId="{B12EF23D-548F-4E00-A48D-0FDD477B49EF}">
      <dgm:prSet/>
      <dgm:spPr/>
      <dgm:t>
        <a:bodyPr/>
        <a:lstStyle/>
        <a:p>
          <a:endParaRPr lang="es-ES"/>
        </a:p>
      </dgm:t>
    </dgm:pt>
    <dgm:pt modelId="{618A0428-FF8A-4A04-8657-4B2049646E7C}">
      <dgm:prSet custT="1"/>
      <dgm:spPr>
        <a:xfrm>
          <a:off x="4136877" y="115291"/>
          <a:ext cx="1195085"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endParaRPr lang="es-ES" sz="800">
            <a:solidFill>
              <a:sysClr val="windowText" lastClr="000000">
                <a:hueOff val="0"/>
                <a:satOff val="0"/>
                <a:lumOff val="0"/>
                <a:alphaOff val="0"/>
              </a:sysClr>
            </a:solidFill>
            <a:latin typeface="Arial" pitchFamily="34" charset="0"/>
            <a:ea typeface="+mn-ea"/>
            <a:cs typeface="Arial" pitchFamily="34" charset="0"/>
          </a:endParaRPr>
        </a:p>
      </dgm:t>
    </dgm:pt>
    <dgm:pt modelId="{5211F0C0-488D-4533-9EEB-D3859693B47D}" type="parTrans" cxnId="{4DA821D9-A1EF-4665-9B94-FC4BF18916B7}">
      <dgm:prSet/>
      <dgm:spPr/>
      <dgm:t>
        <a:bodyPr/>
        <a:lstStyle/>
        <a:p>
          <a:endParaRPr lang="es-ES"/>
        </a:p>
      </dgm:t>
    </dgm:pt>
    <dgm:pt modelId="{66FF74E0-43B6-465B-8BBE-BDBCAA36B400}" type="sibTrans" cxnId="{4DA821D9-A1EF-4665-9B94-FC4BF18916B7}">
      <dgm:prSet/>
      <dgm:spPr/>
      <dgm:t>
        <a:bodyPr/>
        <a:lstStyle/>
        <a:p>
          <a:endParaRPr lang="es-ES"/>
        </a:p>
      </dgm:t>
    </dgm:pt>
    <dgm:pt modelId="{FB25D1AB-03E8-4EBC-BB60-1095E604EE16}">
      <dgm:prSet custT="1"/>
      <dgm:spPr>
        <a:xfrm>
          <a:off x="4136877" y="115291"/>
          <a:ext cx="1195085"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s-ES" sz="900">
              <a:solidFill>
                <a:sysClr val="windowText" lastClr="000000">
                  <a:hueOff val="0"/>
                  <a:satOff val="0"/>
                  <a:lumOff val="0"/>
                  <a:alphaOff val="0"/>
                </a:sysClr>
              </a:solidFill>
              <a:latin typeface="Arial" pitchFamily="34" charset="0"/>
              <a:ea typeface="+mn-ea"/>
              <a:cs typeface="Arial" pitchFamily="34" charset="0"/>
            </a:rPr>
            <a:t>Elaboración del informe</a:t>
          </a:r>
        </a:p>
      </dgm:t>
    </dgm:pt>
    <dgm:pt modelId="{5CED2A53-7980-4569-BC09-01E2BBA78908}" type="sibTrans" cxnId="{D8A3D99A-C261-46D1-BC1D-D82D527B3AE8}">
      <dgm:prSet/>
      <dgm:spPr/>
      <dgm:t>
        <a:bodyPr/>
        <a:lstStyle/>
        <a:p>
          <a:endParaRPr lang="es-ES"/>
        </a:p>
      </dgm:t>
    </dgm:pt>
    <dgm:pt modelId="{346DA24E-123D-4EDB-868F-9A90BCD77441}" type="parTrans" cxnId="{D8A3D99A-C261-46D1-BC1D-D82D527B3AE8}">
      <dgm:prSet/>
      <dgm:spPr/>
      <dgm:t>
        <a:bodyPr/>
        <a:lstStyle/>
        <a:p>
          <a:endParaRPr lang="es-ES"/>
        </a:p>
      </dgm:t>
    </dgm:pt>
    <dgm:pt modelId="{9FC7015B-8337-43EA-ACAC-8BE3C7F2F771}">
      <dgm:prSet custT="1"/>
      <dgm:spPr>
        <a:xfrm>
          <a:off x="4136877" y="115291"/>
          <a:ext cx="1195085"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s-ES" sz="900">
              <a:solidFill>
                <a:sysClr val="windowText" lastClr="000000">
                  <a:hueOff val="0"/>
                  <a:satOff val="0"/>
                  <a:lumOff val="0"/>
                  <a:alphaOff val="0"/>
                </a:sysClr>
              </a:solidFill>
              <a:latin typeface="Arial" pitchFamily="34" charset="0"/>
              <a:ea typeface="+mn-ea"/>
              <a:cs typeface="Arial" pitchFamily="34" charset="0"/>
            </a:rPr>
            <a:t>Comprobación de la información recopilada. Análisis de la misma.</a:t>
          </a:r>
        </a:p>
      </dgm:t>
    </dgm:pt>
    <dgm:pt modelId="{E2B64CE5-7969-4A2D-AD8A-0C2D79640A83}" type="sibTrans" cxnId="{45777FFB-A0F6-4432-9549-8CA614B4307E}">
      <dgm:prSet/>
      <dgm:spPr/>
      <dgm:t>
        <a:bodyPr/>
        <a:lstStyle/>
        <a:p>
          <a:endParaRPr lang="es-ES"/>
        </a:p>
      </dgm:t>
    </dgm:pt>
    <dgm:pt modelId="{89C0B9EB-4951-45FB-B6DB-F4CA36D245C8}" type="parTrans" cxnId="{45777FFB-A0F6-4432-9549-8CA614B4307E}">
      <dgm:prSet/>
      <dgm:spPr/>
      <dgm:t>
        <a:bodyPr/>
        <a:lstStyle/>
        <a:p>
          <a:endParaRPr lang="es-ES"/>
        </a:p>
      </dgm:t>
    </dgm:pt>
    <dgm:pt modelId="{C6BC167C-AA08-4234-B1BE-73B25B9DAD6A}">
      <dgm:prSet custT="1"/>
      <dgm:spPr>
        <a:xfrm>
          <a:off x="4136877" y="115291"/>
          <a:ext cx="1195085"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endParaRPr lang="es-ES" sz="900">
            <a:solidFill>
              <a:sysClr val="windowText" lastClr="000000">
                <a:hueOff val="0"/>
                <a:satOff val="0"/>
                <a:lumOff val="0"/>
                <a:alphaOff val="0"/>
              </a:sysClr>
            </a:solidFill>
            <a:latin typeface="Arial" pitchFamily="34" charset="0"/>
            <a:ea typeface="+mn-ea"/>
            <a:cs typeface="Arial" pitchFamily="34" charset="0"/>
          </a:endParaRPr>
        </a:p>
      </dgm:t>
    </dgm:pt>
    <dgm:pt modelId="{F8E07C6A-9104-40BC-9BA2-FA2E6E7C788B}" type="parTrans" cxnId="{81563171-7EEB-4A6B-B412-D2BB1472EBAC}">
      <dgm:prSet/>
      <dgm:spPr/>
      <dgm:t>
        <a:bodyPr/>
        <a:lstStyle/>
        <a:p>
          <a:endParaRPr lang="es-ES"/>
        </a:p>
      </dgm:t>
    </dgm:pt>
    <dgm:pt modelId="{DF1AB4F8-D3D9-40F2-87DA-ECE257A04B74}" type="sibTrans" cxnId="{81563171-7EEB-4A6B-B412-D2BB1472EBAC}">
      <dgm:prSet/>
      <dgm:spPr/>
      <dgm:t>
        <a:bodyPr/>
        <a:lstStyle/>
        <a:p>
          <a:endParaRPr lang="es-ES"/>
        </a:p>
      </dgm:t>
    </dgm:pt>
    <dgm:pt modelId="{80A488CD-E8AA-4A6D-B62A-7AE3F67D7E99}">
      <dgm:prSet phldrT="[Texto]" custT="1"/>
      <dgm:spPr>
        <a:xfrm>
          <a:off x="1429430" y="104964"/>
          <a:ext cx="1104428"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endParaRPr lang="es-ES" sz="800">
            <a:solidFill>
              <a:sysClr val="windowText" lastClr="000000"/>
            </a:solidFill>
            <a:latin typeface="Arial" pitchFamily="34" charset="0"/>
            <a:ea typeface="+mn-ea"/>
            <a:cs typeface="Arial" pitchFamily="34" charset="0"/>
          </a:endParaRPr>
        </a:p>
      </dgm:t>
    </dgm:pt>
    <dgm:pt modelId="{5EC108AD-6866-4758-9014-43663E4F57FF}" type="parTrans" cxnId="{D8DB1126-54E1-4686-B2F4-83D6A60CAC5A}">
      <dgm:prSet/>
      <dgm:spPr/>
      <dgm:t>
        <a:bodyPr/>
        <a:lstStyle/>
        <a:p>
          <a:endParaRPr lang="es-ES"/>
        </a:p>
      </dgm:t>
    </dgm:pt>
    <dgm:pt modelId="{8B6F06E3-7F94-42B5-BF1E-0CE9FB7A918C}" type="sibTrans" cxnId="{D8DB1126-54E1-4686-B2F4-83D6A60CAC5A}">
      <dgm:prSet/>
      <dgm:spPr/>
      <dgm:t>
        <a:bodyPr/>
        <a:lstStyle/>
        <a:p>
          <a:endParaRPr lang="es-ES"/>
        </a:p>
      </dgm:t>
    </dgm:pt>
    <dgm:pt modelId="{1EF405DF-CC9A-4569-AB68-5772CB0628E3}">
      <dgm:prSet phldrT="[Texto]" custT="1"/>
      <dgm:spPr>
        <a:xfrm>
          <a:off x="1429430" y="104964"/>
          <a:ext cx="1104428"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endParaRPr lang="es-ES" sz="800">
            <a:solidFill>
              <a:sysClr val="windowText" lastClr="000000"/>
            </a:solidFill>
            <a:latin typeface="Arial" pitchFamily="34" charset="0"/>
            <a:ea typeface="+mn-ea"/>
            <a:cs typeface="Arial" pitchFamily="34" charset="0"/>
          </a:endParaRPr>
        </a:p>
      </dgm:t>
    </dgm:pt>
    <dgm:pt modelId="{FEED8EE4-7BBA-4E27-AA4D-995401760E78}" type="parTrans" cxnId="{DD4AC407-7C4E-4CCD-B613-BFDD4FE70761}">
      <dgm:prSet/>
      <dgm:spPr/>
      <dgm:t>
        <a:bodyPr/>
        <a:lstStyle/>
        <a:p>
          <a:endParaRPr lang="es-ES"/>
        </a:p>
      </dgm:t>
    </dgm:pt>
    <dgm:pt modelId="{149718EF-6FC0-4869-B455-2B6F1398EAD5}" type="sibTrans" cxnId="{DD4AC407-7C4E-4CCD-B613-BFDD4FE70761}">
      <dgm:prSet/>
      <dgm:spPr/>
      <dgm:t>
        <a:bodyPr/>
        <a:lstStyle/>
        <a:p>
          <a:endParaRPr lang="es-ES"/>
        </a:p>
      </dgm:t>
    </dgm:pt>
    <dgm:pt modelId="{57889810-33FF-47EA-AD42-1386D091943F}">
      <dgm:prSet phldrT="[Texto]" custT="1"/>
      <dgm:spPr>
        <a:xfrm>
          <a:off x="1429430" y="104964"/>
          <a:ext cx="1104428"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s-ES" sz="900">
              <a:solidFill>
                <a:sysClr val="windowText" lastClr="000000"/>
              </a:solidFill>
              <a:latin typeface="Arial" pitchFamily="34" charset="0"/>
              <a:ea typeface="+mn-ea"/>
              <a:cs typeface="Arial" pitchFamily="34" charset="0"/>
            </a:rPr>
            <a:t>Puesta en marcha del CALL CENTER para la atención de consultas sobre todo el proceso</a:t>
          </a:r>
        </a:p>
      </dgm:t>
    </dgm:pt>
    <dgm:pt modelId="{00708437-9C40-48F4-806E-2DF27E430769}" type="parTrans" cxnId="{5903E7D9-05AE-411B-AAA7-49DBD18AC60A}">
      <dgm:prSet/>
      <dgm:spPr/>
      <dgm:t>
        <a:bodyPr/>
        <a:lstStyle/>
        <a:p>
          <a:endParaRPr lang="es-ES"/>
        </a:p>
      </dgm:t>
    </dgm:pt>
    <dgm:pt modelId="{36561888-9E82-4B48-82A3-3A96BD6E35EF}" type="sibTrans" cxnId="{5903E7D9-05AE-411B-AAA7-49DBD18AC60A}">
      <dgm:prSet/>
      <dgm:spPr/>
      <dgm:t>
        <a:bodyPr/>
        <a:lstStyle/>
        <a:p>
          <a:endParaRPr lang="es-ES"/>
        </a:p>
      </dgm:t>
    </dgm:pt>
    <dgm:pt modelId="{1FE9FD3A-361C-4DAF-BBB6-466ED49CF2BF}">
      <dgm:prSet phldrT="[Texto]" custT="1"/>
      <dgm:spPr>
        <a:xfrm>
          <a:off x="1429430" y="104964"/>
          <a:ext cx="1104428"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endParaRPr lang="es-ES" sz="900">
            <a:solidFill>
              <a:sysClr val="windowText" lastClr="000000"/>
            </a:solidFill>
            <a:latin typeface="Arial" pitchFamily="34" charset="0"/>
            <a:ea typeface="+mn-ea"/>
            <a:cs typeface="Arial" pitchFamily="34" charset="0"/>
          </a:endParaRPr>
        </a:p>
      </dgm:t>
    </dgm:pt>
    <dgm:pt modelId="{8079DFB6-815E-4B7F-9AE4-8CF694D6149C}" type="parTrans" cxnId="{044D4F43-0C05-431F-BF04-CDD2F0E75631}">
      <dgm:prSet/>
      <dgm:spPr/>
      <dgm:t>
        <a:bodyPr/>
        <a:lstStyle/>
        <a:p>
          <a:endParaRPr lang="es-ES"/>
        </a:p>
      </dgm:t>
    </dgm:pt>
    <dgm:pt modelId="{CBDAA067-9700-4ADA-A39D-82602F47BCE5}" type="sibTrans" cxnId="{044D4F43-0C05-431F-BF04-CDD2F0E75631}">
      <dgm:prSet/>
      <dgm:spPr/>
      <dgm:t>
        <a:bodyPr/>
        <a:lstStyle/>
        <a:p>
          <a:endParaRPr lang="es-ES"/>
        </a:p>
      </dgm:t>
    </dgm:pt>
    <dgm:pt modelId="{A995260D-E45D-4A61-9BCC-57F588EE71F9}">
      <dgm:prSet custT="1"/>
      <dgm:spPr>
        <a:xfrm>
          <a:off x="4136877" y="115291"/>
          <a:ext cx="1195085"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s-ES" sz="900">
              <a:solidFill>
                <a:sysClr val="windowText" lastClr="000000">
                  <a:hueOff val="0"/>
                  <a:satOff val="0"/>
                  <a:lumOff val="0"/>
                  <a:alphaOff val="0"/>
                </a:sysClr>
              </a:solidFill>
              <a:latin typeface="Arial" pitchFamily="34" charset="0"/>
              <a:ea typeface="+mn-ea"/>
              <a:cs typeface="Arial" pitchFamily="34" charset="0"/>
            </a:rPr>
            <a:t>Remisión del informe a la Comisión Europea</a:t>
          </a:r>
        </a:p>
      </dgm:t>
    </dgm:pt>
    <dgm:pt modelId="{EF56A7CA-F2AF-4AD3-8125-2D63308F9B5D}" type="parTrans" cxnId="{0F225152-396A-4724-835C-C376D027F286}">
      <dgm:prSet/>
      <dgm:spPr/>
      <dgm:t>
        <a:bodyPr/>
        <a:lstStyle/>
        <a:p>
          <a:endParaRPr lang="es-ES"/>
        </a:p>
      </dgm:t>
    </dgm:pt>
    <dgm:pt modelId="{2A534FC6-0E55-4B2A-B829-36B2CE353BD4}" type="sibTrans" cxnId="{0F225152-396A-4724-835C-C376D027F286}">
      <dgm:prSet/>
      <dgm:spPr/>
      <dgm:t>
        <a:bodyPr/>
        <a:lstStyle/>
        <a:p>
          <a:endParaRPr lang="es-ES"/>
        </a:p>
      </dgm:t>
    </dgm:pt>
    <dgm:pt modelId="{9E5EBC1D-9A62-4253-8FD7-ACC1483E2A90}">
      <dgm:prSet custT="1"/>
      <dgm:spPr>
        <a:xfrm>
          <a:off x="4136877" y="115291"/>
          <a:ext cx="1195085"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endParaRPr lang="es-ES" sz="900">
            <a:solidFill>
              <a:sysClr val="windowText" lastClr="000000">
                <a:hueOff val="0"/>
                <a:satOff val="0"/>
                <a:lumOff val="0"/>
                <a:alphaOff val="0"/>
              </a:sysClr>
            </a:solidFill>
            <a:latin typeface="Arial" pitchFamily="34" charset="0"/>
            <a:ea typeface="+mn-ea"/>
            <a:cs typeface="Arial" pitchFamily="34" charset="0"/>
          </a:endParaRPr>
        </a:p>
      </dgm:t>
    </dgm:pt>
    <dgm:pt modelId="{ECFF42A4-FCA7-4A1B-AF96-67986C73CDF6}" type="parTrans" cxnId="{B4F835C6-9F64-4ED9-BC86-5E75BB9E06BC}">
      <dgm:prSet/>
      <dgm:spPr/>
      <dgm:t>
        <a:bodyPr/>
        <a:lstStyle/>
        <a:p>
          <a:endParaRPr lang="es-ES"/>
        </a:p>
      </dgm:t>
    </dgm:pt>
    <dgm:pt modelId="{42E7AB6A-8878-4B2F-AB4C-8E6BD654BB26}" type="sibTrans" cxnId="{B4F835C6-9F64-4ED9-BC86-5E75BB9E06BC}">
      <dgm:prSet/>
      <dgm:spPr/>
      <dgm:t>
        <a:bodyPr/>
        <a:lstStyle/>
        <a:p>
          <a:endParaRPr lang="es-ES"/>
        </a:p>
      </dgm:t>
    </dgm:pt>
    <dgm:pt modelId="{84D6E09A-104E-4C16-ABCA-5950475392F6}">
      <dgm:prSet phldrT="[Texto]" custT="1"/>
      <dgm:spPr>
        <a:xfrm>
          <a:off x="2830133" y="105747"/>
          <a:ext cx="1019486"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s-ES" sz="900">
              <a:solidFill>
                <a:sysClr val="windowText" lastClr="000000">
                  <a:hueOff val="0"/>
                  <a:satOff val="0"/>
                  <a:lumOff val="0"/>
                  <a:alphaOff val="0"/>
                </a:sysClr>
              </a:solidFill>
              <a:latin typeface="Arial" pitchFamily="34" charset="0"/>
              <a:ea typeface="+mn-ea"/>
              <a:cs typeface="Arial" pitchFamily="34" charset="0"/>
            </a:rPr>
            <a:t>Atención de consultas  por CALL CENTER hasta el 26 de febrero</a:t>
          </a:r>
        </a:p>
      </dgm:t>
    </dgm:pt>
    <dgm:pt modelId="{6787FD08-C1D7-489B-9DB1-F6F235EEBC77}" type="parTrans" cxnId="{A7C4309C-E9A0-4F9D-ABD8-118C0EC1753E}">
      <dgm:prSet/>
      <dgm:spPr/>
      <dgm:t>
        <a:bodyPr/>
        <a:lstStyle/>
        <a:p>
          <a:endParaRPr lang="es-ES"/>
        </a:p>
      </dgm:t>
    </dgm:pt>
    <dgm:pt modelId="{8AF47FFB-A5D2-4D77-B103-18394D555F1B}" type="sibTrans" cxnId="{A7C4309C-E9A0-4F9D-ABD8-118C0EC1753E}">
      <dgm:prSet/>
      <dgm:spPr/>
      <dgm:t>
        <a:bodyPr/>
        <a:lstStyle/>
        <a:p>
          <a:endParaRPr lang="es-ES"/>
        </a:p>
      </dgm:t>
    </dgm:pt>
    <dgm:pt modelId="{3AEA87AA-3C12-401C-96F3-B95087A952F2}">
      <dgm:prSet phldrT="[Texto]" custT="1"/>
      <dgm:spPr>
        <a:xfrm>
          <a:off x="2830133" y="105747"/>
          <a:ext cx="1019486"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endParaRPr lang="es-ES" sz="900">
            <a:solidFill>
              <a:sysClr val="windowText" lastClr="000000">
                <a:hueOff val="0"/>
                <a:satOff val="0"/>
                <a:lumOff val="0"/>
                <a:alphaOff val="0"/>
              </a:sysClr>
            </a:solidFill>
            <a:latin typeface="Arial" pitchFamily="34" charset="0"/>
            <a:ea typeface="+mn-ea"/>
            <a:cs typeface="Arial" pitchFamily="34" charset="0"/>
          </a:endParaRPr>
        </a:p>
      </dgm:t>
    </dgm:pt>
    <dgm:pt modelId="{2AC933BE-DCB7-410F-A1DF-860ABDB9E618}" type="parTrans" cxnId="{156E25C9-808A-47C7-916A-7DAD384AA361}">
      <dgm:prSet/>
      <dgm:spPr/>
      <dgm:t>
        <a:bodyPr/>
        <a:lstStyle/>
        <a:p>
          <a:endParaRPr lang="es-ES"/>
        </a:p>
      </dgm:t>
    </dgm:pt>
    <dgm:pt modelId="{DE7E4BED-AA7D-49A4-A712-A4872C7DE84F}" type="sibTrans" cxnId="{156E25C9-808A-47C7-916A-7DAD384AA361}">
      <dgm:prSet/>
      <dgm:spPr/>
      <dgm:t>
        <a:bodyPr/>
        <a:lstStyle/>
        <a:p>
          <a:endParaRPr lang="es-ES"/>
        </a:p>
      </dgm:t>
    </dgm:pt>
    <dgm:pt modelId="{7BA4DE8A-2C0C-4992-BB78-C6D1CA5B140E}">
      <dgm:prSet custT="1"/>
      <dgm:spPr>
        <a:xfrm>
          <a:off x="4136877" y="115291"/>
          <a:ext cx="1195085"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r>
            <a:rPr lang="es-ES" sz="900">
              <a:solidFill>
                <a:sysClr val="windowText" lastClr="000000">
                  <a:hueOff val="0"/>
                  <a:satOff val="0"/>
                  <a:lumOff val="0"/>
                  <a:alphaOff val="0"/>
                </a:sysClr>
              </a:solidFill>
              <a:latin typeface="Arial" pitchFamily="34" charset="0"/>
              <a:ea typeface="+mn-ea"/>
              <a:cs typeface="Arial" pitchFamily="34" charset="0"/>
            </a:rPr>
            <a:t>Aprobación formal  del mismo por la Junta Consultiva de Contratación Pública del Estado</a:t>
          </a:r>
        </a:p>
      </dgm:t>
    </dgm:pt>
    <dgm:pt modelId="{5150968C-3FF8-4508-858E-E60A6825E74F}" type="parTrans" cxnId="{0AD4DD48-CC03-4C8E-9F7D-CD5085BCD1B9}">
      <dgm:prSet/>
      <dgm:spPr/>
      <dgm:t>
        <a:bodyPr/>
        <a:lstStyle/>
        <a:p>
          <a:endParaRPr lang="es-ES"/>
        </a:p>
      </dgm:t>
    </dgm:pt>
    <dgm:pt modelId="{6E6FAB69-281A-456A-A5C0-596472605B7E}" type="sibTrans" cxnId="{0AD4DD48-CC03-4C8E-9F7D-CD5085BCD1B9}">
      <dgm:prSet/>
      <dgm:spPr/>
      <dgm:t>
        <a:bodyPr/>
        <a:lstStyle/>
        <a:p>
          <a:endParaRPr lang="es-ES"/>
        </a:p>
      </dgm:t>
    </dgm:pt>
    <dgm:pt modelId="{26B41219-C1A6-4293-9261-B0576A487752}">
      <dgm:prSet custT="1"/>
      <dgm:spPr>
        <a:xfrm>
          <a:off x="4136877" y="115291"/>
          <a:ext cx="1195085" cy="372809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endParaRPr lang="es-ES" sz="900">
            <a:solidFill>
              <a:sysClr val="windowText" lastClr="000000">
                <a:hueOff val="0"/>
                <a:satOff val="0"/>
                <a:lumOff val="0"/>
                <a:alphaOff val="0"/>
              </a:sysClr>
            </a:solidFill>
            <a:latin typeface="Arial" pitchFamily="34" charset="0"/>
            <a:ea typeface="+mn-ea"/>
            <a:cs typeface="Arial" pitchFamily="34" charset="0"/>
          </a:endParaRPr>
        </a:p>
      </dgm:t>
    </dgm:pt>
    <dgm:pt modelId="{822A2F71-1039-4232-81A3-AF35A7A51C60}" type="parTrans" cxnId="{C729193F-8DBE-47F8-84C7-F318426236E9}">
      <dgm:prSet/>
      <dgm:spPr/>
      <dgm:t>
        <a:bodyPr/>
        <a:lstStyle/>
        <a:p>
          <a:endParaRPr lang="es-ES"/>
        </a:p>
      </dgm:t>
    </dgm:pt>
    <dgm:pt modelId="{0FC8B30E-B99E-4C8E-B296-59CE3889E277}" type="sibTrans" cxnId="{C729193F-8DBE-47F8-84C7-F318426236E9}">
      <dgm:prSet/>
      <dgm:spPr/>
      <dgm:t>
        <a:bodyPr/>
        <a:lstStyle/>
        <a:p>
          <a:endParaRPr lang="es-ES"/>
        </a:p>
      </dgm:t>
    </dgm:pt>
    <dgm:pt modelId="{13469C52-42B1-4DE1-A270-FCC0D61EDE8D}" type="pres">
      <dgm:prSet presAssocID="{FDC628EC-FE01-4F14-B459-619EAFBFB83B}" presName="linearFlow" presStyleCnt="0">
        <dgm:presLayoutVars>
          <dgm:dir/>
          <dgm:animLvl val="lvl"/>
          <dgm:resizeHandles val="exact"/>
        </dgm:presLayoutVars>
      </dgm:prSet>
      <dgm:spPr/>
      <dgm:t>
        <a:bodyPr/>
        <a:lstStyle/>
        <a:p>
          <a:endParaRPr lang="es-ES"/>
        </a:p>
      </dgm:t>
    </dgm:pt>
    <dgm:pt modelId="{07179BF9-7EB5-4724-A072-20AD0455B4BC}" type="pres">
      <dgm:prSet presAssocID="{F271E74F-92D4-4EA0-B7D0-6CAA6FE8142A}" presName="composite" presStyleCnt="0"/>
      <dgm:spPr/>
    </dgm:pt>
    <dgm:pt modelId="{4EA55AF6-0443-4C41-9CB2-0E2505BE2B6E}" type="pres">
      <dgm:prSet presAssocID="{F271E74F-92D4-4EA0-B7D0-6CAA6FE8142A}" presName="parTx" presStyleLbl="node1" presStyleIdx="0" presStyleCnt="4">
        <dgm:presLayoutVars>
          <dgm:chMax val="0"/>
          <dgm:chPref val="0"/>
          <dgm:bulletEnabled val="1"/>
        </dgm:presLayoutVars>
      </dgm:prSet>
      <dgm:spPr>
        <a:prstGeom prst="roundRect">
          <a:avLst>
            <a:gd name="adj" fmla="val 10000"/>
          </a:avLst>
        </a:prstGeom>
      </dgm:spPr>
      <dgm:t>
        <a:bodyPr/>
        <a:lstStyle/>
        <a:p>
          <a:endParaRPr lang="es-ES"/>
        </a:p>
      </dgm:t>
    </dgm:pt>
    <dgm:pt modelId="{AAB1F2E4-4175-45C1-870D-ACA0F29E3A74}" type="pres">
      <dgm:prSet presAssocID="{F271E74F-92D4-4EA0-B7D0-6CAA6FE8142A}" presName="parSh" presStyleLbl="node1" presStyleIdx="0" presStyleCnt="4" custLinFactNeighborX="3886" custLinFactNeighborY="-19430"/>
      <dgm:spPr/>
      <dgm:t>
        <a:bodyPr/>
        <a:lstStyle/>
        <a:p>
          <a:endParaRPr lang="es-ES"/>
        </a:p>
      </dgm:t>
    </dgm:pt>
    <dgm:pt modelId="{2200E63D-3F1E-4BAA-9707-76BEC7470CEF}" type="pres">
      <dgm:prSet presAssocID="{F271E74F-92D4-4EA0-B7D0-6CAA6FE8142A}" presName="desTx" presStyleLbl="fgAcc1" presStyleIdx="0" presStyleCnt="4" custAng="0" custScaleX="144825" custScaleY="101900" custLinFactNeighborX="10408" custLinFactNeighborY="5029">
        <dgm:presLayoutVars>
          <dgm:bulletEnabled val="1"/>
        </dgm:presLayoutVars>
      </dgm:prSet>
      <dgm:spPr>
        <a:prstGeom prst="roundRect">
          <a:avLst>
            <a:gd name="adj" fmla="val 10000"/>
          </a:avLst>
        </a:prstGeom>
      </dgm:spPr>
      <dgm:t>
        <a:bodyPr/>
        <a:lstStyle/>
        <a:p>
          <a:endParaRPr lang="es-ES"/>
        </a:p>
      </dgm:t>
    </dgm:pt>
    <dgm:pt modelId="{FB76D5DB-B73A-494C-A18F-821AC5A1D511}" type="pres">
      <dgm:prSet presAssocID="{5D08696F-085F-4928-B0BB-909770423DBE}" presName="sibTrans" presStyleLbl="sibTrans2D1" presStyleIdx="0" presStyleCnt="3"/>
      <dgm:spPr>
        <a:prstGeom prst="rightArrow">
          <a:avLst>
            <a:gd name="adj1" fmla="val 60000"/>
            <a:gd name="adj2" fmla="val 50000"/>
          </a:avLst>
        </a:prstGeom>
      </dgm:spPr>
      <dgm:t>
        <a:bodyPr/>
        <a:lstStyle/>
        <a:p>
          <a:endParaRPr lang="es-ES"/>
        </a:p>
      </dgm:t>
    </dgm:pt>
    <dgm:pt modelId="{AF598029-5F43-4CA0-BE11-9BF8BDAAC8AE}" type="pres">
      <dgm:prSet presAssocID="{5D08696F-085F-4928-B0BB-909770423DBE}" presName="connTx" presStyleLbl="sibTrans2D1" presStyleIdx="0" presStyleCnt="3"/>
      <dgm:spPr/>
      <dgm:t>
        <a:bodyPr/>
        <a:lstStyle/>
        <a:p>
          <a:endParaRPr lang="es-ES"/>
        </a:p>
      </dgm:t>
    </dgm:pt>
    <dgm:pt modelId="{95CD1ABF-5925-4A6A-B2E8-A4CC1FEC88C3}" type="pres">
      <dgm:prSet presAssocID="{4B3EEEAA-C5B3-4052-94C0-4EC21C7E712A}" presName="composite" presStyleCnt="0"/>
      <dgm:spPr/>
    </dgm:pt>
    <dgm:pt modelId="{F27EA95F-8018-4586-8DBA-C7113DD35EB2}" type="pres">
      <dgm:prSet presAssocID="{4B3EEEAA-C5B3-4052-94C0-4EC21C7E712A}" presName="parTx" presStyleLbl="node1" presStyleIdx="0" presStyleCnt="4">
        <dgm:presLayoutVars>
          <dgm:chMax val="0"/>
          <dgm:chPref val="0"/>
          <dgm:bulletEnabled val="1"/>
        </dgm:presLayoutVars>
      </dgm:prSet>
      <dgm:spPr>
        <a:prstGeom prst="roundRect">
          <a:avLst>
            <a:gd name="adj" fmla="val 10000"/>
          </a:avLst>
        </a:prstGeom>
      </dgm:spPr>
      <dgm:t>
        <a:bodyPr/>
        <a:lstStyle/>
        <a:p>
          <a:endParaRPr lang="es-ES"/>
        </a:p>
      </dgm:t>
    </dgm:pt>
    <dgm:pt modelId="{88A4288C-DDE3-491A-9FA4-0151AD47A5E3}" type="pres">
      <dgm:prSet presAssocID="{4B3EEEAA-C5B3-4052-94C0-4EC21C7E712A}" presName="parSh" presStyleLbl="node1" presStyleIdx="1" presStyleCnt="4" custScaleX="110276" custLinFactNeighborX="1290" custLinFactNeighborY="-2149"/>
      <dgm:spPr/>
      <dgm:t>
        <a:bodyPr/>
        <a:lstStyle/>
        <a:p>
          <a:endParaRPr lang="es-ES"/>
        </a:p>
      </dgm:t>
    </dgm:pt>
    <dgm:pt modelId="{B9E96A1A-CE7B-4D22-B017-8A88A0243DB8}" type="pres">
      <dgm:prSet presAssocID="{4B3EEEAA-C5B3-4052-94C0-4EC21C7E712A}" presName="desTx" presStyleLbl="fgAcc1" presStyleIdx="1" presStyleCnt="4" custScaleX="151526" custLinFactNeighborX="10305" custLinFactNeighborY="-277">
        <dgm:presLayoutVars>
          <dgm:bulletEnabled val="1"/>
        </dgm:presLayoutVars>
      </dgm:prSet>
      <dgm:spPr>
        <a:prstGeom prst="roundRect">
          <a:avLst>
            <a:gd name="adj" fmla="val 10000"/>
          </a:avLst>
        </a:prstGeom>
      </dgm:spPr>
      <dgm:t>
        <a:bodyPr/>
        <a:lstStyle/>
        <a:p>
          <a:endParaRPr lang="es-ES"/>
        </a:p>
      </dgm:t>
    </dgm:pt>
    <dgm:pt modelId="{9A1A6C4D-E55E-47AA-9535-6594451CE3D2}" type="pres">
      <dgm:prSet presAssocID="{90661652-26D0-4798-A25C-7DDC8C8C632D}" presName="sibTrans" presStyleLbl="sibTrans2D1" presStyleIdx="1" presStyleCnt="3"/>
      <dgm:spPr>
        <a:prstGeom prst="rightArrow">
          <a:avLst>
            <a:gd name="adj1" fmla="val 60000"/>
            <a:gd name="adj2" fmla="val 50000"/>
          </a:avLst>
        </a:prstGeom>
      </dgm:spPr>
      <dgm:t>
        <a:bodyPr/>
        <a:lstStyle/>
        <a:p>
          <a:endParaRPr lang="es-ES"/>
        </a:p>
      </dgm:t>
    </dgm:pt>
    <dgm:pt modelId="{631C6209-DD45-4459-8830-83D1C1D049D5}" type="pres">
      <dgm:prSet presAssocID="{90661652-26D0-4798-A25C-7DDC8C8C632D}" presName="connTx" presStyleLbl="sibTrans2D1" presStyleIdx="1" presStyleCnt="3"/>
      <dgm:spPr/>
      <dgm:t>
        <a:bodyPr/>
        <a:lstStyle/>
        <a:p>
          <a:endParaRPr lang="es-ES"/>
        </a:p>
      </dgm:t>
    </dgm:pt>
    <dgm:pt modelId="{5B71C4E6-5F76-4386-8446-657B91AE9CC3}" type="pres">
      <dgm:prSet presAssocID="{998F1136-7F3D-493B-A45C-83CDCC4A1CEB}" presName="composite" presStyleCnt="0"/>
      <dgm:spPr/>
    </dgm:pt>
    <dgm:pt modelId="{0AF9701E-A63A-42C1-8D43-B07A409B4A59}" type="pres">
      <dgm:prSet presAssocID="{998F1136-7F3D-493B-A45C-83CDCC4A1CEB}" presName="parTx" presStyleLbl="node1" presStyleIdx="1" presStyleCnt="4">
        <dgm:presLayoutVars>
          <dgm:chMax val="0"/>
          <dgm:chPref val="0"/>
          <dgm:bulletEnabled val="1"/>
        </dgm:presLayoutVars>
      </dgm:prSet>
      <dgm:spPr>
        <a:prstGeom prst="roundRect">
          <a:avLst>
            <a:gd name="adj" fmla="val 10000"/>
          </a:avLst>
        </a:prstGeom>
      </dgm:spPr>
      <dgm:t>
        <a:bodyPr/>
        <a:lstStyle/>
        <a:p>
          <a:endParaRPr lang="es-ES"/>
        </a:p>
      </dgm:t>
    </dgm:pt>
    <dgm:pt modelId="{45A7C8D2-7504-420D-AA36-36EAE34DF994}" type="pres">
      <dgm:prSet presAssocID="{998F1136-7F3D-493B-A45C-83CDCC4A1CEB}" presName="parSh" presStyleLbl="node1" presStyleIdx="2" presStyleCnt="4" custScaleX="118063" custLinFactNeighborX="645"/>
      <dgm:spPr/>
      <dgm:t>
        <a:bodyPr/>
        <a:lstStyle/>
        <a:p>
          <a:endParaRPr lang="es-ES"/>
        </a:p>
      </dgm:t>
    </dgm:pt>
    <dgm:pt modelId="{3103B9B0-6966-4A77-9ECB-7431BF2D029E}" type="pres">
      <dgm:prSet presAssocID="{998F1136-7F3D-493B-A45C-83CDCC4A1CEB}" presName="desTx" presStyleLbl="fgAcc1" presStyleIdx="2" presStyleCnt="4" custScaleX="139872" custLinFactNeighborX="1295" custLinFactNeighborY="-256">
        <dgm:presLayoutVars>
          <dgm:bulletEnabled val="1"/>
        </dgm:presLayoutVars>
      </dgm:prSet>
      <dgm:spPr>
        <a:prstGeom prst="roundRect">
          <a:avLst>
            <a:gd name="adj" fmla="val 10000"/>
          </a:avLst>
        </a:prstGeom>
      </dgm:spPr>
      <dgm:t>
        <a:bodyPr/>
        <a:lstStyle/>
        <a:p>
          <a:endParaRPr lang="es-ES"/>
        </a:p>
      </dgm:t>
    </dgm:pt>
    <dgm:pt modelId="{E872F172-4FBB-4D10-8A65-7B5FC29F3988}" type="pres">
      <dgm:prSet presAssocID="{28D8A3CF-6402-467C-A883-E4ACE8D14806}" presName="sibTrans" presStyleLbl="sibTrans2D1" presStyleIdx="2" presStyleCnt="3"/>
      <dgm:spPr>
        <a:prstGeom prst="rightArrow">
          <a:avLst>
            <a:gd name="adj1" fmla="val 60000"/>
            <a:gd name="adj2" fmla="val 50000"/>
          </a:avLst>
        </a:prstGeom>
      </dgm:spPr>
      <dgm:t>
        <a:bodyPr/>
        <a:lstStyle/>
        <a:p>
          <a:endParaRPr lang="es-ES"/>
        </a:p>
      </dgm:t>
    </dgm:pt>
    <dgm:pt modelId="{00BB6609-7E89-4219-ADB8-4F671BD3B2CC}" type="pres">
      <dgm:prSet presAssocID="{28D8A3CF-6402-467C-A883-E4ACE8D14806}" presName="connTx" presStyleLbl="sibTrans2D1" presStyleIdx="2" presStyleCnt="3"/>
      <dgm:spPr/>
      <dgm:t>
        <a:bodyPr/>
        <a:lstStyle/>
        <a:p>
          <a:endParaRPr lang="es-ES"/>
        </a:p>
      </dgm:t>
    </dgm:pt>
    <dgm:pt modelId="{C1D5E711-99E2-4EE0-B5B3-63574E219EBB}" type="pres">
      <dgm:prSet presAssocID="{F96C7AAC-E854-4310-B7BC-94AA9CA71EFA}" presName="composite" presStyleCnt="0"/>
      <dgm:spPr/>
    </dgm:pt>
    <dgm:pt modelId="{C6C2B965-E823-4E53-A09A-893962E262E3}" type="pres">
      <dgm:prSet presAssocID="{F96C7AAC-E854-4310-B7BC-94AA9CA71EFA}" presName="parTx" presStyleLbl="node1" presStyleIdx="2" presStyleCnt="4">
        <dgm:presLayoutVars>
          <dgm:chMax val="0"/>
          <dgm:chPref val="0"/>
          <dgm:bulletEnabled val="1"/>
        </dgm:presLayoutVars>
      </dgm:prSet>
      <dgm:spPr>
        <a:prstGeom prst="roundRect">
          <a:avLst>
            <a:gd name="adj" fmla="val 10000"/>
          </a:avLst>
        </a:prstGeom>
      </dgm:spPr>
      <dgm:t>
        <a:bodyPr/>
        <a:lstStyle/>
        <a:p>
          <a:endParaRPr lang="es-ES"/>
        </a:p>
      </dgm:t>
    </dgm:pt>
    <dgm:pt modelId="{03B9AFB1-CA82-420F-8EFF-9802389AB1EF}" type="pres">
      <dgm:prSet presAssocID="{F96C7AAC-E854-4310-B7BC-94AA9CA71EFA}" presName="parSh" presStyleLbl="node1" presStyleIdx="3" presStyleCnt="4"/>
      <dgm:spPr/>
      <dgm:t>
        <a:bodyPr/>
        <a:lstStyle/>
        <a:p>
          <a:endParaRPr lang="es-ES"/>
        </a:p>
      </dgm:t>
    </dgm:pt>
    <dgm:pt modelId="{20BEE374-C890-4ED0-A5ED-1252F5C44087}" type="pres">
      <dgm:prSet presAssocID="{F96C7AAC-E854-4310-B7BC-94AA9CA71EFA}" presName="desTx" presStyleLbl="fgAcc1" presStyleIdx="3" presStyleCnt="4" custScaleX="163964" custLinFactNeighborX="589" custLinFactNeighborY="2559">
        <dgm:presLayoutVars>
          <dgm:bulletEnabled val="1"/>
        </dgm:presLayoutVars>
      </dgm:prSet>
      <dgm:spPr>
        <a:prstGeom prst="roundRect">
          <a:avLst>
            <a:gd name="adj" fmla="val 10000"/>
          </a:avLst>
        </a:prstGeom>
      </dgm:spPr>
      <dgm:t>
        <a:bodyPr/>
        <a:lstStyle/>
        <a:p>
          <a:endParaRPr lang="es-ES"/>
        </a:p>
      </dgm:t>
    </dgm:pt>
  </dgm:ptLst>
  <dgm:cxnLst>
    <dgm:cxn modelId="{24FE3212-DA22-499C-89F5-FDC56E502E6B}" type="presOf" srcId="{618A0428-FF8A-4A04-8657-4B2049646E7C}" destId="{20BEE374-C890-4ED0-A5ED-1252F5C44087}" srcOrd="0" destOrd="0" presId="urn:microsoft.com/office/officeart/2005/8/layout/process3"/>
    <dgm:cxn modelId="{C1B4795E-245B-4945-8E24-1C83958D3433}" type="presOf" srcId="{8976D934-0E73-4C7B-87B8-B1BC6C98DD27}" destId="{3103B9B0-6966-4A77-9ECB-7431BF2D029E}" srcOrd="0" destOrd="3" presId="urn:microsoft.com/office/officeart/2005/8/layout/process3"/>
    <dgm:cxn modelId="{0D450C54-F26D-4282-A997-04392CB87993}" type="presOf" srcId="{4B3EEEAA-C5B3-4052-94C0-4EC21C7E712A}" destId="{F27EA95F-8018-4586-8DBA-C7113DD35EB2}" srcOrd="0" destOrd="0" presId="urn:microsoft.com/office/officeart/2005/8/layout/process3"/>
    <dgm:cxn modelId="{A2FA637E-6914-40B7-A618-90C0FA984A82}" srcId="{FDC628EC-FE01-4F14-B459-619EAFBFB83B}" destId="{F271E74F-92D4-4EA0-B7D0-6CAA6FE8142A}" srcOrd="0" destOrd="0" parTransId="{7F822787-52D6-4907-AF32-BD958DAF6125}" sibTransId="{5D08696F-085F-4928-B0BB-909770423DBE}"/>
    <dgm:cxn modelId="{65471E72-2F6F-4833-87A3-046744D77D18}" type="presOf" srcId="{136F99A7-0964-4AC3-BB55-E56DA9920E0D}" destId="{3103B9B0-6966-4A77-9ECB-7431BF2D029E}" srcOrd="0" destOrd="0" presId="urn:microsoft.com/office/officeart/2005/8/layout/process3"/>
    <dgm:cxn modelId="{F1BEB7AD-CE6C-42FA-B5A2-762B6F026115}" srcId="{4B3EEEAA-C5B3-4052-94C0-4EC21C7E712A}" destId="{956563ED-A3BD-4DBF-B175-A9A7E67FA294}" srcOrd="0" destOrd="0" parTransId="{59C00411-1BA5-4F75-BF2B-47C74AEE950F}" sibTransId="{AE556282-C60B-4299-9D02-01E4BCE6D9AE}"/>
    <dgm:cxn modelId="{3D1D3855-3473-474F-99AC-682AD20868F1}" srcId="{4B3EEEAA-C5B3-4052-94C0-4EC21C7E712A}" destId="{E76B1782-9122-4CBE-AF66-93BB9395ABB2}" srcOrd="1" destOrd="0" parTransId="{DBEDD1A1-03A5-4E8D-A7A7-6CEC4478AC93}" sibTransId="{47475B8A-B300-43B8-9E3C-EF781690F0EF}"/>
    <dgm:cxn modelId="{3EDADD5B-A140-4252-AF4A-22B7440D6BCD}" srcId="{F271E74F-92D4-4EA0-B7D0-6CAA6FE8142A}" destId="{3A3D3456-E331-4404-94FC-8C5ADB38EB8B}" srcOrd="3" destOrd="0" parTransId="{63D187DC-C783-4B26-92BE-825F284C5601}" sibTransId="{9089E0CC-CFE7-4BBD-9AE9-8A7CD960A7EC}"/>
    <dgm:cxn modelId="{0AD4DD48-CC03-4C8E-9F7D-CD5085BCD1B9}" srcId="{F96C7AAC-E854-4310-B7BC-94AA9CA71EFA}" destId="{7BA4DE8A-2C0C-4992-BB78-C6D1CA5B140E}" srcOrd="5" destOrd="0" parTransId="{5150968C-3FF8-4508-858E-E60A6825E74F}" sibTransId="{6E6FAB69-281A-456A-A5C0-596472605B7E}"/>
    <dgm:cxn modelId="{DF720E7C-9922-487E-B671-874F0A8BD21A}" type="presOf" srcId="{9FC7015B-8337-43EA-ACAC-8BE3C7F2F771}" destId="{20BEE374-C890-4ED0-A5ED-1252F5C44087}" srcOrd="0" destOrd="1" presId="urn:microsoft.com/office/officeart/2005/8/layout/process3"/>
    <dgm:cxn modelId="{23165D2E-C7F5-4811-879F-DAF726D63A10}" type="presOf" srcId="{FDC628EC-FE01-4F14-B459-619EAFBFB83B}" destId="{13469C52-42B1-4DE1-A270-FCC0D61EDE8D}" srcOrd="0" destOrd="0" presId="urn:microsoft.com/office/officeart/2005/8/layout/process3"/>
    <dgm:cxn modelId="{B94D718F-8250-490D-ADCD-02093F538C98}" type="presOf" srcId="{998F1136-7F3D-493B-A45C-83CDCC4A1CEB}" destId="{0AF9701E-A63A-42C1-8D43-B07A409B4A59}" srcOrd="0" destOrd="0" presId="urn:microsoft.com/office/officeart/2005/8/layout/process3"/>
    <dgm:cxn modelId="{9BC44AD2-2448-4FBE-A22F-78859FEB4372}" srcId="{F271E74F-92D4-4EA0-B7D0-6CAA6FE8142A}" destId="{DB10A287-EF35-4662-830C-C21144BBCA8B}" srcOrd="1" destOrd="0" parTransId="{FB1FF366-61ED-4DE6-9F51-77F67A75A701}" sibTransId="{2EFDDB7B-095F-45D0-814F-4D760805E527}"/>
    <dgm:cxn modelId="{66444951-4977-489C-9731-8D59D050B67E}" type="presOf" srcId="{26B41219-C1A6-4293-9261-B0576A487752}" destId="{20BEE374-C890-4ED0-A5ED-1252F5C44087}" srcOrd="0" destOrd="4" presId="urn:microsoft.com/office/officeart/2005/8/layout/process3"/>
    <dgm:cxn modelId="{EA36C24E-71B8-4D70-A964-22B4D5239307}" type="presOf" srcId="{90661652-26D0-4798-A25C-7DDC8C8C632D}" destId="{631C6209-DD45-4459-8830-83D1C1D049D5}" srcOrd="1" destOrd="0" presId="urn:microsoft.com/office/officeart/2005/8/layout/process3"/>
    <dgm:cxn modelId="{09959514-D6B1-4E01-9267-FD42876C9B6C}" type="presOf" srcId="{F271E74F-92D4-4EA0-B7D0-6CAA6FE8142A}" destId="{AAB1F2E4-4175-45C1-870D-ACA0F29E3A74}" srcOrd="1" destOrd="0" presId="urn:microsoft.com/office/officeart/2005/8/layout/process3"/>
    <dgm:cxn modelId="{2B58C370-08A3-49BB-AE79-51F376CCB8F4}" srcId="{FDC628EC-FE01-4F14-B459-619EAFBFB83B}" destId="{F96C7AAC-E854-4310-B7BC-94AA9CA71EFA}" srcOrd="3" destOrd="0" parTransId="{7C64A6C3-9E0D-422D-B346-B946DC16B9E2}" sibTransId="{320FA8F5-E532-4EBE-9913-32B9F990A83B}"/>
    <dgm:cxn modelId="{4D0960DE-A20D-4C45-9BBA-94CED72FBD93}" type="presOf" srcId="{A995260D-E45D-4A61-9BCC-57F588EE71F9}" destId="{20BEE374-C890-4ED0-A5ED-1252F5C44087}" srcOrd="0" destOrd="7" presId="urn:microsoft.com/office/officeart/2005/8/layout/process3"/>
    <dgm:cxn modelId="{044D4F43-0C05-431F-BF04-CDD2F0E75631}" srcId="{4B3EEEAA-C5B3-4052-94C0-4EC21C7E712A}" destId="{1FE9FD3A-361C-4DAF-BBB6-466ED49CF2BF}" srcOrd="2" destOrd="0" parTransId="{8079DFB6-815E-4B7F-9AE4-8CF694D6149C}" sibTransId="{CBDAA067-9700-4ADA-A39D-82602F47BCE5}"/>
    <dgm:cxn modelId="{CB4B3BE4-951F-470A-81A8-8D5CEA192E2F}" srcId="{998F1136-7F3D-493B-A45C-83CDCC4A1CEB}" destId="{A5E47DDD-0481-4006-8D36-8CAD3DF99AB1}" srcOrd="2" destOrd="0" parTransId="{B3947DD8-5A89-4BA8-9F52-E413D5592CB8}" sibTransId="{D7A8331A-48D6-4CF2-9398-444E4D0DD5EB}"/>
    <dgm:cxn modelId="{C8976B9C-5307-4CFF-8547-CDA8CFEADC94}" type="presOf" srcId="{C6BC167C-AA08-4234-B1BE-73B25B9DAD6A}" destId="{20BEE374-C890-4ED0-A5ED-1252F5C44087}" srcOrd="0" destOrd="2" presId="urn:microsoft.com/office/officeart/2005/8/layout/process3"/>
    <dgm:cxn modelId="{83A53BF8-129F-4871-A506-AAD9321E0100}" type="presOf" srcId="{28D8A3CF-6402-467C-A883-E4ACE8D14806}" destId="{00BB6609-7E89-4219-ADB8-4F671BD3B2CC}" srcOrd="1" destOrd="0" presId="urn:microsoft.com/office/officeart/2005/8/layout/process3"/>
    <dgm:cxn modelId="{A7C4309C-E9A0-4F9D-ABD8-118C0EC1753E}" srcId="{998F1136-7F3D-493B-A45C-83CDCC4A1CEB}" destId="{84D6E09A-104E-4C16-ABCA-5950475392F6}" srcOrd="5" destOrd="0" parTransId="{6787FD08-C1D7-489B-9DB1-F6F235EEBC77}" sibTransId="{8AF47FFB-A5D2-4D77-B103-18394D555F1B}"/>
    <dgm:cxn modelId="{D8A3D99A-C261-46D1-BC1D-D82D527B3AE8}" srcId="{F96C7AAC-E854-4310-B7BC-94AA9CA71EFA}" destId="{FB25D1AB-03E8-4EBC-BB60-1095E604EE16}" srcOrd="3" destOrd="0" parTransId="{346DA24E-123D-4EDB-868F-9A90BCD77441}" sibTransId="{5CED2A53-7980-4569-BC09-01E2BBA78908}"/>
    <dgm:cxn modelId="{91FB7555-43E0-4820-95B1-E8B1D89639EA}" type="presOf" srcId="{84D6E09A-104E-4C16-ABCA-5950475392F6}" destId="{3103B9B0-6966-4A77-9ECB-7431BF2D029E}" srcOrd="0" destOrd="5" presId="urn:microsoft.com/office/officeart/2005/8/layout/process3"/>
    <dgm:cxn modelId="{F233BBBD-2EDD-49FC-99AB-C9BB8CF412BF}" srcId="{F271E74F-92D4-4EA0-B7D0-6CAA6FE8142A}" destId="{703D8913-BFC3-428D-B86D-F8AF5DD2030D}" srcOrd="6" destOrd="0" parTransId="{38239D66-B731-4AE7-BC33-0A5579B6DDFD}" sibTransId="{3982EDCF-7121-413A-A32C-0E52E690C0BE}"/>
    <dgm:cxn modelId="{DD4AC407-7C4E-4CCD-B613-BFDD4FE70761}" srcId="{4B3EEEAA-C5B3-4052-94C0-4EC21C7E712A}" destId="{1EF405DF-CC9A-4569-AB68-5772CB0628E3}" srcOrd="4" destOrd="0" parTransId="{FEED8EE4-7BBA-4E27-AA4D-995401760E78}" sibTransId="{149718EF-6FC0-4869-B455-2B6F1398EAD5}"/>
    <dgm:cxn modelId="{B4F835C6-9F64-4ED9-BC86-5E75BB9E06BC}" srcId="{F96C7AAC-E854-4310-B7BC-94AA9CA71EFA}" destId="{9E5EBC1D-9A62-4253-8FD7-ACC1483E2A90}" srcOrd="6" destOrd="0" parTransId="{ECFF42A4-FCA7-4A1B-AF96-67986C73CDF6}" sibTransId="{42E7AB6A-8878-4B2F-AB4C-8E6BD654BB26}"/>
    <dgm:cxn modelId="{0D0BC872-BCC9-42E9-BF32-FAB018107154}" type="presOf" srcId="{3AEA87AA-3C12-401C-96F3-B95087A952F2}" destId="{3103B9B0-6966-4A77-9ECB-7431BF2D029E}" srcOrd="0" destOrd="4" presId="urn:microsoft.com/office/officeart/2005/8/layout/process3"/>
    <dgm:cxn modelId="{66598EB6-D5CA-499D-A7AB-43233D14EDE5}" type="presOf" srcId="{FB25D1AB-03E8-4EBC-BB60-1095E604EE16}" destId="{20BEE374-C890-4ED0-A5ED-1252F5C44087}" srcOrd="0" destOrd="3" presId="urn:microsoft.com/office/officeart/2005/8/layout/process3"/>
    <dgm:cxn modelId="{7A0787CC-709D-43AE-BD01-ACB7E7F1BDB9}" type="presOf" srcId="{F96C7AAC-E854-4310-B7BC-94AA9CA71EFA}" destId="{C6C2B965-E823-4E53-A09A-893962E262E3}" srcOrd="0" destOrd="0" presId="urn:microsoft.com/office/officeart/2005/8/layout/process3"/>
    <dgm:cxn modelId="{50D82E3E-CEA8-4303-B02B-42C1E3107AC7}" type="presOf" srcId="{A5E47DDD-0481-4006-8D36-8CAD3DF99AB1}" destId="{3103B9B0-6966-4A77-9ECB-7431BF2D029E}" srcOrd="0" destOrd="2" presId="urn:microsoft.com/office/officeart/2005/8/layout/process3"/>
    <dgm:cxn modelId="{AC9880CD-2F03-49DA-8C9C-1423F6CB0DE6}" type="presOf" srcId="{4B3EEEAA-C5B3-4052-94C0-4EC21C7E712A}" destId="{88A4288C-DDE3-491A-9FA4-0151AD47A5E3}" srcOrd="1" destOrd="0" presId="urn:microsoft.com/office/officeart/2005/8/layout/process3"/>
    <dgm:cxn modelId="{D2797504-330C-414C-B259-D64F35779136}" type="presOf" srcId="{224EB3C1-C5EB-4175-8CFA-C941CEF64C08}" destId="{2200E63D-3F1E-4BAA-9707-76BEC7470CEF}" srcOrd="0" destOrd="5" presId="urn:microsoft.com/office/officeart/2005/8/layout/process3"/>
    <dgm:cxn modelId="{A2BAFBDD-1D4A-418B-93FB-DCA29F14096E}" type="presOf" srcId="{1F715460-4448-4771-B15D-B59CCD003E73}" destId="{2200E63D-3F1E-4BAA-9707-76BEC7470CEF}" srcOrd="0" destOrd="0" presId="urn:microsoft.com/office/officeart/2005/8/layout/process3"/>
    <dgm:cxn modelId="{55DD2627-B2BF-402E-BB52-748CB8B4D65A}" type="presOf" srcId="{D0B9B2AA-C87E-4B6F-A242-99BED44BF46B}" destId="{2200E63D-3F1E-4BAA-9707-76BEC7470CEF}" srcOrd="0" destOrd="2" presId="urn:microsoft.com/office/officeart/2005/8/layout/process3"/>
    <dgm:cxn modelId="{6C43E9DC-FDD7-4409-80F6-B2A225952884}" srcId="{F271E74F-92D4-4EA0-B7D0-6CAA6FE8142A}" destId="{224EB3C1-C5EB-4175-8CFA-C941CEF64C08}" srcOrd="5" destOrd="0" parTransId="{790BECBB-DFB7-4017-97EF-A3F16FE6A98A}" sibTransId="{6EF218B2-461B-4F1A-9376-729A61DC36BF}"/>
    <dgm:cxn modelId="{0F225152-396A-4724-835C-C376D027F286}" srcId="{F96C7AAC-E854-4310-B7BC-94AA9CA71EFA}" destId="{A995260D-E45D-4A61-9BCC-57F588EE71F9}" srcOrd="7" destOrd="0" parTransId="{EF56A7CA-F2AF-4AD3-8125-2D63308F9B5D}" sibTransId="{2A534FC6-0E55-4B2A-B829-36B2CE353BD4}"/>
    <dgm:cxn modelId="{45777FFB-A0F6-4432-9549-8CA614B4307E}" srcId="{F96C7AAC-E854-4310-B7BC-94AA9CA71EFA}" destId="{9FC7015B-8337-43EA-ACAC-8BE3C7F2F771}" srcOrd="1" destOrd="0" parTransId="{89C0B9EB-4951-45FB-B6DB-F4CA36D245C8}" sibTransId="{E2B64CE5-7969-4A2D-AD8A-0C2D79640A83}"/>
    <dgm:cxn modelId="{1AFE1088-296B-405F-BC75-BFFA758FE847}" type="presOf" srcId="{28D8A3CF-6402-467C-A883-E4ACE8D14806}" destId="{E872F172-4FBB-4D10-8A65-7B5FC29F3988}" srcOrd="0" destOrd="0" presId="urn:microsoft.com/office/officeart/2005/8/layout/process3"/>
    <dgm:cxn modelId="{3ADFA3DD-9624-4B1B-B3E6-9677D98390B5}" type="presOf" srcId="{DB10A287-EF35-4662-830C-C21144BBCA8B}" destId="{2200E63D-3F1E-4BAA-9707-76BEC7470CEF}" srcOrd="0" destOrd="1" presId="urn:microsoft.com/office/officeart/2005/8/layout/process3"/>
    <dgm:cxn modelId="{DE491F88-5621-48B9-9324-18C26CC685F1}" type="presOf" srcId="{9E5EBC1D-9A62-4253-8FD7-ACC1483E2A90}" destId="{20BEE374-C890-4ED0-A5ED-1252F5C44087}" srcOrd="0" destOrd="6" presId="urn:microsoft.com/office/officeart/2005/8/layout/process3"/>
    <dgm:cxn modelId="{C729193F-8DBE-47F8-84C7-F318426236E9}" srcId="{F96C7AAC-E854-4310-B7BC-94AA9CA71EFA}" destId="{26B41219-C1A6-4293-9261-B0576A487752}" srcOrd="4" destOrd="0" parTransId="{822A2F71-1039-4232-81A3-AF35A7A51C60}" sibTransId="{0FC8B30E-B99E-4C8E-B296-59CE3889E277}"/>
    <dgm:cxn modelId="{F344D5F3-D5EE-418C-BE1F-05C305779019}" type="presOf" srcId="{5D08696F-085F-4928-B0BB-909770423DBE}" destId="{AF598029-5F43-4CA0-BE11-9BF8BDAAC8AE}" srcOrd="1" destOrd="0" presId="urn:microsoft.com/office/officeart/2005/8/layout/process3"/>
    <dgm:cxn modelId="{0AF41843-08C7-4E40-9904-984860ABF445}" srcId="{FDC628EC-FE01-4F14-B459-619EAFBFB83B}" destId="{4B3EEEAA-C5B3-4052-94C0-4EC21C7E712A}" srcOrd="1" destOrd="0" parTransId="{283989A8-4CF4-4EDC-8BC0-C8E71FAF93CB}" sibTransId="{90661652-26D0-4798-A25C-7DDC8C8C632D}"/>
    <dgm:cxn modelId="{81563171-7EEB-4A6B-B412-D2BB1472EBAC}" srcId="{F96C7AAC-E854-4310-B7BC-94AA9CA71EFA}" destId="{C6BC167C-AA08-4234-B1BE-73B25B9DAD6A}" srcOrd="2" destOrd="0" parTransId="{F8E07C6A-9104-40BC-9BA2-FA2E6E7C788B}" sibTransId="{DF1AB4F8-D3D9-40F2-87DA-ECE257A04B74}"/>
    <dgm:cxn modelId="{A2B5C343-D520-49BC-AB5F-0D23F52B0845}" srcId="{F271E74F-92D4-4EA0-B7D0-6CAA6FE8142A}" destId="{1F715460-4448-4771-B15D-B59CCD003E73}" srcOrd="0" destOrd="0" parTransId="{E5AD6A77-6C45-4C06-9E34-F8FE22F54E43}" sibTransId="{1312236A-FEF1-4E19-BA36-443A7E6BC3D3}"/>
    <dgm:cxn modelId="{70917BCA-CCD1-42C0-89F1-A8752B567FD4}" srcId="{F271E74F-92D4-4EA0-B7D0-6CAA6FE8142A}" destId="{D0B9B2AA-C87E-4B6F-A242-99BED44BF46B}" srcOrd="2" destOrd="0" parTransId="{1EB2B9ED-A134-4E84-BD37-751D3BA9F999}" sibTransId="{BB1E4EBD-D27E-48BD-B588-26A896F6C798}"/>
    <dgm:cxn modelId="{ACB4E35E-A5C6-47FA-A37D-4F918011B324}" type="presOf" srcId="{1EF405DF-CC9A-4569-AB68-5772CB0628E3}" destId="{B9E96A1A-CE7B-4D22-B017-8A88A0243DB8}" srcOrd="0" destOrd="4" presId="urn:microsoft.com/office/officeart/2005/8/layout/process3"/>
    <dgm:cxn modelId="{EE43703D-F172-47C2-A2DD-1E694CD7893C}" type="presOf" srcId="{A08C0862-150C-4463-B7F7-CE34E2CCFB19}" destId="{2200E63D-3F1E-4BAA-9707-76BEC7470CEF}" srcOrd="0" destOrd="4" presId="urn:microsoft.com/office/officeart/2005/8/layout/process3"/>
    <dgm:cxn modelId="{156E25C9-808A-47C7-916A-7DAD384AA361}" srcId="{998F1136-7F3D-493B-A45C-83CDCC4A1CEB}" destId="{3AEA87AA-3C12-401C-96F3-B95087A952F2}" srcOrd="4" destOrd="0" parTransId="{2AC933BE-DCB7-410F-A1DF-860ABDB9E618}" sibTransId="{DE7E4BED-AA7D-49A4-A712-A4872C7DE84F}"/>
    <dgm:cxn modelId="{90708BA4-8285-49D4-8187-F7F7F1799034}" type="presOf" srcId="{956563ED-A3BD-4DBF-B175-A9A7E67FA294}" destId="{B9E96A1A-CE7B-4D22-B017-8A88A0243DB8}" srcOrd="0" destOrd="0" presId="urn:microsoft.com/office/officeart/2005/8/layout/process3"/>
    <dgm:cxn modelId="{5903E7D9-05AE-411B-AAA7-49DBD18AC60A}" srcId="{4B3EEEAA-C5B3-4052-94C0-4EC21C7E712A}" destId="{57889810-33FF-47EA-AD42-1386D091943F}" srcOrd="3" destOrd="0" parTransId="{00708437-9C40-48F4-806E-2DF27E430769}" sibTransId="{36561888-9E82-4B48-82A3-3A96BD6E35EF}"/>
    <dgm:cxn modelId="{E7CA2D13-D402-4D8E-83C2-7C4654C2509C}" type="presOf" srcId="{7BA4DE8A-2C0C-4992-BB78-C6D1CA5B140E}" destId="{20BEE374-C890-4ED0-A5ED-1252F5C44087}" srcOrd="0" destOrd="5" presId="urn:microsoft.com/office/officeart/2005/8/layout/process3"/>
    <dgm:cxn modelId="{ED1DA465-8BFB-40DB-9CAF-D307E520679F}" type="presOf" srcId="{1FE9FD3A-361C-4DAF-BBB6-466ED49CF2BF}" destId="{B9E96A1A-CE7B-4D22-B017-8A88A0243DB8}" srcOrd="0" destOrd="2" presId="urn:microsoft.com/office/officeart/2005/8/layout/process3"/>
    <dgm:cxn modelId="{18765BD2-634A-41CD-B73C-0E7B4F4D90C0}" type="presOf" srcId="{703D8913-BFC3-428D-B86D-F8AF5DD2030D}" destId="{2200E63D-3F1E-4BAA-9707-76BEC7470CEF}" srcOrd="0" destOrd="6" presId="urn:microsoft.com/office/officeart/2005/8/layout/process3"/>
    <dgm:cxn modelId="{9FB0AAAA-74AA-49BB-A0EB-298AA9B3CE54}" type="presOf" srcId="{57889810-33FF-47EA-AD42-1386D091943F}" destId="{B9E96A1A-CE7B-4D22-B017-8A88A0243DB8}" srcOrd="0" destOrd="3" presId="urn:microsoft.com/office/officeart/2005/8/layout/process3"/>
    <dgm:cxn modelId="{DC0411EB-21D2-4BBB-8E7C-7E9B8578884E}" type="presOf" srcId="{90661652-26D0-4798-A25C-7DDC8C8C632D}" destId="{9A1A6C4D-E55E-47AA-9535-6594451CE3D2}" srcOrd="0" destOrd="0" presId="urn:microsoft.com/office/officeart/2005/8/layout/process3"/>
    <dgm:cxn modelId="{E38A38F2-A04D-4EEC-8A44-9788454514A4}" type="presOf" srcId="{5D08696F-085F-4928-B0BB-909770423DBE}" destId="{FB76D5DB-B73A-494C-A18F-821AC5A1D511}" srcOrd="0" destOrd="0" presId="urn:microsoft.com/office/officeart/2005/8/layout/process3"/>
    <dgm:cxn modelId="{B12EF23D-548F-4E00-A48D-0FDD477B49EF}" srcId="{998F1136-7F3D-493B-A45C-83CDCC4A1CEB}" destId="{136F99A7-0964-4AC3-BB55-E56DA9920E0D}" srcOrd="0" destOrd="0" parTransId="{1EF036A1-8C18-490B-8E72-69F89BF9C382}" sibTransId="{98E147F3-3B29-49FE-AC39-893C3102B63E}"/>
    <dgm:cxn modelId="{D5362207-5C1F-4553-B909-66E8CACAF1EF}" type="presOf" srcId="{8F453A66-EFAC-4807-8F3B-6CF084A5C8A9}" destId="{2200E63D-3F1E-4BAA-9707-76BEC7470CEF}" srcOrd="0" destOrd="7" presId="urn:microsoft.com/office/officeart/2005/8/layout/process3"/>
    <dgm:cxn modelId="{4FE63380-66F7-48D6-9A2F-A7E5E83AEC54}" type="presOf" srcId="{E76B1782-9122-4CBE-AF66-93BB9395ABB2}" destId="{B9E96A1A-CE7B-4D22-B017-8A88A0243DB8}" srcOrd="0" destOrd="1" presId="urn:microsoft.com/office/officeart/2005/8/layout/process3"/>
    <dgm:cxn modelId="{28E06B31-4BE7-4A32-BBE9-F042046461E2}" srcId="{FDC628EC-FE01-4F14-B459-619EAFBFB83B}" destId="{998F1136-7F3D-493B-A45C-83CDCC4A1CEB}" srcOrd="2" destOrd="0" parTransId="{12AA654C-3056-4274-B854-AE650FB9618F}" sibTransId="{28D8A3CF-6402-467C-A883-E4ACE8D14806}"/>
    <dgm:cxn modelId="{2D4AF904-E5DD-419E-8F86-6F72955695CD}" srcId="{F271E74F-92D4-4EA0-B7D0-6CAA6FE8142A}" destId="{A08C0862-150C-4463-B7F7-CE34E2CCFB19}" srcOrd="4" destOrd="0" parTransId="{F250F360-37F6-4189-8A20-82FFCB2CC615}" sibTransId="{8FB8DF12-2D1F-44F0-8E97-F891A9AA74F4}"/>
    <dgm:cxn modelId="{FE8784D5-8CB4-418D-903D-33AF1C6403BF}" type="presOf" srcId="{CC5F3923-41AA-4A34-8B81-8EAEC308860B}" destId="{3103B9B0-6966-4A77-9ECB-7431BF2D029E}" srcOrd="0" destOrd="1" presId="urn:microsoft.com/office/officeart/2005/8/layout/process3"/>
    <dgm:cxn modelId="{21D31E8B-7D11-4EC7-B0B1-55E3A8D3A760}" type="presOf" srcId="{F96C7AAC-E854-4310-B7BC-94AA9CA71EFA}" destId="{03B9AFB1-CA82-420F-8EFF-9802389AB1EF}" srcOrd="1" destOrd="0" presId="urn:microsoft.com/office/officeart/2005/8/layout/process3"/>
    <dgm:cxn modelId="{D24A739C-92DE-42A1-8D6E-4BCA0CCC1F67}" srcId="{F271E74F-92D4-4EA0-B7D0-6CAA6FE8142A}" destId="{8F453A66-EFAC-4807-8F3B-6CF084A5C8A9}" srcOrd="7" destOrd="0" parTransId="{4E62C628-AF37-4ECE-923B-E416FAEE82E3}" sibTransId="{1F1CF491-E104-4FBB-AFC8-F9BDFBAC5459}"/>
    <dgm:cxn modelId="{C4141B25-71DA-4EA5-9843-E390FF14840B}" srcId="{998F1136-7F3D-493B-A45C-83CDCC4A1CEB}" destId="{CC5F3923-41AA-4A34-8B81-8EAEC308860B}" srcOrd="1" destOrd="0" parTransId="{9191FA63-9351-43F5-A2FE-CABF044C721B}" sibTransId="{4A131E47-B4DC-4D24-82CC-A662B62DD8D1}"/>
    <dgm:cxn modelId="{8A8349C4-5DE6-4979-804A-21BC37DC7BA6}" srcId="{998F1136-7F3D-493B-A45C-83CDCC4A1CEB}" destId="{8976D934-0E73-4C7B-87B8-B1BC6C98DD27}" srcOrd="3" destOrd="0" parTransId="{E70D7472-0630-44DE-98E4-24F1EB062F23}" sibTransId="{505D2C1B-4121-4A99-80E5-10798C9A9A5D}"/>
    <dgm:cxn modelId="{3F6215DF-3FC9-45BF-802D-75E3641097BE}" type="presOf" srcId="{80A488CD-E8AA-4A6D-B62A-7AE3F67D7E99}" destId="{B9E96A1A-CE7B-4D22-B017-8A88A0243DB8}" srcOrd="0" destOrd="5" presId="urn:microsoft.com/office/officeart/2005/8/layout/process3"/>
    <dgm:cxn modelId="{2129666C-856D-47CE-8D30-13B8ADECE698}" type="presOf" srcId="{3A3D3456-E331-4404-94FC-8C5ADB38EB8B}" destId="{2200E63D-3F1E-4BAA-9707-76BEC7470CEF}" srcOrd="0" destOrd="3" presId="urn:microsoft.com/office/officeart/2005/8/layout/process3"/>
    <dgm:cxn modelId="{D8DB1126-54E1-4686-B2F4-83D6A60CAC5A}" srcId="{4B3EEEAA-C5B3-4052-94C0-4EC21C7E712A}" destId="{80A488CD-E8AA-4A6D-B62A-7AE3F67D7E99}" srcOrd="5" destOrd="0" parTransId="{5EC108AD-6866-4758-9014-43663E4F57FF}" sibTransId="{8B6F06E3-7F94-42B5-BF1E-0CE9FB7A918C}"/>
    <dgm:cxn modelId="{D85FF271-106C-41F1-A6D7-72D87ECE1C2A}" type="presOf" srcId="{998F1136-7F3D-493B-A45C-83CDCC4A1CEB}" destId="{45A7C8D2-7504-420D-AA36-36EAE34DF994}" srcOrd="1" destOrd="0" presId="urn:microsoft.com/office/officeart/2005/8/layout/process3"/>
    <dgm:cxn modelId="{4DA821D9-A1EF-4665-9B94-FC4BF18916B7}" srcId="{F96C7AAC-E854-4310-B7BC-94AA9CA71EFA}" destId="{618A0428-FF8A-4A04-8657-4B2049646E7C}" srcOrd="0" destOrd="0" parTransId="{5211F0C0-488D-4533-9EEB-D3859693B47D}" sibTransId="{66FF74E0-43B6-465B-8BBE-BDBCAA36B400}"/>
    <dgm:cxn modelId="{CD970A5E-5D6C-49B6-94C4-FE2F0FFBCA5D}" type="presOf" srcId="{F271E74F-92D4-4EA0-B7D0-6CAA6FE8142A}" destId="{4EA55AF6-0443-4C41-9CB2-0E2505BE2B6E}" srcOrd="0" destOrd="0" presId="urn:microsoft.com/office/officeart/2005/8/layout/process3"/>
    <dgm:cxn modelId="{7CAB6C8F-2852-4D47-85A3-1CBE4CA6084E}" type="presParOf" srcId="{13469C52-42B1-4DE1-A270-FCC0D61EDE8D}" destId="{07179BF9-7EB5-4724-A072-20AD0455B4BC}" srcOrd="0" destOrd="0" presId="urn:microsoft.com/office/officeart/2005/8/layout/process3"/>
    <dgm:cxn modelId="{147895B1-2244-42C5-B038-AC5CD41B3B6C}" type="presParOf" srcId="{07179BF9-7EB5-4724-A072-20AD0455B4BC}" destId="{4EA55AF6-0443-4C41-9CB2-0E2505BE2B6E}" srcOrd="0" destOrd="0" presId="urn:microsoft.com/office/officeart/2005/8/layout/process3"/>
    <dgm:cxn modelId="{9F687F4E-1A7E-495D-829D-FA60D01EDB37}" type="presParOf" srcId="{07179BF9-7EB5-4724-A072-20AD0455B4BC}" destId="{AAB1F2E4-4175-45C1-870D-ACA0F29E3A74}" srcOrd="1" destOrd="0" presId="urn:microsoft.com/office/officeart/2005/8/layout/process3"/>
    <dgm:cxn modelId="{A387CE2D-9E77-4E81-AE25-C4636B2DE34D}" type="presParOf" srcId="{07179BF9-7EB5-4724-A072-20AD0455B4BC}" destId="{2200E63D-3F1E-4BAA-9707-76BEC7470CEF}" srcOrd="2" destOrd="0" presId="urn:microsoft.com/office/officeart/2005/8/layout/process3"/>
    <dgm:cxn modelId="{0E9AB57D-4674-4FFD-8D8C-D9C06F8B2513}" type="presParOf" srcId="{13469C52-42B1-4DE1-A270-FCC0D61EDE8D}" destId="{FB76D5DB-B73A-494C-A18F-821AC5A1D511}" srcOrd="1" destOrd="0" presId="urn:microsoft.com/office/officeart/2005/8/layout/process3"/>
    <dgm:cxn modelId="{D971ED4F-23F6-4BB2-A221-C3FAED25DE64}" type="presParOf" srcId="{FB76D5DB-B73A-494C-A18F-821AC5A1D511}" destId="{AF598029-5F43-4CA0-BE11-9BF8BDAAC8AE}" srcOrd="0" destOrd="0" presId="urn:microsoft.com/office/officeart/2005/8/layout/process3"/>
    <dgm:cxn modelId="{BD66EA31-0677-4253-91D5-EEBB36B9635C}" type="presParOf" srcId="{13469C52-42B1-4DE1-A270-FCC0D61EDE8D}" destId="{95CD1ABF-5925-4A6A-B2E8-A4CC1FEC88C3}" srcOrd="2" destOrd="0" presId="urn:microsoft.com/office/officeart/2005/8/layout/process3"/>
    <dgm:cxn modelId="{45778CD0-B85D-482A-907D-5261AA7AA9E6}" type="presParOf" srcId="{95CD1ABF-5925-4A6A-B2E8-A4CC1FEC88C3}" destId="{F27EA95F-8018-4586-8DBA-C7113DD35EB2}" srcOrd="0" destOrd="0" presId="urn:microsoft.com/office/officeart/2005/8/layout/process3"/>
    <dgm:cxn modelId="{CAB787A5-C382-4600-B6FF-818752AB153B}" type="presParOf" srcId="{95CD1ABF-5925-4A6A-B2E8-A4CC1FEC88C3}" destId="{88A4288C-DDE3-491A-9FA4-0151AD47A5E3}" srcOrd="1" destOrd="0" presId="urn:microsoft.com/office/officeart/2005/8/layout/process3"/>
    <dgm:cxn modelId="{57E5FCB0-E547-4355-9E7C-82EEBDFE9BFF}" type="presParOf" srcId="{95CD1ABF-5925-4A6A-B2E8-A4CC1FEC88C3}" destId="{B9E96A1A-CE7B-4D22-B017-8A88A0243DB8}" srcOrd="2" destOrd="0" presId="urn:microsoft.com/office/officeart/2005/8/layout/process3"/>
    <dgm:cxn modelId="{06F80CD3-0B77-4FFD-A72F-77331EB895FC}" type="presParOf" srcId="{13469C52-42B1-4DE1-A270-FCC0D61EDE8D}" destId="{9A1A6C4D-E55E-47AA-9535-6594451CE3D2}" srcOrd="3" destOrd="0" presId="urn:microsoft.com/office/officeart/2005/8/layout/process3"/>
    <dgm:cxn modelId="{160E8BEA-86B0-4A59-A3D2-1520240B5B7F}" type="presParOf" srcId="{9A1A6C4D-E55E-47AA-9535-6594451CE3D2}" destId="{631C6209-DD45-4459-8830-83D1C1D049D5}" srcOrd="0" destOrd="0" presId="urn:microsoft.com/office/officeart/2005/8/layout/process3"/>
    <dgm:cxn modelId="{1BA67FAA-2631-40CF-B27D-DE6D9BE64DC2}" type="presParOf" srcId="{13469C52-42B1-4DE1-A270-FCC0D61EDE8D}" destId="{5B71C4E6-5F76-4386-8446-657B91AE9CC3}" srcOrd="4" destOrd="0" presId="urn:microsoft.com/office/officeart/2005/8/layout/process3"/>
    <dgm:cxn modelId="{D0019056-7C69-47A6-B261-DB70B1F418C0}" type="presParOf" srcId="{5B71C4E6-5F76-4386-8446-657B91AE9CC3}" destId="{0AF9701E-A63A-42C1-8D43-B07A409B4A59}" srcOrd="0" destOrd="0" presId="urn:microsoft.com/office/officeart/2005/8/layout/process3"/>
    <dgm:cxn modelId="{EBC3F46C-9C0C-4CFC-B66D-3B82AB56392A}" type="presParOf" srcId="{5B71C4E6-5F76-4386-8446-657B91AE9CC3}" destId="{45A7C8D2-7504-420D-AA36-36EAE34DF994}" srcOrd="1" destOrd="0" presId="urn:microsoft.com/office/officeart/2005/8/layout/process3"/>
    <dgm:cxn modelId="{E8E2EB52-FB3F-4581-9188-43B2DED3DBD5}" type="presParOf" srcId="{5B71C4E6-5F76-4386-8446-657B91AE9CC3}" destId="{3103B9B0-6966-4A77-9ECB-7431BF2D029E}" srcOrd="2" destOrd="0" presId="urn:microsoft.com/office/officeart/2005/8/layout/process3"/>
    <dgm:cxn modelId="{0126DDE3-3543-4809-9EC4-C8D9A759448A}" type="presParOf" srcId="{13469C52-42B1-4DE1-A270-FCC0D61EDE8D}" destId="{E872F172-4FBB-4D10-8A65-7B5FC29F3988}" srcOrd="5" destOrd="0" presId="urn:microsoft.com/office/officeart/2005/8/layout/process3"/>
    <dgm:cxn modelId="{9603D24A-FC16-43A1-B2BC-C91439966850}" type="presParOf" srcId="{E872F172-4FBB-4D10-8A65-7B5FC29F3988}" destId="{00BB6609-7E89-4219-ADB8-4F671BD3B2CC}" srcOrd="0" destOrd="0" presId="urn:microsoft.com/office/officeart/2005/8/layout/process3"/>
    <dgm:cxn modelId="{8DF1E548-7231-4064-9035-F2A48911B869}" type="presParOf" srcId="{13469C52-42B1-4DE1-A270-FCC0D61EDE8D}" destId="{C1D5E711-99E2-4EE0-B5B3-63574E219EBB}" srcOrd="6" destOrd="0" presId="urn:microsoft.com/office/officeart/2005/8/layout/process3"/>
    <dgm:cxn modelId="{AF9E5DDA-6978-4ED8-9005-3704C064098F}" type="presParOf" srcId="{C1D5E711-99E2-4EE0-B5B3-63574E219EBB}" destId="{C6C2B965-E823-4E53-A09A-893962E262E3}" srcOrd="0" destOrd="0" presId="urn:microsoft.com/office/officeart/2005/8/layout/process3"/>
    <dgm:cxn modelId="{1EAE9F00-1D28-4D77-AC4D-0FDC8B1A4767}" type="presParOf" srcId="{C1D5E711-99E2-4EE0-B5B3-63574E219EBB}" destId="{03B9AFB1-CA82-420F-8EFF-9802389AB1EF}" srcOrd="1" destOrd="0" presId="urn:microsoft.com/office/officeart/2005/8/layout/process3"/>
    <dgm:cxn modelId="{1BCE57FD-12ED-40A9-BFAF-F7852357C5F6}" type="presParOf" srcId="{C1D5E711-99E2-4EE0-B5B3-63574E219EBB}" destId="{20BEE374-C890-4ED0-A5ED-1252F5C44087}" srcOrd="2" destOrd="0" presId="urn:microsoft.com/office/officeart/2005/8/layout/process3"/>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A03C1D-081E-4A94-9819-9A38F0D07461}" type="doc">
      <dgm:prSet loTypeId="urn:microsoft.com/office/officeart/2005/8/layout/arrow2" loCatId="process" qsTypeId="urn:microsoft.com/office/officeart/2005/8/quickstyle/simple1" qsCatId="simple" csTypeId="urn:microsoft.com/office/officeart/2005/8/colors/accent1_2" csCatId="accent1" phldr="1"/>
      <dgm:spPr/>
    </dgm:pt>
    <dgm:pt modelId="{67C0E538-81A2-4C49-9902-3F136AF4C794}">
      <dgm:prSet phldrT="[Texto]"/>
      <dgm:spPr>
        <a:xfrm>
          <a:off x="611885" y="1760791"/>
          <a:ext cx="923239" cy="715708"/>
        </a:xfrm>
        <a:noFill/>
        <a:ln>
          <a:noFill/>
        </a:ln>
        <a:effectLst/>
      </dgm:spPr>
      <dgm:t>
        <a:bodyPr/>
        <a:lstStyle/>
        <a:p>
          <a:r>
            <a:rPr lang="es-ES">
              <a:solidFill>
                <a:sysClr val="windowText" lastClr="000000">
                  <a:hueOff val="0"/>
                  <a:satOff val="0"/>
                  <a:lumOff val="0"/>
                  <a:alphaOff val="0"/>
                </a:sysClr>
              </a:solidFill>
              <a:latin typeface="Calibri"/>
              <a:ea typeface="+mn-ea"/>
              <a:cs typeface="+mn-cs"/>
            </a:rPr>
            <a:t>Interposición</a:t>
          </a:r>
        </a:p>
        <a:p>
          <a:r>
            <a:rPr lang="es-ES">
              <a:solidFill>
                <a:sysClr val="windowText" lastClr="000000">
                  <a:hueOff val="0"/>
                  <a:satOff val="0"/>
                  <a:lumOff val="0"/>
                  <a:alphaOff val="0"/>
                </a:sysClr>
              </a:solidFill>
              <a:latin typeface="Calibri"/>
              <a:ea typeface="+mn-ea"/>
              <a:cs typeface="+mn-cs"/>
            </a:rPr>
            <a:t>del recurso</a:t>
          </a:r>
        </a:p>
      </dgm:t>
    </dgm:pt>
    <dgm:pt modelId="{9F1B9936-5F97-49DC-97E2-8F146B923F8D}" type="parTrans" cxnId="{7270FE2C-E6FB-45B5-A3FD-A46894A2F281}">
      <dgm:prSet/>
      <dgm:spPr/>
      <dgm:t>
        <a:bodyPr/>
        <a:lstStyle/>
        <a:p>
          <a:endParaRPr lang="es-ES"/>
        </a:p>
      </dgm:t>
    </dgm:pt>
    <dgm:pt modelId="{F9C0B412-5C23-4B7B-BD45-B06C815ACB1C}" type="sibTrans" cxnId="{7270FE2C-E6FB-45B5-A3FD-A46894A2F281}">
      <dgm:prSet/>
      <dgm:spPr/>
      <dgm:t>
        <a:bodyPr/>
        <a:lstStyle/>
        <a:p>
          <a:endParaRPr lang="es-ES"/>
        </a:p>
      </dgm:t>
    </dgm:pt>
    <dgm:pt modelId="{90A97A72-5A8C-4B70-B77A-F19185CADA86}">
      <dgm:prSet phldrT="[Texto]" custT="1"/>
      <dgm:spPr>
        <a:xfrm>
          <a:off x="1562862" y="1135063"/>
          <a:ext cx="950976" cy="1335656"/>
        </a:xfrm>
        <a:noFill/>
        <a:ln>
          <a:noFill/>
        </a:ln>
        <a:effectLst/>
      </dgm:spPr>
      <dgm:t>
        <a:bodyPr/>
        <a:lstStyle/>
        <a:p>
          <a:r>
            <a:rPr lang="es-ES" sz="1800">
              <a:solidFill>
                <a:srgbClr val="002060"/>
              </a:solidFill>
              <a:latin typeface="Calibri"/>
              <a:ea typeface="+mn-ea"/>
              <a:cs typeface="+mn-cs"/>
            </a:rPr>
            <a:t>38,8Días</a:t>
          </a:r>
        </a:p>
        <a:p>
          <a:r>
            <a:rPr lang="es-ES" sz="1800">
              <a:solidFill>
                <a:srgbClr val="002060"/>
              </a:solidFill>
              <a:latin typeface="Calibri"/>
              <a:ea typeface="+mn-ea"/>
              <a:cs typeface="+mn-cs"/>
            </a:rPr>
            <a:t>de Media</a:t>
          </a:r>
        </a:p>
      </dgm:t>
    </dgm:pt>
    <dgm:pt modelId="{C5993F79-3F15-441A-92CB-E8FACD1BD4EC}" type="parTrans" cxnId="{86E2009E-EA44-4BA4-826E-F68D03FAAC90}">
      <dgm:prSet/>
      <dgm:spPr/>
      <dgm:t>
        <a:bodyPr/>
        <a:lstStyle/>
        <a:p>
          <a:endParaRPr lang="es-ES"/>
        </a:p>
      </dgm:t>
    </dgm:pt>
    <dgm:pt modelId="{704B9608-C77D-4065-AE0D-F231BC59ECA2}" type="sibTrans" cxnId="{86E2009E-EA44-4BA4-826E-F68D03FAAC90}">
      <dgm:prSet/>
      <dgm:spPr/>
      <dgm:t>
        <a:bodyPr/>
        <a:lstStyle/>
        <a:p>
          <a:endParaRPr lang="es-ES"/>
        </a:p>
      </dgm:t>
    </dgm:pt>
    <dgm:pt modelId="{DC32D574-2B00-44AD-A457-992AFF6FC7C8}">
      <dgm:prSet phldrT="[Texto]"/>
      <dgm:spPr>
        <a:xfrm>
          <a:off x="2692146" y="755332"/>
          <a:ext cx="950976" cy="1721167"/>
        </a:xfrm>
        <a:noFill/>
        <a:ln>
          <a:noFill/>
        </a:ln>
        <a:effectLst/>
      </dgm:spPr>
      <dgm:t>
        <a:bodyPr/>
        <a:lstStyle/>
        <a:p>
          <a:r>
            <a:rPr lang="es-ES">
              <a:solidFill>
                <a:sysClr val="windowText" lastClr="000000">
                  <a:hueOff val="0"/>
                  <a:satOff val="0"/>
                  <a:lumOff val="0"/>
                  <a:alphaOff val="0"/>
                </a:sysClr>
              </a:solidFill>
              <a:latin typeface="Calibri"/>
              <a:ea typeface="+mn-ea"/>
              <a:cs typeface="+mn-cs"/>
            </a:rPr>
            <a:t>Resolución del recurso</a:t>
          </a:r>
        </a:p>
      </dgm:t>
    </dgm:pt>
    <dgm:pt modelId="{43E5670D-9384-418C-BB57-7E028BF8C378}" type="parTrans" cxnId="{7CFC2260-DBC9-4B27-AFAD-2A806A55EC84}">
      <dgm:prSet/>
      <dgm:spPr/>
      <dgm:t>
        <a:bodyPr/>
        <a:lstStyle/>
        <a:p>
          <a:endParaRPr lang="es-ES"/>
        </a:p>
      </dgm:t>
    </dgm:pt>
    <dgm:pt modelId="{A9491AE1-3A26-4D24-9686-D2A50DA64ACE}" type="sibTrans" cxnId="{7CFC2260-DBC9-4B27-AFAD-2A806A55EC84}">
      <dgm:prSet/>
      <dgm:spPr/>
      <dgm:t>
        <a:bodyPr/>
        <a:lstStyle/>
        <a:p>
          <a:endParaRPr lang="es-ES"/>
        </a:p>
      </dgm:t>
    </dgm:pt>
    <dgm:pt modelId="{C3391E35-5531-46E2-85D3-F142ED39633D}" type="pres">
      <dgm:prSet presAssocID="{97A03C1D-081E-4A94-9819-9A38F0D07461}" presName="arrowDiagram" presStyleCnt="0">
        <dgm:presLayoutVars>
          <dgm:chMax val="5"/>
          <dgm:dir/>
          <dgm:resizeHandles val="exact"/>
        </dgm:presLayoutVars>
      </dgm:prSet>
      <dgm:spPr/>
    </dgm:pt>
    <dgm:pt modelId="{01DBE29C-745F-45E7-8E5D-3387E9F3F76C}" type="pres">
      <dgm:prSet presAssocID="{97A03C1D-081E-4A94-9819-9A38F0D07461}" presName="arrow" presStyleLbl="bgShp" presStyleIdx="0" presStyleCnt="1"/>
      <dgm:spPr>
        <a:xfrm>
          <a:off x="57149" y="0"/>
          <a:ext cx="3962400" cy="2476500"/>
        </a:xfrm>
        <a:prstGeom prst="swooshArrow">
          <a:avLst>
            <a:gd name="adj1" fmla="val 25000"/>
            <a:gd name="adj2" fmla="val 25000"/>
          </a:avLst>
        </a:prstGeom>
        <a:solidFill>
          <a:srgbClr val="C0504D"/>
        </a:solidFill>
        <a:ln>
          <a:noFill/>
        </a:ln>
        <a:effectLst/>
      </dgm:spPr>
    </dgm:pt>
    <dgm:pt modelId="{29589DE4-355D-412F-B553-8DB5BF0DFD62}" type="pres">
      <dgm:prSet presAssocID="{97A03C1D-081E-4A94-9819-9A38F0D07461}" presName="arrowDiagram3" presStyleCnt="0"/>
      <dgm:spPr/>
    </dgm:pt>
    <dgm:pt modelId="{C5AF264A-F587-4DC1-9C6D-B122A8A4B4DE}" type="pres">
      <dgm:prSet presAssocID="{67C0E538-81A2-4C49-9902-3F136AF4C794}" presName="bullet3a" presStyleLbl="node1" presStyleIdx="0" presStyleCnt="3"/>
      <dgm:spPr>
        <a:xfrm>
          <a:off x="560374" y="1709280"/>
          <a:ext cx="103022" cy="1030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7CBD644-F164-4141-A06A-21EC9D142341}" type="pres">
      <dgm:prSet presAssocID="{67C0E538-81A2-4C49-9902-3F136AF4C794}" presName="textBox3a" presStyleLbl="revTx" presStyleIdx="0" presStyleCnt="3">
        <dgm:presLayoutVars>
          <dgm:bulletEnabled val="1"/>
        </dgm:presLayoutVars>
      </dgm:prSet>
      <dgm:spPr>
        <a:prstGeom prst="rect">
          <a:avLst/>
        </a:prstGeom>
      </dgm:spPr>
      <dgm:t>
        <a:bodyPr/>
        <a:lstStyle/>
        <a:p>
          <a:endParaRPr lang="es-ES"/>
        </a:p>
      </dgm:t>
    </dgm:pt>
    <dgm:pt modelId="{804DEB1F-0ECC-470C-BCAC-E2B48F74264A}" type="pres">
      <dgm:prSet presAssocID="{90A97A72-5A8C-4B70-B77A-F19185CADA86}" presName="bullet3b" presStyleLbl="node1" presStyleIdx="1" presStyleCnt="3"/>
      <dgm:spPr>
        <a:xfrm>
          <a:off x="1469745" y="1036167"/>
          <a:ext cx="186232" cy="18623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D5ED5295-56C2-45C5-93EC-823C57F38C20}" type="pres">
      <dgm:prSet presAssocID="{90A97A72-5A8C-4B70-B77A-F19185CADA86}" presName="textBox3b" presStyleLbl="revTx" presStyleIdx="1" presStyleCnt="3" custScaleY="99142">
        <dgm:presLayoutVars>
          <dgm:bulletEnabled val="1"/>
        </dgm:presLayoutVars>
      </dgm:prSet>
      <dgm:spPr>
        <a:prstGeom prst="rect">
          <a:avLst/>
        </a:prstGeom>
      </dgm:spPr>
      <dgm:t>
        <a:bodyPr/>
        <a:lstStyle/>
        <a:p>
          <a:endParaRPr lang="es-ES"/>
        </a:p>
      </dgm:t>
    </dgm:pt>
    <dgm:pt modelId="{D485811D-C1BB-486F-8D2B-D1F553388143}" type="pres">
      <dgm:prSet presAssocID="{DC32D574-2B00-44AD-A457-992AFF6FC7C8}" presName="bullet3c" presStyleLbl="node1" presStyleIdx="2" presStyleCnt="3"/>
      <dgm:spPr>
        <a:xfrm>
          <a:off x="2563368" y="626554"/>
          <a:ext cx="257556" cy="25755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7F7D22A-B3ED-45DA-843C-710B0B3602D1}" type="pres">
      <dgm:prSet presAssocID="{DC32D574-2B00-44AD-A457-992AFF6FC7C8}" presName="textBox3c" presStyleLbl="revTx" presStyleIdx="2" presStyleCnt="3">
        <dgm:presLayoutVars>
          <dgm:bulletEnabled val="1"/>
        </dgm:presLayoutVars>
      </dgm:prSet>
      <dgm:spPr>
        <a:prstGeom prst="rect">
          <a:avLst/>
        </a:prstGeom>
      </dgm:spPr>
      <dgm:t>
        <a:bodyPr/>
        <a:lstStyle/>
        <a:p>
          <a:endParaRPr lang="es-ES"/>
        </a:p>
      </dgm:t>
    </dgm:pt>
  </dgm:ptLst>
  <dgm:cxnLst>
    <dgm:cxn modelId="{11BF39BB-D501-4061-B9FF-071B00544600}" type="presOf" srcId="{DC32D574-2B00-44AD-A457-992AFF6FC7C8}" destId="{A7F7D22A-B3ED-45DA-843C-710B0B3602D1}" srcOrd="0" destOrd="0" presId="urn:microsoft.com/office/officeart/2005/8/layout/arrow2"/>
    <dgm:cxn modelId="{67893150-2DAB-494C-B80C-98A51DEA7181}" type="presOf" srcId="{90A97A72-5A8C-4B70-B77A-F19185CADA86}" destId="{D5ED5295-56C2-45C5-93EC-823C57F38C20}" srcOrd="0" destOrd="0" presId="urn:microsoft.com/office/officeart/2005/8/layout/arrow2"/>
    <dgm:cxn modelId="{CFD6C939-9F87-40F9-9032-D939E7723879}" type="presOf" srcId="{67C0E538-81A2-4C49-9902-3F136AF4C794}" destId="{C7CBD644-F164-4141-A06A-21EC9D142341}" srcOrd="0" destOrd="0" presId="urn:microsoft.com/office/officeart/2005/8/layout/arrow2"/>
    <dgm:cxn modelId="{86E2009E-EA44-4BA4-826E-F68D03FAAC90}" srcId="{97A03C1D-081E-4A94-9819-9A38F0D07461}" destId="{90A97A72-5A8C-4B70-B77A-F19185CADA86}" srcOrd="1" destOrd="0" parTransId="{C5993F79-3F15-441A-92CB-E8FACD1BD4EC}" sibTransId="{704B9608-C77D-4065-AE0D-F231BC59ECA2}"/>
    <dgm:cxn modelId="{7270FE2C-E6FB-45B5-A3FD-A46894A2F281}" srcId="{97A03C1D-081E-4A94-9819-9A38F0D07461}" destId="{67C0E538-81A2-4C49-9902-3F136AF4C794}" srcOrd="0" destOrd="0" parTransId="{9F1B9936-5F97-49DC-97E2-8F146B923F8D}" sibTransId="{F9C0B412-5C23-4B7B-BD45-B06C815ACB1C}"/>
    <dgm:cxn modelId="{7CFC2260-DBC9-4B27-AFAD-2A806A55EC84}" srcId="{97A03C1D-081E-4A94-9819-9A38F0D07461}" destId="{DC32D574-2B00-44AD-A457-992AFF6FC7C8}" srcOrd="2" destOrd="0" parTransId="{43E5670D-9384-418C-BB57-7E028BF8C378}" sibTransId="{A9491AE1-3A26-4D24-9686-D2A50DA64ACE}"/>
    <dgm:cxn modelId="{284131E8-418B-4EC2-A3CC-77623DB85478}" type="presOf" srcId="{97A03C1D-081E-4A94-9819-9A38F0D07461}" destId="{C3391E35-5531-46E2-85D3-F142ED39633D}" srcOrd="0" destOrd="0" presId="urn:microsoft.com/office/officeart/2005/8/layout/arrow2"/>
    <dgm:cxn modelId="{BC49F1C3-3546-44C5-9A96-0CF13CBEBC2D}" type="presParOf" srcId="{C3391E35-5531-46E2-85D3-F142ED39633D}" destId="{01DBE29C-745F-45E7-8E5D-3387E9F3F76C}" srcOrd="0" destOrd="0" presId="urn:microsoft.com/office/officeart/2005/8/layout/arrow2"/>
    <dgm:cxn modelId="{80346D8A-7F8C-43F5-B5CE-4E060A1F0B3C}" type="presParOf" srcId="{C3391E35-5531-46E2-85D3-F142ED39633D}" destId="{29589DE4-355D-412F-B553-8DB5BF0DFD62}" srcOrd="1" destOrd="0" presId="urn:microsoft.com/office/officeart/2005/8/layout/arrow2"/>
    <dgm:cxn modelId="{0E6BF6D4-1B9B-4979-8AE9-F26EF274A029}" type="presParOf" srcId="{29589DE4-355D-412F-B553-8DB5BF0DFD62}" destId="{C5AF264A-F587-4DC1-9C6D-B122A8A4B4DE}" srcOrd="0" destOrd="0" presId="urn:microsoft.com/office/officeart/2005/8/layout/arrow2"/>
    <dgm:cxn modelId="{25BAEB39-8B9B-476E-A4B9-515A107BF35E}" type="presParOf" srcId="{29589DE4-355D-412F-B553-8DB5BF0DFD62}" destId="{C7CBD644-F164-4141-A06A-21EC9D142341}" srcOrd="1" destOrd="0" presId="urn:microsoft.com/office/officeart/2005/8/layout/arrow2"/>
    <dgm:cxn modelId="{2E37BB4D-1AB4-4A4C-BFC6-AF055B821258}" type="presParOf" srcId="{29589DE4-355D-412F-B553-8DB5BF0DFD62}" destId="{804DEB1F-0ECC-470C-BCAC-E2B48F74264A}" srcOrd="2" destOrd="0" presId="urn:microsoft.com/office/officeart/2005/8/layout/arrow2"/>
    <dgm:cxn modelId="{4B067C56-7A6E-4F4E-A463-B490F9558207}" type="presParOf" srcId="{29589DE4-355D-412F-B553-8DB5BF0DFD62}" destId="{D5ED5295-56C2-45C5-93EC-823C57F38C20}" srcOrd="3" destOrd="0" presId="urn:microsoft.com/office/officeart/2005/8/layout/arrow2"/>
    <dgm:cxn modelId="{E438AEEB-B0C9-4BBC-9228-72BC530B60C1}" type="presParOf" srcId="{29589DE4-355D-412F-B553-8DB5BF0DFD62}" destId="{D485811D-C1BB-486F-8D2B-D1F553388143}" srcOrd="4" destOrd="0" presId="urn:microsoft.com/office/officeart/2005/8/layout/arrow2"/>
    <dgm:cxn modelId="{B0716BC0-3827-46D9-AA88-69650971CBA6}" type="presParOf" srcId="{29589DE4-355D-412F-B553-8DB5BF0DFD62}" destId="{A7F7D22A-B3ED-45DA-843C-710B0B3602D1}" srcOrd="5" destOrd="0" presId="urn:microsoft.com/office/officeart/2005/8/layout/arrow2"/>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AB1F2E4-4175-45C1-870D-ACA0F29E3A74}">
      <dsp:nvSpPr>
        <dsp:cNvPr id="0" name=""/>
        <dsp:cNvSpPr/>
      </dsp:nvSpPr>
      <dsp:spPr>
        <a:xfrm>
          <a:off x="48966" y="-194973"/>
          <a:ext cx="728507" cy="4371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s-ES" sz="800" kern="1200">
              <a:solidFill>
                <a:sysClr val="window" lastClr="FFFFFF"/>
              </a:solidFill>
              <a:latin typeface="Arial" pitchFamily="34" charset="0"/>
              <a:ea typeface="+mn-ea"/>
              <a:cs typeface="Arial" pitchFamily="34" charset="0"/>
            </a:rPr>
            <a:t>mayo a diciem. 2017                 15 diciembre 2018</a:t>
          </a:r>
        </a:p>
      </dsp:txBody>
      <dsp:txXfrm>
        <a:off x="48966" y="-194973"/>
        <a:ext cx="728507" cy="291402"/>
      </dsp:txXfrm>
    </dsp:sp>
    <dsp:sp modelId="{2200E63D-3F1E-4BAA-9707-76BEC7470CEF}">
      <dsp:nvSpPr>
        <dsp:cNvPr id="0" name=""/>
        <dsp:cNvSpPr/>
      </dsp:nvSpPr>
      <dsp:spPr>
        <a:xfrm>
          <a:off x="82149" y="61005"/>
          <a:ext cx="1055060" cy="379969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endParaRPr lang="es-ES" sz="800" kern="1200">
            <a:solidFill>
              <a:sysClr val="windowText" lastClr="000000"/>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 sz="900" kern="1200">
              <a:solidFill>
                <a:sysClr val="windowText" lastClr="000000"/>
              </a:solidFill>
              <a:latin typeface="Arial" pitchFamily="34" charset="0"/>
              <a:ea typeface="+mn-ea"/>
              <a:cs typeface="Arial" pitchFamily="34" charset="0"/>
            </a:rPr>
            <a:t>Elaboración del Cuestionario e Instrucciones para recopilar la información. Resolución de la Subsecretaría</a:t>
          </a:r>
        </a:p>
        <a:p>
          <a:pPr marL="57150" lvl="1" indent="-57150" algn="l" defTabSz="400050">
            <a:lnSpc>
              <a:spcPct val="90000"/>
            </a:lnSpc>
            <a:spcBef>
              <a:spcPct val="0"/>
            </a:spcBef>
            <a:spcAft>
              <a:spcPct val="15000"/>
            </a:spcAft>
            <a:buChar char="••"/>
          </a:pPr>
          <a:endParaRPr lang="es-ES" sz="900" kern="1200">
            <a:solidFill>
              <a:sysClr val="windowText" lastClr="000000"/>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Arial" pitchFamily="34" charset="0"/>
              <a:ea typeface="+mn-ea"/>
              <a:cs typeface="Arial" pitchFamily="34" charset="0"/>
            </a:rPr>
            <a:t>Diseño y creación de la aplicación informática</a:t>
          </a:r>
        </a:p>
        <a:p>
          <a:pPr marL="57150" lvl="1" indent="-57150" algn="l" defTabSz="400050">
            <a:lnSpc>
              <a:spcPct val="90000"/>
            </a:lnSpc>
            <a:spcBef>
              <a:spcPct val="0"/>
            </a:spcBef>
            <a:spcAft>
              <a:spcPct val="15000"/>
            </a:spcAft>
            <a:buChar char="••"/>
          </a:pPr>
          <a:endParaRPr lang="es-ES" sz="9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Arial" pitchFamily="34" charset="0"/>
              <a:ea typeface="+mn-ea"/>
              <a:cs typeface="Arial" pitchFamily="34" charset="0"/>
            </a:rPr>
            <a:t>Mailings y llamadas telefónicas a Entidades obligadas</a:t>
          </a:r>
        </a:p>
        <a:p>
          <a:pPr marL="57150" lvl="1" indent="-57150" algn="l" defTabSz="400050">
            <a:lnSpc>
              <a:spcPct val="90000"/>
            </a:lnSpc>
            <a:spcBef>
              <a:spcPct val="0"/>
            </a:spcBef>
            <a:spcAft>
              <a:spcPct val="15000"/>
            </a:spcAft>
            <a:buChar char="••"/>
          </a:pPr>
          <a:endParaRPr lang="es-ES" sz="9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_tradnl" sz="900" kern="1200">
              <a:solidFill>
                <a:sysClr val="windowText" lastClr="000000">
                  <a:hueOff val="0"/>
                  <a:satOff val="0"/>
                  <a:lumOff val="0"/>
                  <a:alphaOff val="0"/>
                </a:sysClr>
              </a:solidFill>
              <a:latin typeface="Arial" pitchFamily="34" charset="0"/>
              <a:ea typeface="+mn-ea"/>
              <a:cs typeface="Arial" pitchFamily="34" charset="0"/>
            </a:rPr>
            <a:t>Celebración de 11 reuniones con los distintos tipos de Entidades obligadas a suministrar la información.</a:t>
          </a:r>
          <a:endParaRPr lang="es-ES" sz="900" kern="1200">
            <a:solidFill>
              <a:sysClr val="windowText" lastClr="000000">
                <a:hueOff val="0"/>
                <a:satOff val="0"/>
                <a:lumOff val="0"/>
                <a:alphaOff val="0"/>
              </a:sysClr>
            </a:solidFill>
            <a:latin typeface="Arial" pitchFamily="34" charset="0"/>
            <a:ea typeface="+mn-ea"/>
            <a:cs typeface="Arial" pitchFamily="34" charset="0"/>
          </a:endParaRPr>
        </a:p>
      </dsp:txBody>
      <dsp:txXfrm>
        <a:off x="82149" y="61005"/>
        <a:ext cx="1055060" cy="3799696"/>
      </dsp:txXfrm>
    </dsp:sp>
    <dsp:sp modelId="{FB76D5DB-B73A-494C-A18F-821AC5A1D511}">
      <dsp:nvSpPr>
        <dsp:cNvPr id="0" name=""/>
        <dsp:cNvSpPr/>
      </dsp:nvSpPr>
      <dsp:spPr>
        <a:xfrm rot="45007">
          <a:off x="924180" y="-131145"/>
          <a:ext cx="311071" cy="18120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s-ES" sz="400" kern="1200">
            <a:solidFill>
              <a:sysClr val="window" lastClr="FFFFFF"/>
            </a:solidFill>
            <a:latin typeface="Calibri"/>
            <a:ea typeface="+mn-ea"/>
            <a:cs typeface="+mn-cs"/>
          </a:endParaRPr>
        </a:p>
      </dsp:txBody>
      <dsp:txXfrm rot="45007">
        <a:off x="924180" y="-131145"/>
        <a:ext cx="311071" cy="181200"/>
      </dsp:txXfrm>
    </dsp:sp>
    <dsp:sp modelId="{88A4288C-DDE3-491A-9FA4-0151AD47A5E3}">
      <dsp:nvSpPr>
        <dsp:cNvPr id="0" name=""/>
        <dsp:cNvSpPr/>
      </dsp:nvSpPr>
      <dsp:spPr>
        <a:xfrm>
          <a:off x="1364351" y="-177261"/>
          <a:ext cx="803368" cy="4371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s-ES" sz="800" kern="1200">
              <a:solidFill>
                <a:sysClr val="window" lastClr="FFFFFF"/>
              </a:solidFill>
              <a:latin typeface="Arial" pitchFamily="34" charset="0"/>
              <a:ea typeface="+mn-ea"/>
              <a:cs typeface="Arial" pitchFamily="34" charset="0"/>
            </a:rPr>
            <a:t>16 dic. 2017 - 31 enero 2018</a:t>
          </a:r>
        </a:p>
      </dsp:txBody>
      <dsp:txXfrm>
        <a:off x="1364351" y="-177261"/>
        <a:ext cx="803368" cy="291402"/>
      </dsp:txXfrm>
    </dsp:sp>
    <dsp:sp modelId="{B9E96A1A-CE7B-4D22-B017-8A88A0243DB8}">
      <dsp:nvSpPr>
        <dsp:cNvPr id="0" name=""/>
        <dsp:cNvSpPr/>
      </dsp:nvSpPr>
      <dsp:spPr>
        <a:xfrm>
          <a:off x="1428717" y="103812"/>
          <a:ext cx="1103877" cy="37288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endParaRPr lang="es-ES" sz="800" kern="1200">
            <a:solidFill>
              <a:sysClr val="windowText" lastClr="000000"/>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 sz="900" kern="1200">
              <a:solidFill>
                <a:sysClr val="windowText" lastClr="000000"/>
              </a:solidFill>
              <a:latin typeface="Arial" pitchFamily="34" charset="0"/>
              <a:ea typeface="+mn-ea"/>
              <a:cs typeface="Arial" pitchFamily="34" charset="0"/>
            </a:rPr>
            <a:t>Introducción de la información en el  cuestionario electrónico</a:t>
          </a:r>
        </a:p>
        <a:p>
          <a:pPr marL="57150" lvl="1" indent="-57150" algn="l" defTabSz="400050">
            <a:lnSpc>
              <a:spcPct val="90000"/>
            </a:lnSpc>
            <a:spcBef>
              <a:spcPct val="0"/>
            </a:spcBef>
            <a:spcAft>
              <a:spcPct val="15000"/>
            </a:spcAft>
            <a:buChar char="••"/>
          </a:pPr>
          <a:endParaRPr lang="es-ES" sz="900" kern="1200">
            <a:solidFill>
              <a:sysClr val="windowText" lastClr="000000"/>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 sz="900" kern="1200">
              <a:solidFill>
                <a:sysClr val="windowText" lastClr="000000"/>
              </a:solidFill>
              <a:latin typeface="Arial" pitchFamily="34" charset="0"/>
              <a:ea typeface="+mn-ea"/>
              <a:cs typeface="Arial" pitchFamily="34" charset="0"/>
            </a:rPr>
            <a:t>Puesta en marcha del CALL CENTER para la atención de consultas sobre todo el proceso</a:t>
          </a:r>
        </a:p>
        <a:p>
          <a:pPr marL="57150" lvl="1" indent="-57150" algn="l" defTabSz="355600">
            <a:lnSpc>
              <a:spcPct val="90000"/>
            </a:lnSpc>
            <a:spcBef>
              <a:spcPct val="0"/>
            </a:spcBef>
            <a:spcAft>
              <a:spcPct val="15000"/>
            </a:spcAft>
            <a:buChar char="••"/>
          </a:pPr>
          <a:endParaRPr lang="es-ES" sz="800" kern="1200">
            <a:solidFill>
              <a:sysClr val="windowText" lastClr="000000"/>
            </a:solidFill>
            <a:latin typeface="Arial" pitchFamily="34" charset="0"/>
            <a:ea typeface="+mn-ea"/>
            <a:cs typeface="Arial" pitchFamily="34" charset="0"/>
          </a:endParaRPr>
        </a:p>
        <a:p>
          <a:pPr marL="57150" lvl="1" indent="-57150" algn="l" defTabSz="355600">
            <a:lnSpc>
              <a:spcPct val="90000"/>
            </a:lnSpc>
            <a:spcBef>
              <a:spcPct val="0"/>
            </a:spcBef>
            <a:spcAft>
              <a:spcPct val="15000"/>
            </a:spcAft>
            <a:buChar char="••"/>
          </a:pPr>
          <a:endParaRPr lang="es-ES" sz="800" kern="1200">
            <a:solidFill>
              <a:sysClr val="windowText" lastClr="000000"/>
            </a:solidFill>
            <a:latin typeface="Arial" pitchFamily="34" charset="0"/>
            <a:ea typeface="+mn-ea"/>
            <a:cs typeface="Arial" pitchFamily="34" charset="0"/>
          </a:endParaRPr>
        </a:p>
      </dsp:txBody>
      <dsp:txXfrm>
        <a:off x="1428717" y="103812"/>
        <a:ext cx="1103877" cy="3728848"/>
      </dsp:txXfrm>
    </dsp:sp>
    <dsp:sp modelId="{9A1A6C4D-E55E-47AA-9535-6594451CE3D2}">
      <dsp:nvSpPr>
        <dsp:cNvPr id="0" name=""/>
        <dsp:cNvSpPr/>
      </dsp:nvSpPr>
      <dsp:spPr>
        <a:xfrm>
          <a:off x="2314410" y="-122159"/>
          <a:ext cx="310982" cy="18120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s-ES" sz="400" kern="1200">
            <a:solidFill>
              <a:sysClr val="window" lastClr="FFFFFF"/>
            </a:solidFill>
            <a:latin typeface="Calibri"/>
            <a:ea typeface="+mn-ea"/>
            <a:cs typeface="+mn-cs"/>
          </a:endParaRPr>
        </a:p>
      </dsp:txBody>
      <dsp:txXfrm>
        <a:off x="2314410" y="-122159"/>
        <a:ext cx="310982" cy="181200"/>
      </dsp:txXfrm>
    </dsp:sp>
    <dsp:sp modelId="{45A7C8D2-7504-420D-AA36-36EAE34DF994}">
      <dsp:nvSpPr>
        <dsp:cNvPr id="0" name=""/>
        <dsp:cNvSpPr/>
      </dsp:nvSpPr>
      <dsp:spPr>
        <a:xfrm>
          <a:off x="2754480" y="-177261"/>
          <a:ext cx="860097" cy="4371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s-ES" sz="800" kern="1200">
              <a:solidFill>
                <a:sysClr val="window" lastClr="FFFFFF"/>
              </a:solidFill>
              <a:latin typeface="Arial" pitchFamily="34" charset="0"/>
              <a:ea typeface="+mn-ea"/>
              <a:cs typeface="Arial" pitchFamily="34" charset="0"/>
            </a:rPr>
            <a:t>31 enero 2018-           15 febrero 2018</a:t>
          </a:r>
        </a:p>
      </dsp:txBody>
      <dsp:txXfrm>
        <a:off x="2754480" y="-177261"/>
        <a:ext cx="860097" cy="291402"/>
      </dsp:txXfrm>
    </dsp:sp>
    <dsp:sp modelId="{3103B9B0-6966-4A77-9ECB-7431BF2D029E}">
      <dsp:nvSpPr>
        <dsp:cNvPr id="0" name=""/>
        <dsp:cNvSpPr/>
      </dsp:nvSpPr>
      <dsp:spPr>
        <a:xfrm>
          <a:off x="2828721" y="104595"/>
          <a:ext cx="1018977" cy="37288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endParaRPr lang="es-ES" sz="8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Arial" pitchFamily="34" charset="0"/>
              <a:ea typeface="+mn-ea"/>
              <a:cs typeface="Arial" pitchFamily="34" charset="0"/>
            </a:rPr>
            <a:t>Validación de la información por el punto único de contacto/ validador designado por cada Ministerio. Comunidad Autónoma o Entidad Local.</a:t>
          </a:r>
        </a:p>
        <a:p>
          <a:pPr marL="57150" lvl="1" indent="-57150" algn="l" defTabSz="400050">
            <a:lnSpc>
              <a:spcPct val="90000"/>
            </a:lnSpc>
            <a:spcBef>
              <a:spcPct val="0"/>
            </a:spcBef>
            <a:spcAft>
              <a:spcPct val="15000"/>
            </a:spcAft>
            <a:buChar char="••"/>
          </a:pPr>
          <a:endParaRPr lang="es-ES" sz="9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Arial" pitchFamily="34" charset="0"/>
              <a:ea typeface="+mn-ea"/>
              <a:cs typeface="Arial" pitchFamily="34" charset="0"/>
            </a:rPr>
            <a:t>Prorrogado plazo hasta el 26 de febrero.</a:t>
          </a:r>
        </a:p>
        <a:p>
          <a:pPr marL="57150" lvl="1" indent="-57150" algn="l" defTabSz="400050">
            <a:lnSpc>
              <a:spcPct val="90000"/>
            </a:lnSpc>
            <a:spcBef>
              <a:spcPct val="0"/>
            </a:spcBef>
            <a:spcAft>
              <a:spcPct val="15000"/>
            </a:spcAft>
            <a:buChar char="••"/>
          </a:pPr>
          <a:endParaRPr lang="es-ES" sz="9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Arial" pitchFamily="34" charset="0"/>
              <a:ea typeface="+mn-ea"/>
              <a:cs typeface="Arial" pitchFamily="34" charset="0"/>
            </a:rPr>
            <a:t>Atención de consultas  por CALL CENTER hasta el 26 de febrero</a:t>
          </a:r>
        </a:p>
      </dsp:txBody>
      <dsp:txXfrm>
        <a:off x="2828721" y="104595"/>
        <a:ext cx="1018977" cy="3728848"/>
      </dsp:txXfrm>
    </dsp:sp>
    <dsp:sp modelId="{E872F172-4FBB-4D10-8A65-7B5FC29F3988}">
      <dsp:nvSpPr>
        <dsp:cNvPr id="0" name=""/>
        <dsp:cNvSpPr/>
      </dsp:nvSpPr>
      <dsp:spPr>
        <a:xfrm>
          <a:off x="3764575" y="-122159"/>
          <a:ext cx="317995" cy="181200"/>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s-ES" sz="400" kern="1200">
            <a:solidFill>
              <a:sysClr val="window" lastClr="FFFFFF"/>
            </a:solidFill>
            <a:latin typeface="Calibri"/>
            <a:ea typeface="+mn-ea"/>
            <a:cs typeface="+mn-cs"/>
          </a:endParaRPr>
        </a:p>
      </dsp:txBody>
      <dsp:txXfrm>
        <a:off x="3764575" y="-122159"/>
        <a:ext cx="317995" cy="181200"/>
      </dsp:txXfrm>
    </dsp:sp>
    <dsp:sp modelId="{03B9AFB1-CA82-420F-8EFF-9802389AB1EF}">
      <dsp:nvSpPr>
        <dsp:cNvPr id="0" name=""/>
        <dsp:cNvSpPr/>
      </dsp:nvSpPr>
      <dsp:spPr>
        <a:xfrm>
          <a:off x="4214568" y="-177261"/>
          <a:ext cx="728507" cy="43710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30480" numCol="1" spcCol="1270" anchor="t" anchorCtr="0">
          <a:noAutofit/>
        </a:bodyPr>
        <a:lstStyle/>
        <a:p>
          <a:pPr lvl="0" algn="l" defTabSz="355600">
            <a:lnSpc>
              <a:spcPct val="90000"/>
            </a:lnSpc>
            <a:spcBef>
              <a:spcPct val="0"/>
            </a:spcBef>
            <a:spcAft>
              <a:spcPct val="35000"/>
            </a:spcAft>
          </a:pPr>
          <a:r>
            <a:rPr lang="es-ES" sz="800" kern="1200">
              <a:solidFill>
                <a:sysClr val="window" lastClr="FFFFFF"/>
              </a:solidFill>
              <a:latin typeface="Arial" pitchFamily="34" charset="0"/>
              <a:ea typeface="+mn-ea"/>
              <a:cs typeface="Arial" pitchFamily="34" charset="0"/>
            </a:rPr>
            <a:t>26 feb 2018 -18 abril 2018</a:t>
          </a:r>
        </a:p>
      </dsp:txBody>
      <dsp:txXfrm>
        <a:off x="4214568" y="-177261"/>
        <a:ext cx="728507" cy="291402"/>
      </dsp:txXfrm>
    </dsp:sp>
    <dsp:sp modelId="{20BEE374-C890-4ED0-A5ED-1252F5C44087}">
      <dsp:nvSpPr>
        <dsp:cNvPr id="0" name=""/>
        <dsp:cNvSpPr/>
      </dsp:nvSpPr>
      <dsp:spPr>
        <a:xfrm>
          <a:off x="4134813" y="114141"/>
          <a:ext cx="1194489" cy="37288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pPr>
          <a:endParaRPr lang="es-ES" sz="8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Arial" pitchFamily="34" charset="0"/>
              <a:ea typeface="+mn-ea"/>
              <a:cs typeface="Arial" pitchFamily="34" charset="0"/>
            </a:rPr>
            <a:t>Comprobación de la información recopilada. Análisis de la misma.</a:t>
          </a:r>
        </a:p>
        <a:p>
          <a:pPr marL="57150" lvl="1" indent="-57150" algn="l" defTabSz="400050">
            <a:lnSpc>
              <a:spcPct val="90000"/>
            </a:lnSpc>
            <a:spcBef>
              <a:spcPct val="0"/>
            </a:spcBef>
            <a:spcAft>
              <a:spcPct val="15000"/>
            </a:spcAft>
            <a:buChar char="••"/>
          </a:pPr>
          <a:endParaRPr lang="es-ES" sz="9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Arial" pitchFamily="34" charset="0"/>
              <a:ea typeface="+mn-ea"/>
              <a:cs typeface="Arial" pitchFamily="34" charset="0"/>
            </a:rPr>
            <a:t>Elaboración del informe</a:t>
          </a:r>
        </a:p>
        <a:p>
          <a:pPr marL="57150" lvl="1" indent="-57150" algn="l" defTabSz="400050">
            <a:lnSpc>
              <a:spcPct val="90000"/>
            </a:lnSpc>
            <a:spcBef>
              <a:spcPct val="0"/>
            </a:spcBef>
            <a:spcAft>
              <a:spcPct val="15000"/>
            </a:spcAft>
            <a:buChar char="••"/>
          </a:pPr>
          <a:endParaRPr lang="es-ES" sz="9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Arial" pitchFamily="34" charset="0"/>
              <a:ea typeface="+mn-ea"/>
              <a:cs typeface="Arial" pitchFamily="34" charset="0"/>
            </a:rPr>
            <a:t>Aprobación formal  del mismo por la Junta Consultiva de Contratación Pública del Estado</a:t>
          </a:r>
        </a:p>
        <a:p>
          <a:pPr marL="57150" lvl="1" indent="-57150" algn="l" defTabSz="400050">
            <a:lnSpc>
              <a:spcPct val="90000"/>
            </a:lnSpc>
            <a:spcBef>
              <a:spcPct val="0"/>
            </a:spcBef>
            <a:spcAft>
              <a:spcPct val="15000"/>
            </a:spcAft>
            <a:buChar char="••"/>
          </a:pPr>
          <a:endParaRPr lang="es-ES" sz="900" kern="1200">
            <a:solidFill>
              <a:sysClr val="windowText" lastClr="000000">
                <a:hueOff val="0"/>
                <a:satOff val="0"/>
                <a:lumOff val="0"/>
                <a:alphaOff val="0"/>
              </a:sysClr>
            </a:solidFill>
            <a:latin typeface="Arial" pitchFamily="34" charset="0"/>
            <a:ea typeface="+mn-ea"/>
            <a:cs typeface="Arial" pitchFamily="34" charset="0"/>
          </a:endParaRPr>
        </a:p>
        <a:p>
          <a:pPr marL="57150" lvl="1" indent="-57150" algn="l" defTabSz="400050">
            <a:lnSpc>
              <a:spcPct val="90000"/>
            </a:lnSpc>
            <a:spcBef>
              <a:spcPct val="0"/>
            </a:spcBef>
            <a:spcAft>
              <a:spcPct val="15000"/>
            </a:spcAft>
            <a:buChar char="••"/>
          </a:pPr>
          <a:r>
            <a:rPr lang="es-ES" sz="900" kern="1200">
              <a:solidFill>
                <a:sysClr val="windowText" lastClr="000000">
                  <a:hueOff val="0"/>
                  <a:satOff val="0"/>
                  <a:lumOff val="0"/>
                  <a:alphaOff val="0"/>
                </a:sysClr>
              </a:solidFill>
              <a:latin typeface="Arial" pitchFamily="34" charset="0"/>
              <a:ea typeface="+mn-ea"/>
              <a:cs typeface="Arial" pitchFamily="34" charset="0"/>
            </a:rPr>
            <a:t>Remisión del informe a la Comisión Europea</a:t>
          </a:r>
        </a:p>
      </dsp:txBody>
      <dsp:txXfrm>
        <a:off x="4134813" y="114141"/>
        <a:ext cx="1194489" cy="372884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1DBE29C-745F-45E7-8E5D-3387E9F3F76C}">
      <dsp:nvSpPr>
        <dsp:cNvPr id="0" name=""/>
        <dsp:cNvSpPr/>
      </dsp:nvSpPr>
      <dsp:spPr>
        <a:xfrm>
          <a:off x="57149" y="0"/>
          <a:ext cx="3962400" cy="2476500"/>
        </a:xfrm>
        <a:prstGeom prst="swooshArrow">
          <a:avLst>
            <a:gd name="adj1" fmla="val 25000"/>
            <a:gd name="adj2" fmla="val 25000"/>
          </a:avLst>
        </a:prstGeom>
        <a:solidFill>
          <a:srgbClr val="C0504D"/>
        </a:solidFill>
        <a:ln>
          <a:noFill/>
        </a:ln>
        <a:effectLst/>
      </dsp:spPr>
      <dsp:style>
        <a:lnRef idx="0">
          <a:scrgbClr r="0" g="0" b="0"/>
        </a:lnRef>
        <a:fillRef idx="1">
          <a:scrgbClr r="0" g="0" b="0"/>
        </a:fillRef>
        <a:effectRef idx="0">
          <a:scrgbClr r="0" g="0" b="0"/>
        </a:effectRef>
        <a:fontRef idx="minor"/>
      </dsp:style>
    </dsp:sp>
    <dsp:sp modelId="{C5AF264A-F587-4DC1-9C6D-B122A8A4B4DE}">
      <dsp:nvSpPr>
        <dsp:cNvPr id="0" name=""/>
        <dsp:cNvSpPr/>
      </dsp:nvSpPr>
      <dsp:spPr>
        <a:xfrm>
          <a:off x="560374" y="1709280"/>
          <a:ext cx="103022" cy="1030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7CBD644-F164-4141-A06A-21EC9D142341}">
      <dsp:nvSpPr>
        <dsp:cNvPr id="0" name=""/>
        <dsp:cNvSpPr/>
      </dsp:nvSpPr>
      <dsp:spPr>
        <a:xfrm>
          <a:off x="611885" y="1760791"/>
          <a:ext cx="923239" cy="7157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589" tIns="0" rIns="0" bIns="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a:ea typeface="+mn-ea"/>
              <a:cs typeface="+mn-cs"/>
            </a:rPr>
            <a:t>Interposición</a:t>
          </a:r>
        </a:p>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a:ea typeface="+mn-ea"/>
              <a:cs typeface="+mn-cs"/>
            </a:rPr>
            <a:t>del recurso</a:t>
          </a:r>
        </a:p>
      </dsp:txBody>
      <dsp:txXfrm>
        <a:off x="611885" y="1760791"/>
        <a:ext cx="923239" cy="715708"/>
      </dsp:txXfrm>
    </dsp:sp>
    <dsp:sp modelId="{804DEB1F-0ECC-470C-BCAC-E2B48F74264A}">
      <dsp:nvSpPr>
        <dsp:cNvPr id="0" name=""/>
        <dsp:cNvSpPr/>
      </dsp:nvSpPr>
      <dsp:spPr>
        <a:xfrm>
          <a:off x="1469745" y="1036167"/>
          <a:ext cx="186232" cy="18623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5ED5295-56C2-45C5-93EC-823C57F38C20}">
      <dsp:nvSpPr>
        <dsp:cNvPr id="0" name=""/>
        <dsp:cNvSpPr/>
      </dsp:nvSpPr>
      <dsp:spPr>
        <a:xfrm>
          <a:off x="1562862" y="1135063"/>
          <a:ext cx="950976" cy="13356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8681" tIns="0" rIns="0" bIns="0" numCol="1" spcCol="1270" anchor="t" anchorCtr="0">
          <a:noAutofit/>
        </a:bodyPr>
        <a:lstStyle/>
        <a:p>
          <a:pPr lvl="0" algn="l" defTabSz="800100">
            <a:lnSpc>
              <a:spcPct val="90000"/>
            </a:lnSpc>
            <a:spcBef>
              <a:spcPct val="0"/>
            </a:spcBef>
            <a:spcAft>
              <a:spcPct val="35000"/>
            </a:spcAft>
          </a:pPr>
          <a:r>
            <a:rPr lang="es-ES" sz="1800" kern="1200">
              <a:solidFill>
                <a:srgbClr val="002060"/>
              </a:solidFill>
              <a:latin typeface="Calibri"/>
              <a:ea typeface="+mn-ea"/>
              <a:cs typeface="+mn-cs"/>
            </a:rPr>
            <a:t>38,8Días</a:t>
          </a:r>
        </a:p>
        <a:p>
          <a:pPr lvl="0" algn="l" defTabSz="800100">
            <a:lnSpc>
              <a:spcPct val="90000"/>
            </a:lnSpc>
            <a:spcBef>
              <a:spcPct val="0"/>
            </a:spcBef>
            <a:spcAft>
              <a:spcPct val="35000"/>
            </a:spcAft>
          </a:pPr>
          <a:r>
            <a:rPr lang="es-ES" sz="1800" kern="1200">
              <a:solidFill>
                <a:srgbClr val="002060"/>
              </a:solidFill>
              <a:latin typeface="Calibri"/>
              <a:ea typeface="+mn-ea"/>
              <a:cs typeface="+mn-cs"/>
            </a:rPr>
            <a:t>de Media</a:t>
          </a:r>
        </a:p>
      </dsp:txBody>
      <dsp:txXfrm>
        <a:off x="1562862" y="1135063"/>
        <a:ext cx="950976" cy="1335656"/>
      </dsp:txXfrm>
    </dsp:sp>
    <dsp:sp modelId="{D485811D-C1BB-486F-8D2B-D1F553388143}">
      <dsp:nvSpPr>
        <dsp:cNvPr id="0" name=""/>
        <dsp:cNvSpPr/>
      </dsp:nvSpPr>
      <dsp:spPr>
        <a:xfrm>
          <a:off x="2563368" y="626554"/>
          <a:ext cx="257556" cy="25755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7F7D22A-B3ED-45DA-843C-710B0B3602D1}">
      <dsp:nvSpPr>
        <dsp:cNvPr id="0" name=""/>
        <dsp:cNvSpPr/>
      </dsp:nvSpPr>
      <dsp:spPr>
        <a:xfrm>
          <a:off x="2692146" y="755332"/>
          <a:ext cx="950976" cy="17211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6474" tIns="0" rIns="0" bIns="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a:ea typeface="+mn-ea"/>
              <a:cs typeface="+mn-cs"/>
            </a:rPr>
            <a:t>Resolución del recurso</a:t>
          </a:r>
        </a:p>
      </dsp:txBody>
      <dsp:txXfrm>
        <a:off x="2692146" y="755332"/>
        <a:ext cx="950976" cy="172116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06855D-285A-49CD-B465-95E5E6A08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168</Pages>
  <Words>41705</Words>
  <Characters>229381</Characters>
  <Application>Microsoft Office Word</Application>
  <DocSecurity>0</DocSecurity>
  <Lines>1911</Lines>
  <Paragraphs>541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270545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mdeandres</dc:creator>
  <cp:lastModifiedBy>mdeandres</cp:lastModifiedBy>
  <cp:revision>2</cp:revision>
  <cp:lastPrinted>2018-04-17T12:40:00Z</cp:lastPrinted>
  <dcterms:created xsi:type="dcterms:W3CDTF">2018-06-21T12:55:00Z</dcterms:created>
  <dcterms:modified xsi:type="dcterms:W3CDTF">2018-06-21T12:55:00Z</dcterms:modified>
</cp:coreProperties>
</file>